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D25586" w:rsidRPr="00D25586" w14:paraId="2345589A" w14:textId="77777777" w:rsidTr="004B3A52">
        <w:trPr>
          <w:cantSplit/>
          <w:trHeight w:hRule="exact" w:val="851"/>
        </w:trPr>
        <w:tc>
          <w:tcPr>
            <w:tcW w:w="1276" w:type="dxa"/>
            <w:tcBorders>
              <w:bottom w:val="single" w:sz="4" w:space="0" w:color="auto"/>
            </w:tcBorders>
            <w:vAlign w:val="bottom"/>
          </w:tcPr>
          <w:p w14:paraId="56DEF66F" w14:textId="77777777" w:rsidR="00D25586" w:rsidRPr="00D25586" w:rsidRDefault="00D25586" w:rsidP="00D25586">
            <w:pPr>
              <w:spacing w:after="80"/>
            </w:pPr>
            <w:bookmarkStart w:id="0" w:name="_GoBack"/>
            <w:bookmarkEnd w:id="0"/>
          </w:p>
        </w:tc>
        <w:tc>
          <w:tcPr>
            <w:tcW w:w="2268" w:type="dxa"/>
            <w:tcBorders>
              <w:bottom w:val="single" w:sz="4" w:space="0" w:color="auto"/>
            </w:tcBorders>
            <w:vAlign w:val="bottom"/>
          </w:tcPr>
          <w:p w14:paraId="42A0F510" w14:textId="77777777" w:rsidR="00D25586" w:rsidRPr="00D25586" w:rsidRDefault="00D25586" w:rsidP="00D25586">
            <w:pPr>
              <w:spacing w:after="80" w:line="300" w:lineRule="exact"/>
              <w:rPr>
                <w:b/>
                <w:sz w:val="24"/>
                <w:szCs w:val="24"/>
              </w:rPr>
            </w:pPr>
            <w:r w:rsidRPr="00D25586">
              <w:rPr>
                <w:sz w:val="28"/>
                <w:szCs w:val="28"/>
              </w:rPr>
              <w:t>United Nations</w:t>
            </w:r>
          </w:p>
        </w:tc>
        <w:tc>
          <w:tcPr>
            <w:tcW w:w="6095" w:type="dxa"/>
            <w:gridSpan w:val="2"/>
            <w:tcBorders>
              <w:bottom w:val="single" w:sz="4" w:space="0" w:color="auto"/>
            </w:tcBorders>
            <w:vAlign w:val="bottom"/>
          </w:tcPr>
          <w:p w14:paraId="33E64081" w14:textId="60159BEA" w:rsidR="00D25586" w:rsidRPr="00D25586" w:rsidRDefault="00D25586" w:rsidP="00D25586">
            <w:pPr>
              <w:jc w:val="right"/>
            </w:pPr>
            <w:r w:rsidRPr="00D25586">
              <w:rPr>
                <w:sz w:val="40"/>
              </w:rPr>
              <w:t>ECE</w:t>
            </w:r>
            <w:r w:rsidR="00A451F1">
              <w:t>/TRANS/WP.29/GRPE/74/Add.1</w:t>
            </w:r>
          </w:p>
        </w:tc>
      </w:tr>
      <w:tr w:rsidR="00D25586" w:rsidRPr="00D25586" w14:paraId="5ABB89DB" w14:textId="77777777" w:rsidTr="004B3A52">
        <w:trPr>
          <w:cantSplit/>
          <w:trHeight w:hRule="exact" w:val="2835"/>
        </w:trPr>
        <w:tc>
          <w:tcPr>
            <w:tcW w:w="1276" w:type="dxa"/>
            <w:tcBorders>
              <w:top w:val="single" w:sz="4" w:space="0" w:color="auto"/>
              <w:bottom w:val="single" w:sz="12" w:space="0" w:color="auto"/>
            </w:tcBorders>
          </w:tcPr>
          <w:p w14:paraId="3664C737" w14:textId="77777777" w:rsidR="00D25586" w:rsidRPr="00D25586" w:rsidRDefault="00D25586" w:rsidP="00D25586">
            <w:pPr>
              <w:spacing w:before="120"/>
            </w:pPr>
            <w:r w:rsidRPr="00D25586">
              <w:rPr>
                <w:noProof/>
                <w:lang w:val="fr-FR" w:eastAsia="fr-FR"/>
              </w:rPr>
              <w:drawing>
                <wp:inline distT="0" distB="0" distL="0" distR="0" wp14:anchorId="346417FB" wp14:editId="7EF8B4CC">
                  <wp:extent cx="716915" cy="592455"/>
                  <wp:effectExtent l="0" t="0" r="6985" b="0"/>
                  <wp:docPr id="1" name="Picture 1"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un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6915" cy="592455"/>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tcPr>
          <w:p w14:paraId="533B5675" w14:textId="77777777" w:rsidR="00D25586" w:rsidRPr="00D25586" w:rsidRDefault="00D25586" w:rsidP="00D25586">
            <w:pPr>
              <w:spacing w:before="120" w:line="420" w:lineRule="exact"/>
              <w:rPr>
                <w:sz w:val="40"/>
                <w:szCs w:val="40"/>
              </w:rPr>
            </w:pPr>
            <w:r w:rsidRPr="00D25586">
              <w:rPr>
                <w:b/>
                <w:sz w:val="40"/>
                <w:szCs w:val="40"/>
              </w:rPr>
              <w:t>Economic and Social Council</w:t>
            </w:r>
          </w:p>
        </w:tc>
        <w:tc>
          <w:tcPr>
            <w:tcW w:w="2835" w:type="dxa"/>
            <w:tcBorders>
              <w:top w:val="single" w:sz="4" w:space="0" w:color="auto"/>
              <w:bottom w:val="single" w:sz="12" w:space="0" w:color="auto"/>
            </w:tcBorders>
          </w:tcPr>
          <w:p w14:paraId="2670994D" w14:textId="77777777" w:rsidR="00D25586" w:rsidRPr="00D25586" w:rsidRDefault="00D25586" w:rsidP="00D25586">
            <w:pPr>
              <w:spacing w:before="240" w:line="240" w:lineRule="exact"/>
            </w:pPr>
            <w:r w:rsidRPr="00D25586">
              <w:t>Distr.: General</w:t>
            </w:r>
          </w:p>
          <w:p w14:paraId="48B5EDCC" w14:textId="6238B638" w:rsidR="00D25586" w:rsidRPr="00D25586" w:rsidRDefault="00FD1269" w:rsidP="00D25586">
            <w:pPr>
              <w:spacing w:line="240" w:lineRule="exact"/>
            </w:pPr>
            <w:r>
              <w:t>21</w:t>
            </w:r>
            <w:r w:rsidR="00FE3E63">
              <w:t xml:space="preserve"> March 2017</w:t>
            </w:r>
          </w:p>
          <w:p w14:paraId="06708840" w14:textId="77777777" w:rsidR="00D25586" w:rsidRPr="00D25586" w:rsidRDefault="00D25586" w:rsidP="00D25586">
            <w:pPr>
              <w:spacing w:line="240" w:lineRule="exact"/>
            </w:pPr>
          </w:p>
          <w:p w14:paraId="2627AA43" w14:textId="3A8F3252" w:rsidR="00D25586" w:rsidRPr="00D25586" w:rsidRDefault="00D25586" w:rsidP="00D25586">
            <w:pPr>
              <w:spacing w:line="240" w:lineRule="exact"/>
            </w:pPr>
            <w:r w:rsidRPr="00D25586">
              <w:t>English</w:t>
            </w:r>
            <w:r>
              <w:t xml:space="preserve"> only</w:t>
            </w:r>
          </w:p>
        </w:tc>
      </w:tr>
    </w:tbl>
    <w:p w14:paraId="67A47544" w14:textId="77777777" w:rsidR="00D25586" w:rsidRPr="00D25586" w:rsidRDefault="00D25586" w:rsidP="00D25586">
      <w:pPr>
        <w:spacing w:before="100" w:line="240" w:lineRule="auto"/>
        <w:rPr>
          <w:b/>
          <w:sz w:val="28"/>
          <w:szCs w:val="28"/>
        </w:rPr>
      </w:pPr>
      <w:r w:rsidRPr="00D25586">
        <w:rPr>
          <w:b/>
          <w:sz w:val="28"/>
          <w:szCs w:val="28"/>
        </w:rPr>
        <w:t>Economic Commission for Europe</w:t>
      </w:r>
    </w:p>
    <w:p w14:paraId="2B33A252" w14:textId="77777777" w:rsidR="00D25586" w:rsidRPr="00D25586" w:rsidRDefault="00D25586" w:rsidP="00D25586">
      <w:pPr>
        <w:spacing w:before="100" w:line="240" w:lineRule="auto"/>
        <w:rPr>
          <w:sz w:val="28"/>
          <w:szCs w:val="28"/>
        </w:rPr>
      </w:pPr>
      <w:r w:rsidRPr="00D25586">
        <w:rPr>
          <w:sz w:val="28"/>
          <w:szCs w:val="28"/>
        </w:rPr>
        <w:t>Inland Transport Committee</w:t>
      </w:r>
    </w:p>
    <w:p w14:paraId="76E6FDDA" w14:textId="77777777" w:rsidR="00D25586" w:rsidRPr="00D25586" w:rsidRDefault="00D25586" w:rsidP="00D25586">
      <w:pPr>
        <w:spacing w:before="100" w:line="240" w:lineRule="auto"/>
        <w:rPr>
          <w:b/>
          <w:sz w:val="24"/>
          <w:szCs w:val="24"/>
        </w:rPr>
      </w:pPr>
      <w:r w:rsidRPr="00D25586">
        <w:rPr>
          <w:b/>
          <w:sz w:val="24"/>
          <w:szCs w:val="24"/>
        </w:rPr>
        <w:t>World Forum for Harmonization of Vehicle Regulations</w:t>
      </w:r>
    </w:p>
    <w:p w14:paraId="16A57AC6" w14:textId="77777777" w:rsidR="00D25586" w:rsidRPr="00D25586" w:rsidRDefault="00D25586" w:rsidP="00D25586">
      <w:pPr>
        <w:spacing w:before="100" w:line="240" w:lineRule="auto"/>
        <w:rPr>
          <w:b/>
          <w:sz w:val="22"/>
          <w:szCs w:val="24"/>
        </w:rPr>
      </w:pPr>
      <w:r w:rsidRPr="00D25586">
        <w:rPr>
          <w:b/>
          <w:sz w:val="22"/>
          <w:szCs w:val="24"/>
        </w:rPr>
        <w:t>Working Party on Pollution and Energy</w:t>
      </w:r>
    </w:p>
    <w:p w14:paraId="6563CB07" w14:textId="4FA414D7" w:rsidR="00D25586" w:rsidRPr="00D25586" w:rsidRDefault="00D25586" w:rsidP="00D25586">
      <w:pPr>
        <w:spacing w:before="100" w:line="240" w:lineRule="auto"/>
        <w:rPr>
          <w:b/>
        </w:rPr>
      </w:pPr>
      <w:r w:rsidRPr="00D25586">
        <w:rPr>
          <w:b/>
        </w:rPr>
        <w:t>Seventy-</w:t>
      </w:r>
      <w:r w:rsidR="00FE3E63">
        <w:rPr>
          <w:b/>
        </w:rPr>
        <w:t>fourth</w:t>
      </w:r>
      <w:r w:rsidRPr="00D25586">
        <w:rPr>
          <w:b/>
        </w:rPr>
        <w:t xml:space="preserve"> session</w:t>
      </w:r>
    </w:p>
    <w:p w14:paraId="4070C839" w14:textId="7D8B9458" w:rsidR="00D25586" w:rsidRPr="00D25586" w:rsidRDefault="00FE3E63" w:rsidP="00D25586">
      <w:pPr>
        <w:spacing w:line="240" w:lineRule="auto"/>
      </w:pPr>
      <w:r>
        <w:t>Geneva, 10-13 January 2017</w:t>
      </w:r>
    </w:p>
    <w:p w14:paraId="3142F452" w14:textId="492EBE4E" w:rsidR="00D25586" w:rsidRDefault="00D25586" w:rsidP="00D25586">
      <w:pPr>
        <w:pStyle w:val="HChG"/>
      </w:pPr>
      <w:r w:rsidRPr="00D25586">
        <w:rPr>
          <w:b w:val="0"/>
          <w:sz w:val="20"/>
        </w:rPr>
        <w:tab/>
      </w:r>
      <w:r w:rsidRPr="00D25586">
        <w:rPr>
          <w:b w:val="0"/>
          <w:sz w:val="20"/>
        </w:rPr>
        <w:tab/>
      </w:r>
      <w:r w:rsidRPr="00D25586">
        <w:t>Report of the Working Party on Pollution and Energy (GRPE) on its seventy-</w:t>
      </w:r>
      <w:r w:rsidR="00FE3E63">
        <w:t>fourth</w:t>
      </w:r>
      <w:r w:rsidRPr="00D25586">
        <w:t xml:space="preserve"> session</w:t>
      </w:r>
    </w:p>
    <w:p w14:paraId="6DF800F9" w14:textId="67110775" w:rsidR="00220BA5" w:rsidRDefault="00FE3E63" w:rsidP="00220BA5">
      <w:pPr>
        <w:spacing w:after="240"/>
        <w:ind w:left="2552" w:right="1134" w:hanging="1418"/>
        <w:jc w:val="both"/>
        <w:rPr>
          <w:b/>
        </w:rPr>
      </w:pPr>
      <w:r>
        <w:rPr>
          <w:b/>
        </w:rPr>
        <w:t>Addendum 1</w:t>
      </w:r>
    </w:p>
    <w:p w14:paraId="2A25248D" w14:textId="20097439" w:rsidR="00220BA5" w:rsidRDefault="00220BA5" w:rsidP="00220BA5">
      <w:pPr>
        <w:spacing w:before="360" w:after="240" w:line="300" w:lineRule="exact"/>
        <w:ind w:left="1134" w:right="1134"/>
        <w:rPr>
          <w:b/>
          <w:sz w:val="28"/>
          <w:szCs w:val="28"/>
        </w:rPr>
      </w:pPr>
      <w:r w:rsidRPr="00220BA5">
        <w:rPr>
          <w:b/>
          <w:sz w:val="28"/>
          <w:szCs w:val="28"/>
        </w:rPr>
        <w:t xml:space="preserve">Adopted </w:t>
      </w:r>
      <w:r w:rsidR="006D4E33">
        <w:rPr>
          <w:b/>
          <w:sz w:val="28"/>
          <w:szCs w:val="28"/>
        </w:rPr>
        <w:t xml:space="preserve">technical report on the </w:t>
      </w:r>
      <w:r w:rsidR="00FE3E63">
        <w:rPr>
          <w:b/>
          <w:sz w:val="28"/>
          <w:szCs w:val="28"/>
        </w:rPr>
        <w:t>development of draft Amendment 2</w:t>
      </w:r>
      <w:r w:rsidR="006D4E33">
        <w:rPr>
          <w:b/>
          <w:sz w:val="28"/>
          <w:szCs w:val="28"/>
        </w:rPr>
        <w:t xml:space="preserve"> to </w:t>
      </w:r>
      <w:r>
        <w:rPr>
          <w:b/>
          <w:sz w:val="28"/>
          <w:szCs w:val="28"/>
        </w:rPr>
        <w:t xml:space="preserve">global technical regulation No. 15 on </w:t>
      </w:r>
      <w:r w:rsidR="00D52372">
        <w:rPr>
          <w:b/>
          <w:sz w:val="28"/>
          <w:szCs w:val="28"/>
        </w:rPr>
        <w:t>Worldwide harmonized Light vehicle</w:t>
      </w:r>
      <w:r w:rsidR="0017018E">
        <w:rPr>
          <w:b/>
          <w:sz w:val="28"/>
          <w:szCs w:val="28"/>
        </w:rPr>
        <w:t>s</w:t>
      </w:r>
      <w:r>
        <w:rPr>
          <w:b/>
          <w:sz w:val="28"/>
          <w:szCs w:val="28"/>
        </w:rPr>
        <w:t xml:space="preserve"> Test Procedure</w:t>
      </w:r>
      <w:r w:rsidR="00D52372">
        <w:rPr>
          <w:b/>
          <w:sz w:val="28"/>
          <w:szCs w:val="28"/>
        </w:rPr>
        <w:t>s</w:t>
      </w:r>
      <w:r>
        <w:rPr>
          <w:b/>
          <w:sz w:val="28"/>
          <w:szCs w:val="28"/>
        </w:rPr>
        <w:t xml:space="preserve"> (WLTP)</w:t>
      </w:r>
    </w:p>
    <w:p w14:paraId="63C149CF" w14:textId="65D17E5E" w:rsidR="00704B4E" w:rsidRPr="00704B4E" w:rsidRDefault="00704B4E" w:rsidP="00D52372">
      <w:pPr>
        <w:pStyle w:val="SingleTxtG"/>
        <w:tabs>
          <w:tab w:val="left" w:pos="8505"/>
        </w:tabs>
        <w:ind w:firstLine="567"/>
      </w:pPr>
      <w:r w:rsidRPr="00704B4E">
        <w:t xml:space="preserve">The text reproduced below was </w:t>
      </w:r>
      <w:r>
        <w:t xml:space="preserve">adopted </w:t>
      </w:r>
      <w:r w:rsidR="00FE3E63">
        <w:t>on the basis of GRPE-74-05 (see para. 1</w:t>
      </w:r>
      <w:r w:rsidR="00E820D6">
        <w:t>6</w:t>
      </w:r>
      <w:r>
        <w:t xml:space="preserve"> of the report)</w:t>
      </w:r>
      <w:r w:rsidR="006D4E33">
        <w:t>.</w:t>
      </w:r>
    </w:p>
    <w:p w14:paraId="291F2F6D" w14:textId="29D6A95E" w:rsidR="00181587" w:rsidRPr="00C47377" w:rsidRDefault="00A40525" w:rsidP="00CF4967">
      <w:pPr>
        <w:pStyle w:val="HChG"/>
      </w:pPr>
      <w:r w:rsidRPr="00C47377">
        <w:rPr>
          <w:highlight w:val="yellow"/>
        </w:rPr>
        <w:br w:type="page"/>
      </w:r>
      <w:r w:rsidR="00181587" w:rsidRPr="00C47377">
        <w:lastRenderedPageBreak/>
        <w:tab/>
      </w:r>
      <w:r w:rsidR="00181587" w:rsidRPr="00C47377">
        <w:tab/>
      </w:r>
      <w:r w:rsidR="00F35E79">
        <w:rPr>
          <w:szCs w:val="28"/>
        </w:rPr>
        <w:t xml:space="preserve">Technical report on the </w:t>
      </w:r>
      <w:r w:rsidR="00373A35">
        <w:rPr>
          <w:szCs w:val="28"/>
        </w:rPr>
        <w:t>development of draft Amendment 2</w:t>
      </w:r>
      <w:r w:rsidR="00F35E79">
        <w:rPr>
          <w:szCs w:val="28"/>
        </w:rPr>
        <w:t xml:space="preserve"> to global technical regulation No. 15 on Worldwide harmonized Light vehicles Test Procedures (WLTP)</w:t>
      </w:r>
    </w:p>
    <w:p w14:paraId="2C6B30C1" w14:textId="603C1173" w:rsidR="00181587" w:rsidRDefault="00181587" w:rsidP="00181587">
      <w:pPr>
        <w:pStyle w:val="HChG"/>
      </w:pPr>
      <w:r w:rsidRPr="00C47377">
        <w:tab/>
        <w:t>I.</w:t>
      </w:r>
      <w:r w:rsidRPr="00C47377">
        <w:tab/>
      </w:r>
      <w:r w:rsidR="00F35E79">
        <w:t>Introduction</w:t>
      </w:r>
    </w:p>
    <w:p w14:paraId="7DCD10F9" w14:textId="66B0C96E" w:rsidR="00F35E79" w:rsidRPr="00B10E0C" w:rsidRDefault="00260FD8" w:rsidP="005246A8">
      <w:pPr>
        <w:pStyle w:val="SingleTxtG"/>
      </w:pPr>
      <w:r>
        <w:t>1.</w:t>
      </w:r>
      <w:r>
        <w:tab/>
        <w:t xml:space="preserve">The development of </w:t>
      </w:r>
      <w:r w:rsidR="0071259D">
        <w:t xml:space="preserve">the </w:t>
      </w:r>
      <w:r w:rsidR="00F35E79" w:rsidRPr="00B10E0C">
        <w:t>WLTP was carried out under a program laun</w:t>
      </w:r>
      <w:r w:rsidR="005246A8">
        <w:t xml:space="preserve">ched by the World Forum for </w:t>
      </w:r>
      <w:r w:rsidR="00F35E79" w:rsidRPr="00B10E0C">
        <w:t>Harmonization of Vehicle Regulations (WP.29) of the United Nations Economic Commission for Europe (UN</w:t>
      </w:r>
      <w:r>
        <w:t>ECE) through the Working Party on Pollution and E</w:t>
      </w:r>
      <w:r w:rsidR="00F35E79" w:rsidRPr="00B10E0C">
        <w:t>nergy (GRPE). The aim of this project was to develop</w:t>
      </w:r>
      <w:r w:rsidR="00F35E79" w:rsidRPr="004709A0">
        <w:t>, by 2014,</w:t>
      </w:r>
      <w:r>
        <w:t xml:space="preserve"> a World</w:t>
      </w:r>
      <w:r w:rsidR="00F35E79" w:rsidRPr="00B10E0C">
        <w:t xml:space="preserve">wide </w:t>
      </w:r>
      <w:r>
        <w:t>harmoniz</w:t>
      </w:r>
      <w:r w:rsidR="00F35E79">
        <w:t>ed</w:t>
      </w:r>
      <w:r w:rsidR="00F35E79" w:rsidRPr="00B10E0C">
        <w:t xml:space="preserve"> Light duty driving Test Procedure (WLTP</w:t>
      </w:r>
      <w:r w:rsidR="00F35E79" w:rsidRPr="004709A0">
        <w:t xml:space="preserve">). A </w:t>
      </w:r>
      <w:r w:rsidR="00F35E79" w:rsidRPr="00B10E0C">
        <w:t xml:space="preserve">roadmap for the development of </w:t>
      </w:r>
      <w:r w:rsidR="00F35E79" w:rsidRPr="004709A0">
        <w:t>a UN</w:t>
      </w:r>
      <w:r w:rsidR="00F35E79" w:rsidRPr="00B10E0C">
        <w:t xml:space="preserve"> Global Technical Regulation </w:t>
      </w:r>
      <w:r w:rsidR="00F35E79" w:rsidRPr="004709A0">
        <w:t xml:space="preserve">(UN GTR) </w:t>
      </w:r>
      <w:r w:rsidR="00F35E79" w:rsidRPr="00B10E0C">
        <w:t xml:space="preserve">was </w:t>
      </w:r>
      <w:r w:rsidR="00F35E79" w:rsidRPr="004709A0">
        <w:t xml:space="preserve">first </w:t>
      </w:r>
      <w:r w:rsidR="00F35E79" w:rsidRPr="00B10E0C">
        <w:t>presented in August 2009.</w:t>
      </w:r>
      <w:r w:rsidR="00F35E79" w:rsidRPr="00B10E0C">
        <w:rPr>
          <w:rStyle w:val="Appelnotedebasdep"/>
        </w:rPr>
        <w:footnoteReference w:id="2"/>
      </w:r>
    </w:p>
    <w:p w14:paraId="3F112BD3" w14:textId="14EE885D" w:rsidR="00F35E79" w:rsidRDefault="001F2554" w:rsidP="005246A8">
      <w:pPr>
        <w:pStyle w:val="SingleTxtG"/>
      </w:pPr>
      <w:r>
        <w:t>2.</w:t>
      </w:r>
      <w:r>
        <w:tab/>
      </w:r>
      <w:r w:rsidR="00F35E79" w:rsidRPr="00D852D0">
        <w:t>Most manufacturers produce vehicles for a global clientele or at least for several regions. Albeit vehicles are not identical worldwide since vehicle types and models tend to cater to local tastes and living conditions, the compliance with different emission standards in each region creates high burdens from an administrative and vehicle design point of view. Vehicle manufacturers therefore ha</w:t>
      </w:r>
      <w:r w:rsidR="000D4DFC">
        <w:t>ve a strong interest in harmoniz</w:t>
      </w:r>
      <w:r w:rsidR="00F35E79" w:rsidRPr="00D852D0">
        <w:t>ing vehicle emission test procedures and performance requirements as m</w:t>
      </w:r>
      <w:r w:rsidR="00F35E79" w:rsidRPr="002D751D">
        <w:t>uch as possible on a global scale. Regulators also hav</w:t>
      </w:r>
      <w:r w:rsidR="00A64FD4">
        <w:t>e an interest in global harmoniz</w:t>
      </w:r>
      <w:r w:rsidR="00F35E79" w:rsidRPr="002D751D">
        <w:t>ation since it offers more efficient development and adaptation to technical progress, potential collaboration at market surveillance</w:t>
      </w:r>
      <w:r w:rsidR="00A64FD4">
        <w:t>,</w:t>
      </w:r>
      <w:r w:rsidR="00F35E79" w:rsidRPr="002D751D">
        <w:t xml:space="preserve"> and </w:t>
      </w:r>
      <w:r w:rsidR="00A64FD4">
        <w:t xml:space="preserve">it </w:t>
      </w:r>
      <w:r w:rsidR="00F35E79" w:rsidRPr="002D751D">
        <w:t>facilitates the exchange of information between authorities.</w:t>
      </w:r>
    </w:p>
    <w:p w14:paraId="10CB11CD" w14:textId="5B14F6C1" w:rsidR="00F35E79" w:rsidRPr="00E32485" w:rsidRDefault="001F2554" w:rsidP="005246A8">
      <w:pPr>
        <w:pStyle w:val="SingleTxtG"/>
      </w:pPr>
      <w:r>
        <w:t>3.</w:t>
      </w:r>
      <w:r>
        <w:tab/>
      </w:r>
      <w:r w:rsidR="000D4DFC">
        <w:t>Apart from the need for harmoniz</w:t>
      </w:r>
      <w:r w:rsidR="00F35E79" w:rsidRPr="00E32485">
        <w:t xml:space="preserve">ation, there was also a common understanding that the new test procedure was expected </w:t>
      </w:r>
      <w:r w:rsidR="00F35E79" w:rsidRPr="004709A0">
        <w:t>to represent typical driving characteristics around the world.</w:t>
      </w:r>
      <w:r w:rsidR="00F35E79" w:rsidRPr="00B10E0C">
        <w:t xml:space="preserve"> Increasing evidence exists that the gap between the reported fuel consumption from type approval tests and the fuel consumption during real-world drivin</w:t>
      </w:r>
      <w:r w:rsidR="00F35E79" w:rsidRPr="009D30D4">
        <w:t>g conditions has grown over the years. The main driver for this growing gap is the pressure put on manufacturers to reduce CO</w:t>
      </w:r>
      <w:r w:rsidR="00F35E79" w:rsidRPr="009D30D4">
        <w:rPr>
          <w:vertAlign w:val="subscript"/>
        </w:rPr>
        <w:t>2</w:t>
      </w:r>
      <w:r w:rsidR="00F35E79" w:rsidRPr="00571C8D">
        <w:t xml:space="preserve"> emissions of the vehicles. As a result, this has led to exploiting the flexibilities available in current test procedures, as well as the introduction of fuel reduction technologies </w:t>
      </w:r>
      <w:r w:rsidR="00F35E79" w:rsidRPr="00E32485">
        <w:t>which show greater benefits during the test than on the road. Both issues are best managed by a test procedure and cycle that match the conditions encountered during real-worl</w:t>
      </w:r>
      <w:r w:rsidR="000D4DFC">
        <w:t>d driving as close as possible.</w:t>
      </w:r>
    </w:p>
    <w:p w14:paraId="59769846" w14:textId="20D1AA9E" w:rsidR="00F35E79" w:rsidRDefault="001F2554" w:rsidP="005246A8">
      <w:pPr>
        <w:pStyle w:val="SingleTxtG"/>
      </w:pPr>
      <w:r>
        <w:t>4.</w:t>
      </w:r>
      <w:r>
        <w:tab/>
      </w:r>
      <w:r w:rsidR="00F35E79" w:rsidRPr="00E32485">
        <w:t>Since the beginning of the WLTP process</w:t>
      </w:r>
      <w:r w:rsidR="00F35E79" w:rsidRPr="004709A0">
        <w:t>,</w:t>
      </w:r>
      <w:r w:rsidR="00F35E79" w:rsidRPr="00B10E0C">
        <w:t xml:space="preserve"> the European Union</w:t>
      </w:r>
      <w:r w:rsidR="00F35E79" w:rsidRPr="00B10E0C">
        <w:rPr>
          <w:color w:val="FF0000"/>
        </w:rPr>
        <w:t xml:space="preserve"> </w:t>
      </w:r>
      <w:r w:rsidR="00F35E79" w:rsidRPr="00B10E0C">
        <w:t xml:space="preserve">had a strong political objective set by its own legislation (Regulations (EC) 443/2009 and 510/2011) to </w:t>
      </w:r>
      <w:r w:rsidR="00F35E79" w:rsidRPr="004709A0">
        <w:t>develop</w:t>
      </w:r>
      <w:r w:rsidR="00F35E79" w:rsidRPr="00B10E0C">
        <w:t xml:space="preserve"> a new and more realistic test cycle by 2014</w:t>
      </w:r>
      <w:r w:rsidR="00F35E79" w:rsidRPr="004709A0">
        <w:t>. This very aspect</w:t>
      </w:r>
      <w:r w:rsidR="00F35E79" w:rsidRPr="00B10E0C">
        <w:t xml:space="preserve"> has been a major political driving factor for setting the time frame of </w:t>
      </w:r>
      <w:r w:rsidR="00F35E79" w:rsidRPr="004709A0">
        <w:t xml:space="preserve">the </w:t>
      </w:r>
      <w:r w:rsidR="00F35E79" w:rsidRPr="00B10E0C">
        <w:t>phase</w:t>
      </w:r>
      <w:r w:rsidR="00F35E79" w:rsidRPr="004709A0">
        <w:t> </w:t>
      </w:r>
      <w:r w:rsidR="00F35E79" w:rsidRPr="00B10E0C">
        <w:t xml:space="preserve">1 </w:t>
      </w:r>
      <w:r w:rsidR="00F35E79" w:rsidRPr="004709A0">
        <w:t>of the</w:t>
      </w:r>
      <w:r w:rsidR="00F35E79" w:rsidRPr="00B10E0C">
        <w:t xml:space="preserve"> WLTP</w:t>
      </w:r>
      <w:r w:rsidR="00F35E79" w:rsidRPr="004709A0">
        <w:t xml:space="preserve"> development</w:t>
      </w:r>
      <w:r w:rsidR="00F35E79" w:rsidRPr="00B10E0C">
        <w:t>.</w:t>
      </w:r>
    </w:p>
    <w:p w14:paraId="35BC951D" w14:textId="268B20B4" w:rsidR="00F35E79" w:rsidRPr="009D30D4" w:rsidRDefault="001F2554" w:rsidP="005246A8">
      <w:pPr>
        <w:pStyle w:val="SingleTxtG"/>
      </w:pPr>
      <w:r>
        <w:t>5.</w:t>
      </w:r>
      <w:r>
        <w:tab/>
      </w:r>
      <w:r w:rsidR="00F35E79" w:rsidRPr="009D30D4">
        <w:t>The development of the WLTP took place taking into account that two main elements form the backbone of a procedure for vehicle emission legislation</w:t>
      </w:r>
      <w:r w:rsidR="00F35E79">
        <w:t>, namely</w:t>
      </w:r>
      <w:r w:rsidR="00F35E79" w:rsidRPr="009D30D4">
        <w:t>:</w:t>
      </w:r>
    </w:p>
    <w:p w14:paraId="1EB151A7" w14:textId="67DCCD86" w:rsidR="00F35E79" w:rsidRPr="00571C8D" w:rsidRDefault="0071259D" w:rsidP="0071259D">
      <w:pPr>
        <w:pStyle w:val="SingleTxtG"/>
        <w:ind w:left="2268" w:hanging="567"/>
      </w:pPr>
      <w:r>
        <w:t>(a)</w:t>
      </w:r>
      <w:r>
        <w:tab/>
        <w:t>T</w:t>
      </w:r>
      <w:r w:rsidR="00F35E79" w:rsidRPr="009D30D4">
        <w:t>he driving cyc</w:t>
      </w:r>
      <w:r w:rsidR="00F35E79" w:rsidRPr="00571C8D">
        <w:t>le u</w:t>
      </w:r>
      <w:r>
        <w:t>sed for the emissions test, and</w:t>
      </w:r>
    </w:p>
    <w:p w14:paraId="13963E86" w14:textId="0EE89185" w:rsidR="00F35E79" w:rsidRPr="00E32485" w:rsidRDefault="0071259D" w:rsidP="0071259D">
      <w:pPr>
        <w:pStyle w:val="SingleTxtG"/>
        <w:ind w:left="2268" w:hanging="567"/>
      </w:pPr>
      <w:r>
        <w:t>(b)</w:t>
      </w:r>
      <w:r>
        <w:tab/>
        <w:t>T</w:t>
      </w:r>
      <w:r w:rsidR="00F35E79" w:rsidRPr="00E32485">
        <w:t>he test procedure which sets the test conditions, requirements, tolerances, and other parameters concerning the emission test</w:t>
      </w:r>
      <w:r>
        <w:t>.</w:t>
      </w:r>
    </w:p>
    <w:p w14:paraId="05E95FC4" w14:textId="49D1CE8B" w:rsidR="00F35E79" w:rsidRPr="00E32485" w:rsidRDefault="0071259D" w:rsidP="005246A8">
      <w:pPr>
        <w:pStyle w:val="SingleTxtG"/>
      </w:pPr>
      <w:r>
        <w:t>6.</w:t>
      </w:r>
      <w:r>
        <w:tab/>
      </w:r>
      <w:r w:rsidR="00F35E79" w:rsidRPr="00E32485">
        <w:t xml:space="preserve">The development of the WLTP was structured accordingly, having </w:t>
      </w:r>
      <w:r>
        <w:t>two working groups in parallel.</w:t>
      </w:r>
    </w:p>
    <w:p w14:paraId="650BA7CF" w14:textId="62CD9897" w:rsidR="00F35E79" w:rsidRDefault="0071259D" w:rsidP="005246A8">
      <w:pPr>
        <w:pStyle w:val="SingleTxtG"/>
      </w:pPr>
      <w:r>
        <w:lastRenderedPageBreak/>
        <w:t>7.</w:t>
      </w:r>
      <w:r>
        <w:tab/>
      </w:r>
      <w:r w:rsidR="00F35E79">
        <w:t>Within</w:t>
      </w:r>
      <w:r>
        <w:t xml:space="preserve"> the roadmap of WLTP there are three</w:t>
      </w:r>
      <w:r w:rsidR="00F35E79">
        <w:t xml:space="preserve"> phases distinguished, and the first pha</w:t>
      </w:r>
      <w:r w:rsidR="00B254A8">
        <w:t xml:space="preserve">se is further subdivided in </w:t>
      </w:r>
      <w:r w:rsidR="00F35E79">
        <w:t>phase</w:t>
      </w:r>
      <w:r w:rsidR="00B254A8">
        <w:t>s</w:t>
      </w:r>
      <w:r w:rsidR="00F35E79">
        <w:t xml:space="preserve"> 1a and 1b (see </w:t>
      </w:r>
      <w:r w:rsidR="00E468CC">
        <w:t>section</w:t>
      </w:r>
      <w:r w:rsidR="00B254A8">
        <w:t xml:space="preserve"> III.A.</w:t>
      </w:r>
      <w:r w:rsidR="00F35E79">
        <w:t>).</w:t>
      </w:r>
      <w:r w:rsidR="00F35E79" w:rsidRPr="00E32485">
        <w:t xml:space="preserve">This document is the technical report that describes the development of the test procedure, and explains the elements that are new or improved with respect to existing </w:t>
      </w:r>
      <w:r w:rsidR="00F35E79" w:rsidRPr="00E93409">
        <w:t xml:space="preserve">emission testing </w:t>
      </w:r>
      <w:r w:rsidR="00F35E79" w:rsidRPr="005E2723">
        <w:t>procedures</w:t>
      </w:r>
      <w:r w:rsidR="00F35E79">
        <w:t>. This report was published at the time that phase 1b was completed.</w:t>
      </w:r>
    </w:p>
    <w:p w14:paraId="0B31A697" w14:textId="35362BE6" w:rsidR="00F35E79" w:rsidRPr="00B10E0C" w:rsidRDefault="0071259D" w:rsidP="005246A8">
      <w:pPr>
        <w:pStyle w:val="SingleTxtG"/>
      </w:pPr>
      <w:r>
        <w:t>8.</w:t>
      </w:r>
      <w:r>
        <w:tab/>
      </w:r>
      <w:r w:rsidR="00F35E79" w:rsidRPr="00F65C5E">
        <w:t xml:space="preserve">The technical report on the development </w:t>
      </w:r>
      <w:r w:rsidR="00F35E79">
        <w:t xml:space="preserve">process </w:t>
      </w:r>
      <w:r w:rsidR="00F35E79" w:rsidRPr="00F65C5E">
        <w:t>of the driving cycle is described in a separate document</w:t>
      </w:r>
      <w:bookmarkStart w:id="1" w:name="_Ref373140635"/>
      <w:r w:rsidR="00F35E79" w:rsidRPr="00B10E0C">
        <w:rPr>
          <w:rStyle w:val="Appelnotedebasdep"/>
        </w:rPr>
        <w:footnoteReference w:id="3"/>
      </w:r>
      <w:bookmarkEnd w:id="1"/>
      <w:r w:rsidR="00F35E79">
        <w:t>, which was published at the point where WLTP phase 1a had finished.</w:t>
      </w:r>
    </w:p>
    <w:p w14:paraId="5A967000" w14:textId="0E455180" w:rsidR="0071259D" w:rsidRDefault="0071259D" w:rsidP="0071259D">
      <w:pPr>
        <w:pStyle w:val="HChG"/>
      </w:pPr>
      <w:bookmarkStart w:id="2" w:name="_Toc375478000"/>
      <w:bookmarkStart w:id="3" w:name="_Toc375478481"/>
      <w:bookmarkStart w:id="4" w:name="_Toc375478001"/>
      <w:bookmarkStart w:id="5" w:name="_Toc375478482"/>
      <w:bookmarkStart w:id="6" w:name="_Toc375478002"/>
      <w:bookmarkStart w:id="7" w:name="_Toc375478483"/>
      <w:bookmarkEnd w:id="2"/>
      <w:bookmarkEnd w:id="3"/>
      <w:bookmarkEnd w:id="4"/>
      <w:bookmarkEnd w:id="5"/>
      <w:bookmarkEnd w:id="6"/>
      <w:bookmarkEnd w:id="7"/>
      <w:r w:rsidRPr="00C47377">
        <w:tab/>
        <w:t>I</w:t>
      </w:r>
      <w:r>
        <w:t>I</w:t>
      </w:r>
      <w:r w:rsidRPr="00C47377">
        <w:t>.</w:t>
      </w:r>
      <w:r w:rsidRPr="00C47377">
        <w:tab/>
      </w:r>
      <w:r>
        <w:t>Objective of WLTP</w:t>
      </w:r>
    </w:p>
    <w:p w14:paraId="00E4E912" w14:textId="27254860" w:rsidR="00F35E79" w:rsidRDefault="0071259D" w:rsidP="005246A8">
      <w:pPr>
        <w:pStyle w:val="SingleTxtG"/>
      </w:pPr>
      <w:r>
        <w:t>9.</w:t>
      </w:r>
      <w:r>
        <w:tab/>
      </w:r>
      <w:r w:rsidR="00F35E79">
        <w:t xml:space="preserve">The primary objective of the </w:t>
      </w:r>
      <w:r w:rsidR="00DD7044">
        <w:t>UN GTR</w:t>
      </w:r>
      <w:r w:rsidR="00F35E79">
        <w:t xml:space="preserve"> developed in the WLTP process is to form the basis for the emission regulation of light-duty </w:t>
      </w:r>
      <w:r w:rsidR="00F35E79" w:rsidRPr="00E32485">
        <w:t>vehicles within regional type approval and certification procedures, as well as an objective and comparable source of information to consumers on the ex</w:t>
      </w:r>
      <w:r w:rsidR="00F35E79">
        <w:t xml:space="preserve">pected fuel/energy consumption </w:t>
      </w:r>
      <w:r w:rsidR="00F35E79" w:rsidRPr="00E32485">
        <w:t>an</w:t>
      </w:r>
      <w:r w:rsidR="00F35E79">
        <w:t>d electric range, if applicable</w:t>
      </w:r>
      <w:r w:rsidR="00F35E79" w:rsidRPr="00E32485">
        <w:t>.</w:t>
      </w:r>
      <w:r w:rsidR="00F35E79">
        <w:t xml:space="preserve"> Each of the Contracting Parties to the 1998 Agreement could then transpose this new standard into their own legislative framework.</w:t>
      </w:r>
    </w:p>
    <w:p w14:paraId="68CE1B0C" w14:textId="00C8859C" w:rsidR="00F35E79" w:rsidRDefault="0071259D" w:rsidP="005246A8">
      <w:pPr>
        <w:pStyle w:val="SingleTxtG"/>
      </w:pPr>
      <w:r>
        <w:t>10.</w:t>
      </w:r>
      <w:r>
        <w:tab/>
      </w:r>
      <w:r w:rsidR="00F35E79">
        <w:t>As a result of this overarching objective, t</w:t>
      </w:r>
      <w:r w:rsidR="00F35E79" w:rsidRPr="00B10E0C">
        <w:t>h</w:t>
      </w:r>
      <w:r w:rsidR="00F35E79">
        <w:t>e</w:t>
      </w:r>
      <w:r w:rsidR="00F35E79" w:rsidRPr="00B10E0C">
        <w:t xml:space="preserve"> work</w:t>
      </w:r>
      <w:r w:rsidR="00F35E79">
        <w:t xml:space="preserve"> on WLTP</w:t>
      </w:r>
      <w:r w:rsidR="00F35E79" w:rsidRPr="00B10E0C">
        <w:t xml:space="preserve"> aimed to develop a test procedure </w:t>
      </w:r>
      <w:r w:rsidR="00F35E79">
        <w:t>that would fulfil the following basic demands:</w:t>
      </w:r>
    </w:p>
    <w:p w14:paraId="45F08E73" w14:textId="6A575712" w:rsidR="00F35E79" w:rsidRPr="00BF036B" w:rsidRDefault="00DD7044" w:rsidP="00DD7044">
      <w:pPr>
        <w:pStyle w:val="SingleTxtG"/>
        <w:ind w:left="2268" w:hanging="567"/>
      </w:pPr>
      <w:r>
        <w:t>(a)</w:t>
      </w:r>
      <w:r>
        <w:tab/>
      </w:r>
      <w:r w:rsidR="00F35E79" w:rsidRPr="00BF036B">
        <w:t>The test proce</w:t>
      </w:r>
      <w:r w:rsidR="000D0CE0">
        <w:t>dure should be globally harmoniz</w:t>
      </w:r>
      <w:r w:rsidR="00F35E79" w:rsidRPr="00BF036B">
        <w:t>ed</w:t>
      </w:r>
      <w:r w:rsidR="00F35E79">
        <w:t xml:space="preserve"> and applicable</w:t>
      </w:r>
      <w:r w:rsidR="00F35E79" w:rsidRPr="00BF036B">
        <w:t>, and</w:t>
      </w:r>
    </w:p>
    <w:p w14:paraId="3895B715" w14:textId="59D7F81D" w:rsidR="00F35E79" w:rsidRPr="00BF036B" w:rsidRDefault="00DD7044" w:rsidP="00DD7044">
      <w:pPr>
        <w:pStyle w:val="SingleTxtG"/>
        <w:ind w:left="2268" w:hanging="567"/>
      </w:pPr>
      <w:r>
        <w:t>(b)</w:t>
      </w:r>
      <w:r>
        <w:tab/>
      </w:r>
      <w:r w:rsidR="00F35E79" w:rsidRPr="00BF036B">
        <w:t xml:space="preserve">The results should be representative for </w:t>
      </w:r>
      <w:r w:rsidR="00F35E79">
        <w:t xml:space="preserve">average </w:t>
      </w:r>
      <w:r w:rsidR="00F35E79" w:rsidRPr="00BF036B">
        <w:t>real-world vehicle performance in terms of emissions, fuel and/or energy consumption.</w:t>
      </w:r>
    </w:p>
    <w:p w14:paraId="629D6A48" w14:textId="266C547A" w:rsidR="00F35E79" w:rsidRPr="009D30D4" w:rsidRDefault="00FB0A5C" w:rsidP="005246A8">
      <w:pPr>
        <w:pStyle w:val="SingleTxtG"/>
      </w:pPr>
      <w:r>
        <w:t>11.</w:t>
      </w:r>
      <w:r>
        <w:tab/>
      </w:r>
      <w:r w:rsidR="00F35E79">
        <w:t xml:space="preserve">The work on the WLTP was chosen to be structured in such a way that the </w:t>
      </w:r>
      <w:r w:rsidR="00F35E79" w:rsidRPr="009D30D4">
        <w:t xml:space="preserve">two main elements </w:t>
      </w:r>
      <w:r w:rsidR="00F35E79">
        <w:t xml:space="preserve">that </w:t>
      </w:r>
      <w:r w:rsidR="00F35E79" w:rsidRPr="009D30D4">
        <w:t xml:space="preserve">form the backbone of </w:t>
      </w:r>
      <w:r w:rsidR="00F35E79">
        <w:t>the</w:t>
      </w:r>
      <w:r w:rsidR="00F35E79" w:rsidRPr="009D30D4">
        <w:t xml:space="preserve"> procedure for vehicle emission legislation</w:t>
      </w:r>
      <w:r w:rsidR="00F35E79">
        <w:t xml:space="preserve"> were separately developed. These two elements are</w:t>
      </w:r>
      <w:r w:rsidR="00F35E79" w:rsidRPr="009D30D4">
        <w:t>:</w:t>
      </w:r>
    </w:p>
    <w:p w14:paraId="4C033B33" w14:textId="7651380C" w:rsidR="00F35E79" w:rsidRDefault="00FB0A5C" w:rsidP="000D0CE0">
      <w:pPr>
        <w:pStyle w:val="SingleTxtG"/>
        <w:ind w:left="2268" w:hanging="567"/>
      </w:pPr>
      <w:r>
        <w:t>(a)</w:t>
      </w:r>
      <w:r>
        <w:tab/>
        <w:t>T</w:t>
      </w:r>
      <w:r w:rsidR="00F35E79" w:rsidRPr="00E6116B">
        <w:t>he test cycle</w:t>
      </w:r>
      <w:r w:rsidR="00F35E79">
        <w:t>, which should be representative for average real-world vehicle operation, and</w:t>
      </w:r>
    </w:p>
    <w:p w14:paraId="3302F4B6" w14:textId="535DC97D" w:rsidR="00F35E79" w:rsidRPr="00E6116B" w:rsidRDefault="00FB0A5C" w:rsidP="000D0CE0">
      <w:pPr>
        <w:pStyle w:val="SingleTxtG"/>
        <w:ind w:left="2268" w:hanging="567"/>
      </w:pPr>
      <w:r>
        <w:t>(b)</w:t>
      </w:r>
      <w:r>
        <w:tab/>
        <w:t>T</w:t>
      </w:r>
      <w:r w:rsidR="00F35E79" w:rsidRPr="00E6116B">
        <w:t>he test procedure</w:t>
      </w:r>
      <w:r w:rsidR="00F35E79">
        <w:t>,</w:t>
      </w:r>
      <w:r w:rsidR="00F35E79" w:rsidRPr="00E6116B">
        <w:t xml:space="preserve"> </w:t>
      </w:r>
      <w:r w:rsidR="00F35E79">
        <w:t xml:space="preserve">which should </w:t>
      </w:r>
      <w:r w:rsidR="00F35E79" w:rsidRPr="00E6116B">
        <w:t>comprise a method to determine the levels of gaseous and particulate emissions, fuel and</w:t>
      </w:r>
      <w:r w:rsidR="00F35E79">
        <w:t>/or</w:t>
      </w:r>
      <w:r w:rsidR="00F35E79" w:rsidRPr="00E6116B">
        <w:t xml:space="preserve"> electric energy consumption, CO</w:t>
      </w:r>
      <w:r w:rsidR="00F35E79" w:rsidRPr="00E6116B">
        <w:rPr>
          <w:vertAlign w:val="subscript"/>
        </w:rPr>
        <w:t>2</w:t>
      </w:r>
      <w:r w:rsidR="00F35E79" w:rsidRPr="00E6116B">
        <w:t xml:space="preserve"> emissions and electric range </w:t>
      </w:r>
      <w:r w:rsidR="00E01B2F">
        <w:t>–if applicable–</w:t>
      </w:r>
      <w:r w:rsidR="00F35E79">
        <w:t xml:space="preserve"> </w:t>
      </w:r>
      <w:r w:rsidR="00F35E79" w:rsidRPr="00E6116B">
        <w:t>in a repeatable and reproducible manner</w:t>
      </w:r>
      <w:r w:rsidR="00F35E79">
        <w:t>.</w:t>
      </w:r>
    </w:p>
    <w:p w14:paraId="1372B426" w14:textId="16F34206" w:rsidR="00F35E79" w:rsidRPr="00E32485" w:rsidRDefault="00FB0A5C" w:rsidP="005246A8">
      <w:pPr>
        <w:pStyle w:val="SingleTxtG"/>
      </w:pPr>
      <w:r>
        <w:t>12.</w:t>
      </w:r>
      <w:r>
        <w:tab/>
      </w:r>
      <w:r w:rsidR="00F35E79" w:rsidRPr="00E32485">
        <w:t xml:space="preserve">The </w:t>
      </w:r>
      <w:r w:rsidR="00F35E79">
        <w:t>underlying report highlights the work that took place during the course of the development of the test procedure</w:t>
      </w:r>
      <w:r w:rsidR="00F35E79" w:rsidRPr="00E32485">
        <w:t>.</w:t>
      </w:r>
      <w:r w:rsidR="00F35E79" w:rsidRPr="00615B7A">
        <w:t xml:space="preserve"> </w:t>
      </w:r>
      <w:r w:rsidR="00F35E79" w:rsidRPr="00F65C5E">
        <w:t xml:space="preserve">The technical report on the development </w:t>
      </w:r>
      <w:r w:rsidR="00F35E79">
        <w:t xml:space="preserve">process </w:t>
      </w:r>
      <w:r w:rsidR="00F35E79" w:rsidRPr="00F65C5E">
        <w:t>of the driving cycle is described in a separate document</w:t>
      </w:r>
      <w:r w:rsidR="00F35E79" w:rsidRPr="00BB1AF2">
        <w:rPr>
          <w:rStyle w:val="Appelnotedebasdep"/>
          <w:lang w:val="en-US"/>
        </w:rPr>
        <w:t>2</w:t>
      </w:r>
      <w:r w:rsidR="00F35E79" w:rsidRPr="009D30D4">
        <w:t>.</w:t>
      </w:r>
    </w:p>
    <w:p w14:paraId="6E5E024E" w14:textId="77777777" w:rsidR="00F35E79" w:rsidRDefault="00F35E79" w:rsidP="00F35E79">
      <w:pPr>
        <w:rPr>
          <w:rFonts w:cs="Arial"/>
          <w:b/>
          <w:bCs/>
          <w:kern w:val="32"/>
          <w:sz w:val="32"/>
          <w:szCs w:val="32"/>
        </w:rPr>
      </w:pPr>
      <w:bookmarkStart w:id="8" w:name="_Toc353452935"/>
      <w:bookmarkStart w:id="9" w:name="_Toc435001969"/>
      <w:r>
        <w:br w:type="page"/>
      </w:r>
    </w:p>
    <w:p w14:paraId="53866ADF" w14:textId="31786A92" w:rsidR="00E01B2F" w:rsidRDefault="00E01B2F" w:rsidP="00E01B2F">
      <w:pPr>
        <w:pStyle w:val="HChG"/>
      </w:pPr>
      <w:bookmarkStart w:id="10" w:name="_Toc437857347"/>
      <w:r>
        <w:tab/>
      </w:r>
      <w:r w:rsidRPr="00C47377">
        <w:t>I</w:t>
      </w:r>
      <w:r>
        <w:t>II</w:t>
      </w:r>
      <w:r w:rsidRPr="00C47377">
        <w:t>.</w:t>
      </w:r>
      <w:r w:rsidRPr="00C47377">
        <w:tab/>
      </w:r>
      <w:r w:rsidRPr="004709A0">
        <w:t>Organi</w:t>
      </w:r>
      <w:r w:rsidR="00725D47">
        <w:t>z</w:t>
      </w:r>
      <w:r w:rsidRPr="004709A0">
        <w:t>ation, structure of the project and contributions of the different subgroups to the UN GTR</w:t>
      </w:r>
    </w:p>
    <w:p w14:paraId="5FC3056E" w14:textId="560BD8AB" w:rsidR="00F35E79" w:rsidRPr="00B10E0C" w:rsidRDefault="00E01B2F" w:rsidP="00E01B2F">
      <w:pPr>
        <w:pStyle w:val="H1G"/>
      </w:pPr>
      <w:bookmarkStart w:id="11" w:name="_Toc435001970"/>
      <w:bookmarkStart w:id="12" w:name="_Ref437505417"/>
      <w:bookmarkStart w:id="13" w:name="_Toc437857348"/>
      <w:bookmarkEnd w:id="8"/>
      <w:bookmarkEnd w:id="9"/>
      <w:bookmarkEnd w:id="10"/>
      <w:r>
        <w:tab/>
        <w:t>A.</w:t>
      </w:r>
      <w:r>
        <w:tab/>
      </w:r>
      <w:r w:rsidR="00F35E79" w:rsidRPr="00B10E0C">
        <w:t>WLTP Informal Group</w:t>
      </w:r>
      <w:bookmarkEnd w:id="11"/>
      <w:r w:rsidR="00F35E79">
        <w:t xml:space="preserve"> (WLTP-IG)</w:t>
      </w:r>
      <w:bookmarkEnd w:id="12"/>
      <w:bookmarkEnd w:id="13"/>
    </w:p>
    <w:p w14:paraId="57B44478" w14:textId="5162A03C" w:rsidR="00F35E79" w:rsidRPr="00D37ED9" w:rsidRDefault="00E01B2F" w:rsidP="00E01B2F">
      <w:pPr>
        <w:pStyle w:val="SingleTxtG"/>
      </w:pPr>
      <w:r>
        <w:t>13.</w:t>
      </w:r>
      <w:r>
        <w:tab/>
      </w:r>
      <w:r w:rsidR="00F35E79" w:rsidRPr="00D37ED9">
        <w:t>In its November 2007 session, WP.29 decided to set up an informal WLTP group under GRPE to prepare a road map for the development of the WLTP</w:t>
      </w:r>
      <w:r w:rsidR="00F35E79">
        <w:rPr>
          <w:rStyle w:val="Appelnotedebasdep"/>
        </w:rPr>
        <w:footnoteReference w:id="4"/>
      </w:r>
      <w:r w:rsidR="00F35E79" w:rsidRPr="00D37ED9">
        <w:t xml:space="preserve">. After various meetings and intense discussions, WLTP </w:t>
      </w:r>
      <w:r w:rsidR="00F35E79">
        <w:t xml:space="preserve">informal group </w:t>
      </w:r>
      <w:r w:rsidR="00F35E79" w:rsidRPr="00D37ED9">
        <w:t xml:space="preserve">presented a first road </w:t>
      </w:r>
      <w:r>
        <w:t>map in June 2009 consisting of three</w:t>
      </w:r>
      <w:r w:rsidR="00F35E79" w:rsidRPr="00D37ED9">
        <w:t xml:space="preserve"> phases</w:t>
      </w:r>
      <w:r w:rsidR="00F35E79">
        <w:t>. This initial roadmap was</w:t>
      </w:r>
      <w:r w:rsidR="00F35E79" w:rsidRPr="00D37ED9">
        <w:t xml:space="preserve"> subsequently revised a number of times</w:t>
      </w:r>
      <w:r w:rsidR="00F35E79">
        <w:t>,</w:t>
      </w:r>
      <w:r w:rsidR="00F35E79" w:rsidRPr="00D37ED9">
        <w:t xml:space="preserve"> and con</w:t>
      </w:r>
      <w:r w:rsidR="00F35E79">
        <w:t>sists of</w:t>
      </w:r>
      <w:r w:rsidR="00F35E79" w:rsidRPr="00D37ED9">
        <w:t xml:space="preserve"> the following main tasks:</w:t>
      </w:r>
    </w:p>
    <w:p w14:paraId="39B3A4EF" w14:textId="2993B623" w:rsidR="00F35E79" w:rsidRPr="00D37ED9" w:rsidRDefault="00E01B2F" w:rsidP="00E01B2F">
      <w:pPr>
        <w:pStyle w:val="SingleTxtG"/>
        <w:ind w:left="2268" w:hanging="567"/>
      </w:pPr>
      <w:r>
        <w:t>(a)</w:t>
      </w:r>
      <w:r>
        <w:tab/>
      </w:r>
      <w:r w:rsidR="00F35E79" w:rsidRPr="00D37ED9">
        <w:t>Phase 1 (2009 - 201</w:t>
      </w:r>
      <w:r w:rsidR="00F35E79">
        <w:t>4</w:t>
      </w:r>
      <w:r w:rsidR="00F35E79" w:rsidRPr="00D37ED9">
        <w:t>): development of the worldw</w:t>
      </w:r>
      <w:r w:rsidR="00725D47">
        <w:t>ide harmoniz</w:t>
      </w:r>
      <w:r w:rsidR="00F35E79" w:rsidRPr="00D37ED9">
        <w:t>ed light duty driving cycle and associated test procedure for the common measurement of criteria compounds, CO</w:t>
      </w:r>
      <w:r w:rsidR="00F35E79" w:rsidRPr="00C44840">
        <w:rPr>
          <w:vertAlign w:val="subscript"/>
        </w:rPr>
        <w:t>2</w:t>
      </w:r>
      <w:r w:rsidR="00F35E79" w:rsidRPr="00D37ED9">
        <w:t>, fuel and energy consumption;</w:t>
      </w:r>
    </w:p>
    <w:p w14:paraId="3BCB2989" w14:textId="6F76CC7D" w:rsidR="00F35E79" w:rsidRPr="00D37ED9" w:rsidRDefault="00E01B2F" w:rsidP="00E01B2F">
      <w:pPr>
        <w:pStyle w:val="SingleTxtG"/>
        <w:ind w:left="2268" w:hanging="567"/>
      </w:pPr>
      <w:r>
        <w:t>(b)</w:t>
      </w:r>
      <w:r>
        <w:tab/>
      </w:r>
      <w:r w:rsidR="00F35E79" w:rsidRPr="00D37ED9">
        <w:t>Phase 2 (2014 - 2018): low temperature/high altitude test procedure, durability, in-service conformi</w:t>
      </w:r>
      <w:r w:rsidR="00C814F3">
        <w:t>ty, technical requirements for On-Board D</w:t>
      </w:r>
      <w:r w:rsidR="00F35E79" w:rsidRPr="00D37ED9">
        <w:t>iag</w:t>
      </w:r>
      <w:r w:rsidR="00C814F3">
        <w:t>nostics (OBD), Mobile Air-C</w:t>
      </w:r>
      <w:r w:rsidR="00F35E79" w:rsidRPr="00D37ED9">
        <w:t>onditioning (MAC) system energy efficiency, off-cycle/real driving emissions;</w:t>
      </w:r>
    </w:p>
    <w:p w14:paraId="7C0535E5" w14:textId="5842F085" w:rsidR="00F35E79" w:rsidRDefault="00E01B2F" w:rsidP="00E01B2F">
      <w:pPr>
        <w:pStyle w:val="SingleTxtG"/>
        <w:ind w:left="2268" w:hanging="567"/>
      </w:pPr>
      <w:r>
        <w:t>(c)</w:t>
      </w:r>
      <w:r>
        <w:tab/>
      </w:r>
      <w:r w:rsidR="00F35E79" w:rsidRPr="00D37ED9">
        <w:t>Phase 3 (2018 - …): emission limit values and OBD threshold limits, definition of reference fuels, comparison with regional requirements.</w:t>
      </w:r>
    </w:p>
    <w:p w14:paraId="6EF19D2E" w14:textId="60B46539" w:rsidR="00F35E79" w:rsidRPr="00B10E0C" w:rsidRDefault="00E01B2F" w:rsidP="00E01B2F">
      <w:pPr>
        <w:pStyle w:val="SingleTxtG"/>
      </w:pPr>
      <w:r>
        <w:t>14.</w:t>
      </w:r>
      <w:r>
        <w:tab/>
      </w:r>
      <w:r w:rsidR="00F35E79" w:rsidRPr="00B10E0C">
        <w:t>The first meeting of the WLTP</w:t>
      </w:r>
      <w:r w:rsidR="00F35E79">
        <w:t xml:space="preserve"> IG</w:t>
      </w:r>
      <w:r w:rsidR="00F35E79" w:rsidRPr="00B10E0C">
        <w:t xml:space="preserve"> group took place in Geneva, on 4 June 2008.</w:t>
      </w:r>
      <w:r w:rsidR="00F35E79">
        <w:t xml:space="preserve"> After the 4</w:t>
      </w:r>
      <w:r w:rsidR="00F35E79" w:rsidRPr="004709A0">
        <w:rPr>
          <w:vertAlign w:val="superscript"/>
        </w:rPr>
        <w:t>th</w:t>
      </w:r>
      <w:r w:rsidR="00F35E79">
        <w:t xml:space="preserve"> meeting the WLTP-IG was disbanded and the steering group as shown in </w:t>
      </w:r>
      <w:r w:rsidR="00F35E79" w:rsidRPr="00BB1AF2">
        <w:rPr>
          <w:lang w:val="en-US"/>
        </w:rPr>
        <w:t xml:space="preserve">Figure </w:t>
      </w:r>
      <w:r w:rsidR="00F35E79" w:rsidRPr="00BB1AF2">
        <w:rPr>
          <w:noProof/>
          <w:lang w:val="en-US"/>
        </w:rPr>
        <w:t>1</w:t>
      </w:r>
      <w:r w:rsidR="00F35E79">
        <w:t xml:space="preserve"> </w:t>
      </w:r>
      <w:r w:rsidR="00F35E79" w:rsidRPr="004709A0">
        <w:t xml:space="preserve">took the lead </w:t>
      </w:r>
      <w:r w:rsidR="00F35E79">
        <w:t>over</w:t>
      </w:r>
      <w:r w:rsidR="00F35E79" w:rsidRPr="004709A0">
        <w:t xml:space="preserve"> the development process.</w:t>
      </w:r>
    </w:p>
    <w:p w14:paraId="048E7F61" w14:textId="662C22C2" w:rsidR="00F35E79" w:rsidRPr="009D30D4" w:rsidRDefault="00E01B2F" w:rsidP="00E01B2F">
      <w:pPr>
        <w:pStyle w:val="SingleTxtG"/>
      </w:pPr>
      <w:r>
        <w:t>15.</w:t>
      </w:r>
      <w:r>
        <w:tab/>
      </w:r>
      <w:r w:rsidR="00F35E79" w:rsidRPr="009D30D4">
        <w:t xml:space="preserve">Three technical </w:t>
      </w:r>
      <w:r w:rsidR="00F35E79">
        <w:t xml:space="preserve">working </w:t>
      </w:r>
      <w:r w:rsidR="00F35E79" w:rsidRPr="009D30D4">
        <w:t>groups were established</w:t>
      </w:r>
      <w:r w:rsidR="00F35E79">
        <w:t xml:space="preserve"> under WLTP,</w:t>
      </w:r>
      <w:r w:rsidR="00F35E79" w:rsidRPr="009D30D4">
        <w:t xml:space="preserve"> each with a specific development task</w:t>
      </w:r>
      <w:r w:rsidR="00F35E79">
        <w:t xml:space="preserve"> (see </w:t>
      </w:r>
      <w:r w:rsidR="00F35E79" w:rsidRPr="00BB1AF2">
        <w:rPr>
          <w:lang w:val="en-US"/>
        </w:rPr>
        <w:t xml:space="preserve">Figure </w:t>
      </w:r>
      <w:r w:rsidR="00F35E79" w:rsidRPr="00BB1AF2">
        <w:rPr>
          <w:noProof/>
          <w:lang w:val="en-US"/>
        </w:rPr>
        <w:t>1</w:t>
      </w:r>
      <w:r w:rsidR="00F35E79">
        <w:t>)</w:t>
      </w:r>
      <w:r w:rsidR="00F35E79" w:rsidRPr="009D30D4">
        <w:t>:</w:t>
      </w:r>
    </w:p>
    <w:p w14:paraId="69B96688" w14:textId="4BC455B5" w:rsidR="00F35E79" w:rsidRPr="00183318" w:rsidRDefault="00406E0C" w:rsidP="00406E0C">
      <w:pPr>
        <w:pStyle w:val="SingleTxtG"/>
        <w:ind w:left="2268" w:hanging="567"/>
      </w:pPr>
      <w:r>
        <w:t>(a)</w:t>
      </w:r>
      <w:r>
        <w:tab/>
        <w:t>The Development of the worldwide Harmonized test C</w:t>
      </w:r>
      <w:r w:rsidR="00F35E79" w:rsidRPr="00183318">
        <w:t xml:space="preserve">ycle (DHC) group, to develop the </w:t>
      </w:r>
      <w:r>
        <w:t>Worldwide-harmoniz</w:t>
      </w:r>
      <w:r w:rsidR="00F35E79" w:rsidRPr="00183318">
        <w:t xml:space="preserve">ed Light-duty vehicle Test Cycle (WLTC), including </w:t>
      </w:r>
      <w:r w:rsidR="00F35E79">
        <w:t xml:space="preserve">the </w:t>
      </w:r>
      <w:r w:rsidR="00F35E79" w:rsidRPr="00183318">
        <w:t>validation test phase 1</w:t>
      </w:r>
      <w:r w:rsidR="00F35E79">
        <w:t>, i.e.</w:t>
      </w:r>
      <w:r w:rsidR="00F35E79" w:rsidRPr="00183318">
        <w:t xml:space="preserve"> to analyse the test cycle and propose amendments</w:t>
      </w:r>
      <w:r w:rsidR="00F35E79">
        <w:t xml:space="preserve"> where necessary</w:t>
      </w:r>
      <w:r w:rsidR="00F35E79" w:rsidRPr="00183318">
        <w:t>;</w:t>
      </w:r>
    </w:p>
    <w:p w14:paraId="089F5563" w14:textId="60C5F470" w:rsidR="00F35E79" w:rsidRPr="00183318" w:rsidRDefault="00406E0C" w:rsidP="00406E0C">
      <w:pPr>
        <w:pStyle w:val="SingleTxtG"/>
        <w:ind w:left="2268" w:hanging="567"/>
      </w:pPr>
      <w:r>
        <w:t>(b)</w:t>
      </w:r>
      <w:r>
        <w:tab/>
        <w:t>The Development of the Test P</w:t>
      </w:r>
      <w:r w:rsidR="00F35E79" w:rsidRPr="00183318">
        <w:t xml:space="preserve">rocedure (DTP) group, to develop the test procedure, and to transpose this into a UN </w:t>
      </w:r>
      <w:r w:rsidR="00F35E79">
        <w:t>GTR</w:t>
      </w:r>
      <w:r w:rsidR="00F35E79" w:rsidRPr="00183318">
        <w:t>;</w:t>
      </w:r>
    </w:p>
    <w:p w14:paraId="639B729B" w14:textId="6C0065A8" w:rsidR="00F35E79" w:rsidRPr="00183318" w:rsidRDefault="00406E0C" w:rsidP="00406E0C">
      <w:pPr>
        <w:pStyle w:val="SingleTxtG"/>
        <w:ind w:left="2268" w:hanging="567"/>
      </w:pPr>
      <w:r>
        <w:t>(c)</w:t>
      </w:r>
      <w:r>
        <w:tab/>
        <w:t>The Validation Task F</w:t>
      </w:r>
      <w:r w:rsidR="00F35E79" w:rsidRPr="00183318">
        <w:t>orce (VTF) group, to manage the validation test phase 2</w:t>
      </w:r>
      <w:r w:rsidR="00F35E79">
        <w:t>, i.e.</w:t>
      </w:r>
      <w:r w:rsidR="00F35E79" w:rsidRPr="00183318">
        <w:t xml:space="preserve"> </w:t>
      </w:r>
      <w:r w:rsidR="00F35E79">
        <w:t xml:space="preserve">to </w:t>
      </w:r>
      <w:r w:rsidR="00F35E79" w:rsidRPr="00183318">
        <w:t xml:space="preserve">analyse the test </w:t>
      </w:r>
      <w:r w:rsidR="00F35E79">
        <w:t>results</w:t>
      </w:r>
      <w:r w:rsidR="00F35E79" w:rsidRPr="00183318">
        <w:t xml:space="preserve"> and to propose amendments to the test procedure</w:t>
      </w:r>
      <w:r w:rsidR="00F35E79">
        <w:t xml:space="preserve"> where necessary</w:t>
      </w:r>
      <w:r w:rsidR="00F35E79" w:rsidRPr="00183318">
        <w:t>.</w:t>
      </w:r>
    </w:p>
    <w:p w14:paraId="5D8894A0" w14:textId="6485A105" w:rsidR="00F35E79" w:rsidRPr="00C44840" w:rsidRDefault="00406E0C" w:rsidP="00E01B2F">
      <w:pPr>
        <w:pStyle w:val="SingleTxtG"/>
      </w:pPr>
      <w:r>
        <w:t>16.</w:t>
      </w:r>
      <w:r>
        <w:tab/>
      </w:r>
      <w:r w:rsidR="00F35E79" w:rsidRPr="00C44840">
        <w:t>Within the DTP subgroup, the following working groups were established that would deal with specific technical areas of the test procedure:</w:t>
      </w:r>
    </w:p>
    <w:p w14:paraId="5BBAA2AD" w14:textId="7D9E8C26" w:rsidR="00F35E79" w:rsidRPr="00C44840" w:rsidRDefault="00406E0C" w:rsidP="00011D98">
      <w:pPr>
        <w:pStyle w:val="SingleTxtG"/>
        <w:ind w:left="2268" w:hanging="567"/>
      </w:pPr>
      <w:r>
        <w:t>(a)</w:t>
      </w:r>
      <w:r>
        <w:tab/>
      </w:r>
      <w:r w:rsidR="00F35E79" w:rsidRPr="00C44840">
        <w:t>ICE-Laboratory Procedures (LabprocICE) for the development of the road load determination methods and laboratory test procedures for</w:t>
      </w:r>
      <w:r w:rsidR="00011D98">
        <w:t xml:space="preserve"> conventional vehicles with an Internal Combustion E</w:t>
      </w:r>
      <w:r w:rsidR="00F35E79" w:rsidRPr="00C44840">
        <w:t>ngine (ICE)</w:t>
      </w:r>
      <w:r>
        <w:t>;</w:t>
      </w:r>
    </w:p>
    <w:p w14:paraId="21FFBDE9" w14:textId="14B18843" w:rsidR="00F35E79" w:rsidRPr="00C44840" w:rsidRDefault="00406E0C" w:rsidP="00011D98">
      <w:pPr>
        <w:pStyle w:val="SingleTxtG"/>
        <w:ind w:left="2268" w:hanging="567"/>
      </w:pPr>
      <w:r>
        <w:t>(b)</w:t>
      </w:r>
      <w:r>
        <w:tab/>
      </w:r>
      <w:r w:rsidR="00F35E79" w:rsidRPr="00C44840">
        <w:t>E-Laboratory Processes (LabprocEV) for the development of all laborat</w:t>
      </w:r>
      <w:r w:rsidR="00011D98">
        <w:t>ory test procedures related to Electrified V</w:t>
      </w:r>
      <w:r w:rsidR="00F35E79" w:rsidRPr="00C44840">
        <w:t>ehicles, including hybrids</w:t>
      </w:r>
      <w:r>
        <w:t>;</w:t>
      </w:r>
    </w:p>
    <w:p w14:paraId="6B255F2C" w14:textId="39FD301F" w:rsidR="00F35E79" w:rsidRPr="00C44840" w:rsidRDefault="00406E0C" w:rsidP="00011D98">
      <w:pPr>
        <w:pStyle w:val="SingleTxtG"/>
        <w:ind w:left="2268" w:hanging="567"/>
      </w:pPr>
      <w:r>
        <w:t>(c)</w:t>
      </w:r>
      <w:r>
        <w:tab/>
      </w:r>
      <w:r w:rsidR="00F35E79" w:rsidRPr="00C44840">
        <w:t>PM/PN for the development of a test procedure for the determination of Particulate Matter and the Par</w:t>
      </w:r>
      <w:r>
        <w:t>ticle Number in the exhaust gas;</w:t>
      </w:r>
    </w:p>
    <w:p w14:paraId="13C0F86C" w14:textId="412BEBCE" w:rsidR="00F35E79" w:rsidRPr="00C44840" w:rsidRDefault="00406E0C" w:rsidP="00011D98">
      <w:pPr>
        <w:pStyle w:val="SingleTxtG"/>
        <w:ind w:left="2268" w:hanging="567"/>
      </w:pPr>
      <w:r>
        <w:t>(d)</w:t>
      </w:r>
      <w:r>
        <w:tab/>
      </w:r>
      <w:r w:rsidR="00F35E79" w:rsidRPr="00C44840">
        <w:t>Additional Pollutants (AP) for the test procedure of currently non-regulated gaseous emission components (NO</w:t>
      </w:r>
      <w:r w:rsidR="00F35E79" w:rsidRPr="00C44840">
        <w:rPr>
          <w:vertAlign w:val="subscript"/>
        </w:rPr>
        <w:t>2</w:t>
      </w:r>
      <w:r w:rsidR="00F35E79" w:rsidRPr="00C44840">
        <w:t>, N</w:t>
      </w:r>
      <w:r w:rsidR="00F35E79" w:rsidRPr="00C44840">
        <w:rPr>
          <w:vertAlign w:val="subscript"/>
        </w:rPr>
        <w:t>2</w:t>
      </w:r>
      <w:r w:rsidR="00F35E79" w:rsidRPr="00C44840">
        <w:t>O, NH</w:t>
      </w:r>
      <w:r w:rsidR="00F35E79" w:rsidRPr="00C44840">
        <w:rPr>
          <w:vertAlign w:val="subscript"/>
        </w:rPr>
        <w:t>3</w:t>
      </w:r>
      <w:r w:rsidR="00F35E79" w:rsidRPr="00C44840">
        <w:t>, EtOH, aldehydes, etc.)</w:t>
      </w:r>
      <w:r>
        <w:t>;</w:t>
      </w:r>
    </w:p>
    <w:p w14:paraId="6D070E30" w14:textId="6097E015" w:rsidR="00F35E79" w:rsidRDefault="00406E0C" w:rsidP="00011D98">
      <w:pPr>
        <w:pStyle w:val="SingleTxtG"/>
        <w:ind w:left="2268" w:hanging="567"/>
      </w:pPr>
      <w:r>
        <w:t>(e)</w:t>
      </w:r>
      <w:r>
        <w:tab/>
      </w:r>
      <w:r w:rsidR="00F35E79" w:rsidRPr="00C44840">
        <w:t>Reference Fuel (RF) to define the specifications for reference fuels used in emission testing.</w:t>
      </w:r>
    </w:p>
    <w:p w14:paraId="5D19144D" w14:textId="68FDE57A" w:rsidR="00F27866" w:rsidRPr="00D53FFA" w:rsidRDefault="00F27866" w:rsidP="00F27866">
      <w:pPr>
        <w:spacing w:before="120" w:line="240" w:lineRule="auto"/>
        <w:ind w:left="1134"/>
      </w:pPr>
      <w:r>
        <w:t xml:space="preserve">Figure </w:t>
      </w:r>
      <w:r w:rsidRPr="00D53FFA">
        <w:t>1</w:t>
      </w:r>
    </w:p>
    <w:p w14:paraId="262CC3E9" w14:textId="551C6C6C" w:rsidR="00F27866" w:rsidRPr="00DD2DA8" w:rsidRDefault="00F27866" w:rsidP="00F27866">
      <w:pPr>
        <w:spacing w:after="120" w:line="240" w:lineRule="auto"/>
        <w:ind w:left="1134"/>
        <w:rPr>
          <w:b/>
        </w:rPr>
      </w:pPr>
      <w:r>
        <w:rPr>
          <w:b/>
        </w:rPr>
        <w:t>Original structure of WLTP-IG</w:t>
      </w:r>
    </w:p>
    <w:p w14:paraId="42B8482A" w14:textId="77777777" w:rsidR="00F35E79" w:rsidRPr="00B10E0C" w:rsidRDefault="00F35E79" w:rsidP="00F35E79"/>
    <w:p w14:paraId="32B54F7F" w14:textId="77777777" w:rsidR="00F35E79" w:rsidRDefault="00F35E79" w:rsidP="00F27866">
      <w:pPr>
        <w:keepNext/>
        <w:jc w:val="center"/>
      </w:pPr>
      <w:r w:rsidRPr="004709A0">
        <w:t xml:space="preserve"> </w:t>
      </w:r>
      <w:r w:rsidRPr="004709A0">
        <w:rPr>
          <w:noProof/>
          <w:lang w:val="fr-FR" w:eastAsia="fr-FR"/>
        </w:rPr>
        <w:drawing>
          <wp:inline distT="0" distB="0" distL="0" distR="0" wp14:anchorId="3FECDA75" wp14:editId="2EF5C8CC">
            <wp:extent cx="4063041" cy="2861390"/>
            <wp:effectExtent l="0" t="0" r="0" b="0"/>
            <wp:docPr id="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61000" cy="2859953"/>
                    </a:xfrm>
                    <a:prstGeom prst="rect">
                      <a:avLst/>
                    </a:prstGeom>
                    <a:noFill/>
                    <a:ln>
                      <a:noFill/>
                    </a:ln>
                  </pic:spPr>
                </pic:pic>
              </a:graphicData>
            </a:graphic>
          </wp:inline>
        </w:drawing>
      </w:r>
    </w:p>
    <w:p w14:paraId="3F7960AE" w14:textId="67489016" w:rsidR="00F27866" w:rsidRPr="00D53FFA" w:rsidRDefault="00F27866" w:rsidP="00F27866">
      <w:pPr>
        <w:spacing w:before="120" w:line="240" w:lineRule="auto"/>
        <w:ind w:left="1134"/>
      </w:pPr>
      <w:r>
        <w:t>Figure 2</w:t>
      </w:r>
    </w:p>
    <w:p w14:paraId="08B769FC" w14:textId="77777777" w:rsidR="00F27866" w:rsidRDefault="00F27866" w:rsidP="00F27866">
      <w:pPr>
        <w:ind w:left="1134"/>
        <w:rPr>
          <w:b/>
          <w:bCs/>
        </w:rPr>
      </w:pPr>
      <w:r w:rsidRPr="00F27866">
        <w:rPr>
          <w:b/>
          <w:bCs/>
        </w:rPr>
        <w:t>Original time schedule set by WLTP-IG for Cycle and Procedure development</w:t>
      </w:r>
    </w:p>
    <w:p w14:paraId="26250DA8" w14:textId="77777777" w:rsidR="00F27866" w:rsidRPr="00F27866" w:rsidRDefault="00F27866" w:rsidP="00F27866">
      <w:pPr>
        <w:ind w:left="1134"/>
        <w:rPr>
          <w:b/>
          <w:bCs/>
        </w:rPr>
      </w:pPr>
    </w:p>
    <w:p w14:paraId="19184BA8" w14:textId="77777777" w:rsidR="00F35E79" w:rsidRDefault="00F35E79" w:rsidP="00F27866">
      <w:pPr>
        <w:keepNext/>
        <w:ind w:left="1134"/>
      </w:pPr>
      <w:r w:rsidRPr="004709A0">
        <w:rPr>
          <w:noProof/>
          <w:lang w:val="fr-FR" w:eastAsia="fr-FR"/>
        </w:rPr>
        <w:drawing>
          <wp:inline distT="0" distB="0" distL="0" distR="0" wp14:anchorId="2B342A2B" wp14:editId="1E9F4272">
            <wp:extent cx="4485736" cy="2942391"/>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85736" cy="2942391"/>
                    </a:xfrm>
                    <a:prstGeom prst="rect">
                      <a:avLst/>
                    </a:prstGeom>
                    <a:noFill/>
                    <a:ln>
                      <a:noFill/>
                    </a:ln>
                  </pic:spPr>
                </pic:pic>
              </a:graphicData>
            </a:graphic>
          </wp:inline>
        </w:drawing>
      </w:r>
    </w:p>
    <w:p w14:paraId="5EC4E009" w14:textId="77777777" w:rsidR="00F27866" w:rsidRDefault="00F27866" w:rsidP="00F35E79"/>
    <w:p w14:paraId="4E0D34D5" w14:textId="4A5F3FBC" w:rsidR="00F35E79" w:rsidRDefault="00557549" w:rsidP="00557549">
      <w:pPr>
        <w:pStyle w:val="SingleTxtG"/>
      </w:pPr>
      <w:r>
        <w:t>17.</w:t>
      </w:r>
      <w:r>
        <w:tab/>
      </w:r>
      <w:r w:rsidR="00F35E79" w:rsidRPr="00353012">
        <w:t>Figure 2 shows the original road map for the development of WLTP. The development work started in September 2009.</w:t>
      </w:r>
    </w:p>
    <w:p w14:paraId="6BB0AC5D" w14:textId="431CF62C" w:rsidR="00F35E79" w:rsidRPr="00A24C12" w:rsidRDefault="00557549" w:rsidP="00557549">
      <w:pPr>
        <w:pStyle w:val="SingleTxtG"/>
      </w:pPr>
      <w:r>
        <w:t>18.</w:t>
      </w:r>
      <w:r>
        <w:tab/>
      </w:r>
      <w:r w:rsidR="00F35E79">
        <w:t>S</w:t>
      </w:r>
      <w:r w:rsidR="00F35E79" w:rsidRPr="000A1018">
        <w:t xml:space="preserve">ince the beginning of the WLTP </w:t>
      </w:r>
      <w:r w:rsidR="00F35E79">
        <w:t xml:space="preserve">development </w:t>
      </w:r>
      <w:r w:rsidR="00F35E79" w:rsidRPr="000A1018">
        <w:t xml:space="preserve">process, the European Union had a </w:t>
      </w:r>
      <w:r w:rsidR="00F35E79">
        <w:t xml:space="preserve">major </w:t>
      </w:r>
      <w:r w:rsidR="00F35E79" w:rsidRPr="000A1018">
        <w:t>political objective set by its own legislation to implement a new and more realistic test cycle by 2014</w:t>
      </w:r>
      <w:r w:rsidR="00F35E79">
        <w:rPr>
          <w:rStyle w:val="Appelnotedebasdep"/>
        </w:rPr>
        <w:footnoteReference w:id="5"/>
      </w:r>
      <w:r w:rsidR="00F35E79">
        <w:t>. This was</w:t>
      </w:r>
      <w:r w:rsidR="00F35E79" w:rsidRPr="000A1018">
        <w:t xml:space="preserve"> a strong political driving factor for setting the time frame of phase 1.</w:t>
      </w:r>
      <w:r w:rsidR="00F35E79">
        <w:t xml:space="preserve"> However, d</w:t>
      </w:r>
      <w:r w:rsidR="00F35E79" w:rsidRPr="00A24C12">
        <w:t xml:space="preserve">uring the work of the DTP group it became clear that a number of issues, in particular but not only in relation to electric and hybrid-electric vehicles, could not be resolved in time for an adoption of the first version of the WLTP </w:t>
      </w:r>
      <w:r w:rsidR="00F35E79">
        <w:t>GTR</w:t>
      </w:r>
      <w:r w:rsidR="00F35E79" w:rsidRPr="00A24C12">
        <w:t xml:space="preserve"> by WP.29 in March 2014. Therefore it was agreed that the work of Phase 1 would be divided into 2 sub-phases:</w:t>
      </w:r>
    </w:p>
    <w:p w14:paraId="73D15595" w14:textId="0BEE1BA1" w:rsidR="00F35E79" w:rsidRPr="00F8393F" w:rsidRDefault="00557549" w:rsidP="00557549">
      <w:pPr>
        <w:pStyle w:val="SingleTxtG"/>
        <w:ind w:left="2268" w:hanging="567"/>
      </w:pPr>
      <w:r>
        <w:rPr>
          <w:lang w:val="en-US"/>
        </w:rPr>
        <w:t>(a)</w:t>
      </w:r>
      <w:r>
        <w:rPr>
          <w:lang w:val="en-US"/>
        </w:rPr>
        <w:tab/>
      </w:r>
      <w:r w:rsidR="00F35E79" w:rsidRPr="00C44840">
        <w:rPr>
          <w:lang w:val="en-US"/>
        </w:rPr>
        <w:t xml:space="preserve">Phase 1a (2009 - 2013): development of the worldwide harmonized light duty driving cycle and the basic test procedure. </w:t>
      </w:r>
      <w:r w:rsidR="00F35E79" w:rsidRPr="00F8393F">
        <w:t xml:space="preserve">This led to the first version of this </w:t>
      </w:r>
      <w:r w:rsidR="00F35E79">
        <w:t>GTR</w:t>
      </w:r>
      <w:r w:rsidR="00F35E79" w:rsidRPr="00F8393F">
        <w:t xml:space="preserve">, which was published as official working document </w:t>
      </w:r>
      <w:r w:rsidR="00F35E79" w:rsidRPr="00C44840">
        <w:rPr>
          <w:lang w:val="en-US"/>
        </w:rPr>
        <w:t>ECE/TRANS/WP.29/GRPE/2013/13 and a series of amendments published as informal document GRPE-67-04-Rev.1;</w:t>
      </w:r>
    </w:p>
    <w:p w14:paraId="40CD2140" w14:textId="7F01434D" w:rsidR="00F35E79" w:rsidRDefault="00557549" w:rsidP="00557549">
      <w:pPr>
        <w:pStyle w:val="SingleTxtG"/>
        <w:ind w:left="2268" w:hanging="567"/>
      </w:pPr>
      <w:r>
        <w:t>(b)</w:t>
      </w:r>
      <w:r>
        <w:tab/>
      </w:r>
      <w:r w:rsidR="00F35E79" w:rsidRPr="00C44840">
        <w:t>Phase 1b (2013-2016): further development and refinement of the test procedure, while including</w:t>
      </w:r>
      <w:r>
        <w:t xml:space="preserve"> additional items into the GTR.</w:t>
      </w:r>
    </w:p>
    <w:p w14:paraId="25C59AEC" w14:textId="586625BF" w:rsidR="00557549" w:rsidRPr="00D53FFA" w:rsidRDefault="00557549" w:rsidP="00557549">
      <w:pPr>
        <w:spacing w:before="120" w:line="240" w:lineRule="auto"/>
        <w:ind w:left="1134"/>
      </w:pPr>
      <w:r>
        <w:t>Figure 3</w:t>
      </w:r>
    </w:p>
    <w:p w14:paraId="060DF450" w14:textId="193E43E4" w:rsidR="00557549" w:rsidRPr="00C44840" w:rsidRDefault="00557549" w:rsidP="00557549">
      <w:pPr>
        <w:pStyle w:val="SingleTxtG"/>
        <w:ind w:left="1701" w:hanging="567"/>
      </w:pPr>
      <w:r w:rsidRPr="00557549">
        <w:rPr>
          <w:b/>
          <w:bCs/>
        </w:rPr>
        <w:t>Proposed structure for WLTP phase 1b</w:t>
      </w:r>
    </w:p>
    <w:p w14:paraId="390A32C9" w14:textId="77777777" w:rsidR="00F35E79" w:rsidRDefault="00F35E79" w:rsidP="00A930EB">
      <w:pPr>
        <w:keepNext/>
        <w:ind w:left="1134"/>
      </w:pPr>
      <w:r>
        <w:rPr>
          <w:b/>
          <w:noProof/>
          <w:lang w:val="fr-FR" w:eastAsia="fr-FR"/>
        </w:rPr>
        <w:drawing>
          <wp:inline distT="0" distB="0" distL="0" distR="0" wp14:anchorId="11C9CA19" wp14:editId="1170A3A7">
            <wp:extent cx="5555411" cy="4176354"/>
            <wp:effectExtent l="0" t="0" r="7620" b="0"/>
            <wp:docPr id="4" name="Afbeelding 2" descr="Annex 1 WLTP_Phase1b_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nex 1 WLTP_Phase1b_Structur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63022" cy="4182076"/>
                    </a:xfrm>
                    <a:prstGeom prst="rect">
                      <a:avLst/>
                    </a:prstGeom>
                    <a:noFill/>
                    <a:ln>
                      <a:noFill/>
                    </a:ln>
                  </pic:spPr>
                </pic:pic>
              </a:graphicData>
            </a:graphic>
          </wp:inline>
        </w:drawing>
      </w:r>
    </w:p>
    <w:p w14:paraId="4176879E" w14:textId="77777777" w:rsidR="00A930EB" w:rsidRDefault="00A930EB" w:rsidP="00A930EB">
      <w:pPr>
        <w:ind w:left="567"/>
      </w:pPr>
    </w:p>
    <w:p w14:paraId="47DB2B98" w14:textId="5513536C" w:rsidR="00A930EB" w:rsidRPr="00D53FFA" w:rsidRDefault="00A930EB" w:rsidP="00A930EB">
      <w:pPr>
        <w:spacing w:before="120" w:line="240" w:lineRule="auto"/>
        <w:ind w:left="1134"/>
      </w:pPr>
      <w:r>
        <w:t>Figure 4</w:t>
      </w:r>
    </w:p>
    <w:p w14:paraId="43873629" w14:textId="77777777" w:rsidR="00A930EB" w:rsidRPr="00A930EB" w:rsidRDefault="00A930EB" w:rsidP="00A930EB">
      <w:pPr>
        <w:ind w:left="1134"/>
        <w:rPr>
          <w:b/>
          <w:bCs/>
        </w:rPr>
      </w:pPr>
      <w:r w:rsidRPr="00A930EB">
        <w:rPr>
          <w:b/>
          <w:bCs/>
        </w:rPr>
        <w:t>Changeover of the WLTP organization from phase 1a to phase 1b, and planning of phase 1b</w:t>
      </w:r>
    </w:p>
    <w:p w14:paraId="785CE567" w14:textId="77777777" w:rsidR="00F35E79" w:rsidRDefault="00F35E79" w:rsidP="00A930EB">
      <w:pPr>
        <w:ind w:left="1134"/>
        <w:rPr>
          <w:lang w:val="en-US"/>
        </w:rPr>
      </w:pPr>
      <w:r w:rsidRPr="00541D84">
        <w:rPr>
          <w:noProof/>
          <w:lang w:val="fr-FR" w:eastAsia="fr-FR"/>
        </w:rPr>
        <w:drawing>
          <wp:inline distT="0" distB="0" distL="0" distR="0" wp14:anchorId="071814F4" wp14:editId="16882385">
            <wp:extent cx="4028536" cy="2182123"/>
            <wp:effectExtent l="0" t="0" r="0" b="889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10278" b="17499"/>
                    <a:stretch/>
                  </pic:blipFill>
                  <pic:spPr bwMode="auto">
                    <a:xfrm>
                      <a:off x="0" y="0"/>
                      <a:ext cx="4033388" cy="2184751"/>
                    </a:xfrm>
                    <a:prstGeom prst="rect">
                      <a:avLst/>
                    </a:prstGeom>
                    <a:ln>
                      <a:noFill/>
                    </a:ln>
                    <a:extLst>
                      <a:ext uri="{53640926-AAD7-44D8-BBD7-CCE9431645EC}">
                        <a14:shadowObscured xmlns:a14="http://schemas.microsoft.com/office/drawing/2010/main"/>
                      </a:ext>
                    </a:extLst>
                  </pic:spPr>
                </pic:pic>
              </a:graphicData>
            </a:graphic>
          </wp:inline>
        </w:drawing>
      </w:r>
    </w:p>
    <w:p w14:paraId="1ED98D24" w14:textId="77777777" w:rsidR="00F35E79" w:rsidRPr="009D30D4" w:rsidRDefault="00F35E79" w:rsidP="00A930EB">
      <w:pPr>
        <w:ind w:left="1134"/>
      </w:pPr>
      <w:r>
        <w:rPr>
          <w:noProof/>
          <w:lang w:val="fr-FR" w:eastAsia="fr-FR"/>
        </w:rPr>
        <w:drawing>
          <wp:inline distT="0" distB="0" distL="0" distR="0" wp14:anchorId="12EE1F3A" wp14:editId="39AF1B32">
            <wp:extent cx="5374257" cy="5650302"/>
            <wp:effectExtent l="0" t="0" r="0" b="7620"/>
            <wp:docPr id="48" name="Afbeelding 48"/>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72647" cy="5648609"/>
                    </a:xfrm>
                    <a:prstGeom prst="rect">
                      <a:avLst/>
                    </a:prstGeom>
                    <a:noFill/>
                    <a:ln>
                      <a:noFill/>
                    </a:ln>
                  </pic:spPr>
                </pic:pic>
              </a:graphicData>
            </a:graphic>
          </wp:inline>
        </w:drawing>
      </w:r>
    </w:p>
    <w:p w14:paraId="61BB8BE0" w14:textId="0BEF71C2" w:rsidR="00F35E79" w:rsidRPr="00A24C12" w:rsidRDefault="00A930EB" w:rsidP="00A930EB">
      <w:pPr>
        <w:pStyle w:val="SingleTxtG"/>
      </w:pPr>
      <w:r>
        <w:t>19.</w:t>
      </w:r>
      <w:r>
        <w:tab/>
      </w:r>
      <w:r w:rsidR="00F35E79" w:rsidRPr="00A24C12">
        <w:t xml:space="preserve">The work for phase 1b was structured </w:t>
      </w:r>
      <w:r w:rsidR="00F35E79">
        <w:t xml:space="preserve">and organised </w:t>
      </w:r>
      <w:r w:rsidR="00F35E79" w:rsidRPr="00A24C12">
        <w:t>according to the following expert groups under WLTP informal working group</w:t>
      </w:r>
      <w:r w:rsidR="00F35E79">
        <w:t xml:space="preserve"> (see </w:t>
      </w:r>
      <w:r>
        <w:t>Figures 3</w:t>
      </w:r>
      <w:r w:rsidR="00F35E79">
        <w:t xml:space="preserve"> and 4):</w:t>
      </w:r>
    </w:p>
    <w:p w14:paraId="72F1FDC4" w14:textId="7BEBC769" w:rsidR="00F35E79" w:rsidRPr="00A24C12" w:rsidRDefault="00A930EB" w:rsidP="00A930EB">
      <w:pPr>
        <w:pStyle w:val="SingleTxtG"/>
        <w:ind w:left="2268" w:hanging="567"/>
      </w:pPr>
      <w:r>
        <w:t>(a)</w:t>
      </w:r>
      <w:r>
        <w:tab/>
      </w:r>
      <w:r w:rsidR="00F35E79">
        <w:t>GTR</w:t>
      </w:r>
      <w:r w:rsidR="00F35E79" w:rsidRPr="00A24C12">
        <w:t xml:space="preserve"> drafting: coordination over all groups, to ensure that the </w:t>
      </w:r>
      <w:r w:rsidR="00F35E79">
        <w:t>GTR</w:t>
      </w:r>
      <w:r w:rsidR="00F35E79" w:rsidRPr="00A24C12">
        <w:t xml:space="preserve"> is robust, coherent, and consistent</w:t>
      </w:r>
      <w:r w:rsidR="00F35E79">
        <w:t xml:space="preserve">. </w:t>
      </w:r>
      <w:r w:rsidR="00F35E79" w:rsidRPr="00A24C12">
        <w:t xml:space="preserve">This </w:t>
      </w:r>
      <w:r w:rsidR="00F35E79">
        <w:t>is</w:t>
      </w:r>
      <w:r w:rsidR="00F35E79" w:rsidRPr="00A24C12">
        <w:t xml:space="preserve"> a continuation of the </w:t>
      </w:r>
      <w:r w:rsidR="00F35E79">
        <w:t>GTR drafting work</w:t>
      </w:r>
      <w:r w:rsidR="00F35E79" w:rsidRPr="00A24C12">
        <w:t xml:space="preserve"> under phase 1a;</w:t>
      </w:r>
    </w:p>
    <w:p w14:paraId="48A14FE6" w14:textId="1F4E003B" w:rsidR="00F35E79" w:rsidRPr="00A24C12" w:rsidRDefault="00A930EB" w:rsidP="00A930EB">
      <w:pPr>
        <w:pStyle w:val="SingleTxtG"/>
        <w:ind w:left="2268" w:hanging="567"/>
      </w:pPr>
      <w:r>
        <w:t>(b)</w:t>
      </w:r>
      <w:r>
        <w:tab/>
      </w:r>
      <w:r w:rsidR="00F35E79" w:rsidRPr="00A24C12">
        <w:t xml:space="preserve">E-lab: specific test conditions and measurement procedures for electric and hybrid-electric vehicles. This </w:t>
      </w:r>
      <w:r w:rsidR="00F35E79">
        <w:t>is</w:t>
      </w:r>
      <w:r w:rsidR="00F35E79" w:rsidRPr="00A24C12">
        <w:t xml:space="preserve"> a continuation of the EV-HEV group under phase 1a;</w:t>
      </w:r>
    </w:p>
    <w:p w14:paraId="6F830298" w14:textId="30F3C144" w:rsidR="00F35E79" w:rsidRDefault="00A930EB" w:rsidP="00A930EB">
      <w:pPr>
        <w:pStyle w:val="SingleTxtG"/>
        <w:ind w:left="2268" w:hanging="567"/>
      </w:pPr>
      <w:r>
        <w:t>(c)</w:t>
      </w:r>
      <w:r>
        <w:tab/>
      </w:r>
      <w:r w:rsidR="00F35E79">
        <w:t>Additional Pollutants (AP) for the test procedure of currently non-regulated emission components (NO</w:t>
      </w:r>
      <w:r w:rsidR="00F35E79">
        <w:rPr>
          <w:vertAlign w:val="subscript"/>
        </w:rPr>
        <w:t>2</w:t>
      </w:r>
      <w:r w:rsidR="00F35E79">
        <w:t>, N</w:t>
      </w:r>
      <w:r w:rsidR="00F35E79">
        <w:rPr>
          <w:vertAlign w:val="subscript"/>
        </w:rPr>
        <w:t>2</w:t>
      </w:r>
      <w:r w:rsidR="00F35E79">
        <w:t>O, NH</w:t>
      </w:r>
      <w:r w:rsidR="00F35E79">
        <w:rPr>
          <w:vertAlign w:val="subscript"/>
        </w:rPr>
        <w:t>3</w:t>
      </w:r>
      <w:r w:rsidR="00F35E79">
        <w:t xml:space="preserve">, EtOH, aldehydes, etc.). </w:t>
      </w:r>
      <w:r w:rsidR="00F35E79" w:rsidRPr="00F8393F">
        <w:t xml:space="preserve">This </w:t>
      </w:r>
      <w:r w:rsidR="00F35E79">
        <w:t>is</w:t>
      </w:r>
      <w:r w:rsidR="00F35E79" w:rsidRPr="00F8393F">
        <w:t xml:space="preserve"> a continuation of the </w:t>
      </w:r>
      <w:r w:rsidR="00F35E79">
        <w:t>AP</w:t>
      </w:r>
      <w:r w:rsidR="00F35E79" w:rsidRPr="00F8393F">
        <w:t xml:space="preserve"> group under phase 1a;</w:t>
      </w:r>
    </w:p>
    <w:p w14:paraId="10076B78" w14:textId="1130DF58" w:rsidR="00F35E79" w:rsidRDefault="00A930EB" w:rsidP="00A930EB">
      <w:pPr>
        <w:pStyle w:val="SingleTxtG"/>
        <w:ind w:left="2268" w:hanging="567"/>
      </w:pPr>
      <w:r>
        <w:t>(d)</w:t>
      </w:r>
      <w:r>
        <w:tab/>
      </w:r>
      <w:r w:rsidR="00F35E79" w:rsidRPr="00F920A1">
        <w:t>Task</w:t>
      </w:r>
      <w:r w:rsidR="005D7FEA">
        <w:t xml:space="preserve"> F</w:t>
      </w:r>
      <w:r w:rsidR="00F35E79" w:rsidRPr="00F920A1">
        <w:t>orces: for each specific topic that had to be amended or be added in phase 1b, the informal w</w:t>
      </w:r>
      <w:r w:rsidR="005D7FEA">
        <w:t>orking group would designate a T</w:t>
      </w:r>
      <w:r w:rsidR="00F35E79" w:rsidRPr="00F920A1">
        <w:t>ask</w:t>
      </w:r>
      <w:r w:rsidR="005D7FEA">
        <w:t xml:space="preserve"> F</w:t>
      </w:r>
      <w:r w:rsidR="00F35E79" w:rsidRPr="00F920A1">
        <w:t xml:space="preserve">orce leader, who would work in a group with interested stakeholders on developing a testing methodology and a </w:t>
      </w:r>
      <w:r w:rsidR="00F35E79">
        <w:t>GTR</w:t>
      </w:r>
      <w:r w:rsidR="00F35E79" w:rsidRPr="00F920A1">
        <w:t xml:space="preserve"> text proposal. This could be any issue related to the former DHC, LabProcICE, PM/PN or R</w:t>
      </w:r>
      <w:r w:rsidR="00F35E79">
        <w:t>F</w:t>
      </w:r>
      <w:r w:rsidR="00F35E79" w:rsidRPr="00F920A1">
        <w:t xml:space="preserve"> working groups</w:t>
      </w:r>
      <w:r w:rsidR="00F35E79">
        <w:t>;</w:t>
      </w:r>
    </w:p>
    <w:p w14:paraId="07B2A3F4" w14:textId="48332A80" w:rsidR="00F35E79" w:rsidRPr="0079465C" w:rsidRDefault="00A930EB" w:rsidP="00A930EB">
      <w:pPr>
        <w:pStyle w:val="SingleTxtG"/>
        <w:ind w:left="2268" w:hanging="567"/>
        <w:rPr>
          <w:lang w:val="en-US"/>
        </w:rPr>
      </w:pPr>
      <w:r>
        <w:t>(e)</w:t>
      </w:r>
      <w:r>
        <w:tab/>
      </w:r>
      <w:r w:rsidR="00F35E79" w:rsidRPr="00920034">
        <w:t xml:space="preserve">Round Robin testing, i.e. to analyse the test results and to propose amendments to the test procedure where necessary. </w:t>
      </w:r>
      <w:bookmarkStart w:id="14" w:name="_Ref433624752"/>
      <w:bookmarkStart w:id="15" w:name="_Ref433624739"/>
    </w:p>
    <w:p w14:paraId="6B487472" w14:textId="2D4F0D03" w:rsidR="00F35E79" w:rsidRPr="00074BA8" w:rsidRDefault="00A930EB" w:rsidP="00A930EB">
      <w:pPr>
        <w:pStyle w:val="SingleTxtG"/>
        <w:ind w:left="2268" w:hanging="567"/>
        <w:rPr>
          <w:lang w:val="en-US"/>
        </w:rPr>
      </w:pPr>
      <w:r>
        <w:t>(f)</w:t>
      </w:r>
      <w:r>
        <w:tab/>
      </w:r>
      <w:r w:rsidR="00F35E79">
        <w:t xml:space="preserve">Drafting: a subgroup has been established under the lead of the drafting coordinator and with members from WLTP leading team, Annex coordinators, Contracting Parties and </w:t>
      </w:r>
      <w:r w:rsidR="00AA5AED">
        <w:t>Non-Governmental Organization (</w:t>
      </w:r>
      <w:r w:rsidR="00F35E79">
        <w:t>NGO</w:t>
      </w:r>
      <w:r w:rsidR="00AA5AED">
        <w:t>)</w:t>
      </w:r>
      <w:r w:rsidR="00F35E79">
        <w:t xml:space="preserve"> </w:t>
      </w:r>
      <w:r>
        <w:t xml:space="preserve">experts. The main tasks were a </w:t>
      </w:r>
      <w:r w:rsidR="008E567A" w:rsidRPr="008E567A">
        <w:t>"</w:t>
      </w:r>
      <w:r w:rsidRPr="008E567A">
        <w:t>peer review</w:t>
      </w:r>
      <w:r w:rsidR="008E567A" w:rsidRPr="008E567A">
        <w:t>"</w:t>
      </w:r>
      <w:r w:rsidR="00F35E79">
        <w:t xml:space="preserve"> of the GTR, check for inconsistencies, editorial review of IWG and expert proposals.</w:t>
      </w:r>
    </w:p>
    <w:p w14:paraId="455D7929" w14:textId="0B5163E9" w:rsidR="008E567A" w:rsidRPr="00B10E0C" w:rsidRDefault="008E567A" w:rsidP="008E567A">
      <w:pPr>
        <w:pStyle w:val="H1G"/>
      </w:pPr>
      <w:bookmarkStart w:id="16" w:name="_Toc435001971"/>
      <w:bookmarkStart w:id="17" w:name="_Toc437857349"/>
      <w:bookmarkEnd w:id="14"/>
      <w:bookmarkEnd w:id="15"/>
      <w:r>
        <w:tab/>
        <w:t>B.</w:t>
      </w:r>
      <w:r>
        <w:tab/>
        <w:t>DHC group</w:t>
      </w:r>
    </w:p>
    <w:bookmarkEnd w:id="16"/>
    <w:bookmarkEnd w:id="17"/>
    <w:p w14:paraId="4AFC1103" w14:textId="24A17C1A" w:rsidR="00F35E79" w:rsidRDefault="008E567A" w:rsidP="00A930EB">
      <w:pPr>
        <w:pStyle w:val="SingleTxtG"/>
      </w:pPr>
      <w:r>
        <w:t>20.</w:t>
      </w:r>
      <w:r>
        <w:tab/>
      </w:r>
      <w:r w:rsidR="00F35E79" w:rsidRPr="009D30D4">
        <w:t>The structure and details of the DHC group are outside the scope of this report, and can be found in the Technical Report of the DHC</w:t>
      </w:r>
      <w:r w:rsidR="00F35E79">
        <w:rPr>
          <w:vertAlign w:val="superscript"/>
        </w:rPr>
        <w:t>2</w:t>
      </w:r>
      <w:r w:rsidR="00F35E79" w:rsidRPr="009D30D4">
        <w:t>.</w:t>
      </w:r>
    </w:p>
    <w:p w14:paraId="73F61864" w14:textId="50A5AFDE" w:rsidR="008E567A" w:rsidRPr="00B10E0C" w:rsidRDefault="008E567A" w:rsidP="008E567A">
      <w:pPr>
        <w:pStyle w:val="H1G"/>
      </w:pPr>
      <w:r>
        <w:tab/>
        <w:t>C.</w:t>
      </w:r>
      <w:r>
        <w:tab/>
        <w:t>DTP group and subgroups in phase 1a</w:t>
      </w:r>
    </w:p>
    <w:p w14:paraId="24EF77CD" w14:textId="3B4F03AA" w:rsidR="00F35E79" w:rsidRPr="008E567A" w:rsidRDefault="008E567A" w:rsidP="008E567A">
      <w:pPr>
        <w:pStyle w:val="SingleTxtG"/>
      </w:pPr>
      <w:r w:rsidRPr="008E567A">
        <w:t>21.</w:t>
      </w:r>
      <w:r w:rsidRPr="008E567A">
        <w:tab/>
      </w:r>
      <w:r w:rsidR="00F35E79" w:rsidRPr="008E567A">
        <w:t xml:space="preserve">The first meeting of the DTP subgroup took place at Ann Arbor (United States of America) from 13 to 15 April 2010. The DTP group was first chaired by Michael Olechiw (Environmental Protection Agency, United States of America). The chairmanship was later taken over by Giovanni D’Urbano (Federal Office for the Environment, Switzerland). Initially the secretary was Norbert Krause (International </w:t>
      </w:r>
      <w:r w:rsidRPr="008E567A">
        <w:t>Organiz</w:t>
      </w:r>
      <w:r w:rsidR="00F35E79" w:rsidRPr="008E567A">
        <w:t>ation of Motor Vehicle Manufacturers (OICA)), later followed-up by Jakob Seiler (German Association of the Automotive Industry (VDA)).</w:t>
      </w:r>
    </w:p>
    <w:p w14:paraId="00B85E72" w14:textId="77777777" w:rsidR="00F35E79" w:rsidRPr="008E567A" w:rsidRDefault="00F35E79" w:rsidP="008E567A">
      <w:pPr>
        <w:keepNext/>
        <w:keepLines/>
        <w:ind w:left="1134"/>
        <w:rPr>
          <w:b/>
          <w:bCs/>
        </w:rPr>
      </w:pPr>
      <w:r w:rsidRPr="008E567A">
        <w:rPr>
          <w:b/>
          <w:bCs/>
        </w:rPr>
        <w:t>DTP Chairs and secretaries</w:t>
      </w:r>
    </w:p>
    <w:tbl>
      <w:tblPr>
        <w:tblW w:w="9072" w:type="dxa"/>
        <w:tblInd w:w="108" w:type="dxa"/>
        <w:tblLayout w:type="fixed"/>
        <w:tblLook w:val="04A0" w:firstRow="1" w:lastRow="0" w:firstColumn="1" w:lastColumn="0" w:noHBand="0" w:noVBand="1"/>
      </w:tblPr>
      <w:tblGrid>
        <w:gridCol w:w="4536"/>
        <w:gridCol w:w="4536"/>
      </w:tblGrid>
      <w:tr w:rsidR="00F35E79" w:rsidRPr="004709A0" w14:paraId="44164B64" w14:textId="77777777" w:rsidTr="00F35E79">
        <w:tc>
          <w:tcPr>
            <w:tcW w:w="4536" w:type="dxa"/>
            <w:tcBorders>
              <w:top w:val="single" w:sz="4" w:space="0" w:color="auto"/>
              <w:bottom w:val="single" w:sz="18" w:space="0" w:color="auto"/>
            </w:tcBorders>
            <w:shd w:val="clear" w:color="auto" w:fill="auto"/>
            <w:vAlign w:val="bottom"/>
          </w:tcPr>
          <w:p w14:paraId="3C0BD8F0" w14:textId="77777777" w:rsidR="00F35E79" w:rsidRPr="004709A0" w:rsidRDefault="00F35E79" w:rsidP="008E567A">
            <w:pPr>
              <w:pStyle w:val="SingleTxtG"/>
              <w:keepNext/>
              <w:keepLines/>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2D8E3865" w14:textId="77777777" w:rsidR="00F35E79" w:rsidRPr="004709A0" w:rsidRDefault="00F35E79" w:rsidP="008E567A">
            <w:pPr>
              <w:pStyle w:val="SingleTxtG"/>
              <w:keepNext/>
              <w:keepLines/>
              <w:rPr>
                <w:rFonts w:eastAsia="Calibri"/>
                <w:i/>
                <w:sz w:val="16"/>
              </w:rPr>
            </w:pPr>
            <w:r w:rsidRPr="004709A0">
              <w:rPr>
                <w:rFonts w:eastAsia="Calibri"/>
                <w:i/>
                <w:sz w:val="16"/>
              </w:rPr>
              <w:t>Secretary</w:t>
            </w:r>
          </w:p>
        </w:tc>
      </w:tr>
      <w:tr w:rsidR="00F35E79" w:rsidRPr="00E74EA3" w14:paraId="47D5F411" w14:textId="77777777" w:rsidTr="00F35E79">
        <w:trPr>
          <w:trHeight w:val="530"/>
        </w:trPr>
        <w:tc>
          <w:tcPr>
            <w:tcW w:w="4536" w:type="dxa"/>
            <w:tcBorders>
              <w:top w:val="single" w:sz="18" w:space="0" w:color="auto"/>
              <w:bottom w:val="single" w:sz="18" w:space="0" w:color="auto"/>
            </w:tcBorders>
            <w:shd w:val="clear" w:color="auto" w:fill="auto"/>
          </w:tcPr>
          <w:p w14:paraId="265706DC" w14:textId="77777777" w:rsidR="00F35E79" w:rsidRPr="004709A0" w:rsidRDefault="00F35E79" w:rsidP="008E567A">
            <w:pPr>
              <w:pStyle w:val="SingleTxtG"/>
              <w:keepNext/>
              <w:keepLines/>
              <w:jc w:val="left"/>
              <w:rPr>
                <w:rFonts w:eastAsia="Calibri"/>
              </w:rPr>
            </w:pPr>
            <w:r w:rsidRPr="00B10E0C">
              <w:t>Michael Olechiw (Environmental Protection Agency, United States of America)</w:t>
            </w:r>
          </w:p>
          <w:p w14:paraId="73AEDCFE" w14:textId="77777777" w:rsidR="00F35E79" w:rsidRPr="004709A0" w:rsidRDefault="00F35E79" w:rsidP="008E567A">
            <w:pPr>
              <w:pStyle w:val="SingleTxtG"/>
              <w:keepNext/>
              <w:keepLines/>
              <w:jc w:val="left"/>
              <w:rPr>
                <w:rFonts w:eastAsia="Calibri"/>
              </w:rPr>
            </w:pPr>
            <w:r w:rsidRPr="004709A0">
              <w:rPr>
                <w:rFonts w:eastAsia="Calibri"/>
              </w:rPr>
              <w:t>Giovanni D’Urbano, Federal Office for the Environment (Switzerland)</w:t>
            </w:r>
          </w:p>
        </w:tc>
        <w:tc>
          <w:tcPr>
            <w:tcW w:w="4536" w:type="dxa"/>
            <w:tcBorders>
              <w:top w:val="single" w:sz="18" w:space="0" w:color="auto"/>
              <w:bottom w:val="single" w:sz="18" w:space="0" w:color="auto"/>
            </w:tcBorders>
            <w:shd w:val="clear" w:color="auto" w:fill="auto"/>
          </w:tcPr>
          <w:p w14:paraId="1660E986" w14:textId="77777777" w:rsidR="00F35E79" w:rsidRPr="004709A0" w:rsidRDefault="00F35E79" w:rsidP="008E567A">
            <w:pPr>
              <w:pStyle w:val="SingleTxtG"/>
              <w:keepNext/>
              <w:keepLines/>
              <w:jc w:val="left"/>
              <w:rPr>
                <w:rFonts w:eastAsia="Calibri"/>
              </w:rPr>
            </w:pPr>
            <w:r w:rsidRPr="004709A0">
              <w:rPr>
                <w:rFonts w:eastAsia="Calibri"/>
              </w:rPr>
              <w:t>Norbert Krause (OICA)</w:t>
            </w:r>
          </w:p>
          <w:p w14:paraId="1EEB66DD" w14:textId="77777777" w:rsidR="00F35E79" w:rsidRPr="004709A0" w:rsidRDefault="00F35E79" w:rsidP="008E567A">
            <w:pPr>
              <w:pStyle w:val="SingleTxtG"/>
              <w:keepNext/>
              <w:keepLines/>
              <w:jc w:val="left"/>
              <w:rPr>
                <w:rFonts w:eastAsia="Calibri"/>
              </w:rPr>
            </w:pPr>
            <w:r w:rsidRPr="004709A0">
              <w:rPr>
                <w:rFonts w:eastAsia="Calibri"/>
              </w:rPr>
              <w:t>Jakob Seiler, German Association of the Automotive Industry (VDA)</w:t>
            </w:r>
          </w:p>
        </w:tc>
      </w:tr>
    </w:tbl>
    <w:p w14:paraId="20FB4C5A" w14:textId="046807D8" w:rsidR="00F35E79" w:rsidRPr="009D30D4" w:rsidRDefault="008E567A" w:rsidP="008E567A">
      <w:pPr>
        <w:pStyle w:val="SingleTxtG"/>
        <w:spacing w:before="120"/>
      </w:pPr>
      <w:r>
        <w:t>22.</w:t>
      </w:r>
      <w:r>
        <w:tab/>
      </w:r>
      <w:r w:rsidR="00F35E79" w:rsidRPr="00B10E0C">
        <w:t xml:space="preserve">As indicated in </w:t>
      </w:r>
      <w:r w:rsidR="00F35E79" w:rsidRPr="00BB1AF2">
        <w:rPr>
          <w:lang w:val="en-US"/>
        </w:rPr>
        <w:t xml:space="preserve">Figure </w:t>
      </w:r>
      <w:r w:rsidR="00F35E79" w:rsidRPr="00BB1AF2">
        <w:rPr>
          <w:noProof/>
          <w:lang w:val="en-US"/>
        </w:rPr>
        <w:t>1</w:t>
      </w:r>
      <w:r w:rsidR="00F35E79" w:rsidRPr="00B10E0C">
        <w:t>, there were five working groups established within the DTP group to promot</w:t>
      </w:r>
      <w:r w:rsidR="00F35E79" w:rsidRPr="009D30D4">
        <w:t>e an efficient development process by dealing with specific subjects of the test procedure:</w:t>
      </w:r>
    </w:p>
    <w:p w14:paraId="63ACD95B" w14:textId="0D32F3F6" w:rsidR="00F35E79" w:rsidRPr="009D30D4" w:rsidRDefault="008E567A" w:rsidP="008E567A">
      <w:pPr>
        <w:pStyle w:val="SingleTxtG"/>
        <w:ind w:left="2268" w:hanging="567"/>
      </w:pPr>
      <w:r>
        <w:t>(a)</w:t>
      </w:r>
      <w:r>
        <w:tab/>
        <w:t>L</w:t>
      </w:r>
      <w:r w:rsidR="000E73B9">
        <w:t>aboratory Procedures for Internal Combustion E</w:t>
      </w:r>
      <w:r w:rsidR="00F35E79" w:rsidRPr="009D30D4">
        <w:t>ngine vehicles (LabProcICE) to work on the road-load determination and test procedures in the testing laboratory for conventional vehicles;</w:t>
      </w:r>
    </w:p>
    <w:p w14:paraId="791B6EE4" w14:textId="6FA063DF" w:rsidR="00F35E79" w:rsidRPr="00571C8D" w:rsidRDefault="008E567A" w:rsidP="008E567A">
      <w:pPr>
        <w:pStyle w:val="SingleTxtG"/>
        <w:ind w:left="2268" w:hanging="567"/>
      </w:pPr>
      <w:r>
        <w:t>(b)</w:t>
      </w:r>
      <w:r>
        <w:tab/>
        <w:t>L</w:t>
      </w:r>
      <w:r w:rsidR="000E73B9">
        <w:t>aboratory P</w:t>
      </w:r>
      <w:r>
        <w:t>rocedures for Electrified V</w:t>
      </w:r>
      <w:r w:rsidR="00F35E79" w:rsidRPr="009D30D4">
        <w:t>ehicles (LabProcEV) to work on all test procedur</w:t>
      </w:r>
      <w:r w:rsidR="00F35E79" w:rsidRPr="00571C8D">
        <w:t>es that specifically address electrified vehicles;</w:t>
      </w:r>
    </w:p>
    <w:p w14:paraId="2C7A242E" w14:textId="649A8ED4" w:rsidR="00F35E79" w:rsidRPr="00571C8D" w:rsidRDefault="008E567A" w:rsidP="008E567A">
      <w:pPr>
        <w:pStyle w:val="SingleTxtG"/>
        <w:ind w:left="2268" w:hanging="567"/>
      </w:pPr>
      <w:r>
        <w:t>(c)</w:t>
      </w:r>
      <w:r>
        <w:tab/>
        <w:t>P</w:t>
      </w:r>
      <w:r w:rsidR="00F35E79" w:rsidRPr="00571C8D">
        <w:t>ar</w:t>
      </w:r>
      <w:r>
        <w:t>ticulate Mass/Particle N</w:t>
      </w:r>
      <w:r w:rsidR="00F35E79" w:rsidRPr="00571C8D">
        <w:t>umber (PM/PN) to work on test procedures for the determination of particulate mass and particulate numbers in the exhaust gas;</w:t>
      </w:r>
    </w:p>
    <w:p w14:paraId="64CABC38" w14:textId="58691354" w:rsidR="00F35E79" w:rsidRPr="00E32485" w:rsidRDefault="008E567A" w:rsidP="008E567A">
      <w:pPr>
        <w:pStyle w:val="SingleTxtG"/>
        <w:ind w:left="2268" w:hanging="567"/>
      </w:pPr>
      <w:r>
        <w:t>(d)</w:t>
      </w:r>
      <w:r>
        <w:tab/>
      </w:r>
      <w:r w:rsidR="000E73B9">
        <w:t>A</w:t>
      </w:r>
      <w:r w:rsidR="00F35E79">
        <w:t>dditional</w:t>
      </w:r>
      <w:r w:rsidR="000E73B9">
        <w:t xml:space="preserve"> P</w:t>
      </w:r>
      <w:r w:rsidR="00F35E79" w:rsidRPr="00E32485">
        <w:t>ollutants (AP) to work on test procedures for gaseous emission compounds other than CO</w:t>
      </w:r>
      <w:r w:rsidR="00F35E79" w:rsidRPr="00E32485">
        <w:rPr>
          <w:vertAlign w:val="subscript"/>
        </w:rPr>
        <w:t>2</w:t>
      </w:r>
      <w:r w:rsidR="00F35E79" w:rsidRPr="00E32485">
        <w:t>, NO</w:t>
      </w:r>
      <w:r w:rsidR="00F35E79" w:rsidRPr="00E32485">
        <w:rPr>
          <w:vertAlign w:val="subscript"/>
        </w:rPr>
        <w:t>x</w:t>
      </w:r>
      <w:r w:rsidR="00F35E79" w:rsidRPr="00E32485">
        <w:t>, CO and HC;</w:t>
      </w:r>
    </w:p>
    <w:p w14:paraId="50A3A36F" w14:textId="1404E77F" w:rsidR="00F35E79" w:rsidRPr="00E32485" w:rsidRDefault="008E567A" w:rsidP="008E567A">
      <w:pPr>
        <w:pStyle w:val="SingleTxtG"/>
        <w:ind w:left="2268" w:hanging="567"/>
      </w:pPr>
      <w:r>
        <w:t>(e)</w:t>
      </w:r>
      <w:r>
        <w:tab/>
      </w:r>
      <w:r w:rsidR="000E73B9">
        <w:t>Reference F</w:t>
      </w:r>
      <w:r w:rsidR="00F35E79" w:rsidRPr="00E32485">
        <w:t>uel (RF) to work on specifications for reference fuels used in emission testing.</w:t>
      </w:r>
    </w:p>
    <w:p w14:paraId="30C1B32A" w14:textId="6D614FC8" w:rsidR="00F35E79" w:rsidRDefault="000E73B9" w:rsidP="00A930EB">
      <w:pPr>
        <w:pStyle w:val="SingleTxtG"/>
      </w:pPr>
      <w:r>
        <w:t>23</w:t>
      </w:r>
      <w:r w:rsidR="008E567A">
        <w:t>.</w:t>
      </w:r>
      <w:r w:rsidR="008E567A">
        <w:tab/>
      </w:r>
      <w:r w:rsidR="00F35E79" w:rsidRPr="00E32485">
        <w:t>The subgroup leaders were appointed at the second DTP meeting which was held in Geneva in June 2010</w:t>
      </w:r>
      <w:r w:rsidR="00F35E79" w:rsidRPr="00B10E0C">
        <w:rPr>
          <w:rStyle w:val="Appelnotedebasdep"/>
        </w:rPr>
        <w:footnoteReference w:id="6"/>
      </w:r>
      <w:r w:rsidR="00F35E79" w:rsidRPr="00B10E0C">
        <w:t xml:space="preserve"> (see WLTP-DTP-02-03). After this meeting, the subgroups started their work an</w:t>
      </w:r>
      <w:r>
        <w:t>d the following DTP meetings (fourteen</w:t>
      </w:r>
      <w:r w:rsidR="00F35E79" w:rsidRPr="00B10E0C">
        <w:t xml:space="preserve"> in total until mid of 2013) wer</w:t>
      </w:r>
      <w:r w:rsidR="00F35E79" w:rsidRPr="009D30D4">
        <w:t xml:space="preserve">e dedicated to discussions about the reports from the subgroups. The structure of the work distribution and the allocation of tasks are illustrated in </w:t>
      </w:r>
      <w:r w:rsidR="00F35E79" w:rsidRPr="00BB1AF2">
        <w:rPr>
          <w:lang w:val="en-US"/>
        </w:rPr>
        <w:t xml:space="preserve">Figure </w:t>
      </w:r>
      <w:r w:rsidR="00F35E79" w:rsidRPr="00BB1AF2">
        <w:rPr>
          <w:noProof/>
          <w:lang w:val="en-US"/>
        </w:rPr>
        <w:t>5</w:t>
      </w:r>
      <w:r w:rsidR="00F35E79" w:rsidRPr="009D30D4">
        <w:t>.</w:t>
      </w:r>
    </w:p>
    <w:p w14:paraId="4D97DDA4" w14:textId="0FA7C69B" w:rsidR="00B254A8" w:rsidRPr="00D53FFA" w:rsidRDefault="00B254A8" w:rsidP="00B254A8">
      <w:pPr>
        <w:keepNext/>
        <w:keepLines/>
        <w:spacing w:before="120" w:line="240" w:lineRule="auto"/>
        <w:ind w:left="1134"/>
      </w:pPr>
      <w:r>
        <w:t>Figure 5</w:t>
      </w:r>
    </w:p>
    <w:p w14:paraId="120323EF" w14:textId="0A4EFDEF" w:rsidR="00F35E79" w:rsidRPr="00B10E0C" w:rsidRDefault="00F35E79" w:rsidP="00B254A8">
      <w:pPr>
        <w:pStyle w:val="SingleTxtG"/>
        <w:keepNext/>
        <w:keepLines/>
        <w:jc w:val="left"/>
      </w:pPr>
      <w:r w:rsidRPr="00B254A8">
        <w:rPr>
          <w:b/>
          <w:bCs/>
        </w:rPr>
        <w:t>Structure of the DTP and its subgroups</w:t>
      </w:r>
      <w:r w:rsidRPr="00B254A8">
        <w:rPr>
          <w:b/>
          <w:bCs/>
          <w:vertAlign w:val="superscript"/>
        </w:rPr>
        <w:footnoteReference w:id="7"/>
      </w:r>
      <w:r w:rsidRPr="004709A0">
        <w:rPr>
          <w:noProof/>
          <w:lang w:val="fr-FR" w:eastAsia="fr-FR"/>
        </w:rPr>
        <w:drawing>
          <wp:inline distT="0" distB="0" distL="0" distR="0" wp14:anchorId="6936BBED" wp14:editId="73D46583">
            <wp:extent cx="4678680" cy="3558540"/>
            <wp:effectExtent l="0" t="0" r="7620" b="381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78680" cy="3558540"/>
                    </a:xfrm>
                    <a:prstGeom prst="rect">
                      <a:avLst/>
                    </a:prstGeom>
                    <a:noFill/>
                    <a:ln>
                      <a:noFill/>
                    </a:ln>
                  </pic:spPr>
                </pic:pic>
              </a:graphicData>
            </a:graphic>
          </wp:inline>
        </w:drawing>
      </w:r>
    </w:p>
    <w:p w14:paraId="418C8B6C" w14:textId="1EDA0FAD" w:rsidR="00F35E79" w:rsidRPr="009D30D4" w:rsidRDefault="00E468CC" w:rsidP="00A930EB">
      <w:pPr>
        <w:pStyle w:val="SingleTxtG"/>
      </w:pPr>
      <w:r w:rsidRPr="00E468CC">
        <w:rPr>
          <w:i/>
        </w:rPr>
        <w:t>Note:</w:t>
      </w:r>
      <w:r>
        <w:t xml:space="preserve"> </w:t>
      </w:r>
      <w:r w:rsidR="00F35E79" w:rsidRPr="00B10E0C">
        <w:t>A more detailed overview for the scope of activities of these subgroups is presented in the next paragraphs.</w:t>
      </w:r>
    </w:p>
    <w:p w14:paraId="30CDAAE4" w14:textId="2E983591" w:rsidR="00F35E79" w:rsidRPr="00B10E0C" w:rsidRDefault="00E468CC" w:rsidP="00A930EB">
      <w:pPr>
        <w:pStyle w:val="SingleTxtG"/>
      </w:pPr>
      <w:r>
        <w:t>24.</w:t>
      </w:r>
      <w:r>
        <w:tab/>
      </w:r>
      <w:r w:rsidR="00F35E79" w:rsidRPr="00B10E0C">
        <w:t>The terms of reference were the same for all subgroups and are listed below:</w:t>
      </w:r>
    </w:p>
    <w:p w14:paraId="5D21A758" w14:textId="204BCDB9" w:rsidR="00F35E79" w:rsidRPr="009D30D4" w:rsidRDefault="00E468CC" w:rsidP="00E468CC">
      <w:pPr>
        <w:pStyle w:val="SingleTxtG"/>
        <w:ind w:left="2268" w:hanging="567"/>
      </w:pPr>
      <w:r>
        <w:t>(a)</w:t>
      </w:r>
      <w:r>
        <w:tab/>
      </w:r>
      <w:r w:rsidR="00F35E79" w:rsidRPr="009D30D4">
        <w:t>The working language of the subgroup will be English.</w:t>
      </w:r>
    </w:p>
    <w:p w14:paraId="6F1DD5D9" w14:textId="5C03D928" w:rsidR="00F35E79" w:rsidRPr="009D30D4" w:rsidRDefault="00E468CC" w:rsidP="00E468CC">
      <w:pPr>
        <w:pStyle w:val="SingleTxtG"/>
        <w:ind w:left="2268" w:hanging="567"/>
      </w:pPr>
      <w:r>
        <w:t>(b)</w:t>
      </w:r>
      <w:r>
        <w:tab/>
      </w:r>
      <w:r w:rsidR="00F35E79" w:rsidRPr="009D30D4">
        <w:t>All documents and/or proposals shall be submitted to the Chair (in a suitable electronic format) in advance of scheduled meetings/web-conferences.</w:t>
      </w:r>
      <w:r w:rsidR="00F35E79">
        <w:t xml:space="preserve"> </w:t>
      </w:r>
      <w:r w:rsidR="00F35E79" w:rsidRPr="009D30D4">
        <w:t xml:space="preserve">Participants should aim to submit documents </w:t>
      </w:r>
      <w:r w:rsidR="00F35E79">
        <w:t xml:space="preserve">at least </w:t>
      </w:r>
      <w:r>
        <w:t>five</w:t>
      </w:r>
      <w:r w:rsidR="00F35E79" w:rsidRPr="009D30D4">
        <w:t xml:space="preserve"> working days in advance of meetings/web-conferences.</w:t>
      </w:r>
    </w:p>
    <w:p w14:paraId="66A1E1D6" w14:textId="4CEE0157" w:rsidR="00F35E79" w:rsidRPr="00571C8D" w:rsidRDefault="00E468CC" w:rsidP="00E468CC">
      <w:pPr>
        <w:pStyle w:val="SingleTxtG"/>
        <w:ind w:left="2268" w:hanging="567"/>
      </w:pPr>
      <w:r>
        <w:t>(c)</w:t>
      </w:r>
      <w:r>
        <w:tab/>
      </w:r>
      <w:r w:rsidR="00F35E79" w:rsidRPr="009D30D4">
        <w:t>An a</w:t>
      </w:r>
      <w:r w:rsidR="00F35E79" w:rsidRPr="00571C8D">
        <w:t>genda and related documents will be circulated to all subgroup participants in advance of all scheduled meetings/web-conferences.</w:t>
      </w:r>
    </w:p>
    <w:p w14:paraId="6B61C042" w14:textId="3A8B83B1" w:rsidR="00F35E79" w:rsidRPr="00E32485" w:rsidRDefault="00E468CC" w:rsidP="00E468CC">
      <w:pPr>
        <w:pStyle w:val="SingleTxtG"/>
        <w:ind w:left="2268" w:hanging="567"/>
      </w:pPr>
      <w:r>
        <w:t>(d)</w:t>
      </w:r>
      <w:r>
        <w:tab/>
      </w:r>
      <w:r w:rsidR="00F35E79" w:rsidRPr="00571C8D">
        <w:t xml:space="preserve">Documents will also be uploaded by the Chair to the European Commission’s website </w:t>
      </w:r>
      <w:r>
        <w:t>and a link provided from the UN</w:t>
      </w:r>
      <w:r w:rsidR="00F35E79" w:rsidRPr="00571C8D">
        <w:t>ECE website.</w:t>
      </w:r>
    </w:p>
    <w:p w14:paraId="201984F0" w14:textId="552CECCA" w:rsidR="00F35E79" w:rsidRPr="00E32485" w:rsidRDefault="00E468CC" w:rsidP="00E468CC">
      <w:pPr>
        <w:pStyle w:val="SingleTxtG"/>
        <w:ind w:left="2268" w:hanging="567"/>
      </w:pPr>
      <w:r>
        <w:t>(e)</w:t>
      </w:r>
      <w:r>
        <w:tab/>
      </w:r>
      <w:r w:rsidR="00F35E79" w:rsidRPr="00E32485">
        <w:t>The progress of the subgroup will be reported to DTP group meetings by the Chair (or other nominated person). Reporting will include a list of “Open Issues” on which agreement has yet to be reached within the subgroup, which will be updated by the Co-chair.</w:t>
      </w:r>
    </w:p>
    <w:p w14:paraId="0E0DA077" w14:textId="55DFD4C5" w:rsidR="00F35E79" w:rsidRPr="00E32485" w:rsidRDefault="00E468CC" w:rsidP="00E468CC">
      <w:pPr>
        <w:pStyle w:val="SingleTxtG"/>
        <w:ind w:left="2268" w:hanging="567"/>
      </w:pPr>
      <w:r>
        <w:t>(f)</w:t>
      </w:r>
      <w:r>
        <w:tab/>
      </w:r>
      <w:r w:rsidR="00F35E79" w:rsidRPr="00E32485">
        <w:t xml:space="preserve">Following each meeting/web conference the Chair (or other nominated person) will circulate a short status </w:t>
      </w:r>
      <w:r>
        <w:t xml:space="preserve">report, along with the list of </w:t>
      </w:r>
      <w:r w:rsidRPr="008E567A">
        <w:t>"</w:t>
      </w:r>
      <w:r>
        <w:t>Open Issues</w:t>
      </w:r>
      <w:r w:rsidRPr="008E567A">
        <w:t>"</w:t>
      </w:r>
      <w:r w:rsidR="00F35E79" w:rsidRPr="00E32485">
        <w:t xml:space="preserve"> to chairs and co-chairs of DHC, DTP and other DTP subgroups.</w:t>
      </w:r>
    </w:p>
    <w:p w14:paraId="3BD1AE54" w14:textId="4A50FF0C" w:rsidR="00F35E79" w:rsidRPr="005E2723" w:rsidRDefault="00E468CC" w:rsidP="00A930EB">
      <w:pPr>
        <w:pStyle w:val="SingleTxtG"/>
      </w:pPr>
      <w:r>
        <w:t>25.</w:t>
      </w:r>
      <w:r>
        <w:tab/>
      </w:r>
      <w:r w:rsidR="00F35E79" w:rsidRPr="00E32485">
        <w:t xml:space="preserve">Another point which </w:t>
      </w:r>
      <w:r w:rsidR="00F35E79">
        <w:t>wa</w:t>
      </w:r>
      <w:r w:rsidR="00F35E79" w:rsidRPr="00E32485">
        <w:t xml:space="preserve">s common to all subgroups is the development approach. The development of the measurement procedures was based on a review and comparison of already existing regional regulations in the </w:t>
      </w:r>
      <w:r w:rsidR="00F35E79" w:rsidRPr="00E93409">
        <w:t>Contracting Parties of the 1998 Agreement</w:t>
      </w:r>
      <w:r w:rsidR="00F35E79" w:rsidRPr="005E2723">
        <w:t>.</w:t>
      </w:r>
    </w:p>
    <w:p w14:paraId="76198FB9" w14:textId="20553CD6" w:rsidR="00F35E79" w:rsidRPr="00F65C5E" w:rsidRDefault="00E468CC" w:rsidP="00A930EB">
      <w:pPr>
        <w:pStyle w:val="SingleTxtG"/>
      </w:pPr>
      <w:r>
        <w:t>26.</w:t>
      </w:r>
      <w:r>
        <w:tab/>
      </w:r>
      <w:r w:rsidR="00F35E79" w:rsidRPr="005E2723">
        <w:t xml:space="preserve">The scope of activity was dedicated to the issues covered by the tasks of the different subgroups and </w:t>
      </w:r>
      <w:r w:rsidR="00F35E79" w:rsidRPr="00F65C5E">
        <w:t>is further detailed in the following paragraphs.</w:t>
      </w:r>
    </w:p>
    <w:p w14:paraId="4D9D6E58" w14:textId="660723B1" w:rsidR="00F35E79" w:rsidRPr="00E468CC" w:rsidRDefault="00E468CC" w:rsidP="00E468CC">
      <w:pPr>
        <w:pStyle w:val="H23G"/>
      </w:pPr>
      <w:bookmarkStart w:id="18" w:name="_Toc435001973"/>
      <w:bookmarkStart w:id="19" w:name="_Toc437857351"/>
      <w:r>
        <w:tab/>
        <w:t>1.</w:t>
      </w:r>
      <w:r>
        <w:tab/>
      </w:r>
      <w:r w:rsidR="00C52C9D">
        <w:t>Laboratory Procedures for Electrified V</w:t>
      </w:r>
      <w:r w:rsidR="00F35E79" w:rsidRPr="00E468CC">
        <w:t>ehicles (LabProcEV)</w:t>
      </w:r>
      <w:bookmarkEnd w:id="18"/>
      <w:bookmarkEnd w:id="19"/>
    </w:p>
    <w:tbl>
      <w:tblPr>
        <w:tblW w:w="9072" w:type="dxa"/>
        <w:tblInd w:w="108" w:type="dxa"/>
        <w:tblLayout w:type="fixed"/>
        <w:tblLook w:val="04A0" w:firstRow="1" w:lastRow="0" w:firstColumn="1" w:lastColumn="0" w:noHBand="0" w:noVBand="1"/>
      </w:tblPr>
      <w:tblGrid>
        <w:gridCol w:w="4536"/>
        <w:gridCol w:w="4536"/>
      </w:tblGrid>
      <w:tr w:rsidR="00F35E79" w:rsidRPr="004709A0" w14:paraId="4D7CDD81" w14:textId="77777777" w:rsidTr="00F35E79">
        <w:tc>
          <w:tcPr>
            <w:tcW w:w="4536" w:type="dxa"/>
            <w:tcBorders>
              <w:top w:val="single" w:sz="4" w:space="0" w:color="auto"/>
              <w:bottom w:val="single" w:sz="18" w:space="0" w:color="auto"/>
            </w:tcBorders>
            <w:shd w:val="clear" w:color="auto" w:fill="auto"/>
            <w:vAlign w:val="bottom"/>
          </w:tcPr>
          <w:p w14:paraId="2B9EF625" w14:textId="77777777" w:rsidR="00F35E79" w:rsidRPr="004709A0" w:rsidRDefault="00F35E79" w:rsidP="00A930EB">
            <w:pPr>
              <w:pStyle w:val="SingleTxtG"/>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0C55AA8F" w14:textId="77777777" w:rsidR="00F35E79" w:rsidRPr="004709A0" w:rsidRDefault="00F35E79" w:rsidP="00A930EB">
            <w:pPr>
              <w:pStyle w:val="SingleTxtG"/>
              <w:rPr>
                <w:rFonts w:eastAsia="Calibri"/>
                <w:i/>
                <w:sz w:val="16"/>
              </w:rPr>
            </w:pPr>
            <w:r w:rsidRPr="004709A0">
              <w:rPr>
                <w:rFonts w:eastAsia="Calibri"/>
                <w:i/>
                <w:sz w:val="16"/>
              </w:rPr>
              <w:t>Secretary</w:t>
            </w:r>
          </w:p>
        </w:tc>
      </w:tr>
      <w:tr w:rsidR="00F35E79" w:rsidRPr="004709A0" w14:paraId="759514B5" w14:textId="77777777" w:rsidTr="00F35E79">
        <w:trPr>
          <w:trHeight w:val="530"/>
        </w:trPr>
        <w:tc>
          <w:tcPr>
            <w:tcW w:w="4536" w:type="dxa"/>
            <w:tcBorders>
              <w:top w:val="single" w:sz="18" w:space="0" w:color="auto"/>
              <w:bottom w:val="single" w:sz="18" w:space="0" w:color="auto"/>
            </w:tcBorders>
            <w:shd w:val="clear" w:color="auto" w:fill="auto"/>
          </w:tcPr>
          <w:p w14:paraId="7F76F881" w14:textId="315AB49D" w:rsidR="00E468CC" w:rsidRDefault="00F35E79" w:rsidP="00E468CC">
            <w:pPr>
              <w:pStyle w:val="SingleTxtG"/>
              <w:jc w:val="left"/>
              <w:rPr>
                <w:rFonts w:eastAsia="Calibri"/>
              </w:rPr>
            </w:pPr>
            <w:r w:rsidRPr="00031AC7">
              <w:rPr>
                <w:rFonts w:eastAsia="Calibri"/>
              </w:rPr>
              <w:t xml:space="preserve">Per Öhlund – Swedish Transport Agency (Sweden) </w:t>
            </w:r>
          </w:p>
          <w:p w14:paraId="4A4A887C" w14:textId="12285BE9" w:rsidR="00F35E79" w:rsidRPr="00031AC7" w:rsidRDefault="00F35E79" w:rsidP="00E468CC">
            <w:pPr>
              <w:pStyle w:val="SingleTxtG"/>
              <w:jc w:val="left"/>
              <w:rPr>
                <w:rFonts w:eastAsia="Calibri"/>
              </w:rPr>
            </w:pPr>
            <w:r w:rsidRPr="00031AC7">
              <w:rPr>
                <w:rFonts w:eastAsia="Calibri"/>
              </w:rPr>
              <w:t>Kazuki Kobayashi</w:t>
            </w:r>
            <w:r>
              <w:rPr>
                <w:rFonts w:eastAsia="Calibri"/>
              </w:rPr>
              <w:t xml:space="preserve"> </w:t>
            </w:r>
            <w:r w:rsidRPr="00031AC7">
              <w:rPr>
                <w:rFonts w:eastAsia="Calibri"/>
              </w:rPr>
              <w:t>- NTSEL (Japan)</w:t>
            </w:r>
          </w:p>
        </w:tc>
        <w:tc>
          <w:tcPr>
            <w:tcW w:w="4536" w:type="dxa"/>
            <w:tcBorders>
              <w:top w:val="single" w:sz="18" w:space="0" w:color="auto"/>
              <w:bottom w:val="single" w:sz="18" w:space="0" w:color="auto"/>
            </w:tcBorders>
            <w:shd w:val="clear" w:color="auto" w:fill="auto"/>
          </w:tcPr>
          <w:p w14:paraId="2862E918" w14:textId="77777777" w:rsidR="00F35E79" w:rsidRPr="004709A0" w:rsidRDefault="00F35E79" w:rsidP="00E468CC">
            <w:pPr>
              <w:pStyle w:val="SingleTxtG"/>
              <w:jc w:val="left"/>
              <w:rPr>
                <w:rFonts w:eastAsia="Calibri"/>
              </w:rPr>
            </w:pPr>
            <w:r w:rsidRPr="004709A0">
              <w:rPr>
                <w:rFonts w:eastAsia="Calibri"/>
              </w:rPr>
              <w:t>Yatuka Sawada, OICA</w:t>
            </w:r>
          </w:p>
        </w:tc>
      </w:tr>
    </w:tbl>
    <w:p w14:paraId="73485F88" w14:textId="179F7E42" w:rsidR="00F35E79" w:rsidRPr="00571C8D" w:rsidRDefault="00E468CC" w:rsidP="00E468CC">
      <w:pPr>
        <w:pStyle w:val="SingleTxtG"/>
        <w:spacing w:before="120"/>
      </w:pPr>
      <w:r>
        <w:t>27.</w:t>
      </w:r>
      <w:r>
        <w:tab/>
      </w:r>
      <w:r w:rsidR="00F35E79" w:rsidRPr="00B10E0C">
        <w:t>The first meeting of</w:t>
      </w:r>
      <w:r w:rsidR="00DE7F15">
        <w:t xml:space="preserve"> this subgroup took place on</w:t>
      </w:r>
      <w:r w:rsidR="00C52C9D">
        <w:t xml:space="preserve"> </w:t>
      </w:r>
      <w:r w:rsidR="00C52C9D" w:rsidRPr="00C52C9D">
        <w:t>21</w:t>
      </w:r>
      <w:r w:rsidR="00C52C9D">
        <w:t xml:space="preserve"> </w:t>
      </w:r>
      <w:r w:rsidR="00C52C9D" w:rsidRPr="00C52C9D">
        <w:t>September</w:t>
      </w:r>
      <w:r w:rsidR="00C52C9D">
        <w:rPr>
          <w:vertAlign w:val="superscript"/>
        </w:rPr>
        <w:t xml:space="preserve"> </w:t>
      </w:r>
      <w:r w:rsidR="00F35E79" w:rsidRPr="00B10E0C">
        <w:t>2010. The LabPro</w:t>
      </w:r>
      <w:r w:rsidR="00F35E79" w:rsidRPr="009D30D4">
        <w:t>cEV subgroup was tasked with developing a test procedure which includes vehicle preparation, vehicle configuration, vehicle operation, measurement equipment and formulae for the measurement of criteria pollutants, CO</w:t>
      </w:r>
      <w:r w:rsidR="00F35E79" w:rsidRPr="009D30D4">
        <w:rPr>
          <w:vertAlign w:val="subscript"/>
        </w:rPr>
        <w:t>2</w:t>
      </w:r>
      <w:r w:rsidR="00F35E79" w:rsidRPr="00571C8D">
        <w:t>, fuel consumption and electric energy consumption for electrified vehicles.</w:t>
      </w:r>
    </w:p>
    <w:p w14:paraId="3A85E74E" w14:textId="14E8AE60" w:rsidR="00F35E79" w:rsidRPr="00B10E0C" w:rsidRDefault="0091087B" w:rsidP="00A930EB">
      <w:pPr>
        <w:pStyle w:val="SingleTxtG"/>
      </w:pPr>
      <w:r>
        <w:t>28.</w:t>
      </w:r>
      <w:r>
        <w:tab/>
      </w:r>
      <w:r w:rsidR="00F35E79" w:rsidRPr="00571C8D">
        <w:t>The scope of activity was described as follows</w:t>
      </w:r>
      <w:r w:rsidR="00F35E79" w:rsidRPr="00B10E0C">
        <w:rPr>
          <w:rStyle w:val="Appelnotedebasdep"/>
        </w:rPr>
        <w:footnoteReference w:id="8"/>
      </w:r>
      <w:r w:rsidR="00F35E79" w:rsidRPr="00B10E0C">
        <w:t>:</w:t>
      </w:r>
    </w:p>
    <w:p w14:paraId="3E0781C3" w14:textId="0CD1DE69" w:rsidR="00F35E79" w:rsidRPr="009D30D4" w:rsidRDefault="0091087B" w:rsidP="0091087B">
      <w:pPr>
        <w:pStyle w:val="SingleTxtG"/>
        <w:ind w:left="2268" w:hanging="567"/>
      </w:pPr>
      <w:r>
        <w:t>(a)</w:t>
      </w:r>
      <w:r>
        <w:tab/>
        <w:t>I</w:t>
      </w:r>
      <w:r w:rsidR="00F35E79" w:rsidRPr="009D30D4">
        <w:t>dentify content of Contracting Party legislation relevan</w:t>
      </w:r>
      <w:r>
        <w:t>t to laboratory procedures for e</w:t>
      </w:r>
      <w:r w:rsidR="00F35E79" w:rsidRPr="009D30D4">
        <w:t>lectrified vehicles excluding PM/PN and additional pollutants measurement procedures;</w:t>
      </w:r>
    </w:p>
    <w:p w14:paraId="4109FB4B" w14:textId="2240679A" w:rsidR="00F35E79" w:rsidRPr="009D30D4" w:rsidRDefault="0091087B" w:rsidP="0091087B">
      <w:pPr>
        <w:pStyle w:val="SingleTxtG"/>
        <w:ind w:left="2268" w:hanging="567"/>
      </w:pPr>
      <w:r>
        <w:t>(b)</w:t>
      </w:r>
      <w:r>
        <w:tab/>
        <w:t>C</w:t>
      </w:r>
      <w:r w:rsidR="00F35E79" w:rsidRPr="009D30D4">
        <w:t>ompare relevant content of Contracting Party legislation (US, UN ECE, Japanese);</w:t>
      </w:r>
    </w:p>
    <w:p w14:paraId="36FA43D7" w14:textId="100B8D5E" w:rsidR="00F35E79" w:rsidRPr="009D30D4" w:rsidRDefault="0091087B" w:rsidP="0091087B">
      <w:pPr>
        <w:pStyle w:val="SingleTxtG"/>
        <w:ind w:left="2268" w:hanging="567"/>
      </w:pPr>
      <w:r>
        <w:t>(c)</w:t>
      </w:r>
      <w:r>
        <w:tab/>
        <w:t>D</w:t>
      </w:r>
      <w:r w:rsidR="00F35E79" w:rsidRPr="009D30D4">
        <w:t>ecide upon which content to use for WLTP or, where appropriate, to specify alternative requirements for WLTP;</w:t>
      </w:r>
    </w:p>
    <w:p w14:paraId="3A094F8B" w14:textId="3C2F39A5" w:rsidR="00F35E79" w:rsidRPr="00571C8D" w:rsidRDefault="0091087B" w:rsidP="0091087B">
      <w:pPr>
        <w:pStyle w:val="SingleTxtG"/>
        <w:ind w:left="2268" w:hanging="567"/>
      </w:pPr>
      <w:r>
        <w:t>(d)</w:t>
      </w:r>
      <w:r>
        <w:tab/>
        <w:t>I</w:t>
      </w:r>
      <w:r w:rsidR="00F35E79" w:rsidRPr="009D30D4">
        <w:t xml:space="preserve">dentify additional performance metrics associated with electrified vehicles that may not be covered by existing regulations. (i.e. battery charging times). Create </w:t>
      </w:r>
      <w:r w:rsidR="00725D47">
        <w:t>harmoniz</w:t>
      </w:r>
      <w:r w:rsidR="00F35E79">
        <w:t>ed</w:t>
      </w:r>
      <w:r w:rsidR="00F35E79" w:rsidRPr="00571C8D">
        <w:t xml:space="preserve"> test procedures for the new performance metrics;</w:t>
      </w:r>
    </w:p>
    <w:p w14:paraId="123D696E" w14:textId="177EBBD3" w:rsidR="00F35E79" w:rsidRPr="00571C8D" w:rsidRDefault="0091087B" w:rsidP="0091087B">
      <w:pPr>
        <w:pStyle w:val="SingleTxtG"/>
        <w:ind w:left="2268" w:hanging="567"/>
      </w:pPr>
      <w:r>
        <w:t>(e)</w:t>
      </w:r>
      <w:r>
        <w:tab/>
        <w:t>I</w:t>
      </w:r>
      <w:r w:rsidR="00F35E79" w:rsidRPr="00571C8D">
        <w:t>f necessary, conduct improvements on the basis of the following principles:</w:t>
      </w:r>
    </w:p>
    <w:p w14:paraId="590263F2" w14:textId="5DA952A9" w:rsidR="00F35E79" w:rsidRPr="00E32485" w:rsidRDefault="0091087B" w:rsidP="0091087B">
      <w:pPr>
        <w:pStyle w:val="SingleTxtG"/>
        <w:ind w:left="2268"/>
      </w:pPr>
      <w:r>
        <w:t>(i)</w:t>
      </w:r>
      <w:r>
        <w:tab/>
        <w:t>Narrow tolerances / F</w:t>
      </w:r>
      <w:r w:rsidR="00F35E79" w:rsidRPr="00E32485">
        <w:t>lexibilities to improve reproducibility;</w:t>
      </w:r>
    </w:p>
    <w:p w14:paraId="4BC12397" w14:textId="5FE07F25" w:rsidR="00F35E79" w:rsidRPr="00E32485" w:rsidRDefault="0091087B" w:rsidP="0091087B">
      <w:pPr>
        <w:pStyle w:val="SingleTxtG"/>
        <w:ind w:left="2268"/>
      </w:pPr>
      <w:r>
        <w:t>(ii)</w:t>
      </w:r>
      <w:r>
        <w:tab/>
        <w:t>C</w:t>
      </w:r>
      <w:r w:rsidR="00F35E79" w:rsidRPr="00E32485">
        <w:t>ost effectiveness;</w:t>
      </w:r>
    </w:p>
    <w:p w14:paraId="4B7F282E" w14:textId="71CDE3B2" w:rsidR="00F35E79" w:rsidRPr="00E32485" w:rsidRDefault="0091087B" w:rsidP="0091087B">
      <w:pPr>
        <w:pStyle w:val="SingleTxtG"/>
        <w:ind w:left="2268"/>
      </w:pPr>
      <w:r>
        <w:t>(iii)</w:t>
      </w:r>
      <w:r>
        <w:tab/>
        <w:t>P</w:t>
      </w:r>
      <w:r w:rsidR="00F35E79" w:rsidRPr="00E32485">
        <w:t>hysically reasonable results;</w:t>
      </w:r>
    </w:p>
    <w:p w14:paraId="68353BC2" w14:textId="54893197" w:rsidR="00F35E79" w:rsidRPr="00E32485" w:rsidRDefault="0091087B" w:rsidP="0091087B">
      <w:pPr>
        <w:pStyle w:val="SingleTxtG"/>
        <w:ind w:left="2268"/>
      </w:pPr>
      <w:r>
        <w:t>(iv)</w:t>
      </w:r>
      <w:r>
        <w:tab/>
        <w:t>Adapted to new cycle;</w:t>
      </w:r>
    </w:p>
    <w:p w14:paraId="5D427384" w14:textId="0B2AF20A" w:rsidR="00F35E79" w:rsidRPr="00E32485" w:rsidRDefault="0091087B" w:rsidP="002A7453">
      <w:pPr>
        <w:pStyle w:val="SingleTxtG"/>
        <w:ind w:left="2268" w:hanging="567"/>
      </w:pPr>
      <w:r>
        <w:t>(f)</w:t>
      </w:r>
      <w:r>
        <w:tab/>
        <w:t>D</w:t>
      </w:r>
      <w:r w:rsidR="00F35E79" w:rsidRPr="00E32485">
        <w:t>raft laboratory procedures for electrified light duty vehicles and specification text.</w:t>
      </w:r>
    </w:p>
    <w:p w14:paraId="59567A53" w14:textId="4BE4AEFB" w:rsidR="00F35E79" w:rsidRPr="00F65C5E" w:rsidRDefault="0091087B" w:rsidP="00A930EB">
      <w:pPr>
        <w:pStyle w:val="SingleTxtG"/>
      </w:pPr>
      <w:r>
        <w:t>29.</w:t>
      </w:r>
      <w:r>
        <w:tab/>
      </w:r>
      <w:r w:rsidR="00F35E79" w:rsidRPr="00E93409">
        <w:t xml:space="preserve">The LabProcEV subgroup was responsible for Annex 8 (pure and hybrid electric vehicles) of the UN </w:t>
      </w:r>
      <w:r w:rsidR="00F35E79" w:rsidRPr="005E2723">
        <w:t>GTR. This is where measurement procedures and equipment dedicated to electri</w:t>
      </w:r>
      <w:r w:rsidR="00F35E79">
        <w:t>fied</w:t>
      </w:r>
      <w:r w:rsidR="00F35E79" w:rsidRPr="005E2723">
        <w:t xml:space="preserve"> vehicles (and deviating fro</w:t>
      </w:r>
      <w:r>
        <w:t>m Annexes 5 and 6) are defined.</w:t>
      </w:r>
    </w:p>
    <w:p w14:paraId="6604BD89" w14:textId="47367943" w:rsidR="00F35E79" w:rsidRPr="00023C34" w:rsidRDefault="00023C34" w:rsidP="00023C34">
      <w:pPr>
        <w:pStyle w:val="H23G"/>
      </w:pPr>
      <w:bookmarkStart w:id="20" w:name="_Toc435001974"/>
      <w:bookmarkStart w:id="21" w:name="_Toc437857352"/>
      <w:r>
        <w:tab/>
        <w:t>2.</w:t>
      </w:r>
      <w:r>
        <w:tab/>
        <w:t>Particulate Mass/Particulate N</w:t>
      </w:r>
      <w:r w:rsidR="00F35E79" w:rsidRPr="00023C34">
        <w:t>umber (PM/PN)</w:t>
      </w:r>
    </w:p>
    <w:tbl>
      <w:tblPr>
        <w:tblW w:w="9072" w:type="dxa"/>
        <w:tblInd w:w="108" w:type="dxa"/>
        <w:tblLayout w:type="fixed"/>
        <w:tblLook w:val="04A0" w:firstRow="1" w:lastRow="0" w:firstColumn="1" w:lastColumn="0" w:noHBand="0" w:noVBand="1"/>
      </w:tblPr>
      <w:tblGrid>
        <w:gridCol w:w="4536"/>
        <w:gridCol w:w="4536"/>
      </w:tblGrid>
      <w:tr w:rsidR="00F35E79" w:rsidRPr="004709A0" w14:paraId="79C3351E" w14:textId="77777777" w:rsidTr="00F35E79">
        <w:tc>
          <w:tcPr>
            <w:tcW w:w="4536" w:type="dxa"/>
            <w:tcBorders>
              <w:top w:val="single" w:sz="4" w:space="0" w:color="auto"/>
              <w:bottom w:val="single" w:sz="18" w:space="0" w:color="auto"/>
            </w:tcBorders>
            <w:shd w:val="clear" w:color="auto" w:fill="auto"/>
            <w:vAlign w:val="bottom"/>
          </w:tcPr>
          <w:bookmarkEnd w:id="20"/>
          <w:bookmarkEnd w:id="21"/>
          <w:p w14:paraId="7DCE2F02" w14:textId="77777777" w:rsidR="00F35E79" w:rsidRPr="004709A0" w:rsidRDefault="00F35E79" w:rsidP="00A930EB">
            <w:pPr>
              <w:pStyle w:val="SingleTxtG"/>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69EE65C5" w14:textId="77777777" w:rsidR="00F35E79" w:rsidRPr="004709A0" w:rsidRDefault="00F35E79" w:rsidP="00A930EB">
            <w:pPr>
              <w:pStyle w:val="SingleTxtG"/>
              <w:rPr>
                <w:rFonts w:eastAsia="Calibri"/>
                <w:i/>
                <w:sz w:val="16"/>
              </w:rPr>
            </w:pPr>
            <w:r w:rsidRPr="004709A0">
              <w:rPr>
                <w:rFonts w:eastAsia="Calibri"/>
                <w:i/>
                <w:sz w:val="16"/>
              </w:rPr>
              <w:t>Secretary</w:t>
            </w:r>
          </w:p>
        </w:tc>
      </w:tr>
      <w:tr w:rsidR="00F35E79" w:rsidRPr="00E74EA3" w14:paraId="519750FC" w14:textId="77777777" w:rsidTr="00F35E79">
        <w:trPr>
          <w:trHeight w:val="530"/>
        </w:trPr>
        <w:tc>
          <w:tcPr>
            <w:tcW w:w="4536" w:type="dxa"/>
            <w:tcBorders>
              <w:top w:val="single" w:sz="18" w:space="0" w:color="auto"/>
              <w:bottom w:val="single" w:sz="18" w:space="0" w:color="auto"/>
            </w:tcBorders>
            <w:shd w:val="clear" w:color="auto" w:fill="auto"/>
          </w:tcPr>
          <w:p w14:paraId="50D9B815" w14:textId="77777777" w:rsidR="00F35E79" w:rsidRPr="004709A0" w:rsidRDefault="00F35E79" w:rsidP="00023C34">
            <w:pPr>
              <w:pStyle w:val="SingleTxtG"/>
              <w:jc w:val="left"/>
              <w:rPr>
                <w:rFonts w:eastAsia="Calibri"/>
              </w:rPr>
            </w:pPr>
            <w:r w:rsidRPr="004709A0">
              <w:rPr>
                <w:rFonts w:eastAsia="Calibri"/>
              </w:rPr>
              <w:t>Chris Parkin, Department for Transport (United Kingdom)</w:t>
            </w:r>
          </w:p>
        </w:tc>
        <w:tc>
          <w:tcPr>
            <w:tcW w:w="4536" w:type="dxa"/>
            <w:tcBorders>
              <w:top w:val="single" w:sz="18" w:space="0" w:color="auto"/>
              <w:bottom w:val="single" w:sz="18" w:space="0" w:color="auto"/>
            </w:tcBorders>
            <w:shd w:val="clear" w:color="auto" w:fill="auto"/>
          </w:tcPr>
          <w:p w14:paraId="4B77E4F4" w14:textId="77777777" w:rsidR="00F35E79" w:rsidRPr="004709A0" w:rsidRDefault="00F35E79" w:rsidP="00023C34">
            <w:pPr>
              <w:pStyle w:val="SingleTxtG"/>
              <w:jc w:val="left"/>
              <w:rPr>
                <w:rFonts w:eastAsia="Calibri"/>
              </w:rPr>
            </w:pPr>
            <w:r w:rsidRPr="004709A0">
              <w:rPr>
                <w:rFonts w:eastAsia="Calibri"/>
              </w:rPr>
              <w:t>Caroline Hosier, OICA (after Chris Parkin left WLTP she chaired this subgroup)</w:t>
            </w:r>
          </w:p>
        </w:tc>
      </w:tr>
    </w:tbl>
    <w:p w14:paraId="350AC66A" w14:textId="0B26CD1D" w:rsidR="00F35E79" w:rsidRPr="00B10E0C" w:rsidRDefault="00EB7C7A" w:rsidP="00EB7C7A">
      <w:pPr>
        <w:pStyle w:val="SingleTxtG"/>
        <w:spacing w:before="120"/>
      </w:pPr>
      <w:r>
        <w:t>30.</w:t>
      </w:r>
      <w:r>
        <w:tab/>
      </w:r>
      <w:r w:rsidR="00F35E79" w:rsidRPr="00B10E0C">
        <w:t>The PM/PN subgroup started its w</w:t>
      </w:r>
      <w:r w:rsidR="00DE7F15">
        <w:t xml:space="preserve">ork by a web/phone conference on 7 July </w:t>
      </w:r>
      <w:r w:rsidR="00F35E79" w:rsidRPr="00B10E0C">
        <w:t>2010. The scope of activity included the following</w:t>
      </w:r>
      <w:r w:rsidR="00F35E79" w:rsidRPr="009D30D4">
        <w:t xml:space="preserve"> tasks</w:t>
      </w:r>
      <w:r w:rsidR="00F35E79" w:rsidRPr="00B10E0C">
        <w:rPr>
          <w:rStyle w:val="Appelnotedebasdep"/>
        </w:rPr>
        <w:footnoteReference w:id="9"/>
      </w:r>
      <w:r w:rsidR="00F35E79" w:rsidRPr="00B10E0C">
        <w:t>:</w:t>
      </w:r>
    </w:p>
    <w:p w14:paraId="796A9570" w14:textId="08B6A98F" w:rsidR="00F35E79" w:rsidRPr="009D30D4" w:rsidRDefault="00EB7C7A" w:rsidP="00ED4BE7">
      <w:pPr>
        <w:pStyle w:val="SingleTxtG"/>
        <w:ind w:left="2268" w:hanging="567"/>
      </w:pPr>
      <w:r>
        <w:t>(a)</w:t>
      </w:r>
      <w:r>
        <w:tab/>
        <w:t>I</w:t>
      </w:r>
      <w:r w:rsidR="00F35E79" w:rsidRPr="009D30D4">
        <w:t>dentify content of Contracting Party legislation relevant to PM and PN measurement procedures;</w:t>
      </w:r>
    </w:p>
    <w:p w14:paraId="08F3EE17" w14:textId="1FA9EB03" w:rsidR="00F35E79" w:rsidRPr="009D30D4" w:rsidRDefault="00EB7C7A" w:rsidP="00ED4BE7">
      <w:pPr>
        <w:pStyle w:val="SingleTxtG"/>
        <w:ind w:left="2268" w:hanging="567"/>
      </w:pPr>
      <w:r>
        <w:t>(b)</w:t>
      </w:r>
      <w:r>
        <w:tab/>
        <w:t>C</w:t>
      </w:r>
      <w:r w:rsidR="00F35E79" w:rsidRPr="009D30D4">
        <w:t>ompare relevant content of Contracting Party legislation (US, UN ECE, Japanese);</w:t>
      </w:r>
    </w:p>
    <w:p w14:paraId="11019A56" w14:textId="31FEA86F" w:rsidR="00F35E79" w:rsidRPr="009D30D4" w:rsidRDefault="00EB7C7A" w:rsidP="00ED4BE7">
      <w:pPr>
        <w:pStyle w:val="SingleTxtG"/>
        <w:ind w:left="2268" w:hanging="567"/>
      </w:pPr>
      <w:r>
        <w:t>(c)</w:t>
      </w:r>
      <w:r>
        <w:tab/>
        <w:t>D</w:t>
      </w:r>
      <w:r w:rsidR="00F35E79" w:rsidRPr="009D30D4">
        <w:t>ecide upon which content to use for WLTP or, where appropriate, to specify alternative requirements for WLTP;</w:t>
      </w:r>
    </w:p>
    <w:p w14:paraId="058A8EA4" w14:textId="689B6679" w:rsidR="00F35E79" w:rsidRPr="00571C8D" w:rsidRDefault="00EB7C7A" w:rsidP="00ED4BE7">
      <w:pPr>
        <w:pStyle w:val="SingleTxtG"/>
        <w:ind w:left="2268" w:hanging="567"/>
      </w:pPr>
      <w:r>
        <w:t>(d)</w:t>
      </w:r>
      <w:r>
        <w:tab/>
        <w:t>D</w:t>
      </w:r>
      <w:r w:rsidR="00F35E79" w:rsidRPr="00571C8D">
        <w:t>raft PM and PN measurement procedure and specification text.</w:t>
      </w:r>
    </w:p>
    <w:p w14:paraId="2F8EE24D" w14:textId="608AF941" w:rsidR="00F35E79" w:rsidRPr="00E32485" w:rsidRDefault="00177B88" w:rsidP="00A930EB">
      <w:pPr>
        <w:pStyle w:val="SingleTxtG"/>
      </w:pPr>
      <w:r>
        <w:t>31.</w:t>
      </w:r>
      <w:r>
        <w:tab/>
      </w:r>
      <w:r w:rsidR="00F35E79" w:rsidRPr="00571C8D">
        <w:t>The approach taken by the PM/PN group was to start from a detailed comparison of the regulations from European Union, Japan and the United States of America. PM/PN established a number of small expert teams to review and make recommendations back to the wider te</w:t>
      </w:r>
      <w:r w:rsidR="00F35E79" w:rsidRPr="00E32485">
        <w:t>am on measurement equipment specifications, particulate mass sampling, weighing and all aspects of particle number measurement.</w:t>
      </w:r>
    </w:p>
    <w:p w14:paraId="178C6AB5" w14:textId="4E8921E2" w:rsidR="00F35E79" w:rsidRPr="00E32485" w:rsidRDefault="00177B88" w:rsidP="00A930EB">
      <w:pPr>
        <w:pStyle w:val="SingleTxtG"/>
      </w:pPr>
      <w:r>
        <w:t>32.</w:t>
      </w:r>
      <w:r>
        <w:tab/>
      </w:r>
      <w:r w:rsidR="00F35E79" w:rsidRPr="00E32485">
        <w:t>PM measurement is made by collecting the particulate on a filter membrane which is weighted pre and post-test in highly controlled conditions. It was decided to update the requirements as far as possible for technical progress and harmonisation, in such a way that it would not require to replace the majority of existing particle mass measurement systems. A major aspect of this decision is that particle number is also measured.</w:t>
      </w:r>
    </w:p>
    <w:p w14:paraId="00E66737" w14:textId="1C9B5E31" w:rsidR="00F35E79" w:rsidRPr="00F65C5E" w:rsidRDefault="00177B88" w:rsidP="00A930EB">
      <w:pPr>
        <w:pStyle w:val="SingleTxtG"/>
      </w:pPr>
      <w:r>
        <w:t>33.</w:t>
      </w:r>
      <w:r>
        <w:tab/>
        <w:t xml:space="preserve">Regarding PN, only </w:t>
      </w:r>
      <w:r w:rsidR="00F35E79" w:rsidRPr="00E93409">
        <w:t>UN Regulation No. 83 contains particle number measurement requirements. Particle number measurement is an on-line measurement pr</w:t>
      </w:r>
      <w:r w:rsidR="00F35E79" w:rsidRPr="005E2723">
        <w:t xml:space="preserve">ocess to count solid particles in the legislated size range in real time, where the total number of particles per kilometre is reported for the test. The experts on particle number measurement reviewed the procedure in detail to identify opportunities for </w:t>
      </w:r>
      <w:r w:rsidR="00F35E79" w:rsidRPr="00F65C5E">
        <w:t>tightening the tolerances to improve repeatability / reproducibility as well as improvements to the process and calibration material specifications to adapt this method to recent technical progress.</w:t>
      </w:r>
    </w:p>
    <w:p w14:paraId="22126B12" w14:textId="6ED744AE" w:rsidR="00F35E79" w:rsidRDefault="00177B88" w:rsidP="00A930EB">
      <w:pPr>
        <w:pStyle w:val="SingleTxtG"/>
      </w:pPr>
      <w:r>
        <w:t>34.</w:t>
      </w:r>
      <w:r>
        <w:tab/>
      </w:r>
      <w:r w:rsidR="00F35E79" w:rsidRPr="00F65C5E">
        <w:t>The work of the PM/PN subgroup was incorporated in relevant parts of Annex 5, 6 and 7 of the UN GTR.</w:t>
      </w:r>
    </w:p>
    <w:p w14:paraId="6CFCF3DA" w14:textId="68B1FC22" w:rsidR="006A44B3" w:rsidRPr="00023C34" w:rsidRDefault="006A44B3" w:rsidP="006A44B3">
      <w:pPr>
        <w:pStyle w:val="H23G"/>
      </w:pPr>
      <w:r>
        <w:tab/>
        <w:t>3.</w:t>
      </w:r>
      <w:r>
        <w:tab/>
      </w:r>
      <w:bookmarkStart w:id="22" w:name="_Toc435001975"/>
      <w:bookmarkStart w:id="23" w:name="_Toc437857353"/>
      <w:r w:rsidR="00F35E79" w:rsidRPr="006A44B3">
        <w:t>Additional pollutants (AP)</w:t>
      </w:r>
      <w:bookmarkEnd w:id="22"/>
      <w:bookmarkEnd w:id="23"/>
    </w:p>
    <w:tbl>
      <w:tblPr>
        <w:tblW w:w="9072" w:type="dxa"/>
        <w:tblInd w:w="108" w:type="dxa"/>
        <w:tblLayout w:type="fixed"/>
        <w:tblLook w:val="04A0" w:firstRow="1" w:lastRow="0" w:firstColumn="1" w:lastColumn="0" w:noHBand="0" w:noVBand="1"/>
      </w:tblPr>
      <w:tblGrid>
        <w:gridCol w:w="4536"/>
        <w:gridCol w:w="4536"/>
      </w:tblGrid>
      <w:tr w:rsidR="00F35E79" w:rsidRPr="004709A0" w14:paraId="19CB5242" w14:textId="77777777" w:rsidTr="00F35E79">
        <w:tc>
          <w:tcPr>
            <w:tcW w:w="4536" w:type="dxa"/>
            <w:tcBorders>
              <w:top w:val="single" w:sz="4" w:space="0" w:color="auto"/>
              <w:bottom w:val="single" w:sz="18" w:space="0" w:color="auto"/>
            </w:tcBorders>
            <w:shd w:val="clear" w:color="auto" w:fill="auto"/>
            <w:vAlign w:val="bottom"/>
          </w:tcPr>
          <w:p w14:paraId="0E0DC58A" w14:textId="77777777" w:rsidR="00F35E79" w:rsidRPr="004709A0" w:rsidRDefault="00F35E79" w:rsidP="00A930EB">
            <w:pPr>
              <w:pStyle w:val="SingleTxtG"/>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415FF874" w14:textId="77777777" w:rsidR="00F35E79" w:rsidRPr="004709A0" w:rsidRDefault="00F35E79" w:rsidP="00A930EB">
            <w:pPr>
              <w:pStyle w:val="SingleTxtG"/>
              <w:rPr>
                <w:rFonts w:eastAsia="Calibri"/>
                <w:i/>
                <w:sz w:val="16"/>
              </w:rPr>
            </w:pPr>
            <w:r w:rsidRPr="004709A0">
              <w:rPr>
                <w:rFonts w:eastAsia="Calibri"/>
                <w:i/>
                <w:sz w:val="16"/>
              </w:rPr>
              <w:t>Secretary</w:t>
            </w:r>
          </w:p>
        </w:tc>
      </w:tr>
      <w:tr w:rsidR="00F35E79" w:rsidRPr="00E74EA3" w14:paraId="60C7C2D6" w14:textId="77777777" w:rsidTr="00F35E79">
        <w:trPr>
          <w:trHeight w:val="530"/>
        </w:trPr>
        <w:tc>
          <w:tcPr>
            <w:tcW w:w="4536" w:type="dxa"/>
            <w:tcBorders>
              <w:top w:val="single" w:sz="18" w:space="0" w:color="auto"/>
              <w:bottom w:val="single" w:sz="18" w:space="0" w:color="auto"/>
            </w:tcBorders>
            <w:shd w:val="clear" w:color="auto" w:fill="auto"/>
          </w:tcPr>
          <w:p w14:paraId="281F78D5" w14:textId="77777777" w:rsidR="00F35E79" w:rsidRPr="004709A0" w:rsidRDefault="00F35E79" w:rsidP="003C4975">
            <w:pPr>
              <w:pStyle w:val="SingleTxtG"/>
              <w:jc w:val="left"/>
              <w:rPr>
                <w:rFonts w:eastAsia="Calibri"/>
              </w:rPr>
            </w:pPr>
            <w:r w:rsidRPr="00B10E0C">
              <w:t>Oliver Mörsch – OICA</w:t>
            </w:r>
            <w:r w:rsidRPr="004709A0">
              <w:rPr>
                <w:rFonts w:eastAsia="Calibri"/>
              </w:rPr>
              <w:t xml:space="preserve"> </w:t>
            </w:r>
          </w:p>
        </w:tc>
        <w:tc>
          <w:tcPr>
            <w:tcW w:w="4536" w:type="dxa"/>
            <w:tcBorders>
              <w:top w:val="single" w:sz="18" w:space="0" w:color="auto"/>
              <w:bottom w:val="single" w:sz="18" w:space="0" w:color="auto"/>
            </w:tcBorders>
            <w:shd w:val="clear" w:color="auto" w:fill="auto"/>
          </w:tcPr>
          <w:p w14:paraId="5A6B4876" w14:textId="77777777" w:rsidR="00F35E79" w:rsidRPr="004709A0" w:rsidRDefault="00F35E79" w:rsidP="003C4975">
            <w:pPr>
              <w:pStyle w:val="SingleTxtG"/>
              <w:jc w:val="left"/>
              <w:rPr>
                <w:rFonts w:eastAsia="Calibri"/>
              </w:rPr>
            </w:pPr>
            <w:r w:rsidRPr="004709A0">
              <w:t>Covadonga Astorga, Joint Research Centre (European Commission)</w:t>
            </w:r>
          </w:p>
        </w:tc>
      </w:tr>
    </w:tbl>
    <w:p w14:paraId="6A8A8220" w14:textId="41EDA134" w:rsidR="00F35E79" w:rsidRPr="00B10E0C" w:rsidRDefault="003C4975" w:rsidP="003C4975">
      <w:pPr>
        <w:pStyle w:val="SingleTxtG"/>
        <w:spacing w:before="120"/>
      </w:pPr>
      <w:r>
        <w:t>35.</w:t>
      </w:r>
      <w:r>
        <w:tab/>
      </w:r>
      <w:r w:rsidR="00F35E79" w:rsidRPr="00B10E0C">
        <w:t>The first web/phone meeting of the AP sub</w:t>
      </w:r>
      <w:r>
        <w:t>group took place on 20 July 2010.</w:t>
      </w:r>
    </w:p>
    <w:p w14:paraId="5EAF0587" w14:textId="53589EF8" w:rsidR="00F35E79" w:rsidRPr="009D30D4" w:rsidRDefault="003C4975" w:rsidP="00A930EB">
      <w:pPr>
        <w:pStyle w:val="SingleTxtG"/>
      </w:pPr>
      <w:r>
        <w:t>36.</w:t>
      </w:r>
      <w:r>
        <w:tab/>
      </w:r>
      <w:r w:rsidR="00F35E79" w:rsidRPr="009D30D4">
        <w:t>The scope of activity for the AP subgroup (see WLTP-DTP-AP-01-01) included the following tasks, building on procedures in existing legislation and expert knowledge within the group:</w:t>
      </w:r>
    </w:p>
    <w:p w14:paraId="7B73E834" w14:textId="6DEE3BF2" w:rsidR="00F35E79" w:rsidRPr="009D30D4" w:rsidRDefault="004A18EB" w:rsidP="004A18EB">
      <w:pPr>
        <w:pStyle w:val="SingleTxtG"/>
        <w:ind w:left="2268" w:hanging="567"/>
      </w:pPr>
      <w:r>
        <w:t>(a)</w:t>
      </w:r>
      <w:r>
        <w:tab/>
        <w:t>A</w:t>
      </w:r>
      <w:r w:rsidR="00F35E79" w:rsidRPr="009D30D4">
        <w:t>gree on additional pollutants to be addressed;</w:t>
      </w:r>
    </w:p>
    <w:p w14:paraId="289FFCC4" w14:textId="00D01874" w:rsidR="00F35E79" w:rsidRPr="009D30D4" w:rsidRDefault="004A18EB" w:rsidP="004A18EB">
      <w:pPr>
        <w:pStyle w:val="SingleTxtG"/>
        <w:ind w:left="2268" w:hanging="567"/>
      </w:pPr>
      <w:r>
        <w:t>(b)</w:t>
      </w:r>
      <w:r>
        <w:tab/>
        <w:t>I</w:t>
      </w:r>
      <w:r w:rsidR="00F35E79" w:rsidRPr="009D30D4">
        <w:t>dentify appropriate measurement methods for each of the pollutants;</w:t>
      </w:r>
    </w:p>
    <w:p w14:paraId="1CB0B802" w14:textId="177C2CE5" w:rsidR="00F35E79" w:rsidRPr="00571C8D" w:rsidRDefault="004A18EB" w:rsidP="004A18EB">
      <w:pPr>
        <w:pStyle w:val="SingleTxtG"/>
        <w:ind w:left="2268" w:hanging="567"/>
      </w:pPr>
      <w:r>
        <w:t>(c)</w:t>
      </w:r>
      <w:r>
        <w:tab/>
        <w:t>D</w:t>
      </w:r>
      <w:r w:rsidR="00F35E79" w:rsidRPr="00571C8D">
        <w:t>escribe measurement and calibration procedures and calculations based on existing legislation and on output from lab procedure subgroup;</w:t>
      </w:r>
    </w:p>
    <w:p w14:paraId="428FDF2C" w14:textId="6A260B40" w:rsidR="00F35E79" w:rsidRPr="00571C8D" w:rsidRDefault="004A18EB" w:rsidP="004A18EB">
      <w:pPr>
        <w:pStyle w:val="SingleTxtG"/>
        <w:ind w:left="2268" w:hanging="567"/>
      </w:pPr>
      <w:r>
        <w:t>(d)</w:t>
      </w:r>
      <w:r>
        <w:tab/>
        <w:t>D</w:t>
      </w:r>
      <w:r w:rsidR="00F35E79" w:rsidRPr="00571C8D">
        <w:t>raft legislation text.</w:t>
      </w:r>
    </w:p>
    <w:p w14:paraId="2471688A" w14:textId="2A93BD5D" w:rsidR="00F35E79" w:rsidRPr="00E32485" w:rsidRDefault="004A18EB" w:rsidP="00A930EB">
      <w:pPr>
        <w:pStyle w:val="SingleTxtG"/>
      </w:pPr>
      <w:r>
        <w:t>37.</w:t>
      </w:r>
      <w:r>
        <w:tab/>
      </w:r>
      <w:r w:rsidR="00F35E79" w:rsidRPr="00E32485">
        <w:t>The following guidelines have been applied for the development of measurement methods for the additional pollutants:</w:t>
      </w:r>
    </w:p>
    <w:p w14:paraId="2DC42989" w14:textId="672C6814" w:rsidR="00F35E79" w:rsidRPr="00E32485" w:rsidRDefault="00B16675" w:rsidP="00B16675">
      <w:pPr>
        <w:pStyle w:val="SingleTxtG"/>
        <w:ind w:left="2268" w:hanging="567"/>
      </w:pPr>
      <w:r>
        <w:t>(a)</w:t>
      </w:r>
      <w:r>
        <w:tab/>
        <w:t>U</w:t>
      </w:r>
      <w:r w:rsidR="00F35E79" w:rsidRPr="00E32485">
        <w:t>se or modify existing methods where reliable, cost effective and easy to apply technologies are available;</w:t>
      </w:r>
    </w:p>
    <w:p w14:paraId="597A3779" w14:textId="2D46B3A1" w:rsidR="00F35E79" w:rsidRPr="00E32485" w:rsidRDefault="00B16675" w:rsidP="00B16675">
      <w:pPr>
        <w:pStyle w:val="SingleTxtG"/>
        <w:ind w:left="2268" w:hanging="567"/>
      </w:pPr>
      <w:r>
        <w:t>(b)</w:t>
      </w:r>
      <w:r>
        <w:tab/>
        <w:t>R</w:t>
      </w:r>
      <w:r w:rsidR="00F35E79" w:rsidRPr="00E32485">
        <w:t>eflect state of the art;</w:t>
      </w:r>
    </w:p>
    <w:p w14:paraId="40AEFA78" w14:textId="3C4013E0" w:rsidR="00F35E79" w:rsidRPr="00E32485" w:rsidRDefault="00B16675" w:rsidP="00B16675">
      <w:pPr>
        <w:pStyle w:val="SingleTxtG"/>
        <w:ind w:left="2268" w:hanging="567"/>
      </w:pPr>
      <w:r>
        <w:t>(c)</w:t>
      </w:r>
      <w:r>
        <w:tab/>
        <w:t>S</w:t>
      </w:r>
      <w:r w:rsidR="00F35E79" w:rsidRPr="00E32485">
        <w:t>tipulate development of new measurement technologies;</w:t>
      </w:r>
    </w:p>
    <w:p w14:paraId="13CB9B73" w14:textId="26D3C90B" w:rsidR="00F35E79" w:rsidRPr="00E32485" w:rsidRDefault="00B16675" w:rsidP="00B16675">
      <w:pPr>
        <w:pStyle w:val="SingleTxtG"/>
        <w:ind w:left="2268" w:hanging="567"/>
      </w:pPr>
      <w:r>
        <w:t>(d)</w:t>
      </w:r>
      <w:r>
        <w:tab/>
        <w:t>R</w:t>
      </w:r>
      <w:r w:rsidR="00F35E79" w:rsidRPr="00E32485">
        <w:t xml:space="preserve">eplace cumbersome offline methods by online methods. </w:t>
      </w:r>
    </w:p>
    <w:p w14:paraId="051733B1" w14:textId="30C57BA5" w:rsidR="00F35E79" w:rsidRDefault="00B16675" w:rsidP="00A930EB">
      <w:pPr>
        <w:pStyle w:val="SingleTxtG"/>
      </w:pPr>
      <w:r>
        <w:t>38.</w:t>
      </w:r>
      <w:r>
        <w:tab/>
      </w:r>
      <w:r w:rsidR="00F35E79" w:rsidRPr="00E32485">
        <w:t>The work of the AP subgroup was incorporated in relevant parts of Annex 5, 6 and 7 of the UN GTR.</w:t>
      </w:r>
    </w:p>
    <w:p w14:paraId="35D3E0FC" w14:textId="7A4B5493" w:rsidR="00B16675" w:rsidRPr="00023C34" w:rsidRDefault="00B16675" w:rsidP="00B16675">
      <w:pPr>
        <w:pStyle w:val="H23G"/>
      </w:pPr>
      <w:bookmarkStart w:id="24" w:name="_Ref434224670"/>
      <w:bookmarkStart w:id="25" w:name="_Toc435001976"/>
      <w:bookmarkStart w:id="26" w:name="_Toc437857354"/>
      <w:r>
        <w:tab/>
        <w:t>4.</w:t>
      </w:r>
      <w:r>
        <w:tab/>
        <w:t>Reference F</w:t>
      </w:r>
      <w:r w:rsidR="00F35E79" w:rsidRPr="00B16675">
        <w:t>uel (RF)</w:t>
      </w:r>
    </w:p>
    <w:tbl>
      <w:tblPr>
        <w:tblW w:w="9072" w:type="dxa"/>
        <w:tblInd w:w="108" w:type="dxa"/>
        <w:tblLayout w:type="fixed"/>
        <w:tblLook w:val="04A0" w:firstRow="1" w:lastRow="0" w:firstColumn="1" w:lastColumn="0" w:noHBand="0" w:noVBand="1"/>
      </w:tblPr>
      <w:tblGrid>
        <w:gridCol w:w="4536"/>
        <w:gridCol w:w="4536"/>
      </w:tblGrid>
      <w:tr w:rsidR="00F35E79" w:rsidRPr="004709A0" w14:paraId="1676593F" w14:textId="77777777" w:rsidTr="00F35E79">
        <w:tc>
          <w:tcPr>
            <w:tcW w:w="4536" w:type="dxa"/>
            <w:tcBorders>
              <w:top w:val="single" w:sz="4" w:space="0" w:color="auto"/>
              <w:bottom w:val="single" w:sz="18" w:space="0" w:color="auto"/>
            </w:tcBorders>
            <w:shd w:val="clear" w:color="auto" w:fill="auto"/>
            <w:vAlign w:val="bottom"/>
          </w:tcPr>
          <w:bookmarkEnd w:id="24"/>
          <w:bookmarkEnd w:id="25"/>
          <w:bookmarkEnd w:id="26"/>
          <w:p w14:paraId="22CF0E48" w14:textId="77777777" w:rsidR="00F35E79" w:rsidRPr="004709A0" w:rsidRDefault="00F35E79" w:rsidP="00A930EB">
            <w:pPr>
              <w:pStyle w:val="SingleTxtG"/>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7C63A9CF" w14:textId="77777777" w:rsidR="00F35E79" w:rsidRPr="004709A0" w:rsidRDefault="00F35E79" w:rsidP="00A930EB">
            <w:pPr>
              <w:pStyle w:val="SingleTxtG"/>
              <w:rPr>
                <w:rFonts w:eastAsia="Calibri"/>
                <w:i/>
                <w:sz w:val="16"/>
              </w:rPr>
            </w:pPr>
            <w:r w:rsidRPr="004709A0">
              <w:rPr>
                <w:rFonts w:eastAsia="Calibri"/>
                <w:i/>
                <w:sz w:val="16"/>
              </w:rPr>
              <w:t>Secretary</w:t>
            </w:r>
          </w:p>
        </w:tc>
      </w:tr>
      <w:tr w:rsidR="00F35E79" w:rsidRPr="004709A0" w14:paraId="39CBDCF6" w14:textId="77777777" w:rsidTr="00F35E79">
        <w:trPr>
          <w:trHeight w:val="530"/>
        </w:trPr>
        <w:tc>
          <w:tcPr>
            <w:tcW w:w="4536" w:type="dxa"/>
            <w:tcBorders>
              <w:top w:val="single" w:sz="18" w:space="0" w:color="auto"/>
              <w:bottom w:val="single" w:sz="18" w:space="0" w:color="auto"/>
            </w:tcBorders>
            <w:shd w:val="clear" w:color="auto" w:fill="auto"/>
          </w:tcPr>
          <w:p w14:paraId="554A80DB" w14:textId="77777777" w:rsidR="00F35E79" w:rsidRPr="004709A0" w:rsidRDefault="00F35E79" w:rsidP="00B16675">
            <w:pPr>
              <w:pStyle w:val="SingleTxtG"/>
              <w:jc w:val="left"/>
              <w:rPr>
                <w:rFonts w:eastAsia="Calibri"/>
              </w:rPr>
            </w:pPr>
            <w:r w:rsidRPr="00B10E0C">
              <w:t xml:space="preserve">William (Bill) Coleman – </w:t>
            </w:r>
            <w:r w:rsidRPr="009D30D4">
              <w:t>OICA</w:t>
            </w:r>
            <w:r w:rsidRPr="004709A0">
              <w:rPr>
                <w:rFonts w:eastAsia="Calibri"/>
              </w:rPr>
              <w:t xml:space="preserve"> </w:t>
            </w:r>
          </w:p>
        </w:tc>
        <w:tc>
          <w:tcPr>
            <w:tcW w:w="4536" w:type="dxa"/>
            <w:tcBorders>
              <w:top w:val="single" w:sz="18" w:space="0" w:color="auto"/>
              <w:bottom w:val="single" w:sz="18" w:space="0" w:color="auto"/>
            </w:tcBorders>
            <w:shd w:val="clear" w:color="auto" w:fill="auto"/>
          </w:tcPr>
          <w:p w14:paraId="263E2987" w14:textId="77777777" w:rsidR="00F35E79" w:rsidRPr="004709A0" w:rsidRDefault="00F35E79" w:rsidP="00A930EB">
            <w:pPr>
              <w:pStyle w:val="SingleTxtG"/>
              <w:rPr>
                <w:rFonts w:eastAsia="Calibri"/>
              </w:rPr>
            </w:pPr>
          </w:p>
        </w:tc>
      </w:tr>
    </w:tbl>
    <w:p w14:paraId="5CE896B1" w14:textId="4DDC9B26" w:rsidR="00F35E79" w:rsidRPr="009D30D4" w:rsidRDefault="004D24CB" w:rsidP="004D24CB">
      <w:pPr>
        <w:pStyle w:val="SingleTxtG"/>
        <w:spacing w:before="120"/>
      </w:pPr>
      <w:r>
        <w:t>39.</w:t>
      </w:r>
      <w:r>
        <w:tab/>
      </w:r>
      <w:r w:rsidR="00F35E79" w:rsidRPr="00B10E0C">
        <w:t>No separate meetings were held for the RF subgroup. The scope of activity for the RF subgroup</w:t>
      </w:r>
      <w:r w:rsidR="00F35E79" w:rsidRPr="009D30D4">
        <w:t xml:space="preserve"> was described as follows:</w:t>
      </w:r>
    </w:p>
    <w:p w14:paraId="61E9EF85" w14:textId="50C0CF36" w:rsidR="00F35E79" w:rsidRPr="009D30D4" w:rsidRDefault="004D24CB" w:rsidP="007B667F">
      <w:pPr>
        <w:pStyle w:val="SingleTxtG"/>
        <w:ind w:left="2268" w:hanging="567"/>
      </w:pPr>
      <w:r>
        <w:t>(a)</w:t>
      </w:r>
      <w:r>
        <w:tab/>
        <w:t>D</w:t>
      </w:r>
      <w:r w:rsidR="00F35E79" w:rsidRPr="009D30D4">
        <w:t>efining a set of validation fuels to support the development stages of the WLTP project (stage 1), and;</w:t>
      </w:r>
    </w:p>
    <w:p w14:paraId="6696BEBF" w14:textId="7EA38598" w:rsidR="00F35E79" w:rsidRPr="00571C8D" w:rsidRDefault="004D24CB" w:rsidP="007B667F">
      <w:pPr>
        <w:pStyle w:val="SingleTxtG"/>
        <w:ind w:left="2268" w:hanging="567"/>
      </w:pPr>
      <w:r>
        <w:t>(b)</w:t>
      </w:r>
      <w:r>
        <w:tab/>
        <w:t>D</w:t>
      </w:r>
      <w:r w:rsidR="00F35E79" w:rsidRPr="009D30D4">
        <w:t>efining a framework for reference fuels to be used by Contracting Parties when applying the WLTP UN GTR (stage 2).</w:t>
      </w:r>
    </w:p>
    <w:p w14:paraId="402081C6" w14:textId="74F768BE" w:rsidR="00F35E79" w:rsidRPr="00571C8D" w:rsidRDefault="004D24CB" w:rsidP="00A930EB">
      <w:pPr>
        <w:pStyle w:val="SingleTxtG"/>
      </w:pPr>
      <w:r>
        <w:t>40.</w:t>
      </w:r>
      <w:r>
        <w:tab/>
      </w:r>
      <w:r w:rsidR="00F35E79" w:rsidRPr="00571C8D">
        <w:t xml:space="preserve">The scope of activity </w:t>
      </w:r>
      <w:r w:rsidR="00F35E79">
        <w:t xml:space="preserve">in phase 1a </w:t>
      </w:r>
      <w:r w:rsidR="00F35E79" w:rsidRPr="00571C8D">
        <w:t>is re</w:t>
      </w:r>
      <w:r w:rsidR="00F35E79">
        <w:t>strict</w:t>
      </w:r>
      <w:r w:rsidR="00F35E79" w:rsidRPr="00571C8D">
        <w:t>ed to stage 1. The subgroup had to undertake the following tasks on the basis of a comparison of reference fuels in existing legislation and expert knowledge within the group:</w:t>
      </w:r>
    </w:p>
    <w:p w14:paraId="3A1F6159" w14:textId="1DF2056B" w:rsidR="00F35E79" w:rsidRPr="00E32485" w:rsidRDefault="00064753" w:rsidP="00A33DFE">
      <w:pPr>
        <w:pStyle w:val="SingleTxtG"/>
        <w:ind w:left="2268" w:hanging="567"/>
      </w:pPr>
      <w:r>
        <w:t>(a)</w:t>
      </w:r>
      <w:r>
        <w:tab/>
        <w:t>A</w:t>
      </w:r>
      <w:r w:rsidR="00F35E79" w:rsidRPr="00E32485">
        <w:t xml:space="preserve">gree </w:t>
      </w:r>
      <w:r w:rsidR="00A64FD4">
        <w:t xml:space="preserve">on </w:t>
      </w:r>
      <w:r w:rsidR="00F35E79" w:rsidRPr="00E32485">
        <w:t>a limited number of fuel types and/or blends for which reference fuels are expected to be required in the time frame of implementation of the WLTP project;</w:t>
      </w:r>
    </w:p>
    <w:p w14:paraId="60E653B2" w14:textId="5E4F5844" w:rsidR="00F35E79" w:rsidRPr="00E32485" w:rsidRDefault="00064753" w:rsidP="00A33DFE">
      <w:pPr>
        <w:pStyle w:val="SingleTxtG"/>
        <w:ind w:left="2268" w:hanging="567"/>
      </w:pPr>
      <w:r>
        <w:t>(b)</w:t>
      </w:r>
      <w:r>
        <w:tab/>
        <w:t>I</w:t>
      </w:r>
      <w:r w:rsidR="00F35E79" w:rsidRPr="00E32485">
        <w:t>dentify a list of fuel properties that will be significant to the validation of a future drive cycle and/or test procedure for emissions and/or fuel consumption;</w:t>
      </w:r>
    </w:p>
    <w:p w14:paraId="7F25AEA0" w14:textId="03015FB8" w:rsidR="00F35E79" w:rsidRPr="00E32485" w:rsidRDefault="00064753" w:rsidP="00A33DFE">
      <w:pPr>
        <w:pStyle w:val="SingleTxtG"/>
        <w:ind w:left="2268" w:hanging="567"/>
      </w:pPr>
      <w:r>
        <w:t>(c)</w:t>
      </w:r>
      <w:r>
        <w:tab/>
      </w:r>
      <w:r w:rsidR="00A33DFE">
        <w:t>P</w:t>
      </w:r>
      <w:r w:rsidR="00F35E79" w:rsidRPr="00E32485">
        <w:t>ropose limits for the variation of these critical properties in order to specify a limited number of candidate validation fuels to assess potential impact of the future drive cycle on emissions and/or fuel consumption;</w:t>
      </w:r>
    </w:p>
    <w:p w14:paraId="63A91D98" w14:textId="31E25126" w:rsidR="00F35E79" w:rsidRPr="00E32485" w:rsidRDefault="00064753" w:rsidP="00A33DFE">
      <w:pPr>
        <w:pStyle w:val="SingleTxtG"/>
        <w:ind w:left="2268" w:hanging="567"/>
      </w:pPr>
      <w:r>
        <w:t>(d)</w:t>
      </w:r>
      <w:r>
        <w:tab/>
      </w:r>
      <w:r w:rsidR="00A33DFE">
        <w:t>O</w:t>
      </w:r>
      <w:r w:rsidR="00F35E79" w:rsidRPr="00E32485">
        <w:t>btain approval from the WLTP project for the technical scope of the validation fuels described in (c);</w:t>
      </w:r>
    </w:p>
    <w:p w14:paraId="69E13897" w14:textId="0559C39D" w:rsidR="00F35E79" w:rsidRPr="00F65C5E" w:rsidRDefault="00064753" w:rsidP="00A33DFE">
      <w:pPr>
        <w:pStyle w:val="SingleTxtG"/>
        <w:ind w:left="2268" w:hanging="567"/>
      </w:pPr>
      <w:r>
        <w:t>(e)</w:t>
      </w:r>
      <w:r>
        <w:tab/>
      </w:r>
      <w:r w:rsidR="00A33DFE">
        <w:t>U</w:t>
      </w:r>
      <w:r w:rsidR="00F35E79" w:rsidRPr="00E93409">
        <w:t>pon approval of the above mentioned parameter list, develop specifications for candidate validation fuels to be used</w:t>
      </w:r>
      <w:r w:rsidR="00F35E79" w:rsidRPr="005E2723">
        <w:t xml:space="preserve"> in the validation of the proposed drive cycles and test procedures. These fuels should be limited in number, available at reasonable cost and are not intended to restrict the decisions regarding reference fuels for the</w:t>
      </w:r>
      <w:r w:rsidR="00A33DFE">
        <w:t xml:space="preserve"> final implementation of WLTP (s</w:t>
      </w:r>
      <w:r w:rsidR="00F35E79" w:rsidRPr="005E2723">
        <w:t xml:space="preserve">tage </w:t>
      </w:r>
      <w:r w:rsidR="00F35E79" w:rsidRPr="00F65C5E">
        <w:t>2);</w:t>
      </w:r>
    </w:p>
    <w:p w14:paraId="0044FA09" w14:textId="21886908" w:rsidR="00F35E79" w:rsidRPr="00F65C5E" w:rsidRDefault="00A33DFE" w:rsidP="00A33DFE">
      <w:pPr>
        <w:pStyle w:val="SingleTxtG"/>
        <w:ind w:left="2268" w:hanging="567"/>
      </w:pPr>
      <w:r>
        <w:t>(f)</w:t>
      </w:r>
      <w:r>
        <w:tab/>
      </w:r>
      <w:r w:rsidR="00234900">
        <w:t>P</w:t>
      </w:r>
      <w:r w:rsidR="00F35E79" w:rsidRPr="00F65C5E">
        <w:t>rovide a forum of reference fuel experts who can at relatively short notice provide coordinated advice and support on fuel related project issues to members of other sub-groups of the WLTP Project.</w:t>
      </w:r>
    </w:p>
    <w:p w14:paraId="7138E470" w14:textId="09D33B49" w:rsidR="00F35E79" w:rsidRPr="00F65C5E" w:rsidRDefault="00927365" w:rsidP="00A930EB">
      <w:pPr>
        <w:pStyle w:val="SingleTxtG"/>
      </w:pPr>
      <w:r>
        <w:t>41.</w:t>
      </w:r>
      <w:r>
        <w:tab/>
      </w:r>
      <w:r w:rsidR="00F35E79" w:rsidRPr="00F65C5E">
        <w:t xml:space="preserve">These tasks required a fruitful cooperation with experts from the fuel production industry. Since this cooperation </w:t>
      </w:r>
      <w:r>
        <w:t>could not be established, subparagraphs</w:t>
      </w:r>
      <w:r w:rsidR="00F35E79" w:rsidRPr="00F65C5E">
        <w:t xml:space="preserve"> </w:t>
      </w:r>
      <w:r>
        <w:t>40.</w:t>
      </w:r>
      <w:r w:rsidR="00F35E79" w:rsidRPr="00F65C5E">
        <w:t xml:space="preserve">(a) to </w:t>
      </w:r>
      <w:r>
        <w:t>40.</w:t>
      </w:r>
      <w:r w:rsidR="00F35E79" w:rsidRPr="00F65C5E">
        <w:t xml:space="preserve">(d) and </w:t>
      </w:r>
      <w:r>
        <w:t>40.</w:t>
      </w:r>
      <w:r w:rsidR="00F35E79" w:rsidRPr="00F65C5E">
        <w:t>(f) could not be fulfilled. Already defined regional reference fuels were used for the validation tests of the proposed drive cycles and test procedures.</w:t>
      </w:r>
    </w:p>
    <w:p w14:paraId="2EA08D3C" w14:textId="691E93AB" w:rsidR="00F35E79" w:rsidRPr="00927365" w:rsidRDefault="00927365" w:rsidP="00A930EB">
      <w:pPr>
        <w:pStyle w:val="SingleTxtG"/>
      </w:pPr>
      <w:r>
        <w:t>42.</w:t>
      </w:r>
      <w:r>
        <w:tab/>
      </w:r>
      <w:r w:rsidR="00F35E79" w:rsidRPr="00927365">
        <w:t>As a consequence, Annex 3 of the UN GTR dedicated to reference fuels consists only of the two paragraphs, requiring the recognition of regionally different reference fuels, proposing examples of reference fuels for the calculation of hydrocarbon emissions and fuel consumption, and recommending that Contracting Parties select their reference fuels from the Annex. The text recommends to bring regionally agreed amendments or alternatives into the UN GTR by amendments, without limiting the right of Contracting Parties to define individual reference fuels to reflect local market fuel specifications.</w:t>
      </w:r>
    </w:p>
    <w:p w14:paraId="6056F1EA" w14:textId="5513F231" w:rsidR="00F35E79" w:rsidRPr="00B10E0C" w:rsidRDefault="00927365" w:rsidP="00A930EB">
      <w:pPr>
        <w:pStyle w:val="SingleTxtG"/>
      </w:pPr>
      <w:r>
        <w:t>43.</w:t>
      </w:r>
      <w:r>
        <w:tab/>
      </w:r>
      <w:r w:rsidR="00F35E79" w:rsidRPr="00B10E0C">
        <w:t>In addition to that, tables with specifications for the following fuel types are included in the UN GTR:</w:t>
      </w:r>
    </w:p>
    <w:p w14:paraId="028B83EA" w14:textId="70A2DF1D" w:rsidR="00F35E79" w:rsidRPr="009D30D4" w:rsidRDefault="00927365" w:rsidP="00927365">
      <w:pPr>
        <w:pStyle w:val="SingleTxtG"/>
        <w:ind w:left="1701"/>
      </w:pPr>
      <w:r>
        <w:t>(a)</w:t>
      </w:r>
      <w:r>
        <w:tab/>
        <w:t>L</w:t>
      </w:r>
      <w:r w:rsidR="00F35E79" w:rsidRPr="009D30D4">
        <w:t>iquid fuels for positive ignition engines:</w:t>
      </w:r>
    </w:p>
    <w:p w14:paraId="3D505CAF" w14:textId="2B40930D" w:rsidR="00F35E79" w:rsidRPr="00927365" w:rsidRDefault="00927365" w:rsidP="00927365">
      <w:pPr>
        <w:pStyle w:val="SingleTxtG"/>
        <w:ind w:left="2268"/>
        <w:rPr>
          <w:lang w:val="es-AR"/>
        </w:rPr>
      </w:pPr>
      <w:r w:rsidRPr="00927365">
        <w:rPr>
          <w:lang w:val="es-AR"/>
        </w:rPr>
        <w:t>(i)</w:t>
      </w:r>
      <w:r w:rsidRPr="00927365">
        <w:rPr>
          <w:lang w:val="es-AR"/>
        </w:rPr>
        <w:tab/>
      </w:r>
      <w:r w:rsidR="00F35E79" w:rsidRPr="00927365">
        <w:rPr>
          <w:lang w:val="es-AR"/>
        </w:rPr>
        <w:t>gasoline/petrol (nominal 90 RON, E0);</w:t>
      </w:r>
    </w:p>
    <w:p w14:paraId="4F0073A7" w14:textId="675627F2" w:rsidR="00F35E79" w:rsidRPr="00927365" w:rsidRDefault="00927365" w:rsidP="00927365">
      <w:pPr>
        <w:pStyle w:val="SingleTxtG"/>
        <w:ind w:left="2268"/>
        <w:rPr>
          <w:lang w:val="es-AR"/>
        </w:rPr>
      </w:pPr>
      <w:r w:rsidRPr="00927365">
        <w:rPr>
          <w:lang w:val="es-AR"/>
        </w:rPr>
        <w:t>(ii)</w:t>
      </w:r>
      <w:r w:rsidRPr="00927365">
        <w:rPr>
          <w:lang w:val="es-AR"/>
        </w:rPr>
        <w:tab/>
      </w:r>
      <w:r w:rsidR="00F35E79" w:rsidRPr="00927365">
        <w:rPr>
          <w:lang w:val="es-AR"/>
        </w:rPr>
        <w:t>gasoline/petrol (nominal 91 RON, E0);</w:t>
      </w:r>
    </w:p>
    <w:p w14:paraId="5F61A27C" w14:textId="6F476107" w:rsidR="00F35E79" w:rsidRPr="00927365" w:rsidRDefault="00927365" w:rsidP="00927365">
      <w:pPr>
        <w:pStyle w:val="SingleTxtG"/>
        <w:ind w:left="2268"/>
        <w:rPr>
          <w:lang w:val="es-AR"/>
        </w:rPr>
      </w:pPr>
      <w:r>
        <w:rPr>
          <w:lang w:val="es-AR"/>
        </w:rPr>
        <w:t>(iii)</w:t>
      </w:r>
      <w:r>
        <w:rPr>
          <w:lang w:val="es-AR"/>
        </w:rPr>
        <w:tab/>
      </w:r>
      <w:r w:rsidR="00F35E79" w:rsidRPr="00927365">
        <w:rPr>
          <w:lang w:val="es-AR"/>
        </w:rPr>
        <w:t>gasoline/petrol (nominal 100 RON, E0);</w:t>
      </w:r>
    </w:p>
    <w:p w14:paraId="3FA36090" w14:textId="20623BE3" w:rsidR="00F35E79" w:rsidRPr="00237368" w:rsidRDefault="00927365" w:rsidP="00927365">
      <w:pPr>
        <w:pStyle w:val="SingleTxtG"/>
        <w:ind w:left="2268"/>
        <w:rPr>
          <w:lang w:val="es-AR"/>
        </w:rPr>
      </w:pPr>
      <w:r>
        <w:rPr>
          <w:lang w:val="es-AR"/>
        </w:rPr>
        <w:t>(iv)</w:t>
      </w:r>
      <w:r>
        <w:rPr>
          <w:lang w:val="es-AR"/>
        </w:rPr>
        <w:tab/>
      </w:r>
      <w:r w:rsidR="00F35E79" w:rsidRPr="00927365">
        <w:rPr>
          <w:lang w:val="es-AR"/>
        </w:rPr>
        <w:t>gasoline/</w:t>
      </w:r>
      <w:r w:rsidR="00F35E79" w:rsidRPr="00237368">
        <w:rPr>
          <w:lang w:val="es-AR"/>
        </w:rPr>
        <w:t>petrol (nominal 94 RON, E0);</w:t>
      </w:r>
    </w:p>
    <w:p w14:paraId="79BC5544" w14:textId="73A02E22" w:rsidR="00F35E79" w:rsidRPr="00237368" w:rsidRDefault="00927365" w:rsidP="00927365">
      <w:pPr>
        <w:pStyle w:val="SingleTxtG"/>
        <w:ind w:left="2268"/>
        <w:rPr>
          <w:lang w:val="es-AR"/>
        </w:rPr>
      </w:pPr>
      <w:r>
        <w:rPr>
          <w:lang w:val="es-AR"/>
        </w:rPr>
        <w:t>(v)</w:t>
      </w:r>
      <w:r>
        <w:rPr>
          <w:lang w:val="es-AR"/>
        </w:rPr>
        <w:tab/>
      </w:r>
      <w:r w:rsidR="00F35E79" w:rsidRPr="00237368">
        <w:rPr>
          <w:lang w:val="es-AR"/>
        </w:rPr>
        <w:t>gasoline/petrol (nominal 95 RON, E5);</w:t>
      </w:r>
    </w:p>
    <w:p w14:paraId="4920138E" w14:textId="6316B0CE" w:rsidR="00F35E79" w:rsidRPr="00237368" w:rsidRDefault="00927365" w:rsidP="00927365">
      <w:pPr>
        <w:pStyle w:val="SingleTxtG"/>
        <w:ind w:left="2268"/>
        <w:rPr>
          <w:lang w:val="es-AR"/>
        </w:rPr>
      </w:pPr>
      <w:r>
        <w:rPr>
          <w:lang w:val="es-AR"/>
        </w:rPr>
        <w:t>(vi)</w:t>
      </w:r>
      <w:r>
        <w:rPr>
          <w:lang w:val="es-AR"/>
        </w:rPr>
        <w:tab/>
      </w:r>
      <w:r w:rsidR="00F35E79" w:rsidRPr="00237368">
        <w:rPr>
          <w:lang w:val="es-AR"/>
        </w:rPr>
        <w:t>gasoline/petrol (nominal 95 RON, E10)</w:t>
      </w:r>
    </w:p>
    <w:p w14:paraId="6E9B002E" w14:textId="7889C2BF" w:rsidR="00F35E79" w:rsidRPr="00927365" w:rsidRDefault="00927365" w:rsidP="00927365">
      <w:pPr>
        <w:pStyle w:val="SingleTxtG"/>
        <w:ind w:left="2268"/>
        <w:rPr>
          <w:lang w:val="es-AR"/>
        </w:rPr>
      </w:pPr>
      <w:r w:rsidRPr="00927365">
        <w:rPr>
          <w:lang w:val="es-AR"/>
        </w:rPr>
        <w:t>(vii)</w:t>
      </w:r>
      <w:r w:rsidRPr="00927365">
        <w:rPr>
          <w:lang w:val="es-AR"/>
        </w:rPr>
        <w:tab/>
      </w:r>
      <w:r w:rsidR="00F35E79" w:rsidRPr="00927365">
        <w:rPr>
          <w:lang w:val="es-AR"/>
        </w:rPr>
        <w:t>ethanol (nominal 95 RON, E85);</w:t>
      </w:r>
    </w:p>
    <w:p w14:paraId="4B62DD7F" w14:textId="215093BE" w:rsidR="00F35E79" w:rsidRPr="00E32485" w:rsidRDefault="00927365" w:rsidP="00927365">
      <w:pPr>
        <w:pStyle w:val="SingleTxtG"/>
        <w:ind w:left="1701"/>
      </w:pPr>
      <w:r>
        <w:t>(b)</w:t>
      </w:r>
      <w:r>
        <w:tab/>
        <w:t>G</w:t>
      </w:r>
      <w:r w:rsidR="00F35E79" w:rsidRPr="00E32485">
        <w:t>aseous fuels for positive ignition engines:</w:t>
      </w:r>
    </w:p>
    <w:p w14:paraId="2AD8237C" w14:textId="438D5EB7" w:rsidR="00F35E79" w:rsidRPr="00E32485" w:rsidRDefault="00927365" w:rsidP="00927365">
      <w:pPr>
        <w:pStyle w:val="SingleTxtG"/>
        <w:ind w:left="2268"/>
      </w:pPr>
      <w:r>
        <w:t>(i)</w:t>
      </w:r>
      <w:r>
        <w:tab/>
      </w:r>
      <w:r w:rsidR="00F35E79" w:rsidRPr="00E32485">
        <w:t>LPG (A and B);</w:t>
      </w:r>
    </w:p>
    <w:p w14:paraId="40D6176D" w14:textId="3A144D5F" w:rsidR="00F35E79" w:rsidRPr="00E32485" w:rsidRDefault="00927365" w:rsidP="00927365">
      <w:pPr>
        <w:pStyle w:val="SingleTxtG"/>
        <w:ind w:left="2268"/>
      </w:pPr>
      <w:r>
        <w:t>(ii)</w:t>
      </w:r>
      <w:r>
        <w:tab/>
        <w:t>Natural G</w:t>
      </w:r>
      <w:r w:rsidR="00F35E79" w:rsidRPr="00E32485">
        <w:t>as (NG)/biomethane:</w:t>
      </w:r>
    </w:p>
    <w:p w14:paraId="704D8018" w14:textId="77777777" w:rsidR="00F35E79" w:rsidRPr="00E32485" w:rsidRDefault="00F35E79" w:rsidP="00927365">
      <w:pPr>
        <w:pStyle w:val="SingleTxtG"/>
        <w:ind w:left="2835"/>
      </w:pPr>
      <w:r w:rsidRPr="00E32485">
        <w:t>"G20" "High Gas" (nominal 100 % methane);</w:t>
      </w:r>
    </w:p>
    <w:p w14:paraId="68380E34" w14:textId="77777777" w:rsidR="00F35E79" w:rsidRPr="00E93409" w:rsidRDefault="00F35E79" w:rsidP="00927365">
      <w:pPr>
        <w:pStyle w:val="SingleTxtG"/>
        <w:ind w:left="2835"/>
      </w:pPr>
      <w:r w:rsidRPr="00E93409">
        <w:t>"K-Gas" (nominal 88 % methane);</w:t>
      </w:r>
    </w:p>
    <w:p w14:paraId="4985D9E6" w14:textId="77777777" w:rsidR="00F35E79" w:rsidRPr="005E2723" w:rsidRDefault="00F35E79" w:rsidP="00927365">
      <w:pPr>
        <w:pStyle w:val="SingleTxtG"/>
        <w:ind w:left="2835"/>
      </w:pPr>
      <w:r w:rsidRPr="005E2723">
        <w:t>"G25" "Low Gas" (nominal 86 % methane);</w:t>
      </w:r>
    </w:p>
    <w:p w14:paraId="2F0533CF" w14:textId="43BC7427" w:rsidR="00F35E79" w:rsidRPr="000C3655" w:rsidRDefault="00F35E79" w:rsidP="00927365">
      <w:pPr>
        <w:pStyle w:val="SingleTxtG"/>
        <w:ind w:left="2835"/>
      </w:pPr>
      <w:r w:rsidRPr="00F65C5E">
        <w:t xml:space="preserve">"J-Gas" </w:t>
      </w:r>
      <w:r w:rsidRPr="000C3655">
        <w:t>(nominal 85 % methane)</w:t>
      </w:r>
      <w:r w:rsidR="00927365" w:rsidRPr="005E2723">
        <w:t>;</w:t>
      </w:r>
    </w:p>
    <w:p w14:paraId="75A14B36" w14:textId="6D184013" w:rsidR="00F35E79" w:rsidRPr="000C3655" w:rsidRDefault="00927365" w:rsidP="00927365">
      <w:pPr>
        <w:pStyle w:val="SingleTxtG"/>
        <w:ind w:left="1701"/>
      </w:pPr>
      <w:r w:rsidRPr="000C3655">
        <w:t>(c)</w:t>
      </w:r>
      <w:r w:rsidRPr="000C3655">
        <w:tab/>
        <w:t>L</w:t>
      </w:r>
      <w:r w:rsidR="00F35E79" w:rsidRPr="000C3655">
        <w:t>iquid fuels for compression ignition engines:</w:t>
      </w:r>
    </w:p>
    <w:p w14:paraId="47CF4D9A" w14:textId="0AECEF18" w:rsidR="00F35E79" w:rsidRPr="000C3655" w:rsidRDefault="00927365" w:rsidP="00927365">
      <w:pPr>
        <w:pStyle w:val="SingleTxtG"/>
        <w:ind w:left="2268"/>
      </w:pPr>
      <w:r w:rsidRPr="000C3655">
        <w:t>(i)</w:t>
      </w:r>
      <w:r w:rsidRPr="000C3655">
        <w:tab/>
      </w:r>
      <w:r w:rsidR="00F35E79" w:rsidRPr="000C3655">
        <w:t>J-Diesel (nominal 53 Cetane, B0);</w:t>
      </w:r>
    </w:p>
    <w:p w14:paraId="76E0F7DD" w14:textId="3E9D2C62" w:rsidR="00F35E79" w:rsidRPr="00927365" w:rsidRDefault="00927365" w:rsidP="00927365">
      <w:pPr>
        <w:pStyle w:val="SingleTxtG"/>
        <w:ind w:left="2268"/>
        <w:rPr>
          <w:lang w:val="en-US"/>
        </w:rPr>
      </w:pPr>
      <w:r w:rsidRPr="00927365">
        <w:rPr>
          <w:lang w:val="en-US"/>
        </w:rPr>
        <w:t>(ii)</w:t>
      </w:r>
      <w:r w:rsidRPr="00927365">
        <w:rPr>
          <w:lang w:val="en-US"/>
        </w:rPr>
        <w:tab/>
      </w:r>
      <w:r w:rsidR="00F35E79" w:rsidRPr="00927365">
        <w:rPr>
          <w:lang w:val="en-US"/>
        </w:rPr>
        <w:t>E-Diesel (nominal 52 Cetane, B5);</w:t>
      </w:r>
    </w:p>
    <w:p w14:paraId="2F91E135" w14:textId="2EBC7C13" w:rsidR="00F35E79" w:rsidRPr="002A7453" w:rsidRDefault="00927365" w:rsidP="00927365">
      <w:pPr>
        <w:pStyle w:val="SingleTxtG"/>
        <w:ind w:left="2268"/>
        <w:rPr>
          <w:lang w:val="fr-CH"/>
        </w:rPr>
      </w:pPr>
      <w:r w:rsidRPr="002A7453">
        <w:rPr>
          <w:lang w:val="fr-CH"/>
        </w:rPr>
        <w:t>(iii)</w:t>
      </w:r>
      <w:r w:rsidRPr="002A7453">
        <w:rPr>
          <w:lang w:val="fr-CH"/>
        </w:rPr>
        <w:tab/>
      </w:r>
      <w:r w:rsidR="00F35E79" w:rsidRPr="002A7453">
        <w:rPr>
          <w:lang w:val="fr-CH"/>
        </w:rPr>
        <w:t>K-Diesel (nominal 52 Cetane, B5);</w:t>
      </w:r>
    </w:p>
    <w:p w14:paraId="0A7974EA" w14:textId="0FF0C1E4" w:rsidR="00F35E79" w:rsidRPr="00367605" w:rsidRDefault="00927365" w:rsidP="00927365">
      <w:pPr>
        <w:pStyle w:val="SingleTxtG"/>
        <w:ind w:left="2268"/>
        <w:rPr>
          <w:lang w:val="fr-CH"/>
        </w:rPr>
      </w:pPr>
      <w:r w:rsidRPr="00367605">
        <w:rPr>
          <w:lang w:val="fr-CH"/>
        </w:rPr>
        <w:t>(iv)</w:t>
      </w:r>
      <w:r w:rsidRPr="00367605">
        <w:rPr>
          <w:lang w:val="fr-CH"/>
        </w:rPr>
        <w:tab/>
      </w:r>
      <w:r w:rsidR="00F35E79" w:rsidRPr="00367605">
        <w:rPr>
          <w:lang w:val="fr-CH"/>
        </w:rPr>
        <w:t>E-Diesel (nominal 52 Cetane, B7).</w:t>
      </w:r>
    </w:p>
    <w:p w14:paraId="72C871AF" w14:textId="77777777" w:rsidR="00F35E79" w:rsidRPr="006460C1" w:rsidRDefault="006460C1" w:rsidP="006460C1">
      <w:pPr>
        <w:pStyle w:val="H1G"/>
        <w:rPr>
          <w:lang w:val="en-US"/>
        </w:rPr>
      </w:pPr>
      <w:r w:rsidRPr="00367605">
        <w:rPr>
          <w:lang w:val="fr-CH"/>
        </w:rPr>
        <w:tab/>
      </w:r>
      <w:r>
        <w:t>D.</w:t>
      </w:r>
      <w:r>
        <w:tab/>
      </w:r>
      <w:bookmarkStart w:id="27" w:name="_Toc435001977"/>
      <w:bookmarkStart w:id="28" w:name="_Toc437857355"/>
      <w:r w:rsidR="00F35E79" w:rsidRPr="006460C1">
        <w:rPr>
          <w:lang w:val="en-US"/>
        </w:rPr>
        <w:t>WLTP phase 1b</w:t>
      </w:r>
      <w:bookmarkEnd w:id="27"/>
      <w:bookmarkEnd w:id="28"/>
    </w:p>
    <w:p w14:paraId="7C57703B" w14:textId="41BEEE53" w:rsidR="00F35E79" w:rsidRDefault="00982CA7" w:rsidP="00A930EB">
      <w:pPr>
        <w:pStyle w:val="SingleTxtG"/>
        <w:rPr>
          <w:lang w:val="en-US"/>
        </w:rPr>
      </w:pPr>
      <w:r>
        <w:rPr>
          <w:lang w:val="en-US"/>
        </w:rPr>
        <w:t>44.</w:t>
      </w:r>
      <w:r>
        <w:rPr>
          <w:lang w:val="en-US"/>
        </w:rPr>
        <w:tab/>
      </w:r>
      <w:r w:rsidR="00F35E79" w:rsidRPr="00927365">
        <w:rPr>
          <w:lang w:val="en-US"/>
        </w:rPr>
        <w:t xml:space="preserve">At the </w:t>
      </w:r>
      <w:r w:rsidR="00F35E79">
        <w:rPr>
          <w:lang w:val="en-US"/>
        </w:rPr>
        <w:t xml:space="preserve">time that phase 1a was concluded, the main development on the test cycle and the test procedure had finished. </w:t>
      </w:r>
      <w:r w:rsidR="00F35E79">
        <w:rPr>
          <w:rFonts w:cs="Arial"/>
        </w:rPr>
        <w:t>T</w:t>
      </w:r>
      <w:r w:rsidR="00F35E79" w:rsidRPr="00F8393F">
        <w:rPr>
          <w:rFonts w:cs="Arial"/>
        </w:rPr>
        <w:t>h</w:t>
      </w:r>
      <w:r w:rsidR="00F35E79">
        <w:rPr>
          <w:rFonts w:cs="Arial"/>
        </w:rPr>
        <w:t>is resulted in the</w:t>
      </w:r>
      <w:r w:rsidR="00DD3679">
        <w:rPr>
          <w:rFonts w:cs="Arial"/>
        </w:rPr>
        <w:t xml:space="preserve"> original</w:t>
      </w:r>
      <w:r w:rsidR="00F35E79" w:rsidRPr="00F8393F">
        <w:rPr>
          <w:rFonts w:cs="Arial"/>
        </w:rPr>
        <w:t xml:space="preserve"> version of </w:t>
      </w:r>
      <w:r w:rsidR="00F35E79">
        <w:rPr>
          <w:rFonts w:cs="Arial"/>
        </w:rPr>
        <w:t>the</w:t>
      </w:r>
      <w:r w:rsidR="00F35E79" w:rsidRPr="00F8393F">
        <w:rPr>
          <w:rFonts w:cs="Arial"/>
        </w:rPr>
        <w:t xml:space="preserve"> </w:t>
      </w:r>
      <w:r w:rsidR="00F35E79">
        <w:rPr>
          <w:rFonts w:cs="Arial"/>
        </w:rPr>
        <w:t>GTR</w:t>
      </w:r>
      <w:r w:rsidR="00F35E79" w:rsidRPr="00F8393F">
        <w:rPr>
          <w:rFonts w:cs="Arial"/>
        </w:rPr>
        <w:t xml:space="preserve">, which was published </w:t>
      </w:r>
      <w:r w:rsidR="00F35E79" w:rsidRPr="00DD3679">
        <w:rPr>
          <w:rFonts w:cs="Arial"/>
        </w:rPr>
        <w:t xml:space="preserve">as </w:t>
      </w:r>
      <w:r w:rsidR="00F35E79" w:rsidRPr="00DD3679">
        <w:rPr>
          <w:rFonts w:cs="Arial"/>
          <w:lang w:val="en-US"/>
        </w:rPr>
        <w:t>ECE/TRANS/</w:t>
      </w:r>
      <w:r w:rsidR="00DD3679" w:rsidRPr="00DD3679">
        <w:rPr>
          <w:rFonts w:cs="Arial"/>
          <w:lang w:val="en-US"/>
        </w:rPr>
        <w:t>180/Add.15</w:t>
      </w:r>
      <w:r w:rsidR="00F35E79" w:rsidRPr="00DD3679">
        <w:rPr>
          <w:rFonts w:cs="Arial"/>
          <w:lang w:val="en-US"/>
        </w:rPr>
        <w:t xml:space="preserve">. Even though </w:t>
      </w:r>
      <w:r w:rsidR="00F35E79">
        <w:rPr>
          <w:rFonts w:cs="Arial"/>
          <w:lang w:val="en-US"/>
        </w:rPr>
        <w:t xml:space="preserve">the main body of the GTR was now in place, still quite a number of open issues were yet to be resolved. Especially on the area of electrified vehicles a considerable effort was needed to finish the </w:t>
      </w:r>
      <w:r w:rsidR="00992FFA">
        <w:rPr>
          <w:rFonts w:cs="Arial"/>
          <w:lang w:val="en-US"/>
        </w:rPr>
        <w:t>work on closing the open issues:</w:t>
      </w:r>
    </w:p>
    <w:p w14:paraId="417993B3" w14:textId="788C8F14" w:rsidR="00F35E79" w:rsidRDefault="00992FFA" w:rsidP="00992FFA">
      <w:pPr>
        <w:pStyle w:val="SingleTxtG"/>
        <w:ind w:left="2268" w:hanging="567"/>
        <w:rPr>
          <w:lang w:val="en-US"/>
        </w:rPr>
      </w:pPr>
      <w:r>
        <w:rPr>
          <w:lang w:val="en-US"/>
        </w:rPr>
        <w:t>(a)</w:t>
      </w:r>
      <w:r>
        <w:rPr>
          <w:lang w:val="en-US"/>
        </w:rPr>
        <w:tab/>
      </w:r>
      <w:r w:rsidR="00F35E79" w:rsidRPr="00E66A9C">
        <w:rPr>
          <w:lang w:val="en-US"/>
        </w:rPr>
        <w:t>With the changeover from phase 1a to phase 1b of WLTP, the structure of organization was modified in such a way that the remaining open issues w</w:t>
      </w:r>
      <w:r w:rsidR="005D7FEA">
        <w:rPr>
          <w:lang w:val="en-US"/>
        </w:rPr>
        <w:t>ould be addressed by dedicated T</w:t>
      </w:r>
      <w:r w:rsidR="00F35E79" w:rsidRPr="00E66A9C">
        <w:rPr>
          <w:lang w:val="en-US"/>
        </w:rPr>
        <w:t>ask</w:t>
      </w:r>
      <w:r w:rsidR="005D7FEA">
        <w:rPr>
          <w:lang w:val="en-US"/>
        </w:rPr>
        <w:t xml:space="preserve"> F</w:t>
      </w:r>
      <w:r w:rsidR="00F35E79" w:rsidRPr="00E66A9C">
        <w:rPr>
          <w:lang w:val="en-US"/>
        </w:rPr>
        <w:t xml:space="preserve">orces. This new structure is shown in </w:t>
      </w:r>
      <w:r w:rsidR="00F35E79" w:rsidRPr="00BB1AF2">
        <w:rPr>
          <w:lang w:val="en-US"/>
        </w:rPr>
        <w:t>Figure</w:t>
      </w:r>
      <w:r w:rsidR="00AA5AED">
        <w:rPr>
          <w:lang w:val="en-US"/>
        </w:rPr>
        <w:t>s</w:t>
      </w:r>
      <w:r w:rsidR="00F35E79" w:rsidRPr="00BB1AF2">
        <w:rPr>
          <w:lang w:val="en-US"/>
        </w:rPr>
        <w:t xml:space="preserve"> </w:t>
      </w:r>
      <w:r w:rsidR="00F35E79" w:rsidRPr="00BB1AF2">
        <w:rPr>
          <w:noProof/>
          <w:lang w:val="en-US"/>
        </w:rPr>
        <w:t>3</w:t>
      </w:r>
      <w:r w:rsidR="00F35E79" w:rsidRPr="00E66A9C">
        <w:rPr>
          <w:lang w:val="en-US"/>
        </w:rPr>
        <w:t xml:space="preserve"> </w:t>
      </w:r>
      <w:r w:rsidR="00F35E79">
        <w:rPr>
          <w:lang w:val="en-US"/>
        </w:rPr>
        <w:t xml:space="preserve">and </w:t>
      </w:r>
      <w:r w:rsidR="00AA5AED">
        <w:rPr>
          <w:lang w:val="en-US"/>
        </w:rPr>
        <w:t>4.</w:t>
      </w:r>
    </w:p>
    <w:p w14:paraId="70241510" w14:textId="462BB951" w:rsidR="00F35E79" w:rsidRPr="0079465C" w:rsidRDefault="00992FFA" w:rsidP="00992FFA">
      <w:pPr>
        <w:pStyle w:val="SingleTxtG"/>
        <w:ind w:left="2268" w:hanging="567"/>
        <w:rPr>
          <w:lang w:val="en-US"/>
        </w:rPr>
      </w:pPr>
      <w:r>
        <w:t>(b)</w:t>
      </w:r>
      <w:r>
        <w:tab/>
      </w:r>
      <w:r w:rsidR="00F35E79">
        <w:t>Drafting: a subgroup has been established under the lead of the drafting coordinator and with members from WLTP leading team, Annex coordinators, Contracting Parties and NGO experts. The</w:t>
      </w:r>
      <w:r>
        <w:t xml:space="preserve"> main tasks were a </w:t>
      </w:r>
      <w:r w:rsidRPr="00F65C5E">
        <w:t>"</w:t>
      </w:r>
      <w:r>
        <w:t>peer review</w:t>
      </w:r>
      <w:r w:rsidRPr="00F65C5E">
        <w:t>"</w:t>
      </w:r>
      <w:r w:rsidR="00F35E79">
        <w:t xml:space="preserve"> of the GTR, check for inconsistencies, editorial review of IWG and expert proposals.</w:t>
      </w:r>
    </w:p>
    <w:p w14:paraId="3348FB41" w14:textId="16713AF6" w:rsidR="00F35E79" w:rsidRPr="00E66A9C" w:rsidRDefault="00992FFA" w:rsidP="00A930EB">
      <w:pPr>
        <w:pStyle w:val="SingleTxtG"/>
        <w:rPr>
          <w:lang w:val="en-US"/>
        </w:rPr>
      </w:pPr>
      <w:r>
        <w:rPr>
          <w:lang w:val="en-US"/>
        </w:rPr>
        <w:t>45.</w:t>
      </w:r>
      <w:r>
        <w:rPr>
          <w:lang w:val="en-US"/>
        </w:rPr>
        <w:tab/>
      </w:r>
      <w:r w:rsidR="00F35E79" w:rsidRPr="00E66A9C">
        <w:rPr>
          <w:lang w:val="en-US"/>
        </w:rPr>
        <w:t>The former subdivision into subgroups DHC and DTP was abandoned, and only a few working groups. All activities in WLTP would from now on be managed by the WLTP-IG leading team.</w:t>
      </w:r>
    </w:p>
    <w:p w14:paraId="332BD1EC" w14:textId="77777777" w:rsidR="00F35E79" w:rsidRPr="00AA5AED" w:rsidRDefault="00F35E79" w:rsidP="002A7453">
      <w:pPr>
        <w:keepNext/>
        <w:keepLines/>
        <w:spacing w:after="120"/>
        <w:ind w:left="1134"/>
        <w:rPr>
          <w:b/>
          <w:bCs/>
        </w:rPr>
      </w:pPr>
      <w:r w:rsidRPr="00AA5AED">
        <w:rPr>
          <w:b/>
          <w:bCs/>
        </w:rPr>
        <w:t>WLTP-IG leading team</w:t>
      </w:r>
    </w:p>
    <w:tbl>
      <w:tblPr>
        <w:tblW w:w="9072" w:type="dxa"/>
        <w:tblInd w:w="108" w:type="dxa"/>
        <w:tblLayout w:type="fixed"/>
        <w:tblLook w:val="04A0" w:firstRow="1" w:lastRow="0" w:firstColumn="1" w:lastColumn="0" w:noHBand="0" w:noVBand="1"/>
      </w:tblPr>
      <w:tblGrid>
        <w:gridCol w:w="4536"/>
        <w:gridCol w:w="4536"/>
      </w:tblGrid>
      <w:tr w:rsidR="00F35E79" w:rsidRPr="004709A0" w14:paraId="68610A22" w14:textId="77777777" w:rsidTr="00F35E79">
        <w:tc>
          <w:tcPr>
            <w:tcW w:w="4536" w:type="dxa"/>
            <w:tcBorders>
              <w:top w:val="single" w:sz="4" w:space="0" w:color="auto"/>
              <w:bottom w:val="single" w:sz="18" w:space="0" w:color="auto"/>
            </w:tcBorders>
            <w:shd w:val="clear" w:color="auto" w:fill="auto"/>
            <w:vAlign w:val="bottom"/>
          </w:tcPr>
          <w:p w14:paraId="332122A0" w14:textId="77777777" w:rsidR="00F35E79" w:rsidRPr="004709A0" w:rsidRDefault="00F35E79" w:rsidP="00A930EB">
            <w:pPr>
              <w:pStyle w:val="SingleTxtG"/>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193A3070" w14:textId="77777777" w:rsidR="00F35E79" w:rsidRPr="004709A0" w:rsidRDefault="00F35E79" w:rsidP="00A930EB">
            <w:pPr>
              <w:pStyle w:val="SingleTxtG"/>
              <w:rPr>
                <w:rFonts w:eastAsia="Calibri"/>
                <w:i/>
                <w:sz w:val="16"/>
              </w:rPr>
            </w:pPr>
            <w:r>
              <w:rPr>
                <w:rFonts w:eastAsia="Calibri"/>
                <w:i/>
                <w:sz w:val="16"/>
              </w:rPr>
              <w:t xml:space="preserve">Technical </w:t>
            </w:r>
            <w:r w:rsidRPr="004709A0">
              <w:rPr>
                <w:rFonts w:eastAsia="Calibri"/>
                <w:i/>
                <w:sz w:val="16"/>
              </w:rPr>
              <w:t>Secretary</w:t>
            </w:r>
          </w:p>
        </w:tc>
      </w:tr>
      <w:tr w:rsidR="00F35E79" w:rsidRPr="00031AC7" w14:paraId="5E6DF99A" w14:textId="77777777" w:rsidTr="00F35E79">
        <w:trPr>
          <w:trHeight w:val="530"/>
        </w:trPr>
        <w:tc>
          <w:tcPr>
            <w:tcW w:w="4536" w:type="dxa"/>
            <w:tcBorders>
              <w:top w:val="single" w:sz="18" w:space="0" w:color="auto"/>
              <w:bottom w:val="single" w:sz="18" w:space="0" w:color="auto"/>
            </w:tcBorders>
            <w:shd w:val="clear" w:color="auto" w:fill="auto"/>
          </w:tcPr>
          <w:p w14:paraId="6DCEA532" w14:textId="77777777" w:rsidR="00F35E79" w:rsidRPr="00987C28" w:rsidRDefault="00F35E79" w:rsidP="00E908D6">
            <w:pPr>
              <w:pStyle w:val="SingleTxtG"/>
              <w:jc w:val="left"/>
              <w:rPr>
                <w:rFonts w:eastAsia="Calibri"/>
              </w:rPr>
            </w:pPr>
            <w:r w:rsidRPr="00987C28">
              <w:t xml:space="preserve">Stephan Redmann </w:t>
            </w:r>
            <w:r>
              <w:t>–</w:t>
            </w:r>
            <w:r w:rsidRPr="00987C28">
              <w:t xml:space="preserve"> BMVI</w:t>
            </w:r>
            <w:r>
              <w:t xml:space="preserve"> (Germany)</w:t>
            </w:r>
          </w:p>
        </w:tc>
        <w:tc>
          <w:tcPr>
            <w:tcW w:w="4536" w:type="dxa"/>
            <w:tcBorders>
              <w:top w:val="single" w:sz="18" w:space="0" w:color="auto"/>
              <w:bottom w:val="single" w:sz="18" w:space="0" w:color="auto"/>
            </w:tcBorders>
            <w:shd w:val="clear" w:color="auto" w:fill="auto"/>
          </w:tcPr>
          <w:p w14:paraId="2BA4701E" w14:textId="7AEEB65B" w:rsidR="00F35E79" w:rsidRPr="00987C28" w:rsidRDefault="00F35E79" w:rsidP="00E908D6">
            <w:pPr>
              <w:pStyle w:val="SingleTxtG"/>
              <w:jc w:val="left"/>
              <w:rPr>
                <w:rFonts w:eastAsia="Calibri"/>
              </w:rPr>
            </w:pPr>
            <w:r w:rsidRPr="00987C28">
              <w:rPr>
                <w:rFonts w:eastAsia="Calibri"/>
              </w:rPr>
              <w:t>N</w:t>
            </w:r>
            <w:r>
              <w:rPr>
                <w:rFonts w:eastAsia="Calibri"/>
              </w:rPr>
              <w:t xml:space="preserve">oriyuki Ichikawa </w:t>
            </w:r>
            <w:r w:rsidR="0053574F">
              <w:rPr>
                <w:rFonts w:eastAsia="Calibri"/>
              </w:rPr>
              <w:t>– JASIC</w:t>
            </w:r>
          </w:p>
        </w:tc>
      </w:tr>
      <w:tr w:rsidR="00F35E79" w:rsidRPr="00031AC7" w14:paraId="1AB6C656" w14:textId="77777777" w:rsidTr="00F35E79">
        <w:trPr>
          <w:trHeight w:val="530"/>
        </w:trPr>
        <w:tc>
          <w:tcPr>
            <w:tcW w:w="4536" w:type="dxa"/>
            <w:tcBorders>
              <w:top w:val="single" w:sz="18" w:space="0" w:color="auto"/>
              <w:bottom w:val="single" w:sz="18" w:space="0" w:color="auto"/>
            </w:tcBorders>
            <w:shd w:val="clear" w:color="auto" w:fill="auto"/>
            <w:vAlign w:val="bottom"/>
          </w:tcPr>
          <w:p w14:paraId="3C0D6675" w14:textId="77777777" w:rsidR="00F35E79" w:rsidRPr="00987C28" w:rsidRDefault="00F35E79" w:rsidP="00E908D6">
            <w:pPr>
              <w:pStyle w:val="SingleTxtG"/>
              <w:jc w:val="left"/>
            </w:pPr>
            <w:r>
              <w:rPr>
                <w:rFonts w:eastAsia="Calibri"/>
                <w:i/>
                <w:sz w:val="16"/>
              </w:rPr>
              <w:t>Co-</w:t>
            </w:r>
            <w:r w:rsidRPr="004709A0">
              <w:rPr>
                <w:rFonts w:eastAsia="Calibri"/>
                <w:i/>
                <w:sz w:val="16"/>
              </w:rPr>
              <w:t>Chair</w:t>
            </w:r>
          </w:p>
        </w:tc>
        <w:tc>
          <w:tcPr>
            <w:tcW w:w="4536" w:type="dxa"/>
            <w:tcBorders>
              <w:top w:val="single" w:sz="18" w:space="0" w:color="auto"/>
              <w:bottom w:val="single" w:sz="18" w:space="0" w:color="auto"/>
            </w:tcBorders>
            <w:shd w:val="clear" w:color="auto" w:fill="auto"/>
            <w:vAlign w:val="bottom"/>
          </w:tcPr>
          <w:p w14:paraId="6920645A" w14:textId="77777777" w:rsidR="00F35E79" w:rsidRPr="00987C28" w:rsidRDefault="00F35E79" w:rsidP="00E908D6">
            <w:pPr>
              <w:pStyle w:val="SingleTxtG"/>
              <w:jc w:val="left"/>
              <w:rPr>
                <w:rFonts w:eastAsia="Calibri"/>
              </w:rPr>
            </w:pPr>
            <w:r>
              <w:rPr>
                <w:rFonts w:eastAsia="Calibri"/>
                <w:i/>
                <w:sz w:val="16"/>
              </w:rPr>
              <w:t xml:space="preserve">Co-Technical </w:t>
            </w:r>
            <w:r w:rsidRPr="004709A0">
              <w:rPr>
                <w:rFonts w:eastAsia="Calibri"/>
                <w:i/>
                <w:sz w:val="16"/>
              </w:rPr>
              <w:t>Secretary</w:t>
            </w:r>
          </w:p>
        </w:tc>
      </w:tr>
      <w:tr w:rsidR="00F35E79" w:rsidRPr="00031AC7" w14:paraId="537CD380" w14:textId="77777777" w:rsidTr="00F35E79">
        <w:trPr>
          <w:trHeight w:val="530"/>
        </w:trPr>
        <w:tc>
          <w:tcPr>
            <w:tcW w:w="4536" w:type="dxa"/>
            <w:tcBorders>
              <w:top w:val="single" w:sz="18" w:space="0" w:color="auto"/>
              <w:bottom w:val="single" w:sz="18" w:space="0" w:color="auto"/>
            </w:tcBorders>
            <w:shd w:val="clear" w:color="auto" w:fill="auto"/>
            <w:vAlign w:val="bottom"/>
          </w:tcPr>
          <w:p w14:paraId="70E38B75" w14:textId="77777777" w:rsidR="00F35E79" w:rsidRPr="004709A0" w:rsidRDefault="00F35E79" w:rsidP="00E908D6">
            <w:pPr>
              <w:pStyle w:val="SingleTxtG"/>
              <w:jc w:val="left"/>
              <w:rPr>
                <w:rFonts w:eastAsia="Calibri"/>
                <w:i/>
                <w:sz w:val="16"/>
              </w:rPr>
            </w:pPr>
            <w:r w:rsidRPr="00031AC7">
              <w:rPr>
                <w:rFonts w:eastAsia="Calibri"/>
              </w:rPr>
              <w:t>Kazuki Kobayashi</w:t>
            </w:r>
            <w:r>
              <w:rPr>
                <w:rFonts w:eastAsia="Calibri"/>
              </w:rPr>
              <w:t xml:space="preserve"> </w:t>
            </w:r>
            <w:r w:rsidRPr="00031AC7">
              <w:rPr>
                <w:rFonts w:eastAsia="Calibri"/>
              </w:rPr>
              <w:t>- NTSEL (Japan)</w:t>
            </w:r>
          </w:p>
        </w:tc>
        <w:tc>
          <w:tcPr>
            <w:tcW w:w="4536" w:type="dxa"/>
            <w:tcBorders>
              <w:top w:val="single" w:sz="18" w:space="0" w:color="auto"/>
              <w:bottom w:val="single" w:sz="18" w:space="0" w:color="auto"/>
            </w:tcBorders>
            <w:shd w:val="clear" w:color="auto" w:fill="auto"/>
            <w:vAlign w:val="bottom"/>
          </w:tcPr>
          <w:p w14:paraId="646A0CE0" w14:textId="77777777" w:rsidR="00F35E79" w:rsidRDefault="00F35E79" w:rsidP="00E908D6">
            <w:pPr>
              <w:pStyle w:val="SingleTxtG"/>
              <w:jc w:val="left"/>
              <w:rPr>
                <w:rFonts w:eastAsia="Calibri"/>
                <w:i/>
                <w:sz w:val="16"/>
              </w:rPr>
            </w:pPr>
            <w:r w:rsidRPr="00987C28">
              <w:rPr>
                <w:rFonts w:eastAsia="Calibri"/>
              </w:rPr>
              <w:t xml:space="preserve">Konrad Kolesa </w:t>
            </w:r>
            <w:r>
              <w:rPr>
                <w:rFonts w:eastAsia="Calibri"/>
              </w:rPr>
              <w:t>–</w:t>
            </w:r>
            <w:r w:rsidRPr="00987C28">
              <w:rPr>
                <w:rFonts w:eastAsia="Calibri"/>
              </w:rPr>
              <w:t xml:space="preserve"> OICA</w:t>
            </w:r>
            <w:r>
              <w:rPr>
                <w:rFonts w:eastAsia="Calibri"/>
              </w:rPr>
              <w:t>/Audi</w:t>
            </w:r>
          </w:p>
        </w:tc>
      </w:tr>
    </w:tbl>
    <w:p w14:paraId="76CAC571" w14:textId="4DA63281" w:rsidR="00F35E79" w:rsidRDefault="00E908D6" w:rsidP="00E908D6">
      <w:pPr>
        <w:pStyle w:val="SingleTxtG"/>
        <w:spacing w:before="120"/>
        <w:rPr>
          <w:lang w:val="en-US"/>
        </w:rPr>
      </w:pPr>
      <w:r>
        <w:rPr>
          <w:lang w:val="en-US"/>
        </w:rPr>
        <w:t>46.</w:t>
      </w:r>
      <w:r>
        <w:rPr>
          <w:lang w:val="en-US"/>
        </w:rPr>
        <w:tab/>
      </w:r>
      <w:r w:rsidR="00F35E79" w:rsidRPr="00592C02">
        <w:rPr>
          <w:lang w:val="en-US"/>
        </w:rPr>
        <w:t>The meetings of WLTP-IG were held in conjunction with the GRPE meetings that take place in Geneva every January and June. They were supplemented by meetings every fall and autumn</w:t>
      </w:r>
      <w:r w:rsidR="00F35E79">
        <w:rPr>
          <w:lang w:val="en-US"/>
        </w:rPr>
        <w:t xml:space="preserve"> to a total of 4 meetings per year</w:t>
      </w:r>
      <w:r w:rsidR="00F35E79" w:rsidRPr="00592C02">
        <w:rPr>
          <w:lang w:val="en-US"/>
        </w:rPr>
        <w:t>. The fir</w:t>
      </w:r>
      <w:r>
        <w:rPr>
          <w:lang w:val="en-US"/>
        </w:rPr>
        <w:t xml:space="preserve">st meeting was on 14 January </w:t>
      </w:r>
      <w:r w:rsidR="00F35E79" w:rsidRPr="00592C02">
        <w:rPr>
          <w:lang w:val="en-US"/>
        </w:rPr>
        <w:t xml:space="preserve">2014 in Geneva, the last one </w:t>
      </w:r>
      <w:r>
        <w:rPr>
          <w:lang w:val="en-US"/>
        </w:rPr>
        <w:t>wa</w:t>
      </w:r>
      <w:r w:rsidR="00F35E79">
        <w:rPr>
          <w:lang w:val="en-US"/>
        </w:rPr>
        <w:t>s</w:t>
      </w:r>
      <w:r w:rsidR="00F35E79" w:rsidRPr="00592C02">
        <w:rPr>
          <w:lang w:val="en-US"/>
        </w:rPr>
        <w:t xml:space="preserve"> on </w:t>
      </w:r>
      <w:r w:rsidR="00F35E79">
        <w:rPr>
          <w:lang w:val="en-US"/>
        </w:rPr>
        <w:t>11-12 January 2016 in Geneva</w:t>
      </w:r>
      <w:r w:rsidR="00F35E79" w:rsidRPr="00592C02">
        <w:rPr>
          <w:lang w:val="en-US"/>
        </w:rPr>
        <w:t xml:space="preserve">. </w:t>
      </w:r>
      <w:r w:rsidR="00F35E79">
        <w:rPr>
          <w:lang w:val="en-US"/>
        </w:rPr>
        <w:t xml:space="preserve">Over that period, </w:t>
      </w:r>
      <w:r w:rsidR="00F35E79" w:rsidRPr="00592C02">
        <w:rPr>
          <w:lang w:val="en-US"/>
        </w:rPr>
        <w:t xml:space="preserve">a total of </w:t>
      </w:r>
      <w:r>
        <w:rPr>
          <w:lang w:val="en-US"/>
        </w:rPr>
        <w:t>nine</w:t>
      </w:r>
      <w:r w:rsidR="00F35E79" w:rsidRPr="00592C02">
        <w:rPr>
          <w:lang w:val="en-US"/>
        </w:rPr>
        <w:t xml:space="preserve"> WLTP-IG meetings took place.</w:t>
      </w:r>
      <w:r w:rsidR="005D7FEA">
        <w:rPr>
          <w:lang w:val="en-US"/>
        </w:rPr>
        <w:t xml:space="preserve"> For the subgroups and T</w:t>
      </w:r>
      <w:r w:rsidR="00F35E79">
        <w:rPr>
          <w:lang w:val="en-US"/>
        </w:rPr>
        <w:t>ask</w:t>
      </w:r>
      <w:r w:rsidR="005D7FEA">
        <w:rPr>
          <w:lang w:val="en-US"/>
        </w:rPr>
        <w:t xml:space="preserve"> F</w:t>
      </w:r>
      <w:r w:rsidR="00F35E79">
        <w:rPr>
          <w:lang w:val="en-US"/>
        </w:rPr>
        <w:t xml:space="preserve">orces the same basic terms of reference as outlined in </w:t>
      </w:r>
      <w:r w:rsidR="004C6765">
        <w:rPr>
          <w:lang w:val="en-US"/>
        </w:rPr>
        <w:t>section III.C.</w:t>
      </w:r>
      <w:r w:rsidR="00F35E79">
        <w:rPr>
          <w:lang w:val="en-US"/>
        </w:rPr>
        <w:t xml:space="preserve"> were also applicable to the working groups in phase 1b.</w:t>
      </w:r>
    </w:p>
    <w:p w14:paraId="5C056820" w14:textId="48B77984" w:rsidR="00F35E79" w:rsidRDefault="00E908D6" w:rsidP="00A930EB">
      <w:pPr>
        <w:pStyle w:val="SingleTxtG"/>
      </w:pPr>
      <w:r>
        <w:t>47.</w:t>
      </w:r>
      <w:r>
        <w:tab/>
      </w:r>
      <w:r w:rsidR="00F35E79" w:rsidRPr="005E2723">
        <w:t xml:space="preserve">The scope of activity was dedicated to the issues covered by the tasks of the different subgroups and </w:t>
      </w:r>
      <w:r w:rsidR="00F35E79" w:rsidRPr="00F65C5E">
        <w:t xml:space="preserve">is further detailed in the </w:t>
      </w:r>
      <w:r w:rsidR="00F35E79">
        <w:t>next</w:t>
      </w:r>
      <w:r w:rsidR="00F35E79" w:rsidRPr="00F65C5E">
        <w:t xml:space="preserve"> paragraphs.</w:t>
      </w:r>
      <w:r w:rsidR="00F35E79">
        <w:t xml:space="preserve"> A separate activity is formed by the Round Robin tests, which were conducted during the c</w:t>
      </w:r>
      <w:r w:rsidR="005D7FEA">
        <w:t>ourse of phase 1b by OICA. The T</w:t>
      </w:r>
      <w:r w:rsidR="00F35E79">
        <w:t>ask</w:t>
      </w:r>
      <w:r w:rsidR="005D7FEA">
        <w:t xml:space="preserve"> F</w:t>
      </w:r>
      <w:r w:rsidR="00F35E79">
        <w:t xml:space="preserve">orces that were formed to deal with the open issues are listed and described in </w:t>
      </w:r>
      <w:r w:rsidR="004C6765">
        <w:t>section III.D.5.</w:t>
      </w:r>
    </w:p>
    <w:p w14:paraId="56787900" w14:textId="5A9C27E3" w:rsidR="00F35E79" w:rsidRDefault="00E908D6" w:rsidP="00A930EB">
      <w:pPr>
        <w:pStyle w:val="SingleTxtG"/>
      </w:pPr>
      <w:r>
        <w:t>48.</w:t>
      </w:r>
      <w:r>
        <w:tab/>
      </w:r>
      <w:r w:rsidR="00F35E79">
        <w:t>All of the open issues addressed in phase 1b regarding the test cycle, gear shifting, downscaling etc. are reported separately. At the time that this report was published the update of the DHC report</w:t>
      </w:r>
      <w:r w:rsidR="00F35E79">
        <w:rPr>
          <w:vertAlign w:val="superscript"/>
        </w:rPr>
        <w:t>2</w:t>
      </w:r>
      <w:r w:rsidR="00F35E79">
        <w:t xml:space="preserve"> for phase 1b was not available. The main driving cycle related issues that were discussed and agreed during phase 1b are the following:</w:t>
      </w:r>
    </w:p>
    <w:p w14:paraId="66C6EBFC" w14:textId="18A7A8D6" w:rsidR="00F35E79" w:rsidRPr="009D6DFE" w:rsidRDefault="004C6765" w:rsidP="004C6765">
      <w:pPr>
        <w:pStyle w:val="SingleTxtG"/>
        <w:ind w:left="2268" w:hanging="567"/>
        <w:rPr>
          <w:lang w:val="en-US"/>
        </w:rPr>
      </w:pPr>
      <w:r>
        <w:t>(</w:t>
      </w:r>
      <w:r>
        <w:rPr>
          <w:lang w:val="en-US"/>
        </w:rPr>
        <w:t>a)</w:t>
      </w:r>
      <w:r w:rsidR="00E908D6">
        <w:rPr>
          <w:lang w:val="en-US"/>
        </w:rPr>
        <w:tab/>
      </w:r>
      <w:r w:rsidR="00F35E79" w:rsidRPr="009D6DFE">
        <w:rPr>
          <w:lang w:val="en-US"/>
        </w:rPr>
        <w:t xml:space="preserve">Further downscaling in Wide Open Throttle (WOT) operation: the </w:t>
      </w:r>
      <w:r w:rsidR="00F35E79" w:rsidRPr="009D6DFE">
        <w:t>coefficients in the calculation formulae were amended</w:t>
      </w:r>
      <w:r w:rsidR="00F35E79">
        <w:t xml:space="preserve"> at the request of Contracting Party of India</w:t>
      </w:r>
      <w:r>
        <w:t>;</w:t>
      </w:r>
    </w:p>
    <w:p w14:paraId="78580D77" w14:textId="7304C81F" w:rsidR="00F35E79" w:rsidRPr="009D6DFE" w:rsidRDefault="004C6765" w:rsidP="004C6765">
      <w:pPr>
        <w:pStyle w:val="SingleTxtG"/>
        <w:ind w:left="2268" w:hanging="567"/>
        <w:rPr>
          <w:lang w:val="en-US"/>
        </w:rPr>
      </w:pPr>
      <w:r>
        <w:rPr>
          <w:lang w:val="en-US"/>
        </w:rPr>
        <w:t>(b)</w:t>
      </w:r>
      <w:r>
        <w:rPr>
          <w:lang w:val="en-US"/>
        </w:rPr>
        <w:tab/>
      </w:r>
      <w:r w:rsidR="00F35E79">
        <w:rPr>
          <w:lang w:val="en-US"/>
        </w:rPr>
        <w:t>Modifications to the g</w:t>
      </w:r>
      <w:r w:rsidR="00F35E79" w:rsidRPr="009D6DFE">
        <w:rPr>
          <w:lang w:val="en-US"/>
        </w:rPr>
        <w:t xml:space="preserve">ear shifting </w:t>
      </w:r>
      <w:r w:rsidR="00F35E79">
        <w:rPr>
          <w:lang w:val="en-US"/>
        </w:rPr>
        <w:t xml:space="preserve">calculation tool: the </w:t>
      </w:r>
      <w:r w:rsidR="00F35E79" w:rsidRPr="009D6DFE">
        <w:t>3</w:t>
      </w:r>
      <w:r>
        <w:t xml:space="preserve"> </w:t>
      </w:r>
      <w:r w:rsidR="00F35E79" w:rsidRPr="009D6DFE">
        <w:t xml:space="preserve">s rule was replaced by 2 s rule, crawler gear prescriptions were added as well as </w:t>
      </w:r>
      <w:r w:rsidR="00F35E79">
        <w:t xml:space="preserve">an </w:t>
      </w:r>
      <w:r w:rsidR="00F35E79" w:rsidRPr="009D6DFE">
        <w:t xml:space="preserve">additional safety margin for the </w:t>
      </w:r>
      <w:r w:rsidR="00F35E79">
        <w:t>WOT</w:t>
      </w:r>
      <w:r w:rsidR="00F35E79" w:rsidRPr="009D6DFE">
        <w:t xml:space="preserve"> power curve</w:t>
      </w:r>
      <w:r>
        <w:t>.</w:t>
      </w:r>
    </w:p>
    <w:p w14:paraId="6F2B8AB2" w14:textId="0AA94E7D" w:rsidR="004C6765" w:rsidRPr="00023C34" w:rsidRDefault="004C6765" w:rsidP="004C6765">
      <w:pPr>
        <w:pStyle w:val="H23G"/>
      </w:pPr>
      <w:r>
        <w:tab/>
        <w:t>1.</w:t>
      </w:r>
      <w:r>
        <w:tab/>
        <w:t>Drafting GTR</w:t>
      </w:r>
    </w:p>
    <w:tbl>
      <w:tblPr>
        <w:tblW w:w="9072" w:type="dxa"/>
        <w:tblInd w:w="108" w:type="dxa"/>
        <w:tblLayout w:type="fixed"/>
        <w:tblLook w:val="04A0" w:firstRow="1" w:lastRow="0" w:firstColumn="1" w:lastColumn="0" w:noHBand="0" w:noVBand="1"/>
      </w:tblPr>
      <w:tblGrid>
        <w:gridCol w:w="4536"/>
        <w:gridCol w:w="4536"/>
      </w:tblGrid>
      <w:tr w:rsidR="00F35E79" w:rsidRPr="004709A0" w14:paraId="141F87BC" w14:textId="77777777" w:rsidTr="00F35E79">
        <w:tc>
          <w:tcPr>
            <w:tcW w:w="4536" w:type="dxa"/>
            <w:tcBorders>
              <w:top w:val="single" w:sz="4" w:space="0" w:color="auto"/>
              <w:bottom w:val="single" w:sz="18" w:space="0" w:color="auto"/>
            </w:tcBorders>
            <w:shd w:val="clear" w:color="auto" w:fill="auto"/>
            <w:vAlign w:val="bottom"/>
          </w:tcPr>
          <w:p w14:paraId="06A8AF82" w14:textId="77777777" w:rsidR="00F35E79" w:rsidRPr="004709A0" w:rsidRDefault="00F35E79" w:rsidP="00A930EB">
            <w:pPr>
              <w:pStyle w:val="SingleTxtG"/>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1061D470" w14:textId="77777777" w:rsidR="00F35E79" w:rsidRPr="004709A0" w:rsidRDefault="00F35E79" w:rsidP="00A930EB">
            <w:pPr>
              <w:pStyle w:val="SingleTxtG"/>
              <w:rPr>
                <w:rFonts w:eastAsia="Calibri"/>
                <w:i/>
                <w:sz w:val="16"/>
              </w:rPr>
            </w:pPr>
          </w:p>
        </w:tc>
      </w:tr>
      <w:tr w:rsidR="00F35E79" w:rsidRPr="00E74EA3" w14:paraId="574CF6CE" w14:textId="77777777" w:rsidTr="00F35E79">
        <w:trPr>
          <w:trHeight w:val="530"/>
        </w:trPr>
        <w:tc>
          <w:tcPr>
            <w:tcW w:w="9072" w:type="dxa"/>
            <w:gridSpan w:val="2"/>
            <w:tcBorders>
              <w:top w:val="single" w:sz="18" w:space="0" w:color="auto"/>
              <w:bottom w:val="single" w:sz="18" w:space="0" w:color="auto"/>
            </w:tcBorders>
            <w:shd w:val="clear" w:color="auto" w:fill="auto"/>
          </w:tcPr>
          <w:p w14:paraId="18A6EFDF" w14:textId="77777777" w:rsidR="00F35E79" w:rsidRPr="004709A0" w:rsidRDefault="00F35E79" w:rsidP="007A6327">
            <w:pPr>
              <w:pStyle w:val="SingleTxtG"/>
              <w:jc w:val="left"/>
              <w:rPr>
                <w:rFonts w:eastAsia="Calibri"/>
              </w:rPr>
            </w:pPr>
            <w:r>
              <w:t>Serge Dubuc</w:t>
            </w:r>
            <w:r w:rsidRPr="00B10E0C">
              <w:t xml:space="preserve"> –</w:t>
            </w:r>
            <w:r>
              <w:t xml:space="preserve"> on behalf of the European Commission</w:t>
            </w:r>
          </w:p>
        </w:tc>
      </w:tr>
    </w:tbl>
    <w:p w14:paraId="3EA530E6" w14:textId="523BB9D5" w:rsidR="00F35E79" w:rsidRPr="00592004" w:rsidRDefault="007A6327" w:rsidP="007A6327">
      <w:pPr>
        <w:pStyle w:val="SingleTxtG"/>
        <w:spacing w:before="120"/>
        <w:rPr>
          <w:lang w:val="en-US"/>
        </w:rPr>
      </w:pPr>
      <w:r>
        <w:rPr>
          <w:lang w:val="en-US"/>
        </w:rPr>
        <w:t>49.</w:t>
      </w:r>
      <w:r>
        <w:rPr>
          <w:lang w:val="en-US"/>
        </w:rPr>
        <w:tab/>
      </w:r>
      <w:r w:rsidR="00F35E79">
        <w:rPr>
          <w:lang w:val="en-US"/>
        </w:rPr>
        <w:t xml:space="preserve">The European Commission had offered to WLTP leading team to fund an expert as being the Drafting Coordinator (DC) for the GTR. </w:t>
      </w:r>
      <w:r w:rsidR="00F35E79" w:rsidRPr="00592004">
        <w:rPr>
          <w:lang w:val="en-US"/>
        </w:rPr>
        <w:t xml:space="preserve">The main objective of the </w:t>
      </w:r>
      <w:r w:rsidR="00F35E79">
        <w:rPr>
          <w:lang w:val="en-US"/>
        </w:rPr>
        <w:t>DC</w:t>
      </w:r>
      <w:r w:rsidR="00F35E79" w:rsidRPr="00592004">
        <w:rPr>
          <w:lang w:val="en-US"/>
        </w:rPr>
        <w:t xml:space="preserve"> </w:t>
      </w:r>
      <w:r w:rsidR="00F35E79">
        <w:rPr>
          <w:lang w:val="en-US"/>
        </w:rPr>
        <w:t>would be to coordinate all</w:t>
      </w:r>
      <w:r w:rsidR="00F35E79" w:rsidRPr="00592004">
        <w:rPr>
          <w:lang w:val="en-US"/>
        </w:rPr>
        <w:t xml:space="preserve"> drafting </w:t>
      </w:r>
      <w:r w:rsidR="00F35E79">
        <w:rPr>
          <w:lang w:val="en-US"/>
        </w:rPr>
        <w:t xml:space="preserve">activities into </w:t>
      </w:r>
      <w:r w:rsidR="00F35E79" w:rsidRPr="00592004">
        <w:rPr>
          <w:lang w:val="en-US"/>
        </w:rPr>
        <w:t>a logically structured and technically, legislatively and grammatically robust technical regulation.</w:t>
      </w:r>
    </w:p>
    <w:p w14:paraId="6251CF41" w14:textId="3D9FD534" w:rsidR="00F35E79" w:rsidRPr="00592004" w:rsidRDefault="007A6327" w:rsidP="00A930EB">
      <w:pPr>
        <w:pStyle w:val="SingleTxtG"/>
        <w:rPr>
          <w:lang w:val="en-US"/>
        </w:rPr>
      </w:pPr>
      <w:r>
        <w:rPr>
          <w:lang w:val="en-US"/>
        </w:rPr>
        <w:t>50.</w:t>
      </w:r>
      <w:r>
        <w:rPr>
          <w:lang w:val="en-US"/>
        </w:rPr>
        <w:tab/>
      </w:r>
      <w:r w:rsidR="00F35E79" w:rsidRPr="00592004">
        <w:rPr>
          <w:lang w:val="en-US"/>
        </w:rPr>
        <w:t>To accomplish this</w:t>
      </w:r>
      <w:r w:rsidR="00F35E79">
        <w:rPr>
          <w:lang w:val="en-US"/>
        </w:rPr>
        <w:t xml:space="preserve"> objective</w:t>
      </w:r>
      <w:r w:rsidR="00F35E79" w:rsidRPr="00592004">
        <w:rPr>
          <w:lang w:val="en-US"/>
        </w:rPr>
        <w:t xml:space="preserve">, text, tables and figures </w:t>
      </w:r>
      <w:r w:rsidR="00F35E79">
        <w:rPr>
          <w:lang w:val="en-US"/>
        </w:rPr>
        <w:t>resulting from</w:t>
      </w:r>
      <w:r w:rsidR="00F35E79" w:rsidRPr="00592004">
        <w:rPr>
          <w:lang w:val="en-US"/>
        </w:rPr>
        <w:t xml:space="preserve"> decision</w:t>
      </w:r>
      <w:r w:rsidR="005D7FEA">
        <w:rPr>
          <w:lang w:val="en-US"/>
        </w:rPr>
        <w:t>s reached by various technical Task F</w:t>
      </w:r>
      <w:r w:rsidR="00F35E79" w:rsidRPr="00592004">
        <w:rPr>
          <w:lang w:val="en-US"/>
        </w:rPr>
        <w:t xml:space="preserve">orces and the </w:t>
      </w:r>
      <w:r w:rsidR="00F35E79">
        <w:rPr>
          <w:lang w:val="en-US"/>
        </w:rPr>
        <w:t>IG</w:t>
      </w:r>
      <w:r w:rsidR="00F35E79" w:rsidRPr="00592004">
        <w:rPr>
          <w:lang w:val="en-US"/>
        </w:rPr>
        <w:t xml:space="preserve"> were incorporated </w:t>
      </w:r>
      <w:r w:rsidR="00F35E79">
        <w:rPr>
          <w:lang w:val="en-US"/>
        </w:rPr>
        <w:t xml:space="preserve">by the DC </w:t>
      </w:r>
      <w:r w:rsidR="00F35E79" w:rsidRPr="00592004">
        <w:rPr>
          <w:lang w:val="en-US"/>
        </w:rPr>
        <w:t xml:space="preserve">into the </w:t>
      </w:r>
      <w:r w:rsidR="00F35E79">
        <w:rPr>
          <w:lang w:val="en-US"/>
        </w:rPr>
        <w:t>GTR</w:t>
      </w:r>
      <w:r w:rsidR="00F35E79" w:rsidRPr="00592004">
        <w:rPr>
          <w:lang w:val="en-US"/>
        </w:rPr>
        <w:t xml:space="preserve">. Technical gaps and inconsistencies were identified and either corrected or the responsible person(s) made aware of </w:t>
      </w:r>
      <w:r w:rsidR="00F35E79">
        <w:rPr>
          <w:lang w:val="en-US"/>
        </w:rPr>
        <w:t>these</w:t>
      </w:r>
      <w:r w:rsidR="00F35E79" w:rsidRPr="00592004">
        <w:rPr>
          <w:lang w:val="en-US"/>
        </w:rPr>
        <w:t xml:space="preserve">. The </w:t>
      </w:r>
      <w:r w:rsidR="00F35E79">
        <w:rPr>
          <w:lang w:val="en-US"/>
        </w:rPr>
        <w:t>DC</w:t>
      </w:r>
      <w:r w:rsidR="00F35E79" w:rsidRPr="00592004">
        <w:rPr>
          <w:lang w:val="en-US"/>
        </w:rPr>
        <w:t xml:space="preserve"> participated in </w:t>
      </w:r>
      <w:r w:rsidR="00F35E79">
        <w:rPr>
          <w:lang w:val="en-US"/>
        </w:rPr>
        <w:t xml:space="preserve">those </w:t>
      </w:r>
      <w:r w:rsidR="005D7FEA">
        <w:rPr>
          <w:lang w:val="en-US"/>
        </w:rPr>
        <w:t>Task F</w:t>
      </w:r>
      <w:r w:rsidR="00F35E79" w:rsidRPr="00592004">
        <w:rPr>
          <w:lang w:val="en-US"/>
        </w:rPr>
        <w:t xml:space="preserve">orce, subgroup and </w:t>
      </w:r>
      <w:r w:rsidR="00F35E79">
        <w:rPr>
          <w:lang w:val="en-US"/>
        </w:rPr>
        <w:t>IG</w:t>
      </w:r>
      <w:r w:rsidR="00F35E79" w:rsidRPr="00592004">
        <w:rPr>
          <w:lang w:val="en-US"/>
        </w:rPr>
        <w:t xml:space="preserve"> meetings necessary for the processing of </w:t>
      </w:r>
      <w:r w:rsidR="00F35E79">
        <w:rPr>
          <w:lang w:val="en-US"/>
        </w:rPr>
        <w:t>his</w:t>
      </w:r>
      <w:r w:rsidR="00F35E79" w:rsidRPr="00592004">
        <w:rPr>
          <w:lang w:val="en-US"/>
        </w:rPr>
        <w:t xml:space="preserve"> task. Furthermore, the experts were occasionally contacted directly for any necessary clarifications. To support all participants, the </w:t>
      </w:r>
      <w:r w:rsidR="00F35E79">
        <w:rPr>
          <w:lang w:val="en-US"/>
        </w:rPr>
        <w:t>GTR</w:t>
      </w:r>
      <w:r w:rsidR="00F35E79" w:rsidRPr="00592004">
        <w:rPr>
          <w:lang w:val="en-US"/>
        </w:rPr>
        <w:t xml:space="preserve"> was uploaded on a regular basis</w:t>
      </w:r>
      <w:r>
        <w:rPr>
          <w:lang w:val="en-US"/>
        </w:rPr>
        <w:t xml:space="preserve"> to the UN</w:t>
      </w:r>
      <w:r w:rsidR="00F35E79" w:rsidRPr="00592004">
        <w:rPr>
          <w:lang w:val="en-US"/>
        </w:rPr>
        <w:t xml:space="preserve">ECE server in </w:t>
      </w:r>
      <w:r w:rsidRPr="00F65C5E">
        <w:t>"</w:t>
      </w:r>
      <w:r>
        <w:rPr>
          <w:lang w:val="en-US"/>
        </w:rPr>
        <w:t>tracked changes</w:t>
      </w:r>
      <w:r w:rsidRPr="00F65C5E">
        <w:t>"</w:t>
      </w:r>
      <w:r w:rsidR="00F35E79" w:rsidRPr="00592004">
        <w:rPr>
          <w:lang w:val="en-US"/>
        </w:rPr>
        <w:t xml:space="preserve"> and clean versions. The ultimate goal was to have a complete and homogeneous technical regulation.</w:t>
      </w:r>
    </w:p>
    <w:p w14:paraId="7788D96F" w14:textId="4075FE61" w:rsidR="00F35E79" w:rsidRDefault="007A6327" w:rsidP="00A930EB">
      <w:pPr>
        <w:pStyle w:val="SingleTxtG"/>
        <w:rPr>
          <w:lang w:val="en-US"/>
        </w:rPr>
      </w:pPr>
      <w:r>
        <w:rPr>
          <w:lang w:val="en-US"/>
        </w:rPr>
        <w:t>51.</w:t>
      </w:r>
      <w:r>
        <w:rPr>
          <w:lang w:val="en-US"/>
        </w:rPr>
        <w:tab/>
      </w:r>
      <w:r w:rsidR="00F35E79" w:rsidRPr="00592004">
        <w:rPr>
          <w:lang w:val="en-US"/>
        </w:rPr>
        <w:t xml:space="preserve">In addition to the above, a Drafting Subgroup was founded in January 2015 to be led by the Drafting Coordinator </w:t>
      </w:r>
      <w:r w:rsidR="00F35E79">
        <w:rPr>
          <w:lang w:val="en-US"/>
        </w:rPr>
        <w:t>in order</w:t>
      </w:r>
      <w:r w:rsidR="00F35E79" w:rsidRPr="00592004">
        <w:rPr>
          <w:lang w:val="en-US"/>
        </w:rPr>
        <w:t xml:space="preserve"> to support him in developing the GTR. To achieve this, five drafting sessions were held in 2015 in the form of face-to-face meetings (Brussels in March, Stockholm in April, Brussels once again in June, and Tokyo in October) and an audio/web in September. In all of these sessions, the Drafting Coordinator prepared a collection of PowerPoint slides summarizing all open points and expert proposals which required</w:t>
      </w:r>
      <w:r w:rsidR="00F35E79">
        <w:rPr>
          <w:lang w:val="en-US"/>
        </w:rPr>
        <w:t xml:space="preserve"> </w:t>
      </w:r>
      <w:r w:rsidR="00F35E79" w:rsidRPr="00592004">
        <w:rPr>
          <w:lang w:val="en-US"/>
        </w:rPr>
        <w:t xml:space="preserve">clarification. In most cases, the open points and expert proposals were clarified during these meetings or were passed on to the </w:t>
      </w:r>
      <w:r w:rsidR="00F35E79">
        <w:rPr>
          <w:lang w:val="en-US"/>
        </w:rPr>
        <w:t>IG</w:t>
      </w:r>
      <w:r w:rsidR="00F35E79" w:rsidRPr="00592004">
        <w:rPr>
          <w:lang w:val="en-US"/>
        </w:rPr>
        <w:t xml:space="preserve"> for its consideration.</w:t>
      </w:r>
    </w:p>
    <w:p w14:paraId="332B58FC" w14:textId="27F85A19" w:rsidR="00F35E79" w:rsidRDefault="007A6327" w:rsidP="00BA5E12">
      <w:pPr>
        <w:pStyle w:val="SingleTxtG"/>
        <w:rPr>
          <w:rFonts w:cs="Arial"/>
          <w:b/>
          <w:bCs/>
          <w:sz w:val="26"/>
          <w:szCs w:val="26"/>
          <w:lang w:val="en-US"/>
        </w:rPr>
      </w:pPr>
      <w:r>
        <w:rPr>
          <w:lang w:val="en-US"/>
        </w:rPr>
        <w:t>52.</w:t>
      </w:r>
      <w:r>
        <w:rPr>
          <w:lang w:val="en-US"/>
        </w:rPr>
        <w:tab/>
      </w:r>
      <w:r w:rsidR="00F35E79" w:rsidRPr="00484601">
        <w:rPr>
          <w:lang w:val="en-US"/>
        </w:rPr>
        <w:t>The final GTR version at the end of phase 1b was uploaded to the UNECE website as formal document ECE/TRANS/WP.29/GRPE/2016/3</w:t>
      </w:r>
      <w:r>
        <w:rPr>
          <w:lang w:val="en-US"/>
        </w:rPr>
        <w:t>, and is referred to as GTR N</w:t>
      </w:r>
      <w:r w:rsidR="00F35E79">
        <w:rPr>
          <w:lang w:val="en-US"/>
        </w:rPr>
        <w:t>o.15.</w:t>
      </w:r>
      <w:r w:rsidR="00F35E79">
        <w:rPr>
          <w:rStyle w:val="Appelnotedebasdep"/>
          <w:lang w:val="en-US"/>
        </w:rPr>
        <w:footnoteReference w:id="10"/>
      </w:r>
      <w:bookmarkStart w:id="29" w:name="_Toc435001979"/>
    </w:p>
    <w:bookmarkEnd w:id="29"/>
    <w:p w14:paraId="59ABAEEF" w14:textId="7567CDAF" w:rsidR="00BA5E12" w:rsidRPr="00023C34" w:rsidRDefault="00BA5E12" w:rsidP="00BA5E12">
      <w:pPr>
        <w:pStyle w:val="H23G"/>
      </w:pPr>
      <w:r>
        <w:tab/>
        <w:t>2.</w:t>
      </w:r>
      <w:r>
        <w:tab/>
        <w:t>EV subgroup</w:t>
      </w:r>
    </w:p>
    <w:tbl>
      <w:tblPr>
        <w:tblW w:w="9075" w:type="dxa"/>
        <w:tblInd w:w="108" w:type="dxa"/>
        <w:tblCellMar>
          <w:left w:w="0" w:type="dxa"/>
          <w:right w:w="0" w:type="dxa"/>
        </w:tblCellMar>
        <w:tblLook w:val="04A0" w:firstRow="1" w:lastRow="0" w:firstColumn="1" w:lastColumn="0" w:noHBand="0" w:noVBand="1"/>
      </w:tblPr>
      <w:tblGrid>
        <w:gridCol w:w="4537"/>
        <w:gridCol w:w="4538"/>
      </w:tblGrid>
      <w:tr w:rsidR="00F35E79" w14:paraId="76414F74" w14:textId="77777777" w:rsidTr="00F35E79">
        <w:tc>
          <w:tcPr>
            <w:tcW w:w="4537" w:type="dxa"/>
            <w:tcBorders>
              <w:top w:val="single" w:sz="8" w:space="0" w:color="auto"/>
              <w:left w:val="nil"/>
              <w:bottom w:val="single" w:sz="18" w:space="0" w:color="auto"/>
              <w:right w:val="nil"/>
            </w:tcBorders>
            <w:tcMar>
              <w:top w:w="0" w:type="dxa"/>
              <w:left w:w="108" w:type="dxa"/>
              <w:bottom w:w="0" w:type="dxa"/>
              <w:right w:w="108" w:type="dxa"/>
            </w:tcMar>
            <w:vAlign w:val="bottom"/>
            <w:hideMark/>
          </w:tcPr>
          <w:p w14:paraId="506BBB13" w14:textId="77777777" w:rsidR="00F35E79" w:rsidRDefault="00F35E79" w:rsidP="00F35E79">
            <w:pPr>
              <w:spacing w:before="80" w:after="80" w:line="200" w:lineRule="exact"/>
              <w:ind w:right="113"/>
              <w:rPr>
                <w:rFonts w:ascii="Calibri" w:eastAsia="MS PGothic" w:hAnsi="Calibri" w:cs="MS PGothic"/>
                <w:i/>
                <w:iCs/>
                <w:kern w:val="2"/>
                <w:sz w:val="16"/>
                <w:szCs w:val="16"/>
              </w:rPr>
            </w:pPr>
            <w:r>
              <w:rPr>
                <w:i/>
                <w:iCs/>
                <w:kern w:val="2"/>
                <w:sz w:val="16"/>
                <w:szCs w:val="16"/>
              </w:rPr>
              <w:t>Chair</w:t>
            </w:r>
          </w:p>
        </w:tc>
        <w:tc>
          <w:tcPr>
            <w:tcW w:w="4538" w:type="dxa"/>
            <w:tcBorders>
              <w:top w:val="single" w:sz="8" w:space="0" w:color="auto"/>
              <w:left w:val="nil"/>
              <w:bottom w:val="single" w:sz="18" w:space="0" w:color="auto"/>
              <w:right w:val="nil"/>
            </w:tcBorders>
            <w:tcMar>
              <w:top w:w="0" w:type="dxa"/>
              <w:left w:w="108" w:type="dxa"/>
              <w:bottom w:w="0" w:type="dxa"/>
              <w:right w:w="108" w:type="dxa"/>
            </w:tcMar>
            <w:vAlign w:val="bottom"/>
            <w:hideMark/>
          </w:tcPr>
          <w:p w14:paraId="4FF49D3F" w14:textId="77777777" w:rsidR="00F35E79" w:rsidRDefault="00F35E79" w:rsidP="00F35E79">
            <w:pPr>
              <w:spacing w:before="80" w:after="80" w:line="200" w:lineRule="exact"/>
              <w:ind w:right="113"/>
              <w:rPr>
                <w:rFonts w:ascii="Calibri" w:eastAsia="MS PGothic" w:hAnsi="Calibri" w:cs="MS PGothic"/>
                <w:i/>
                <w:iCs/>
                <w:kern w:val="2"/>
                <w:sz w:val="16"/>
                <w:szCs w:val="16"/>
              </w:rPr>
            </w:pPr>
            <w:r>
              <w:rPr>
                <w:i/>
                <w:iCs/>
                <w:kern w:val="2"/>
                <w:sz w:val="16"/>
                <w:szCs w:val="16"/>
              </w:rPr>
              <w:t>Secretary</w:t>
            </w:r>
          </w:p>
        </w:tc>
      </w:tr>
      <w:tr w:rsidR="00F35E79" w:rsidRPr="00D36660" w14:paraId="58467ABC" w14:textId="77777777" w:rsidTr="00F35E79">
        <w:trPr>
          <w:trHeight w:val="530"/>
        </w:trPr>
        <w:tc>
          <w:tcPr>
            <w:tcW w:w="4537" w:type="dxa"/>
            <w:tcBorders>
              <w:top w:val="nil"/>
              <w:left w:val="nil"/>
              <w:bottom w:val="single" w:sz="18" w:space="0" w:color="auto"/>
              <w:right w:val="nil"/>
            </w:tcBorders>
            <w:tcMar>
              <w:top w:w="0" w:type="dxa"/>
              <w:left w:w="108" w:type="dxa"/>
              <w:bottom w:w="0" w:type="dxa"/>
              <w:right w:w="108" w:type="dxa"/>
            </w:tcMar>
            <w:hideMark/>
          </w:tcPr>
          <w:p w14:paraId="4291FF9D" w14:textId="77777777" w:rsidR="00F35E79" w:rsidRPr="00D36660" w:rsidRDefault="00F35E79" w:rsidP="00BA5E12">
            <w:pPr>
              <w:spacing w:before="40"/>
              <w:ind w:right="113"/>
              <w:rPr>
                <w:rFonts w:ascii="Calibri" w:eastAsia="MS PGothic" w:hAnsi="Calibri" w:cs="MS PGothic"/>
                <w:kern w:val="2"/>
                <w:lang w:val="en-US" w:eastAsia="ja-JP"/>
              </w:rPr>
            </w:pPr>
            <w:r w:rsidRPr="00D36660">
              <w:rPr>
                <w:kern w:val="2"/>
                <w:lang w:val="en-US"/>
              </w:rPr>
              <w:t>Per Öhlund – Swedish Transport Agency (Sweden)</w:t>
            </w:r>
          </w:p>
          <w:p w14:paraId="76080838" w14:textId="77777777" w:rsidR="00F35E79" w:rsidRDefault="00F35E79" w:rsidP="00BA5E12">
            <w:pPr>
              <w:spacing w:before="40"/>
              <w:ind w:right="113"/>
              <w:rPr>
                <w:rFonts w:ascii="Calibri" w:eastAsia="MS PGothic" w:hAnsi="Calibri" w:cs="MS PGothic"/>
                <w:kern w:val="2"/>
              </w:rPr>
            </w:pPr>
            <w:r>
              <w:rPr>
                <w:kern w:val="2"/>
                <w:lang w:eastAsia="ja-JP"/>
              </w:rPr>
              <w:t>Tetsuya Niikuni</w:t>
            </w:r>
            <w:r>
              <w:rPr>
                <w:kern w:val="2"/>
              </w:rPr>
              <w:t xml:space="preserve"> - NTSEL (Japan)</w:t>
            </w:r>
          </w:p>
        </w:tc>
        <w:tc>
          <w:tcPr>
            <w:tcW w:w="4538" w:type="dxa"/>
            <w:tcBorders>
              <w:top w:val="nil"/>
              <w:left w:val="nil"/>
              <w:bottom w:val="single" w:sz="18" w:space="0" w:color="auto"/>
              <w:right w:val="nil"/>
            </w:tcBorders>
            <w:tcMar>
              <w:top w:w="0" w:type="dxa"/>
              <w:left w:w="108" w:type="dxa"/>
              <w:bottom w:w="0" w:type="dxa"/>
              <w:right w:w="108" w:type="dxa"/>
            </w:tcMar>
            <w:hideMark/>
          </w:tcPr>
          <w:p w14:paraId="2D30328C" w14:textId="2BAB0ABD" w:rsidR="00F35E79" w:rsidRPr="00D36660" w:rsidRDefault="00F35E79" w:rsidP="00BA5E12">
            <w:pPr>
              <w:spacing w:before="40"/>
              <w:ind w:right="113"/>
              <w:rPr>
                <w:rFonts w:ascii="Calibri" w:eastAsia="MS PGothic" w:hAnsi="Calibri" w:cs="MS PGothic"/>
                <w:kern w:val="2"/>
                <w:lang w:eastAsia="ja-JP"/>
              </w:rPr>
            </w:pPr>
            <w:r w:rsidRPr="00D36660">
              <w:rPr>
                <w:kern w:val="2"/>
                <w:lang w:eastAsia="ja-JP"/>
              </w:rPr>
              <w:t>Noriyuki Ichikawa</w:t>
            </w:r>
            <w:r w:rsidR="0053574F">
              <w:rPr>
                <w:kern w:val="2"/>
              </w:rPr>
              <w:t>, JASIC</w:t>
            </w:r>
          </w:p>
          <w:p w14:paraId="2D0FF569" w14:textId="77777777" w:rsidR="00F35E79" w:rsidRPr="00D36660" w:rsidRDefault="00F35E79" w:rsidP="00BA5E12">
            <w:pPr>
              <w:spacing w:before="40"/>
              <w:ind w:right="113"/>
              <w:rPr>
                <w:rFonts w:ascii="Calibri" w:eastAsia="MS PGothic" w:hAnsi="Calibri" w:cs="MS PGothic"/>
                <w:kern w:val="2"/>
                <w:lang w:eastAsia="ja-JP"/>
              </w:rPr>
            </w:pPr>
            <w:r w:rsidRPr="00D36660">
              <w:rPr>
                <w:kern w:val="2"/>
                <w:lang w:eastAsia="ja-JP"/>
              </w:rPr>
              <w:t>Matthias Naegeli</w:t>
            </w:r>
            <w:r w:rsidRPr="00D36660">
              <w:rPr>
                <w:kern w:val="2"/>
              </w:rPr>
              <w:t>, OICA</w:t>
            </w:r>
            <w:r>
              <w:rPr>
                <w:kern w:val="2"/>
              </w:rPr>
              <w:t>-Volkswagen</w:t>
            </w:r>
          </w:p>
        </w:tc>
      </w:tr>
    </w:tbl>
    <w:p w14:paraId="22DF63FA" w14:textId="7EC62E46" w:rsidR="00F35E79" w:rsidRDefault="00BA5E12" w:rsidP="00BA5E12">
      <w:pPr>
        <w:pStyle w:val="SingleTxtG"/>
        <w:spacing w:before="120"/>
        <w:rPr>
          <w:rFonts w:ascii="Calibri" w:eastAsia="MS PGothic" w:hAnsi="Calibri" w:cs="MS PGothic"/>
          <w:lang w:eastAsia="ja-JP"/>
        </w:rPr>
      </w:pPr>
      <w:r>
        <w:t>53.</w:t>
      </w:r>
      <w:r>
        <w:tab/>
      </w:r>
      <w:r w:rsidR="00F35E79">
        <w:t>The first meeting of th</w:t>
      </w:r>
      <w:r w:rsidR="00F35E79">
        <w:rPr>
          <w:lang w:eastAsia="ja-JP"/>
        </w:rPr>
        <w:t>e</w:t>
      </w:r>
      <w:r w:rsidR="00F35E79">
        <w:t xml:space="preserve"> </w:t>
      </w:r>
      <w:r w:rsidR="00F35E79">
        <w:rPr>
          <w:lang w:eastAsia="ja-JP"/>
        </w:rPr>
        <w:t xml:space="preserve">WLTP </w:t>
      </w:r>
      <w:r w:rsidR="00F35E79">
        <w:t xml:space="preserve">EV subgroup (also referred to </w:t>
      </w:r>
      <w:r>
        <w:t>as E-lab subgroup) took place on</w:t>
      </w:r>
      <w:r w:rsidR="00F35E79">
        <w:t xml:space="preserve"> 2</w:t>
      </w:r>
      <w:r w:rsidR="00F35E79">
        <w:rPr>
          <w:lang w:eastAsia="ja-JP"/>
        </w:rPr>
        <w:t>5</w:t>
      </w:r>
      <w:r>
        <w:t xml:space="preserve"> March </w:t>
      </w:r>
      <w:r w:rsidR="00F35E79">
        <w:t>201</w:t>
      </w:r>
      <w:r w:rsidR="00F35E79">
        <w:rPr>
          <w:lang w:eastAsia="ja-JP"/>
        </w:rPr>
        <w:t>4</w:t>
      </w:r>
      <w:r w:rsidR="00F35E79">
        <w:t>. Th</w:t>
      </w:r>
      <w:r w:rsidR="00F35E79">
        <w:rPr>
          <w:lang w:eastAsia="ja-JP"/>
        </w:rPr>
        <w:t>is</w:t>
      </w:r>
      <w:r w:rsidR="00F35E79">
        <w:t xml:space="preserve"> subgroup was tasked with </w:t>
      </w:r>
      <w:r w:rsidR="00F35E79">
        <w:rPr>
          <w:lang w:eastAsia="ja-JP"/>
        </w:rPr>
        <w:t>modifying, improving and complementing</w:t>
      </w:r>
      <w:r w:rsidR="00F35E79">
        <w:t xml:space="preserve"> </w:t>
      </w:r>
      <w:r w:rsidR="00F35E79">
        <w:rPr>
          <w:lang w:eastAsia="ja-JP"/>
        </w:rPr>
        <w:t>the</w:t>
      </w:r>
      <w:r w:rsidR="00F35E79">
        <w:t xml:space="preserve"> </w:t>
      </w:r>
      <w:r w:rsidR="00F35E79">
        <w:rPr>
          <w:lang w:eastAsia="ja-JP"/>
        </w:rPr>
        <w:t xml:space="preserve">electrified vehicles’ </w:t>
      </w:r>
      <w:r w:rsidR="00F35E79">
        <w:t>test procedure</w:t>
      </w:r>
      <w:r w:rsidR="00F35E79">
        <w:rPr>
          <w:lang w:eastAsia="ja-JP"/>
        </w:rPr>
        <w:t>s</w:t>
      </w:r>
      <w:r w:rsidR="00F35E79">
        <w:t xml:space="preserve"> which </w:t>
      </w:r>
      <w:r w:rsidR="00F35E79">
        <w:rPr>
          <w:lang w:eastAsia="ja-JP"/>
        </w:rPr>
        <w:t>were developed in phase 1a of WLTP</w:t>
      </w:r>
      <w:r w:rsidR="00F35E79">
        <w:t>.</w:t>
      </w:r>
      <w:r w:rsidR="00F35E79">
        <w:rPr>
          <w:lang w:eastAsia="ja-JP"/>
        </w:rPr>
        <w:t xml:space="preserve"> In addition, the deve</w:t>
      </w:r>
      <w:r w:rsidR="00791DE0">
        <w:rPr>
          <w:lang w:eastAsia="ja-JP"/>
        </w:rPr>
        <w:t>lopment of compressed hydrogen Fuel Cell Hybrid V</w:t>
      </w:r>
      <w:r w:rsidR="00F35E79">
        <w:rPr>
          <w:lang w:eastAsia="ja-JP"/>
        </w:rPr>
        <w:t>ehicles (NOVC-FCHV) test procedure was newly added to the scope of the subgroup.</w:t>
      </w:r>
    </w:p>
    <w:p w14:paraId="6F0B33F3" w14:textId="644EDC66" w:rsidR="00F35E79" w:rsidRDefault="00BA5E12" w:rsidP="00BA5E12">
      <w:pPr>
        <w:pStyle w:val="SingleTxtG"/>
        <w:rPr>
          <w:lang w:eastAsia="ja-JP"/>
        </w:rPr>
      </w:pPr>
      <w:r>
        <w:t>54.</w:t>
      </w:r>
      <w:r>
        <w:tab/>
      </w:r>
      <w:r w:rsidR="00F35E79">
        <w:t>Annex 8 of the UN GTR</w:t>
      </w:r>
      <w:r w:rsidR="00F35E79">
        <w:rPr>
          <w:lang w:eastAsia="ja-JP"/>
        </w:rPr>
        <w:t xml:space="preserve"> describes the test procedures for pure electric, hybrid electric and compressed hydrogen fuel cell hybrid vehicles</w:t>
      </w:r>
      <w:r w:rsidR="00F35E79">
        <w:t>. Th</w:t>
      </w:r>
      <w:r w:rsidR="00F35E79">
        <w:rPr>
          <w:lang w:eastAsia="ja-JP"/>
        </w:rPr>
        <w:t xml:space="preserve">e WLTP </w:t>
      </w:r>
      <w:r w:rsidR="00F35E79">
        <w:t xml:space="preserve">EV subgroup </w:t>
      </w:r>
      <w:r w:rsidR="00F35E79">
        <w:rPr>
          <w:lang w:eastAsia="ja-JP"/>
        </w:rPr>
        <w:t xml:space="preserve">was responsible for the delivery of the GTR text on the test procedures in Annex 8 and the other parts in </w:t>
      </w:r>
      <w:r w:rsidR="00F35E79">
        <w:t>the GTR</w:t>
      </w:r>
      <w:r w:rsidR="00F35E79">
        <w:rPr>
          <w:lang w:eastAsia="ja-JP"/>
        </w:rPr>
        <w:t xml:space="preserve"> related to electrified vehicles.</w:t>
      </w:r>
    </w:p>
    <w:p w14:paraId="1BD4F215" w14:textId="406A187C" w:rsidR="00F35E79" w:rsidRDefault="00BA5E12" w:rsidP="00BA5E12">
      <w:pPr>
        <w:pStyle w:val="SingleTxtG"/>
        <w:rPr>
          <w:rFonts w:ascii="Calibri" w:hAnsi="Calibri" w:cs="MS PGothic"/>
        </w:rPr>
      </w:pPr>
      <w:r>
        <w:t>55.</w:t>
      </w:r>
      <w:r>
        <w:tab/>
      </w:r>
      <w:r w:rsidR="00F35E79">
        <w:t xml:space="preserve">The scope of activities </w:t>
      </w:r>
      <w:r w:rsidR="00F35E79">
        <w:rPr>
          <w:lang w:eastAsia="ja-JP"/>
        </w:rPr>
        <w:t xml:space="preserve">during phase 1b </w:t>
      </w:r>
      <w:r w:rsidR="00F35E79">
        <w:t>was described as follows:</w:t>
      </w:r>
    </w:p>
    <w:p w14:paraId="5357CC65" w14:textId="413A284F" w:rsidR="00F35E79" w:rsidRPr="00046026" w:rsidRDefault="00BA5E12" w:rsidP="00BA5E12">
      <w:pPr>
        <w:pStyle w:val="SingleTxtG"/>
        <w:ind w:left="2268" w:hanging="567"/>
      </w:pPr>
      <w:r>
        <w:rPr>
          <w:lang w:eastAsia="ja-JP"/>
        </w:rPr>
        <w:t>(a)</w:t>
      </w:r>
      <w:r>
        <w:rPr>
          <w:lang w:eastAsia="ja-JP"/>
        </w:rPr>
        <w:tab/>
      </w:r>
      <w:r w:rsidR="00F35E79" w:rsidRPr="00046026">
        <w:rPr>
          <w:lang w:eastAsia="ja-JP"/>
        </w:rPr>
        <w:t>Improving and complementing the test procedures for EVs which were developed in phase 1a</w:t>
      </w:r>
      <w:r w:rsidR="00F35E79" w:rsidRPr="00046026">
        <w:t>;</w:t>
      </w:r>
    </w:p>
    <w:p w14:paraId="6A492471" w14:textId="6F2941AD" w:rsidR="00F35E79" w:rsidRPr="00046026" w:rsidRDefault="00BA5E12" w:rsidP="00BA5E12">
      <w:pPr>
        <w:pStyle w:val="SingleTxtG"/>
        <w:ind w:left="2268" w:hanging="567"/>
      </w:pPr>
      <w:r>
        <w:rPr>
          <w:lang w:eastAsia="ja-JP"/>
        </w:rPr>
        <w:t>(b)</w:t>
      </w:r>
      <w:r>
        <w:rPr>
          <w:lang w:eastAsia="ja-JP"/>
        </w:rPr>
        <w:tab/>
      </w:r>
      <w:r w:rsidR="00F35E79" w:rsidRPr="00046026">
        <w:rPr>
          <w:lang w:eastAsia="ja-JP"/>
        </w:rPr>
        <w:t>Developing test procedures for NOVC-FCHV</w:t>
      </w:r>
      <w:r w:rsidR="00F35E79" w:rsidRPr="00046026">
        <w:t>;</w:t>
      </w:r>
    </w:p>
    <w:p w14:paraId="1307F685" w14:textId="25CAD7E0" w:rsidR="00F35E79" w:rsidRPr="00046026" w:rsidRDefault="00BA5E12" w:rsidP="00BA5E12">
      <w:pPr>
        <w:pStyle w:val="SingleTxtG"/>
        <w:ind w:left="2268" w:hanging="567"/>
        <w:rPr>
          <w:lang w:eastAsia="ja-JP"/>
        </w:rPr>
      </w:pPr>
      <w:r>
        <w:rPr>
          <w:lang w:eastAsia="ja-JP"/>
        </w:rPr>
        <w:t>(c)</w:t>
      </w:r>
      <w:r>
        <w:rPr>
          <w:lang w:eastAsia="ja-JP"/>
        </w:rPr>
        <w:tab/>
      </w:r>
      <w:r w:rsidR="00F35E79" w:rsidRPr="00046026">
        <w:rPr>
          <w:lang w:eastAsia="ja-JP"/>
        </w:rPr>
        <w:t>Providing an additional test procedure for pure electric vehicles to allow long range vehicles to be tested with low test burden;</w:t>
      </w:r>
    </w:p>
    <w:p w14:paraId="3388FC46" w14:textId="71C8647E" w:rsidR="00F35E79" w:rsidRPr="00046026" w:rsidRDefault="00BA5E12" w:rsidP="00BA5E12">
      <w:pPr>
        <w:pStyle w:val="SingleTxtG"/>
        <w:ind w:left="2268" w:hanging="567"/>
        <w:rPr>
          <w:lang w:eastAsia="ja-JP"/>
        </w:rPr>
      </w:pPr>
      <w:r>
        <w:rPr>
          <w:lang w:eastAsia="ja-JP"/>
        </w:rPr>
        <w:t>(d)</w:t>
      </w:r>
      <w:r>
        <w:rPr>
          <w:lang w:eastAsia="ja-JP"/>
        </w:rPr>
        <w:tab/>
      </w:r>
      <w:r w:rsidR="00F35E79" w:rsidRPr="00046026">
        <w:rPr>
          <w:lang w:eastAsia="ja-JP"/>
        </w:rPr>
        <w:t xml:space="preserve">Developing </w:t>
      </w:r>
      <w:r w:rsidR="00F35E79">
        <w:rPr>
          <w:lang w:eastAsia="ja-JP"/>
        </w:rPr>
        <w:t>a</w:t>
      </w:r>
      <w:r w:rsidR="00F35E79" w:rsidRPr="00046026">
        <w:rPr>
          <w:lang w:eastAsia="ja-JP"/>
        </w:rPr>
        <w:t xml:space="preserve"> method to obtain </w:t>
      </w:r>
      <w:r w:rsidR="00F35E79">
        <w:rPr>
          <w:lang w:eastAsia="ja-JP"/>
        </w:rPr>
        <w:t xml:space="preserve">cycle </w:t>
      </w:r>
      <w:r w:rsidR="00F35E79" w:rsidRPr="00046026">
        <w:rPr>
          <w:lang w:eastAsia="ja-JP"/>
        </w:rPr>
        <w:t>phase specific values for electrified vehicles;</w:t>
      </w:r>
    </w:p>
    <w:p w14:paraId="2942C67F" w14:textId="698E0E1C" w:rsidR="00F35E79" w:rsidRDefault="00BA5E12" w:rsidP="00BA5E12">
      <w:pPr>
        <w:pStyle w:val="SingleTxtG"/>
        <w:ind w:left="2268" w:hanging="567"/>
        <w:rPr>
          <w:lang w:eastAsia="ja-JP"/>
        </w:rPr>
      </w:pPr>
      <w:r>
        <w:rPr>
          <w:lang w:eastAsia="ja-JP"/>
        </w:rPr>
        <w:t>(e)</w:t>
      </w:r>
      <w:r>
        <w:rPr>
          <w:lang w:eastAsia="ja-JP"/>
        </w:rPr>
        <w:tab/>
      </w:r>
      <w:r w:rsidR="00F35E79" w:rsidRPr="00046026">
        <w:rPr>
          <w:lang w:eastAsia="ja-JP"/>
        </w:rPr>
        <w:t>Implementing the interpolation approach which had been developed for conventional vehicles during phase 1a of WLTP to electrified vehicles;</w:t>
      </w:r>
    </w:p>
    <w:p w14:paraId="01C5D167" w14:textId="7A01F5BE" w:rsidR="00F35E79" w:rsidRDefault="00BA5E12" w:rsidP="00BA5E12">
      <w:pPr>
        <w:pStyle w:val="SingleTxtG"/>
        <w:ind w:left="2268" w:hanging="567"/>
        <w:rPr>
          <w:lang w:eastAsia="ja-JP"/>
        </w:rPr>
      </w:pPr>
      <w:r>
        <w:rPr>
          <w:lang w:eastAsia="ja-JP"/>
        </w:rPr>
        <w:t>(f)</w:t>
      </w:r>
      <w:r>
        <w:rPr>
          <w:lang w:eastAsia="ja-JP"/>
        </w:rPr>
        <w:tab/>
      </w:r>
      <w:r w:rsidR="00F35E79">
        <w:rPr>
          <w:lang w:eastAsia="ja-JP"/>
        </w:rPr>
        <w:t>Improv</w:t>
      </w:r>
      <w:r w:rsidR="00F35E79" w:rsidRPr="00046026">
        <w:rPr>
          <w:lang w:eastAsia="ja-JP"/>
        </w:rPr>
        <w:t xml:space="preserve">ing the correction procedure for </w:t>
      </w:r>
      <w:r w:rsidR="006F5665">
        <w:rPr>
          <w:lang w:eastAsia="ja-JP"/>
        </w:rPr>
        <w:t>Rechargeable Electric Energy Storage System (</w:t>
      </w:r>
      <w:r w:rsidR="00F35E79" w:rsidRPr="00046026">
        <w:rPr>
          <w:lang w:eastAsia="ja-JP"/>
        </w:rPr>
        <w:t>REESS</w:t>
      </w:r>
      <w:r w:rsidR="006F5665">
        <w:rPr>
          <w:lang w:eastAsia="ja-JP"/>
        </w:rPr>
        <w:t>)</w:t>
      </w:r>
      <w:r w:rsidR="00F35E79" w:rsidRPr="00046026">
        <w:rPr>
          <w:lang w:eastAsia="ja-JP"/>
        </w:rPr>
        <w:t xml:space="preserve"> energy </w:t>
      </w:r>
      <w:r w:rsidR="00F35E79">
        <w:rPr>
          <w:lang w:eastAsia="ja-JP"/>
        </w:rPr>
        <w:t xml:space="preserve">imbalance, in particular </w:t>
      </w:r>
      <w:r w:rsidR="00F35E79" w:rsidRPr="00046026">
        <w:rPr>
          <w:lang w:eastAsia="ja-JP"/>
        </w:rPr>
        <w:t xml:space="preserve">considering </w:t>
      </w:r>
      <w:r w:rsidR="00F35E79">
        <w:rPr>
          <w:lang w:eastAsia="ja-JP"/>
        </w:rPr>
        <w:t xml:space="preserve">the </w:t>
      </w:r>
      <w:r w:rsidR="00F35E79" w:rsidRPr="00046026">
        <w:rPr>
          <w:lang w:eastAsia="ja-JP"/>
        </w:rPr>
        <w:t>phas</w:t>
      </w:r>
      <w:r w:rsidR="00F35E79">
        <w:rPr>
          <w:lang w:eastAsia="ja-JP"/>
        </w:rPr>
        <w:t>e specific values and NOVC-FCHV.</w:t>
      </w:r>
    </w:p>
    <w:p w14:paraId="10F171D5" w14:textId="52DE5842" w:rsidR="00BA5E12" w:rsidRPr="00023C34" w:rsidRDefault="00BA5E12" w:rsidP="00BA5E12">
      <w:pPr>
        <w:pStyle w:val="H23G"/>
      </w:pPr>
      <w:r>
        <w:tab/>
        <w:t>3.</w:t>
      </w:r>
      <w:r>
        <w:tab/>
      </w:r>
      <w:bookmarkStart w:id="30" w:name="_Toc435001980"/>
      <w:bookmarkStart w:id="31" w:name="_Toc437857358"/>
      <w:r w:rsidRPr="00BA5E12">
        <w:rPr>
          <w:lang w:val="en-US"/>
        </w:rPr>
        <w:t xml:space="preserve">AP </w:t>
      </w:r>
      <w:bookmarkEnd w:id="30"/>
      <w:r w:rsidRPr="00BA5E12">
        <w:rPr>
          <w:lang w:val="en-US"/>
        </w:rPr>
        <w:t>Task</w:t>
      </w:r>
      <w:r w:rsidR="005D7FEA">
        <w:rPr>
          <w:lang w:val="en-US"/>
        </w:rPr>
        <w:t xml:space="preserve"> F</w:t>
      </w:r>
      <w:r w:rsidRPr="00BA5E12">
        <w:rPr>
          <w:lang w:val="en-US"/>
        </w:rPr>
        <w:t>orce</w:t>
      </w:r>
      <w:bookmarkEnd w:id="31"/>
    </w:p>
    <w:tbl>
      <w:tblPr>
        <w:tblW w:w="9072" w:type="dxa"/>
        <w:tblInd w:w="108" w:type="dxa"/>
        <w:tblLayout w:type="fixed"/>
        <w:tblLook w:val="04A0" w:firstRow="1" w:lastRow="0" w:firstColumn="1" w:lastColumn="0" w:noHBand="0" w:noVBand="1"/>
      </w:tblPr>
      <w:tblGrid>
        <w:gridCol w:w="4536"/>
        <w:gridCol w:w="4536"/>
      </w:tblGrid>
      <w:tr w:rsidR="00F35E79" w:rsidRPr="004709A0" w14:paraId="3A2D1692" w14:textId="77777777" w:rsidTr="00F35E79">
        <w:tc>
          <w:tcPr>
            <w:tcW w:w="4536" w:type="dxa"/>
            <w:tcBorders>
              <w:top w:val="single" w:sz="4" w:space="0" w:color="auto"/>
              <w:bottom w:val="single" w:sz="18" w:space="0" w:color="auto"/>
            </w:tcBorders>
            <w:shd w:val="clear" w:color="auto" w:fill="auto"/>
            <w:vAlign w:val="bottom"/>
          </w:tcPr>
          <w:p w14:paraId="4B3DA657" w14:textId="77777777" w:rsidR="00F35E79" w:rsidRPr="004709A0" w:rsidRDefault="00F35E79" w:rsidP="00F35E79">
            <w:pPr>
              <w:spacing w:before="80" w:after="80" w:line="200" w:lineRule="exact"/>
              <w:ind w:right="113"/>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1723241C" w14:textId="77777777" w:rsidR="00F35E79" w:rsidRPr="004709A0" w:rsidRDefault="00F35E79" w:rsidP="00F35E79">
            <w:pPr>
              <w:spacing w:before="80" w:after="80" w:line="200" w:lineRule="exact"/>
              <w:ind w:right="113"/>
              <w:rPr>
                <w:rFonts w:eastAsia="Calibri"/>
                <w:i/>
                <w:sz w:val="16"/>
              </w:rPr>
            </w:pPr>
            <w:r>
              <w:rPr>
                <w:rFonts w:eastAsia="Calibri"/>
                <w:i/>
                <w:sz w:val="16"/>
              </w:rPr>
              <w:t xml:space="preserve">Technical </w:t>
            </w:r>
            <w:r w:rsidRPr="004709A0">
              <w:rPr>
                <w:rFonts w:eastAsia="Calibri"/>
                <w:i/>
                <w:sz w:val="16"/>
              </w:rPr>
              <w:t>Secretary</w:t>
            </w:r>
          </w:p>
        </w:tc>
      </w:tr>
      <w:tr w:rsidR="00F35E79" w:rsidRPr="00987C28" w14:paraId="20FABA30" w14:textId="77777777" w:rsidTr="00F35E79">
        <w:trPr>
          <w:trHeight w:val="530"/>
        </w:trPr>
        <w:tc>
          <w:tcPr>
            <w:tcW w:w="4536" w:type="dxa"/>
            <w:tcBorders>
              <w:top w:val="single" w:sz="18" w:space="0" w:color="auto"/>
              <w:bottom w:val="single" w:sz="18" w:space="0" w:color="auto"/>
            </w:tcBorders>
            <w:shd w:val="clear" w:color="auto" w:fill="auto"/>
          </w:tcPr>
          <w:p w14:paraId="6EC7B50E" w14:textId="77777777" w:rsidR="00F35E79" w:rsidRPr="00987C28" w:rsidRDefault="00F35E79" w:rsidP="00BA5E12">
            <w:pPr>
              <w:spacing w:before="40"/>
              <w:ind w:right="113"/>
              <w:rPr>
                <w:rFonts w:eastAsia="Calibri"/>
              </w:rPr>
            </w:pPr>
            <w:r>
              <w:t>Cova Astorga – EC-JRC</w:t>
            </w:r>
          </w:p>
        </w:tc>
        <w:tc>
          <w:tcPr>
            <w:tcW w:w="4536" w:type="dxa"/>
            <w:tcBorders>
              <w:top w:val="single" w:sz="18" w:space="0" w:color="auto"/>
              <w:bottom w:val="single" w:sz="18" w:space="0" w:color="auto"/>
            </w:tcBorders>
            <w:shd w:val="clear" w:color="auto" w:fill="auto"/>
          </w:tcPr>
          <w:p w14:paraId="7E79C801" w14:textId="77777777" w:rsidR="00F35E79" w:rsidRPr="00987C28" w:rsidRDefault="00F35E79" w:rsidP="00BA5E12">
            <w:pPr>
              <w:spacing w:before="40"/>
              <w:ind w:right="113"/>
              <w:rPr>
                <w:rFonts w:eastAsia="Calibri"/>
              </w:rPr>
            </w:pPr>
            <w:r>
              <w:rPr>
                <w:rFonts w:eastAsia="Calibri"/>
              </w:rPr>
              <w:t>Les Hill- Horiba</w:t>
            </w:r>
          </w:p>
        </w:tc>
      </w:tr>
    </w:tbl>
    <w:p w14:paraId="4DC58599" w14:textId="758A70EE" w:rsidR="00F35E79" w:rsidRPr="00793B38" w:rsidRDefault="00BA5E12" w:rsidP="00791DE0">
      <w:pPr>
        <w:pStyle w:val="SingleTxtG"/>
        <w:spacing w:before="120"/>
        <w:rPr>
          <w:lang w:val="en-US"/>
        </w:rPr>
      </w:pPr>
      <w:r>
        <w:rPr>
          <w:lang w:val="en-US"/>
        </w:rPr>
        <w:t>56</w:t>
      </w:r>
      <w:r w:rsidR="00791DE0">
        <w:rPr>
          <w:lang w:val="en-US"/>
        </w:rPr>
        <w:t>.</w:t>
      </w:r>
      <w:r w:rsidR="00791DE0">
        <w:rPr>
          <w:lang w:val="en-US"/>
        </w:rPr>
        <w:tab/>
      </w:r>
      <w:r w:rsidR="006F5665">
        <w:rPr>
          <w:lang w:val="en-US"/>
        </w:rPr>
        <w:t>The former DTP-</w:t>
      </w:r>
      <w:r w:rsidR="00F35E79" w:rsidRPr="00793B38">
        <w:rPr>
          <w:lang w:val="en-US"/>
        </w:rPr>
        <w:t>AP sub-group, active during phase 1a,</w:t>
      </w:r>
      <w:r w:rsidR="006F5665">
        <w:rPr>
          <w:lang w:val="en-US"/>
        </w:rPr>
        <w:t xml:space="preserve"> ended its trajectory with the Validation P</w:t>
      </w:r>
      <w:r w:rsidR="00F35E79" w:rsidRPr="00793B38">
        <w:rPr>
          <w:lang w:val="en-US"/>
        </w:rPr>
        <w:t>hase (VP) for Ammonia (NH</w:t>
      </w:r>
      <w:r w:rsidR="00F35E79" w:rsidRPr="00793B38">
        <w:rPr>
          <w:vertAlign w:val="subscript"/>
          <w:lang w:val="en-US"/>
        </w:rPr>
        <w:t>3</w:t>
      </w:r>
      <w:r w:rsidR="00F35E79" w:rsidRPr="00793B38">
        <w:rPr>
          <w:lang w:val="en-US"/>
        </w:rPr>
        <w:t>). When the new structure for the WLTP</w:t>
      </w:r>
      <w:r w:rsidR="00F35E79">
        <w:rPr>
          <w:lang w:val="en-US"/>
        </w:rPr>
        <w:t>-IG</w:t>
      </w:r>
      <w:r w:rsidR="00F35E79" w:rsidRPr="00793B38">
        <w:rPr>
          <w:lang w:val="en-US"/>
        </w:rPr>
        <w:t xml:space="preserve"> was agreed for phase 1b (67th GRPE </w:t>
      </w:r>
      <w:r w:rsidR="006F5665">
        <w:rPr>
          <w:lang w:val="en-US"/>
        </w:rPr>
        <w:t xml:space="preserve">session </w:t>
      </w:r>
      <w:r w:rsidR="00F35E79" w:rsidRPr="00793B38">
        <w:rPr>
          <w:lang w:val="en-US"/>
        </w:rPr>
        <w:t>in November 2013)</w:t>
      </w:r>
      <w:r w:rsidR="00F35E79">
        <w:rPr>
          <w:lang w:val="en-US"/>
        </w:rPr>
        <w:t>,</w:t>
      </w:r>
      <w:r w:rsidR="00F35E79" w:rsidRPr="00793B38">
        <w:rPr>
          <w:lang w:val="en-US"/>
        </w:rPr>
        <w:t xml:space="preserve"> all pending commitments were undertaken by a new AP Task Force integrated in a unique WLTP working g</w:t>
      </w:r>
      <w:r w:rsidR="005D7FEA">
        <w:rPr>
          <w:lang w:val="en-US"/>
        </w:rPr>
        <w:t>roup. From that moment, the AP Task F</w:t>
      </w:r>
      <w:r w:rsidR="00F35E79" w:rsidRPr="00793B38">
        <w:rPr>
          <w:lang w:val="en-US"/>
        </w:rPr>
        <w:t>orce reported directly to WLTP chair.</w:t>
      </w:r>
    </w:p>
    <w:p w14:paraId="2DA32755" w14:textId="624DBBAF" w:rsidR="00F35E79" w:rsidRPr="00793B38" w:rsidRDefault="006F5665" w:rsidP="00BA5E12">
      <w:pPr>
        <w:pStyle w:val="SingleTxtG"/>
        <w:rPr>
          <w:lang w:val="en-US"/>
        </w:rPr>
      </w:pPr>
      <w:r>
        <w:rPr>
          <w:lang w:val="en-US"/>
        </w:rPr>
        <w:t>57.</w:t>
      </w:r>
      <w:r>
        <w:rPr>
          <w:lang w:val="en-US"/>
        </w:rPr>
        <w:tab/>
      </w:r>
      <w:r w:rsidR="00F35E79" w:rsidRPr="00793B38">
        <w:rPr>
          <w:lang w:val="en-US"/>
        </w:rPr>
        <w:t xml:space="preserve">The complete set of objectives envisaged by the AP </w:t>
      </w:r>
      <w:r w:rsidR="00F35E79">
        <w:rPr>
          <w:lang w:val="en-US"/>
        </w:rPr>
        <w:t>subgroup</w:t>
      </w:r>
      <w:r w:rsidR="00F35E79" w:rsidRPr="00793B38">
        <w:rPr>
          <w:lang w:val="en-US"/>
        </w:rPr>
        <w:t xml:space="preserve"> at the beginning </w:t>
      </w:r>
      <w:r w:rsidR="00E532F8">
        <w:rPr>
          <w:lang w:val="en-US"/>
        </w:rPr>
        <w:t>of p</w:t>
      </w:r>
      <w:r>
        <w:rPr>
          <w:lang w:val="en-US"/>
        </w:rPr>
        <w:t>hase 1b has been fulfilled:</w:t>
      </w:r>
    </w:p>
    <w:p w14:paraId="6728BF2B" w14:textId="7EA94405" w:rsidR="00F35E79" w:rsidRDefault="006F5665" w:rsidP="006F5665">
      <w:pPr>
        <w:pStyle w:val="SingleTxtG"/>
        <w:ind w:left="2268" w:hanging="567"/>
      </w:pPr>
      <w:r>
        <w:rPr>
          <w:lang w:val="en-US"/>
        </w:rPr>
        <w:t>(a)</w:t>
      </w:r>
      <w:r>
        <w:rPr>
          <w:lang w:val="en-US"/>
        </w:rPr>
        <w:tab/>
      </w:r>
      <w:r w:rsidR="00F35E79">
        <w:t>To demonstrate the feasibility to measure ammonia at the vehicle exhaust with an online measurement method;</w:t>
      </w:r>
    </w:p>
    <w:p w14:paraId="213AC5EA" w14:textId="1D1A123A" w:rsidR="00F35E79" w:rsidRPr="00793B38" w:rsidRDefault="006F5665" w:rsidP="006F5665">
      <w:pPr>
        <w:pStyle w:val="SingleTxtG"/>
        <w:ind w:left="2268" w:hanging="567"/>
      </w:pPr>
      <w:r>
        <w:t>(b)</w:t>
      </w:r>
      <w:r>
        <w:tab/>
      </w:r>
      <w:r w:rsidR="00F35E79" w:rsidRPr="00793B38">
        <w:t>To describe measurement and calibration procedures, as well as calculations, based on existing legislation and on the output from laboratory procedures le</w:t>
      </w:r>
      <w:r w:rsidR="00F35E79">
        <w:t>d</w:t>
      </w:r>
      <w:r w:rsidR="00F35E79" w:rsidRPr="00793B38">
        <w:t xml:space="preserve"> by </w:t>
      </w:r>
      <w:r w:rsidR="00F35E79">
        <w:t xml:space="preserve">the </w:t>
      </w:r>
      <w:r w:rsidR="00F35E79" w:rsidRPr="00793B38">
        <w:t xml:space="preserve">AP </w:t>
      </w:r>
      <w:r w:rsidR="00F35E79">
        <w:t>subgroup,</w:t>
      </w:r>
      <w:r w:rsidR="00F35E79" w:rsidRPr="00793B38">
        <w:t xml:space="preserve"> </w:t>
      </w:r>
      <w:r w:rsidR="00F35E79">
        <w:t xml:space="preserve">in particular for the pollutant emissions of </w:t>
      </w:r>
      <w:r w:rsidR="00F35E79" w:rsidRPr="00793B38">
        <w:t>ethanol</w:t>
      </w:r>
      <w:r w:rsidR="00E532F8">
        <w:t>, formaldehyde and acetaldehyde;</w:t>
      </w:r>
    </w:p>
    <w:p w14:paraId="66C76E0F" w14:textId="32974025" w:rsidR="00F35E79" w:rsidRPr="00793B38" w:rsidRDefault="006F5665" w:rsidP="006F5665">
      <w:pPr>
        <w:pStyle w:val="SingleTxtG"/>
        <w:ind w:left="2268" w:hanging="567"/>
      </w:pPr>
      <w:r>
        <w:t>(c)</w:t>
      </w:r>
      <w:r>
        <w:tab/>
      </w:r>
      <w:r w:rsidR="00F35E79" w:rsidRPr="00793B38">
        <w:t>Drafting GTR text protocols and procedures including new measurement, technologies and proposing new on-line methods</w:t>
      </w:r>
      <w:r w:rsidR="00F35E79">
        <w:t>.</w:t>
      </w:r>
    </w:p>
    <w:p w14:paraId="7F60C66E" w14:textId="0A2E4C56" w:rsidR="006F5665" w:rsidRPr="00023C34" w:rsidRDefault="006F5665" w:rsidP="000D5777">
      <w:pPr>
        <w:pStyle w:val="H23G"/>
      </w:pPr>
      <w:r>
        <w:tab/>
        <w:t>4.</w:t>
      </w:r>
      <w:r>
        <w:tab/>
      </w:r>
      <w:r>
        <w:rPr>
          <w:lang w:val="en-US"/>
        </w:rPr>
        <w:t>Round Robin testing</w:t>
      </w:r>
    </w:p>
    <w:tbl>
      <w:tblPr>
        <w:tblW w:w="9072" w:type="dxa"/>
        <w:tblInd w:w="108" w:type="dxa"/>
        <w:tblLayout w:type="fixed"/>
        <w:tblLook w:val="04A0" w:firstRow="1" w:lastRow="0" w:firstColumn="1" w:lastColumn="0" w:noHBand="0" w:noVBand="1"/>
      </w:tblPr>
      <w:tblGrid>
        <w:gridCol w:w="4536"/>
        <w:gridCol w:w="4536"/>
      </w:tblGrid>
      <w:tr w:rsidR="00F35E79" w:rsidRPr="004709A0" w14:paraId="4809EDF6" w14:textId="77777777" w:rsidTr="00F35E79">
        <w:tc>
          <w:tcPr>
            <w:tcW w:w="4536" w:type="dxa"/>
            <w:tcBorders>
              <w:top w:val="single" w:sz="4" w:space="0" w:color="auto"/>
              <w:bottom w:val="single" w:sz="18" w:space="0" w:color="auto"/>
            </w:tcBorders>
            <w:shd w:val="clear" w:color="auto" w:fill="auto"/>
            <w:vAlign w:val="bottom"/>
          </w:tcPr>
          <w:p w14:paraId="302EE35F" w14:textId="77777777" w:rsidR="00F35E79" w:rsidRPr="004709A0" w:rsidRDefault="00F35E79" w:rsidP="000D5777">
            <w:pPr>
              <w:pStyle w:val="SingleTxtG"/>
              <w:keepNext/>
              <w:keepLines/>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11D58988" w14:textId="77777777" w:rsidR="00F35E79" w:rsidRPr="004709A0" w:rsidRDefault="00F35E79" w:rsidP="000D5777">
            <w:pPr>
              <w:pStyle w:val="SingleTxtG"/>
              <w:keepNext/>
              <w:keepLines/>
              <w:rPr>
                <w:rFonts w:eastAsia="Calibri"/>
                <w:i/>
                <w:sz w:val="16"/>
              </w:rPr>
            </w:pPr>
          </w:p>
        </w:tc>
      </w:tr>
      <w:tr w:rsidR="00F35E79" w:rsidRPr="00635461" w14:paraId="0F26AE29" w14:textId="77777777" w:rsidTr="00F35E79">
        <w:trPr>
          <w:trHeight w:val="530"/>
        </w:trPr>
        <w:tc>
          <w:tcPr>
            <w:tcW w:w="4536" w:type="dxa"/>
            <w:tcBorders>
              <w:top w:val="single" w:sz="18" w:space="0" w:color="auto"/>
              <w:bottom w:val="single" w:sz="18" w:space="0" w:color="auto"/>
            </w:tcBorders>
            <w:shd w:val="clear" w:color="auto" w:fill="auto"/>
          </w:tcPr>
          <w:p w14:paraId="3FFAE21D" w14:textId="77777777" w:rsidR="00F35E79" w:rsidRPr="0079465C" w:rsidRDefault="00F35E79" w:rsidP="000D5777">
            <w:pPr>
              <w:pStyle w:val="SingleTxtG"/>
              <w:keepNext/>
              <w:keepLines/>
              <w:jc w:val="left"/>
              <w:rPr>
                <w:lang w:val="en-US"/>
              </w:rPr>
            </w:pPr>
            <w:r w:rsidRPr="0079465C">
              <w:rPr>
                <w:lang w:val="en-US"/>
              </w:rPr>
              <w:t xml:space="preserve">Bill Coleman, OICA – Volkswagen </w:t>
            </w:r>
          </w:p>
          <w:p w14:paraId="16C15405" w14:textId="6DDE1401" w:rsidR="00F35E79" w:rsidRPr="0079465C" w:rsidRDefault="00F35E79" w:rsidP="00AB1EBD">
            <w:pPr>
              <w:pStyle w:val="SingleTxtG"/>
              <w:keepNext/>
              <w:keepLines/>
              <w:jc w:val="left"/>
              <w:rPr>
                <w:rFonts w:eastAsia="Calibri"/>
                <w:lang w:val="en-US"/>
              </w:rPr>
            </w:pPr>
            <w:r w:rsidRPr="0079465C">
              <w:rPr>
                <w:rFonts w:eastAsia="Calibri"/>
                <w:lang w:val="en-US"/>
              </w:rPr>
              <w:t xml:space="preserve">Takashi Fujiwara, </w:t>
            </w:r>
            <w:r w:rsidR="00AB1EBD">
              <w:rPr>
                <w:rFonts w:eastAsia="Calibri"/>
                <w:lang w:val="en-US"/>
              </w:rPr>
              <w:t>JASIC</w:t>
            </w:r>
          </w:p>
        </w:tc>
        <w:tc>
          <w:tcPr>
            <w:tcW w:w="4536" w:type="dxa"/>
            <w:tcBorders>
              <w:top w:val="single" w:sz="18" w:space="0" w:color="auto"/>
              <w:bottom w:val="single" w:sz="18" w:space="0" w:color="auto"/>
            </w:tcBorders>
            <w:shd w:val="clear" w:color="auto" w:fill="auto"/>
          </w:tcPr>
          <w:p w14:paraId="11C1035C" w14:textId="77777777" w:rsidR="00F35E79" w:rsidRPr="0079465C" w:rsidRDefault="00F35E79" w:rsidP="000D5777">
            <w:pPr>
              <w:pStyle w:val="SingleTxtG"/>
              <w:keepNext/>
              <w:keepLines/>
              <w:jc w:val="left"/>
              <w:rPr>
                <w:rFonts w:eastAsia="Calibri"/>
                <w:lang w:val="en-US"/>
              </w:rPr>
            </w:pPr>
            <w:r w:rsidRPr="0079465C">
              <w:rPr>
                <w:rFonts w:eastAsia="Calibri"/>
                <w:lang w:val="en-US"/>
              </w:rPr>
              <w:t>European Round Robin leg</w:t>
            </w:r>
          </w:p>
          <w:p w14:paraId="34AA9519" w14:textId="77777777" w:rsidR="00F35E79" w:rsidRPr="0079465C" w:rsidRDefault="00F35E79" w:rsidP="000D5777">
            <w:pPr>
              <w:pStyle w:val="SingleTxtG"/>
              <w:keepNext/>
              <w:keepLines/>
              <w:jc w:val="left"/>
              <w:rPr>
                <w:rFonts w:eastAsia="Calibri"/>
                <w:lang w:val="en-US"/>
              </w:rPr>
            </w:pPr>
            <w:r w:rsidRPr="0079465C">
              <w:rPr>
                <w:rFonts w:eastAsia="Calibri"/>
                <w:lang w:val="en-US"/>
              </w:rPr>
              <w:t>Asian Round Robin leg</w:t>
            </w:r>
          </w:p>
        </w:tc>
      </w:tr>
    </w:tbl>
    <w:p w14:paraId="59F418B6" w14:textId="5B261093" w:rsidR="00F35E79" w:rsidRDefault="00E532F8" w:rsidP="0014575A">
      <w:pPr>
        <w:pStyle w:val="SingleTxtG"/>
        <w:spacing w:before="120"/>
        <w:rPr>
          <w:lang w:eastAsia="ja-JP"/>
        </w:rPr>
      </w:pPr>
      <w:r>
        <w:rPr>
          <w:lang w:eastAsia="ja-JP"/>
        </w:rPr>
        <w:t>58.</w:t>
      </w:r>
      <w:r>
        <w:rPr>
          <w:lang w:eastAsia="ja-JP"/>
        </w:rPr>
        <w:tab/>
      </w:r>
      <w:r w:rsidR="00F35E79">
        <w:rPr>
          <w:lang w:eastAsia="ja-JP"/>
        </w:rPr>
        <w:t xml:space="preserve">After the phase 1a version of the GTR 15 was published, a Round Robin testing activity was planned to check the understanding and application of this GTR version in difference labs and estimate the repeatability and reproducibility of the test procedure under type approval conditions. The aim of this Round Robin was to deliver input based on which the GTR could be improved during phase1b. </w:t>
      </w:r>
    </w:p>
    <w:p w14:paraId="0464D257" w14:textId="56F4EDFA" w:rsidR="00F35E79" w:rsidRDefault="00E532F8" w:rsidP="00BA5E12">
      <w:pPr>
        <w:pStyle w:val="SingleTxtG"/>
      </w:pPr>
      <w:r>
        <w:t>59.</w:t>
      </w:r>
      <w:r>
        <w:tab/>
      </w:r>
      <w:r w:rsidR="00F35E79">
        <w:t xml:space="preserve">The original road map proposal for development of WLTP foresaw a concluding series of tests with an open decision whether they </w:t>
      </w:r>
      <w:r>
        <w:t>would be Confirmation tests or Round R</w:t>
      </w:r>
      <w:r w:rsidR="00F35E79">
        <w:t>obin tests or both. At the time it was reported that traditionally the Informal Working Gr</w:t>
      </w:r>
      <w:r>
        <w:t>oup would organise and sponsor C</w:t>
      </w:r>
      <w:r w:rsidR="00F35E79">
        <w:t>onfirmation testing where necessary and OICA would do the same for Round Robin testing. The differences between Validation, Confirmation and Round Robin testing are subtle, sometimes unclear and certainly overlapping. As a second phase of Validation testing was deemed necessary it was agreed that this would also serve the purposes of Confirmation testing, leaving OICA with the decision whether to initiate a Round Robin. They considered that a Round Robin testing activity would be valuable and decided to support this.</w:t>
      </w:r>
    </w:p>
    <w:p w14:paraId="2AE60D60" w14:textId="3F86E170" w:rsidR="00F35E79" w:rsidRDefault="00E532F8" w:rsidP="00BA5E12">
      <w:pPr>
        <w:pStyle w:val="SingleTxtG"/>
      </w:pPr>
      <w:r>
        <w:t>60.</w:t>
      </w:r>
      <w:r>
        <w:tab/>
      </w:r>
      <w:r w:rsidR="00F35E79">
        <w:t>There can be many reasons to perform Round Robin testing such as:</w:t>
      </w:r>
    </w:p>
    <w:p w14:paraId="569BF770" w14:textId="2211945A" w:rsidR="00F35E79" w:rsidRDefault="00E532F8" w:rsidP="00E532F8">
      <w:pPr>
        <w:pStyle w:val="SingleTxtG"/>
        <w:ind w:left="2268" w:hanging="567"/>
      </w:pPr>
      <w:r>
        <w:t>(a)</w:t>
      </w:r>
      <w:r>
        <w:tab/>
        <w:t>C</w:t>
      </w:r>
      <w:r w:rsidR="00F35E79">
        <w:t>hecking repeatability and/or reproducibility of the test results, and/or</w:t>
      </w:r>
    </w:p>
    <w:p w14:paraId="38705C2E" w14:textId="31C4A610" w:rsidR="00F35E79" w:rsidRDefault="00E532F8" w:rsidP="00E532F8">
      <w:pPr>
        <w:pStyle w:val="SingleTxtG"/>
        <w:ind w:left="2268" w:hanging="567"/>
      </w:pPr>
      <w:r>
        <w:t>(b)</w:t>
      </w:r>
      <w:r>
        <w:tab/>
        <w:t>F</w:t>
      </w:r>
      <w:r w:rsidR="00F35E79">
        <w:t>ocussing on the use of physical equipment (veh</w:t>
      </w:r>
      <w:r>
        <w:t xml:space="preserve">icles, labs or test equipment), </w:t>
      </w:r>
      <w:r w:rsidR="00F35E79">
        <w:t>and/or</w:t>
      </w:r>
    </w:p>
    <w:p w14:paraId="498D180B" w14:textId="7F1BE59C" w:rsidR="00F35E79" w:rsidRDefault="00E532F8" w:rsidP="00E532F8">
      <w:pPr>
        <w:pStyle w:val="SingleTxtG"/>
        <w:ind w:left="2268" w:hanging="567"/>
      </w:pPr>
      <w:r>
        <w:t>(c)</w:t>
      </w:r>
      <w:r>
        <w:tab/>
        <w:t>F</w:t>
      </w:r>
      <w:r w:rsidR="00A64FD4">
        <w:t xml:space="preserve">ocussing on how </w:t>
      </w:r>
      <w:r w:rsidR="00F35E79">
        <w:t>procedures are interpreted and applied.</w:t>
      </w:r>
    </w:p>
    <w:p w14:paraId="44E034D7" w14:textId="1E003185" w:rsidR="00F35E79" w:rsidRDefault="00E532F8" w:rsidP="00BA5E12">
      <w:pPr>
        <w:pStyle w:val="SingleTxtG"/>
      </w:pPr>
      <w:r>
        <w:t>61.</w:t>
      </w:r>
      <w:r>
        <w:tab/>
      </w:r>
      <w:r w:rsidR="00F35E79">
        <w:t>These reasons obviously affect the i</w:t>
      </w:r>
      <w:r>
        <w:t>nstructions for conducting the Round R</w:t>
      </w:r>
      <w:r w:rsidR="00F35E79">
        <w:t>obin tests, the selection of the vehicles, fuels and tests themselves, the instructions to the accompanying engineer and many other aspects. As some of these objectives and decisions are contradictory it is impossi</w:t>
      </w:r>
      <w:r>
        <w:t>ble to cover everything in the Round R</w:t>
      </w:r>
      <w:r w:rsidR="00F35E79">
        <w:t>obin, hence some questions remain unan</w:t>
      </w:r>
      <w:r>
        <w:t>swered.</w:t>
      </w:r>
    </w:p>
    <w:p w14:paraId="6857E396" w14:textId="1649E229" w:rsidR="00F35E79" w:rsidRDefault="00E532F8" w:rsidP="00BA5E12">
      <w:pPr>
        <w:pStyle w:val="SingleTxtG"/>
      </w:pPr>
      <w:r>
        <w:t>62.</w:t>
      </w:r>
      <w:r>
        <w:tab/>
      </w:r>
      <w:r w:rsidR="00F35E79">
        <w:t>It is dif</w:t>
      </w:r>
      <w:r>
        <w:t>ficult to plan the timing of a Round R</w:t>
      </w:r>
      <w:r w:rsidR="00F35E79">
        <w:t>obin as it generally involves a vehicle being transported between laboratories, which is a time-consuming process that cannot be easily shortened. A</w:t>
      </w:r>
      <w:r>
        <w:t>t the same time the concept of Round R</w:t>
      </w:r>
      <w:r w:rsidR="00F35E79">
        <w:t>obin testing requires a level of stability in the subject being studied and therefore cannot start before the legislative development is very mature. Thirdly there is normally more political pressure towards the point where the legislation needs to be completed in order to be able to implement it. These contradictory constraints lead to the con</w:t>
      </w:r>
      <w:r>
        <w:t>clusion that the timing of the Round R</w:t>
      </w:r>
      <w:r w:rsidR="00F35E79">
        <w:t xml:space="preserve">obin is always a compromise. </w:t>
      </w:r>
    </w:p>
    <w:p w14:paraId="0EC2D646" w14:textId="2B760B8C" w:rsidR="00F35E79" w:rsidRDefault="00E532F8" w:rsidP="00BA5E12">
      <w:pPr>
        <w:pStyle w:val="SingleTxtG"/>
      </w:pPr>
      <w:r>
        <w:t>63.</w:t>
      </w:r>
      <w:r>
        <w:tab/>
      </w:r>
      <w:r w:rsidR="00F35E79">
        <w:t>The following decisions were taken towards the end of phase 1a:</w:t>
      </w:r>
    </w:p>
    <w:p w14:paraId="63A2FAAB" w14:textId="6238E1E9" w:rsidR="00F35E79" w:rsidRDefault="00E532F8" w:rsidP="00E532F8">
      <w:pPr>
        <w:pStyle w:val="SingleTxtG"/>
        <w:ind w:left="2268" w:hanging="567"/>
      </w:pPr>
      <w:r>
        <w:t>(a)</w:t>
      </w:r>
      <w:r>
        <w:tab/>
      </w:r>
      <w:r w:rsidR="00F35E79">
        <w:t xml:space="preserve">Round Robin testing is considered necessary and </w:t>
      </w:r>
      <w:r>
        <w:t>is desired by experts;</w:t>
      </w:r>
    </w:p>
    <w:p w14:paraId="7E7757A5" w14:textId="74079F27" w:rsidR="00F35E79" w:rsidRDefault="00E532F8" w:rsidP="00E532F8">
      <w:pPr>
        <w:pStyle w:val="SingleTxtG"/>
        <w:ind w:left="2268" w:hanging="567"/>
      </w:pPr>
      <w:r>
        <w:t>(b)</w:t>
      </w:r>
      <w:r>
        <w:tab/>
      </w:r>
      <w:r w:rsidR="00F35E79">
        <w:t>A worldwide Round Robin would take so much time that the results could not be considered within</w:t>
      </w:r>
      <w:r>
        <w:t xml:space="preserve"> the development period of WLTP;</w:t>
      </w:r>
    </w:p>
    <w:p w14:paraId="436A59DD" w14:textId="2092F948" w:rsidR="00F35E79" w:rsidRDefault="00E532F8" w:rsidP="00E532F8">
      <w:pPr>
        <w:pStyle w:val="SingleTxtG"/>
        <w:ind w:left="2268" w:hanging="567"/>
      </w:pPr>
      <w:r>
        <w:t>(c)</w:t>
      </w:r>
      <w:r>
        <w:tab/>
      </w:r>
      <w:r w:rsidR="00F35E79">
        <w:t xml:space="preserve">Therefore an Asian and a European Round Robin leg would be performed with a level of interaction between accompanying engineers and some vehicle overlap towards </w:t>
      </w:r>
      <w:r>
        <w:t>the end of the regional testing;</w:t>
      </w:r>
    </w:p>
    <w:p w14:paraId="6206561D" w14:textId="34781A2E" w:rsidR="00F35E79" w:rsidRDefault="00E532F8" w:rsidP="00E532F8">
      <w:pPr>
        <w:pStyle w:val="SingleTxtG"/>
        <w:ind w:left="2268" w:hanging="567"/>
      </w:pPr>
      <w:r>
        <w:t>(d)</w:t>
      </w:r>
      <w:r>
        <w:tab/>
      </w:r>
      <w:r w:rsidR="00F35E79">
        <w:t>As little or no new measurement technology is prescribed by WLTP, the focus would be on the operation of the tests (as recorded by the accompanying engineer), with aim to reveal the test requirements that might be misinterpreted or are not complete.</w:t>
      </w:r>
    </w:p>
    <w:p w14:paraId="282286C8" w14:textId="06BE03F5" w:rsidR="00F35E79" w:rsidRDefault="00E532F8" w:rsidP="00BA5E12">
      <w:pPr>
        <w:pStyle w:val="SingleTxtG"/>
      </w:pPr>
      <w:r>
        <w:t>64.</w:t>
      </w:r>
      <w:r>
        <w:tab/>
      </w:r>
      <w:r w:rsidR="0085019C">
        <w:t>The European Automobile Manufacturers’ Association (</w:t>
      </w:r>
      <w:r w:rsidR="00F35E79">
        <w:t>ACEA</w:t>
      </w:r>
      <w:r w:rsidR="0085019C">
        <w:t>)</w:t>
      </w:r>
      <w:r w:rsidR="00F35E79">
        <w:t xml:space="preserve"> took the role of coordinating and sponsoring a </w:t>
      </w:r>
      <w:r w:rsidR="0085019C">
        <w:t>European Round Robin for which two</w:t>
      </w:r>
      <w:r w:rsidR="00F35E79">
        <w:t xml:space="preserve"> vehicles were sourced, one with a petrol engine and automatic transmission and one with a diesel engine and m</w:t>
      </w:r>
      <w:r w:rsidR="0085019C">
        <w:t>anual transmission. The French Technical S</w:t>
      </w:r>
      <w:r w:rsidR="00F35E79">
        <w:t>ervice UTAC was contracted to supply the golden engineer and Celine Vallaude was allocated to the task. Labs from both the automotive industry and from authorities participated in the testing.</w:t>
      </w:r>
    </w:p>
    <w:p w14:paraId="7AA57708" w14:textId="72D1A3FB" w:rsidR="00A92102" w:rsidRPr="00D53FFA" w:rsidRDefault="00A92102" w:rsidP="00A92102">
      <w:pPr>
        <w:keepNext/>
        <w:keepLines/>
        <w:spacing w:before="120" w:line="240" w:lineRule="auto"/>
        <w:ind w:left="1134"/>
      </w:pPr>
      <w:r>
        <w:t>Table 1</w:t>
      </w:r>
    </w:p>
    <w:p w14:paraId="11AB7B4A" w14:textId="5C516817" w:rsidR="00A92102" w:rsidRDefault="00A92102" w:rsidP="00A92102">
      <w:pPr>
        <w:pStyle w:val="SingleTxtG"/>
        <w:spacing w:line="240" w:lineRule="auto"/>
      </w:pPr>
      <w:r w:rsidRPr="00A92102">
        <w:rPr>
          <w:b/>
          <w:bCs/>
        </w:rPr>
        <w:t>Round Robin overview (performed in two parallel and linked legs in Europe and Asia)</w:t>
      </w:r>
    </w:p>
    <w:tbl>
      <w:tblPr>
        <w:tblStyle w:val="Grilledutableau"/>
        <w:tblW w:w="0" w:type="auto"/>
        <w:tblLook w:val="04A0" w:firstRow="1" w:lastRow="0" w:firstColumn="1" w:lastColumn="0" w:noHBand="0" w:noVBand="1"/>
      </w:tblPr>
      <w:tblGrid>
        <w:gridCol w:w="1809"/>
        <w:gridCol w:w="3686"/>
        <w:gridCol w:w="4054"/>
      </w:tblGrid>
      <w:tr w:rsidR="00F35E79" w:rsidRPr="00FE7B40" w14:paraId="2074A30F" w14:textId="77777777" w:rsidTr="00F35E79">
        <w:tc>
          <w:tcPr>
            <w:tcW w:w="1809" w:type="dxa"/>
            <w:tcBorders>
              <w:top w:val="single" w:sz="4" w:space="0" w:color="auto"/>
              <w:left w:val="single" w:sz="4" w:space="0" w:color="auto"/>
              <w:bottom w:val="single" w:sz="4" w:space="0" w:color="auto"/>
              <w:right w:val="single" w:sz="4" w:space="0" w:color="auto"/>
            </w:tcBorders>
          </w:tcPr>
          <w:p w14:paraId="49B3558F" w14:textId="77777777" w:rsidR="00F35E79" w:rsidRPr="00A92102" w:rsidRDefault="00F35E79" w:rsidP="00F35E79">
            <w:pPr>
              <w:spacing w:line="284" w:lineRule="atLeast"/>
              <w:rPr>
                <w:sz w:val="19"/>
                <w:szCs w:val="19"/>
                <w:lang w:eastAsia="ja-JP"/>
              </w:rPr>
            </w:pPr>
          </w:p>
        </w:tc>
        <w:tc>
          <w:tcPr>
            <w:tcW w:w="3686" w:type="dxa"/>
            <w:tcBorders>
              <w:top w:val="single" w:sz="4" w:space="0" w:color="auto"/>
              <w:left w:val="single" w:sz="4" w:space="0" w:color="auto"/>
              <w:bottom w:val="single" w:sz="4" w:space="0" w:color="auto"/>
              <w:right w:val="single" w:sz="4" w:space="0" w:color="auto"/>
            </w:tcBorders>
            <w:hideMark/>
          </w:tcPr>
          <w:p w14:paraId="7FE61A19" w14:textId="77777777" w:rsidR="00F35E79" w:rsidRPr="00A92102" w:rsidRDefault="00F35E79" w:rsidP="00F35E79">
            <w:pPr>
              <w:spacing w:line="284" w:lineRule="atLeast"/>
              <w:rPr>
                <w:b/>
                <w:i/>
                <w:sz w:val="18"/>
                <w:szCs w:val="18"/>
                <w:lang w:eastAsia="ja-JP"/>
              </w:rPr>
            </w:pPr>
            <w:r w:rsidRPr="00A92102">
              <w:rPr>
                <w:b/>
                <w:i/>
                <w:sz w:val="18"/>
                <w:szCs w:val="18"/>
                <w:lang w:eastAsia="ja-JP"/>
              </w:rPr>
              <w:t>European Round Robin</w:t>
            </w:r>
          </w:p>
        </w:tc>
        <w:tc>
          <w:tcPr>
            <w:tcW w:w="4054" w:type="dxa"/>
            <w:tcBorders>
              <w:top w:val="single" w:sz="4" w:space="0" w:color="auto"/>
              <w:left w:val="single" w:sz="4" w:space="0" w:color="auto"/>
              <w:bottom w:val="single" w:sz="4" w:space="0" w:color="auto"/>
              <w:right w:val="single" w:sz="4" w:space="0" w:color="auto"/>
            </w:tcBorders>
            <w:hideMark/>
          </w:tcPr>
          <w:p w14:paraId="39843867" w14:textId="77777777" w:rsidR="00F35E79" w:rsidRPr="00A92102" w:rsidRDefault="00F35E79" w:rsidP="00F35E79">
            <w:pPr>
              <w:spacing w:line="284" w:lineRule="atLeast"/>
              <w:rPr>
                <w:b/>
                <w:i/>
                <w:sz w:val="18"/>
                <w:szCs w:val="18"/>
                <w:lang w:eastAsia="ja-JP"/>
              </w:rPr>
            </w:pPr>
            <w:r w:rsidRPr="00A92102">
              <w:rPr>
                <w:b/>
                <w:i/>
                <w:sz w:val="18"/>
                <w:szCs w:val="18"/>
                <w:lang w:eastAsia="ja-JP"/>
              </w:rPr>
              <w:t>Asian Round Robin</w:t>
            </w:r>
          </w:p>
        </w:tc>
      </w:tr>
      <w:tr w:rsidR="00F35E79" w:rsidRPr="00E74EA3" w14:paraId="24C1B470" w14:textId="77777777" w:rsidTr="00A92102">
        <w:tc>
          <w:tcPr>
            <w:tcW w:w="180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5A02F8C" w14:textId="77777777" w:rsidR="00F35E79" w:rsidRPr="00A92102" w:rsidRDefault="00F35E79" w:rsidP="00F35E79">
            <w:pPr>
              <w:spacing w:line="284" w:lineRule="atLeast"/>
              <w:rPr>
                <w:i/>
                <w:sz w:val="18"/>
                <w:szCs w:val="18"/>
                <w:lang w:eastAsia="ja-JP"/>
              </w:rPr>
            </w:pPr>
            <w:r w:rsidRPr="00A92102">
              <w:rPr>
                <w:i/>
                <w:sz w:val="18"/>
                <w:szCs w:val="18"/>
                <w:lang w:eastAsia="ja-JP"/>
              </w:rPr>
              <w:t>Objectives</w:t>
            </w:r>
          </w:p>
        </w:tc>
        <w:tc>
          <w:tcPr>
            <w:tcW w:w="7740" w:type="dxa"/>
            <w:gridSpan w:val="2"/>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D4CD112" w14:textId="41E7BCE1" w:rsidR="00F35E79" w:rsidRPr="00A92102" w:rsidRDefault="00F35E79" w:rsidP="0088562E">
            <w:pPr>
              <w:pStyle w:val="Paragraphedeliste"/>
              <w:numPr>
                <w:ilvl w:val="0"/>
                <w:numId w:val="5"/>
              </w:numPr>
              <w:spacing w:line="220" w:lineRule="exact"/>
              <w:jc w:val="left"/>
              <w:rPr>
                <w:sz w:val="18"/>
                <w:szCs w:val="18"/>
                <w:lang w:val="en-US" w:eastAsia="ja-JP"/>
              </w:rPr>
            </w:pPr>
            <w:r w:rsidRPr="00A92102">
              <w:rPr>
                <w:sz w:val="18"/>
                <w:szCs w:val="18"/>
                <w:lang w:val="en-US" w:eastAsia="ja-JP"/>
              </w:rPr>
              <w:t>Check the understan</w:t>
            </w:r>
            <w:r w:rsidR="00A92102">
              <w:rPr>
                <w:sz w:val="18"/>
                <w:szCs w:val="18"/>
                <w:lang w:val="en-US" w:eastAsia="ja-JP"/>
              </w:rPr>
              <w:t xml:space="preserve">ding and the application of </w:t>
            </w:r>
            <w:r w:rsidRPr="00A92102">
              <w:rPr>
                <w:sz w:val="18"/>
                <w:szCs w:val="18"/>
                <w:lang w:val="en-US" w:eastAsia="ja-JP"/>
              </w:rPr>
              <w:t>GTR</w:t>
            </w:r>
            <w:r w:rsidR="00A92102">
              <w:rPr>
                <w:sz w:val="18"/>
                <w:szCs w:val="18"/>
                <w:lang w:val="en-US" w:eastAsia="ja-JP"/>
              </w:rPr>
              <w:t xml:space="preserve"> No. </w:t>
            </w:r>
            <w:r w:rsidRPr="00A92102">
              <w:rPr>
                <w:sz w:val="18"/>
                <w:szCs w:val="18"/>
                <w:lang w:val="en-US" w:eastAsia="ja-JP"/>
              </w:rPr>
              <w:t>15 (based on phase 1a text) in different labs</w:t>
            </w:r>
          </w:p>
          <w:p w14:paraId="66FD76C1" w14:textId="77777777" w:rsidR="00F35E79" w:rsidRPr="00A92102" w:rsidRDefault="00F35E79" w:rsidP="0088562E">
            <w:pPr>
              <w:pStyle w:val="Paragraphedeliste"/>
              <w:numPr>
                <w:ilvl w:val="0"/>
                <w:numId w:val="5"/>
              </w:numPr>
              <w:spacing w:line="220" w:lineRule="exact"/>
              <w:jc w:val="left"/>
              <w:rPr>
                <w:sz w:val="18"/>
                <w:szCs w:val="18"/>
                <w:lang w:eastAsia="ja-JP"/>
              </w:rPr>
            </w:pPr>
            <w:r w:rsidRPr="00A92102">
              <w:rPr>
                <w:sz w:val="18"/>
                <w:szCs w:val="18"/>
                <w:lang w:val="en-US" w:eastAsia="ja-JP"/>
              </w:rPr>
              <w:t>Estimate the repeatability and reproducibility of the test procedure under type approval conditions</w:t>
            </w:r>
          </w:p>
        </w:tc>
      </w:tr>
      <w:tr w:rsidR="00F35E79" w:rsidRPr="00FE7B40" w14:paraId="2EE38781" w14:textId="77777777" w:rsidTr="00A92102">
        <w:tc>
          <w:tcPr>
            <w:tcW w:w="180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633FCDD" w14:textId="77777777" w:rsidR="00F35E79" w:rsidRPr="00A92102" w:rsidRDefault="00F35E79" w:rsidP="00F35E79">
            <w:pPr>
              <w:spacing w:line="284" w:lineRule="atLeast"/>
              <w:rPr>
                <w:i/>
                <w:sz w:val="18"/>
                <w:szCs w:val="18"/>
                <w:lang w:eastAsia="ja-JP"/>
              </w:rPr>
            </w:pPr>
            <w:r w:rsidRPr="00A92102">
              <w:rPr>
                <w:i/>
                <w:sz w:val="18"/>
                <w:szCs w:val="18"/>
                <w:lang w:eastAsia="ja-JP"/>
              </w:rPr>
              <w:t>Participants</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3786B67" w14:textId="10DFF9A4" w:rsidR="00F35E79" w:rsidRPr="00A92102" w:rsidRDefault="00F35E79" w:rsidP="00A92102">
            <w:pPr>
              <w:spacing w:line="220" w:lineRule="exact"/>
              <w:rPr>
                <w:sz w:val="18"/>
                <w:szCs w:val="18"/>
                <w:lang w:eastAsia="ja-JP"/>
              </w:rPr>
            </w:pPr>
            <w:r w:rsidRPr="00A92102">
              <w:rPr>
                <w:sz w:val="18"/>
                <w:szCs w:val="18"/>
                <w:lang w:eastAsia="ja-JP"/>
              </w:rPr>
              <w:t>BMW, FIAT, UTAC, PSA, Daimler, Bosmal, H</w:t>
            </w:r>
            <w:r w:rsidR="00A92102">
              <w:rPr>
                <w:sz w:val="18"/>
                <w:szCs w:val="18"/>
                <w:lang w:eastAsia="ja-JP"/>
              </w:rPr>
              <w:t>oriba, DEKRA, VW, TÜV Nord, JRC</w:t>
            </w:r>
            <w:r w:rsidRPr="00A92102">
              <w:rPr>
                <w:sz w:val="18"/>
                <w:szCs w:val="18"/>
                <w:lang w:eastAsia="ja-JP"/>
              </w:rPr>
              <w:t xml:space="preserve"> </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DBCFBFA" w14:textId="77777777" w:rsidR="00F35E79" w:rsidRPr="00A92102" w:rsidRDefault="00F35E79" w:rsidP="00A92102">
            <w:pPr>
              <w:spacing w:line="220" w:lineRule="exact"/>
              <w:rPr>
                <w:sz w:val="18"/>
                <w:szCs w:val="18"/>
                <w:lang w:val="nl-NL" w:eastAsia="ja-JP"/>
              </w:rPr>
            </w:pPr>
            <w:r w:rsidRPr="00A92102">
              <w:rPr>
                <w:sz w:val="18"/>
                <w:szCs w:val="18"/>
                <w:lang w:val="nl-NL" w:eastAsia="ja-JP"/>
              </w:rPr>
              <w:t>Japan: JARI, NTSEL, TOYOTA,</w:t>
            </w:r>
          </w:p>
          <w:p w14:paraId="161B6A15" w14:textId="77777777" w:rsidR="00F35E79" w:rsidRPr="00A92102" w:rsidRDefault="00F35E79" w:rsidP="00A92102">
            <w:pPr>
              <w:spacing w:line="220" w:lineRule="exact"/>
              <w:rPr>
                <w:sz w:val="18"/>
                <w:szCs w:val="18"/>
                <w:lang w:val="nl-NL" w:eastAsia="ja-JP"/>
              </w:rPr>
            </w:pPr>
            <w:r w:rsidRPr="00A92102">
              <w:rPr>
                <w:sz w:val="18"/>
                <w:szCs w:val="18"/>
                <w:lang w:val="nl-NL" w:eastAsia="ja-JP"/>
              </w:rPr>
              <w:t>India: ARAI</w:t>
            </w:r>
          </w:p>
          <w:p w14:paraId="34C16D50" w14:textId="77777777" w:rsidR="00F35E79" w:rsidRPr="00A92102" w:rsidRDefault="00F35E79" w:rsidP="00A92102">
            <w:pPr>
              <w:spacing w:line="220" w:lineRule="exact"/>
              <w:rPr>
                <w:sz w:val="18"/>
                <w:szCs w:val="18"/>
                <w:lang w:val="es-AR" w:eastAsia="ja-JP"/>
              </w:rPr>
            </w:pPr>
            <w:r w:rsidRPr="00A92102">
              <w:rPr>
                <w:sz w:val="18"/>
                <w:szCs w:val="18"/>
                <w:lang w:val="es-AR" w:eastAsia="ja-JP"/>
              </w:rPr>
              <w:t>Korea: NIER, KEMCO, KATRI</w:t>
            </w:r>
          </w:p>
          <w:p w14:paraId="7B8B6D0D" w14:textId="77777777" w:rsidR="00F35E79" w:rsidRPr="00A92102" w:rsidRDefault="00F35E79" w:rsidP="00A92102">
            <w:pPr>
              <w:spacing w:line="220" w:lineRule="exact"/>
              <w:rPr>
                <w:sz w:val="18"/>
                <w:szCs w:val="18"/>
                <w:lang w:eastAsia="ja-JP"/>
              </w:rPr>
            </w:pPr>
            <w:r w:rsidRPr="00A92102">
              <w:rPr>
                <w:sz w:val="18"/>
                <w:szCs w:val="18"/>
                <w:lang w:eastAsia="ja-JP"/>
              </w:rPr>
              <w:t>China: CATARC, CRAES</w:t>
            </w:r>
          </w:p>
        </w:tc>
      </w:tr>
      <w:tr w:rsidR="00F35E79" w:rsidRPr="00F52BC6" w14:paraId="5214F947" w14:textId="77777777" w:rsidTr="00A92102">
        <w:tc>
          <w:tcPr>
            <w:tcW w:w="180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9D23C66" w14:textId="77777777" w:rsidR="00F35E79" w:rsidRPr="00A92102" w:rsidRDefault="00F35E79" w:rsidP="00F35E79">
            <w:pPr>
              <w:spacing w:line="284" w:lineRule="atLeast"/>
              <w:rPr>
                <w:i/>
                <w:sz w:val="18"/>
                <w:szCs w:val="18"/>
                <w:lang w:eastAsia="ja-JP"/>
              </w:rPr>
            </w:pPr>
            <w:r w:rsidRPr="00A92102">
              <w:rPr>
                <w:i/>
                <w:sz w:val="18"/>
                <w:szCs w:val="18"/>
                <w:lang w:eastAsia="ja-JP"/>
              </w:rPr>
              <w:t>Test vehicles</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163FB68" w14:textId="77777777" w:rsidR="00F35E79" w:rsidRPr="00A92102" w:rsidRDefault="00F35E79" w:rsidP="00A92102">
            <w:pPr>
              <w:spacing w:line="220" w:lineRule="exact"/>
              <w:rPr>
                <w:sz w:val="18"/>
                <w:szCs w:val="18"/>
                <w:lang w:eastAsia="ja-JP"/>
              </w:rPr>
            </w:pPr>
            <w:r w:rsidRPr="00A92102">
              <w:rPr>
                <w:sz w:val="18"/>
                <w:szCs w:val="18"/>
                <w:lang w:eastAsia="ja-JP"/>
              </w:rPr>
              <w:t>BMW 116i 1.6L Petrol 6MT</w:t>
            </w:r>
          </w:p>
          <w:p w14:paraId="33B0A344" w14:textId="77777777" w:rsidR="00F35E79" w:rsidRPr="00A92102" w:rsidRDefault="00F35E79" w:rsidP="00A92102">
            <w:pPr>
              <w:spacing w:line="220" w:lineRule="exact"/>
              <w:rPr>
                <w:sz w:val="18"/>
                <w:szCs w:val="18"/>
                <w:lang w:val="de-DE" w:eastAsia="ja-JP"/>
              </w:rPr>
            </w:pPr>
            <w:r w:rsidRPr="00A92102">
              <w:rPr>
                <w:sz w:val="18"/>
                <w:szCs w:val="18"/>
                <w:lang w:eastAsia="ja-JP"/>
              </w:rPr>
              <w:t>Alfa Romeo Giulietta 2.0L Diesel</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A74436B" w14:textId="77777777" w:rsidR="00F35E79" w:rsidRPr="00A92102" w:rsidRDefault="00F35E79" w:rsidP="00A92102">
            <w:pPr>
              <w:spacing w:line="220" w:lineRule="exact"/>
              <w:rPr>
                <w:sz w:val="18"/>
                <w:szCs w:val="18"/>
                <w:lang w:val="nl-NL" w:eastAsia="ja-JP"/>
              </w:rPr>
            </w:pPr>
            <w:r w:rsidRPr="00A92102">
              <w:rPr>
                <w:sz w:val="18"/>
                <w:szCs w:val="18"/>
                <w:lang w:val="nl-NL" w:eastAsia="ja-JP"/>
              </w:rPr>
              <w:t>Toyota WISH 1.8L CVT - Petrol</w:t>
            </w:r>
          </w:p>
          <w:p w14:paraId="794B1FEE" w14:textId="77777777" w:rsidR="00F35E79" w:rsidRPr="00A92102" w:rsidRDefault="00F35E79" w:rsidP="00A92102">
            <w:pPr>
              <w:spacing w:line="220" w:lineRule="exact"/>
              <w:rPr>
                <w:sz w:val="18"/>
                <w:szCs w:val="18"/>
                <w:lang w:val="de-DE" w:eastAsia="ja-JP"/>
              </w:rPr>
            </w:pPr>
            <w:r w:rsidRPr="00A92102">
              <w:rPr>
                <w:sz w:val="18"/>
                <w:szCs w:val="18"/>
                <w:lang w:val="nl-NL" w:eastAsia="ja-JP"/>
              </w:rPr>
              <w:t>Mahindra &amp; Mahindra XUV500 2.2L 6MT -Diesel</w:t>
            </w:r>
          </w:p>
        </w:tc>
      </w:tr>
      <w:tr w:rsidR="00F35E79" w:rsidRPr="000F2A8C" w14:paraId="1344C317" w14:textId="77777777" w:rsidTr="00A92102">
        <w:tc>
          <w:tcPr>
            <w:tcW w:w="180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9ABF08A" w14:textId="77777777" w:rsidR="00F35E79" w:rsidRPr="00A92102" w:rsidRDefault="00F35E79" w:rsidP="00F35E79">
            <w:pPr>
              <w:spacing w:line="284" w:lineRule="atLeast"/>
              <w:rPr>
                <w:i/>
                <w:sz w:val="18"/>
                <w:szCs w:val="18"/>
                <w:lang w:eastAsia="ja-JP"/>
              </w:rPr>
            </w:pPr>
            <w:r w:rsidRPr="00A92102">
              <w:rPr>
                <w:i/>
                <w:sz w:val="18"/>
                <w:szCs w:val="18"/>
                <w:lang w:eastAsia="ja-JP"/>
              </w:rPr>
              <w:t>Nr. of tests at each laboratory</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4378626" w14:textId="77777777" w:rsidR="00F35E79" w:rsidRPr="00A92102" w:rsidRDefault="00F35E79" w:rsidP="00A92102">
            <w:pPr>
              <w:spacing w:line="220" w:lineRule="exact"/>
              <w:rPr>
                <w:sz w:val="18"/>
                <w:szCs w:val="18"/>
                <w:lang w:eastAsia="ja-JP"/>
              </w:rPr>
            </w:pPr>
            <w:r w:rsidRPr="00A92102">
              <w:rPr>
                <w:sz w:val="18"/>
                <w:szCs w:val="18"/>
                <w:lang w:eastAsia="ja-JP"/>
              </w:rPr>
              <w:t>3 (mostly)</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1221322" w14:textId="77777777" w:rsidR="00F35E79" w:rsidRPr="00A92102" w:rsidRDefault="00F35E79" w:rsidP="00A92102">
            <w:pPr>
              <w:spacing w:line="220" w:lineRule="exact"/>
              <w:rPr>
                <w:sz w:val="18"/>
                <w:szCs w:val="18"/>
                <w:lang w:eastAsia="ja-JP"/>
              </w:rPr>
            </w:pPr>
            <w:r w:rsidRPr="00A92102">
              <w:rPr>
                <w:sz w:val="18"/>
                <w:szCs w:val="18"/>
                <w:lang w:eastAsia="ja-JP"/>
              </w:rPr>
              <w:t>3 (mostly)</w:t>
            </w:r>
          </w:p>
        </w:tc>
      </w:tr>
      <w:tr w:rsidR="00F35E79" w:rsidRPr="00E74EA3" w14:paraId="435A9B81" w14:textId="77777777" w:rsidTr="00A92102">
        <w:tc>
          <w:tcPr>
            <w:tcW w:w="180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FFD04A0" w14:textId="77777777" w:rsidR="00F35E79" w:rsidRPr="00A92102" w:rsidRDefault="00F35E79" w:rsidP="00F35E79">
            <w:pPr>
              <w:spacing w:line="284" w:lineRule="atLeast"/>
              <w:rPr>
                <w:i/>
                <w:sz w:val="18"/>
                <w:szCs w:val="18"/>
                <w:lang w:eastAsia="ja-JP"/>
              </w:rPr>
            </w:pPr>
            <w:r w:rsidRPr="00A92102">
              <w:rPr>
                <w:i/>
                <w:sz w:val="18"/>
                <w:szCs w:val="18"/>
                <w:lang w:eastAsia="ja-JP"/>
              </w:rPr>
              <w:t>Expected completion timing</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8A7471A" w14:textId="77777777" w:rsidR="00F35E79" w:rsidRPr="00A92102" w:rsidRDefault="00F35E79" w:rsidP="00A92102">
            <w:pPr>
              <w:spacing w:line="220" w:lineRule="exact"/>
              <w:rPr>
                <w:sz w:val="18"/>
                <w:szCs w:val="18"/>
                <w:lang w:eastAsia="ja-JP"/>
              </w:rPr>
            </w:pPr>
            <w:r w:rsidRPr="00A92102">
              <w:rPr>
                <w:sz w:val="18"/>
                <w:szCs w:val="18"/>
                <w:lang w:eastAsia="ja-JP"/>
              </w:rPr>
              <w:t>January 2016</w:t>
            </w:r>
          </w:p>
          <w:p w14:paraId="045F91DB" w14:textId="6BE657DE" w:rsidR="00F35E79" w:rsidRPr="00A92102" w:rsidRDefault="00F35E79" w:rsidP="00A92102">
            <w:pPr>
              <w:spacing w:line="220" w:lineRule="exact"/>
              <w:rPr>
                <w:sz w:val="18"/>
                <w:szCs w:val="18"/>
                <w:lang w:eastAsia="ja-JP"/>
              </w:rPr>
            </w:pPr>
            <w:r w:rsidRPr="00A92102">
              <w:rPr>
                <w:sz w:val="18"/>
                <w:szCs w:val="18"/>
                <w:lang w:eastAsia="ja-JP"/>
              </w:rPr>
              <w:t>(additional testing after January may be p</w:t>
            </w:r>
            <w:r w:rsidR="00A92102">
              <w:rPr>
                <w:sz w:val="18"/>
                <w:szCs w:val="18"/>
                <w:lang w:eastAsia="ja-JP"/>
              </w:rPr>
              <w:t>erformed at India and Europe)</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16B3721" w14:textId="77777777" w:rsidR="00F35E79" w:rsidRPr="00A92102" w:rsidRDefault="00F35E79" w:rsidP="00A92102">
            <w:pPr>
              <w:spacing w:line="220" w:lineRule="exact"/>
              <w:rPr>
                <w:sz w:val="18"/>
                <w:szCs w:val="18"/>
                <w:lang w:eastAsia="ja-JP"/>
              </w:rPr>
            </w:pPr>
            <w:r w:rsidRPr="00A92102">
              <w:rPr>
                <w:sz w:val="18"/>
                <w:szCs w:val="18"/>
                <w:lang w:eastAsia="ja-JP"/>
              </w:rPr>
              <w:t>January 2016</w:t>
            </w:r>
          </w:p>
          <w:p w14:paraId="692ECC25" w14:textId="6F54121B" w:rsidR="00F35E79" w:rsidRPr="00A92102" w:rsidRDefault="00F35E79" w:rsidP="00A92102">
            <w:pPr>
              <w:keepNext/>
              <w:spacing w:line="220" w:lineRule="exact"/>
              <w:rPr>
                <w:sz w:val="18"/>
                <w:szCs w:val="18"/>
                <w:lang w:eastAsia="ja-JP"/>
              </w:rPr>
            </w:pPr>
            <w:r w:rsidRPr="00A92102">
              <w:rPr>
                <w:sz w:val="18"/>
                <w:szCs w:val="18"/>
                <w:lang w:eastAsia="ja-JP"/>
              </w:rPr>
              <w:t>(additional testing after January may b</w:t>
            </w:r>
            <w:r w:rsidR="00A92102">
              <w:rPr>
                <w:sz w:val="18"/>
                <w:szCs w:val="18"/>
                <w:lang w:eastAsia="ja-JP"/>
              </w:rPr>
              <w:t>e performed at India and Europe)</w:t>
            </w:r>
          </w:p>
        </w:tc>
      </w:tr>
    </w:tbl>
    <w:p w14:paraId="4C9FA8F9" w14:textId="33730F9C" w:rsidR="00F35E79" w:rsidRDefault="00A92102" w:rsidP="00A92102">
      <w:pPr>
        <w:pStyle w:val="SingleTxtG"/>
        <w:spacing w:before="120"/>
      </w:pPr>
      <w:r>
        <w:t>65.</w:t>
      </w:r>
      <w:r>
        <w:tab/>
      </w:r>
      <w:r w:rsidR="00F35E79">
        <w:t>As neither of the Round Robin legs was completed before the final Informal Working Group meeting of ph</w:t>
      </w:r>
      <w:r>
        <w:t>ase 1 (WLTP IG meeting 12, September/October</w:t>
      </w:r>
      <w:r w:rsidR="00F35E79">
        <w:t xml:space="preserve"> 2015 in Tokyo), it is currently only possible to deliver interim results.</w:t>
      </w:r>
    </w:p>
    <w:p w14:paraId="242245A1" w14:textId="25BD755C" w:rsidR="00F35E79" w:rsidRDefault="00A92102" w:rsidP="00A92102">
      <w:pPr>
        <w:pStyle w:val="SingleTxtG"/>
        <w:rPr>
          <w:lang w:eastAsia="ja-JP"/>
        </w:rPr>
      </w:pPr>
      <w:r>
        <w:t>66.</w:t>
      </w:r>
      <w:r>
        <w:tab/>
      </w:r>
      <w:r w:rsidR="00F35E79">
        <w:t>The European golden engineer (Celine Vallaude, UTAC, France) reported instances of participating laboratories where the facilities were not yet upgraded to a WLTP standard and also inconsistencies of interpretation of the GTR text between participating laboratories.</w:t>
      </w:r>
    </w:p>
    <w:p w14:paraId="197ADE57" w14:textId="3CC4E973" w:rsidR="00F35E79" w:rsidRDefault="00A92102" w:rsidP="00A92102">
      <w:pPr>
        <w:pStyle w:val="SingleTxtG"/>
        <w:rPr>
          <w:lang w:eastAsia="ja-JP"/>
        </w:rPr>
      </w:pPr>
      <w:r>
        <w:rPr>
          <w:lang w:eastAsia="ja-JP"/>
        </w:rPr>
        <w:t>67.</w:t>
      </w:r>
      <w:r>
        <w:rPr>
          <w:lang w:eastAsia="ja-JP"/>
        </w:rPr>
        <w:tab/>
      </w:r>
      <w:r w:rsidR="00F35E79">
        <w:rPr>
          <w:lang w:eastAsia="ja-JP"/>
        </w:rPr>
        <w:t xml:space="preserve">The Japanese diamond engineer (Takahiro Haniu, JASIC/JARI, Japan) reported that the Asian Round Robin tests would be completed by the January 2016 with the participation of China, India, Japan and Korea. Two test vehicles are used for the testing (see </w:t>
      </w:r>
      <w:r w:rsidR="00F35E79" w:rsidRPr="00BB1AF2">
        <w:rPr>
          <w:lang w:val="en-US"/>
        </w:rPr>
        <w:t xml:space="preserve">Table </w:t>
      </w:r>
      <w:r w:rsidR="00F35E79" w:rsidRPr="00BB1AF2">
        <w:rPr>
          <w:noProof/>
          <w:lang w:val="en-US"/>
        </w:rPr>
        <w:t>1</w:t>
      </w:r>
      <w:r w:rsidR="00F35E79">
        <w:rPr>
          <w:lang w:eastAsia="ja-JP"/>
        </w:rPr>
        <w:t>). Even though it is found that there are also several laboratories whose facilities are not yet upgraded, no other urgent issues have come up yet that would lead to a change of the current GTR text.</w:t>
      </w:r>
    </w:p>
    <w:p w14:paraId="19B06B67" w14:textId="3223C684" w:rsidR="00F35E79" w:rsidRDefault="00A92102" w:rsidP="00A92102">
      <w:pPr>
        <w:pStyle w:val="SingleTxtG"/>
        <w:rPr>
          <w:lang w:eastAsia="ja-JP"/>
        </w:rPr>
      </w:pPr>
      <w:r>
        <w:rPr>
          <w:lang w:eastAsia="ja-JP"/>
        </w:rPr>
        <w:t>68.</w:t>
      </w:r>
      <w:r>
        <w:rPr>
          <w:lang w:eastAsia="ja-JP"/>
        </w:rPr>
        <w:tab/>
      </w:r>
      <w:r w:rsidR="00F35E79">
        <w:rPr>
          <w:lang w:eastAsia="ja-JP"/>
        </w:rPr>
        <w:t>The following are examples of issues that were found during the European and Asian Round Robin tests so far:</w:t>
      </w:r>
    </w:p>
    <w:p w14:paraId="2014FFF3" w14:textId="2C11490C" w:rsidR="00F35E79" w:rsidRDefault="00A92102" w:rsidP="00A92102">
      <w:pPr>
        <w:pStyle w:val="SingleTxtG"/>
        <w:ind w:left="2268" w:hanging="567"/>
        <w:rPr>
          <w:lang w:eastAsia="ja-JP"/>
        </w:rPr>
      </w:pPr>
      <w:r>
        <w:rPr>
          <w:lang w:eastAsia="ja-JP"/>
        </w:rPr>
        <w:t>(a)</w:t>
      </w:r>
      <w:r>
        <w:rPr>
          <w:lang w:eastAsia="ja-JP"/>
        </w:rPr>
        <w:tab/>
      </w:r>
      <w:r w:rsidR="00F35E79">
        <w:rPr>
          <w:lang w:eastAsia="ja-JP"/>
        </w:rPr>
        <w:t xml:space="preserve">The rotating inertia mass was not used appropriately at most of laboratories. This issue has been taken care of by improving the GTR text </w:t>
      </w:r>
      <w:r w:rsidR="00A61EAA">
        <w:rPr>
          <w:lang w:eastAsia="ja-JP"/>
        </w:rPr>
        <w:t>to be more specific description;</w:t>
      </w:r>
    </w:p>
    <w:p w14:paraId="60ABC339" w14:textId="223C72C8" w:rsidR="00F35E79" w:rsidRDefault="00A92102" w:rsidP="00A92102">
      <w:pPr>
        <w:pStyle w:val="SingleTxtG"/>
        <w:ind w:left="2268" w:hanging="567"/>
        <w:rPr>
          <w:lang w:eastAsia="ja-JP"/>
        </w:rPr>
      </w:pPr>
      <w:r>
        <w:rPr>
          <w:lang w:eastAsia="ja-JP"/>
        </w:rPr>
        <w:t>(b)</w:t>
      </w:r>
      <w:r>
        <w:rPr>
          <w:lang w:eastAsia="ja-JP"/>
        </w:rPr>
        <w:tab/>
      </w:r>
      <w:r w:rsidR="00F35E79">
        <w:rPr>
          <w:lang w:eastAsia="ja-JP"/>
        </w:rPr>
        <w:t>Because the gear shift tool was under development dur</w:t>
      </w:r>
      <w:r w:rsidR="00642B46">
        <w:rPr>
          <w:lang w:eastAsia="ja-JP"/>
        </w:rPr>
        <w:t>ing the Round R</w:t>
      </w:r>
      <w:r w:rsidR="00F35E79">
        <w:rPr>
          <w:lang w:eastAsia="ja-JP"/>
        </w:rPr>
        <w:t xml:space="preserve">obin testing, different versions of this tool have been used by the laboratories. The final version of the gear shift tool </w:t>
      </w:r>
      <w:r w:rsidR="00A61EAA">
        <w:rPr>
          <w:lang w:eastAsia="ja-JP"/>
        </w:rPr>
        <w:t>is expected to be released soon;</w:t>
      </w:r>
    </w:p>
    <w:p w14:paraId="386D5985" w14:textId="06E417CD" w:rsidR="00F35E79" w:rsidRDefault="00A92102" w:rsidP="00A92102">
      <w:pPr>
        <w:pStyle w:val="SingleTxtG"/>
        <w:ind w:left="2268" w:hanging="567"/>
        <w:rPr>
          <w:lang w:eastAsia="ja-JP"/>
        </w:rPr>
      </w:pPr>
      <w:r>
        <w:rPr>
          <w:lang w:eastAsia="ja-JP"/>
        </w:rPr>
        <w:t>(c)</w:t>
      </w:r>
      <w:r>
        <w:rPr>
          <w:lang w:eastAsia="ja-JP"/>
        </w:rPr>
        <w:tab/>
      </w:r>
      <w:r w:rsidR="00F35E79">
        <w:rPr>
          <w:lang w:eastAsia="ja-JP"/>
        </w:rPr>
        <w:t xml:space="preserve">The measurement equipment for the </w:t>
      </w:r>
      <w:r w:rsidR="00A61EAA">
        <w:rPr>
          <w:lang w:eastAsia="ja-JP"/>
        </w:rPr>
        <w:t>REESS Charge Balance (</w:t>
      </w:r>
      <w:r w:rsidR="00F35E79">
        <w:rPr>
          <w:lang w:eastAsia="ja-JP"/>
        </w:rPr>
        <w:t>RCB</w:t>
      </w:r>
      <w:r w:rsidR="00A61EAA">
        <w:rPr>
          <w:lang w:eastAsia="ja-JP"/>
        </w:rPr>
        <w:t>)</w:t>
      </w:r>
      <w:r w:rsidR="00F35E79">
        <w:rPr>
          <w:lang w:eastAsia="ja-JP"/>
        </w:rPr>
        <w:t xml:space="preserve"> correction was not prepared by all laboratories during the Round Robin testing and the necessity of such a stringency on the equipment requirements was questioned. The required accuracy of the equipment was reviewed an</w:t>
      </w:r>
      <w:r w:rsidR="00A61EAA">
        <w:rPr>
          <w:lang w:eastAsia="ja-JP"/>
        </w:rPr>
        <w:t>d revised in the final GTR text;</w:t>
      </w:r>
    </w:p>
    <w:p w14:paraId="561007CD" w14:textId="739D2B7E" w:rsidR="00F35E79" w:rsidRDefault="00A92102" w:rsidP="00A92102">
      <w:pPr>
        <w:pStyle w:val="SingleTxtG"/>
        <w:ind w:left="2268" w:hanging="567"/>
        <w:rPr>
          <w:lang w:eastAsia="ja-JP"/>
        </w:rPr>
      </w:pPr>
      <w:r>
        <w:rPr>
          <w:lang w:eastAsia="ja-JP"/>
        </w:rPr>
        <w:t>(d)</w:t>
      </w:r>
      <w:r>
        <w:rPr>
          <w:lang w:eastAsia="ja-JP"/>
        </w:rPr>
        <w:tab/>
      </w:r>
      <w:r w:rsidR="00F35E79">
        <w:rPr>
          <w:lang w:eastAsia="ja-JP"/>
        </w:rPr>
        <w:t>The vehicle warm-up just before the coast</w:t>
      </w:r>
      <w:r w:rsidR="00725D47">
        <w:rPr>
          <w:lang w:eastAsia="ja-JP"/>
        </w:rPr>
        <w:t xml:space="preserve"> </w:t>
      </w:r>
      <w:r w:rsidR="00F35E79">
        <w:rPr>
          <w:lang w:eastAsia="ja-JP"/>
        </w:rPr>
        <w:t>down for road-load determination on the chassis dyno had not been performed at one laboratory. It was corre</w:t>
      </w:r>
      <w:r w:rsidR="00642B46">
        <w:rPr>
          <w:lang w:eastAsia="ja-JP"/>
        </w:rPr>
        <w:t>cted to what the GTR described.</w:t>
      </w:r>
    </w:p>
    <w:p w14:paraId="40081E10" w14:textId="6C4480CA" w:rsidR="00F35E79" w:rsidRDefault="00A92102" w:rsidP="00A92102">
      <w:pPr>
        <w:pStyle w:val="SingleTxtG"/>
        <w:rPr>
          <w:lang w:eastAsia="ja-JP"/>
        </w:rPr>
      </w:pPr>
      <w:r>
        <w:rPr>
          <w:lang w:eastAsia="ja-JP"/>
        </w:rPr>
        <w:t>69.</w:t>
      </w:r>
      <w:r>
        <w:rPr>
          <w:lang w:eastAsia="ja-JP"/>
        </w:rPr>
        <w:tab/>
      </w:r>
      <w:r w:rsidR="00F35E79">
        <w:rPr>
          <w:lang w:eastAsia="ja-JP"/>
        </w:rPr>
        <w:t xml:space="preserve">It is expected that more issues will be raised towards the completion of the Round Robin tests, and they should be taken care </w:t>
      </w:r>
      <w:r w:rsidR="00A64FD4">
        <w:rPr>
          <w:lang w:eastAsia="ja-JP"/>
        </w:rPr>
        <w:t xml:space="preserve">of </w:t>
      </w:r>
      <w:r w:rsidR="00F35E79">
        <w:rPr>
          <w:lang w:eastAsia="ja-JP"/>
        </w:rPr>
        <w:t>during WLTP phase 2.</w:t>
      </w:r>
    </w:p>
    <w:p w14:paraId="12761672" w14:textId="5C167CE3" w:rsidR="00F35E79" w:rsidRDefault="00A92102" w:rsidP="00A92102">
      <w:pPr>
        <w:pStyle w:val="SingleTxtG"/>
        <w:rPr>
          <w:lang w:eastAsia="ja-JP"/>
        </w:rPr>
      </w:pPr>
      <w:r>
        <w:t>70.</w:t>
      </w:r>
      <w:r>
        <w:tab/>
      </w:r>
      <w:r w:rsidR="00F35E79">
        <w:t>The full analyses of both legs of testing should be combined on completion of the testing and reported during the informal working group meeting in early 2016. Recommendations should be made for improvement of the GTR text during phase 2.</w:t>
      </w:r>
    </w:p>
    <w:p w14:paraId="655DE2A2" w14:textId="6406E8ED" w:rsidR="00F35E79" w:rsidRPr="00A61EAA" w:rsidRDefault="00A61EAA" w:rsidP="00A64FD4">
      <w:pPr>
        <w:pStyle w:val="H23G"/>
        <w:keepNext w:val="0"/>
        <w:keepLines w:val="0"/>
        <w:rPr>
          <w:lang w:val="en-US"/>
        </w:rPr>
      </w:pPr>
      <w:r>
        <w:tab/>
        <w:t>5.</w:t>
      </w:r>
      <w:r>
        <w:tab/>
      </w:r>
      <w:bookmarkStart w:id="32" w:name="_Toc435001982"/>
      <w:bookmarkStart w:id="33" w:name="_Ref436646145"/>
      <w:bookmarkStart w:id="34" w:name="_Toc437857360"/>
      <w:r w:rsidR="00F35E79" w:rsidRPr="00A61EAA">
        <w:rPr>
          <w:lang w:val="en-US"/>
        </w:rPr>
        <w:t>Task</w:t>
      </w:r>
      <w:r w:rsidR="005D7FEA">
        <w:rPr>
          <w:lang w:val="en-US"/>
        </w:rPr>
        <w:t xml:space="preserve"> F</w:t>
      </w:r>
      <w:r w:rsidR="00F35E79" w:rsidRPr="00A61EAA">
        <w:rPr>
          <w:lang w:val="en-US"/>
        </w:rPr>
        <w:t>orces</w:t>
      </w:r>
      <w:bookmarkEnd w:id="32"/>
      <w:r w:rsidR="00F35E79" w:rsidRPr="00A61EAA">
        <w:rPr>
          <w:lang w:val="en-US"/>
        </w:rPr>
        <w:t xml:space="preserve"> on open issues</w:t>
      </w:r>
      <w:bookmarkEnd w:id="33"/>
      <w:bookmarkEnd w:id="34"/>
    </w:p>
    <w:p w14:paraId="3F07D6B3" w14:textId="4A441E07" w:rsidR="00F35E79" w:rsidRPr="006D272E" w:rsidRDefault="0053574F" w:rsidP="00A64FD4">
      <w:pPr>
        <w:pStyle w:val="SingleTxtG"/>
        <w:rPr>
          <w:lang w:val="en-US"/>
        </w:rPr>
      </w:pPr>
      <w:r>
        <w:rPr>
          <w:lang w:val="en-US"/>
        </w:rPr>
        <w:t>71</w:t>
      </w:r>
      <w:r w:rsidR="00A61EAA">
        <w:rPr>
          <w:lang w:val="en-US"/>
        </w:rPr>
        <w:t>.</w:t>
      </w:r>
      <w:r w:rsidR="00A61EAA">
        <w:rPr>
          <w:lang w:val="en-US"/>
        </w:rPr>
        <w:tab/>
      </w:r>
      <w:r w:rsidR="00F35E79">
        <w:rPr>
          <w:lang w:val="en-US"/>
        </w:rPr>
        <w:t xml:space="preserve">The remaining open issues from phase 1a were clustered, </w:t>
      </w:r>
      <w:r w:rsidR="005D7FEA">
        <w:rPr>
          <w:lang w:val="en-US"/>
        </w:rPr>
        <w:t>and then assigned to dedicated T</w:t>
      </w:r>
      <w:r w:rsidR="00F35E79">
        <w:rPr>
          <w:lang w:val="en-US"/>
        </w:rPr>
        <w:t>ask</w:t>
      </w:r>
      <w:r w:rsidR="005D7FEA">
        <w:rPr>
          <w:lang w:val="en-US"/>
        </w:rPr>
        <w:t xml:space="preserve"> Forces. For each T</w:t>
      </w:r>
      <w:r w:rsidR="00F35E79">
        <w:rPr>
          <w:lang w:val="en-US"/>
        </w:rPr>
        <w:t>ask</w:t>
      </w:r>
      <w:r w:rsidR="005D7FEA">
        <w:rPr>
          <w:lang w:val="en-US"/>
        </w:rPr>
        <w:t xml:space="preserve"> Force a suitable T</w:t>
      </w:r>
      <w:r w:rsidR="00F35E79">
        <w:rPr>
          <w:lang w:val="en-US"/>
        </w:rPr>
        <w:t>ask</w:t>
      </w:r>
      <w:r w:rsidR="005D7FEA">
        <w:rPr>
          <w:lang w:val="en-US"/>
        </w:rPr>
        <w:t xml:space="preserve"> F</w:t>
      </w:r>
      <w:r w:rsidR="00F35E79">
        <w:rPr>
          <w:lang w:val="en-US"/>
        </w:rPr>
        <w:t xml:space="preserve">orce leader was appointed, and interested stakeholders could join the </w:t>
      </w:r>
      <w:r w:rsidR="005D7FEA">
        <w:rPr>
          <w:lang w:val="en-US"/>
        </w:rPr>
        <w:t>group. The assignment for each T</w:t>
      </w:r>
      <w:r w:rsidR="00F35E79">
        <w:rPr>
          <w:lang w:val="en-US"/>
        </w:rPr>
        <w:t>ask</w:t>
      </w:r>
      <w:r w:rsidR="005D7FEA">
        <w:rPr>
          <w:lang w:val="en-US"/>
        </w:rPr>
        <w:t xml:space="preserve"> F</w:t>
      </w:r>
      <w:r w:rsidR="00F35E79">
        <w:rPr>
          <w:lang w:val="en-US"/>
        </w:rPr>
        <w:t>orce was formulated as to discuss the issues they were tasked with, work out possible solutions, and come forward with an agreed proposal to the WLTP-IG. After approval by the IG, the proposal would then be worked out into a draft text for the GTR.</w:t>
      </w:r>
    </w:p>
    <w:p w14:paraId="2AC47535" w14:textId="1239D424" w:rsidR="00F35E79" w:rsidRPr="00D12319" w:rsidRDefault="0053574F" w:rsidP="00A64FD4">
      <w:pPr>
        <w:pStyle w:val="SingleTxtG"/>
        <w:rPr>
          <w:lang w:val="en-US"/>
        </w:rPr>
      </w:pPr>
      <w:r>
        <w:rPr>
          <w:lang w:val="en-US"/>
        </w:rPr>
        <w:t>72</w:t>
      </w:r>
      <w:r w:rsidR="00A61EAA">
        <w:rPr>
          <w:lang w:val="en-US"/>
        </w:rPr>
        <w:t>.</w:t>
      </w:r>
      <w:r w:rsidR="00A61EAA">
        <w:rPr>
          <w:lang w:val="en-US"/>
        </w:rPr>
        <w:tab/>
      </w:r>
      <w:r w:rsidR="00F35E79" w:rsidRPr="00D12319">
        <w:rPr>
          <w:lang w:val="en-US"/>
        </w:rPr>
        <w:t>F</w:t>
      </w:r>
      <w:r w:rsidR="00D41E22">
        <w:rPr>
          <w:lang w:val="en-US"/>
        </w:rPr>
        <w:t>or a complete overview of the Open Issues T</w:t>
      </w:r>
      <w:r w:rsidR="00F35E79">
        <w:rPr>
          <w:lang w:val="en-US"/>
        </w:rPr>
        <w:t>able (OIT) please refer t</w:t>
      </w:r>
      <w:r w:rsidR="00D41E22">
        <w:rPr>
          <w:lang w:val="en-US"/>
        </w:rPr>
        <w:t>o document WLTP-12-03 at the UN</w:t>
      </w:r>
      <w:r w:rsidR="00F35E79">
        <w:rPr>
          <w:lang w:val="en-US"/>
        </w:rPr>
        <w:t>ECE website.</w:t>
      </w:r>
      <w:r w:rsidR="00F35E79">
        <w:rPr>
          <w:rStyle w:val="Appelnotedebasdep"/>
          <w:lang w:val="en-US"/>
        </w:rPr>
        <w:footnoteReference w:id="11"/>
      </w:r>
      <w:r w:rsidR="00F35E79">
        <w:rPr>
          <w:lang w:val="en-US"/>
        </w:rPr>
        <w:t xml:space="preserve"> </w:t>
      </w:r>
    </w:p>
    <w:p w14:paraId="70897016" w14:textId="70C427DC" w:rsidR="00F35E79" w:rsidRDefault="0053574F" w:rsidP="00A64FD4">
      <w:pPr>
        <w:pStyle w:val="SingleTxtG"/>
      </w:pPr>
      <w:bookmarkStart w:id="35" w:name="_Toc375478031"/>
      <w:bookmarkStart w:id="36" w:name="_Toc375478501"/>
      <w:bookmarkEnd w:id="35"/>
      <w:bookmarkEnd w:id="36"/>
      <w:r>
        <w:rPr>
          <w:lang w:val="en-US"/>
        </w:rPr>
        <w:t>73</w:t>
      </w:r>
      <w:r w:rsidR="00A61EAA">
        <w:rPr>
          <w:lang w:val="en-US"/>
        </w:rPr>
        <w:t>.</w:t>
      </w:r>
      <w:r w:rsidR="00A61EAA">
        <w:rPr>
          <w:lang w:val="en-US"/>
        </w:rPr>
        <w:tab/>
      </w:r>
      <w:r w:rsidR="00F35E79" w:rsidRPr="00A67A67">
        <w:rPr>
          <w:lang w:val="en-US"/>
        </w:rPr>
        <w:t>An overview of the main top</w:t>
      </w:r>
      <w:r w:rsidR="005D7FEA">
        <w:rPr>
          <w:lang w:val="en-US"/>
        </w:rPr>
        <w:t>ics that were addressed by the T</w:t>
      </w:r>
      <w:r w:rsidR="00F35E79" w:rsidRPr="00A67A67">
        <w:rPr>
          <w:lang w:val="en-US"/>
        </w:rPr>
        <w:t>ask</w:t>
      </w:r>
      <w:r w:rsidR="005D7FEA">
        <w:rPr>
          <w:lang w:val="en-US"/>
        </w:rPr>
        <w:t xml:space="preserve"> F</w:t>
      </w:r>
      <w:r w:rsidR="00F35E79" w:rsidRPr="00A67A67">
        <w:rPr>
          <w:lang w:val="en-US"/>
        </w:rPr>
        <w:t>orces in phase 1b and were added to the GTR is presented in</w:t>
      </w:r>
      <w:r w:rsidR="00F35E79">
        <w:rPr>
          <w:lang w:val="en-US"/>
        </w:rPr>
        <w:t xml:space="preserve"> </w:t>
      </w:r>
      <w:r w:rsidR="00F35E79" w:rsidRPr="00BB1AF2">
        <w:rPr>
          <w:lang w:val="en-US"/>
        </w:rPr>
        <w:t xml:space="preserve">Table </w:t>
      </w:r>
      <w:r w:rsidR="00F35E79" w:rsidRPr="00BB1AF2">
        <w:rPr>
          <w:noProof/>
          <w:lang w:val="en-US"/>
        </w:rPr>
        <w:t>2</w:t>
      </w:r>
      <w:r w:rsidR="00F35E79">
        <w:t xml:space="preserve">; also a reference is included to the </w:t>
      </w:r>
      <w:r w:rsidR="00420964">
        <w:t>section</w:t>
      </w:r>
      <w:r w:rsidR="00F35E79">
        <w:t xml:space="preserve"> where this issue is further detailed. Issues which have led to the introduction of a new concept to the test</w:t>
      </w:r>
      <w:r w:rsidR="00D41E22">
        <w:t xml:space="preserve"> </w:t>
      </w:r>
      <w:r w:rsidR="00F35E79">
        <w:t xml:space="preserve">procedure of the GTR (with respect to the emission test procedures currently in use) are described under </w:t>
      </w:r>
      <w:r w:rsidR="00D41E22">
        <w:t>section IV.D.</w:t>
      </w:r>
      <w:r w:rsidR="00F35E79">
        <w:t>: New concepts of the GTR. The remaining issues a</w:t>
      </w:r>
      <w:r w:rsidR="00D41E22">
        <w:t xml:space="preserve">re outlined in the following </w:t>
      </w:r>
      <w:r w:rsidR="00420964">
        <w:t>sections</w:t>
      </w:r>
      <w:r w:rsidR="00F35E79">
        <w:t>.</w:t>
      </w:r>
    </w:p>
    <w:p w14:paraId="4138613A" w14:textId="6CCEA71D" w:rsidR="00A66AD0" w:rsidRPr="00D53FFA" w:rsidRDefault="00A66AD0" w:rsidP="00A64FD4">
      <w:pPr>
        <w:keepNext/>
        <w:keepLines/>
        <w:spacing w:before="120" w:line="240" w:lineRule="auto"/>
        <w:ind w:left="1134"/>
      </w:pPr>
      <w:r>
        <w:t>Table 2</w:t>
      </w:r>
    </w:p>
    <w:p w14:paraId="2AF6CC55" w14:textId="750CD11E" w:rsidR="00A66AD0" w:rsidRDefault="005D7FEA" w:rsidP="00A64FD4">
      <w:pPr>
        <w:pStyle w:val="SingleTxtG"/>
        <w:keepNext/>
        <w:keepLines/>
        <w:spacing w:line="240" w:lineRule="auto"/>
      </w:pPr>
      <w:r>
        <w:rPr>
          <w:b/>
          <w:bCs/>
        </w:rPr>
        <w:t>Overview of T</w:t>
      </w:r>
      <w:r w:rsidR="00A66AD0" w:rsidRPr="00A66AD0">
        <w:rPr>
          <w:b/>
          <w:bCs/>
        </w:rPr>
        <w:t>ask</w:t>
      </w:r>
      <w:r>
        <w:rPr>
          <w:b/>
          <w:bCs/>
        </w:rPr>
        <w:t xml:space="preserve"> F</w:t>
      </w:r>
      <w:r w:rsidR="00A66AD0" w:rsidRPr="00A66AD0">
        <w:rPr>
          <w:b/>
          <w:bCs/>
        </w:rPr>
        <w:t>orces to work on o</w:t>
      </w:r>
      <w:r>
        <w:rPr>
          <w:b/>
          <w:bCs/>
        </w:rPr>
        <w:t>pen issues and the responsible T</w:t>
      </w:r>
      <w:r w:rsidR="00A66AD0" w:rsidRPr="00A66AD0">
        <w:rPr>
          <w:b/>
          <w:bCs/>
        </w:rPr>
        <w:t>ask</w:t>
      </w:r>
      <w:r>
        <w:rPr>
          <w:b/>
          <w:bCs/>
        </w:rPr>
        <w:t xml:space="preserve"> F</w:t>
      </w:r>
      <w:r w:rsidR="00A66AD0" w:rsidRPr="00A66AD0">
        <w:rPr>
          <w:b/>
          <w:bCs/>
        </w:rPr>
        <w:t>orce leader; refere</w:t>
      </w:r>
      <w:r w:rsidR="00240E87">
        <w:rPr>
          <w:b/>
          <w:bCs/>
        </w:rPr>
        <w:t>nces to the respective section</w:t>
      </w:r>
      <w:r w:rsidR="00A66AD0" w:rsidRPr="00A66AD0">
        <w:rPr>
          <w:b/>
          <w:bCs/>
        </w:rPr>
        <w:t>s are included</w:t>
      </w:r>
    </w:p>
    <w:tbl>
      <w:tblPr>
        <w:tblStyle w:val="Rastertabel41"/>
        <w:tblW w:w="9639" w:type="dxa"/>
        <w:jc w:val="center"/>
        <w:tblLook w:val="04A0" w:firstRow="1" w:lastRow="0" w:firstColumn="1" w:lastColumn="0" w:noHBand="0" w:noVBand="1"/>
      </w:tblPr>
      <w:tblGrid>
        <w:gridCol w:w="5514"/>
        <w:gridCol w:w="1564"/>
        <w:gridCol w:w="2561"/>
      </w:tblGrid>
      <w:tr w:rsidR="00F35E79" w14:paraId="5150F8F5" w14:textId="77777777" w:rsidTr="002A745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tcPr>
          <w:p w14:paraId="639DFDEA" w14:textId="77777777" w:rsidR="00F35E79" w:rsidRPr="00832078" w:rsidRDefault="00F35E79" w:rsidP="00A64FD4">
            <w:pPr>
              <w:keepNext/>
              <w:keepLines/>
              <w:rPr>
                <w:rFonts w:ascii="Times New Roman" w:hAnsi="Times New Roman"/>
                <w:sz w:val="18"/>
                <w:szCs w:val="18"/>
              </w:rPr>
            </w:pPr>
            <w:r w:rsidRPr="00832078">
              <w:rPr>
                <w:rFonts w:ascii="Times New Roman" w:hAnsi="Times New Roman"/>
                <w:sz w:val="18"/>
                <w:szCs w:val="18"/>
              </w:rPr>
              <w:t>Conventional ICE vehicles</w:t>
            </w:r>
          </w:p>
          <w:p w14:paraId="3F22F903" w14:textId="77777777" w:rsidR="00F35E79" w:rsidRPr="00832078" w:rsidRDefault="00F35E79" w:rsidP="00A64FD4">
            <w:pPr>
              <w:keepNext/>
              <w:keepLines/>
              <w:rPr>
                <w:rFonts w:ascii="Times New Roman" w:hAnsi="Times New Roman"/>
                <w:b w:val="0"/>
                <w:i/>
                <w:sz w:val="18"/>
                <w:szCs w:val="18"/>
              </w:rPr>
            </w:pPr>
            <w:r w:rsidRPr="00832078">
              <w:rPr>
                <w:rFonts w:ascii="Times New Roman" w:hAnsi="Times New Roman"/>
                <w:b w:val="0"/>
                <w:i/>
                <w:sz w:val="18"/>
                <w:szCs w:val="18"/>
              </w:rPr>
              <w:t>Issue</w:t>
            </w:r>
          </w:p>
        </w:tc>
        <w:tc>
          <w:tcPr>
            <w:tcW w:w="1559" w:type="dxa"/>
          </w:tcPr>
          <w:p w14:paraId="3BB7BD5C" w14:textId="77777777" w:rsidR="00F35E79" w:rsidRPr="00832078" w:rsidRDefault="00F35E79" w:rsidP="00A64FD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14:paraId="12E84106" w14:textId="77777777" w:rsidR="00F35E79" w:rsidRPr="00832078" w:rsidRDefault="00F35E79" w:rsidP="00A64FD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14:paraId="73134B68" w14:textId="3F716197" w:rsidR="00F35E79" w:rsidRPr="00832078" w:rsidRDefault="00240E87" w:rsidP="00A64FD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r>
              <w:rPr>
                <w:rFonts w:ascii="Times New Roman" w:hAnsi="Times New Roman"/>
                <w:b w:val="0"/>
                <w:i/>
                <w:sz w:val="18"/>
                <w:szCs w:val="18"/>
              </w:rPr>
              <w:t>Section</w:t>
            </w:r>
          </w:p>
        </w:tc>
        <w:tc>
          <w:tcPr>
            <w:tcW w:w="2552" w:type="dxa"/>
          </w:tcPr>
          <w:p w14:paraId="4640D8E1" w14:textId="77777777" w:rsidR="00F35E79" w:rsidRPr="00832078" w:rsidRDefault="00F35E79" w:rsidP="00A64FD4">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14:paraId="40CD1292" w14:textId="77777777" w:rsidR="00F35E79" w:rsidRPr="00832078" w:rsidRDefault="00F35E79" w:rsidP="00A64FD4">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14:paraId="164E34EC" w14:textId="0E74545B" w:rsidR="00F35E79" w:rsidRPr="00832078" w:rsidRDefault="00F35E79" w:rsidP="00A64FD4">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r w:rsidRPr="00832078">
              <w:rPr>
                <w:rFonts w:ascii="Times New Roman" w:hAnsi="Times New Roman"/>
                <w:b w:val="0"/>
                <w:i/>
                <w:sz w:val="18"/>
                <w:szCs w:val="18"/>
              </w:rPr>
              <w:t>Task</w:t>
            </w:r>
            <w:r w:rsidR="005D7FEA">
              <w:rPr>
                <w:rFonts w:ascii="Times New Roman" w:hAnsi="Times New Roman"/>
                <w:b w:val="0"/>
                <w:i/>
                <w:sz w:val="18"/>
                <w:szCs w:val="18"/>
              </w:rPr>
              <w:t xml:space="preserve"> F</w:t>
            </w:r>
            <w:r w:rsidRPr="00832078">
              <w:rPr>
                <w:rFonts w:ascii="Times New Roman" w:hAnsi="Times New Roman"/>
                <w:b w:val="0"/>
                <w:i/>
                <w:sz w:val="18"/>
                <w:szCs w:val="18"/>
              </w:rPr>
              <w:t>orce leader</w:t>
            </w:r>
          </w:p>
        </w:tc>
      </w:tr>
      <w:tr w:rsidR="00F35E79" w:rsidRPr="002F2B39" w14:paraId="333F4A62" w14:textId="77777777" w:rsidTr="002A74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2A6BA3D3" w14:textId="74EA4417"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Reference Fuels </w:t>
            </w:r>
          </w:p>
        </w:tc>
        <w:tc>
          <w:tcPr>
            <w:tcW w:w="1559" w:type="dxa"/>
            <w:tcMar>
              <w:top w:w="113" w:type="dxa"/>
              <w:bottom w:w="113" w:type="dxa"/>
            </w:tcMar>
          </w:tcPr>
          <w:p w14:paraId="7E78A0CD" w14:textId="23460759"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III.D</w:t>
            </w:r>
            <w:r w:rsidR="00F35E79" w:rsidRPr="00832078">
              <w:rPr>
                <w:rFonts w:ascii="Times New Roman" w:hAnsi="Times New Roman"/>
                <w:sz w:val="18"/>
                <w:szCs w:val="18"/>
              </w:rPr>
              <w:t>.5.1</w:t>
            </w:r>
            <w:r w:rsidR="0061083C" w:rsidRPr="00832078">
              <w:rPr>
                <w:rFonts w:ascii="Times New Roman" w:hAnsi="Times New Roman"/>
                <w:sz w:val="18"/>
                <w:szCs w:val="18"/>
              </w:rPr>
              <w:t>.</w:t>
            </w:r>
          </w:p>
        </w:tc>
        <w:tc>
          <w:tcPr>
            <w:tcW w:w="2552" w:type="dxa"/>
            <w:tcMar>
              <w:top w:w="113" w:type="dxa"/>
              <w:bottom w:w="113" w:type="dxa"/>
            </w:tcMar>
          </w:tcPr>
          <w:p w14:paraId="74BDDFCA" w14:textId="77777777"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William Coleman, OICA</w:t>
            </w:r>
          </w:p>
        </w:tc>
      </w:tr>
      <w:tr w:rsidR="00F35E79" w:rsidRPr="002F2B39" w14:paraId="7D536C37" w14:textId="77777777" w:rsidTr="002A7453">
        <w:trPr>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1E157123" w14:textId="5A43249C"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Definitions </w:t>
            </w:r>
          </w:p>
        </w:tc>
        <w:tc>
          <w:tcPr>
            <w:tcW w:w="1559" w:type="dxa"/>
            <w:tcMar>
              <w:top w:w="113" w:type="dxa"/>
              <w:bottom w:w="113" w:type="dxa"/>
            </w:tcMar>
          </w:tcPr>
          <w:p w14:paraId="37A215E5" w14:textId="6ED68255"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.5.2</w:t>
            </w:r>
            <w:r w:rsidR="0061083C" w:rsidRPr="00832078">
              <w:rPr>
                <w:rFonts w:ascii="Times New Roman" w:hAnsi="Times New Roman"/>
                <w:sz w:val="18"/>
                <w:szCs w:val="18"/>
              </w:rPr>
              <w:t>.</w:t>
            </w:r>
          </w:p>
        </w:tc>
        <w:tc>
          <w:tcPr>
            <w:tcW w:w="2552" w:type="dxa"/>
            <w:tcMar>
              <w:top w:w="113" w:type="dxa"/>
              <w:bottom w:w="113" w:type="dxa"/>
            </w:tcMar>
          </w:tcPr>
          <w:p w14:paraId="602EC549" w14:textId="77777777" w:rsidR="00F35E79" w:rsidRPr="00832078" w:rsidRDefault="00F35E79"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William Coleman, OICA</w:t>
            </w:r>
          </w:p>
        </w:tc>
      </w:tr>
      <w:tr w:rsidR="00F35E79" w:rsidRPr="00D12319" w14:paraId="76479CB8" w14:textId="77777777" w:rsidTr="002A74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046B6D00" w14:textId="6C572274" w:rsidR="00F35E79" w:rsidRPr="00832078" w:rsidRDefault="00805D79" w:rsidP="00A64FD4">
            <w:pPr>
              <w:keepNext/>
              <w:keepLines/>
              <w:rPr>
                <w:rFonts w:ascii="Times New Roman" w:hAnsi="Times New Roman"/>
                <w:b w:val="0"/>
                <w:sz w:val="18"/>
                <w:szCs w:val="18"/>
              </w:rPr>
            </w:pPr>
            <w:r>
              <w:rPr>
                <w:rFonts w:ascii="Times New Roman" w:hAnsi="Times New Roman"/>
                <w:b w:val="0"/>
                <w:sz w:val="18"/>
                <w:szCs w:val="18"/>
              </w:rPr>
              <w:t>Normaliz</w:t>
            </w:r>
            <w:r w:rsidR="00F35E79" w:rsidRPr="00832078">
              <w:rPr>
                <w:rFonts w:ascii="Times New Roman" w:hAnsi="Times New Roman"/>
                <w:b w:val="0"/>
                <w:sz w:val="18"/>
                <w:szCs w:val="18"/>
              </w:rPr>
              <w:t xml:space="preserve">ation </w:t>
            </w:r>
          </w:p>
        </w:tc>
        <w:tc>
          <w:tcPr>
            <w:tcW w:w="1559" w:type="dxa"/>
            <w:tcMar>
              <w:top w:w="113" w:type="dxa"/>
              <w:bottom w:w="113" w:type="dxa"/>
            </w:tcMar>
          </w:tcPr>
          <w:p w14:paraId="28414596" w14:textId="72418086"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.5.3</w:t>
            </w:r>
            <w:r w:rsidR="0061083C" w:rsidRPr="00832078">
              <w:rPr>
                <w:rFonts w:ascii="Times New Roman" w:hAnsi="Times New Roman"/>
                <w:sz w:val="18"/>
                <w:szCs w:val="18"/>
              </w:rPr>
              <w:t>.</w:t>
            </w:r>
          </w:p>
        </w:tc>
        <w:tc>
          <w:tcPr>
            <w:tcW w:w="2552" w:type="dxa"/>
            <w:tcMar>
              <w:top w:w="113" w:type="dxa"/>
              <w:bottom w:w="113" w:type="dxa"/>
            </w:tcMar>
          </w:tcPr>
          <w:p w14:paraId="6B1741E3" w14:textId="77777777"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Nikolaus Steininger, EC</w:t>
            </w:r>
          </w:p>
        </w:tc>
      </w:tr>
      <w:tr w:rsidR="00F35E79" w14:paraId="51D64C0B" w14:textId="77777777" w:rsidTr="002A7453">
        <w:trPr>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4543768" w14:textId="77777777"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Number of tests </w:t>
            </w:r>
          </w:p>
        </w:tc>
        <w:tc>
          <w:tcPr>
            <w:tcW w:w="1559" w:type="dxa"/>
            <w:tcMar>
              <w:top w:w="113" w:type="dxa"/>
              <w:bottom w:w="113" w:type="dxa"/>
            </w:tcMar>
          </w:tcPr>
          <w:p w14:paraId="1DDE4E4D" w14:textId="08CBE0CC"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.5.4</w:t>
            </w:r>
            <w:r w:rsidR="0061083C" w:rsidRPr="00832078">
              <w:rPr>
                <w:rFonts w:ascii="Times New Roman" w:hAnsi="Times New Roman"/>
                <w:sz w:val="18"/>
                <w:szCs w:val="18"/>
              </w:rPr>
              <w:t>.</w:t>
            </w:r>
          </w:p>
        </w:tc>
        <w:tc>
          <w:tcPr>
            <w:tcW w:w="2552" w:type="dxa"/>
            <w:tcMar>
              <w:top w:w="113" w:type="dxa"/>
              <w:bottom w:w="113" w:type="dxa"/>
            </w:tcMar>
          </w:tcPr>
          <w:p w14:paraId="746E9851" w14:textId="32CFD404" w:rsidR="00F35E79" w:rsidRPr="00832078" w:rsidRDefault="00AB1EBD"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Takashi Fujiwara, JASIC</w:t>
            </w:r>
          </w:p>
        </w:tc>
      </w:tr>
      <w:tr w:rsidR="00F35E79" w:rsidRPr="00D12319" w14:paraId="2C703798" w14:textId="77777777" w:rsidTr="002A74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25301C23" w14:textId="6F9A7369"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Review of coast</w:t>
            </w:r>
            <w:r w:rsidR="00725D47">
              <w:rPr>
                <w:rFonts w:ascii="Times New Roman" w:hAnsi="Times New Roman"/>
                <w:b w:val="0"/>
                <w:sz w:val="18"/>
                <w:szCs w:val="18"/>
              </w:rPr>
              <w:t xml:space="preserve"> </w:t>
            </w:r>
            <w:r w:rsidRPr="00832078">
              <w:rPr>
                <w:rFonts w:ascii="Times New Roman" w:hAnsi="Times New Roman"/>
                <w:b w:val="0"/>
                <w:sz w:val="18"/>
                <w:szCs w:val="18"/>
              </w:rPr>
              <w:t xml:space="preserve">down tolerances </w:t>
            </w:r>
          </w:p>
        </w:tc>
        <w:tc>
          <w:tcPr>
            <w:tcW w:w="1559" w:type="dxa"/>
            <w:tcMar>
              <w:top w:w="113" w:type="dxa"/>
              <w:bottom w:w="113" w:type="dxa"/>
            </w:tcMar>
          </w:tcPr>
          <w:p w14:paraId="41B431E6" w14:textId="154B96A8"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.5.5</w:t>
            </w:r>
            <w:r w:rsidR="0061083C" w:rsidRPr="00832078">
              <w:rPr>
                <w:rFonts w:ascii="Times New Roman" w:hAnsi="Times New Roman"/>
                <w:sz w:val="18"/>
                <w:szCs w:val="18"/>
              </w:rPr>
              <w:t>.</w:t>
            </w:r>
          </w:p>
        </w:tc>
        <w:tc>
          <w:tcPr>
            <w:tcW w:w="2552" w:type="dxa"/>
            <w:tcMar>
              <w:top w:w="113" w:type="dxa"/>
              <w:bottom w:w="113" w:type="dxa"/>
            </w:tcMar>
          </w:tcPr>
          <w:p w14:paraId="38EB0D76" w14:textId="77777777"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D12319" w14:paraId="1CB833A8" w14:textId="77777777" w:rsidTr="002A7453">
        <w:trPr>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68117FE2" w14:textId="77777777"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Calculation and interpolation of fuel consumption </w:t>
            </w:r>
          </w:p>
        </w:tc>
        <w:tc>
          <w:tcPr>
            <w:tcW w:w="1559" w:type="dxa"/>
            <w:tcMar>
              <w:top w:w="113" w:type="dxa"/>
              <w:bottom w:w="113" w:type="dxa"/>
            </w:tcMar>
          </w:tcPr>
          <w:p w14:paraId="0263EDC0" w14:textId="556DFB62"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.5.6</w:t>
            </w:r>
            <w:r w:rsidR="0061083C" w:rsidRPr="00832078">
              <w:rPr>
                <w:rFonts w:ascii="Times New Roman" w:hAnsi="Times New Roman"/>
                <w:sz w:val="18"/>
                <w:szCs w:val="18"/>
              </w:rPr>
              <w:t>.</w:t>
            </w:r>
          </w:p>
        </w:tc>
        <w:tc>
          <w:tcPr>
            <w:tcW w:w="2552" w:type="dxa"/>
            <w:tcMar>
              <w:top w:w="113" w:type="dxa"/>
              <w:bottom w:w="113" w:type="dxa"/>
            </w:tcMar>
          </w:tcPr>
          <w:p w14:paraId="4EA4A0C3" w14:textId="77777777" w:rsidR="00F35E79" w:rsidRPr="00832078" w:rsidRDefault="00F35E79"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Konrad Kolesa, OICA-Audi</w:t>
            </w:r>
          </w:p>
        </w:tc>
      </w:tr>
      <w:tr w:rsidR="00F35E79" w:rsidRPr="00D12319" w14:paraId="7688CECC" w14:textId="77777777" w:rsidTr="002A74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61A28434" w14:textId="77777777"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Speed trace tolerance / speed trace index </w:t>
            </w:r>
          </w:p>
        </w:tc>
        <w:tc>
          <w:tcPr>
            <w:tcW w:w="1559" w:type="dxa"/>
            <w:tcMar>
              <w:top w:w="113" w:type="dxa"/>
              <w:bottom w:w="113" w:type="dxa"/>
            </w:tcMar>
          </w:tcPr>
          <w:p w14:paraId="32B6A65E" w14:textId="5318916C"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.5.7</w:t>
            </w:r>
            <w:r w:rsidR="0061083C" w:rsidRPr="00832078">
              <w:rPr>
                <w:rFonts w:ascii="Times New Roman" w:hAnsi="Times New Roman"/>
                <w:sz w:val="18"/>
                <w:szCs w:val="18"/>
              </w:rPr>
              <w:t>.</w:t>
            </w:r>
          </w:p>
        </w:tc>
        <w:tc>
          <w:tcPr>
            <w:tcW w:w="2552" w:type="dxa"/>
            <w:tcMar>
              <w:top w:w="113" w:type="dxa"/>
              <w:bottom w:w="113" w:type="dxa"/>
            </w:tcMar>
          </w:tcPr>
          <w:p w14:paraId="24193812" w14:textId="3D1E9725"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Noriyuki Ichikawa, </w:t>
            </w:r>
            <w:r w:rsidR="008334B1">
              <w:rPr>
                <w:rFonts w:ascii="Times New Roman" w:hAnsi="Times New Roman"/>
                <w:sz w:val="18"/>
                <w:szCs w:val="18"/>
              </w:rPr>
              <w:t>JASIC</w:t>
            </w:r>
          </w:p>
        </w:tc>
      </w:tr>
      <w:tr w:rsidR="00F35E79" w:rsidRPr="00D12319" w14:paraId="36373245" w14:textId="77777777" w:rsidTr="002A7453">
        <w:trPr>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79725427" w14:textId="742A8B8D"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On-board anemometry and wind speed conditions</w:t>
            </w:r>
          </w:p>
        </w:tc>
        <w:tc>
          <w:tcPr>
            <w:tcW w:w="1559" w:type="dxa"/>
            <w:tcMar>
              <w:top w:w="113" w:type="dxa"/>
              <w:bottom w:w="113" w:type="dxa"/>
            </w:tcMar>
          </w:tcPr>
          <w:p w14:paraId="321359AD" w14:textId="2F8039DF"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IV.D</w:t>
            </w:r>
            <w:r w:rsidR="00F35E79" w:rsidRPr="00832078">
              <w:rPr>
                <w:rFonts w:ascii="Times New Roman" w:hAnsi="Times New Roman"/>
                <w:sz w:val="18"/>
                <w:szCs w:val="18"/>
              </w:rPr>
              <w:t>.7</w:t>
            </w:r>
            <w:r w:rsidR="0061083C" w:rsidRPr="00832078">
              <w:rPr>
                <w:rFonts w:ascii="Times New Roman" w:hAnsi="Times New Roman"/>
                <w:sz w:val="18"/>
                <w:szCs w:val="18"/>
              </w:rPr>
              <w:t>.</w:t>
            </w:r>
          </w:p>
        </w:tc>
        <w:tc>
          <w:tcPr>
            <w:tcW w:w="2552" w:type="dxa"/>
            <w:tcMar>
              <w:top w:w="113" w:type="dxa"/>
              <w:bottom w:w="113" w:type="dxa"/>
            </w:tcMar>
          </w:tcPr>
          <w:p w14:paraId="2B63FEEA" w14:textId="77777777" w:rsidR="00F35E79" w:rsidRPr="00832078" w:rsidRDefault="00F35E79"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D12319" w14:paraId="759A7ADE" w14:textId="77777777" w:rsidTr="002A74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7E90640B" w14:textId="1F38A11A"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Interpolation family and road load family concept</w:t>
            </w:r>
          </w:p>
        </w:tc>
        <w:tc>
          <w:tcPr>
            <w:tcW w:w="1559" w:type="dxa"/>
            <w:tcMar>
              <w:top w:w="113" w:type="dxa"/>
              <w:bottom w:w="113" w:type="dxa"/>
            </w:tcMar>
          </w:tcPr>
          <w:p w14:paraId="045AF82E" w14:textId="5D861CF5"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9</w:t>
            </w:r>
            <w:r w:rsidR="0061083C" w:rsidRPr="00832078">
              <w:rPr>
                <w:rFonts w:ascii="Times New Roman" w:hAnsi="Times New Roman"/>
                <w:sz w:val="18"/>
                <w:szCs w:val="18"/>
              </w:rPr>
              <w:t>.</w:t>
            </w:r>
          </w:p>
        </w:tc>
        <w:tc>
          <w:tcPr>
            <w:tcW w:w="2552" w:type="dxa"/>
            <w:tcMar>
              <w:top w:w="113" w:type="dxa"/>
              <w:bottom w:w="113" w:type="dxa"/>
            </w:tcMar>
          </w:tcPr>
          <w:p w14:paraId="30EFABB1" w14:textId="77777777"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D12319" w14:paraId="17940CF3" w14:textId="77777777" w:rsidTr="002A7453">
        <w:trPr>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4268811F" w14:textId="5A89261B"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Torque meter method </w:t>
            </w:r>
          </w:p>
        </w:tc>
        <w:tc>
          <w:tcPr>
            <w:tcW w:w="1559" w:type="dxa"/>
            <w:tcMar>
              <w:top w:w="113" w:type="dxa"/>
              <w:bottom w:w="113" w:type="dxa"/>
            </w:tcMar>
          </w:tcPr>
          <w:p w14:paraId="3E2E6072" w14:textId="4C368BE8"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10</w:t>
            </w:r>
            <w:r w:rsidR="0061083C" w:rsidRPr="00832078">
              <w:rPr>
                <w:rFonts w:ascii="Times New Roman" w:hAnsi="Times New Roman"/>
                <w:sz w:val="18"/>
                <w:szCs w:val="18"/>
              </w:rPr>
              <w:t>.</w:t>
            </w:r>
          </w:p>
        </w:tc>
        <w:tc>
          <w:tcPr>
            <w:tcW w:w="2552" w:type="dxa"/>
            <w:tcMar>
              <w:top w:w="113" w:type="dxa"/>
              <w:bottom w:w="113" w:type="dxa"/>
            </w:tcMar>
          </w:tcPr>
          <w:p w14:paraId="1436DB9F" w14:textId="77777777" w:rsidR="00F35E79" w:rsidRPr="00832078" w:rsidRDefault="00F35E79"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D12319" w14:paraId="5D64AFBE" w14:textId="77777777" w:rsidTr="002A74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25C183DF"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Wind tunnel as alternative method for road load determination </w:t>
            </w:r>
          </w:p>
        </w:tc>
        <w:tc>
          <w:tcPr>
            <w:tcW w:w="1559" w:type="dxa"/>
            <w:tcMar>
              <w:top w:w="113" w:type="dxa"/>
              <w:bottom w:w="113" w:type="dxa"/>
            </w:tcMar>
          </w:tcPr>
          <w:p w14:paraId="0BECC154" w14:textId="5F7546FD"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11</w:t>
            </w:r>
            <w:r w:rsidR="0061083C" w:rsidRPr="00832078">
              <w:rPr>
                <w:rFonts w:ascii="Times New Roman" w:hAnsi="Times New Roman"/>
                <w:sz w:val="18"/>
                <w:szCs w:val="18"/>
              </w:rPr>
              <w:t>.</w:t>
            </w:r>
          </w:p>
        </w:tc>
        <w:tc>
          <w:tcPr>
            <w:tcW w:w="2552" w:type="dxa"/>
            <w:tcMar>
              <w:top w:w="113" w:type="dxa"/>
              <w:bottom w:w="113" w:type="dxa"/>
            </w:tcMar>
          </w:tcPr>
          <w:p w14:paraId="14C179A7"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D12319" w14:paraId="0628C9BB" w14:textId="77777777" w:rsidTr="002A7453">
        <w:trPr>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7AB6EF13" w14:textId="5A87B478"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Alternative C</w:t>
            </w:r>
            <w:r w:rsidRPr="00832078">
              <w:rPr>
                <w:rFonts w:ascii="Times New Roman" w:hAnsi="Times New Roman"/>
                <w:b w:val="0"/>
                <w:sz w:val="18"/>
                <w:szCs w:val="18"/>
                <w:vertAlign w:val="subscript"/>
              </w:rPr>
              <w:t>d</w:t>
            </w:r>
            <w:r w:rsidRPr="00832078">
              <w:rPr>
                <w:rFonts w:ascii="Times New Roman" w:hAnsi="Times New Roman"/>
                <w:b w:val="0"/>
                <w:sz w:val="18"/>
                <w:szCs w:val="18"/>
              </w:rPr>
              <w:t xml:space="preserve">.A determination </w:t>
            </w:r>
          </w:p>
        </w:tc>
        <w:tc>
          <w:tcPr>
            <w:tcW w:w="1559" w:type="dxa"/>
            <w:tcMar>
              <w:top w:w="113" w:type="dxa"/>
              <w:bottom w:w="113" w:type="dxa"/>
            </w:tcMar>
          </w:tcPr>
          <w:p w14:paraId="56FEB10D" w14:textId="6D89E431"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12</w:t>
            </w:r>
            <w:r w:rsidR="0061083C" w:rsidRPr="00832078">
              <w:rPr>
                <w:rFonts w:ascii="Times New Roman" w:hAnsi="Times New Roman"/>
                <w:sz w:val="18"/>
                <w:szCs w:val="18"/>
              </w:rPr>
              <w:t>.</w:t>
            </w:r>
          </w:p>
        </w:tc>
        <w:tc>
          <w:tcPr>
            <w:tcW w:w="2552" w:type="dxa"/>
            <w:tcMar>
              <w:top w:w="113" w:type="dxa"/>
              <w:bottom w:w="113" w:type="dxa"/>
            </w:tcMar>
          </w:tcPr>
          <w:p w14:paraId="03DB1106"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264142" w14:paraId="084E9410" w14:textId="77777777" w:rsidTr="002A74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65CFC766"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Road load matrix family </w:t>
            </w:r>
          </w:p>
        </w:tc>
        <w:tc>
          <w:tcPr>
            <w:tcW w:w="1559" w:type="dxa"/>
            <w:tcMar>
              <w:top w:w="113" w:type="dxa"/>
              <w:bottom w:w="113" w:type="dxa"/>
            </w:tcMar>
          </w:tcPr>
          <w:p w14:paraId="6F21844B" w14:textId="5909D6EA"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13</w:t>
            </w:r>
            <w:r w:rsidR="0061083C" w:rsidRPr="00832078">
              <w:rPr>
                <w:rFonts w:ascii="Times New Roman" w:hAnsi="Times New Roman"/>
                <w:sz w:val="18"/>
                <w:szCs w:val="18"/>
              </w:rPr>
              <w:t>.</w:t>
            </w:r>
            <w:r w:rsidR="00F35E79" w:rsidRPr="00832078">
              <w:rPr>
                <w:rFonts w:ascii="Times New Roman" w:hAnsi="Times New Roman"/>
                <w:sz w:val="18"/>
                <w:szCs w:val="18"/>
              </w:rPr>
              <w:br/>
              <w:t>Appendix 2</w:t>
            </w:r>
          </w:p>
        </w:tc>
        <w:tc>
          <w:tcPr>
            <w:tcW w:w="2552" w:type="dxa"/>
            <w:tcMar>
              <w:top w:w="113" w:type="dxa"/>
              <w:bottom w:w="113" w:type="dxa"/>
            </w:tcMar>
          </w:tcPr>
          <w:p w14:paraId="73DD3531"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462910" w14:paraId="0E83695E" w14:textId="77777777" w:rsidTr="002A7453">
        <w:trPr>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4992D5A5" w14:textId="2323578E"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Manufacturer responsibility on road load </w:t>
            </w:r>
          </w:p>
        </w:tc>
        <w:tc>
          <w:tcPr>
            <w:tcW w:w="1559" w:type="dxa"/>
            <w:tcMar>
              <w:top w:w="113" w:type="dxa"/>
              <w:bottom w:w="113" w:type="dxa"/>
            </w:tcMar>
          </w:tcPr>
          <w:p w14:paraId="211AFEC0" w14:textId="51D87211"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14</w:t>
            </w:r>
            <w:r w:rsidR="0061083C" w:rsidRPr="00832078">
              <w:rPr>
                <w:rFonts w:ascii="Times New Roman" w:hAnsi="Times New Roman"/>
                <w:sz w:val="18"/>
                <w:szCs w:val="18"/>
              </w:rPr>
              <w:t>.</w:t>
            </w:r>
          </w:p>
        </w:tc>
        <w:tc>
          <w:tcPr>
            <w:tcW w:w="2552" w:type="dxa"/>
            <w:tcMar>
              <w:top w:w="113" w:type="dxa"/>
              <w:bottom w:w="113" w:type="dxa"/>
            </w:tcMar>
          </w:tcPr>
          <w:p w14:paraId="23ABBD21"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D12319" w14:paraId="4C074452" w14:textId="77777777" w:rsidTr="002A74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626DEE79" w14:textId="1DE2B502"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Alternative vehicle warm-up procedure</w:t>
            </w:r>
          </w:p>
        </w:tc>
        <w:tc>
          <w:tcPr>
            <w:tcW w:w="1559" w:type="dxa"/>
            <w:tcMar>
              <w:top w:w="113" w:type="dxa"/>
              <w:bottom w:w="113" w:type="dxa"/>
            </w:tcMar>
          </w:tcPr>
          <w:p w14:paraId="2E62820F" w14:textId="537CC525"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15</w:t>
            </w:r>
            <w:r w:rsidR="0061083C" w:rsidRPr="00832078">
              <w:rPr>
                <w:rFonts w:ascii="Times New Roman" w:hAnsi="Times New Roman"/>
                <w:sz w:val="18"/>
                <w:szCs w:val="18"/>
              </w:rPr>
              <w:t>.</w:t>
            </w:r>
          </w:p>
        </w:tc>
        <w:tc>
          <w:tcPr>
            <w:tcW w:w="2552" w:type="dxa"/>
            <w:tcMar>
              <w:top w:w="113" w:type="dxa"/>
              <w:bottom w:w="113" w:type="dxa"/>
            </w:tcMar>
          </w:tcPr>
          <w:p w14:paraId="142434B8"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2F2B39" w14:paraId="3378C6C3" w14:textId="77777777" w:rsidTr="002A7453">
        <w:trPr>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4DD4D096" w14:textId="1D46E013"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REESS charge balance (RCB) for ICE vehicles</w:t>
            </w:r>
          </w:p>
        </w:tc>
        <w:tc>
          <w:tcPr>
            <w:tcW w:w="1559" w:type="dxa"/>
            <w:tcMar>
              <w:top w:w="113" w:type="dxa"/>
              <w:bottom w:w="113" w:type="dxa"/>
            </w:tcMar>
          </w:tcPr>
          <w:p w14:paraId="7852D950" w14:textId="4E0002E9"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16</w:t>
            </w:r>
            <w:r w:rsidR="0061083C" w:rsidRPr="00832078">
              <w:rPr>
                <w:rFonts w:ascii="Times New Roman" w:hAnsi="Times New Roman"/>
                <w:sz w:val="18"/>
                <w:szCs w:val="18"/>
              </w:rPr>
              <w:t>.</w:t>
            </w:r>
          </w:p>
        </w:tc>
        <w:tc>
          <w:tcPr>
            <w:tcW w:w="2552" w:type="dxa"/>
            <w:tcMar>
              <w:top w:w="113" w:type="dxa"/>
              <w:bottom w:w="113" w:type="dxa"/>
            </w:tcMar>
          </w:tcPr>
          <w:p w14:paraId="1D67D590"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857FDC" w14:paraId="7B4FE536" w14:textId="77777777" w:rsidTr="002A74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B6DEB53"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WLTP post-processing</w:t>
            </w:r>
          </w:p>
        </w:tc>
        <w:tc>
          <w:tcPr>
            <w:tcW w:w="1559" w:type="dxa"/>
            <w:tcMar>
              <w:top w:w="113" w:type="dxa"/>
              <w:bottom w:w="113" w:type="dxa"/>
            </w:tcMar>
          </w:tcPr>
          <w:p w14:paraId="02E9A9BF" w14:textId="2C2746B6"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24</w:t>
            </w:r>
            <w:r w:rsidR="0061083C" w:rsidRPr="00832078">
              <w:rPr>
                <w:rFonts w:ascii="Times New Roman" w:hAnsi="Times New Roman"/>
                <w:sz w:val="18"/>
                <w:szCs w:val="18"/>
              </w:rPr>
              <w:t>.</w:t>
            </w:r>
          </w:p>
        </w:tc>
        <w:tc>
          <w:tcPr>
            <w:tcW w:w="2552" w:type="dxa"/>
            <w:tcMar>
              <w:top w:w="113" w:type="dxa"/>
              <w:bottom w:w="113" w:type="dxa"/>
            </w:tcMar>
          </w:tcPr>
          <w:p w14:paraId="5921A8A7"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Christoph Lüginger, OICA - BMW</w:t>
            </w:r>
          </w:p>
        </w:tc>
      </w:tr>
    </w:tbl>
    <w:p w14:paraId="43193198" w14:textId="4EEDE5B1" w:rsidR="00F35E79" w:rsidRDefault="00F35E79" w:rsidP="00F35E79"/>
    <w:tbl>
      <w:tblPr>
        <w:tblStyle w:val="Rastertabel41"/>
        <w:tblW w:w="9639" w:type="dxa"/>
        <w:jc w:val="center"/>
        <w:tblLook w:val="04A0" w:firstRow="1" w:lastRow="0" w:firstColumn="1" w:lastColumn="0" w:noHBand="0" w:noVBand="1"/>
      </w:tblPr>
      <w:tblGrid>
        <w:gridCol w:w="5514"/>
        <w:gridCol w:w="1564"/>
        <w:gridCol w:w="2561"/>
      </w:tblGrid>
      <w:tr w:rsidR="00F35E79" w:rsidRPr="00857FDC" w14:paraId="49954EA0" w14:textId="77777777" w:rsidTr="002A745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tcPr>
          <w:p w14:paraId="38905A21" w14:textId="77777777" w:rsidR="00F35E79" w:rsidRPr="00832078" w:rsidRDefault="00F35E79" w:rsidP="00A66AD0">
            <w:pPr>
              <w:keepNext/>
              <w:keepLines/>
              <w:rPr>
                <w:rFonts w:ascii="Times New Roman" w:hAnsi="Times New Roman"/>
                <w:sz w:val="18"/>
                <w:szCs w:val="18"/>
              </w:rPr>
            </w:pPr>
            <w:r w:rsidRPr="00832078">
              <w:rPr>
                <w:rFonts w:ascii="Times New Roman" w:hAnsi="Times New Roman"/>
                <w:sz w:val="18"/>
                <w:szCs w:val="18"/>
              </w:rPr>
              <w:t>Electrified Vehicles (E-lab expert group)</w:t>
            </w:r>
          </w:p>
          <w:p w14:paraId="14DE6986" w14:textId="77777777" w:rsidR="00F35E79" w:rsidRPr="00832078" w:rsidRDefault="00F35E79" w:rsidP="00A66AD0">
            <w:pPr>
              <w:keepNext/>
              <w:keepLines/>
              <w:rPr>
                <w:rFonts w:ascii="Times New Roman" w:hAnsi="Times New Roman"/>
                <w:b w:val="0"/>
                <w:i/>
                <w:sz w:val="18"/>
                <w:szCs w:val="18"/>
              </w:rPr>
            </w:pPr>
            <w:r w:rsidRPr="00832078">
              <w:rPr>
                <w:rFonts w:ascii="Times New Roman" w:hAnsi="Times New Roman"/>
                <w:b w:val="0"/>
                <w:i/>
                <w:sz w:val="18"/>
                <w:szCs w:val="18"/>
              </w:rPr>
              <w:t>Issue</w:t>
            </w:r>
          </w:p>
        </w:tc>
        <w:tc>
          <w:tcPr>
            <w:tcW w:w="1559" w:type="dxa"/>
            <w:vAlign w:val="bottom"/>
          </w:tcPr>
          <w:p w14:paraId="338302BC" w14:textId="0ABB6F87" w:rsidR="00F35E79" w:rsidRPr="008334B1" w:rsidRDefault="00805D79" w:rsidP="00805D79">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i/>
                <w:sz w:val="18"/>
                <w:szCs w:val="18"/>
              </w:rPr>
            </w:pPr>
            <w:r w:rsidRPr="008334B1">
              <w:rPr>
                <w:rFonts w:ascii="Times New Roman" w:hAnsi="Times New Roman"/>
                <w:b w:val="0"/>
                <w:i/>
                <w:sz w:val="18"/>
                <w:szCs w:val="18"/>
              </w:rPr>
              <w:t>Section</w:t>
            </w:r>
          </w:p>
        </w:tc>
        <w:tc>
          <w:tcPr>
            <w:tcW w:w="2552" w:type="dxa"/>
          </w:tcPr>
          <w:p w14:paraId="440CC3F5" w14:textId="77777777" w:rsidR="00F35E79" w:rsidRPr="00832078" w:rsidRDefault="00F35E79" w:rsidP="00A66AD0">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Cs w:val="0"/>
                <w:i/>
                <w:sz w:val="18"/>
                <w:szCs w:val="18"/>
              </w:rPr>
            </w:pPr>
          </w:p>
          <w:p w14:paraId="38C669CB" w14:textId="77777777" w:rsidR="00F35E79" w:rsidRPr="00832078" w:rsidRDefault="00F35E79" w:rsidP="00A66AD0">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Cs w:val="0"/>
                <w:i/>
                <w:sz w:val="18"/>
                <w:szCs w:val="18"/>
              </w:rPr>
            </w:pPr>
          </w:p>
          <w:p w14:paraId="2ED557C8" w14:textId="674B23D8" w:rsidR="00F35E79" w:rsidRPr="008334B1" w:rsidRDefault="00F35E79" w:rsidP="00A66AD0">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i/>
                <w:sz w:val="18"/>
                <w:szCs w:val="18"/>
              </w:rPr>
            </w:pPr>
            <w:r w:rsidRPr="008334B1">
              <w:rPr>
                <w:rFonts w:ascii="Times New Roman" w:hAnsi="Times New Roman"/>
                <w:b w:val="0"/>
                <w:bCs w:val="0"/>
                <w:i/>
                <w:sz w:val="18"/>
                <w:szCs w:val="18"/>
              </w:rPr>
              <w:t>Task</w:t>
            </w:r>
            <w:r w:rsidR="005D7FEA" w:rsidRPr="008334B1">
              <w:rPr>
                <w:rFonts w:ascii="Times New Roman" w:hAnsi="Times New Roman"/>
                <w:b w:val="0"/>
                <w:bCs w:val="0"/>
                <w:i/>
                <w:sz w:val="18"/>
                <w:szCs w:val="18"/>
              </w:rPr>
              <w:t xml:space="preserve"> F</w:t>
            </w:r>
            <w:r w:rsidRPr="008334B1">
              <w:rPr>
                <w:rFonts w:ascii="Times New Roman" w:hAnsi="Times New Roman"/>
                <w:b w:val="0"/>
                <w:bCs w:val="0"/>
                <w:i/>
                <w:sz w:val="18"/>
                <w:szCs w:val="18"/>
              </w:rPr>
              <w:t>orce leader</w:t>
            </w:r>
          </w:p>
        </w:tc>
      </w:tr>
      <w:tr w:rsidR="00F35E79" w:rsidRPr="002F2B39" w14:paraId="7EE91039" w14:textId="77777777" w:rsidTr="002A74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7FF62816"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Utility factors</w:t>
            </w:r>
          </w:p>
        </w:tc>
        <w:tc>
          <w:tcPr>
            <w:tcW w:w="1559" w:type="dxa"/>
            <w:tcMar>
              <w:top w:w="113" w:type="dxa"/>
              <w:bottom w:w="113" w:type="dxa"/>
            </w:tcMar>
          </w:tcPr>
          <w:p w14:paraId="216CDDA3" w14:textId="6F52D01A"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III.D</w:t>
            </w:r>
            <w:r w:rsidRPr="00832078">
              <w:rPr>
                <w:rFonts w:ascii="Times New Roman" w:hAnsi="Times New Roman"/>
                <w:sz w:val="18"/>
                <w:szCs w:val="18"/>
              </w:rPr>
              <w:t>.</w:t>
            </w:r>
            <w:r w:rsidR="00F35E79" w:rsidRPr="00832078">
              <w:rPr>
                <w:rFonts w:ascii="Times New Roman" w:hAnsi="Times New Roman"/>
                <w:bCs/>
                <w:sz w:val="18"/>
                <w:szCs w:val="18"/>
              </w:rPr>
              <w:t>5.8</w:t>
            </w:r>
            <w:r w:rsidR="00832078">
              <w:rPr>
                <w:rFonts w:ascii="Times New Roman" w:hAnsi="Times New Roman"/>
                <w:bCs/>
                <w:sz w:val="18"/>
                <w:szCs w:val="18"/>
              </w:rPr>
              <w:t>.</w:t>
            </w:r>
            <w:r w:rsidR="00F35E79" w:rsidRPr="00832078">
              <w:rPr>
                <w:rFonts w:ascii="Times New Roman" w:hAnsi="Times New Roman"/>
                <w:bCs/>
                <w:sz w:val="18"/>
                <w:szCs w:val="18"/>
              </w:rPr>
              <w:br/>
              <w:t>Appendix 1</w:t>
            </w:r>
          </w:p>
        </w:tc>
        <w:tc>
          <w:tcPr>
            <w:tcW w:w="2552" w:type="dxa"/>
            <w:tcMar>
              <w:top w:w="113" w:type="dxa"/>
              <w:bottom w:w="113" w:type="dxa"/>
            </w:tcMar>
          </w:tcPr>
          <w:p w14:paraId="687F839D"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Tetsuya Niikuni, NTSEL Japan</w:t>
            </w:r>
          </w:p>
        </w:tc>
      </w:tr>
      <w:tr w:rsidR="00F35E79" w:rsidRPr="002F2B39" w14:paraId="3CB9A163" w14:textId="77777777" w:rsidTr="002A7453">
        <w:trPr>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4E205404" w14:textId="77777777" w:rsidR="00F35E79" w:rsidRPr="000C3655" w:rsidRDefault="00F35E79" w:rsidP="00A66AD0">
            <w:pPr>
              <w:keepNext/>
              <w:keepLines/>
              <w:rPr>
                <w:rFonts w:ascii="Times New Roman" w:hAnsi="Times New Roman"/>
                <w:b w:val="0"/>
                <w:sz w:val="18"/>
                <w:szCs w:val="18"/>
                <w:lang w:val="fr-CH"/>
              </w:rPr>
            </w:pPr>
            <w:r w:rsidRPr="000C3655">
              <w:rPr>
                <w:rFonts w:ascii="Times New Roman" w:hAnsi="Times New Roman"/>
                <w:b w:val="0"/>
                <w:sz w:val="18"/>
                <w:szCs w:val="18"/>
                <w:lang w:val="fr-CH"/>
              </w:rPr>
              <w:t xml:space="preserve">Mode selection and predominant mode </w:t>
            </w:r>
          </w:p>
        </w:tc>
        <w:tc>
          <w:tcPr>
            <w:tcW w:w="1559" w:type="dxa"/>
            <w:tcMar>
              <w:top w:w="113" w:type="dxa"/>
              <w:bottom w:w="113" w:type="dxa"/>
            </w:tcMar>
          </w:tcPr>
          <w:p w14:paraId="4943FA4A" w14:textId="546D45CF"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sidRPr="00CC7961">
              <w:rPr>
                <w:rFonts w:ascii="Times New Roman" w:hAnsi="Times New Roman"/>
                <w:sz w:val="18"/>
                <w:szCs w:val="18"/>
                <w:lang w:val="fr-CH"/>
              </w:rPr>
              <w:t xml:space="preserve"> </w:t>
            </w:r>
            <w:r>
              <w:rPr>
                <w:rFonts w:ascii="Times New Roman" w:hAnsi="Times New Roman"/>
                <w:sz w:val="18"/>
                <w:szCs w:val="18"/>
              </w:rPr>
              <w:t>III.D</w:t>
            </w:r>
            <w:r w:rsidRPr="00832078">
              <w:rPr>
                <w:rFonts w:ascii="Times New Roman" w:hAnsi="Times New Roman"/>
                <w:sz w:val="18"/>
                <w:szCs w:val="18"/>
              </w:rPr>
              <w:t>.</w:t>
            </w:r>
            <w:r w:rsidR="00F35E79" w:rsidRPr="00832078">
              <w:rPr>
                <w:rFonts w:ascii="Times New Roman" w:hAnsi="Times New Roman"/>
                <w:bCs/>
                <w:sz w:val="18"/>
                <w:szCs w:val="18"/>
              </w:rPr>
              <w:t>5.10</w:t>
            </w:r>
            <w:r w:rsidR="00832078">
              <w:rPr>
                <w:rFonts w:ascii="Times New Roman" w:hAnsi="Times New Roman"/>
                <w:bCs/>
                <w:sz w:val="18"/>
                <w:szCs w:val="18"/>
              </w:rPr>
              <w:t>.</w:t>
            </w:r>
          </w:p>
        </w:tc>
        <w:tc>
          <w:tcPr>
            <w:tcW w:w="2552" w:type="dxa"/>
            <w:tcMar>
              <w:top w:w="113" w:type="dxa"/>
              <w:bottom w:w="113" w:type="dxa"/>
            </w:tcMar>
          </w:tcPr>
          <w:p w14:paraId="4FE5C4BF"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Tetsuya Niikuni, NTSEL Japan</w:t>
            </w:r>
          </w:p>
        </w:tc>
      </w:tr>
      <w:tr w:rsidR="00F35E79" w:rsidRPr="002F2B39" w14:paraId="059824C1" w14:textId="77777777" w:rsidTr="002A74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871302D"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RCB correction for OVC-HEVs, NOVC-HEVs and NOVC-FCHV’s</w:t>
            </w:r>
          </w:p>
        </w:tc>
        <w:tc>
          <w:tcPr>
            <w:tcW w:w="1559" w:type="dxa"/>
            <w:tcMar>
              <w:top w:w="113" w:type="dxa"/>
              <w:bottom w:w="113" w:type="dxa"/>
            </w:tcMar>
          </w:tcPr>
          <w:p w14:paraId="695206B0" w14:textId="7EC6F10B"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18</w:t>
            </w:r>
            <w:r w:rsidR="00832078">
              <w:rPr>
                <w:rFonts w:ascii="Times New Roman" w:hAnsi="Times New Roman"/>
                <w:bCs/>
                <w:sz w:val="18"/>
                <w:szCs w:val="18"/>
              </w:rPr>
              <w:t>.</w:t>
            </w:r>
          </w:p>
        </w:tc>
        <w:tc>
          <w:tcPr>
            <w:tcW w:w="2552" w:type="dxa"/>
            <w:tcMar>
              <w:top w:w="113" w:type="dxa"/>
              <w:bottom w:w="113" w:type="dxa"/>
            </w:tcMar>
          </w:tcPr>
          <w:p w14:paraId="0AD76DB3"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Tetsuya Niikuni, NTSEL Japan</w:t>
            </w:r>
          </w:p>
        </w:tc>
      </w:tr>
      <w:tr w:rsidR="00F35E79" w:rsidRPr="00D12319" w14:paraId="7ECDD1D7" w14:textId="77777777" w:rsidTr="002A7453">
        <w:trPr>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8C6A07C"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Shortened test procedure for PEV range test </w:t>
            </w:r>
          </w:p>
        </w:tc>
        <w:tc>
          <w:tcPr>
            <w:tcW w:w="1559" w:type="dxa"/>
            <w:tcMar>
              <w:top w:w="113" w:type="dxa"/>
              <w:bottom w:w="113" w:type="dxa"/>
            </w:tcMar>
          </w:tcPr>
          <w:p w14:paraId="37077A82" w14:textId="29FE16E7"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19</w:t>
            </w:r>
            <w:r w:rsidR="00832078">
              <w:rPr>
                <w:rFonts w:ascii="Times New Roman" w:hAnsi="Times New Roman"/>
                <w:bCs/>
                <w:sz w:val="18"/>
                <w:szCs w:val="18"/>
              </w:rPr>
              <w:t>.</w:t>
            </w:r>
          </w:p>
        </w:tc>
        <w:tc>
          <w:tcPr>
            <w:tcW w:w="2552" w:type="dxa"/>
            <w:tcMar>
              <w:top w:w="113" w:type="dxa"/>
              <w:bottom w:w="113" w:type="dxa"/>
            </w:tcMar>
          </w:tcPr>
          <w:p w14:paraId="34F38F50"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Tetsuya Niikuni, NTSEL Japan</w:t>
            </w:r>
          </w:p>
        </w:tc>
      </w:tr>
      <w:tr w:rsidR="00F35E79" w:rsidRPr="00D12319" w14:paraId="098B4268" w14:textId="77777777" w:rsidTr="002A74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8F826E2"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Phase-specific values for EVs </w:t>
            </w:r>
          </w:p>
        </w:tc>
        <w:tc>
          <w:tcPr>
            <w:tcW w:w="1559" w:type="dxa"/>
            <w:tcMar>
              <w:top w:w="113" w:type="dxa"/>
              <w:bottom w:w="113" w:type="dxa"/>
            </w:tcMar>
          </w:tcPr>
          <w:p w14:paraId="22F876A8" w14:textId="584F667B"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20</w:t>
            </w:r>
            <w:r w:rsidR="00832078">
              <w:rPr>
                <w:rFonts w:ascii="Times New Roman" w:hAnsi="Times New Roman"/>
                <w:bCs/>
                <w:sz w:val="18"/>
                <w:szCs w:val="18"/>
              </w:rPr>
              <w:t>.</w:t>
            </w:r>
          </w:p>
        </w:tc>
        <w:tc>
          <w:tcPr>
            <w:tcW w:w="2552" w:type="dxa"/>
            <w:tcMar>
              <w:top w:w="113" w:type="dxa"/>
              <w:bottom w:w="113" w:type="dxa"/>
            </w:tcMar>
          </w:tcPr>
          <w:p w14:paraId="30ECDA9B"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Tetsuya Niikuni, NTSEL Japan</w:t>
            </w:r>
          </w:p>
        </w:tc>
      </w:tr>
      <w:tr w:rsidR="00F35E79" w:rsidRPr="00D12319" w14:paraId="1097CD46" w14:textId="77777777" w:rsidTr="002A7453">
        <w:trPr>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E7F37F1"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Interpolation approach for EVs </w:t>
            </w:r>
          </w:p>
        </w:tc>
        <w:tc>
          <w:tcPr>
            <w:tcW w:w="1559" w:type="dxa"/>
            <w:tcMar>
              <w:top w:w="113" w:type="dxa"/>
              <w:bottom w:w="113" w:type="dxa"/>
            </w:tcMar>
          </w:tcPr>
          <w:p w14:paraId="3192002E" w14:textId="74945E7C"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21</w:t>
            </w:r>
            <w:r w:rsidR="00832078">
              <w:rPr>
                <w:rFonts w:ascii="Times New Roman" w:hAnsi="Times New Roman"/>
                <w:bCs/>
                <w:sz w:val="18"/>
                <w:szCs w:val="18"/>
              </w:rPr>
              <w:t>.</w:t>
            </w:r>
          </w:p>
        </w:tc>
        <w:tc>
          <w:tcPr>
            <w:tcW w:w="2552" w:type="dxa"/>
            <w:tcMar>
              <w:top w:w="113" w:type="dxa"/>
              <w:bottom w:w="113" w:type="dxa"/>
            </w:tcMar>
          </w:tcPr>
          <w:p w14:paraId="491DA034"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Tetsuya Niikuni, NTSEL Japan</w:t>
            </w:r>
          </w:p>
        </w:tc>
      </w:tr>
      <w:tr w:rsidR="00F35E79" w14:paraId="2CE31095" w14:textId="77777777" w:rsidTr="002A74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2AAABCDD"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End of PEV range criteria </w:t>
            </w:r>
          </w:p>
        </w:tc>
        <w:tc>
          <w:tcPr>
            <w:tcW w:w="1559" w:type="dxa"/>
            <w:tcMar>
              <w:top w:w="113" w:type="dxa"/>
              <w:bottom w:w="113" w:type="dxa"/>
            </w:tcMar>
          </w:tcPr>
          <w:p w14:paraId="731C3A3B" w14:textId="4B919211"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22</w:t>
            </w:r>
            <w:r w:rsidR="00832078">
              <w:rPr>
                <w:rFonts w:ascii="Times New Roman" w:hAnsi="Times New Roman"/>
                <w:bCs/>
                <w:sz w:val="18"/>
                <w:szCs w:val="18"/>
              </w:rPr>
              <w:t>.</w:t>
            </w:r>
          </w:p>
        </w:tc>
        <w:tc>
          <w:tcPr>
            <w:tcW w:w="2552" w:type="dxa"/>
            <w:tcMar>
              <w:top w:w="113" w:type="dxa"/>
              <w:bottom w:w="113" w:type="dxa"/>
            </w:tcMar>
          </w:tcPr>
          <w:p w14:paraId="1CF2E25F"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Tetsuya Niikuni, NTSEL Japan</w:t>
            </w:r>
          </w:p>
        </w:tc>
      </w:tr>
      <w:tr w:rsidR="00F35E79" w14:paraId="5C1E49B8" w14:textId="77777777" w:rsidTr="002A7453">
        <w:trPr>
          <w:jc w:val="center"/>
        </w:trPr>
        <w:tc>
          <w:tcPr>
            <w:cnfStyle w:val="001000000000" w:firstRow="0" w:lastRow="0" w:firstColumn="1" w:lastColumn="0" w:oddVBand="0" w:evenVBand="0" w:oddHBand="0" w:evenHBand="0" w:firstRowFirstColumn="0" w:firstRowLastColumn="0" w:lastRowFirstColumn="0" w:lastRowLastColumn="0"/>
            <w:tcW w:w="5495" w:type="dxa"/>
            <w:tcBorders>
              <w:bottom w:val="single" w:sz="4" w:space="0" w:color="000000" w:themeColor="text1"/>
            </w:tcBorders>
            <w:tcMar>
              <w:top w:w="113" w:type="dxa"/>
              <w:bottom w:w="113" w:type="dxa"/>
            </w:tcMar>
          </w:tcPr>
          <w:p w14:paraId="1DFFF534" w14:textId="77777777" w:rsidR="00F35E79" w:rsidRPr="00832078" w:rsidRDefault="00F35E79" w:rsidP="00A66AD0">
            <w:pPr>
              <w:keepNext/>
              <w:keepLines/>
              <w:rPr>
                <w:rFonts w:ascii="Times New Roman" w:hAnsi="Times New Roman"/>
                <w:sz w:val="18"/>
                <w:szCs w:val="18"/>
              </w:rPr>
            </w:pPr>
            <w:r w:rsidRPr="00832078">
              <w:rPr>
                <w:rFonts w:ascii="Times New Roman" w:hAnsi="Times New Roman"/>
                <w:b w:val="0"/>
                <w:sz w:val="18"/>
                <w:szCs w:val="18"/>
              </w:rPr>
              <w:t>Fuel Cell Vehicle test procedure</w:t>
            </w:r>
          </w:p>
        </w:tc>
        <w:tc>
          <w:tcPr>
            <w:tcW w:w="1559" w:type="dxa"/>
            <w:tcBorders>
              <w:bottom w:val="single" w:sz="4" w:space="0" w:color="000000" w:themeColor="text1"/>
            </w:tcBorders>
            <w:tcMar>
              <w:top w:w="113" w:type="dxa"/>
              <w:bottom w:w="113" w:type="dxa"/>
            </w:tcMar>
          </w:tcPr>
          <w:p w14:paraId="7F6E93E5" w14:textId="4F44E8BD" w:rsidR="00F35E79" w:rsidRPr="00832078" w:rsidRDefault="00805D79" w:rsidP="00A66AD0">
            <w:pPr>
              <w:keepNext/>
              <w:keepLines/>
              <w:spacing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00F35E79" w:rsidRPr="00832078">
              <w:rPr>
                <w:rFonts w:ascii="Times New Roman" w:hAnsi="Times New Roman"/>
                <w:sz w:val="18"/>
                <w:szCs w:val="18"/>
              </w:rPr>
              <w:t>.23</w:t>
            </w:r>
            <w:r w:rsidR="00832078">
              <w:rPr>
                <w:rFonts w:ascii="Times New Roman" w:hAnsi="Times New Roman"/>
                <w:sz w:val="18"/>
                <w:szCs w:val="18"/>
              </w:rPr>
              <w:t>.</w:t>
            </w:r>
          </w:p>
        </w:tc>
        <w:tc>
          <w:tcPr>
            <w:tcW w:w="2552" w:type="dxa"/>
            <w:tcBorders>
              <w:bottom w:val="single" w:sz="4" w:space="0" w:color="000000" w:themeColor="text1"/>
            </w:tcBorders>
            <w:tcMar>
              <w:top w:w="113" w:type="dxa"/>
              <w:bottom w:w="113" w:type="dxa"/>
            </w:tcMar>
          </w:tcPr>
          <w:p w14:paraId="502CA762" w14:textId="77777777" w:rsidR="00F35E79" w:rsidRPr="00832078" w:rsidRDefault="00F35E79" w:rsidP="00A66AD0">
            <w:pPr>
              <w:keepNext/>
              <w:keepLine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Tetsuya Niikuni, NTSEL Japan</w:t>
            </w:r>
          </w:p>
        </w:tc>
      </w:tr>
      <w:tr w:rsidR="00F35E79" w14:paraId="352582BF" w14:textId="77777777" w:rsidTr="002A74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tcBorders>
              <w:bottom w:val="single" w:sz="4" w:space="0" w:color="000000" w:themeColor="text1"/>
            </w:tcBorders>
            <w:tcMar>
              <w:top w:w="113" w:type="dxa"/>
              <w:bottom w:w="113" w:type="dxa"/>
            </w:tcMar>
          </w:tcPr>
          <w:p w14:paraId="10FEFFFF"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WLTP post-processing</w:t>
            </w:r>
          </w:p>
        </w:tc>
        <w:tc>
          <w:tcPr>
            <w:tcW w:w="1559" w:type="dxa"/>
            <w:tcBorders>
              <w:bottom w:val="single" w:sz="4" w:space="0" w:color="000000" w:themeColor="text1"/>
            </w:tcBorders>
            <w:tcMar>
              <w:top w:w="113" w:type="dxa"/>
              <w:bottom w:w="113" w:type="dxa"/>
            </w:tcMar>
          </w:tcPr>
          <w:p w14:paraId="21AF9F8C" w14:textId="042E0FC9" w:rsidR="00F35E79" w:rsidRPr="00832078" w:rsidRDefault="00805D79" w:rsidP="00A66AD0">
            <w:pPr>
              <w:keepNext/>
              <w:keepLines/>
              <w:spacing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24</w:t>
            </w:r>
            <w:r w:rsidR="00832078">
              <w:rPr>
                <w:rFonts w:ascii="Times New Roman" w:hAnsi="Times New Roman"/>
                <w:sz w:val="18"/>
                <w:szCs w:val="18"/>
              </w:rPr>
              <w:t>.</w:t>
            </w:r>
          </w:p>
        </w:tc>
        <w:tc>
          <w:tcPr>
            <w:tcW w:w="2552" w:type="dxa"/>
            <w:tcBorders>
              <w:bottom w:val="single" w:sz="4" w:space="0" w:color="000000" w:themeColor="text1"/>
            </w:tcBorders>
            <w:tcMar>
              <w:top w:w="113" w:type="dxa"/>
              <w:bottom w:w="113" w:type="dxa"/>
            </w:tcMar>
          </w:tcPr>
          <w:p w14:paraId="69888364" w14:textId="77777777" w:rsidR="00F35E79" w:rsidRPr="00832078" w:rsidRDefault="00F35E79" w:rsidP="00A66AD0">
            <w:pPr>
              <w:keepNext/>
              <w:keepLine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sidRPr="00832078">
              <w:rPr>
                <w:rFonts w:ascii="Times New Roman" w:hAnsi="Times New Roman"/>
                <w:sz w:val="18"/>
                <w:szCs w:val="18"/>
              </w:rPr>
              <w:t>Nico Schütze, OICA - BMW</w:t>
            </w:r>
          </w:p>
        </w:tc>
      </w:tr>
      <w:tr w:rsidR="00F35E79" w14:paraId="50A9F3BE" w14:textId="77777777" w:rsidTr="002A7453">
        <w:trPr>
          <w:jc w:val="center"/>
        </w:trPr>
        <w:tc>
          <w:tcPr>
            <w:cnfStyle w:val="001000000000" w:firstRow="0" w:lastRow="0" w:firstColumn="1" w:lastColumn="0" w:oddVBand="0" w:evenVBand="0" w:oddHBand="0" w:evenHBand="0" w:firstRowFirstColumn="0" w:firstRowLastColumn="0" w:lastRowFirstColumn="0" w:lastRowLastColumn="0"/>
            <w:tcW w:w="5495" w:type="dxa"/>
            <w:tcBorders>
              <w:top w:val="single" w:sz="4" w:space="0" w:color="000000" w:themeColor="text1"/>
              <w:left w:val="single" w:sz="4" w:space="0" w:color="000000" w:themeColor="text1"/>
              <w:bottom w:val="single" w:sz="4" w:space="0" w:color="000000" w:themeColor="text1"/>
              <w:right w:val="nil"/>
            </w:tcBorders>
            <w:shd w:val="clear" w:color="auto" w:fill="000000" w:themeFill="text1"/>
          </w:tcPr>
          <w:p w14:paraId="7B15B70B" w14:textId="77777777" w:rsidR="00F35E79" w:rsidRPr="00832078" w:rsidRDefault="00F35E79" w:rsidP="00A66AD0">
            <w:pPr>
              <w:keepNext/>
              <w:keepLines/>
              <w:rPr>
                <w:rFonts w:ascii="Times New Roman" w:hAnsi="Times New Roman"/>
                <w:sz w:val="18"/>
                <w:szCs w:val="18"/>
              </w:rPr>
            </w:pPr>
            <w:r w:rsidRPr="00832078">
              <w:rPr>
                <w:rFonts w:ascii="Times New Roman" w:hAnsi="Times New Roman"/>
                <w:sz w:val="18"/>
                <w:szCs w:val="18"/>
              </w:rPr>
              <w:t>Alternative Pollutants (AP)</w:t>
            </w:r>
          </w:p>
          <w:p w14:paraId="0B1C2326" w14:textId="77777777" w:rsidR="00F35E79" w:rsidRPr="00832078" w:rsidRDefault="00F35E79" w:rsidP="00A66AD0">
            <w:pPr>
              <w:keepNext/>
              <w:keepLines/>
              <w:rPr>
                <w:rFonts w:ascii="Times New Roman" w:hAnsi="Times New Roman"/>
                <w:sz w:val="18"/>
                <w:szCs w:val="18"/>
              </w:rPr>
            </w:pPr>
            <w:r w:rsidRPr="00832078">
              <w:rPr>
                <w:rFonts w:ascii="Times New Roman" w:hAnsi="Times New Roman"/>
                <w:b w:val="0"/>
                <w:i/>
                <w:sz w:val="18"/>
                <w:szCs w:val="18"/>
              </w:rPr>
              <w:t>Issue</w:t>
            </w:r>
          </w:p>
        </w:tc>
        <w:tc>
          <w:tcPr>
            <w:tcW w:w="1559" w:type="dxa"/>
            <w:tcBorders>
              <w:top w:val="single" w:sz="4" w:space="0" w:color="000000" w:themeColor="text1"/>
              <w:left w:val="nil"/>
              <w:bottom w:val="single" w:sz="4" w:space="0" w:color="000000" w:themeColor="text1"/>
              <w:right w:val="nil"/>
            </w:tcBorders>
            <w:shd w:val="clear" w:color="auto" w:fill="000000" w:themeFill="text1"/>
          </w:tcPr>
          <w:p w14:paraId="517D2FE9" w14:textId="77777777" w:rsidR="00F35E79" w:rsidRPr="00832078" w:rsidRDefault="00F35E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14:paraId="4AA3E5F2" w14:textId="77777777" w:rsidR="00F35E79" w:rsidRPr="00832078" w:rsidRDefault="00F35E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14:paraId="0CB948C3" w14:textId="1050E705"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r>
              <w:rPr>
                <w:rFonts w:ascii="Times New Roman" w:hAnsi="Times New Roman"/>
                <w:i/>
                <w:sz w:val="18"/>
                <w:szCs w:val="18"/>
              </w:rPr>
              <w:t>Section</w:t>
            </w:r>
          </w:p>
        </w:tc>
        <w:tc>
          <w:tcPr>
            <w:tcW w:w="2552" w:type="dxa"/>
            <w:tcBorders>
              <w:top w:val="single" w:sz="4" w:space="0" w:color="000000" w:themeColor="text1"/>
              <w:left w:val="nil"/>
              <w:bottom w:val="single" w:sz="4" w:space="0" w:color="000000" w:themeColor="text1"/>
              <w:right w:val="single" w:sz="4" w:space="0" w:color="000000" w:themeColor="text1"/>
            </w:tcBorders>
            <w:shd w:val="clear" w:color="auto" w:fill="000000" w:themeFill="text1"/>
          </w:tcPr>
          <w:p w14:paraId="3B291E22"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14:paraId="3375C828"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14:paraId="488C7D26" w14:textId="295E8859"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r w:rsidRPr="00832078">
              <w:rPr>
                <w:rFonts w:ascii="Times New Roman" w:hAnsi="Times New Roman"/>
                <w:i/>
                <w:sz w:val="18"/>
                <w:szCs w:val="18"/>
              </w:rPr>
              <w:t>Task</w:t>
            </w:r>
            <w:r w:rsidR="005D7FEA">
              <w:rPr>
                <w:rFonts w:ascii="Times New Roman" w:hAnsi="Times New Roman"/>
                <w:i/>
                <w:sz w:val="18"/>
                <w:szCs w:val="18"/>
              </w:rPr>
              <w:t xml:space="preserve"> F</w:t>
            </w:r>
            <w:r w:rsidRPr="00832078">
              <w:rPr>
                <w:rFonts w:ascii="Times New Roman" w:hAnsi="Times New Roman"/>
                <w:i/>
                <w:sz w:val="18"/>
                <w:szCs w:val="18"/>
              </w:rPr>
              <w:t>orce leader</w:t>
            </w:r>
          </w:p>
        </w:tc>
      </w:tr>
      <w:tr w:rsidR="00F35E79" w:rsidRPr="00750E76" w14:paraId="6C1953F9" w14:textId="77777777" w:rsidTr="002A74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tcBorders>
              <w:top w:val="single" w:sz="4" w:space="0" w:color="000000" w:themeColor="text1"/>
              <w:bottom w:val="single" w:sz="4" w:space="0" w:color="000000" w:themeColor="text1"/>
            </w:tcBorders>
            <w:tcMar>
              <w:top w:w="113" w:type="dxa"/>
              <w:bottom w:w="113" w:type="dxa"/>
            </w:tcMar>
          </w:tcPr>
          <w:p w14:paraId="22F8B12B" w14:textId="77777777" w:rsidR="00F35E79" w:rsidRPr="00832078" w:rsidRDefault="00F35E79" w:rsidP="00832078">
            <w:pPr>
              <w:keepNext/>
              <w:keepLines/>
              <w:rPr>
                <w:rFonts w:ascii="Times New Roman" w:hAnsi="Times New Roman"/>
                <w:b w:val="0"/>
                <w:sz w:val="18"/>
                <w:szCs w:val="18"/>
              </w:rPr>
            </w:pPr>
            <w:r w:rsidRPr="00832078">
              <w:rPr>
                <w:rFonts w:ascii="Times New Roman" w:hAnsi="Times New Roman"/>
                <w:b w:val="0"/>
                <w:sz w:val="18"/>
                <w:szCs w:val="18"/>
              </w:rPr>
              <w:t xml:space="preserve">Measurement method for ammonia, ethanol, formaldehyde and acetaldehyde </w:t>
            </w:r>
          </w:p>
        </w:tc>
        <w:tc>
          <w:tcPr>
            <w:tcW w:w="1559" w:type="dxa"/>
            <w:tcBorders>
              <w:top w:val="single" w:sz="4" w:space="0" w:color="000000" w:themeColor="text1"/>
              <w:bottom w:val="single" w:sz="4" w:space="0" w:color="000000" w:themeColor="text1"/>
            </w:tcBorders>
            <w:tcMar>
              <w:top w:w="113" w:type="dxa"/>
              <w:bottom w:w="113" w:type="dxa"/>
            </w:tcMar>
          </w:tcPr>
          <w:p w14:paraId="39B17CBD" w14:textId="5B0C3DA2" w:rsidR="00F35E79" w:rsidRPr="00832078" w:rsidRDefault="00805D79" w:rsidP="00832078">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Pr="00832078">
              <w:rPr>
                <w:rFonts w:ascii="Times New Roman" w:hAnsi="Times New Roman"/>
                <w:sz w:val="18"/>
                <w:szCs w:val="18"/>
              </w:rPr>
              <w:t>.</w:t>
            </w:r>
            <w:r w:rsidR="00F35E79" w:rsidRPr="00832078">
              <w:rPr>
                <w:rFonts w:ascii="Times New Roman" w:hAnsi="Times New Roman"/>
                <w:sz w:val="18"/>
                <w:szCs w:val="18"/>
              </w:rPr>
              <w:t>5.9</w:t>
            </w:r>
            <w:r w:rsidR="00832078">
              <w:rPr>
                <w:rFonts w:ascii="Times New Roman" w:hAnsi="Times New Roman"/>
                <w:sz w:val="18"/>
                <w:szCs w:val="18"/>
              </w:rPr>
              <w:t>.</w:t>
            </w:r>
          </w:p>
        </w:tc>
        <w:tc>
          <w:tcPr>
            <w:tcW w:w="2552" w:type="dxa"/>
            <w:tcBorders>
              <w:top w:val="single" w:sz="4" w:space="0" w:color="000000" w:themeColor="text1"/>
              <w:bottom w:val="single" w:sz="4" w:space="0" w:color="000000" w:themeColor="text1"/>
            </w:tcBorders>
            <w:tcMar>
              <w:top w:w="113" w:type="dxa"/>
              <w:bottom w:w="113" w:type="dxa"/>
            </w:tcMar>
          </w:tcPr>
          <w:p w14:paraId="690B2863" w14:textId="77777777" w:rsidR="00F35E79" w:rsidRPr="00832078" w:rsidRDefault="00F35E79" w:rsidP="00832078">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Cova Astorga, EC-JRC</w:t>
            </w:r>
          </w:p>
        </w:tc>
      </w:tr>
    </w:tbl>
    <w:p w14:paraId="4FE7E68D" w14:textId="0BEA6765" w:rsidR="00F35E79" w:rsidRPr="00E12300" w:rsidRDefault="0053574F" w:rsidP="00F63163">
      <w:pPr>
        <w:pStyle w:val="SingleTxtG"/>
        <w:spacing w:before="120"/>
        <w:rPr>
          <w:lang w:val="en-US"/>
        </w:rPr>
      </w:pPr>
      <w:r>
        <w:rPr>
          <w:lang w:val="en-US"/>
        </w:rPr>
        <w:t>74</w:t>
      </w:r>
      <w:r w:rsidR="00F63163">
        <w:rPr>
          <w:lang w:val="en-US"/>
        </w:rPr>
        <w:t>.</w:t>
      </w:r>
      <w:r w:rsidR="00F63163">
        <w:rPr>
          <w:lang w:val="en-US"/>
        </w:rPr>
        <w:tab/>
      </w:r>
      <w:r w:rsidR="00F35E79" w:rsidRPr="00E12300">
        <w:rPr>
          <w:lang w:val="en-US"/>
        </w:rPr>
        <w:t xml:space="preserve">The next </w:t>
      </w:r>
      <w:r w:rsidR="00F63163">
        <w:rPr>
          <w:lang w:val="en-US"/>
        </w:rPr>
        <w:t>section</w:t>
      </w:r>
      <w:r w:rsidR="00F35E79" w:rsidRPr="00E12300">
        <w:rPr>
          <w:lang w:val="en-US"/>
        </w:rPr>
        <w:t>s will describe the scope and the result</w:t>
      </w:r>
      <w:r w:rsidR="005D7FEA">
        <w:rPr>
          <w:lang w:val="en-US"/>
        </w:rPr>
        <w:t>s of what was developed by the T</w:t>
      </w:r>
      <w:r w:rsidR="00F35E79" w:rsidRPr="00E12300">
        <w:rPr>
          <w:lang w:val="en-US"/>
        </w:rPr>
        <w:t>ask</w:t>
      </w:r>
      <w:r w:rsidR="005D7FEA">
        <w:rPr>
          <w:lang w:val="en-US"/>
        </w:rPr>
        <w:t xml:space="preserve"> F</w:t>
      </w:r>
      <w:r w:rsidR="00F35E79" w:rsidRPr="00E12300">
        <w:rPr>
          <w:lang w:val="en-US"/>
        </w:rPr>
        <w:t>orces on the open issues. Those issues that led to the introduction of a new concept to the GTR will not be described here, but have been added as paragraph</w:t>
      </w:r>
      <w:r w:rsidR="00F63163">
        <w:rPr>
          <w:lang w:val="en-US"/>
        </w:rPr>
        <w:t>s under</w:t>
      </w:r>
      <w:r w:rsidR="00F35E79" w:rsidRPr="00E12300">
        <w:rPr>
          <w:lang w:val="en-US"/>
        </w:rPr>
        <w:t xml:space="preserve"> </w:t>
      </w:r>
      <w:r w:rsidR="00F63163">
        <w:rPr>
          <w:lang w:val="en-US"/>
        </w:rPr>
        <w:t>section IV.D</w:t>
      </w:r>
      <w:r w:rsidR="00F35E79" w:rsidRPr="00E12300">
        <w:rPr>
          <w:lang w:val="en-US"/>
        </w:rPr>
        <w:t xml:space="preserve">. See </w:t>
      </w:r>
      <w:r w:rsidR="00F35E79">
        <w:t xml:space="preserve">Table </w:t>
      </w:r>
      <w:r w:rsidR="00F35E79">
        <w:rPr>
          <w:noProof/>
        </w:rPr>
        <w:t>2</w:t>
      </w:r>
      <w:r w:rsidR="00F35E79">
        <w:t xml:space="preserve"> for an overview of the reference </w:t>
      </w:r>
      <w:r w:rsidR="00240E87">
        <w:t>sections</w:t>
      </w:r>
      <w:r w:rsidR="00F35E79">
        <w:t>.</w:t>
      </w:r>
    </w:p>
    <w:p w14:paraId="0D7CC56E" w14:textId="19366D2F" w:rsidR="00F63163" w:rsidRPr="00A61EAA" w:rsidRDefault="00F63163" w:rsidP="00F63163">
      <w:pPr>
        <w:pStyle w:val="H4G"/>
        <w:rPr>
          <w:b/>
          <w:lang w:val="en-US"/>
        </w:rPr>
      </w:pPr>
      <w:bookmarkStart w:id="37" w:name="_Toc435001983"/>
      <w:bookmarkStart w:id="38" w:name="_Ref436227016"/>
      <w:bookmarkStart w:id="39" w:name="_Toc437857361"/>
      <w:r>
        <w:tab/>
        <w:t>5.1.</w:t>
      </w:r>
      <w:r>
        <w:tab/>
        <w:t>Reference fuels</w:t>
      </w:r>
    </w:p>
    <w:bookmarkEnd w:id="37"/>
    <w:bookmarkEnd w:id="38"/>
    <w:bookmarkEnd w:id="39"/>
    <w:p w14:paraId="3BA5749C" w14:textId="1188966D" w:rsidR="00F35E79" w:rsidRPr="007935C2" w:rsidRDefault="0053574F" w:rsidP="00F63163">
      <w:pPr>
        <w:pStyle w:val="SingleTxtG"/>
      </w:pPr>
      <w:r>
        <w:t>75</w:t>
      </w:r>
      <w:r w:rsidR="00F63163">
        <w:t>.</w:t>
      </w:r>
      <w:r w:rsidR="00F63163">
        <w:tab/>
      </w:r>
      <w:r w:rsidR="00F35E79" w:rsidRPr="007935C2">
        <w:t>In phase 1b no activity was anticipated other than drafting for correction of errors and continuing an advisory role for the WLTP experts and the Round Robin participants</w:t>
      </w:r>
      <w:r w:rsidR="00F63163">
        <w:t>.</w:t>
      </w:r>
    </w:p>
    <w:p w14:paraId="55776002" w14:textId="7453721D" w:rsidR="00F35E79" w:rsidRDefault="0053574F" w:rsidP="00F63163">
      <w:pPr>
        <w:pStyle w:val="SingleTxtG"/>
      </w:pPr>
      <w:r>
        <w:t>76</w:t>
      </w:r>
      <w:r w:rsidR="00F63163">
        <w:t>.</w:t>
      </w:r>
      <w:r w:rsidR="00F63163">
        <w:tab/>
      </w:r>
      <w:r w:rsidR="00F35E79">
        <w:t xml:space="preserve">As indicated in </w:t>
      </w:r>
      <w:r w:rsidR="00F63163">
        <w:t>section III.C.4.</w:t>
      </w:r>
      <w:r w:rsidR="00234900">
        <w:t xml:space="preserve"> </w:t>
      </w:r>
      <w:r w:rsidR="00F35E79">
        <w:t>it was not possible to establish a cooperation with the fuel production industry to fulfil the scope of the RF subgroup. Therefore it was not feasible to obtain within WLTP an approval on the technical scope of the validation fuels and their relevant properties.</w:t>
      </w:r>
    </w:p>
    <w:p w14:paraId="4191BE8B" w14:textId="457044A4" w:rsidR="00F35E79" w:rsidRPr="007935C2" w:rsidRDefault="0053574F" w:rsidP="00F63163">
      <w:pPr>
        <w:pStyle w:val="SingleTxtG"/>
      </w:pPr>
      <w:r>
        <w:t>77</w:t>
      </w:r>
      <w:r w:rsidR="00F63163">
        <w:t>.</w:t>
      </w:r>
      <w:r w:rsidR="00F63163">
        <w:tab/>
      </w:r>
      <w:r w:rsidR="00F35E79" w:rsidRPr="007935C2">
        <w:t xml:space="preserve">In practice however the list of reference fuels included in </w:t>
      </w:r>
      <w:r w:rsidR="00F35E79">
        <w:t>the GTR</w:t>
      </w:r>
      <w:r w:rsidR="00F35E79" w:rsidRPr="007935C2">
        <w:t xml:space="preserve"> </w:t>
      </w:r>
      <w:r w:rsidR="00F35E79">
        <w:t>now serves as a guideline</w:t>
      </w:r>
      <w:r w:rsidR="00F35E79" w:rsidRPr="007935C2">
        <w:t>, albeit non-binding.</w:t>
      </w:r>
      <w:r w:rsidR="00F35E79">
        <w:t xml:space="preserve"> </w:t>
      </w:r>
      <w:r w:rsidR="00F35E79" w:rsidRPr="007935C2">
        <w:t>Validation was performed on the local reference fuels of the participating regions and the current disharmoni</w:t>
      </w:r>
      <w:r w:rsidR="00F35E79">
        <w:t>z</w:t>
      </w:r>
      <w:r w:rsidR="00F35E79" w:rsidRPr="007935C2">
        <w:t xml:space="preserve">ation of drive cycles within </w:t>
      </w:r>
      <w:r w:rsidR="00F35E79">
        <w:t>GTR</w:t>
      </w:r>
      <w:r w:rsidR="00F35E79" w:rsidRPr="007935C2">
        <w:t xml:space="preserve"> combined with a foreseeable continuing disharmoni</w:t>
      </w:r>
      <w:r w:rsidR="00F35E79">
        <w:t>z</w:t>
      </w:r>
      <w:r w:rsidR="00F35E79" w:rsidRPr="007935C2">
        <w:t xml:space="preserve">ation of reference fuels, particularly regarding the bio-fuel content, renders a cross regional validation of the cycles and procedures somewhat irrelevant. Thereby </w:t>
      </w:r>
      <w:r w:rsidR="00F35E79">
        <w:t xml:space="preserve">the RF scope of activity </w:t>
      </w:r>
      <w:r w:rsidR="00234900">
        <w:t>subparagraphs 40.</w:t>
      </w:r>
      <w:r w:rsidR="00F35E79" w:rsidRPr="007935C2">
        <w:t xml:space="preserve">(b) to </w:t>
      </w:r>
      <w:r w:rsidR="00CC7961">
        <w:t>40</w:t>
      </w:r>
      <w:r w:rsidR="00234900">
        <w:t>.</w:t>
      </w:r>
      <w:r w:rsidR="00F35E79" w:rsidRPr="007935C2">
        <w:t xml:space="preserve">(e) </w:t>
      </w:r>
      <w:r w:rsidR="00F35E79">
        <w:t xml:space="preserve">listed </w:t>
      </w:r>
      <w:r w:rsidR="00234900">
        <w:t>under section III.C.4.</w:t>
      </w:r>
      <w:r w:rsidR="00F35E79">
        <w:t xml:space="preserve"> </w:t>
      </w:r>
      <w:r w:rsidR="00F35E79" w:rsidRPr="007935C2">
        <w:t>will not be pursued unless the situation changes significantly.</w:t>
      </w:r>
    </w:p>
    <w:p w14:paraId="0F47B038" w14:textId="1968FF3B" w:rsidR="00F35E79" w:rsidRDefault="0053574F" w:rsidP="00F63163">
      <w:pPr>
        <w:pStyle w:val="SingleTxtG"/>
      </w:pPr>
      <w:r>
        <w:t>78</w:t>
      </w:r>
      <w:r w:rsidR="00F63163">
        <w:t>.</w:t>
      </w:r>
      <w:r w:rsidR="00F63163">
        <w:tab/>
      </w:r>
      <w:r w:rsidR="00F35E79" w:rsidRPr="007935C2">
        <w:t xml:space="preserve">The fuels experts from OICA will remain available to fulfil the role described in </w:t>
      </w:r>
      <w:r w:rsidR="00234900">
        <w:t>subparagraph 40.</w:t>
      </w:r>
      <w:r w:rsidR="00F35E79" w:rsidRPr="007935C2">
        <w:t>(f)</w:t>
      </w:r>
      <w:r w:rsidR="00234900">
        <w:t>.</w:t>
      </w:r>
    </w:p>
    <w:p w14:paraId="3232405A" w14:textId="3707EA7D" w:rsidR="00F63163" w:rsidRPr="00A61EAA" w:rsidRDefault="00F63163" w:rsidP="00F63163">
      <w:pPr>
        <w:pStyle w:val="H4G"/>
        <w:rPr>
          <w:b/>
          <w:lang w:val="en-US"/>
        </w:rPr>
      </w:pPr>
      <w:r>
        <w:tab/>
        <w:t>5.2.</w:t>
      </w:r>
      <w:r>
        <w:tab/>
        <w:t>Definitions</w:t>
      </w:r>
    </w:p>
    <w:p w14:paraId="1CF3B621" w14:textId="00E2E289" w:rsidR="00F35E79" w:rsidRDefault="0053574F" w:rsidP="00F63163">
      <w:pPr>
        <w:pStyle w:val="SingleTxtG"/>
      </w:pPr>
      <w:r>
        <w:t>79</w:t>
      </w:r>
      <w:r w:rsidR="00C71729">
        <w:t>.</w:t>
      </w:r>
      <w:r w:rsidR="00C71729">
        <w:tab/>
      </w:r>
      <w:r w:rsidR="00F35E79">
        <w:t>It was recognised at the conclusion of phase 1a that there was need for review and revision of many of the definitions that were included in the first version of the GTR. The subject areas where such actions were deemed necessary are as follows:</w:t>
      </w:r>
    </w:p>
    <w:p w14:paraId="4C9EDD9D" w14:textId="2FE0C54A" w:rsidR="00F35E79" w:rsidRPr="008A6A63" w:rsidRDefault="00C71729" w:rsidP="00C71729">
      <w:pPr>
        <w:pStyle w:val="SingleTxtG"/>
        <w:ind w:left="2268" w:hanging="567"/>
      </w:pPr>
      <w:r>
        <w:t>(a)</w:t>
      </w:r>
      <w:r>
        <w:tab/>
      </w:r>
      <w:r w:rsidR="00F35E79" w:rsidRPr="008A6A63">
        <w:t>Definitions addressed by the Informal Working Group VPSD (Vehicle Propulsion System Definitions)</w:t>
      </w:r>
      <w:r>
        <w:t>;</w:t>
      </w:r>
    </w:p>
    <w:p w14:paraId="05A8B0C5" w14:textId="5CFD6BFE" w:rsidR="00F35E79" w:rsidRPr="008A6A63" w:rsidRDefault="00C71729" w:rsidP="00C71729">
      <w:pPr>
        <w:pStyle w:val="SingleTxtG"/>
        <w:ind w:left="2268" w:hanging="567"/>
      </w:pPr>
      <w:r>
        <w:t>(b)</w:t>
      </w:r>
      <w:r>
        <w:tab/>
      </w:r>
      <w:r w:rsidR="00F35E79" w:rsidRPr="008A6A63">
        <w:t>Definitions of Masses</w:t>
      </w:r>
      <w:r>
        <w:t>;</w:t>
      </w:r>
    </w:p>
    <w:p w14:paraId="33923C26" w14:textId="0F81716A" w:rsidR="00F35E79" w:rsidRPr="008A6A63" w:rsidRDefault="00C71729" w:rsidP="00C71729">
      <w:pPr>
        <w:pStyle w:val="SingleTxtG"/>
        <w:ind w:left="2268" w:hanging="567"/>
      </w:pPr>
      <w:r>
        <w:t>(c)</w:t>
      </w:r>
      <w:r>
        <w:tab/>
      </w:r>
      <w:r w:rsidR="00F35E79" w:rsidRPr="008A6A63">
        <w:t>Definitions concerning the measurement of Pa</w:t>
      </w:r>
      <w:r>
        <w:t>rticulate and Particles (PM/PN);</w:t>
      </w:r>
    </w:p>
    <w:p w14:paraId="0C1A5BB1" w14:textId="73E8B843" w:rsidR="00F35E79" w:rsidRPr="008A6A63" w:rsidRDefault="00C71729" w:rsidP="00C71729">
      <w:pPr>
        <w:pStyle w:val="SingleTxtG"/>
        <w:ind w:left="2268" w:hanging="567"/>
      </w:pPr>
      <w:r>
        <w:t>(d)</w:t>
      </w:r>
      <w:r>
        <w:tab/>
      </w:r>
      <w:r w:rsidR="00F35E79" w:rsidRPr="008A6A63">
        <w:t>Definitions regarding road load</w:t>
      </w:r>
      <w:r>
        <w:t>;</w:t>
      </w:r>
    </w:p>
    <w:p w14:paraId="6A3C5FA1" w14:textId="41F1CA7E" w:rsidR="00F35E79" w:rsidRPr="008A6A63" w:rsidRDefault="00C71729" w:rsidP="00C71729">
      <w:pPr>
        <w:pStyle w:val="SingleTxtG"/>
        <w:ind w:left="2268" w:hanging="567"/>
      </w:pPr>
      <w:r>
        <w:t>(e)</w:t>
      </w:r>
      <w:r>
        <w:tab/>
      </w:r>
      <w:r w:rsidR="00F35E79" w:rsidRPr="008A6A63">
        <w:t>Definitions where the wording had light differences from those currently used in other Regulations under the responsibility of GRPE</w:t>
      </w:r>
      <w:r>
        <w:t>;</w:t>
      </w:r>
    </w:p>
    <w:p w14:paraId="292D8486" w14:textId="73F209D4" w:rsidR="00F35E79" w:rsidRPr="008A6A63" w:rsidRDefault="00C71729" w:rsidP="00C71729">
      <w:pPr>
        <w:pStyle w:val="SingleTxtG"/>
        <w:ind w:left="2268" w:hanging="567"/>
      </w:pPr>
      <w:r>
        <w:t>(f)</w:t>
      </w:r>
      <w:r>
        <w:tab/>
      </w:r>
      <w:r w:rsidR="00F35E79" w:rsidRPr="008A6A63">
        <w:t>Definitions where improvement was possible regarding the language or structure of the text</w:t>
      </w:r>
      <w:r>
        <w:t>.</w:t>
      </w:r>
    </w:p>
    <w:p w14:paraId="5241C4C5" w14:textId="3C78AF0C" w:rsidR="00F35E79" w:rsidRDefault="0053574F" w:rsidP="00F63163">
      <w:pPr>
        <w:pStyle w:val="SingleTxtG"/>
      </w:pPr>
      <w:r>
        <w:t>80</w:t>
      </w:r>
      <w:r w:rsidR="00C71729">
        <w:t>.</w:t>
      </w:r>
      <w:r w:rsidR="00C71729">
        <w:tab/>
      </w:r>
      <w:r w:rsidR="00F35E79">
        <w:t>Finally, during the work of the IG-VPSD, advice was taken on</w:t>
      </w:r>
      <w:r w:rsidR="00F53F5E">
        <w:t xml:space="preserve"> better definitions from the UNECE secretariat and from the European</w:t>
      </w:r>
      <w:r w:rsidR="00F35E79">
        <w:t xml:space="preserve"> Commission legal services. This included keeping to defining terms without including prescriptive technical requirements, trying to keep where possible to one sentence and avoiding the use of examples unless absolutely necessary for clarity. These pieces of advice were applied to a number of definitions and the amendments were subsequently adopted.</w:t>
      </w:r>
    </w:p>
    <w:p w14:paraId="4026AD55" w14:textId="5BC10B69" w:rsidR="00F35E79" w:rsidRDefault="0053574F" w:rsidP="00F63163">
      <w:pPr>
        <w:pStyle w:val="SingleTxtG"/>
      </w:pPr>
      <w:r>
        <w:t>81</w:t>
      </w:r>
      <w:r w:rsidR="00C71729">
        <w:t>.</w:t>
      </w:r>
      <w:r w:rsidR="00C71729">
        <w:tab/>
      </w:r>
      <w:r w:rsidR="00F35E79">
        <w:t xml:space="preserve">Further detailed information on </w:t>
      </w:r>
      <w:r w:rsidR="0035668F">
        <w:t>subparagraphs</w:t>
      </w:r>
      <w:r w:rsidR="00F35E79">
        <w:t xml:space="preserve"> </w:t>
      </w:r>
      <w:r w:rsidR="00CC7961">
        <w:t>79</w:t>
      </w:r>
      <w:r w:rsidR="0035668F">
        <w:t>.(a) to</w:t>
      </w:r>
      <w:r w:rsidR="00F35E79">
        <w:t xml:space="preserve"> </w:t>
      </w:r>
      <w:r w:rsidR="00CC7961">
        <w:t>79</w:t>
      </w:r>
      <w:r w:rsidR="0035668F">
        <w:t>.(</w:t>
      </w:r>
      <w:r w:rsidR="00F35E79">
        <w:t xml:space="preserve">d) is provided </w:t>
      </w:r>
      <w:r w:rsidR="0035668F">
        <w:t>below</w:t>
      </w:r>
      <w:r w:rsidR="00C71729">
        <w:t>.</w:t>
      </w:r>
    </w:p>
    <w:p w14:paraId="3CB52FB3" w14:textId="51B0E811" w:rsidR="00F35E79" w:rsidRPr="004A5D7F" w:rsidRDefault="00F53F5E" w:rsidP="00F53F5E">
      <w:pPr>
        <w:pStyle w:val="H56G"/>
      </w:pPr>
      <w:r>
        <w:tab/>
      </w:r>
      <w:r w:rsidR="003222A1">
        <w:t>5.2.1.</w:t>
      </w:r>
      <w:r>
        <w:tab/>
      </w:r>
      <w:r w:rsidR="00F35E79" w:rsidRPr="004A5D7F">
        <w:t>VPSD</w:t>
      </w:r>
    </w:p>
    <w:p w14:paraId="0DF3C2CB" w14:textId="51F53D04" w:rsidR="00F35E79" w:rsidRDefault="0053574F" w:rsidP="00F63163">
      <w:pPr>
        <w:pStyle w:val="SingleTxtG"/>
      </w:pPr>
      <w:r>
        <w:t>82</w:t>
      </w:r>
      <w:r w:rsidR="00F53F5E">
        <w:t>.</w:t>
      </w:r>
      <w:r w:rsidR="00F53F5E">
        <w:tab/>
      </w:r>
      <w:r w:rsidR="00F35E79">
        <w:t>The IG-VPSD agreed on a set of definitions which differentiate between fundamental definitions of elements (e.g. energy storage system) and those elements which are used for propulsion (e.g. propulsion energy storage system). This differentiation is justified and helpful and the VPSD definitions were therefore largely adopted into the GTR. However, IG-VPSD also agreed on some definitions that mixed the concepts of fundamental definitions and propulsion systems (e.g. "Electric machine" means a propulsion energy converter transforming between electrical and mechanical energy). The IG-WLTP found these not to be helpful rather confusing and they were not adopted.</w:t>
      </w:r>
    </w:p>
    <w:p w14:paraId="083939EB" w14:textId="0AC3C16D" w:rsidR="00F35E79" w:rsidRPr="00F53F5E" w:rsidRDefault="00F53F5E" w:rsidP="00F53F5E">
      <w:pPr>
        <w:pStyle w:val="H56G"/>
      </w:pPr>
      <w:r>
        <w:tab/>
      </w:r>
      <w:r w:rsidR="003222A1">
        <w:t>5.2.2.</w:t>
      </w:r>
      <w:r>
        <w:tab/>
      </w:r>
      <w:r w:rsidR="00F35E79" w:rsidRPr="00F53F5E">
        <w:t>Masses</w:t>
      </w:r>
    </w:p>
    <w:p w14:paraId="166FA2D9" w14:textId="4A5E71DC" w:rsidR="00F35E79" w:rsidRDefault="0053574F" w:rsidP="00F63163">
      <w:pPr>
        <w:pStyle w:val="SingleTxtG"/>
      </w:pPr>
      <w:r>
        <w:t>83</w:t>
      </w:r>
      <w:r w:rsidR="00F53F5E">
        <w:t>.</w:t>
      </w:r>
      <w:r w:rsidR="00F53F5E">
        <w:tab/>
      </w:r>
      <w:r w:rsidR="00F35E79">
        <w:t>As the concept of the combined approach to determination of CO</w:t>
      </w:r>
      <w:r w:rsidR="00F35E79" w:rsidRPr="00CB1EF2">
        <w:rPr>
          <w:vertAlign w:val="subscript"/>
        </w:rPr>
        <w:t>2</w:t>
      </w:r>
      <w:r w:rsidR="00F35E79">
        <w:t xml:space="preserve"> values (later renamed interpolation approach) was finalised late in the development of phase 1a, the definitions of vehicle masses did not necessarily reflect the whole concept that had been conceived. One significant contributor to this discrepan</w:t>
      </w:r>
      <w:r w:rsidR="00C95C60">
        <w:t>cy was a concept that vehicles "High" and "Low"</w:t>
      </w:r>
      <w:r w:rsidR="00F35E79">
        <w:t xml:space="preserve"> should be the absolute best and worst cases of the vehicle family. This concept contradicts the decision in phase 1a that extrapolation of CO</w:t>
      </w:r>
      <w:r w:rsidR="00F35E79" w:rsidRPr="00CB1EF2">
        <w:rPr>
          <w:vertAlign w:val="subscript"/>
        </w:rPr>
        <w:t>2</w:t>
      </w:r>
      <w:r w:rsidR="00F35E79">
        <w:t xml:space="preserve"> values should be allowed, within a tolerance band. A further difficulty was the decision that the mass representative of vehicle load, which contributes to the vehicle test mass, should be a single value for the family derived from the heaviest vehicle. A solution was found by adopting the c</w:t>
      </w:r>
      <w:r w:rsidR="00C95C60">
        <w:t>urrent European definitions of "mass in running order", "mass of the optional equipment" and "</w:t>
      </w:r>
      <w:r w:rsidR="00F35E79">
        <w:t>technically</w:t>
      </w:r>
      <w:r w:rsidR="00C95C60">
        <w:t xml:space="preserve"> permissible maximum laden mass"</w:t>
      </w:r>
      <w:r w:rsidR="00F35E79">
        <w:t xml:space="preserve"> as the basis for developing test mass definitions. During this discussion, inconsistencies were identified in the European definitions and the EU agreed to adopt th</w:t>
      </w:r>
      <w:r w:rsidR="00C95C60">
        <w:t>e changes to its definition of "mass of the optional equipment"</w:t>
      </w:r>
      <w:r w:rsidR="00F35E79">
        <w:t xml:space="preserve"> in the regional legislation in order to remove these inconsistencies. This set of definitions allowed description of the heaviest and lightest vehicles covered by an approval, wh</w:t>
      </w:r>
      <w:r w:rsidR="00C95C60">
        <w:t>ile the European definition of "actual mass of the vehicle"</w:t>
      </w:r>
      <w:r w:rsidR="00F35E79">
        <w:t xml:space="preserve"> was adopted to permit definition of the test mass of an individual vehicle.</w:t>
      </w:r>
    </w:p>
    <w:p w14:paraId="53C71454" w14:textId="4FACB6C2" w:rsidR="00F35E79" w:rsidRDefault="0053574F" w:rsidP="00C95C60">
      <w:pPr>
        <w:spacing w:after="120"/>
        <w:ind w:left="1134" w:right="1134"/>
        <w:jc w:val="both"/>
      </w:pPr>
      <w:r>
        <w:t>84</w:t>
      </w:r>
      <w:r w:rsidR="00C95C60">
        <w:t>.</w:t>
      </w:r>
      <w:r w:rsidR="00C95C60">
        <w:tab/>
      </w:r>
      <w:r w:rsidR="00F35E79">
        <w:t xml:space="preserve">The whole set of vehicle mass definitions and their interconnections is shown in </w:t>
      </w:r>
      <w:r w:rsidR="00F35E79" w:rsidRPr="00C95C60">
        <w:t>Figure 6</w:t>
      </w:r>
      <w:r w:rsidR="00F35E79">
        <w:t>:</w:t>
      </w:r>
    </w:p>
    <w:p w14:paraId="0452A8D6" w14:textId="771E90B2" w:rsidR="00C95C60" w:rsidRPr="00D53FFA" w:rsidRDefault="00C95C60" w:rsidP="00C95C60">
      <w:pPr>
        <w:keepNext/>
        <w:keepLines/>
        <w:spacing w:before="120" w:line="240" w:lineRule="auto"/>
        <w:ind w:left="1134"/>
      </w:pPr>
      <w:r>
        <w:t>Figure 6</w:t>
      </w:r>
    </w:p>
    <w:p w14:paraId="1991AAD0" w14:textId="780A73FB" w:rsidR="00C95C60" w:rsidRDefault="00C95C60" w:rsidP="00C95C60">
      <w:pPr>
        <w:spacing w:after="120"/>
        <w:ind w:left="1134" w:right="1134"/>
        <w:jc w:val="both"/>
      </w:pPr>
      <w:r w:rsidRPr="00C95C60">
        <w:rPr>
          <w:b/>
          <w:bCs/>
        </w:rPr>
        <w:t>Overview of the mass definitions that build together the vehicle test mass</w:t>
      </w:r>
    </w:p>
    <w:p w14:paraId="5DEAE6D5" w14:textId="12E01FA2" w:rsidR="00C95C60" w:rsidRPr="00F53F5E" w:rsidRDefault="00C95C60" w:rsidP="00C95C60">
      <w:pPr>
        <w:spacing w:before="120" w:after="120"/>
      </w:pPr>
      <w:r>
        <w:rPr>
          <w:noProof/>
          <w:lang w:val="fr-FR" w:eastAsia="fr-FR"/>
        </w:rPr>
        <w:drawing>
          <wp:anchor distT="0" distB="0" distL="114300" distR="114300" simplePos="0" relativeHeight="251659264" behindDoc="0" locked="0" layoutInCell="1" allowOverlap="1" wp14:anchorId="36473A71" wp14:editId="63DEBE25">
            <wp:simplePos x="0" y="0"/>
            <wp:positionH relativeFrom="column">
              <wp:posOffset>0</wp:posOffset>
            </wp:positionH>
            <wp:positionV relativeFrom="paragraph">
              <wp:posOffset>101600</wp:posOffset>
            </wp:positionV>
            <wp:extent cx="6174000" cy="4582800"/>
            <wp:effectExtent l="0" t="0" r="0" b="8255"/>
            <wp:wrapSquare wrapText="bothSides"/>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74000" cy="4582800"/>
                    </a:xfrm>
                    <a:prstGeom prst="rect">
                      <a:avLst/>
                    </a:prstGeom>
                    <a:noFill/>
                  </pic:spPr>
                </pic:pic>
              </a:graphicData>
            </a:graphic>
            <wp14:sizeRelH relativeFrom="margin">
              <wp14:pctWidth>0</wp14:pctWidth>
            </wp14:sizeRelH>
            <wp14:sizeRelV relativeFrom="margin">
              <wp14:pctHeight>0</wp14:pctHeight>
            </wp14:sizeRelV>
          </wp:anchor>
        </w:drawing>
      </w:r>
      <w:r>
        <w:tab/>
      </w:r>
      <w:r w:rsidR="003222A1">
        <w:t>5.2.3.</w:t>
      </w:r>
      <w:r>
        <w:tab/>
        <w:t>PM/PN</w:t>
      </w:r>
    </w:p>
    <w:p w14:paraId="2387C49F" w14:textId="2FA343BD" w:rsidR="00F35E79" w:rsidRDefault="0053574F" w:rsidP="00C95C60">
      <w:pPr>
        <w:pStyle w:val="SingleTxtG"/>
      </w:pPr>
      <w:r>
        <w:t>85</w:t>
      </w:r>
      <w:r w:rsidR="00C95C60">
        <w:t>.</w:t>
      </w:r>
      <w:r w:rsidR="00C95C60">
        <w:tab/>
      </w:r>
      <w:r w:rsidR="00F35E79">
        <w:t>A drafting review of GTR phase 1a revealed to the non-expert reader a number of inconsistencies in the use of terminology. The assistance of the IG-PMP was necessary to solve these. This expert and non-expert review finally concluded some fundamental problems such as potential different understandings of the abbreviation PM (e.g. particulate matter or particulate mass). Potential solutions were consid</w:t>
      </w:r>
      <w:r w:rsidR="00C95C60">
        <w:t xml:space="preserve">ered such as </w:t>
      </w:r>
      <w:r w:rsidR="00C95C60" w:rsidRPr="00F051F7">
        <w:t>"</w:t>
      </w:r>
      <w:r w:rsidR="00C95C60">
        <w:t>mass of particulate matter</w:t>
      </w:r>
      <w:r w:rsidR="00C95C60" w:rsidRPr="00F051F7">
        <w:t>"</w:t>
      </w:r>
      <w:r w:rsidR="00C95C60">
        <w:t xml:space="preserve">, </w:t>
      </w:r>
      <w:r w:rsidR="00C95C60" w:rsidRPr="00F051F7">
        <w:t>"</w:t>
      </w:r>
      <w:r w:rsidR="00C95C60">
        <w:t>PM-mass</w:t>
      </w:r>
      <w:r w:rsidR="00C95C60" w:rsidRPr="00F051F7">
        <w:t>"</w:t>
      </w:r>
      <w:r w:rsidR="00F35E79">
        <w:t xml:space="preserve"> and others. The identification of a second fundamental problem, that two masses were being referred to in this context, the mass collected on the sample filter (in mg) and the distance specific particulate mass emissions (in mg/km), led to the set of PM/PN definition</w:t>
      </w:r>
      <w:r w:rsidR="00C95C60">
        <w:t>s that were adopted as follows:</w:t>
      </w:r>
    </w:p>
    <w:p w14:paraId="2A8EC13C" w14:textId="56A4F8A6" w:rsidR="00F35E79" w:rsidRPr="00F051F7" w:rsidRDefault="00C95C60" w:rsidP="00C95C60">
      <w:pPr>
        <w:pStyle w:val="SingleTxtG"/>
        <w:ind w:left="2268" w:hanging="567"/>
      </w:pPr>
      <w:r>
        <w:t>(a)</w:t>
      </w:r>
      <w:r w:rsidR="00F35E79" w:rsidRPr="00F051F7">
        <w:tab/>
        <w:t xml:space="preserve">"Particle number emissions" (PN) means the total number of solid particles emitted from the vehicle exhaust quantified according to the dilution, sampling and measurement methods as specified in this </w:t>
      </w:r>
      <w:r w:rsidR="00F35E79">
        <w:t>GTR</w:t>
      </w:r>
      <w:r>
        <w:t>;</w:t>
      </w:r>
    </w:p>
    <w:p w14:paraId="4197DA7C" w14:textId="4B8411F6" w:rsidR="00F35E79" w:rsidRDefault="00C95C60" w:rsidP="00C95C60">
      <w:pPr>
        <w:pStyle w:val="SingleTxtG"/>
        <w:ind w:left="2268" w:hanging="567"/>
      </w:pPr>
      <w:r>
        <w:t>(b)</w:t>
      </w:r>
      <w:r w:rsidR="00A64FD4">
        <w:tab/>
        <w:t>"Particulate matter emissions</w:t>
      </w:r>
      <w:r w:rsidR="00F35E79" w:rsidRPr="00F051F7">
        <w:t>" (PM) means the mass of any particulate material</w:t>
      </w:r>
      <w:r w:rsidR="00F35E79">
        <w:t xml:space="preserve"> </w:t>
      </w:r>
      <w:r w:rsidR="00F35E79" w:rsidRPr="00F051F7">
        <w:t xml:space="preserve">from the vehicle exhaust quantified according to the dilution, sampling and measurement methods as specified in this </w:t>
      </w:r>
      <w:r w:rsidR="00F35E79">
        <w:t>GTR</w:t>
      </w:r>
      <w:r>
        <w:t>.</w:t>
      </w:r>
    </w:p>
    <w:p w14:paraId="645E9C03" w14:textId="62E746A0" w:rsidR="00F35E79" w:rsidRPr="00F051F7" w:rsidRDefault="0053574F" w:rsidP="00C95C60">
      <w:pPr>
        <w:pStyle w:val="SingleTxtG"/>
      </w:pPr>
      <w:r>
        <w:t>86</w:t>
      </w:r>
      <w:r w:rsidR="003222A1">
        <w:t>.</w:t>
      </w:r>
      <w:r w:rsidR="003222A1">
        <w:tab/>
      </w:r>
      <w:r w:rsidR="00F35E79">
        <w:t>A further piece of explanatory text delivered by IG-PMP which clarifies the difference between particles and particulate was also found to be very helpful and was included in the definition section of the GTR. The following clarification is now included in paragraph 3.6</w:t>
      </w:r>
      <w:r w:rsidR="003222A1">
        <w:t>.</w:t>
      </w:r>
      <w:r w:rsidR="00F35E79">
        <w:t xml:space="preserve"> of the </w:t>
      </w:r>
      <w:r w:rsidR="003222A1">
        <w:t xml:space="preserve">definitions section of the </w:t>
      </w:r>
      <w:r w:rsidR="00F35E79">
        <w:t xml:space="preserve">GTR: </w:t>
      </w:r>
      <w:r w:rsidR="003222A1" w:rsidRPr="00F051F7">
        <w:t>"</w:t>
      </w:r>
      <w:r w:rsidR="003222A1">
        <w:t xml:space="preserve">The term </w:t>
      </w:r>
      <w:r w:rsidR="003222A1" w:rsidRPr="00F051F7">
        <w:t>"</w:t>
      </w:r>
      <w:r w:rsidR="003222A1">
        <w:t>particle</w:t>
      </w:r>
      <w:r w:rsidR="003222A1" w:rsidRPr="00F051F7">
        <w:t>"</w:t>
      </w:r>
      <w:r w:rsidR="00F35E79" w:rsidRPr="00F051F7">
        <w:t xml:space="preserve"> is conventionally used for the matter being characterised (measured) in the airborne phase (s</w:t>
      </w:r>
      <w:r w:rsidR="003222A1">
        <w:t xml:space="preserve">uspended matter), and the term </w:t>
      </w:r>
      <w:r w:rsidR="003222A1" w:rsidRPr="00F051F7">
        <w:t>"</w:t>
      </w:r>
      <w:r w:rsidR="003222A1">
        <w:t>particulate</w:t>
      </w:r>
      <w:r w:rsidR="003222A1" w:rsidRPr="00F051F7">
        <w:t>"</w:t>
      </w:r>
      <w:r w:rsidR="00F35E79" w:rsidRPr="00F051F7">
        <w:t xml:space="preserve"> </w:t>
      </w:r>
      <w:r w:rsidR="003222A1">
        <w:t>for the deposited matter.</w:t>
      </w:r>
      <w:r w:rsidR="003222A1" w:rsidRPr="00F051F7">
        <w:t>"</w:t>
      </w:r>
    </w:p>
    <w:p w14:paraId="756B00FD" w14:textId="3B2A43B2" w:rsidR="00F35E79" w:rsidRPr="003222A1" w:rsidRDefault="003222A1" w:rsidP="003222A1">
      <w:pPr>
        <w:spacing w:before="120" w:after="120"/>
      </w:pPr>
      <w:r>
        <w:tab/>
        <w:t>5.2.4.</w:t>
      </w:r>
      <w:r>
        <w:tab/>
      </w:r>
      <w:r w:rsidR="00F35E79" w:rsidRPr="003222A1">
        <w:t>Road load</w:t>
      </w:r>
    </w:p>
    <w:p w14:paraId="2511ED90" w14:textId="093F6CE4" w:rsidR="00F35E79" w:rsidRDefault="0053574F" w:rsidP="00C95C60">
      <w:pPr>
        <w:pStyle w:val="SingleTxtG"/>
      </w:pPr>
      <w:r>
        <w:t>87</w:t>
      </w:r>
      <w:r w:rsidR="003222A1">
        <w:t>.</w:t>
      </w:r>
      <w:r w:rsidR="003222A1">
        <w:tab/>
      </w:r>
      <w:r w:rsidR="00F35E79">
        <w:t>Some definitions of elements of the road load of vehicles were identified by industry experts to be physically incorrect. These</w:t>
      </w:r>
      <w:r w:rsidR="005D7FEA">
        <w:t xml:space="preserve"> were corrected by the Annex 4 Task F</w:t>
      </w:r>
      <w:r w:rsidR="00F35E79">
        <w:t xml:space="preserve">orce and adopted. See also </w:t>
      </w:r>
      <w:r w:rsidR="003222A1">
        <w:t>section III.D.5.5.</w:t>
      </w:r>
    </w:p>
    <w:p w14:paraId="48569962" w14:textId="206E2093" w:rsidR="00D46306" w:rsidRDefault="00D46306" w:rsidP="00D46306">
      <w:pPr>
        <w:pStyle w:val="H4G"/>
      </w:pPr>
      <w:r>
        <w:tab/>
        <w:t>5.3.</w:t>
      </w:r>
      <w:r>
        <w:tab/>
        <w:t>Normalization</w:t>
      </w:r>
    </w:p>
    <w:p w14:paraId="6AD08F89" w14:textId="15B2A1E1" w:rsidR="00B33EDB" w:rsidRPr="003222A1" w:rsidRDefault="00B33EDB" w:rsidP="00B33EDB">
      <w:pPr>
        <w:spacing w:before="120" w:after="120"/>
      </w:pPr>
      <w:r>
        <w:tab/>
        <w:t>5.3.1.</w:t>
      </w:r>
      <w:r>
        <w:tab/>
        <w:t>Background</w:t>
      </w:r>
    </w:p>
    <w:p w14:paraId="57791E8D" w14:textId="0A3B2F62" w:rsidR="00F35E79" w:rsidRPr="00C01B5A" w:rsidRDefault="0053574F" w:rsidP="00C95C60">
      <w:pPr>
        <w:pStyle w:val="SingleTxtG"/>
        <w:rPr>
          <w:lang w:val="en-US"/>
        </w:rPr>
      </w:pPr>
      <w:r>
        <w:rPr>
          <w:lang w:val="en-US"/>
        </w:rPr>
        <w:t>88</w:t>
      </w:r>
      <w:r w:rsidR="00B33EDB">
        <w:rPr>
          <w:lang w:val="en-US"/>
        </w:rPr>
        <w:t>.</w:t>
      </w:r>
      <w:r w:rsidR="00B33EDB">
        <w:rPr>
          <w:lang w:val="en-US"/>
        </w:rPr>
        <w:tab/>
      </w:r>
      <w:r w:rsidR="00F35E79" w:rsidRPr="00AA7AA8">
        <w:rPr>
          <w:lang w:val="en-US"/>
        </w:rPr>
        <w:t xml:space="preserve">During </w:t>
      </w:r>
      <w:r w:rsidR="00F35E79">
        <w:rPr>
          <w:lang w:val="en-US"/>
        </w:rPr>
        <w:t>p</w:t>
      </w:r>
      <w:r w:rsidR="00F35E79" w:rsidRPr="00AA7AA8">
        <w:rPr>
          <w:lang w:val="en-US"/>
        </w:rPr>
        <w:t>hase1a, WLTP</w:t>
      </w:r>
      <w:r w:rsidR="00F35E79">
        <w:rPr>
          <w:lang w:val="en-US"/>
        </w:rPr>
        <w:t xml:space="preserve"> IG</w:t>
      </w:r>
      <w:r w:rsidR="00F35E79" w:rsidRPr="00AA7AA8">
        <w:rPr>
          <w:lang w:val="en-US"/>
        </w:rPr>
        <w:t xml:space="preserve"> has already adopted many new elements to reduce testing flexibilities</w:t>
      </w:r>
      <w:r w:rsidR="00F35E79">
        <w:rPr>
          <w:lang w:val="en-US"/>
        </w:rPr>
        <w:t xml:space="preserve"> and tolerances</w:t>
      </w:r>
      <w:r w:rsidR="00F35E79" w:rsidRPr="00AA7AA8">
        <w:rPr>
          <w:lang w:val="en-US"/>
        </w:rPr>
        <w:t xml:space="preserve">, such as the soaking and test room temperature, test mass determination, the vehicle warm-up procedure, road-load calculation formula and so on. </w:t>
      </w:r>
      <w:r w:rsidR="00F35E79">
        <w:rPr>
          <w:lang w:val="en-US"/>
        </w:rPr>
        <w:t xml:space="preserve">Within the framework of a test procedure it is inevitable to allow </w:t>
      </w:r>
      <w:r w:rsidR="00F35E79" w:rsidRPr="00C01B5A">
        <w:rPr>
          <w:lang w:val="en-US"/>
        </w:rPr>
        <w:t xml:space="preserve">tolerances </w:t>
      </w:r>
      <w:r w:rsidR="00F35E79">
        <w:rPr>
          <w:lang w:val="en-US"/>
        </w:rPr>
        <w:t xml:space="preserve">in order </w:t>
      </w:r>
      <w:r w:rsidR="00F35E79" w:rsidRPr="00C01B5A">
        <w:rPr>
          <w:lang w:val="en-US"/>
        </w:rPr>
        <w:t xml:space="preserve">to get </w:t>
      </w:r>
      <w:r w:rsidR="00F35E79">
        <w:rPr>
          <w:lang w:val="en-US"/>
        </w:rPr>
        <w:t xml:space="preserve">to a </w:t>
      </w:r>
      <w:r w:rsidR="00F35E79" w:rsidRPr="00C01B5A">
        <w:rPr>
          <w:lang w:val="en-US"/>
        </w:rPr>
        <w:t xml:space="preserve">valid test </w:t>
      </w:r>
      <w:r w:rsidR="00F35E79">
        <w:rPr>
          <w:lang w:val="en-US"/>
        </w:rPr>
        <w:t>result</w:t>
      </w:r>
      <w:r w:rsidR="00F35E79" w:rsidRPr="00C01B5A">
        <w:rPr>
          <w:lang w:val="en-US"/>
        </w:rPr>
        <w:t xml:space="preserve"> in a real test environment</w:t>
      </w:r>
      <w:r w:rsidR="00F35E79">
        <w:rPr>
          <w:lang w:val="en-US"/>
        </w:rPr>
        <w:t>, because it is simply not possible to execute the test procedure exactly according to what is prescribed</w:t>
      </w:r>
      <w:r w:rsidR="00F35E79" w:rsidRPr="00C01B5A">
        <w:rPr>
          <w:lang w:val="en-US"/>
        </w:rPr>
        <w:t xml:space="preserve">. </w:t>
      </w:r>
      <w:r w:rsidR="00F35E79">
        <w:rPr>
          <w:lang w:val="en-US"/>
        </w:rPr>
        <w:t>For example, the test driver will try to follow the target speed trace as well as possible, but is unable to match this completely. However, s</w:t>
      </w:r>
      <w:r w:rsidR="00F35E79" w:rsidRPr="00C01B5A">
        <w:rPr>
          <w:lang w:val="en-US"/>
        </w:rPr>
        <w:t xml:space="preserve">uch tolerances </w:t>
      </w:r>
      <w:r w:rsidR="00F35E79">
        <w:rPr>
          <w:lang w:val="en-US"/>
        </w:rPr>
        <w:t xml:space="preserve">may </w:t>
      </w:r>
      <w:r w:rsidR="00F35E79" w:rsidRPr="00C01B5A">
        <w:rPr>
          <w:lang w:val="en-US"/>
        </w:rPr>
        <w:t xml:space="preserve">lead to test-to-test variations of </w:t>
      </w:r>
      <w:r w:rsidR="00F35E79">
        <w:rPr>
          <w:lang w:val="en-US"/>
        </w:rPr>
        <w:t xml:space="preserve">the </w:t>
      </w:r>
      <w:r w:rsidR="00F35E79" w:rsidRPr="00C01B5A">
        <w:rPr>
          <w:lang w:val="en-US"/>
        </w:rPr>
        <w:t>quantitative test cycle results, in particular CO</w:t>
      </w:r>
      <w:r w:rsidR="00F35E79" w:rsidRPr="00361818">
        <w:rPr>
          <w:vertAlign w:val="subscript"/>
          <w:lang w:val="en-US"/>
        </w:rPr>
        <w:t>2</w:t>
      </w:r>
      <w:r w:rsidR="00F35E79" w:rsidRPr="00C01B5A">
        <w:rPr>
          <w:lang w:val="en-US"/>
        </w:rPr>
        <w:t xml:space="preserve"> emissions. </w:t>
      </w:r>
      <w:r w:rsidR="00F35E79">
        <w:rPr>
          <w:lang w:val="en-US"/>
        </w:rPr>
        <w:t>Even worse, if the tolerances are set too wide they offer the possibility of being exploited</w:t>
      </w:r>
      <w:r w:rsidR="00F35E79" w:rsidRPr="00C01B5A">
        <w:rPr>
          <w:lang w:val="en-US"/>
        </w:rPr>
        <w:t xml:space="preserve"> systematic</w:t>
      </w:r>
      <w:r w:rsidR="00F35E79">
        <w:rPr>
          <w:lang w:val="en-US"/>
        </w:rPr>
        <w:t xml:space="preserve">ally to </w:t>
      </w:r>
      <w:r w:rsidR="00F35E79" w:rsidRPr="00C01B5A">
        <w:rPr>
          <w:lang w:val="en-US"/>
        </w:rPr>
        <w:t xml:space="preserve">obtain better test results. </w:t>
      </w:r>
      <w:r w:rsidR="00F35E79">
        <w:rPr>
          <w:lang w:val="en-US"/>
        </w:rPr>
        <w:t xml:space="preserve">The repeatability of the test procedure would be increased if the test results are corrected for any (systematic) deviation from the target value. </w:t>
      </w:r>
      <w:r w:rsidR="00F35E79" w:rsidRPr="00C01B5A">
        <w:rPr>
          <w:lang w:val="en-US"/>
        </w:rPr>
        <w:t>Correction</w:t>
      </w:r>
      <w:r w:rsidR="00F35E79">
        <w:rPr>
          <w:lang w:val="en-US"/>
        </w:rPr>
        <w:t xml:space="preserve"> method</w:t>
      </w:r>
      <w:r w:rsidR="00F35E79" w:rsidRPr="00C01B5A">
        <w:rPr>
          <w:lang w:val="en-US"/>
        </w:rPr>
        <w:t xml:space="preserve">s </w:t>
      </w:r>
      <w:r w:rsidR="00F35E79">
        <w:rPr>
          <w:lang w:val="en-US"/>
        </w:rPr>
        <w:t xml:space="preserve">for </w:t>
      </w:r>
      <w:r w:rsidR="00F35E79" w:rsidRPr="00C01B5A">
        <w:rPr>
          <w:lang w:val="en-US"/>
        </w:rPr>
        <w:t xml:space="preserve">the </w:t>
      </w:r>
      <w:r w:rsidR="00F35E79">
        <w:rPr>
          <w:lang w:val="en-US"/>
        </w:rPr>
        <w:t xml:space="preserve">used </w:t>
      </w:r>
      <w:r w:rsidR="00F35E79" w:rsidRPr="00C01B5A">
        <w:rPr>
          <w:lang w:val="en-US"/>
        </w:rPr>
        <w:t xml:space="preserve">tolerances can therefore </w:t>
      </w:r>
      <w:r w:rsidR="00F35E79">
        <w:rPr>
          <w:lang w:val="en-US"/>
        </w:rPr>
        <w:t>improve</w:t>
      </w:r>
      <w:r w:rsidR="00F35E79" w:rsidRPr="00C01B5A">
        <w:rPr>
          <w:lang w:val="en-US"/>
        </w:rPr>
        <w:t xml:space="preserve"> the quality of quantitative predictions of the cycle </w:t>
      </w:r>
      <w:r w:rsidR="00F35E79">
        <w:rPr>
          <w:lang w:val="en-US"/>
        </w:rPr>
        <w:t xml:space="preserve">results </w:t>
      </w:r>
      <w:r w:rsidR="00F35E79" w:rsidRPr="00C01B5A">
        <w:rPr>
          <w:lang w:val="en-US"/>
        </w:rPr>
        <w:t>and also render the systematic use of tolerances unattractive.</w:t>
      </w:r>
    </w:p>
    <w:p w14:paraId="5C95DAEB" w14:textId="43D1ABDA" w:rsidR="00F35E79" w:rsidRDefault="0053574F" w:rsidP="00C95C60">
      <w:pPr>
        <w:pStyle w:val="SingleTxtG"/>
        <w:rPr>
          <w:lang w:val="en-US"/>
        </w:rPr>
      </w:pPr>
      <w:r>
        <w:rPr>
          <w:lang w:val="en-US"/>
        </w:rPr>
        <w:t>89</w:t>
      </w:r>
      <w:r w:rsidR="00B33EDB">
        <w:rPr>
          <w:lang w:val="en-US"/>
        </w:rPr>
        <w:t>.</w:t>
      </w:r>
      <w:r w:rsidR="00B33EDB">
        <w:rPr>
          <w:lang w:val="en-US"/>
        </w:rPr>
        <w:tab/>
      </w:r>
      <w:r w:rsidR="00F35E79">
        <w:rPr>
          <w:lang w:val="en-US"/>
        </w:rPr>
        <w:t>This issue was raised by the European Commission as an issue that needs to be addressed in phase 1b. The EC assigned a contractor to develop a report on such correction methods</w:t>
      </w:r>
      <w:r w:rsidR="00F35E79">
        <w:rPr>
          <w:rStyle w:val="Appelnotedebasdep"/>
          <w:lang w:val="en-US"/>
        </w:rPr>
        <w:footnoteReference w:id="12"/>
      </w:r>
      <w:r w:rsidR="00F35E79">
        <w:rPr>
          <w:lang w:val="en-US"/>
        </w:rPr>
        <w:t xml:space="preserve">, and these would serve as input for the discussions within the group. </w:t>
      </w:r>
      <w:r w:rsidR="00F35E79" w:rsidRPr="00C01B5A">
        <w:rPr>
          <w:lang w:val="en-US"/>
        </w:rPr>
        <w:t>The report investigates a series of corrections that could be applied to variations of test parameters within the tolerance ranges allowed by the WLTP GTR provisions.</w:t>
      </w:r>
      <w:r w:rsidR="00F35E79">
        <w:rPr>
          <w:lang w:val="en-US"/>
        </w:rPr>
        <w:t xml:space="preserve"> During phase 1b the concept of applying correction methods or</w:t>
      </w:r>
      <w:r w:rsidR="00D03A8C">
        <w:rPr>
          <w:lang w:val="en-US"/>
        </w:rPr>
        <w:t xml:space="preserve"> algorithms was referred to as </w:t>
      </w:r>
      <w:r w:rsidR="00D03A8C" w:rsidRPr="00F051F7">
        <w:t>"</w:t>
      </w:r>
      <w:r w:rsidR="00D03A8C">
        <w:rPr>
          <w:lang w:val="en-US"/>
        </w:rPr>
        <w:t>normalization</w:t>
      </w:r>
      <w:r w:rsidR="00D03A8C" w:rsidRPr="00F051F7">
        <w:t>"</w:t>
      </w:r>
      <w:r w:rsidR="00F35E79">
        <w:rPr>
          <w:lang w:val="en-US"/>
        </w:rPr>
        <w:t>.</w:t>
      </w:r>
    </w:p>
    <w:p w14:paraId="2C7DD5A5" w14:textId="4EB0D997" w:rsidR="00D03A8C" w:rsidRPr="003222A1" w:rsidRDefault="00D03A8C" w:rsidP="00D03A8C">
      <w:pPr>
        <w:spacing w:before="120" w:after="120"/>
      </w:pPr>
      <w:r>
        <w:tab/>
        <w:t>5.3.2.</w:t>
      </w:r>
      <w:r>
        <w:tab/>
        <w:t>Correction algorithms</w:t>
      </w:r>
    </w:p>
    <w:p w14:paraId="6BCA0C87" w14:textId="10032A37" w:rsidR="00F35E79" w:rsidRPr="009C2744" w:rsidRDefault="00D03A8C" w:rsidP="00C95C60">
      <w:pPr>
        <w:pStyle w:val="SingleTxtG"/>
        <w:rPr>
          <w:lang w:val="en-US"/>
        </w:rPr>
      </w:pPr>
      <w:r>
        <w:rPr>
          <w:lang w:val="en-US"/>
        </w:rPr>
        <w:t>9</w:t>
      </w:r>
      <w:r w:rsidR="0053574F">
        <w:rPr>
          <w:lang w:val="en-US"/>
        </w:rPr>
        <w:t>0</w:t>
      </w:r>
      <w:r>
        <w:rPr>
          <w:lang w:val="en-US"/>
        </w:rPr>
        <w:t>.</w:t>
      </w:r>
      <w:r>
        <w:rPr>
          <w:lang w:val="en-US"/>
        </w:rPr>
        <w:tab/>
      </w:r>
      <w:r w:rsidR="00F35E79" w:rsidRPr="00BB1AF2">
        <w:rPr>
          <w:lang w:val="en-US"/>
        </w:rPr>
        <w:t xml:space="preserve">Table </w:t>
      </w:r>
      <w:r w:rsidR="00F35E79" w:rsidRPr="00BB1AF2">
        <w:rPr>
          <w:noProof/>
          <w:lang w:val="en-US"/>
        </w:rPr>
        <w:t>3</w:t>
      </w:r>
      <w:r w:rsidR="00F35E79" w:rsidRPr="009C2744">
        <w:rPr>
          <w:lang w:val="en-US"/>
        </w:rPr>
        <w:t xml:space="preserve"> </w:t>
      </w:r>
      <w:r w:rsidR="00F35E79">
        <w:rPr>
          <w:lang w:val="en-US"/>
        </w:rPr>
        <w:t xml:space="preserve">gives an overview of the parameters for which the report has suggested correction algorithms. It also provides a </w:t>
      </w:r>
      <w:r w:rsidR="00F35E79" w:rsidRPr="009C2744">
        <w:rPr>
          <w:lang w:val="en-US"/>
        </w:rPr>
        <w:t>suggestion</w:t>
      </w:r>
      <w:r w:rsidR="00F35E79">
        <w:rPr>
          <w:lang w:val="en-US"/>
        </w:rPr>
        <w:t xml:space="preserve"> by the European</w:t>
      </w:r>
      <w:r w:rsidR="00F35E79" w:rsidRPr="009C2744">
        <w:rPr>
          <w:lang w:val="en-US"/>
        </w:rPr>
        <w:t xml:space="preserve"> Commission</w:t>
      </w:r>
      <w:r w:rsidR="00F35E79">
        <w:rPr>
          <w:lang w:val="en-US"/>
        </w:rPr>
        <w:t xml:space="preserve"> on the priority level, and the estimated impact of the tolerance on the CO</w:t>
      </w:r>
      <w:r w:rsidR="00F35E79">
        <w:rPr>
          <w:vertAlign w:val="subscript"/>
          <w:lang w:val="en-US"/>
        </w:rPr>
        <w:t>2</w:t>
      </w:r>
      <w:r w:rsidR="00F35E79">
        <w:rPr>
          <w:lang w:val="en-US"/>
        </w:rPr>
        <w:t xml:space="preserve"> emission according to the following labeling system for recommendation:</w:t>
      </w:r>
    </w:p>
    <w:p w14:paraId="414F8616" w14:textId="4625DC8D" w:rsidR="00F35E79" w:rsidRPr="009C2744" w:rsidRDefault="00F35E79" w:rsidP="00D03A8C">
      <w:pPr>
        <w:pStyle w:val="SingleTxtG"/>
        <w:ind w:left="2268" w:hanging="567"/>
        <w:rPr>
          <w:lang w:val="en-US"/>
        </w:rPr>
      </w:pPr>
      <w:r w:rsidRPr="009C2744">
        <w:rPr>
          <w:b/>
          <w:lang w:val="en-US"/>
        </w:rPr>
        <w:t>A</w:t>
      </w:r>
      <w:r w:rsidRPr="009C2744">
        <w:rPr>
          <w:lang w:val="en-US"/>
        </w:rPr>
        <w:t xml:space="preserve"> =</w:t>
      </w:r>
      <w:r>
        <w:rPr>
          <w:lang w:val="en-US"/>
        </w:rPr>
        <w:t xml:space="preserve"> </w:t>
      </w:r>
      <w:r w:rsidR="00D03A8C">
        <w:rPr>
          <w:lang w:val="en-US"/>
        </w:rPr>
        <w:tab/>
      </w:r>
      <w:r w:rsidRPr="009C2744">
        <w:rPr>
          <w:lang w:val="en-US"/>
        </w:rPr>
        <w:t>integrate as soon as possible into Euro</w:t>
      </w:r>
      <w:r w:rsidR="00D03A8C">
        <w:rPr>
          <w:lang w:val="en-US"/>
        </w:rPr>
        <w:t>pean transposition of the WLTP and</w:t>
      </w:r>
      <w:r w:rsidRPr="009C2744">
        <w:rPr>
          <w:lang w:val="en-US"/>
        </w:rPr>
        <w:t xml:space="preserve"> propose for integration (possibly with some minor amendments) into WLTP GTR phase 1b</w:t>
      </w:r>
      <w:r w:rsidR="00D03A8C">
        <w:rPr>
          <w:lang w:val="en-US"/>
        </w:rPr>
        <w:t>;</w:t>
      </w:r>
    </w:p>
    <w:p w14:paraId="22D7DB53" w14:textId="358AF11A" w:rsidR="00F35E79" w:rsidRPr="009C2744" w:rsidRDefault="00F35E79" w:rsidP="00D03A8C">
      <w:pPr>
        <w:pStyle w:val="SingleTxtG"/>
        <w:ind w:left="2268" w:hanging="567"/>
        <w:rPr>
          <w:lang w:val="en-US"/>
        </w:rPr>
      </w:pPr>
      <w:r w:rsidRPr="009C2744">
        <w:rPr>
          <w:b/>
          <w:lang w:val="en-US"/>
        </w:rPr>
        <w:t xml:space="preserve">B </w:t>
      </w:r>
      <w:r>
        <w:rPr>
          <w:lang w:val="en-US"/>
        </w:rPr>
        <w:t>=</w:t>
      </w:r>
      <w:r>
        <w:rPr>
          <w:lang w:val="en-US"/>
        </w:rPr>
        <w:tab/>
      </w:r>
      <w:r w:rsidRPr="009C2744">
        <w:rPr>
          <w:lang w:val="en-US"/>
        </w:rPr>
        <w:t>investigate further for integration in WLTP GTR phase 1b (the result of these investigations could also be that the respective correction is not applied)</w:t>
      </w:r>
      <w:r w:rsidR="00D03A8C">
        <w:rPr>
          <w:lang w:val="en-US"/>
        </w:rPr>
        <w:t>;</w:t>
      </w:r>
    </w:p>
    <w:p w14:paraId="4E05D71E" w14:textId="2E505128" w:rsidR="00F35E79" w:rsidRPr="009C2744" w:rsidRDefault="00F35E79" w:rsidP="00D03A8C">
      <w:pPr>
        <w:pStyle w:val="SingleTxtG"/>
        <w:ind w:left="2268" w:hanging="567"/>
        <w:rPr>
          <w:lang w:val="en-US"/>
        </w:rPr>
      </w:pPr>
      <w:r w:rsidRPr="009C2744">
        <w:rPr>
          <w:b/>
          <w:lang w:val="en-US"/>
        </w:rPr>
        <w:t>C</w:t>
      </w:r>
      <w:r w:rsidRPr="009C2744">
        <w:rPr>
          <w:lang w:val="en-US"/>
        </w:rPr>
        <w:t xml:space="preserve"> = </w:t>
      </w:r>
      <w:r>
        <w:rPr>
          <w:lang w:val="en-US"/>
        </w:rPr>
        <w:tab/>
      </w:r>
      <w:r w:rsidRPr="009C2744">
        <w:rPr>
          <w:lang w:val="en-US"/>
        </w:rPr>
        <w:t>investigate further for integration in WLTP GTR, probably within a time frame exceeding phase 1b (the result of these investigations could also be that the respective correction is not applied)</w:t>
      </w:r>
      <w:r w:rsidR="00D03A8C">
        <w:rPr>
          <w:lang w:val="en-US"/>
        </w:rPr>
        <w:t>;</w:t>
      </w:r>
    </w:p>
    <w:p w14:paraId="511A7D2D" w14:textId="528A3A15" w:rsidR="00F35E79" w:rsidRDefault="00F35E79" w:rsidP="00D03A8C">
      <w:pPr>
        <w:pStyle w:val="SingleTxtG"/>
        <w:ind w:left="2268" w:hanging="567"/>
        <w:rPr>
          <w:lang w:val="en-US"/>
        </w:rPr>
      </w:pPr>
      <w:r w:rsidRPr="009C2744">
        <w:rPr>
          <w:b/>
          <w:lang w:val="en-US"/>
        </w:rPr>
        <w:t>D</w:t>
      </w:r>
      <w:r w:rsidRPr="009C2744">
        <w:rPr>
          <w:lang w:val="en-US"/>
        </w:rPr>
        <w:t xml:space="preserve"> = </w:t>
      </w:r>
      <w:r>
        <w:rPr>
          <w:lang w:val="en-US"/>
        </w:rPr>
        <w:tab/>
      </w:r>
      <w:r w:rsidRPr="009C2744">
        <w:rPr>
          <w:lang w:val="en-US"/>
        </w:rPr>
        <w:t>no further investigation since effect appears to be small and/or very complex to address</w:t>
      </w:r>
      <w:r w:rsidR="00D03A8C">
        <w:rPr>
          <w:lang w:val="en-US"/>
        </w:rPr>
        <w:t>.</w:t>
      </w:r>
    </w:p>
    <w:p w14:paraId="43E67130" w14:textId="143E2816" w:rsidR="004C7DD6" w:rsidRPr="00D53FFA" w:rsidRDefault="004C7DD6" w:rsidP="004C7DD6">
      <w:pPr>
        <w:keepNext/>
        <w:keepLines/>
        <w:spacing w:before="120" w:line="240" w:lineRule="auto"/>
        <w:ind w:left="1134"/>
      </w:pPr>
      <w:r>
        <w:t>Table 3</w:t>
      </w:r>
    </w:p>
    <w:p w14:paraId="7A910AA3" w14:textId="2C24AE0B" w:rsidR="004C7DD6" w:rsidRDefault="004C7DD6" w:rsidP="004C7DD6">
      <w:pPr>
        <w:spacing w:after="120"/>
        <w:ind w:left="1134" w:right="1134"/>
        <w:jc w:val="both"/>
      </w:pPr>
      <w:r w:rsidRPr="004C7DD6">
        <w:rPr>
          <w:b/>
          <w:bCs/>
        </w:rPr>
        <w:t>Correction parameters, priorities and impact on CO</w:t>
      </w:r>
      <w:r w:rsidRPr="004C7DD6">
        <w:rPr>
          <w:b/>
          <w:bCs/>
          <w:vertAlign w:val="subscript"/>
        </w:rPr>
        <w:t>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4"/>
        <w:gridCol w:w="2126"/>
        <w:gridCol w:w="3764"/>
      </w:tblGrid>
      <w:tr w:rsidR="00F35E79" w:rsidRPr="009C2744" w14:paraId="4CC7E5E1" w14:textId="77777777" w:rsidTr="002A7453">
        <w:trPr>
          <w:tblHeader/>
          <w:jc w:val="center"/>
        </w:trPr>
        <w:tc>
          <w:tcPr>
            <w:tcW w:w="2944" w:type="dxa"/>
            <w:tcBorders>
              <w:top w:val="single" w:sz="4" w:space="0" w:color="auto"/>
              <w:left w:val="single" w:sz="4" w:space="0" w:color="auto"/>
              <w:bottom w:val="single" w:sz="4" w:space="0" w:color="auto"/>
              <w:right w:val="single" w:sz="4" w:space="0" w:color="auto"/>
            </w:tcBorders>
            <w:hideMark/>
          </w:tcPr>
          <w:p w14:paraId="00411B0B" w14:textId="77777777" w:rsidR="00F35E79" w:rsidRPr="004C7DD6" w:rsidRDefault="00F35E79" w:rsidP="00F35E79">
            <w:pPr>
              <w:spacing w:after="240"/>
              <w:rPr>
                <w:b/>
                <w:i/>
                <w:sz w:val="18"/>
                <w:szCs w:val="18"/>
              </w:rPr>
            </w:pPr>
            <w:r w:rsidRPr="004C7DD6">
              <w:rPr>
                <w:b/>
                <w:i/>
                <w:sz w:val="18"/>
                <w:szCs w:val="18"/>
                <w:lang w:val="en-US"/>
              </w:rPr>
              <w:t>Correction type (reference in the report)</w:t>
            </w:r>
          </w:p>
        </w:tc>
        <w:tc>
          <w:tcPr>
            <w:tcW w:w="2126" w:type="dxa"/>
            <w:tcBorders>
              <w:top w:val="single" w:sz="4" w:space="0" w:color="auto"/>
              <w:left w:val="single" w:sz="4" w:space="0" w:color="auto"/>
              <w:bottom w:val="single" w:sz="4" w:space="0" w:color="auto"/>
              <w:right w:val="single" w:sz="4" w:space="0" w:color="auto"/>
            </w:tcBorders>
            <w:hideMark/>
          </w:tcPr>
          <w:p w14:paraId="5CB7137E" w14:textId="77777777" w:rsidR="00F35E79" w:rsidRPr="004C7DD6" w:rsidRDefault="00F35E79" w:rsidP="00F35E79">
            <w:pPr>
              <w:spacing w:after="240"/>
              <w:rPr>
                <w:b/>
                <w:i/>
                <w:sz w:val="18"/>
                <w:szCs w:val="18"/>
              </w:rPr>
            </w:pPr>
            <w:r w:rsidRPr="004C7DD6">
              <w:rPr>
                <w:b/>
                <w:i/>
                <w:sz w:val="18"/>
                <w:szCs w:val="18"/>
                <w:lang w:val="en-US"/>
              </w:rPr>
              <w:t>Recommendation</w:t>
            </w:r>
          </w:p>
        </w:tc>
        <w:tc>
          <w:tcPr>
            <w:tcW w:w="3764" w:type="dxa"/>
            <w:tcBorders>
              <w:top w:val="single" w:sz="4" w:space="0" w:color="auto"/>
              <w:left w:val="single" w:sz="4" w:space="0" w:color="auto"/>
              <w:bottom w:val="single" w:sz="4" w:space="0" w:color="auto"/>
              <w:right w:val="single" w:sz="4" w:space="0" w:color="auto"/>
            </w:tcBorders>
            <w:hideMark/>
          </w:tcPr>
          <w:p w14:paraId="76739FD7" w14:textId="77777777" w:rsidR="00F35E79" w:rsidRPr="004C7DD6" w:rsidRDefault="00F35E79" w:rsidP="00F35E79">
            <w:pPr>
              <w:spacing w:after="240"/>
              <w:rPr>
                <w:b/>
                <w:i/>
                <w:sz w:val="18"/>
                <w:szCs w:val="18"/>
              </w:rPr>
            </w:pPr>
            <w:r w:rsidRPr="004C7DD6">
              <w:rPr>
                <w:b/>
                <w:i/>
                <w:sz w:val="18"/>
                <w:szCs w:val="18"/>
                <w:lang w:val="en-US"/>
              </w:rPr>
              <w:t>Comment</w:t>
            </w:r>
          </w:p>
        </w:tc>
      </w:tr>
      <w:tr w:rsidR="00F35E79" w:rsidRPr="00E74EA3" w14:paraId="5AB0F7DD"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BCABC6F" w14:textId="38E5E89D" w:rsidR="00F35E79" w:rsidRPr="004C7DD6" w:rsidRDefault="00F35E79" w:rsidP="004C7DD6">
            <w:pPr>
              <w:spacing w:line="240" w:lineRule="auto"/>
              <w:rPr>
                <w:sz w:val="18"/>
                <w:szCs w:val="18"/>
              </w:rPr>
            </w:pPr>
            <w:r w:rsidRPr="004C7DD6">
              <w:rPr>
                <w:sz w:val="18"/>
                <w:szCs w:val="18"/>
                <w:lang w:val="en-US"/>
              </w:rPr>
              <w:t>2.2</w:t>
            </w:r>
            <w:r w:rsidR="004C7DD6">
              <w:rPr>
                <w:sz w:val="18"/>
                <w:szCs w:val="18"/>
                <w:lang w:val="en-US"/>
              </w:rPr>
              <w:t>.</w:t>
            </w:r>
            <w:r w:rsidRPr="004C7DD6">
              <w:rPr>
                <w:sz w:val="18"/>
                <w:szCs w:val="18"/>
                <w:lang w:val="en-US"/>
              </w:rPr>
              <w:t xml:space="preserve"> Deviation from target speed (including battery SOC correction)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BABC40B" w14:textId="77777777" w:rsidR="00F35E79" w:rsidRPr="004C7DD6" w:rsidRDefault="00F35E79" w:rsidP="004C7DD6">
            <w:pPr>
              <w:spacing w:line="240" w:lineRule="auto"/>
              <w:rPr>
                <w:sz w:val="18"/>
                <w:szCs w:val="18"/>
              </w:rPr>
            </w:pPr>
            <w:r w:rsidRPr="004C7DD6">
              <w:rPr>
                <w:sz w:val="18"/>
                <w:szCs w:val="18"/>
              </w:rPr>
              <w:t>A</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78CAC0B" w14:textId="77777777" w:rsidR="00F35E79" w:rsidRPr="004C7DD6" w:rsidRDefault="00F35E79" w:rsidP="004C7DD6">
            <w:pPr>
              <w:spacing w:line="240" w:lineRule="auto"/>
              <w:rPr>
                <w:sz w:val="18"/>
                <w:szCs w:val="18"/>
              </w:rPr>
            </w:pPr>
            <w:r w:rsidRPr="004C7DD6">
              <w:rPr>
                <w:sz w:val="18"/>
                <w:szCs w:val="18"/>
                <w:lang w:val="en-US"/>
              </w:rPr>
              <w:t>The method for addressing the issue is fully developed in the report, relevant impact on CO</w:t>
            </w:r>
            <w:r w:rsidRPr="004C7DD6">
              <w:rPr>
                <w:sz w:val="18"/>
                <w:szCs w:val="18"/>
                <w:vertAlign w:val="subscript"/>
                <w:lang w:val="en-US"/>
              </w:rPr>
              <w:t>2</w:t>
            </w:r>
            <w:r w:rsidRPr="004C7DD6">
              <w:rPr>
                <w:sz w:val="18"/>
                <w:szCs w:val="18"/>
                <w:lang w:val="en-US"/>
              </w:rPr>
              <w:t xml:space="preserve"> emissions of up to 5% (deviation from target speed and battery SOC correction)</w:t>
            </w:r>
          </w:p>
        </w:tc>
      </w:tr>
      <w:tr w:rsidR="00F35E79" w:rsidRPr="00E74EA3" w14:paraId="76986BED"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221B944" w14:textId="1341E18B" w:rsidR="00F35E79" w:rsidRPr="004C7DD6" w:rsidRDefault="00F35E79" w:rsidP="004C7DD6">
            <w:pPr>
              <w:spacing w:line="240" w:lineRule="auto"/>
              <w:rPr>
                <w:sz w:val="18"/>
                <w:szCs w:val="18"/>
              </w:rPr>
            </w:pPr>
            <w:r w:rsidRPr="004C7DD6">
              <w:rPr>
                <w:sz w:val="18"/>
                <w:szCs w:val="18"/>
              </w:rPr>
              <w:t>2.3</w:t>
            </w:r>
            <w:r w:rsidR="00891C76">
              <w:rPr>
                <w:sz w:val="18"/>
                <w:szCs w:val="18"/>
              </w:rPr>
              <w:t>.</w:t>
            </w:r>
            <w:r w:rsidRPr="004C7DD6">
              <w:rPr>
                <w:sz w:val="18"/>
                <w:szCs w:val="18"/>
              </w:rPr>
              <w:t xml:space="preserve"> Quality of reference fuel</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2CD59B0" w14:textId="77777777" w:rsidR="00F35E79" w:rsidRPr="004C7DD6" w:rsidRDefault="00F35E79" w:rsidP="004C7DD6">
            <w:pPr>
              <w:spacing w:line="240" w:lineRule="auto"/>
              <w:rPr>
                <w:sz w:val="18"/>
                <w:szCs w:val="18"/>
              </w:rPr>
            </w:pPr>
            <w:r w:rsidRPr="004C7DD6">
              <w:rPr>
                <w:sz w:val="18"/>
                <w:szCs w:val="18"/>
              </w:rPr>
              <w:t>B</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AF6BC08" w14:textId="77777777" w:rsidR="00F35E79" w:rsidRPr="004C7DD6" w:rsidRDefault="00F35E79" w:rsidP="004C7DD6">
            <w:pPr>
              <w:spacing w:line="240" w:lineRule="auto"/>
              <w:rPr>
                <w:sz w:val="18"/>
                <w:szCs w:val="18"/>
              </w:rPr>
            </w:pPr>
            <w:r w:rsidRPr="004C7DD6">
              <w:rPr>
                <w:sz w:val="18"/>
                <w:szCs w:val="18"/>
                <w:lang w:val="en-US"/>
              </w:rPr>
              <w:t>Impact on CO</w:t>
            </w:r>
            <w:r w:rsidRPr="004C7DD6">
              <w:rPr>
                <w:sz w:val="18"/>
                <w:szCs w:val="18"/>
                <w:vertAlign w:val="subscript"/>
                <w:lang w:val="en-US"/>
              </w:rPr>
              <w:t>2</w:t>
            </w:r>
            <w:r w:rsidRPr="004C7DD6">
              <w:rPr>
                <w:sz w:val="18"/>
                <w:szCs w:val="18"/>
                <w:lang w:val="en-US"/>
              </w:rPr>
              <w:t xml:space="preserve"> emissions still to be investigated</w:t>
            </w:r>
          </w:p>
        </w:tc>
      </w:tr>
      <w:tr w:rsidR="00F35E79" w:rsidRPr="00E74EA3" w14:paraId="1B2DCDE1"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07147F3" w14:textId="61765E12" w:rsidR="00F35E79" w:rsidRPr="004C7DD6" w:rsidRDefault="00F35E79" w:rsidP="004C7DD6">
            <w:pPr>
              <w:spacing w:line="240" w:lineRule="auto"/>
              <w:rPr>
                <w:sz w:val="18"/>
                <w:szCs w:val="18"/>
              </w:rPr>
            </w:pPr>
            <w:r w:rsidRPr="004C7DD6">
              <w:rPr>
                <w:sz w:val="18"/>
                <w:szCs w:val="18"/>
                <w:lang w:val="en-US"/>
              </w:rPr>
              <w:t>2.4</w:t>
            </w:r>
            <w:r w:rsidR="00891C76">
              <w:rPr>
                <w:sz w:val="18"/>
                <w:szCs w:val="18"/>
                <w:lang w:val="en-US"/>
              </w:rPr>
              <w:t>.</w:t>
            </w:r>
            <w:r w:rsidRPr="004C7DD6">
              <w:rPr>
                <w:sz w:val="18"/>
                <w:szCs w:val="18"/>
                <w:lang w:val="en-US"/>
              </w:rPr>
              <w:t xml:space="preserve"> Inlet air temperature and humidity</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4E22200" w14:textId="77777777" w:rsidR="00F35E79" w:rsidRPr="004C7DD6" w:rsidRDefault="00F35E79" w:rsidP="004C7DD6">
            <w:pPr>
              <w:spacing w:line="240" w:lineRule="auto"/>
              <w:rPr>
                <w:sz w:val="18"/>
                <w:szCs w:val="18"/>
              </w:rPr>
            </w:pPr>
            <w:r w:rsidRPr="004C7DD6">
              <w:rPr>
                <w:sz w:val="18"/>
                <w:szCs w:val="18"/>
              </w:rPr>
              <w:t>B</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23F22FC" w14:textId="77777777" w:rsidR="00F35E79" w:rsidRPr="004C7DD6" w:rsidRDefault="00F35E79" w:rsidP="004C7DD6">
            <w:pPr>
              <w:spacing w:line="240" w:lineRule="auto"/>
              <w:rPr>
                <w:sz w:val="18"/>
                <w:szCs w:val="18"/>
              </w:rPr>
            </w:pPr>
            <w:r w:rsidRPr="004C7DD6">
              <w:rPr>
                <w:sz w:val="18"/>
                <w:szCs w:val="18"/>
                <w:lang w:val="en-US"/>
              </w:rPr>
              <w:t>Impact on CO</w:t>
            </w:r>
            <w:r w:rsidRPr="004C7DD6">
              <w:rPr>
                <w:sz w:val="18"/>
                <w:szCs w:val="18"/>
                <w:vertAlign w:val="subscript"/>
                <w:lang w:val="en-US"/>
              </w:rPr>
              <w:t>2</w:t>
            </w:r>
            <w:r w:rsidRPr="004C7DD6">
              <w:rPr>
                <w:sz w:val="18"/>
                <w:szCs w:val="18"/>
                <w:lang w:val="en-US"/>
              </w:rPr>
              <w:t xml:space="preserve"> emissions for diesel vehicles seems to be very low, for gasoline vehicles relevant up to 2% </w:t>
            </w:r>
          </w:p>
        </w:tc>
      </w:tr>
      <w:tr w:rsidR="00F35E79" w:rsidRPr="00E74EA3" w14:paraId="5D32093F"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73FEA48" w14:textId="1503CACF" w:rsidR="00F35E79" w:rsidRPr="004C7DD6" w:rsidRDefault="00F35E79" w:rsidP="004C7DD6">
            <w:pPr>
              <w:spacing w:line="240" w:lineRule="auto"/>
              <w:rPr>
                <w:sz w:val="18"/>
                <w:szCs w:val="18"/>
              </w:rPr>
            </w:pPr>
            <w:r w:rsidRPr="004C7DD6">
              <w:rPr>
                <w:sz w:val="18"/>
                <w:szCs w:val="18"/>
                <w:lang w:val="en-US"/>
              </w:rPr>
              <w:t>2.6</w:t>
            </w:r>
            <w:r w:rsidR="00891C76">
              <w:rPr>
                <w:sz w:val="18"/>
                <w:szCs w:val="18"/>
                <w:lang w:val="en-US"/>
              </w:rPr>
              <w:t>.</w:t>
            </w:r>
            <w:r w:rsidRPr="004C7DD6">
              <w:rPr>
                <w:sz w:val="18"/>
                <w:szCs w:val="18"/>
                <w:lang w:val="en-US"/>
              </w:rPr>
              <w:t xml:space="preserve"> Temperature from preconditioning and soak</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A0BB92C" w14:textId="77777777" w:rsidR="00F35E79" w:rsidRPr="004C7DD6" w:rsidRDefault="00F35E79" w:rsidP="004C7DD6">
            <w:pPr>
              <w:spacing w:line="240" w:lineRule="auto"/>
              <w:rPr>
                <w:sz w:val="18"/>
                <w:szCs w:val="18"/>
              </w:rPr>
            </w:pPr>
            <w:r w:rsidRPr="004C7DD6">
              <w:rPr>
                <w:sz w:val="18"/>
                <w:szCs w:val="18"/>
              </w:rPr>
              <w:t>D</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ECBD834" w14:textId="67BCA198" w:rsidR="00F35E79" w:rsidRPr="004C7DD6" w:rsidRDefault="00F35E79" w:rsidP="004C7DD6">
            <w:pPr>
              <w:spacing w:line="240" w:lineRule="auto"/>
              <w:rPr>
                <w:sz w:val="18"/>
                <w:szCs w:val="18"/>
              </w:rPr>
            </w:pPr>
            <w:r w:rsidRPr="004C7DD6">
              <w:rPr>
                <w:sz w:val="18"/>
                <w:szCs w:val="18"/>
                <w:lang w:val="en-US"/>
              </w:rPr>
              <w:t>Very small impact on CO</w:t>
            </w:r>
            <w:r w:rsidRPr="004C7DD6">
              <w:rPr>
                <w:sz w:val="18"/>
                <w:szCs w:val="18"/>
                <w:vertAlign w:val="subscript"/>
                <w:lang w:val="en-US"/>
              </w:rPr>
              <w:t>2</w:t>
            </w:r>
            <w:r w:rsidR="00891C76">
              <w:rPr>
                <w:sz w:val="18"/>
                <w:szCs w:val="18"/>
                <w:lang w:val="en-US"/>
              </w:rPr>
              <w:t xml:space="preserve"> emissions, &lt; 0.</w:t>
            </w:r>
            <w:r w:rsidRPr="004C7DD6">
              <w:rPr>
                <w:sz w:val="18"/>
                <w:szCs w:val="18"/>
                <w:lang w:val="en-US"/>
              </w:rPr>
              <w:t>4%</w:t>
            </w:r>
          </w:p>
        </w:tc>
      </w:tr>
      <w:tr w:rsidR="00F35E79" w:rsidRPr="00E74EA3" w14:paraId="2152446E"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399A53A" w14:textId="4A903955" w:rsidR="00F35E79" w:rsidRPr="004C7DD6" w:rsidRDefault="00F35E79" w:rsidP="004C7DD6">
            <w:pPr>
              <w:spacing w:line="240" w:lineRule="auto"/>
              <w:rPr>
                <w:sz w:val="18"/>
                <w:szCs w:val="18"/>
              </w:rPr>
            </w:pPr>
            <w:r w:rsidRPr="004C7DD6">
              <w:rPr>
                <w:sz w:val="18"/>
                <w:szCs w:val="18"/>
                <w:lang w:val="en-US"/>
              </w:rPr>
              <w:t>2.7</w:t>
            </w:r>
            <w:r w:rsidR="00891C76">
              <w:rPr>
                <w:sz w:val="18"/>
                <w:szCs w:val="18"/>
                <w:lang w:val="en-US"/>
              </w:rPr>
              <w:t>.</w:t>
            </w:r>
            <w:r w:rsidRPr="004C7DD6">
              <w:rPr>
                <w:sz w:val="18"/>
                <w:szCs w:val="18"/>
                <w:lang w:val="en-US"/>
              </w:rPr>
              <w:t xml:space="preserve"> Inaccuracy of road load setting on the chassis dyno</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8649F21" w14:textId="77777777" w:rsidR="00F35E79" w:rsidRPr="004C7DD6" w:rsidRDefault="00F35E79" w:rsidP="004C7DD6">
            <w:pPr>
              <w:spacing w:line="240" w:lineRule="auto"/>
              <w:rPr>
                <w:sz w:val="18"/>
                <w:szCs w:val="18"/>
              </w:rPr>
            </w:pPr>
            <w:r w:rsidRPr="004C7DD6">
              <w:rPr>
                <w:sz w:val="18"/>
                <w:szCs w:val="18"/>
              </w:rPr>
              <w:t>B (withdrawn)</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7396E88" w14:textId="77777777" w:rsidR="00F35E79" w:rsidRPr="004C7DD6" w:rsidRDefault="00F35E79" w:rsidP="004C7DD6">
            <w:pPr>
              <w:spacing w:line="240" w:lineRule="auto"/>
              <w:rPr>
                <w:sz w:val="18"/>
                <w:szCs w:val="18"/>
              </w:rPr>
            </w:pPr>
            <w:r w:rsidRPr="004C7DD6">
              <w:rPr>
                <w:sz w:val="18"/>
                <w:szCs w:val="18"/>
                <w:lang w:val="en-US"/>
              </w:rPr>
              <w:t>Several options for addressing the issue are available, relevant impact on CO</w:t>
            </w:r>
            <w:r w:rsidRPr="004C7DD6">
              <w:rPr>
                <w:sz w:val="18"/>
                <w:szCs w:val="18"/>
                <w:vertAlign w:val="subscript"/>
                <w:lang w:val="en-US"/>
              </w:rPr>
              <w:t>2</w:t>
            </w:r>
            <w:r w:rsidRPr="004C7DD6">
              <w:rPr>
                <w:sz w:val="18"/>
                <w:szCs w:val="18"/>
                <w:lang w:val="en-US"/>
              </w:rPr>
              <w:t xml:space="preserve"> emissions of up to 3%</w:t>
            </w:r>
          </w:p>
        </w:tc>
      </w:tr>
      <w:tr w:rsidR="00F35E79" w:rsidRPr="00E74EA3" w14:paraId="36791A8A"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C17EE73" w14:textId="19F4480D" w:rsidR="00F35E79" w:rsidRPr="004C7DD6" w:rsidRDefault="00F35E79" w:rsidP="004C7DD6">
            <w:pPr>
              <w:spacing w:line="240" w:lineRule="auto"/>
              <w:rPr>
                <w:sz w:val="18"/>
                <w:szCs w:val="18"/>
              </w:rPr>
            </w:pPr>
            <w:r w:rsidRPr="004C7DD6">
              <w:rPr>
                <w:sz w:val="18"/>
                <w:szCs w:val="18"/>
                <w:lang w:val="en-US"/>
              </w:rPr>
              <w:t>2.9</w:t>
            </w:r>
            <w:r w:rsidR="00891C76">
              <w:rPr>
                <w:sz w:val="18"/>
                <w:szCs w:val="18"/>
                <w:lang w:val="en-US"/>
              </w:rPr>
              <w:t>.</w:t>
            </w:r>
            <w:r w:rsidRPr="004C7DD6">
              <w:rPr>
                <w:sz w:val="18"/>
                <w:szCs w:val="18"/>
                <w:lang w:val="en-US"/>
              </w:rPr>
              <w:t xml:space="preserve"> Deviation from designated gear shift points</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D239E59" w14:textId="77777777" w:rsidR="00F35E79" w:rsidRPr="004C7DD6" w:rsidRDefault="00F35E79" w:rsidP="004C7DD6">
            <w:pPr>
              <w:spacing w:line="240" w:lineRule="auto"/>
              <w:rPr>
                <w:sz w:val="18"/>
                <w:szCs w:val="18"/>
              </w:rPr>
            </w:pPr>
            <w:r w:rsidRPr="004C7DD6">
              <w:rPr>
                <w:sz w:val="18"/>
                <w:szCs w:val="18"/>
              </w:rPr>
              <w:t>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0A7E9DD1" w14:textId="77777777" w:rsidR="00F35E79" w:rsidRPr="004C7DD6" w:rsidRDefault="00F35E79" w:rsidP="004C7DD6">
            <w:pPr>
              <w:spacing w:line="240" w:lineRule="auto"/>
              <w:rPr>
                <w:sz w:val="18"/>
                <w:szCs w:val="18"/>
              </w:rPr>
            </w:pPr>
            <w:r w:rsidRPr="004C7DD6">
              <w:rPr>
                <w:sz w:val="18"/>
                <w:szCs w:val="18"/>
                <w:lang w:val="en-US"/>
              </w:rPr>
              <w:t>There seems to be a relevant influence on CO</w:t>
            </w:r>
            <w:r w:rsidRPr="004C7DD6">
              <w:rPr>
                <w:sz w:val="18"/>
                <w:szCs w:val="18"/>
                <w:vertAlign w:val="subscript"/>
                <w:lang w:val="en-US"/>
              </w:rPr>
              <w:t>2</w:t>
            </w:r>
            <w:r w:rsidRPr="004C7DD6">
              <w:rPr>
                <w:sz w:val="18"/>
                <w:szCs w:val="18"/>
                <w:lang w:val="en-US"/>
              </w:rPr>
              <w:t xml:space="preserve"> emissions, however there are no ideas yet how the issue could be addressed</w:t>
            </w:r>
          </w:p>
        </w:tc>
      </w:tr>
      <w:tr w:rsidR="00F35E79" w:rsidRPr="00E74EA3" w14:paraId="281CCB91"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EFC0223" w14:textId="4B7CC9DA" w:rsidR="00F35E79" w:rsidRPr="004C7DD6" w:rsidRDefault="00F35E79" w:rsidP="004C7DD6">
            <w:pPr>
              <w:spacing w:line="240" w:lineRule="auto"/>
              <w:rPr>
                <w:sz w:val="18"/>
                <w:szCs w:val="18"/>
              </w:rPr>
            </w:pPr>
            <w:r w:rsidRPr="004C7DD6">
              <w:rPr>
                <w:sz w:val="18"/>
                <w:szCs w:val="18"/>
                <w:lang w:val="en-US"/>
              </w:rPr>
              <w:t>4.1</w:t>
            </w:r>
            <w:r w:rsidR="00891C76">
              <w:rPr>
                <w:sz w:val="18"/>
                <w:szCs w:val="18"/>
                <w:lang w:val="en-US"/>
              </w:rPr>
              <w:t>.</w:t>
            </w:r>
            <w:r w:rsidRPr="004C7DD6">
              <w:rPr>
                <w:sz w:val="18"/>
                <w:szCs w:val="18"/>
                <w:lang w:val="en-US"/>
              </w:rPr>
              <w:t xml:space="preserve"> Vehicle preparation for coast down, toe-in prescription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04EAE909" w14:textId="77777777" w:rsidR="00F35E79" w:rsidRPr="004C7DD6" w:rsidRDefault="00F35E79" w:rsidP="004C7DD6">
            <w:pPr>
              <w:spacing w:line="240" w:lineRule="auto"/>
              <w:rPr>
                <w:sz w:val="18"/>
                <w:szCs w:val="18"/>
              </w:rPr>
            </w:pPr>
            <w:r w:rsidRPr="004C7DD6">
              <w:rPr>
                <w:sz w:val="18"/>
                <w:szCs w:val="18"/>
              </w:rPr>
              <w:t>A</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2FABC76" w14:textId="77777777" w:rsidR="00F35E79" w:rsidRPr="004C7DD6" w:rsidRDefault="00F35E79" w:rsidP="004C7DD6">
            <w:pPr>
              <w:spacing w:line="240" w:lineRule="auto"/>
              <w:rPr>
                <w:sz w:val="18"/>
                <w:szCs w:val="18"/>
              </w:rPr>
            </w:pPr>
            <w:r w:rsidRPr="004C7DD6">
              <w:rPr>
                <w:sz w:val="18"/>
                <w:szCs w:val="18"/>
                <w:lang w:val="en-US"/>
              </w:rPr>
              <w:t>There is a relevant influence of the wheel alignment on road load coefficients, the requirement is easy to implement</w:t>
            </w:r>
          </w:p>
        </w:tc>
      </w:tr>
      <w:tr w:rsidR="00F35E79" w:rsidRPr="00E74EA3" w14:paraId="39EF0652"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3BA4533" w14:textId="0D5893B4" w:rsidR="00F35E79" w:rsidRPr="004C7DD6" w:rsidRDefault="00F35E79" w:rsidP="004C7DD6">
            <w:pPr>
              <w:spacing w:line="240" w:lineRule="auto"/>
              <w:rPr>
                <w:sz w:val="18"/>
                <w:szCs w:val="18"/>
              </w:rPr>
            </w:pPr>
            <w:r w:rsidRPr="004C7DD6">
              <w:rPr>
                <w:sz w:val="18"/>
                <w:szCs w:val="18"/>
                <w:lang w:val="en-US"/>
              </w:rPr>
              <w:t>4.2</w:t>
            </w:r>
            <w:r w:rsidR="00891C76">
              <w:rPr>
                <w:sz w:val="18"/>
                <w:szCs w:val="18"/>
                <w:lang w:val="en-US"/>
              </w:rPr>
              <w:t>.</w:t>
            </w:r>
            <w:r w:rsidRPr="004C7DD6">
              <w:rPr>
                <w:sz w:val="18"/>
                <w:szCs w:val="18"/>
                <w:lang w:val="en-US"/>
              </w:rPr>
              <w:t xml:space="preserve"> Vehicle conditioning for coast down: tyre pressure monitoring/control</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BFDB953" w14:textId="77777777" w:rsidR="00F35E79" w:rsidRPr="004C7DD6" w:rsidRDefault="00F35E79" w:rsidP="004C7DD6">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FBB9279" w14:textId="77777777" w:rsidR="00F35E79" w:rsidRPr="004C7DD6" w:rsidRDefault="00F35E79" w:rsidP="004C7DD6">
            <w:pPr>
              <w:spacing w:line="240" w:lineRule="auto"/>
              <w:rPr>
                <w:sz w:val="18"/>
                <w:szCs w:val="18"/>
              </w:rPr>
            </w:pPr>
            <w:r w:rsidRPr="004C7DD6">
              <w:rPr>
                <w:sz w:val="18"/>
                <w:szCs w:val="18"/>
                <w:lang w:val="en-US"/>
              </w:rPr>
              <w:t>There is a relevant influence of the wheel alignment on road load coefficients, the requirements suggested are not so straightforward to implement</w:t>
            </w:r>
          </w:p>
        </w:tc>
      </w:tr>
      <w:tr w:rsidR="00F35E79" w:rsidRPr="00E74EA3" w14:paraId="05B301D5"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1D253E1" w14:textId="1A271C43" w:rsidR="00F35E79" w:rsidRPr="004C7DD6" w:rsidRDefault="00F35E79" w:rsidP="004C7DD6">
            <w:pPr>
              <w:spacing w:line="240" w:lineRule="auto"/>
              <w:rPr>
                <w:sz w:val="18"/>
                <w:szCs w:val="18"/>
              </w:rPr>
            </w:pPr>
            <w:r w:rsidRPr="004C7DD6">
              <w:rPr>
                <w:sz w:val="18"/>
                <w:szCs w:val="18"/>
                <w:lang w:val="en-US"/>
              </w:rPr>
              <w:t>5.1</w:t>
            </w:r>
            <w:r w:rsidR="00891C76">
              <w:rPr>
                <w:sz w:val="18"/>
                <w:szCs w:val="18"/>
                <w:lang w:val="en-US"/>
              </w:rPr>
              <w:t>.</w:t>
            </w:r>
            <w:r w:rsidRPr="004C7DD6">
              <w:rPr>
                <w:sz w:val="18"/>
                <w:szCs w:val="18"/>
                <w:lang w:val="en-US"/>
              </w:rPr>
              <w:t xml:space="preserve"> Ambient weather conditions at coast down: temperature, air pressure, water content of the air</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CE89B48" w14:textId="77777777" w:rsidR="00F35E79" w:rsidRPr="004C7DD6" w:rsidRDefault="00F35E79" w:rsidP="004C7DD6">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299EA02" w14:textId="4C341C66" w:rsidR="00F35E79" w:rsidRPr="004C7DD6" w:rsidRDefault="00F35E79" w:rsidP="004C7DD6">
            <w:pPr>
              <w:spacing w:line="240" w:lineRule="auto"/>
              <w:rPr>
                <w:sz w:val="18"/>
                <w:szCs w:val="18"/>
              </w:rPr>
            </w:pPr>
            <w:r w:rsidRPr="004C7DD6">
              <w:rPr>
                <w:sz w:val="18"/>
                <w:szCs w:val="18"/>
                <w:lang w:val="en-US"/>
              </w:rPr>
              <w:t>There is a relevant influence of these parameters on the air drag measured at coast downs. In the current WLTP GTR there is already a correction for the air density,</w:t>
            </w:r>
            <w:r w:rsidR="00891C76">
              <w:rPr>
                <w:sz w:val="18"/>
                <w:szCs w:val="18"/>
                <w:lang w:val="en-US"/>
              </w:rPr>
              <w:t xml:space="preserve"> but this may not be sufficient.</w:t>
            </w:r>
          </w:p>
        </w:tc>
      </w:tr>
      <w:tr w:rsidR="00F35E79" w:rsidRPr="00E74EA3" w14:paraId="6CB7D261"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3F59F736" w14:textId="6973EED5" w:rsidR="00F35E79" w:rsidRPr="004C7DD6" w:rsidRDefault="00F35E79" w:rsidP="004C7DD6">
            <w:pPr>
              <w:spacing w:line="240" w:lineRule="auto"/>
              <w:rPr>
                <w:sz w:val="18"/>
                <w:szCs w:val="18"/>
              </w:rPr>
            </w:pPr>
            <w:r w:rsidRPr="004C7DD6">
              <w:rPr>
                <w:sz w:val="18"/>
                <w:szCs w:val="18"/>
                <w:lang w:val="en-US"/>
              </w:rPr>
              <w:t>5.2</w:t>
            </w:r>
            <w:r w:rsidR="00891C76">
              <w:rPr>
                <w:sz w:val="18"/>
                <w:szCs w:val="18"/>
                <w:lang w:val="en-US"/>
              </w:rPr>
              <w:t>.</w:t>
            </w:r>
            <w:r w:rsidRPr="004C7DD6">
              <w:rPr>
                <w:sz w:val="18"/>
                <w:szCs w:val="18"/>
                <w:lang w:val="en-US"/>
              </w:rPr>
              <w:t xml:space="preserve"> Wind corrections at coast down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96D9A3F" w14:textId="77777777" w:rsidR="00F35E79" w:rsidRPr="004C7DD6" w:rsidRDefault="00F35E79" w:rsidP="004C7DD6">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CC35599" w14:textId="19D325A6" w:rsidR="00F35E79" w:rsidRPr="004C7DD6" w:rsidRDefault="00F35E79" w:rsidP="004C7DD6">
            <w:pPr>
              <w:spacing w:line="240" w:lineRule="auto"/>
              <w:rPr>
                <w:sz w:val="18"/>
                <w:szCs w:val="18"/>
              </w:rPr>
            </w:pPr>
            <w:r w:rsidRPr="004C7DD6">
              <w:rPr>
                <w:sz w:val="18"/>
                <w:szCs w:val="18"/>
                <w:lang w:val="en-US"/>
              </w:rPr>
              <w:t>Albeit the current WLTP GTR already contains a wind correction further restrictions on side wind and gustiness may be</w:t>
            </w:r>
            <w:r w:rsidR="00891C76">
              <w:rPr>
                <w:sz w:val="18"/>
                <w:szCs w:val="18"/>
                <w:lang w:val="en-US"/>
              </w:rPr>
              <w:t xml:space="preserve"> necessary</w:t>
            </w:r>
          </w:p>
        </w:tc>
      </w:tr>
      <w:tr w:rsidR="00F35E79" w:rsidRPr="00E74EA3" w14:paraId="1BF21B9A"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30EC08F" w14:textId="77777777" w:rsidR="00F35E79" w:rsidRPr="004C7DD6" w:rsidRDefault="00F35E79" w:rsidP="004C7DD6">
            <w:pPr>
              <w:keepNext/>
              <w:keepLines/>
              <w:spacing w:line="240" w:lineRule="auto"/>
              <w:rPr>
                <w:sz w:val="18"/>
                <w:szCs w:val="18"/>
              </w:rPr>
            </w:pPr>
            <w:r w:rsidRPr="004C7DD6">
              <w:rPr>
                <w:sz w:val="18"/>
                <w:szCs w:val="18"/>
                <w:lang w:val="en-US"/>
              </w:rPr>
              <w:t>5.3 Road condition of coast down test track (surface roughness, gradient, undulation)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7FE0863" w14:textId="77777777" w:rsidR="00F35E79" w:rsidRPr="004C7DD6" w:rsidRDefault="00F35E79" w:rsidP="004C7DD6">
            <w:pPr>
              <w:keepNext/>
              <w:keepLines/>
              <w:spacing w:line="240" w:lineRule="auto"/>
              <w:rPr>
                <w:sz w:val="18"/>
                <w:szCs w:val="18"/>
              </w:rPr>
            </w:pPr>
            <w:r w:rsidRPr="004C7DD6">
              <w:rPr>
                <w:sz w:val="18"/>
                <w:szCs w:val="18"/>
              </w:rPr>
              <w:t>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794A104" w14:textId="77777777" w:rsidR="00F35E79" w:rsidRPr="004C7DD6" w:rsidRDefault="00F35E79" w:rsidP="004C7DD6">
            <w:pPr>
              <w:keepNext/>
              <w:keepLines/>
              <w:spacing w:line="240" w:lineRule="auto"/>
              <w:rPr>
                <w:sz w:val="18"/>
                <w:szCs w:val="18"/>
              </w:rPr>
            </w:pPr>
            <w:r w:rsidRPr="004C7DD6">
              <w:rPr>
                <w:sz w:val="18"/>
                <w:szCs w:val="18"/>
                <w:lang w:val="en-US"/>
              </w:rPr>
              <w:t>The road surface of the test track seems to have a significant influence on the road load parameter F0. It should therefore be envisaged to either require a minimum road "roughness" or to correct road loads measured at a given test track against a "standard" road surface. However, the investigation of relevant roughness parameters and "standard" road surface values is quite complex.</w:t>
            </w:r>
          </w:p>
        </w:tc>
      </w:tr>
      <w:tr w:rsidR="00F35E79" w:rsidRPr="00E74EA3" w14:paraId="79DA3C68" w14:textId="77777777" w:rsidTr="002A7453">
        <w:trPr>
          <w:jc w:val="center"/>
        </w:trPr>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3219B43E" w14:textId="77777777" w:rsidR="00F35E79" w:rsidRPr="004C7DD6" w:rsidRDefault="00F35E79" w:rsidP="004C7DD6">
            <w:pPr>
              <w:spacing w:line="240" w:lineRule="auto"/>
              <w:rPr>
                <w:sz w:val="18"/>
                <w:szCs w:val="18"/>
              </w:rPr>
            </w:pPr>
            <w:r w:rsidRPr="004C7DD6">
              <w:rPr>
                <w:sz w:val="18"/>
                <w:szCs w:val="18"/>
                <w:lang w:val="en-US"/>
              </w:rPr>
              <w:t>6.2 Rotational inertia correction (when evaluating the coast down test)</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F248B70" w14:textId="77777777" w:rsidR="00F35E79" w:rsidRPr="004C7DD6" w:rsidRDefault="00F35E79" w:rsidP="004C7DD6">
            <w:pPr>
              <w:spacing w:line="240" w:lineRule="auto"/>
              <w:rPr>
                <w:sz w:val="18"/>
                <w:szCs w:val="18"/>
              </w:rPr>
            </w:pPr>
            <w:r w:rsidRPr="004C7DD6">
              <w:rPr>
                <w:sz w:val="18"/>
                <w:szCs w:val="18"/>
              </w:rPr>
              <w:t>A</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8060427" w14:textId="6221F801" w:rsidR="00F35E79" w:rsidRPr="004C7DD6" w:rsidRDefault="00F35E79" w:rsidP="004C7DD6">
            <w:pPr>
              <w:keepNext/>
              <w:spacing w:line="240" w:lineRule="auto"/>
              <w:rPr>
                <w:sz w:val="18"/>
                <w:szCs w:val="18"/>
              </w:rPr>
            </w:pPr>
            <w:r w:rsidRPr="004C7DD6">
              <w:rPr>
                <w:sz w:val="18"/>
                <w:szCs w:val="18"/>
                <w:lang w:val="en-US"/>
              </w:rPr>
              <w:t>The suggested correction is very simple to implement and provides a more accurate result for CO</w:t>
            </w:r>
            <w:r w:rsidRPr="004C7DD6">
              <w:rPr>
                <w:sz w:val="18"/>
                <w:szCs w:val="18"/>
                <w:vertAlign w:val="subscript"/>
                <w:lang w:val="en-US"/>
              </w:rPr>
              <w:t>2</w:t>
            </w:r>
            <w:r w:rsidR="00891C76">
              <w:rPr>
                <w:sz w:val="18"/>
                <w:szCs w:val="18"/>
                <w:lang w:val="en-US"/>
              </w:rPr>
              <w:t xml:space="preserve"> emissions</w:t>
            </w:r>
          </w:p>
        </w:tc>
      </w:tr>
    </w:tbl>
    <w:p w14:paraId="7E1A198C" w14:textId="51A38BBA" w:rsidR="00F35E79" w:rsidRDefault="0053574F" w:rsidP="00891C76">
      <w:pPr>
        <w:pStyle w:val="SingleTxtG"/>
        <w:spacing w:before="120"/>
        <w:rPr>
          <w:lang w:val="en-US"/>
        </w:rPr>
      </w:pPr>
      <w:r>
        <w:rPr>
          <w:lang w:val="en-US"/>
        </w:rPr>
        <w:t>91</w:t>
      </w:r>
      <w:r w:rsidR="00891C76">
        <w:rPr>
          <w:lang w:val="en-US"/>
        </w:rPr>
        <w:t>.</w:t>
      </w:r>
      <w:r w:rsidR="00891C76">
        <w:rPr>
          <w:lang w:val="en-US"/>
        </w:rPr>
        <w:tab/>
      </w:r>
      <w:r w:rsidR="00F35E79">
        <w:rPr>
          <w:lang w:val="en-US"/>
        </w:rPr>
        <w:t xml:space="preserve">It was recommended by the IG </w:t>
      </w:r>
      <w:r w:rsidR="00891C76">
        <w:rPr>
          <w:lang w:val="en-US"/>
        </w:rPr>
        <w:t xml:space="preserve">that corrections labelled with </w:t>
      </w:r>
      <w:r w:rsidR="00891C76" w:rsidRPr="00F051F7">
        <w:t>"</w:t>
      </w:r>
      <w:r w:rsidR="00891C76">
        <w:rPr>
          <w:lang w:val="en-US"/>
        </w:rPr>
        <w:t>A</w:t>
      </w:r>
      <w:r w:rsidR="00891C76" w:rsidRPr="00F051F7">
        <w:t>"</w:t>
      </w:r>
      <w:r w:rsidR="00F35E79">
        <w:rPr>
          <w:lang w:val="en-US"/>
        </w:rPr>
        <w:t xml:space="preserve"> be implemented in the GTR in phase 1b, and that the fea</w:t>
      </w:r>
      <w:r w:rsidR="00891C76">
        <w:rPr>
          <w:lang w:val="en-US"/>
        </w:rPr>
        <w:t xml:space="preserve">sibility for implementation of </w:t>
      </w:r>
      <w:r w:rsidR="00891C76" w:rsidRPr="00F051F7">
        <w:t>"</w:t>
      </w:r>
      <w:r w:rsidR="00891C76">
        <w:rPr>
          <w:lang w:val="en-US"/>
        </w:rPr>
        <w:t>B</w:t>
      </w:r>
      <w:r w:rsidR="00891C76" w:rsidRPr="00F051F7">
        <w:t>"</w:t>
      </w:r>
      <w:r w:rsidR="00F35E79">
        <w:rPr>
          <w:lang w:val="en-US"/>
        </w:rPr>
        <w:t xml:space="preserve"> items wo</w:t>
      </w:r>
      <w:r w:rsidR="00891C76">
        <w:rPr>
          <w:lang w:val="en-US"/>
        </w:rPr>
        <w:t xml:space="preserve">uld be investigated. All items </w:t>
      </w:r>
      <w:r w:rsidR="00891C76" w:rsidRPr="00F051F7">
        <w:t>"</w:t>
      </w:r>
      <w:r w:rsidR="00891C76">
        <w:rPr>
          <w:lang w:val="en-US"/>
        </w:rPr>
        <w:t>C</w:t>
      </w:r>
      <w:r w:rsidR="00891C76" w:rsidRPr="00F051F7">
        <w:t>"</w:t>
      </w:r>
      <w:r w:rsidR="00F35E79">
        <w:rPr>
          <w:lang w:val="en-US"/>
        </w:rPr>
        <w:t xml:space="preserve"> were considered to be out of scope for phase 1b. For the deviation from the target speed curve (item 2.2</w:t>
      </w:r>
      <w:r w:rsidR="00891C76">
        <w:rPr>
          <w:lang w:val="en-US"/>
        </w:rPr>
        <w:t>.</w:t>
      </w:r>
      <w:r w:rsidR="005D7FEA">
        <w:rPr>
          <w:lang w:val="en-US"/>
        </w:rPr>
        <w:t>) a separate T</w:t>
      </w:r>
      <w:r w:rsidR="00F35E79">
        <w:rPr>
          <w:lang w:val="en-US"/>
        </w:rPr>
        <w:t>ask</w:t>
      </w:r>
      <w:r w:rsidR="005D7FEA">
        <w:rPr>
          <w:lang w:val="en-US"/>
        </w:rPr>
        <w:t xml:space="preserve"> F</w:t>
      </w:r>
      <w:r w:rsidR="00F35E79">
        <w:rPr>
          <w:lang w:val="en-US"/>
        </w:rPr>
        <w:t xml:space="preserve">orce was started by Japan, see </w:t>
      </w:r>
      <w:r w:rsidR="00891C76">
        <w:rPr>
          <w:lang w:val="en-US"/>
        </w:rPr>
        <w:t>section III.D.5.7.</w:t>
      </w:r>
      <w:r w:rsidR="00F35E79">
        <w:rPr>
          <w:lang w:val="en-US"/>
        </w:rPr>
        <w:t xml:space="preserve"> on </w:t>
      </w:r>
      <w:r w:rsidR="00891C76">
        <w:rPr>
          <w:lang w:val="en-US" w:eastAsia="ja-JP"/>
        </w:rPr>
        <w:t>s</w:t>
      </w:r>
      <w:r w:rsidR="00F35E79">
        <w:rPr>
          <w:lang w:eastAsia="ja-JP"/>
        </w:rPr>
        <w:t>peed trace tolerance / drive trace index</w:t>
      </w:r>
      <w:r w:rsidR="00F35E79">
        <w:rPr>
          <w:lang w:val="en-US"/>
        </w:rPr>
        <w:t>. However, a drive trace energy corre</w:t>
      </w:r>
      <w:r w:rsidR="00891C76">
        <w:rPr>
          <w:lang w:val="en-US"/>
        </w:rPr>
        <w:t>ction was postponed to phase 2.</w:t>
      </w:r>
    </w:p>
    <w:p w14:paraId="4A531229" w14:textId="4234C612" w:rsidR="00F35E79" w:rsidRDefault="0053574F" w:rsidP="00891C76">
      <w:pPr>
        <w:pStyle w:val="SingleTxtG"/>
        <w:rPr>
          <w:lang w:val="en-US"/>
        </w:rPr>
      </w:pPr>
      <w:r>
        <w:rPr>
          <w:lang w:val="en-US"/>
        </w:rPr>
        <w:t>92</w:t>
      </w:r>
      <w:r w:rsidR="00891C76">
        <w:rPr>
          <w:lang w:val="en-US"/>
        </w:rPr>
        <w:t>.</w:t>
      </w:r>
      <w:r w:rsidR="00891C76">
        <w:rPr>
          <w:lang w:val="en-US"/>
        </w:rPr>
        <w:tab/>
        <w:t xml:space="preserve">The other </w:t>
      </w:r>
      <w:r w:rsidR="00891C76" w:rsidRPr="00F051F7">
        <w:t>"</w:t>
      </w:r>
      <w:r w:rsidR="00891C76">
        <w:rPr>
          <w:lang w:val="en-US"/>
        </w:rPr>
        <w:t>A</w:t>
      </w:r>
      <w:r w:rsidR="00891C76" w:rsidRPr="00F051F7">
        <w:t>"</w:t>
      </w:r>
      <w:r w:rsidR="00F35E79">
        <w:rPr>
          <w:lang w:val="en-US"/>
        </w:rPr>
        <w:t xml:space="preserve"> labelled items were concluded as follows:</w:t>
      </w:r>
    </w:p>
    <w:p w14:paraId="6FEC83EF" w14:textId="1B579BA0" w:rsidR="00F35E79" w:rsidRPr="00AA7AA8" w:rsidRDefault="00891C76" w:rsidP="00891C76">
      <w:pPr>
        <w:pStyle w:val="SingleTxtG"/>
        <w:ind w:left="2268" w:hanging="567"/>
        <w:rPr>
          <w:lang w:val="en-US"/>
        </w:rPr>
      </w:pPr>
      <w:r>
        <w:rPr>
          <w:lang w:val="en-US"/>
        </w:rPr>
        <w:t>(a)</w:t>
      </w:r>
      <w:r>
        <w:rPr>
          <w:lang w:val="en-US"/>
        </w:rPr>
        <w:tab/>
      </w:r>
      <w:r w:rsidR="00F35E79">
        <w:rPr>
          <w:lang w:val="en-US"/>
        </w:rPr>
        <w:t xml:space="preserve">The proposal on </w:t>
      </w:r>
      <w:r w:rsidR="00F35E79" w:rsidRPr="00AA7AA8">
        <w:rPr>
          <w:lang w:val="en-US"/>
        </w:rPr>
        <w:t>wheel alignment was adopted for implementation in the GTR</w:t>
      </w:r>
      <w:r w:rsidR="00F35E79">
        <w:rPr>
          <w:lang w:val="en-US"/>
        </w:rPr>
        <w:t xml:space="preserve"> </w:t>
      </w:r>
      <w:r w:rsidR="00F35E79" w:rsidRPr="00AA7AA8">
        <w:rPr>
          <w:lang w:val="en-US"/>
        </w:rPr>
        <w:t>(item 4.1</w:t>
      </w:r>
      <w:r>
        <w:rPr>
          <w:lang w:val="en-US"/>
        </w:rPr>
        <w:t>.</w:t>
      </w:r>
      <w:r w:rsidR="00F35E79" w:rsidRPr="00AA7AA8">
        <w:rPr>
          <w:lang w:val="en-US"/>
        </w:rPr>
        <w:t>)</w:t>
      </w:r>
      <w:r>
        <w:rPr>
          <w:lang w:val="en-US"/>
        </w:rPr>
        <w:t>;</w:t>
      </w:r>
    </w:p>
    <w:p w14:paraId="5F8E6E3E" w14:textId="03C41B6B" w:rsidR="00F35E79" w:rsidRPr="00AA7AA8" w:rsidRDefault="00891C76" w:rsidP="00891C76">
      <w:pPr>
        <w:pStyle w:val="SingleTxtG"/>
        <w:ind w:left="2268" w:hanging="567"/>
        <w:rPr>
          <w:lang w:val="en-US"/>
        </w:rPr>
      </w:pPr>
      <w:r>
        <w:rPr>
          <w:lang w:val="en-US"/>
        </w:rPr>
        <w:t>(b)</w:t>
      </w:r>
      <w:r>
        <w:rPr>
          <w:lang w:val="en-US"/>
        </w:rPr>
        <w:tab/>
      </w:r>
      <w:r w:rsidR="00F35E79">
        <w:rPr>
          <w:lang w:val="en-US"/>
        </w:rPr>
        <w:t xml:space="preserve">A correction for the </w:t>
      </w:r>
      <w:r w:rsidR="00F35E79" w:rsidRPr="00AA7AA8">
        <w:rPr>
          <w:lang w:val="en-US"/>
        </w:rPr>
        <w:t xml:space="preserve">rotational inertia </w:t>
      </w:r>
      <w:r w:rsidR="00F35E79">
        <w:rPr>
          <w:lang w:val="en-US"/>
        </w:rPr>
        <w:t>by weighing the test tyres was rejected (item 6.2</w:t>
      </w:r>
      <w:r>
        <w:rPr>
          <w:lang w:val="en-US"/>
        </w:rPr>
        <w:t>.</w:t>
      </w:r>
      <w:r w:rsidR="00F35E79">
        <w:rPr>
          <w:lang w:val="en-US"/>
        </w:rPr>
        <w:t>).</w:t>
      </w:r>
    </w:p>
    <w:p w14:paraId="76283BA1" w14:textId="1E95BC77" w:rsidR="00F35E79" w:rsidRDefault="0053574F" w:rsidP="00891C76">
      <w:pPr>
        <w:pStyle w:val="SingleTxtG"/>
        <w:rPr>
          <w:lang w:val="en-US"/>
        </w:rPr>
      </w:pPr>
      <w:r>
        <w:rPr>
          <w:lang w:val="en-US"/>
        </w:rPr>
        <w:t>93</w:t>
      </w:r>
      <w:r w:rsidR="00891C76">
        <w:rPr>
          <w:lang w:val="en-US"/>
        </w:rPr>
        <w:t>.</w:t>
      </w:r>
      <w:r w:rsidR="00891C76">
        <w:rPr>
          <w:lang w:val="en-US"/>
        </w:rPr>
        <w:tab/>
      </w:r>
      <w:r w:rsidR="00F35E79">
        <w:rPr>
          <w:lang w:val="en-US"/>
        </w:rPr>
        <w:t>In response to the issue of the inaccuracy of the road load setting (item 2.7</w:t>
      </w:r>
      <w:r w:rsidR="00891C76">
        <w:rPr>
          <w:lang w:val="en-US"/>
        </w:rPr>
        <w:t>.</w:t>
      </w:r>
      <w:r w:rsidR="00F35E79">
        <w:rPr>
          <w:lang w:val="en-US"/>
        </w:rPr>
        <w:t xml:space="preserve">) a proposal was adopted to limit the time gap between warm-up and chassis dynamometer setting to 120 seconds, and a maximum of 60 seconds between consecutive coast-down runs for the dyno setting procedure. In addition, a separate action by Audi was initiated to assess the tolerances in the road load determination procedure, with the aim to reduce the tolerances where possible. This information is included in </w:t>
      </w:r>
      <w:r w:rsidR="00891C76">
        <w:rPr>
          <w:lang w:val="en-US"/>
        </w:rPr>
        <w:t>section III.D.5.5.</w:t>
      </w:r>
      <w:r w:rsidR="00F35E79">
        <w:rPr>
          <w:lang w:val="en-US"/>
        </w:rPr>
        <w:t xml:space="preserve"> (</w:t>
      </w:r>
      <w:r w:rsidR="00F35E79">
        <w:rPr>
          <w:lang w:val="en-US" w:eastAsia="ja-JP"/>
        </w:rPr>
        <w:t>Review of coast</w:t>
      </w:r>
      <w:r w:rsidR="00725D47">
        <w:rPr>
          <w:lang w:val="en-US" w:eastAsia="ja-JP"/>
        </w:rPr>
        <w:t xml:space="preserve"> </w:t>
      </w:r>
      <w:r w:rsidR="00F35E79">
        <w:rPr>
          <w:lang w:val="en-US" w:eastAsia="ja-JP"/>
        </w:rPr>
        <w:t>down tolerances</w:t>
      </w:r>
      <w:r w:rsidR="00F35E79">
        <w:rPr>
          <w:lang w:val="en-US"/>
        </w:rPr>
        <w:t>).</w:t>
      </w:r>
    </w:p>
    <w:p w14:paraId="00847A0A" w14:textId="5B5FFED3" w:rsidR="00F35E79" w:rsidRDefault="0053574F" w:rsidP="00891C76">
      <w:pPr>
        <w:pStyle w:val="SingleTxtG"/>
        <w:rPr>
          <w:lang w:val="en-US"/>
        </w:rPr>
      </w:pPr>
      <w:r>
        <w:rPr>
          <w:lang w:val="en-US"/>
        </w:rPr>
        <w:t>94</w:t>
      </w:r>
      <w:r w:rsidR="00891C76">
        <w:rPr>
          <w:lang w:val="en-US"/>
        </w:rPr>
        <w:t>.</w:t>
      </w:r>
      <w:r w:rsidR="00891C76">
        <w:rPr>
          <w:lang w:val="en-US"/>
        </w:rPr>
        <w:tab/>
      </w:r>
      <w:r w:rsidR="00F35E79">
        <w:rPr>
          <w:lang w:val="en-US"/>
        </w:rPr>
        <w:t>All the other proposed correction algorithms to normalize the test results were postponed to phase 2, mainly because there was no time available to validate these methods and there was a lack of information and data on the effects on electrified vehicles. For phase 2 it has yet to be decided which of these items are taken up into the scope for further analysis.</w:t>
      </w:r>
    </w:p>
    <w:p w14:paraId="2E5757AF" w14:textId="57C8F435" w:rsidR="00891C76" w:rsidRDefault="00A64FD4" w:rsidP="00891C76">
      <w:pPr>
        <w:pStyle w:val="H4G"/>
      </w:pPr>
      <w:r>
        <w:tab/>
        <w:t>5.4.</w:t>
      </w:r>
      <w:r>
        <w:tab/>
        <w:t>Nu</w:t>
      </w:r>
      <w:r w:rsidR="00891C76">
        <w:t>mber of tests</w:t>
      </w:r>
    </w:p>
    <w:p w14:paraId="474FA6C7" w14:textId="10E77E17" w:rsidR="00F35E79" w:rsidRDefault="0053574F" w:rsidP="00891C76">
      <w:pPr>
        <w:pStyle w:val="SingleTxtG"/>
        <w:rPr>
          <w:lang w:eastAsia="ja-JP"/>
        </w:rPr>
      </w:pPr>
      <w:r>
        <w:rPr>
          <w:lang w:eastAsia="ja-JP"/>
        </w:rPr>
        <w:t>95</w:t>
      </w:r>
      <w:r w:rsidR="00891C76">
        <w:rPr>
          <w:lang w:eastAsia="ja-JP"/>
        </w:rPr>
        <w:t>.</w:t>
      </w:r>
      <w:r w:rsidR="00891C76">
        <w:rPr>
          <w:lang w:eastAsia="ja-JP"/>
        </w:rPr>
        <w:tab/>
      </w:r>
      <w:r w:rsidR="00F35E79">
        <w:rPr>
          <w:lang w:eastAsia="ja-JP"/>
        </w:rPr>
        <w:t>D</w:t>
      </w:r>
      <w:r w:rsidR="00F35E79" w:rsidRPr="000E1B72">
        <w:rPr>
          <w:lang w:eastAsia="ja-JP"/>
        </w:rPr>
        <w:t xml:space="preserve">uring </w:t>
      </w:r>
      <w:r w:rsidR="00F35E79">
        <w:rPr>
          <w:lang w:eastAsia="ja-JP"/>
        </w:rPr>
        <w:t>p</w:t>
      </w:r>
      <w:r w:rsidR="00F35E79" w:rsidRPr="000E1B72">
        <w:rPr>
          <w:lang w:eastAsia="ja-JP"/>
        </w:rPr>
        <w:t xml:space="preserve">hase1a </w:t>
      </w:r>
      <w:r w:rsidR="00F35E79">
        <w:rPr>
          <w:lang w:eastAsia="ja-JP"/>
        </w:rPr>
        <w:t>there was no consideration on t</w:t>
      </w:r>
      <w:r w:rsidR="00F35E79" w:rsidRPr="000E1B72">
        <w:rPr>
          <w:lang w:eastAsia="ja-JP"/>
        </w:rPr>
        <w:t xml:space="preserve">he number of tests </w:t>
      </w:r>
      <w:r w:rsidR="00F35E79">
        <w:rPr>
          <w:lang w:eastAsia="ja-JP"/>
        </w:rPr>
        <w:t>needed for the</w:t>
      </w:r>
      <w:r w:rsidR="00F35E79" w:rsidRPr="000E1B72">
        <w:rPr>
          <w:lang w:eastAsia="ja-JP"/>
        </w:rPr>
        <w:t xml:space="preserve"> type approval process and </w:t>
      </w:r>
      <w:r w:rsidR="00F35E79">
        <w:rPr>
          <w:lang w:eastAsia="ja-JP"/>
        </w:rPr>
        <w:t xml:space="preserve">on </w:t>
      </w:r>
      <w:r w:rsidR="00F35E79" w:rsidRPr="000E1B72">
        <w:rPr>
          <w:lang w:eastAsia="ja-JP"/>
        </w:rPr>
        <w:t xml:space="preserve">how to determine the final type approval value </w:t>
      </w:r>
      <w:r w:rsidR="00F35E79">
        <w:rPr>
          <w:lang w:eastAsia="ja-JP"/>
        </w:rPr>
        <w:t>from the tes</w:t>
      </w:r>
      <w:r w:rsidR="005D7FEA">
        <w:rPr>
          <w:lang w:eastAsia="ja-JP"/>
        </w:rPr>
        <w:t>ts. To address these issues, a T</w:t>
      </w:r>
      <w:r w:rsidR="00F35E79">
        <w:rPr>
          <w:lang w:eastAsia="ja-JP"/>
        </w:rPr>
        <w:t>ask</w:t>
      </w:r>
      <w:r w:rsidR="005D7FEA">
        <w:rPr>
          <w:lang w:eastAsia="ja-JP"/>
        </w:rPr>
        <w:t xml:space="preserve"> F</w:t>
      </w:r>
      <w:r w:rsidR="00F35E79">
        <w:rPr>
          <w:lang w:eastAsia="ja-JP"/>
        </w:rPr>
        <w:t xml:space="preserve">orce was formed which was led by </w:t>
      </w:r>
      <w:r w:rsidR="00891C76">
        <w:rPr>
          <w:lang w:eastAsia="ja-JP"/>
        </w:rPr>
        <w:t>Takashi Fujiwara (</w:t>
      </w:r>
      <w:r w:rsidR="00583877">
        <w:rPr>
          <w:lang w:eastAsia="ja-JP"/>
        </w:rPr>
        <w:t>JASIC</w:t>
      </w:r>
      <w:r w:rsidR="00891C76">
        <w:rPr>
          <w:lang w:eastAsia="ja-JP"/>
        </w:rPr>
        <w:t>).</w:t>
      </w:r>
    </w:p>
    <w:p w14:paraId="55BE000D" w14:textId="34B1AE75" w:rsidR="00F35E79" w:rsidRDefault="0053574F" w:rsidP="00891C76">
      <w:pPr>
        <w:pStyle w:val="SingleTxtG"/>
        <w:rPr>
          <w:lang w:eastAsia="ja-JP"/>
        </w:rPr>
      </w:pPr>
      <w:r>
        <w:rPr>
          <w:lang w:eastAsia="ja-JP"/>
        </w:rPr>
        <w:t>96</w:t>
      </w:r>
      <w:r w:rsidR="00891C76">
        <w:rPr>
          <w:lang w:eastAsia="ja-JP"/>
        </w:rPr>
        <w:t>.</w:t>
      </w:r>
      <w:r w:rsidR="00891C76">
        <w:rPr>
          <w:lang w:eastAsia="ja-JP"/>
        </w:rPr>
        <w:tab/>
      </w:r>
      <w:r w:rsidR="00F35E79" w:rsidRPr="000E1B72">
        <w:rPr>
          <w:lang w:eastAsia="ja-JP"/>
        </w:rPr>
        <w:t xml:space="preserve">The current </w:t>
      </w:r>
      <w:r w:rsidR="00891C76">
        <w:rPr>
          <w:lang w:eastAsia="ja-JP"/>
        </w:rPr>
        <w:t xml:space="preserve">UN </w:t>
      </w:r>
      <w:r w:rsidR="00F35E79" w:rsidRPr="000E1B72">
        <w:rPr>
          <w:lang w:eastAsia="ja-JP"/>
        </w:rPr>
        <w:t>R</w:t>
      </w:r>
      <w:r w:rsidR="00891C76">
        <w:rPr>
          <w:lang w:eastAsia="ja-JP"/>
        </w:rPr>
        <w:t xml:space="preserve">egulation No. </w:t>
      </w:r>
      <w:r w:rsidR="00F35E79" w:rsidRPr="000E1B72">
        <w:rPr>
          <w:lang w:eastAsia="ja-JP"/>
        </w:rPr>
        <w:t xml:space="preserve">101 allows </w:t>
      </w:r>
      <w:r w:rsidR="00F35E79">
        <w:rPr>
          <w:lang w:eastAsia="ja-JP"/>
        </w:rPr>
        <w:t xml:space="preserve">for </w:t>
      </w:r>
      <w:r w:rsidR="00F35E79" w:rsidRPr="000E1B72">
        <w:rPr>
          <w:lang w:eastAsia="ja-JP"/>
        </w:rPr>
        <w:t>a 4% CO</w:t>
      </w:r>
      <w:r w:rsidR="00F35E79" w:rsidRPr="0041148F">
        <w:rPr>
          <w:vertAlign w:val="subscript"/>
          <w:lang w:eastAsia="ja-JP"/>
        </w:rPr>
        <w:t>2</w:t>
      </w:r>
      <w:r w:rsidR="00F35E79" w:rsidRPr="000E1B72">
        <w:rPr>
          <w:lang w:eastAsia="ja-JP"/>
        </w:rPr>
        <w:t xml:space="preserve"> tolerance, which means that if the CO</w:t>
      </w:r>
      <w:r w:rsidR="00F35E79" w:rsidRPr="0041148F">
        <w:rPr>
          <w:vertAlign w:val="subscript"/>
          <w:lang w:eastAsia="ja-JP"/>
        </w:rPr>
        <w:t>2</w:t>
      </w:r>
      <w:r w:rsidR="00F35E79" w:rsidRPr="000E1B72">
        <w:rPr>
          <w:lang w:eastAsia="ja-JP"/>
        </w:rPr>
        <w:t xml:space="preserve"> test result during type approval test is within 4% of the manufacture declared value, the declared value will be accepted as </w:t>
      </w:r>
      <w:r w:rsidR="00F35E79">
        <w:rPr>
          <w:lang w:eastAsia="ja-JP"/>
        </w:rPr>
        <w:t xml:space="preserve">the </w:t>
      </w:r>
      <w:r w:rsidR="00F35E79" w:rsidRPr="000E1B72">
        <w:rPr>
          <w:lang w:eastAsia="ja-JP"/>
        </w:rPr>
        <w:t xml:space="preserve">type approval value. </w:t>
      </w:r>
      <w:r w:rsidR="00F35E79">
        <w:rPr>
          <w:lang w:eastAsia="ja-JP"/>
        </w:rPr>
        <w:t>Originally intended to reduce the testing burden in the case that a vehicle is slightly modified, this tolerance is now used as a loophole to artificially declare a lower CO</w:t>
      </w:r>
      <w:r w:rsidR="00F35E79">
        <w:rPr>
          <w:vertAlign w:val="subscript"/>
          <w:lang w:eastAsia="ja-JP"/>
        </w:rPr>
        <w:t>2</w:t>
      </w:r>
      <w:r w:rsidR="00F35E79">
        <w:rPr>
          <w:lang w:eastAsia="ja-JP"/>
        </w:rPr>
        <w:t xml:space="preserve"> emission as the actual vehicle performance.</w:t>
      </w:r>
      <w:r w:rsidR="00F35E79" w:rsidRPr="000E1B72">
        <w:rPr>
          <w:lang w:eastAsia="ja-JP"/>
        </w:rPr>
        <w:t xml:space="preserve"> Therefore it was necessary to close th</w:t>
      </w:r>
      <w:r w:rsidR="00F35E79">
        <w:rPr>
          <w:lang w:eastAsia="ja-JP"/>
        </w:rPr>
        <w:t>is</w:t>
      </w:r>
      <w:r w:rsidR="00F35E79" w:rsidRPr="000E1B72">
        <w:rPr>
          <w:lang w:eastAsia="ja-JP"/>
        </w:rPr>
        <w:t xml:space="preserve"> loophole </w:t>
      </w:r>
      <w:r w:rsidR="00F35E79">
        <w:rPr>
          <w:lang w:eastAsia="ja-JP"/>
        </w:rPr>
        <w:t>by</w:t>
      </w:r>
      <w:r w:rsidR="00F35E79" w:rsidRPr="000E1B72">
        <w:rPr>
          <w:lang w:eastAsia="ja-JP"/>
        </w:rPr>
        <w:t xml:space="preserve"> </w:t>
      </w:r>
      <w:r w:rsidR="00F35E79">
        <w:rPr>
          <w:lang w:eastAsia="ja-JP"/>
        </w:rPr>
        <w:t>tightening the</w:t>
      </w:r>
      <w:r w:rsidR="00F35E79" w:rsidRPr="000E1B72">
        <w:rPr>
          <w:lang w:eastAsia="ja-JP"/>
        </w:rPr>
        <w:t xml:space="preserve"> type approval system </w:t>
      </w:r>
      <w:r w:rsidR="00F35E79">
        <w:rPr>
          <w:lang w:eastAsia="ja-JP"/>
        </w:rPr>
        <w:t xml:space="preserve">on this point. At the same time this will </w:t>
      </w:r>
      <w:r w:rsidR="00F35E79" w:rsidRPr="000E1B72">
        <w:rPr>
          <w:lang w:eastAsia="ja-JP"/>
        </w:rPr>
        <w:t>increas</w:t>
      </w:r>
      <w:r w:rsidR="00F35E79">
        <w:rPr>
          <w:lang w:eastAsia="ja-JP"/>
        </w:rPr>
        <w:t>e the</w:t>
      </w:r>
      <w:r w:rsidR="00F35E79" w:rsidRPr="000E1B72">
        <w:rPr>
          <w:lang w:eastAsia="ja-JP"/>
        </w:rPr>
        <w:t xml:space="preserve"> representativeness </w:t>
      </w:r>
      <w:r w:rsidR="00F35E79">
        <w:rPr>
          <w:lang w:eastAsia="ja-JP"/>
        </w:rPr>
        <w:t>of the test result, which helps to produce reliable consumer information</w:t>
      </w:r>
      <w:r w:rsidR="00891C76">
        <w:rPr>
          <w:lang w:eastAsia="ja-JP"/>
        </w:rPr>
        <w:t>.</w:t>
      </w:r>
    </w:p>
    <w:p w14:paraId="7514D1CE" w14:textId="55371C39" w:rsidR="00F35E79" w:rsidRDefault="0053574F" w:rsidP="00891C76">
      <w:pPr>
        <w:pStyle w:val="SingleTxtG"/>
        <w:rPr>
          <w:lang w:eastAsia="ja-JP"/>
        </w:rPr>
      </w:pPr>
      <w:r>
        <w:rPr>
          <w:lang w:eastAsia="ja-JP"/>
        </w:rPr>
        <w:t>97</w:t>
      </w:r>
      <w:r w:rsidR="00891C76">
        <w:rPr>
          <w:lang w:eastAsia="ja-JP"/>
        </w:rPr>
        <w:t>.</w:t>
      </w:r>
      <w:r w:rsidR="00891C76">
        <w:rPr>
          <w:lang w:eastAsia="ja-JP"/>
        </w:rPr>
        <w:tab/>
      </w:r>
      <w:r w:rsidR="005D7FEA">
        <w:rPr>
          <w:lang w:eastAsia="ja-JP"/>
        </w:rPr>
        <w:t>Though the T</w:t>
      </w:r>
      <w:r w:rsidR="00F35E79">
        <w:rPr>
          <w:lang w:eastAsia="ja-JP"/>
        </w:rPr>
        <w:t>ask</w:t>
      </w:r>
      <w:r w:rsidR="005D7FEA">
        <w:rPr>
          <w:lang w:eastAsia="ja-JP"/>
        </w:rPr>
        <w:t xml:space="preserve"> F</w:t>
      </w:r>
      <w:r w:rsidR="00F35E79">
        <w:rPr>
          <w:lang w:eastAsia="ja-JP"/>
        </w:rPr>
        <w:t>orce had the scope to pro</w:t>
      </w:r>
      <w:r w:rsidR="00B739E9">
        <w:rPr>
          <w:lang w:eastAsia="ja-JP"/>
        </w:rPr>
        <w:t xml:space="preserve">vide a technical solution, the </w:t>
      </w:r>
      <w:r w:rsidR="00B739E9" w:rsidRPr="00F051F7">
        <w:t>"</w:t>
      </w:r>
      <w:r w:rsidR="00F35E79">
        <w:rPr>
          <w:lang w:eastAsia="ja-JP"/>
        </w:rPr>
        <w:t xml:space="preserve">number </w:t>
      </w:r>
      <w:r w:rsidR="00B739E9">
        <w:rPr>
          <w:lang w:eastAsia="ja-JP"/>
        </w:rPr>
        <w:t>of tests</w:t>
      </w:r>
      <w:r w:rsidR="00B739E9" w:rsidRPr="00F051F7">
        <w:t>"</w:t>
      </w:r>
      <w:r w:rsidR="00F35E79">
        <w:rPr>
          <w:lang w:eastAsia="ja-JP"/>
        </w:rPr>
        <w:t xml:space="preserve"> issue proved to have a political component as well. This political discussion was largely driven by the different way in which the type approval process takes place in Europe and Japan. While type approval testing in Europe takes largely place under responsibility of the manufactur</w:t>
      </w:r>
      <w:r w:rsidR="00B739E9">
        <w:rPr>
          <w:lang w:eastAsia="ja-JP"/>
        </w:rPr>
        <w:t>er and is only witnessed by the Type Approval A</w:t>
      </w:r>
      <w:r w:rsidR="00F35E79">
        <w:rPr>
          <w:lang w:eastAsia="ja-JP"/>
        </w:rPr>
        <w:t>uthority</w:t>
      </w:r>
      <w:r w:rsidR="00B739E9">
        <w:rPr>
          <w:lang w:eastAsia="ja-JP"/>
        </w:rPr>
        <w:t xml:space="preserve"> (TAA)</w:t>
      </w:r>
      <w:r w:rsidR="00F35E79">
        <w:rPr>
          <w:lang w:eastAsia="ja-JP"/>
        </w:rPr>
        <w:t xml:space="preserve">, the Japanese TAA is much </w:t>
      </w:r>
      <w:r w:rsidR="00B739E9">
        <w:rPr>
          <w:lang w:eastAsia="ja-JP"/>
        </w:rPr>
        <w:t>more in control over the tests.</w:t>
      </w:r>
    </w:p>
    <w:p w14:paraId="3AC1B8EF" w14:textId="4915D452" w:rsidR="00F35E79" w:rsidRDefault="0053574F" w:rsidP="00891C76">
      <w:pPr>
        <w:pStyle w:val="SingleTxtG"/>
        <w:rPr>
          <w:lang w:eastAsia="ja-JP"/>
        </w:rPr>
      </w:pPr>
      <w:r>
        <w:rPr>
          <w:lang w:eastAsia="ja-JP"/>
        </w:rPr>
        <w:t>98</w:t>
      </w:r>
      <w:r w:rsidR="00891C76">
        <w:rPr>
          <w:lang w:eastAsia="ja-JP"/>
        </w:rPr>
        <w:t>.</w:t>
      </w:r>
      <w:r w:rsidR="00891C76">
        <w:rPr>
          <w:lang w:eastAsia="ja-JP"/>
        </w:rPr>
        <w:tab/>
      </w:r>
      <w:r w:rsidR="00F35E79">
        <w:rPr>
          <w:lang w:eastAsia="ja-JP"/>
        </w:rPr>
        <w:t xml:space="preserve">The </w:t>
      </w:r>
      <w:r w:rsidR="00F35E79" w:rsidRPr="000E1B72">
        <w:rPr>
          <w:lang w:eastAsia="ja-JP"/>
        </w:rPr>
        <w:t>discussion</w:t>
      </w:r>
      <w:r w:rsidR="00F35E79">
        <w:rPr>
          <w:lang w:eastAsia="ja-JP"/>
        </w:rPr>
        <w:t>s</w:t>
      </w:r>
      <w:r w:rsidR="00F35E79" w:rsidRPr="000E1B72">
        <w:rPr>
          <w:lang w:eastAsia="ja-JP"/>
        </w:rPr>
        <w:t xml:space="preserve"> </w:t>
      </w:r>
      <w:r w:rsidR="005D7FEA">
        <w:rPr>
          <w:lang w:eastAsia="ja-JP"/>
        </w:rPr>
        <w:t>in the T</w:t>
      </w:r>
      <w:r w:rsidR="00F35E79">
        <w:rPr>
          <w:lang w:eastAsia="ja-JP"/>
        </w:rPr>
        <w:t>ask</w:t>
      </w:r>
      <w:r w:rsidR="005D7FEA">
        <w:rPr>
          <w:lang w:eastAsia="ja-JP"/>
        </w:rPr>
        <w:t xml:space="preserve"> F</w:t>
      </w:r>
      <w:r w:rsidR="00F35E79" w:rsidRPr="000E1B72">
        <w:rPr>
          <w:lang w:eastAsia="ja-JP"/>
        </w:rPr>
        <w:t xml:space="preserve">orce </w:t>
      </w:r>
      <w:r w:rsidR="00F35E79">
        <w:rPr>
          <w:lang w:eastAsia="ja-JP"/>
        </w:rPr>
        <w:t>therefore</w:t>
      </w:r>
      <w:r w:rsidR="00F35E79" w:rsidRPr="000E1B72">
        <w:rPr>
          <w:lang w:eastAsia="ja-JP"/>
        </w:rPr>
        <w:t xml:space="preserve"> mainly focused </w:t>
      </w:r>
      <w:r w:rsidR="00F35E79">
        <w:rPr>
          <w:lang w:eastAsia="ja-JP"/>
        </w:rPr>
        <w:t xml:space="preserve">on </w:t>
      </w:r>
      <w:r w:rsidR="00F35E79" w:rsidRPr="000E1B72">
        <w:rPr>
          <w:lang w:eastAsia="ja-JP"/>
        </w:rPr>
        <w:t>the CO</w:t>
      </w:r>
      <w:r w:rsidR="00F35E79" w:rsidRPr="008D0BB7">
        <w:rPr>
          <w:vertAlign w:val="subscript"/>
          <w:lang w:eastAsia="ja-JP"/>
        </w:rPr>
        <w:t>2</w:t>
      </w:r>
      <w:r w:rsidR="00F35E79" w:rsidRPr="000E1B72">
        <w:rPr>
          <w:lang w:eastAsia="ja-JP"/>
        </w:rPr>
        <w:t xml:space="preserve"> tolerance value</w:t>
      </w:r>
      <w:r w:rsidR="00B739E9">
        <w:rPr>
          <w:lang w:eastAsia="ja-JP"/>
        </w:rPr>
        <w:t xml:space="preserve"> (referred to as </w:t>
      </w:r>
      <w:r w:rsidR="00B739E9" w:rsidRPr="00F051F7">
        <w:t>"</w:t>
      </w:r>
      <w:r w:rsidR="00F35E79">
        <w:rPr>
          <w:lang w:eastAsia="ja-JP"/>
        </w:rPr>
        <w:t>dCO</w:t>
      </w:r>
      <w:r w:rsidR="00F35E79">
        <w:rPr>
          <w:vertAlign w:val="subscript"/>
          <w:lang w:eastAsia="ja-JP"/>
        </w:rPr>
        <w:t>2</w:t>
      </w:r>
      <w:r w:rsidR="00B739E9" w:rsidRPr="00F051F7">
        <w:t>"</w:t>
      </w:r>
      <w:r w:rsidR="00F35E79">
        <w:rPr>
          <w:lang w:eastAsia="ja-JP"/>
        </w:rPr>
        <w:t>)</w:t>
      </w:r>
      <w:r w:rsidR="00F35E79" w:rsidRPr="000E1B72">
        <w:rPr>
          <w:lang w:eastAsia="ja-JP"/>
        </w:rPr>
        <w:t xml:space="preserve">. </w:t>
      </w:r>
      <w:r w:rsidR="00F35E79">
        <w:rPr>
          <w:lang w:eastAsia="ja-JP"/>
        </w:rPr>
        <w:t xml:space="preserve">The </w:t>
      </w:r>
      <w:r w:rsidR="00F35E79" w:rsidRPr="000E1B72">
        <w:rPr>
          <w:lang w:eastAsia="ja-JP"/>
        </w:rPr>
        <w:t xml:space="preserve">European </w:t>
      </w:r>
      <w:r w:rsidR="00F35E79">
        <w:rPr>
          <w:lang w:eastAsia="ja-JP"/>
        </w:rPr>
        <w:t>C</w:t>
      </w:r>
      <w:r w:rsidR="00F35E79" w:rsidRPr="000E1B72">
        <w:rPr>
          <w:lang w:eastAsia="ja-JP"/>
        </w:rPr>
        <w:t xml:space="preserve">ommission proposed to introduce a </w:t>
      </w:r>
      <w:r w:rsidR="00B739E9" w:rsidRPr="00F051F7">
        <w:t>"</w:t>
      </w:r>
      <w:r w:rsidR="00F35E79" w:rsidRPr="000E1B72">
        <w:rPr>
          <w:lang w:eastAsia="ja-JP"/>
        </w:rPr>
        <w:t>safety margin</w:t>
      </w:r>
      <w:r w:rsidR="00B739E9" w:rsidRPr="00F051F7">
        <w:t>"</w:t>
      </w:r>
      <w:r w:rsidR="00F35E79" w:rsidRPr="000E1B72">
        <w:rPr>
          <w:lang w:eastAsia="ja-JP"/>
        </w:rPr>
        <w:t xml:space="preserve"> which requires manufacture</w:t>
      </w:r>
      <w:r w:rsidR="00F35E79">
        <w:rPr>
          <w:lang w:eastAsia="ja-JP"/>
        </w:rPr>
        <w:t>rs</w:t>
      </w:r>
      <w:r w:rsidR="00F35E79" w:rsidRPr="000E1B72">
        <w:rPr>
          <w:lang w:eastAsia="ja-JP"/>
        </w:rPr>
        <w:t xml:space="preserve"> to demonstrate a better CO</w:t>
      </w:r>
      <w:r w:rsidR="00F35E79" w:rsidRPr="008D0BB7">
        <w:rPr>
          <w:vertAlign w:val="subscript"/>
          <w:lang w:eastAsia="ja-JP"/>
        </w:rPr>
        <w:t>2</w:t>
      </w:r>
      <w:r w:rsidR="00F35E79" w:rsidRPr="000E1B72">
        <w:rPr>
          <w:lang w:eastAsia="ja-JP"/>
        </w:rPr>
        <w:t xml:space="preserve"> than the manufacture</w:t>
      </w:r>
      <w:r w:rsidR="00F35E79">
        <w:rPr>
          <w:lang w:eastAsia="ja-JP"/>
        </w:rPr>
        <w:t>r</w:t>
      </w:r>
      <w:r w:rsidR="00F35E79" w:rsidRPr="000E1B72">
        <w:rPr>
          <w:lang w:eastAsia="ja-JP"/>
        </w:rPr>
        <w:t xml:space="preserve"> declared value at type approval. Japan initially proposed </w:t>
      </w:r>
      <w:r w:rsidR="00F35E79">
        <w:rPr>
          <w:lang w:eastAsia="ja-JP"/>
        </w:rPr>
        <w:t xml:space="preserve">a </w:t>
      </w:r>
      <w:r w:rsidR="00F35E79" w:rsidRPr="000E1B72">
        <w:rPr>
          <w:lang w:eastAsia="ja-JP"/>
        </w:rPr>
        <w:t xml:space="preserve">tolerance </w:t>
      </w:r>
      <w:r w:rsidR="00F35E79">
        <w:rPr>
          <w:lang w:eastAsia="ja-JP"/>
        </w:rPr>
        <w:t xml:space="preserve">of </w:t>
      </w:r>
      <w:r w:rsidR="00F35E79" w:rsidRPr="000E1B72">
        <w:rPr>
          <w:lang w:eastAsia="ja-JP"/>
        </w:rPr>
        <w:t>1.8%, but later proposed to take the CO</w:t>
      </w:r>
      <w:r w:rsidR="00F35E79" w:rsidRPr="006639F5">
        <w:rPr>
          <w:vertAlign w:val="subscript"/>
          <w:lang w:eastAsia="ja-JP"/>
        </w:rPr>
        <w:t>2</w:t>
      </w:r>
      <w:r w:rsidR="00F35E79" w:rsidRPr="000E1B72">
        <w:rPr>
          <w:lang w:eastAsia="ja-JP"/>
        </w:rPr>
        <w:t xml:space="preserve"> tolerance out completely as </w:t>
      </w:r>
      <w:r w:rsidR="00F35E79">
        <w:rPr>
          <w:lang w:eastAsia="ja-JP"/>
        </w:rPr>
        <w:t xml:space="preserve">a </w:t>
      </w:r>
      <w:r w:rsidR="00F35E79" w:rsidRPr="000E1B72">
        <w:rPr>
          <w:lang w:eastAsia="ja-JP"/>
        </w:rPr>
        <w:t>compromise solution</w:t>
      </w:r>
      <w:r w:rsidR="00F35E79">
        <w:rPr>
          <w:lang w:eastAsia="ja-JP"/>
        </w:rPr>
        <w:t>. H</w:t>
      </w:r>
      <w:r w:rsidR="00F35E79" w:rsidRPr="000E1B72">
        <w:rPr>
          <w:lang w:eastAsia="ja-JP"/>
        </w:rPr>
        <w:t>owever</w:t>
      </w:r>
      <w:r w:rsidR="00F35E79">
        <w:rPr>
          <w:lang w:eastAsia="ja-JP"/>
        </w:rPr>
        <w:t>, the European Commission could not</w:t>
      </w:r>
      <w:r w:rsidR="00F35E79" w:rsidRPr="000E1B72">
        <w:rPr>
          <w:lang w:eastAsia="ja-JP"/>
        </w:rPr>
        <w:t xml:space="preserve"> agree to </w:t>
      </w:r>
      <w:r w:rsidR="00F35E79">
        <w:rPr>
          <w:lang w:eastAsia="ja-JP"/>
        </w:rPr>
        <w:t>abandon their requested</w:t>
      </w:r>
      <w:r w:rsidR="00F35E79" w:rsidRPr="000E1B72">
        <w:rPr>
          <w:lang w:eastAsia="ja-JP"/>
        </w:rPr>
        <w:t xml:space="preserve"> safety margin. There were </w:t>
      </w:r>
      <w:r w:rsidR="00F35E79">
        <w:rPr>
          <w:lang w:eastAsia="ja-JP"/>
        </w:rPr>
        <w:t xml:space="preserve">long </w:t>
      </w:r>
      <w:r w:rsidR="00F35E79" w:rsidRPr="000E1B72">
        <w:rPr>
          <w:lang w:eastAsia="ja-JP"/>
        </w:rPr>
        <w:t>controversial discussions tak</w:t>
      </w:r>
      <w:r w:rsidR="00F35E79">
        <w:rPr>
          <w:lang w:eastAsia="ja-JP"/>
        </w:rPr>
        <w:t>ing</w:t>
      </w:r>
      <w:r w:rsidR="005D7FEA">
        <w:rPr>
          <w:lang w:eastAsia="ja-JP"/>
        </w:rPr>
        <w:t xml:space="preserve"> place in the several Task F</w:t>
      </w:r>
      <w:r w:rsidR="00F35E79" w:rsidRPr="000E1B72">
        <w:rPr>
          <w:lang w:eastAsia="ja-JP"/>
        </w:rPr>
        <w:t>orce and informal working group meeting</w:t>
      </w:r>
      <w:r w:rsidR="00F35E79">
        <w:rPr>
          <w:lang w:eastAsia="ja-JP"/>
        </w:rPr>
        <w:t>s</w:t>
      </w:r>
      <w:r w:rsidR="00F35E79" w:rsidRPr="000E1B72">
        <w:rPr>
          <w:lang w:eastAsia="ja-JP"/>
        </w:rPr>
        <w:t xml:space="preserve">, but </w:t>
      </w:r>
      <w:r w:rsidR="00F35E79">
        <w:rPr>
          <w:lang w:eastAsia="ja-JP"/>
        </w:rPr>
        <w:t>no</w:t>
      </w:r>
      <w:r w:rsidR="00F35E79" w:rsidRPr="000E1B72">
        <w:rPr>
          <w:lang w:eastAsia="ja-JP"/>
        </w:rPr>
        <w:t xml:space="preserve"> agreement </w:t>
      </w:r>
      <w:r w:rsidR="00F35E79">
        <w:rPr>
          <w:lang w:eastAsia="ja-JP"/>
        </w:rPr>
        <w:t xml:space="preserve">could be achieved on </w:t>
      </w:r>
      <w:r w:rsidR="00F35E79" w:rsidRPr="000E1B72">
        <w:rPr>
          <w:lang w:eastAsia="ja-JP"/>
        </w:rPr>
        <w:t>a harmonized CO</w:t>
      </w:r>
      <w:r w:rsidR="00F35E79" w:rsidRPr="0065427C">
        <w:rPr>
          <w:vertAlign w:val="subscript"/>
          <w:lang w:eastAsia="ja-JP"/>
        </w:rPr>
        <w:t>2</w:t>
      </w:r>
      <w:r w:rsidR="00F35E79" w:rsidRPr="000E1B72">
        <w:rPr>
          <w:lang w:eastAsia="ja-JP"/>
        </w:rPr>
        <w:t xml:space="preserve"> tolerance value. </w:t>
      </w:r>
      <w:r w:rsidR="00F35E79">
        <w:rPr>
          <w:lang w:eastAsia="ja-JP"/>
        </w:rPr>
        <w:t xml:space="preserve">Acknowledging the differences between the </w:t>
      </w:r>
      <w:r w:rsidR="00F35E79" w:rsidRPr="000E1B72">
        <w:rPr>
          <w:lang w:eastAsia="ja-JP"/>
        </w:rPr>
        <w:t>regional type approval system</w:t>
      </w:r>
      <w:r w:rsidR="00F35E79">
        <w:rPr>
          <w:lang w:eastAsia="ja-JP"/>
        </w:rPr>
        <w:t>s,</w:t>
      </w:r>
      <w:r w:rsidR="00F35E79" w:rsidRPr="000E1B72">
        <w:rPr>
          <w:lang w:eastAsia="ja-JP"/>
        </w:rPr>
        <w:t xml:space="preserve"> it was </w:t>
      </w:r>
      <w:r w:rsidR="00F35E79">
        <w:rPr>
          <w:lang w:eastAsia="ja-JP"/>
        </w:rPr>
        <w:t xml:space="preserve">finally decided during the last WLTP-IG </w:t>
      </w:r>
      <w:r w:rsidR="00F35E79" w:rsidRPr="000E1B72">
        <w:rPr>
          <w:lang w:eastAsia="ja-JP"/>
        </w:rPr>
        <w:t xml:space="preserve">meeting </w:t>
      </w:r>
      <w:r w:rsidR="00F35E79">
        <w:rPr>
          <w:lang w:eastAsia="ja-JP"/>
        </w:rPr>
        <w:t>in</w:t>
      </w:r>
      <w:r w:rsidR="00F35E79" w:rsidRPr="000E1B72">
        <w:rPr>
          <w:lang w:eastAsia="ja-JP"/>
        </w:rPr>
        <w:t xml:space="preserve"> Tokyo that the CO</w:t>
      </w:r>
      <w:r w:rsidR="00F35E79" w:rsidRPr="00EB452A">
        <w:rPr>
          <w:vertAlign w:val="subscript"/>
          <w:lang w:eastAsia="ja-JP"/>
        </w:rPr>
        <w:t>2</w:t>
      </w:r>
      <w:r w:rsidR="00F35E79" w:rsidRPr="000E1B72">
        <w:rPr>
          <w:lang w:eastAsia="ja-JP"/>
        </w:rPr>
        <w:t xml:space="preserve"> tolerance value </w:t>
      </w:r>
      <w:r w:rsidR="00F35E79">
        <w:rPr>
          <w:lang w:eastAsia="ja-JP"/>
        </w:rPr>
        <w:t xml:space="preserve">would </w:t>
      </w:r>
      <w:r w:rsidR="00F35E79" w:rsidRPr="000E1B72">
        <w:rPr>
          <w:lang w:eastAsia="ja-JP"/>
        </w:rPr>
        <w:t xml:space="preserve">be </w:t>
      </w:r>
      <w:r w:rsidR="00F35E79">
        <w:rPr>
          <w:lang w:eastAsia="ja-JP"/>
        </w:rPr>
        <w:t xml:space="preserve">an </w:t>
      </w:r>
      <w:r w:rsidR="00F35E79" w:rsidRPr="000E1B72">
        <w:rPr>
          <w:lang w:eastAsia="ja-JP"/>
        </w:rPr>
        <w:t>option</w:t>
      </w:r>
      <w:r w:rsidR="00F35E79">
        <w:rPr>
          <w:lang w:eastAsia="ja-JP"/>
        </w:rPr>
        <w:t xml:space="preserve"> for the C</w:t>
      </w:r>
      <w:r w:rsidR="00B739E9">
        <w:rPr>
          <w:lang w:eastAsia="ja-JP"/>
        </w:rPr>
        <w:t xml:space="preserve">ontracting </w:t>
      </w:r>
      <w:r w:rsidR="00F35E79">
        <w:rPr>
          <w:lang w:eastAsia="ja-JP"/>
        </w:rPr>
        <w:t>P</w:t>
      </w:r>
      <w:r w:rsidR="00B739E9">
        <w:rPr>
          <w:lang w:eastAsia="ja-JP"/>
        </w:rPr>
        <w:t>arties</w:t>
      </w:r>
      <w:r w:rsidR="00F35E79" w:rsidRPr="000E1B72">
        <w:rPr>
          <w:lang w:eastAsia="ja-JP"/>
        </w:rPr>
        <w:t xml:space="preserve">. </w:t>
      </w:r>
      <w:r w:rsidR="00F35E79">
        <w:rPr>
          <w:lang w:eastAsia="ja-JP"/>
        </w:rPr>
        <w:t>Even though this leads to further disharmonization between t</w:t>
      </w:r>
      <w:r w:rsidR="00B27B0B">
        <w:rPr>
          <w:lang w:eastAsia="ja-JP"/>
        </w:rPr>
        <w:t xml:space="preserve">he regions, it can be seen as </w:t>
      </w:r>
      <w:r w:rsidR="00F35E79">
        <w:rPr>
          <w:lang w:eastAsia="ja-JP"/>
        </w:rPr>
        <w:t>an acceptable solution by considering that the same stringency of the type approval process in different regions would actually require different tolerance values.</w:t>
      </w:r>
    </w:p>
    <w:p w14:paraId="34E06E49" w14:textId="18C3C527" w:rsidR="00F35E79" w:rsidRPr="00AD22A9" w:rsidRDefault="0053574F" w:rsidP="00891C76">
      <w:pPr>
        <w:pStyle w:val="SingleTxtG"/>
        <w:rPr>
          <w:lang w:eastAsia="ja-JP"/>
        </w:rPr>
      </w:pPr>
      <w:r>
        <w:rPr>
          <w:lang w:eastAsia="ja-JP"/>
        </w:rPr>
        <w:t>99</w:t>
      </w:r>
      <w:r w:rsidR="00891C76">
        <w:rPr>
          <w:lang w:eastAsia="ja-JP"/>
        </w:rPr>
        <w:t>.</w:t>
      </w:r>
      <w:r w:rsidR="00891C76">
        <w:rPr>
          <w:lang w:eastAsia="ja-JP"/>
        </w:rPr>
        <w:tab/>
      </w:r>
      <w:r w:rsidR="00F35E79" w:rsidRPr="00AD22A9">
        <w:rPr>
          <w:lang w:eastAsia="ja-JP"/>
        </w:rPr>
        <w:t>These are the main conclusions that were agreed at the end of phase 1b:</w:t>
      </w:r>
    </w:p>
    <w:p w14:paraId="20F3A89C" w14:textId="574724B8" w:rsidR="00F35E79" w:rsidRPr="00AD22A9" w:rsidRDefault="00B739E9" w:rsidP="00B739E9">
      <w:pPr>
        <w:pStyle w:val="SingleTxtG"/>
        <w:ind w:left="2268" w:hanging="567"/>
      </w:pPr>
      <w:r>
        <w:t>(a)</w:t>
      </w:r>
      <w:r>
        <w:tab/>
      </w:r>
      <w:r w:rsidR="00F35E79" w:rsidRPr="00AD22A9">
        <w:t>Remove the 4% CO</w:t>
      </w:r>
      <w:r w:rsidR="00F35E79" w:rsidRPr="00AD22A9">
        <w:rPr>
          <w:vertAlign w:val="subscript"/>
        </w:rPr>
        <w:t>2</w:t>
      </w:r>
      <w:r w:rsidR="00F35E79" w:rsidRPr="00AD22A9">
        <w:t xml:space="preserve"> tolerance. The tolerance value will be determined by each Contracting Party (CP), but dCO</w:t>
      </w:r>
      <w:r w:rsidR="00F35E79" w:rsidRPr="00AD22A9">
        <w:rPr>
          <w:vertAlign w:val="subscript"/>
        </w:rPr>
        <w:t>2</w:t>
      </w:r>
      <w:r w:rsidR="00F35E79" w:rsidRPr="00AD22A9">
        <w:t xml:space="preserve"> has to be w</w:t>
      </w:r>
      <w:r>
        <w:t>ithin a range of -1.0% to +2.0%;</w:t>
      </w:r>
    </w:p>
    <w:p w14:paraId="3E982417" w14:textId="474C9608" w:rsidR="00F35E79" w:rsidRPr="00AD22A9" w:rsidRDefault="00B739E9" w:rsidP="00B739E9">
      <w:pPr>
        <w:pStyle w:val="SingleTxtG"/>
        <w:ind w:left="2268" w:hanging="567"/>
      </w:pPr>
      <w:r>
        <w:t>(b)</w:t>
      </w:r>
      <w:r>
        <w:tab/>
      </w:r>
      <w:r w:rsidR="00F35E79" w:rsidRPr="00AD22A9">
        <w:t>Electric energy consumption, all electric range and pure electric range are added for evaluation of the performance of electrified vehicles, and a 0% tolerance is allo</w:t>
      </w:r>
      <w:r>
        <w:t>wed for any of those parameters;</w:t>
      </w:r>
    </w:p>
    <w:p w14:paraId="6DAD61C4" w14:textId="6AFC4DAA" w:rsidR="00F35E79" w:rsidRPr="00AD22A9" w:rsidRDefault="00B739E9" w:rsidP="00B739E9">
      <w:pPr>
        <w:pStyle w:val="SingleTxtG"/>
        <w:ind w:left="2268" w:hanging="567"/>
      </w:pPr>
      <w:r>
        <w:t>(c)</w:t>
      </w:r>
      <w:r>
        <w:tab/>
      </w:r>
      <w:r w:rsidR="00F35E79" w:rsidRPr="00AD22A9">
        <w:t>Criteria pollutant limits should fulfilled during each of the type approval tests.</w:t>
      </w:r>
    </w:p>
    <w:p w14:paraId="2F8C8D1F" w14:textId="4B8D7A29" w:rsidR="00F35E79" w:rsidRPr="000E1B72" w:rsidRDefault="0053574F" w:rsidP="00891C76">
      <w:pPr>
        <w:pStyle w:val="SingleTxtG"/>
        <w:rPr>
          <w:lang w:eastAsia="ja-JP"/>
        </w:rPr>
      </w:pPr>
      <w:r>
        <w:rPr>
          <w:lang w:eastAsia="ja-JP"/>
        </w:rPr>
        <w:t>100</w:t>
      </w:r>
      <w:r w:rsidR="00B739E9">
        <w:rPr>
          <w:lang w:eastAsia="ja-JP"/>
        </w:rPr>
        <w:t>.</w:t>
      </w:r>
      <w:r w:rsidR="00B739E9">
        <w:rPr>
          <w:lang w:eastAsia="ja-JP"/>
        </w:rPr>
        <w:tab/>
      </w:r>
      <w:r w:rsidR="00F35E79" w:rsidRPr="00AD22A9">
        <w:rPr>
          <w:lang w:eastAsia="ja-JP"/>
        </w:rPr>
        <w:t xml:space="preserve">The process of the number of tests as described in paragraph 1.1.2. of Annex 6 </w:t>
      </w:r>
      <w:r w:rsidR="00367B8E">
        <w:rPr>
          <w:lang w:eastAsia="ja-JP"/>
        </w:rPr>
        <w:t xml:space="preserve">of the GTR </w:t>
      </w:r>
      <w:r w:rsidR="00F35E79" w:rsidRPr="00AD22A9">
        <w:rPr>
          <w:lang w:eastAsia="ja-JP"/>
        </w:rPr>
        <w:t>consists of the following steps</w:t>
      </w:r>
      <w:r w:rsidR="00F35E79">
        <w:rPr>
          <w:lang w:eastAsia="ja-JP"/>
        </w:rPr>
        <w:t>:</w:t>
      </w:r>
    </w:p>
    <w:p w14:paraId="3E0EADE9" w14:textId="0C1C33FE" w:rsidR="00F35E79" w:rsidRPr="000E1B72" w:rsidRDefault="00367B8E" w:rsidP="00367B8E">
      <w:pPr>
        <w:pStyle w:val="SingleTxtG"/>
        <w:ind w:left="2268" w:hanging="567"/>
        <w:rPr>
          <w:lang w:eastAsia="ja-JP"/>
        </w:rPr>
      </w:pPr>
      <w:r>
        <w:rPr>
          <w:lang w:eastAsia="ja-JP"/>
        </w:rPr>
        <w:t>(a)</w:t>
      </w:r>
      <w:r>
        <w:rPr>
          <w:lang w:eastAsia="ja-JP"/>
        </w:rPr>
        <w:tab/>
        <w:t>S</w:t>
      </w:r>
      <w:r w:rsidR="00F35E79" w:rsidRPr="000E1B72">
        <w:rPr>
          <w:lang w:eastAsia="ja-JP"/>
        </w:rPr>
        <w:t xml:space="preserve">tep 1: </w:t>
      </w:r>
      <w:r w:rsidR="00F35E79">
        <w:rPr>
          <w:lang w:eastAsia="ja-JP"/>
        </w:rPr>
        <w:t>The m</w:t>
      </w:r>
      <w:r w:rsidR="00F35E79" w:rsidRPr="000E1B72">
        <w:rPr>
          <w:lang w:eastAsia="ja-JP"/>
        </w:rPr>
        <w:t>anufacture</w:t>
      </w:r>
      <w:r w:rsidR="00F35E79">
        <w:rPr>
          <w:lang w:eastAsia="ja-JP"/>
        </w:rPr>
        <w:t>r</w:t>
      </w:r>
      <w:r w:rsidR="00F35E79" w:rsidRPr="000E1B72">
        <w:rPr>
          <w:lang w:eastAsia="ja-JP"/>
        </w:rPr>
        <w:t xml:space="preserve"> declares the </w:t>
      </w:r>
      <w:r w:rsidR="00F35E79">
        <w:rPr>
          <w:lang w:eastAsia="ja-JP"/>
        </w:rPr>
        <w:t xml:space="preserve">required </w:t>
      </w:r>
      <w:r>
        <w:rPr>
          <w:lang w:eastAsia="ja-JP"/>
        </w:rPr>
        <w:t>values according to Table A6/1;</w:t>
      </w:r>
    </w:p>
    <w:p w14:paraId="5432A0B4" w14:textId="6360AE9D" w:rsidR="00F35E79" w:rsidRPr="000E1B72" w:rsidRDefault="00367B8E" w:rsidP="00367B8E">
      <w:pPr>
        <w:pStyle w:val="SingleTxtG"/>
        <w:ind w:left="2268" w:hanging="567"/>
        <w:rPr>
          <w:lang w:eastAsia="ja-JP"/>
        </w:rPr>
      </w:pPr>
      <w:r>
        <w:rPr>
          <w:lang w:eastAsia="ja-JP"/>
        </w:rPr>
        <w:t>(b)</w:t>
      </w:r>
      <w:r>
        <w:rPr>
          <w:lang w:eastAsia="ja-JP"/>
        </w:rPr>
        <w:tab/>
        <w:t>S</w:t>
      </w:r>
      <w:r w:rsidR="00F35E79" w:rsidRPr="000E1B72">
        <w:rPr>
          <w:lang w:eastAsia="ja-JP"/>
        </w:rPr>
        <w:t>tep 2: Perform type approval test</w:t>
      </w:r>
      <w:r w:rsidR="00F35E79">
        <w:rPr>
          <w:lang w:eastAsia="ja-JP"/>
        </w:rPr>
        <w:t>(s)</w:t>
      </w:r>
      <w:r w:rsidR="00F35E79" w:rsidRPr="000E1B72">
        <w:rPr>
          <w:lang w:eastAsia="ja-JP"/>
        </w:rPr>
        <w:t xml:space="preserve"> accor</w:t>
      </w:r>
      <w:r>
        <w:rPr>
          <w:lang w:eastAsia="ja-JP"/>
        </w:rPr>
        <w:t>ding to Figure A6/1 (flowchart);</w:t>
      </w:r>
    </w:p>
    <w:p w14:paraId="354C0A29" w14:textId="1AEC340B" w:rsidR="00F35E79" w:rsidRPr="000E1B72" w:rsidRDefault="00367B8E" w:rsidP="00367B8E">
      <w:pPr>
        <w:pStyle w:val="SingleTxtG"/>
        <w:ind w:left="2268" w:hanging="567"/>
        <w:rPr>
          <w:lang w:eastAsia="ja-JP"/>
        </w:rPr>
      </w:pPr>
      <w:r>
        <w:rPr>
          <w:lang w:eastAsia="ja-JP"/>
        </w:rPr>
        <w:t>(c)</w:t>
      </w:r>
      <w:r>
        <w:rPr>
          <w:lang w:eastAsia="ja-JP"/>
        </w:rPr>
        <w:tab/>
      </w:r>
      <w:r w:rsidR="00F35E79" w:rsidRPr="00484601">
        <w:rPr>
          <w:lang w:eastAsia="ja-JP"/>
        </w:rPr>
        <w:t>Step 3:</w:t>
      </w:r>
      <w:r>
        <w:rPr>
          <w:lang w:eastAsia="ja-JP"/>
        </w:rPr>
        <w:t xml:space="preserve"> </w:t>
      </w:r>
      <w:r w:rsidR="00F35E79" w:rsidRPr="00484601">
        <w:rPr>
          <w:lang w:eastAsia="ja-JP"/>
        </w:rPr>
        <w:t>If the criteria according to Table A6/2 are fulfilled, the declared values are accepted as type appr</w:t>
      </w:r>
      <w:r>
        <w:rPr>
          <w:lang w:eastAsia="ja-JP"/>
        </w:rPr>
        <w:t>oval values for the total cycle;</w:t>
      </w:r>
    </w:p>
    <w:p w14:paraId="412E8888" w14:textId="004215D3" w:rsidR="00F35E79" w:rsidRPr="000E1B72" w:rsidRDefault="00367B8E" w:rsidP="00367B8E">
      <w:pPr>
        <w:pStyle w:val="SingleTxtG"/>
        <w:ind w:left="2268" w:hanging="567"/>
        <w:rPr>
          <w:lang w:eastAsia="ja-JP"/>
        </w:rPr>
      </w:pPr>
      <w:r>
        <w:rPr>
          <w:lang w:eastAsia="ja-JP"/>
        </w:rPr>
        <w:t>(d)</w:t>
      </w:r>
      <w:r>
        <w:rPr>
          <w:lang w:eastAsia="ja-JP"/>
        </w:rPr>
        <w:tab/>
        <w:t>S</w:t>
      </w:r>
      <w:r w:rsidR="00F35E79" w:rsidRPr="000E1B72">
        <w:rPr>
          <w:lang w:eastAsia="ja-JP"/>
        </w:rPr>
        <w:t>tep 4: The phase specific values are determined based on the test results</w:t>
      </w:r>
      <w:r w:rsidR="00F35E79">
        <w:rPr>
          <w:lang w:eastAsia="ja-JP"/>
        </w:rPr>
        <w:t>, and are</w:t>
      </w:r>
      <w:r w:rsidR="00F35E79" w:rsidRPr="000E1B72">
        <w:rPr>
          <w:lang w:eastAsia="ja-JP"/>
        </w:rPr>
        <w:t xml:space="preserve"> adjusted by the distance between the type approval value of </w:t>
      </w:r>
      <w:r w:rsidR="00F35E79">
        <w:rPr>
          <w:lang w:eastAsia="ja-JP"/>
        </w:rPr>
        <w:t>the total</w:t>
      </w:r>
      <w:r w:rsidR="00F35E79" w:rsidRPr="000E1B72">
        <w:rPr>
          <w:lang w:eastAsia="ja-JP"/>
        </w:rPr>
        <w:t xml:space="preserve"> cycle value and average of </w:t>
      </w:r>
      <w:r w:rsidR="00F35E79">
        <w:rPr>
          <w:lang w:eastAsia="ja-JP"/>
        </w:rPr>
        <w:t>the total</w:t>
      </w:r>
      <w:r w:rsidR="00F35E79" w:rsidRPr="000E1B72">
        <w:rPr>
          <w:lang w:eastAsia="ja-JP"/>
        </w:rPr>
        <w:t xml:space="preserve"> cycle test results.</w:t>
      </w:r>
    </w:p>
    <w:p w14:paraId="3138A7BE" w14:textId="22658253" w:rsidR="00F35E79" w:rsidRPr="000E1B72" w:rsidRDefault="0053574F" w:rsidP="00891C76">
      <w:pPr>
        <w:pStyle w:val="SingleTxtG"/>
        <w:rPr>
          <w:lang w:eastAsia="ja-JP"/>
        </w:rPr>
      </w:pPr>
      <w:r>
        <w:rPr>
          <w:lang w:eastAsia="ja-JP"/>
        </w:rPr>
        <w:t>101</w:t>
      </w:r>
      <w:r w:rsidR="00B739E9">
        <w:rPr>
          <w:lang w:eastAsia="ja-JP"/>
        </w:rPr>
        <w:t>.</w:t>
      </w:r>
      <w:r w:rsidR="00B739E9">
        <w:rPr>
          <w:lang w:eastAsia="ja-JP"/>
        </w:rPr>
        <w:tab/>
      </w:r>
      <w:r w:rsidR="00F35E79" w:rsidRPr="000E1B72">
        <w:rPr>
          <w:lang w:eastAsia="ja-JP"/>
        </w:rPr>
        <w:t>The following statistic</w:t>
      </w:r>
      <w:r w:rsidR="00F35E79">
        <w:rPr>
          <w:lang w:eastAsia="ja-JP"/>
        </w:rPr>
        <w:t>al</w:t>
      </w:r>
      <w:r w:rsidR="00F35E79" w:rsidRPr="000E1B72">
        <w:rPr>
          <w:lang w:eastAsia="ja-JP"/>
        </w:rPr>
        <w:t xml:space="preserve"> data were employed to derive the range of allowed CO</w:t>
      </w:r>
      <w:r w:rsidR="00F35E79" w:rsidRPr="006E627D">
        <w:rPr>
          <w:vertAlign w:val="subscript"/>
          <w:lang w:eastAsia="ja-JP"/>
        </w:rPr>
        <w:t>2</w:t>
      </w:r>
      <w:r w:rsidR="005652C8">
        <w:rPr>
          <w:lang w:eastAsia="ja-JP"/>
        </w:rPr>
        <w:t xml:space="preserve"> tolerance:</w:t>
      </w:r>
    </w:p>
    <w:p w14:paraId="6587F1CC" w14:textId="52E61D25" w:rsidR="00F35E79" w:rsidRPr="0043527D" w:rsidRDefault="005652C8" w:rsidP="005652C8">
      <w:pPr>
        <w:pStyle w:val="SingleTxtG"/>
        <w:ind w:left="2268" w:hanging="567"/>
      </w:pPr>
      <w:r>
        <w:t>(a)</w:t>
      </w:r>
      <w:r>
        <w:tab/>
      </w:r>
      <w:r w:rsidR="00F35E79" w:rsidRPr="0043527D">
        <w:t>The test-to-test variation (one sigma) of CO</w:t>
      </w:r>
      <w:r w:rsidR="00F35E79" w:rsidRPr="0043527D">
        <w:rPr>
          <w:vertAlign w:val="subscript"/>
        </w:rPr>
        <w:t>2</w:t>
      </w:r>
      <w:r w:rsidR="00F35E79" w:rsidRPr="0043527D">
        <w:t xml:space="preserve"> emission is 0.9%. This value was confirmed by tests per</w:t>
      </w:r>
      <w:r>
        <w:t>formed both in Europe and Japan;</w:t>
      </w:r>
    </w:p>
    <w:p w14:paraId="2B540DC8" w14:textId="0E2A81F6" w:rsidR="00F35E79" w:rsidRDefault="005652C8" w:rsidP="005652C8">
      <w:pPr>
        <w:pStyle w:val="SingleTxtG"/>
        <w:ind w:left="2268" w:hanging="567"/>
      </w:pPr>
      <w:r>
        <w:t>(b)</w:t>
      </w:r>
      <w:r>
        <w:tab/>
      </w:r>
      <w:r w:rsidR="00F35E79" w:rsidRPr="0043527D">
        <w:t xml:space="preserve">Under the assumption this test-to-test variation, the expected number of tests during type approval testing will be 2.5 on average in case of European proposal (i.e. -1.0% tolerance for </w:t>
      </w:r>
      <w:r w:rsidR="00F35E79">
        <w:t xml:space="preserve">the </w:t>
      </w:r>
      <w:r w:rsidR="00F35E79" w:rsidRPr="0043527D">
        <w:t xml:space="preserve">first test and -0.5% tolerance for </w:t>
      </w:r>
      <w:r w:rsidR="00F35E79">
        <w:t>the seco</w:t>
      </w:r>
      <w:r w:rsidR="00F35E79" w:rsidRPr="0043527D">
        <w:t xml:space="preserve">nd test), and 1.8 on average in the case of </w:t>
      </w:r>
      <w:r w:rsidR="00F35E79">
        <w:t xml:space="preserve">the </w:t>
      </w:r>
      <w:r w:rsidR="00F35E79" w:rsidRPr="0043527D">
        <w:t>compromise proposal (i.e. 0.0% tolerance for all test).</w:t>
      </w:r>
    </w:p>
    <w:p w14:paraId="52A16FFF" w14:textId="53DADE20" w:rsidR="00F35E79" w:rsidRDefault="0053574F" w:rsidP="00891C76">
      <w:pPr>
        <w:pStyle w:val="SingleTxtG"/>
        <w:rPr>
          <w:lang w:eastAsia="ja-JP"/>
        </w:rPr>
      </w:pPr>
      <w:r>
        <w:rPr>
          <w:lang w:eastAsia="ja-JP"/>
        </w:rPr>
        <w:t>102</w:t>
      </w:r>
      <w:r w:rsidR="005652C8">
        <w:rPr>
          <w:lang w:eastAsia="ja-JP"/>
        </w:rPr>
        <w:t>.</w:t>
      </w:r>
      <w:r w:rsidR="005652C8">
        <w:rPr>
          <w:lang w:eastAsia="ja-JP"/>
        </w:rPr>
        <w:tab/>
      </w:r>
      <w:r w:rsidR="00F35E79">
        <w:rPr>
          <w:lang w:eastAsia="ja-JP"/>
        </w:rPr>
        <w:t>The expected number of tests as a function of the chosen dCO</w:t>
      </w:r>
      <w:r w:rsidR="00F35E79">
        <w:rPr>
          <w:vertAlign w:val="subscript"/>
          <w:lang w:eastAsia="ja-JP"/>
        </w:rPr>
        <w:t>2</w:t>
      </w:r>
      <w:r w:rsidR="00F35E79">
        <w:rPr>
          <w:lang w:eastAsia="ja-JP"/>
        </w:rPr>
        <w:t xml:space="preserve"> values for the first and second test are shown in </w:t>
      </w:r>
      <w:r w:rsidR="00F35E79" w:rsidRPr="00BB1AF2">
        <w:rPr>
          <w:lang w:val="en-US"/>
        </w:rPr>
        <w:t xml:space="preserve">Figure </w:t>
      </w:r>
      <w:r w:rsidR="00F35E79" w:rsidRPr="00BB1AF2">
        <w:rPr>
          <w:noProof/>
          <w:lang w:val="en-US"/>
        </w:rPr>
        <w:t>7</w:t>
      </w:r>
      <w:r w:rsidR="005652C8">
        <w:rPr>
          <w:lang w:eastAsia="ja-JP"/>
        </w:rPr>
        <w:t>.</w:t>
      </w:r>
    </w:p>
    <w:p w14:paraId="5D2EB1FC" w14:textId="576E069F" w:rsidR="009B0F42" w:rsidRPr="00D53FFA" w:rsidRDefault="009B0F42" w:rsidP="009B0F42">
      <w:pPr>
        <w:keepNext/>
        <w:keepLines/>
        <w:spacing w:before="120" w:line="240" w:lineRule="auto"/>
        <w:ind w:left="1134"/>
      </w:pPr>
      <w:r>
        <w:t>Figure 7</w:t>
      </w:r>
    </w:p>
    <w:p w14:paraId="636EF7A5" w14:textId="3BE46DD4" w:rsidR="009B0F42" w:rsidRDefault="009B0F42" w:rsidP="009B0F42">
      <w:pPr>
        <w:spacing w:after="120"/>
        <w:ind w:left="1134" w:right="1134"/>
        <w:jc w:val="both"/>
      </w:pPr>
      <w:r w:rsidRPr="009B0F42">
        <w:rPr>
          <w:b/>
          <w:bCs/>
        </w:rPr>
        <w:t>Expected number of tests for ICE vehicles as a function of dCO</w:t>
      </w:r>
      <w:r w:rsidRPr="009B0F42">
        <w:rPr>
          <w:b/>
          <w:bCs/>
          <w:vertAlign w:val="subscript"/>
        </w:rPr>
        <w:t>2</w:t>
      </w:r>
    </w:p>
    <w:p w14:paraId="16526846" w14:textId="77777777" w:rsidR="00F35E79" w:rsidRDefault="00F35E79" w:rsidP="009B0F42">
      <w:pPr>
        <w:keepNext/>
        <w:ind w:left="1134"/>
      </w:pPr>
      <w:r w:rsidRPr="00484601">
        <w:rPr>
          <w:noProof/>
          <w:lang w:val="fr-FR" w:eastAsia="fr-FR"/>
        </w:rPr>
        <w:drawing>
          <wp:inline distT="0" distB="0" distL="0" distR="0" wp14:anchorId="0625C8EA" wp14:editId="09AF2D28">
            <wp:extent cx="5449824" cy="4345229"/>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49788" cy="4345200"/>
                    </a:xfrm>
                    <a:prstGeom prst="rect">
                      <a:avLst/>
                    </a:prstGeom>
                    <a:noFill/>
                    <a:ln>
                      <a:noFill/>
                    </a:ln>
                  </pic:spPr>
                </pic:pic>
              </a:graphicData>
            </a:graphic>
          </wp:inline>
        </w:drawing>
      </w:r>
    </w:p>
    <w:p w14:paraId="2C228A09" w14:textId="612377EE" w:rsidR="00F35E79" w:rsidRDefault="0053574F" w:rsidP="009B0F42">
      <w:pPr>
        <w:pStyle w:val="SingleTxtG"/>
        <w:spacing w:before="120"/>
        <w:rPr>
          <w:lang w:eastAsia="ja-JP"/>
        </w:rPr>
      </w:pPr>
      <w:r>
        <w:rPr>
          <w:lang w:eastAsia="ja-JP"/>
        </w:rPr>
        <w:t>103</w:t>
      </w:r>
      <w:r w:rsidR="009B0F42">
        <w:rPr>
          <w:lang w:eastAsia="ja-JP"/>
        </w:rPr>
        <w:t>.</w:t>
      </w:r>
      <w:r w:rsidR="009B0F42">
        <w:rPr>
          <w:lang w:eastAsia="ja-JP"/>
        </w:rPr>
        <w:tab/>
      </w:r>
      <w:r w:rsidR="00F35E79" w:rsidRPr="000E1B72">
        <w:rPr>
          <w:lang w:eastAsia="ja-JP"/>
        </w:rPr>
        <w:t xml:space="preserve">During </w:t>
      </w:r>
      <w:r w:rsidR="00F35E79">
        <w:rPr>
          <w:lang w:eastAsia="ja-JP"/>
        </w:rPr>
        <w:t>p</w:t>
      </w:r>
      <w:r w:rsidR="00F35E79" w:rsidRPr="000E1B72">
        <w:rPr>
          <w:lang w:eastAsia="ja-JP"/>
        </w:rPr>
        <w:t>hase</w:t>
      </w:r>
      <w:r w:rsidR="00F35E79">
        <w:rPr>
          <w:lang w:eastAsia="ja-JP"/>
        </w:rPr>
        <w:t xml:space="preserve"> 1b it proved not possible to incorporate criteria for NOVC-FCHV vehicles. It is foreseen to add these during WLTP phase 2, in which case they could simply be added to T</w:t>
      </w:r>
      <w:r w:rsidR="00F35E79" w:rsidRPr="000E1B72">
        <w:rPr>
          <w:lang w:eastAsia="ja-JP"/>
        </w:rPr>
        <w:t>able A6/1 and A6/2.</w:t>
      </w:r>
    </w:p>
    <w:p w14:paraId="7A95733B" w14:textId="2C1F44C5" w:rsidR="00BF580A" w:rsidRPr="00BA4E97" w:rsidRDefault="00BA4E97" w:rsidP="00BA4E97">
      <w:pPr>
        <w:pStyle w:val="H4G"/>
      </w:pPr>
      <w:r>
        <w:tab/>
      </w:r>
      <w:r w:rsidR="00BF580A">
        <w:t>5.5.</w:t>
      </w:r>
      <w:r w:rsidR="00BF580A">
        <w:tab/>
      </w:r>
      <w:bookmarkStart w:id="40" w:name="_Ref436901146"/>
      <w:bookmarkStart w:id="41" w:name="_Toc437857365"/>
      <w:r w:rsidR="00BF580A" w:rsidRPr="00BA4E97">
        <w:t>Review of coast</w:t>
      </w:r>
      <w:r w:rsidR="00725D47">
        <w:t xml:space="preserve"> </w:t>
      </w:r>
      <w:r w:rsidR="00BF580A" w:rsidRPr="00BA4E97">
        <w:t>down tolerances</w:t>
      </w:r>
      <w:bookmarkEnd w:id="40"/>
      <w:bookmarkEnd w:id="41"/>
    </w:p>
    <w:p w14:paraId="7990393F" w14:textId="0F801A6C" w:rsidR="00F35E79" w:rsidRDefault="0053574F" w:rsidP="009B0F42">
      <w:pPr>
        <w:pStyle w:val="SingleTxtG"/>
        <w:rPr>
          <w:lang w:val="en-US" w:eastAsia="ja-JP"/>
        </w:rPr>
      </w:pPr>
      <w:r>
        <w:rPr>
          <w:lang w:val="en-US" w:eastAsia="ja-JP"/>
        </w:rPr>
        <w:t>104</w:t>
      </w:r>
      <w:r w:rsidR="00BF580A">
        <w:rPr>
          <w:lang w:val="en-US" w:eastAsia="ja-JP"/>
        </w:rPr>
        <w:t>.</w:t>
      </w:r>
      <w:r w:rsidR="00BF580A">
        <w:rPr>
          <w:lang w:val="en-US" w:eastAsia="ja-JP"/>
        </w:rPr>
        <w:tab/>
      </w:r>
      <w:r w:rsidR="00F35E79">
        <w:rPr>
          <w:lang w:val="en-US" w:eastAsia="ja-JP"/>
        </w:rPr>
        <w:t>During phase 1b a need was identified to review the tolerances allowed for the different road load determination methods offered in Annex 4. The main purposes were to tighten the tolerances where possible, to make the requirements more explicit, and to align the tolerances between these methods. A proposal was prepared by BMW in July 2015, with a large</w:t>
      </w:r>
      <w:r w:rsidR="00F35E79" w:rsidRPr="001F18D5">
        <w:rPr>
          <w:lang w:val="en-US" w:eastAsia="ja-JP"/>
        </w:rPr>
        <w:t xml:space="preserve"> </w:t>
      </w:r>
      <w:r w:rsidR="00F35E79">
        <w:rPr>
          <w:lang w:val="en-US" w:eastAsia="ja-JP"/>
        </w:rPr>
        <w:t>number of suggested improvements. Most of these improvements were accepted without any further discussion. The remaining ones were discussed and agreed during a face to face meeting.</w:t>
      </w:r>
    </w:p>
    <w:p w14:paraId="2CF10EDD" w14:textId="40B519E9" w:rsidR="00F35E79" w:rsidRDefault="0053574F" w:rsidP="009B0F42">
      <w:pPr>
        <w:pStyle w:val="SingleTxtG"/>
        <w:rPr>
          <w:lang w:val="en-US" w:eastAsia="ja-JP"/>
        </w:rPr>
      </w:pPr>
      <w:r>
        <w:rPr>
          <w:lang w:val="en-US" w:eastAsia="ja-JP"/>
        </w:rPr>
        <w:t>105</w:t>
      </w:r>
      <w:r w:rsidR="005C496D">
        <w:rPr>
          <w:lang w:val="en-US" w:eastAsia="ja-JP"/>
        </w:rPr>
        <w:t>.</w:t>
      </w:r>
      <w:r w:rsidR="005C496D">
        <w:rPr>
          <w:lang w:val="en-US" w:eastAsia="ja-JP"/>
        </w:rPr>
        <w:tab/>
      </w:r>
      <w:r w:rsidR="00F35E79">
        <w:rPr>
          <w:lang w:val="en-US" w:eastAsia="ja-JP"/>
        </w:rPr>
        <w:t>These are some examples of the improvements that were agreed</w:t>
      </w:r>
      <w:r w:rsidR="00F35E79">
        <w:rPr>
          <w:rStyle w:val="Appelnotedebasdep"/>
          <w:lang w:val="en-US" w:eastAsia="ja-JP"/>
        </w:rPr>
        <w:footnoteReference w:id="13"/>
      </w:r>
      <w:r w:rsidR="00F35E79">
        <w:rPr>
          <w:lang w:val="en-US" w:eastAsia="ja-JP"/>
        </w:rPr>
        <w:t>:</w:t>
      </w:r>
    </w:p>
    <w:p w14:paraId="36D3FA32" w14:textId="3B5ACDC3" w:rsidR="00F35E79" w:rsidRDefault="005C496D" w:rsidP="005C496D">
      <w:pPr>
        <w:pStyle w:val="SingleTxtG"/>
        <w:ind w:left="2268" w:hanging="567"/>
        <w:rPr>
          <w:lang w:val="en-US" w:eastAsia="ja-JP"/>
        </w:rPr>
      </w:pPr>
      <w:r>
        <w:rPr>
          <w:lang w:val="en-US" w:eastAsia="ja-JP"/>
        </w:rPr>
        <w:t>(a)</w:t>
      </w:r>
      <w:r>
        <w:rPr>
          <w:lang w:val="en-US" w:eastAsia="ja-JP"/>
        </w:rPr>
        <w:tab/>
      </w:r>
      <w:r w:rsidR="00F35E79">
        <w:rPr>
          <w:lang w:val="en-US" w:eastAsia="ja-JP"/>
        </w:rPr>
        <w:t>Adding frequencies at which parameters should be measured (speed, torque, temperatures, pressure, wind direction, etc.)</w:t>
      </w:r>
      <w:r>
        <w:rPr>
          <w:lang w:val="en-US" w:eastAsia="ja-JP"/>
        </w:rPr>
        <w:t>;</w:t>
      </w:r>
    </w:p>
    <w:p w14:paraId="7D3215B2" w14:textId="4DFBECAD" w:rsidR="00F35E79" w:rsidRDefault="005C496D" w:rsidP="005C496D">
      <w:pPr>
        <w:pStyle w:val="SingleTxtG"/>
        <w:ind w:left="2268" w:hanging="567"/>
        <w:rPr>
          <w:lang w:val="en-US" w:eastAsia="ja-JP"/>
        </w:rPr>
      </w:pPr>
      <w:r>
        <w:rPr>
          <w:lang w:val="en-US" w:eastAsia="ja-JP"/>
        </w:rPr>
        <w:t>(b)</w:t>
      </w:r>
      <w:r>
        <w:rPr>
          <w:lang w:val="en-US" w:eastAsia="ja-JP"/>
        </w:rPr>
        <w:tab/>
      </w:r>
      <w:r w:rsidR="00F35E79">
        <w:rPr>
          <w:lang w:val="en-US" w:eastAsia="ja-JP"/>
        </w:rPr>
        <w:t>Deleting double tolerances, keeping the most stringent one</w:t>
      </w:r>
      <w:r>
        <w:rPr>
          <w:lang w:val="en-US" w:eastAsia="ja-JP"/>
        </w:rPr>
        <w:t>;</w:t>
      </w:r>
    </w:p>
    <w:p w14:paraId="05773D16" w14:textId="0483F9BE" w:rsidR="00F35E79" w:rsidRDefault="005C496D" w:rsidP="005C496D">
      <w:pPr>
        <w:pStyle w:val="SingleTxtG"/>
        <w:ind w:left="2268" w:hanging="567"/>
        <w:rPr>
          <w:lang w:val="en-US" w:eastAsia="ja-JP"/>
        </w:rPr>
      </w:pPr>
      <w:r>
        <w:rPr>
          <w:lang w:val="en-US" w:eastAsia="ja-JP"/>
        </w:rPr>
        <w:t>(c)</w:t>
      </w:r>
      <w:r>
        <w:rPr>
          <w:lang w:val="en-US" w:eastAsia="ja-JP"/>
        </w:rPr>
        <w:tab/>
      </w:r>
      <w:r w:rsidR="00F35E79">
        <w:rPr>
          <w:lang w:val="en-US" w:eastAsia="ja-JP"/>
        </w:rPr>
        <w:t>Setting time windows for stationary anemometry wind speed criteria</w:t>
      </w:r>
      <w:r>
        <w:rPr>
          <w:lang w:val="en-US" w:eastAsia="ja-JP"/>
        </w:rPr>
        <w:t>;</w:t>
      </w:r>
    </w:p>
    <w:p w14:paraId="4A6F2C5D" w14:textId="56474639" w:rsidR="00F35E79" w:rsidRDefault="005C496D" w:rsidP="005C496D">
      <w:pPr>
        <w:pStyle w:val="SingleTxtG"/>
        <w:ind w:left="2268" w:hanging="567"/>
        <w:rPr>
          <w:lang w:val="en-US" w:eastAsia="ja-JP"/>
        </w:rPr>
      </w:pPr>
      <w:r>
        <w:rPr>
          <w:lang w:val="en-US" w:eastAsia="ja-JP"/>
        </w:rPr>
        <w:t>(d)</w:t>
      </w:r>
      <w:r>
        <w:rPr>
          <w:lang w:val="en-US" w:eastAsia="ja-JP"/>
        </w:rPr>
        <w:tab/>
      </w:r>
      <w:r w:rsidR="00F35E79">
        <w:rPr>
          <w:lang w:val="en-US" w:eastAsia="ja-JP"/>
        </w:rPr>
        <w:t>Specifying tyre pressure per axle</w:t>
      </w:r>
      <w:r>
        <w:rPr>
          <w:lang w:val="en-US" w:eastAsia="ja-JP"/>
        </w:rPr>
        <w:t>;</w:t>
      </w:r>
    </w:p>
    <w:p w14:paraId="2605CE8B" w14:textId="1EB7B1E9" w:rsidR="00F35E79" w:rsidRDefault="005C496D" w:rsidP="005C496D">
      <w:pPr>
        <w:pStyle w:val="SingleTxtG"/>
        <w:ind w:left="2268" w:hanging="567"/>
        <w:rPr>
          <w:lang w:val="en-US" w:eastAsia="ja-JP"/>
        </w:rPr>
      </w:pPr>
      <w:r>
        <w:rPr>
          <w:lang w:val="en-US" w:eastAsia="ja-JP"/>
        </w:rPr>
        <w:t>(e)</w:t>
      </w:r>
      <w:r>
        <w:rPr>
          <w:lang w:val="en-US" w:eastAsia="ja-JP"/>
        </w:rPr>
        <w:tab/>
      </w:r>
      <w:r w:rsidR="00F35E79">
        <w:rPr>
          <w:lang w:val="en-US" w:eastAsia="ja-JP"/>
        </w:rPr>
        <w:t>Corrections for measurement equipment in</w:t>
      </w:r>
      <w:r>
        <w:rPr>
          <w:lang w:val="en-US" w:eastAsia="ja-JP"/>
        </w:rPr>
        <w:t>stalled to the vehicle exterior;</w:t>
      </w:r>
    </w:p>
    <w:p w14:paraId="47D16D68" w14:textId="469E0F6F" w:rsidR="00F35E79" w:rsidRPr="0075172D" w:rsidRDefault="005C496D" w:rsidP="005C496D">
      <w:pPr>
        <w:pStyle w:val="SingleTxtG"/>
        <w:ind w:left="2268" w:hanging="567"/>
        <w:rPr>
          <w:lang w:val="en-US" w:eastAsia="ja-JP"/>
        </w:rPr>
      </w:pPr>
      <w:r>
        <w:rPr>
          <w:lang w:val="en-US" w:eastAsia="ja-JP"/>
        </w:rPr>
        <w:t>(f)</w:t>
      </w:r>
      <w:r>
        <w:rPr>
          <w:lang w:val="en-US" w:eastAsia="ja-JP"/>
        </w:rPr>
        <w:tab/>
      </w:r>
      <w:r w:rsidR="00F35E79">
        <w:rPr>
          <w:lang w:val="en-US" w:eastAsia="ja-JP"/>
        </w:rPr>
        <w:t>Setting restrictions to the amount of rejected pairs of coast</w:t>
      </w:r>
      <w:r w:rsidR="00725D47">
        <w:rPr>
          <w:lang w:val="en-US" w:eastAsia="ja-JP"/>
        </w:rPr>
        <w:t xml:space="preserve"> </w:t>
      </w:r>
      <w:r w:rsidR="00F35E79">
        <w:rPr>
          <w:lang w:val="en-US" w:eastAsia="ja-JP"/>
        </w:rPr>
        <w:t>down measurements.</w:t>
      </w:r>
    </w:p>
    <w:p w14:paraId="485F107D" w14:textId="58F3C2E2" w:rsidR="00F35E79" w:rsidRDefault="0053574F" w:rsidP="009B0F42">
      <w:pPr>
        <w:pStyle w:val="SingleTxtG"/>
        <w:rPr>
          <w:lang w:val="en-US" w:eastAsia="ja-JP"/>
        </w:rPr>
      </w:pPr>
      <w:r>
        <w:rPr>
          <w:lang w:val="en-US" w:eastAsia="ja-JP"/>
        </w:rPr>
        <w:t>106</w:t>
      </w:r>
      <w:r w:rsidR="005C496D">
        <w:rPr>
          <w:lang w:val="en-US" w:eastAsia="ja-JP"/>
        </w:rPr>
        <w:t>.</w:t>
      </w:r>
      <w:r w:rsidR="005C496D">
        <w:rPr>
          <w:lang w:val="en-US" w:eastAsia="ja-JP"/>
        </w:rPr>
        <w:tab/>
      </w:r>
      <w:r w:rsidR="00F35E79">
        <w:rPr>
          <w:lang w:val="en-US" w:eastAsia="ja-JP"/>
        </w:rPr>
        <w:t>On two issues it was not possible to reach agreement on the suggested improvement:</w:t>
      </w:r>
    </w:p>
    <w:p w14:paraId="02085FDC" w14:textId="38C2F54F" w:rsidR="00F35E79" w:rsidRDefault="005C496D" w:rsidP="005C496D">
      <w:pPr>
        <w:pStyle w:val="SingleTxtG"/>
        <w:ind w:left="2268" w:hanging="567"/>
        <w:rPr>
          <w:lang w:val="en-US" w:eastAsia="ja-JP"/>
        </w:rPr>
      </w:pPr>
      <w:r>
        <w:rPr>
          <w:lang w:val="en-US" w:eastAsia="ja-JP"/>
        </w:rPr>
        <w:t>(a)</w:t>
      </w:r>
      <w:r>
        <w:rPr>
          <w:lang w:val="en-US" w:eastAsia="ja-JP"/>
        </w:rPr>
        <w:tab/>
      </w:r>
      <w:r w:rsidR="00F35E79">
        <w:rPr>
          <w:lang w:val="en-US" w:eastAsia="ja-JP"/>
        </w:rPr>
        <w:t>The limitation of the split</w:t>
      </w:r>
      <w:r w:rsidR="007E24CF">
        <w:rPr>
          <w:lang w:val="en-US" w:eastAsia="ja-JP"/>
        </w:rPr>
        <w:t xml:space="preserve"> run coast</w:t>
      </w:r>
      <w:r w:rsidR="00725D47">
        <w:rPr>
          <w:lang w:val="en-US" w:eastAsia="ja-JP"/>
        </w:rPr>
        <w:t xml:space="preserve"> </w:t>
      </w:r>
      <w:r w:rsidR="007E24CF">
        <w:rPr>
          <w:lang w:val="en-US" w:eastAsia="ja-JP"/>
        </w:rPr>
        <w:t>down to a maximum of three</w:t>
      </w:r>
      <w:r w:rsidR="00F35E79">
        <w:rPr>
          <w:lang w:val="en-US" w:eastAsia="ja-JP"/>
        </w:rPr>
        <w:t xml:space="preserve"> parts and conditions to ensure a smooth c</w:t>
      </w:r>
      <w:r w:rsidR="00C7549D">
        <w:rPr>
          <w:lang w:val="en-US" w:eastAsia="ja-JP"/>
        </w:rPr>
        <w:t>onnection of these parts in paragraph</w:t>
      </w:r>
      <w:r w:rsidR="00F35E79">
        <w:rPr>
          <w:lang w:val="en-US" w:eastAsia="ja-JP"/>
        </w:rPr>
        <w:t xml:space="preserve"> 4.3.1.3.4.</w:t>
      </w:r>
      <w:r w:rsidR="007E24CF">
        <w:rPr>
          <w:lang w:val="en-US" w:eastAsia="ja-JP"/>
        </w:rPr>
        <w:t>;</w:t>
      </w:r>
    </w:p>
    <w:p w14:paraId="1652233C" w14:textId="5F3575B8" w:rsidR="00F35E79" w:rsidRPr="001F18D5" w:rsidRDefault="005C496D" w:rsidP="005C496D">
      <w:pPr>
        <w:pStyle w:val="SingleTxtG"/>
        <w:ind w:left="2268" w:hanging="567"/>
        <w:rPr>
          <w:lang w:val="en-US" w:eastAsia="ja-JP"/>
        </w:rPr>
      </w:pPr>
      <w:r>
        <w:rPr>
          <w:lang w:val="en-US" w:eastAsia="ja-JP"/>
        </w:rPr>
        <w:t>(b)</w:t>
      </w:r>
      <w:r>
        <w:rPr>
          <w:lang w:val="en-US" w:eastAsia="ja-JP"/>
        </w:rPr>
        <w:tab/>
      </w:r>
      <w:r w:rsidR="00F35E79">
        <w:rPr>
          <w:lang w:val="en-US" w:eastAsia="ja-JP"/>
        </w:rPr>
        <w:t>The limitation of the atmospheric temperature to 30</w:t>
      </w:r>
      <w:r w:rsidR="00F35E79">
        <w:rPr>
          <w:rFonts w:cs="Arial"/>
          <w:lang w:val="en-US" w:eastAsia="ja-JP"/>
        </w:rPr>
        <w:t>°</w:t>
      </w:r>
      <w:r w:rsidR="00C7549D">
        <w:rPr>
          <w:lang w:val="en-US" w:eastAsia="ja-JP"/>
        </w:rPr>
        <w:t>C in paragraph</w:t>
      </w:r>
      <w:r w:rsidR="00F35E79">
        <w:rPr>
          <w:lang w:val="en-US" w:eastAsia="ja-JP"/>
        </w:rPr>
        <w:t xml:space="preserve"> 4.1.1.2</w:t>
      </w:r>
      <w:r>
        <w:rPr>
          <w:lang w:val="en-US" w:eastAsia="ja-JP"/>
        </w:rPr>
        <w:t>.</w:t>
      </w:r>
    </w:p>
    <w:p w14:paraId="681E83FF" w14:textId="2F1458C7" w:rsidR="00F35E79" w:rsidRDefault="0053574F" w:rsidP="009B0F42">
      <w:pPr>
        <w:pStyle w:val="SingleTxtG"/>
        <w:rPr>
          <w:lang w:val="en-US" w:eastAsia="ja-JP"/>
        </w:rPr>
      </w:pPr>
      <w:r>
        <w:rPr>
          <w:lang w:val="en-US" w:eastAsia="ja-JP"/>
        </w:rPr>
        <w:t>107</w:t>
      </w:r>
      <w:r w:rsidR="005C496D">
        <w:rPr>
          <w:lang w:val="en-US" w:eastAsia="ja-JP"/>
        </w:rPr>
        <w:t>.</w:t>
      </w:r>
      <w:r w:rsidR="005C496D">
        <w:rPr>
          <w:lang w:val="en-US" w:eastAsia="ja-JP"/>
        </w:rPr>
        <w:tab/>
      </w:r>
      <w:r w:rsidR="00F35E79">
        <w:rPr>
          <w:lang w:val="en-US" w:eastAsia="ja-JP"/>
        </w:rPr>
        <w:t>There was one other issue introduced in phase 1b that should be mentioned here, which is closely related to this review of tolerances. This concerns the selection of reference speeds for road load determination. It was decided to set fixed</w:t>
      </w:r>
      <w:r w:rsidR="00F35E79" w:rsidRPr="00226DD6">
        <w:rPr>
          <w:lang w:val="en-US" w:eastAsia="ja-JP"/>
        </w:rPr>
        <w:t xml:space="preserve"> reference speed</w:t>
      </w:r>
      <w:r w:rsidR="00F35E79">
        <w:rPr>
          <w:lang w:val="en-US" w:eastAsia="ja-JP"/>
        </w:rPr>
        <w:t xml:space="preserve"> </w:t>
      </w:r>
      <w:r w:rsidR="00F35E79" w:rsidRPr="00226DD6">
        <w:rPr>
          <w:lang w:val="en-US" w:eastAsia="ja-JP"/>
        </w:rPr>
        <w:t>points</w:t>
      </w:r>
      <w:r w:rsidR="00F35E79">
        <w:rPr>
          <w:lang w:val="en-US" w:eastAsia="ja-JP"/>
        </w:rPr>
        <w:t xml:space="preserve"> eliminating variation of the resulting road load coefficients by the choice of the reference speed points and evaluation range</w:t>
      </w:r>
      <w:r w:rsidR="00F35E79" w:rsidRPr="00226DD6">
        <w:rPr>
          <w:lang w:val="en-US" w:eastAsia="ja-JP"/>
        </w:rPr>
        <w:t xml:space="preserve">. Reference speed points </w:t>
      </w:r>
      <w:r w:rsidR="00F35E79">
        <w:rPr>
          <w:lang w:val="en-US" w:eastAsia="ja-JP"/>
        </w:rPr>
        <w:t xml:space="preserve">now </w:t>
      </w:r>
      <w:r w:rsidR="00F35E79" w:rsidRPr="00226DD6">
        <w:rPr>
          <w:lang w:val="en-US" w:eastAsia="ja-JP"/>
        </w:rPr>
        <w:t>start at 20 km/h</w:t>
      </w:r>
      <w:r w:rsidR="00F35E79">
        <w:rPr>
          <w:lang w:val="en-US" w:eastAsia="ja-JP"/>
        </w:rPr>
        <w:t xml:space="preserve"> and go up </w:t>
      </w:r>
      <w:r w:rsidR="00F35E79" w:rsidRPr="00226DD6">
        <w:rPr>
          <w:lang w:val="en-US" w:eastAsia="ja-JP"/>
        </w:rPr>
        <w:t xml:space="preserve">in </w:t>
      </w:r>
      <w:r w:rsidR="00F35E79">
        <w:rPr>
          <w:lang w:val="en-US" w:eastAsia="ja-JP"/>
        </w:rPr>
        <w:t xml:space="preserve">fixed </w:t>
      </w:r>
      <w:r w:rsidR="00F35E79" w:rsidRPr="00226DD6">
        <w:rPr>
          <w:lang w:val="en-US" w:eastAsia="ja-JP"/>
        </w:rPr>
        <w:t>incremental steps of 10 km/h</w:t>
      </w:r>
      <w:r w:rsidR="00F35E79">
        <w:rPr>
          <w:lang w:val="en-US" w:eastAsia="ja-JP"/>
        </w:rPr>
        <w:t>. These increments were earlier free to choose, but limited to a maximum of 20 km/h</w:t>
      </w:r>
      <w:r w:rsidR="00F35E79" w:rsidRPr="00226DD6">
        <w:rPr>
          <w:lang w:val="en-US" w:eastAsia="ja-JP"/>
        </w:rPr>
        <w:t>. The highest reference speed depends on the applicable test and on the maximum vehicle speed.</w:t>
      </w:r>
      <w:r w:rsidR="00F35E79">
        <w:rPr>
          <w:lang w:val="en-US" w:eastAsia="ja-JP"/>
        </w:rPr>
        <w:t xml:space="preserve"> Since the number of reference points is increased, this means the second order polynomial road load function is more accurately defined. At the choice of the manufacturer he may also elect higher reference spee</w:t>
      </w:r>
      <w:r w:rsidR="003C6037">
        <w:rPr>
          <w:lang w:val="en-US" w:eastAsia="ja-JP"/>
        </w:rPr>
        <w:t>ds –up to a maximum of 130 km/h–</w:t>
      </w:r>
      <w:r w:rsidR="00F35E79">
        <w:rPr>
          <w:lang w:val="en-US" w:eastAsia="ja-JP"/>
        </w:rPr>
        <w:t xml:space="preserve"> to use the same</w:t>
      </w:r>
      <w:r w:rsidR="006B5720">
        <w:rPr>
          <w:lang w:val="en-US" w:eastAsia="ja-JP"/>
        </w:rPr>
        <w:t xml:space="preserve"> road load measurement for type </w:t>
      </w:r>
      <w:r w:rsidR="00F35E79">
        <w:rPr>
          <w:lang w:val="en-US" w:eastAsia="ja-JP"/>
        </w:rPr>
        <w:t>approval in different regions wit</w:t>
      </w:r>
      <w:r w:rsidR="003C6037">
        <w:rPr>
          <w:lang w:val="en-US" w:eastAsia="ja-JP"/>
        </w:rPr>
        <w:t>h a different applicable cycle.</w:t>
      </w:r>
    </w:p>
    <w:p w14:paraId="414ADFE7" w14:textId="5B98F12C" w:rsidR="003C6037" w:rsidRPr="00BA4E97" w:rsidRDefault="003C6037" w:rsidP="003C6037">
      <w:pPr>
        <w:pStyle w:val="H4G"/>
      </w:pPr>
      <w:r>
        <w:tab/>
        <w:t>5.</w:t>
      </w:r>
      <w:r w:rsidR="008A7D56">
        <w:t>6</w:t>
      </w:r>
      <w:r>
        <w:t>.</w:t>
      </w:r>
      <w:r>
        <w:tab/>
        <w:t>Fuel consumption calculation</w:t>
      </w:r>
    </w:p>
    <w:p w14:paraId="5CAADC93" w14:textId="3AD223E0" w:rsidR="00F35E79" w:rsidRDefault="0053574F" w:rsidP="009B0F42">
      <w:pPr>
        <w:pStyle w:val="SingleTxtG"/>
        <w:rPr>
          <w:rFonts w:eastAsiaTheme="minorHAnsi"/>
          <w:lang w:val="en-US" w:eastAsia="ja-JP"/>
        </w:rPr>
      </w:pPr>
      <w:r>
        <w:rPr>
          <w:lang w:val="en-US" w:eastAsia="ja-JP"/>
        </w:rPr>
        <w:t>108</w:t>
      </w:r>
      <w:r w:rsidR="003C6037">
        <w:rPr>
          <w:lang w:val="en-US" w:eastAsia="ja-JP"/>
        </w:rPr>
        <w:t>.</w:t>
      </w:r>
      <w:r w:rsidR="003C6037">
        <w:rPr>
          <w:lang w:val="en-US" w:eastAsia="ja-JP"/>
        </w:rPr>
        <w:tab/>
      </w:r>
      <w:r w:rsidR="00F35E79">
        <w:rPr>
          <w:lang w:val="en-US" w:eastAsia="ja-JP"/>
        </w:rPr>
        <w:t xml:space="preserve">Since fuel consumption cannot be measured directly without installation of measuring devices in each tested vehicle, the fuel consumption is calculated from the measured emissions of hydrocarbons, carbon monoxide, and carbon dioxide. For each of the reference fuels listed in Annex 3, specific H/C and O/C ratios are provided in the calculation formulas. A general equation to calculate fuel consumption for any other test fuel using the actual H/C and </w:t>
      </w:r>
      <w:r w:rsidR="008A7D56">
        <w:rPr>
          <w:lang w:val="en-US" w:eastAsia="ja-JP"/>
        </w:rPr>
        <w:t>O/C ratios is included as well.</w:t>
      </w:r>
    </w:p>
    <w:p w14:paraId="21DCCE5E" w14:textId="10A7F976" w:rsidR="00F35E79" w:rsidRDefault="0053574F" w:rsidP="009B0F42">
      <w:pPr>
        <w:pStyle w:val="SingleTxtG"/>
        <w:rPr>
          <w:lang w:val="en-US" w:eastAsia="ja-JP"/>
        </w:rPr>
      </w:pPr>
      <w:r>
        <w:rPr>
          <w:lang w:val="en-US" w:eastAsia="ja-JP"/>
        </w:rPr>
        <w:t>109</w:t>
      </w:r>
      <w:r w:rsidR="008A7D56">
        <w:rPr>
          <w:lang w:val="en-US" w:eastAsia="ja-JP"/>
        </w:rPr>
        <w:t>.</w:t>
      </w:r>
      <w:r w:rsidR="008A7D56">
        <w:rPr>
          <w:lang w:val="en-US" w:eastAsia="ja-JP"/>
        </w:rPr>
        <w:tab/>
      </w:r>
      <w:r w:rsidR="00F35E79">
        <w:rPr>
          <w:lang w:val="en-US" w:eastAsia="ja-JP"/>
        </w:rPr>
        <w:t>The calculation of fuel consumption for individual vehicles within the interpolation family follows the same interpolation method as applied for CO</w:t>
      </w:r>
      <w:r w:rsidR="00F35E79">
        <w:rPr>
          <w:vertAlign w:val="subscript"/>
          <w:lang w:val="en-US" w:eastAsia="ja-JP"/>
        </w:rPr>
        <w:t>2</w:t>
      </w:r>
      <w:r w:rsidR="00F35E79">
        <w:rPr>
          <w:lang w:val="en-US" w:eastAsia="ja-JP"/>
        </w:rPr>
        <w:t xml:space="preserve"> emissions, based on the fuel consumption of vehicle H and vehicle L. </w:t>
      </w:r>
      <w:r w:rsidR="00F35E79" w:rsidRPr="00600ADC">
        <w:rPr>
          <w:lang w:val="en-US" w:eastAsia="ja-JP"/>
        </w:rPr>
        <w:t>Differences of HC/CO</w:t>
      </w:r>
      <w:r w:rsidR="008A7D56">
        <w:rPr>
          <w:lang w:val="en-US" w:eastAsia="ja-JP"/>
        </w:rPr>
        <w:t xml:space="preserve"> levels of vehicles within the i</w:t>
      </w:r>
      <w:r w:rsidR="00F35E79" w:rsidRPr="00600ADC">
        <w:rPr>
          <w:lang w:val="en-US" w:eastAsia="ja-JP"/>
        </w:rPr>
        <w:t>nterpolation family were considered as of minor significance. Determination of phase specific values follows the principle of CO</w:t>
      </w:r>
      <w:r w:rsidR="00F35E79" w:rsidRPr="00646578">
        <w:rPr>
          <w:vertAlign w:val="subscript"/>
          <w:lang w:val="en-US" w:eastAsia="ja-JP"/>
        </w:rPr>
        <w:t>2</w:t>
      </w:r>
      <w:r w:rsidR="00F35E79" w:rsidRPr="00600ADC">
        <w:rPr>
          <w:lang w:val="en-US" w:eastAsia="ja-JP"/>
        </w:rPr>
        <w:t xml:space="preserve"> interpolation.</w:t>
      </w:r>
    </w:p>
    <w:p w14:paraId="2EE5B342" w14:textId="4DD5A274" w:rsidR="00F35E79" w:rsidRDefault="0053574F" w:rsidP="009B0F42">
      <w:pPr>
        <w:pStyle w:val="SingleTxtG"/>
        <w:rPr>
          <w:lang w:val="en-US" w:eastAsia="ja-JP"/>
        </w:rPr>
      </w:pPr>
      <w:r>
        <w:rPr>
          <w:lang w:val="en-US" w:eastAsia="ja-JP"/>
        </w:rPr>
        <w:t>110</w:t>
      </w:r>
      <w:r w:rsidR="008A7D56">
        <w:rPr>
          <w:lang w:val="en-US" w:eastAsia="ja-JP"/>
        </w:rPr>
        <w:t>.</w:t>
      </w:r>
      <w:r w:rsidR="008A7D56">
        <w:rPr>
          <w:lang w:val="en-US" w:eastAsia="ja-JP"/>
        </w:rPr>
        <w:tab/>
      </w:r>
      <w:r w:rsidR="00F35E79">
        <w:rPr>
          <w:lang w:val="en-US" w:eastAsia="ja-JP"/>
        </w:rPr>
        <w:t>The fuel consumption calculation is included in paragraph 6</w:t>
      </w:r>
      <w:r w:rsidR="008A7D56">
        <w:rPr>
          <w:lang w:val="en-US" w:eastAsia="ja-JP"/>
        </w:rPr>
        <w:t>.</w:t>
      </w:r>
      <w:r w:rsidR="00F35E79">
        <w:rPr>
          <w:lang w:val="en-US" w:eastAsia="ja-JP"/>
        </w:rPr>
        <w:t xml:space="preserve"> of Annex 7.</w:t>
      </w:r>
    </w:p>
    <w:p w14:paraId="20DCA1B9" w14:textId="77777777" w:rsidR="00F35E79" w:rsidRPr="001E7E8F" w:rsidRDefault="008A7D56" w:rsidP="001E7E8F">
      <w:pPr>
        <w:pStyle w:val="H4G"/>
      </w:pPr>
      <w:r>
        <w:tab/>
        <w:t>5.</w:t>
      </w:r>
      <w:r w:rsidR="001E7E8F">
        <w:t>7</w:t>
      </w:r>
      <w:r>
        <w:t>.</w:t>
      </w:r>
      <w:r>
        <w:tab/>
      </w:r>
      <w:bookmarkStart w:id="42" w:name="_Ref436227190"/>
      <w:bookmarkStart w:id="43" w:name="_Toc437857367"/>
      <w:r w:rsidR="00F35E79" w:rsidRPr="001E7E8F">
        <w:t>Speed trace tolerance / drive trace index</w:t>
      </w:r>
      <w:bookmarkEnd w:id="42"/>
      <w:bookmarkEnd w:id="43"/>
    </w:p>
    <w:p w14:paraId="16586EDA" w14:textId="60CC6179" w:rsidR="00F35E79" w:rsidRPr="00646578" w:rsidRDefault="0053574F" w:rsidP="009B0F42">
      <w:pPr>
        <w:pStyle w:val="SingleTxtG"/>
        <w:rPr>
          <w:lang w:val="en-US" w:eastAsia="ja-JP"/>
        </w:rPr>
      </w:pPr>
      <w:r>
        <w:rPr>
          <w:lang w:val="en-US" w:eastAsia="ja-JP"/>
        </w:rPr>
        <w:t>111</w:t>
      </w:r>
      <w:r w:rsidR="001E7E8F">
        <w:rPr>
          <w:lang w:val="en-US" w:eastAsia="ja-JP"/>
        </w:rPr>
        <w:t>.</w:t>
      </w:r>
      <w:r w:rsidR="001E7E8F">
        <w:rPr>
          <w:lang w:val="en-US" w:eastAsia="ja-JP"/>
        </w:rPr>
        <w:tab/>
      </w:r>
      <w:r w:rsidR="00F35E79" w:rsidRPr="00646578">
        <w:rPr>
          <w:lang w:val="en-US" w:eastAsia="ja-JP"/>
        </w:rPr>
        <w:t>One of the main purposes of WLTP is to reduce the flexibilities which are allowed as</w:t>
      </w:r>
      <w:r w:rsidR="00F35E79">
        <w:rPr>
          <w:lang w:val="en-US" w:eastAsia="ja-JP"/>
        </w:rPr>
        <w:t xml:space="preserve"> </w:t>
      </w:r>
      <w:r w:rsidR="00E22E27">
        <w:rPr>
          <w:lang w:val="en-US" w:eastAsia="ja-JP"/>
        </w:rPr>
        <w:t>test tolerance.</w:t>
      </w:r>
    </w:p>
    <w:p w14:paraId="59A16B00" w14:textId="5AC385A9" w:rsidR="00F35E79" w:rsidRDefault="0053574F" w:rsidP="009B0F42">
      <w:pPr>
        <w:pStyle w:val="SingleTxtG"/>
        <w:rPr>
          <w:lang w:val="en-US" w:eastAsia="ja-JP"/>
        </w:rPr>
      </w:pPr>
      <w:r>
        <w:rPr>
          <w:lang w:val="en-US" w:eastAsia="ja-JP"/>
        </w:rPr>
        <w:t>112</w:t>
      </w:r>
      <w:r w:rsidR="00E44BAB">
        <w:rPr>
          <w:lang w:val="en-US" w:eastAsia="ja-JP"/>
        </w:rPr>
        <w:t>.</w:t>
      </w:r>
      <w:r w:rsidR="00E44BAB">
        <w:rPr>
          <w:lang w:val="en-US" w:eastAsia="ja-JP"/>
        </w:rPr>
        <w:tab/>
      </w:r>
      <w:r w:rsidR="00F35E79" w:rsidRPr="00646578">
        <w:rPr>
          <w:lang w:val="en-US" w:eastAsia="ja-JP"/>
        </w:rPr>
        <w:t xml:space="preserve">During Phase1a, WLTP has already adopted many new elements to reduce the testing flexibilities, such as the soaking and test room temperature, test mass determination, the vehicle warm-up procedure, road-load </w:t>
      </w:r>
      <w:r w:rsidR="001C46D6">
        <w:rPr>
          <w:lang w:val="en-US" w:eastAsia="ja-JP"/>
        </w:rPr>
        <w:t xml:space="preserve">calculation formula and so on. </w:t>
      </w:r>
      <w:r w:rsidR="001C46D6" w:rsidRPr="00F051F7">
        <w:t>"</w:t>
      </w:r>
      <w:r w:rsidR="001C46D6">
        <w:rPr>
          <w:lang w:val="en-US" w:eastAsia="ja-JP"/>
        </w:rPr>
        <w:t>Normalization</w:t>
      </w:r>
      <w:r w:rsidR="001C46D6" w:rsidRPr="00F051F7">
        <w:t>"</w:t>
      </w:r>
      <w:r w:rsidR="00F35E79" w:rsidRPr="00646578">
        <w:rPr>
          <w:lang w:val="en-US" w:eastAsia="ja-JP"/>
        </w:rPr>
        <w:t xml:space="preserve"> was also one of items </w:t>
      </w:r>
      <w:r w:rsidR="00F35E79">
        <w:rPr>
          <w:lang w:val="en-US" w:eastAsia="ja-JP"/>
        </w:rPr>
        <w:t>for discussion</w:t>
      </w:r>
      <w:r w:rsidR="00F35E79" w:rsidRPr="00646578">
        <w:rPr>
          <w:lang w:val="en-US" w:eastAsia="ja-JP"/>
        </w:rPr>
        <w:t xml:space="preserve"> and concrete normali</w:t>
      </w:r>
      <w:r w:rsidR="00F35E79">
        <w:rPr>
          <w:lang w:val="en-US" w:eastAsia="ja-JP"/>
        </w:rPr>
        <w:t xml:space="preserve">zation methods were studied to correct measurement results for any used tolerance, see </w:t>
      </w:r>
      <w:r w:rsidR="001C46D6">
        <w:rPr>
          <w:lang w:val="en-US" w:eastAsia="ja-JP"/>
        </w:rPr>
        <w:t>section III.D.5.3.</w:t>
      </w:r>
    </w:p>
    <w:p w14:paraId="2092B59F" w14:textId="657F381C" w:rsidR="00F35E79" w:rsidRPr="00646578" w:rsidRDefault="0053574F" w:rsidP="009B0F42">
      <w:pPr>
        <w:pStyle w:val="SingleTxtG"/>
        <w:rPr>
          <w:lang w:val="en-US" w:eastAsia="ja-JP"/>
        </w:rPr>
      </w:pPr>
      <w:r>
        <w:rPr>
          <w:lang w:val="en-US" w:eastAsia="ja-JP"/>
        </w:rPr>
        <w:t>113</w:t>
      </w:r>
      <w:r w:rsidR="00FC1CE2">
        <w:rPr>
          <w:lang w:val="en-US" w:eastAsia="ja-JP"/>
        </w:rPr>
        <w:t>.</w:t>
      </w:r>
      <w:r w:rsidR="00FC1CE2">
        <w:rPr>
          <w:lang w:val="en-US" w:eastAsia="ja-JP"/>
        </w:rPr>
        <w:tab/>
      </w:r>
      <w:r w:rsidR="00F35E79">
        <w:rPr>
          <w:lang w:val="en-US" w:eastAsia="ja-JP"/>
        </w:rPr>
        <w:t>Along the same line</w:t>
      </w:r>
      <w:r w:rsidR="00F35E79" w:rsidRPr="00646578">
        <w:rPr>
          <w:lang w:val="en-US" w:eastAsia="ja-JP"/>
        </w:rPr>
        <w:t xml:space="preserve">, </w:t>
      </w:r>
      <w:r w:rsidR="00F35E79">
        <w:rPr>
          <w:lang w:val="en-US" w:eastAsia="ja-JP"/>
        </w:rPr>
        <w:t xml:space="preserve">the </w:t>
      </w:r>
      <w:r w:rsidR="00F35E79" w:rsidRPr="00646578">
        <w:rPr>
          <w:lang w:val="en-US" w:eastAsia="ja-JP"/>
        </w:rPr>
        <w:t>WLTP Technical Secretary</w:t>
      </w:r>
      <w:r w:rsidR="00B27B0B">
        <w:rPr>
          <w:lang w:val="en-US" w:eastAsia="ja-JP"/>
        </w:rPr>
        <w:t xml:space="preserve"> </w:t>
      </w:r>
      <w:r w:rsidR="00F35E79" w:rsidRPr="00646578">
        <w:rPr>
          <w:lang w:val="en-US" w:eastAsia="ja-JP"/>
        </w:rPr>
        <w:t>(TS) has proposed d</w:t>
      </w:r>
      <w:r w:rsidR="00257BA9">
        <w:rPr>
          <w:lang w:val="en-US" w:eastAsia="ja-JP"/>
        </w:rPr>
        <w:t xml:space="preserve">uring Phase1b to implement the </w:t>
      </w:r>
      <w:r w:rsidR="00257BA9" w:rsidRPr="00F051F7">
        <w:t>"</w:t>
      </w:r>
      <w:r w:rsidR="00257BA9">
        <w:rPr>
          <w:lang w:val="en-US" w:eastAsia="ja-JP"/>
        </w:rPr>
        <w:t>drive trace index</w:t>
      </w:r>
      <w:r w:rsidR="00257BA9" w:rsidRPr="00F051F7">
        <w:t>"</w:t>
      </w:r>
      <w:r w:rsidR="00F35E79" w:rsidRPr="00646578">
        <w:rPr>
          <w:lang w:val="en-US" w:eastAsia="ja-JP"/>
        </w:rPr>
        <w:t xml:space="preserve"> which can be applied for all type of vehicles in order to reduce the testing flexibility </w:t>
      </w:r>
      <w:r w:rsidR="00F35E79">
        <w:rPr>
          <w:lang w:val="en-US" w:eastAsia="ja-JP"/>
        </w:rPr>
        <w:t>regarding the drive trace tolerance</w:t>
      </w:r>
      <w:bookmarkStart w:id="44" w:name="_Ref435521182"/>
      <w:r w:rsidR="00F35E79">
        <w:rPr>
          <w:rStyle w:val="Appelnotedebasdep"/>
          <w:lang w:val="en-US" w:eastAsia="ja-JP"/>
        </w:rPr>
        <w:footnoteReference w:id="14"/>
      </w:r>
      <w:bookmarkEnd w:id="44"/>
      <w:r w:rsidR="00F35E79">
        <w:rPr>
          <w:lang w:val="en-US" w:eastAsia="ja-JP"/>
        </w:rPr>
        <w:t>.</w:t>
      </w:r>
    </w:p>
    <w:p w14:paraId="374E4757" w14:textId="618E873A" w:rsidR="00F35E79" w:rsidRPr="00646578" w:rsidRDefault="0053574F" w:rsidP="009B0F42">
      <w:pPr>
        <w:pStyle w:val="SingleTxtG"/>
        <w:rPr>
          <w:lang w:val="en-US" w:eastAsia="ja-JP"/>
        </w:rPr>
      </w:pPr>
      <w:r>
        <w:rPr>
          <w:lang w:val="en-US" w:eastAsia="ja-JP"/>
        </w:rPr>
        <w:t>114</w:t>
      </w:r>
      <w:r w:rsidR="00FC1CE2">
        <w:rPr>
          <w:lang w:val="en-US" w:eastAsia="ja-JP"/>
        </w:rPr>
        <w:t>.</w:t>
      </w:r>
      <w:r w:rsidR="00FC1CE2">
        <w:rPr>
          <w:lang w:val="en-US" w:eastAsia="ja-JP"/>
        </w:rPr>
        <w:tab/>
      </w:r>
      <w:r w:rsidR="00F35E79" w:rsidRPr="00646578">
        <w:rPr>
          <w:lang w:val="en-US" w:eastAsia="ja-JP"/>
        </w:rPr>
        <w:t xml:space="preserve">WLTP </w:t>
      </w:r>
      <w:r w:rsidR="00F35E79">
        <w:rPr>
          <w:lang w:val="en-US" w:eastAsia="ja-JP"/>
        </w:rPr>
        <w:t>IG</w:t>
      </w:r>
      <w:r w:rsidR="00F35E79" w:rsidRPr="00646578">
        <w:rPr>
          <w:lang w:val="en-US" w:eastAsia="ja-JP"/>
        </w:rPr>
        <w:t xml:space="preserve"> requested to establish </w:t>
      </w:r>
      <w:r w:rsidR="00F35E79">
        <w:rPr>
          <w:lang w:val="en-US" w:eastAsia="ja-JP"/>
        </w:rPr>
        <w:t>a</w:t>
      </w:r>
      <w:r w:rsidR="00624F80">
        <w:rPr>
          <w:lang w:val="en-US" w:eastAsia="ja-JP"/>
        </w:rPr>
        <w:t xml:space="preserve"> Task </w:t>
      </w:r>
      <w:r w:rsidR="00F35E79" w:rsidRPr="00646578">
        <w:rPr>
          <w:lang w:val="en-US" w:eastAsia="ja-JP"/>
        </w:rPr>
        <w:t>Force</w:t>
      </w:r>
      <w:r w:rsidR="00B27B0B">
        <w:rPr>
          <w:lang w:val="en-US" w:eastAsia="ja-JP"/>
        </w:rPr>
        <w:t xml:space="preserve"> </w:t>
      </w:r>
      <w:r w:rsidR="00F35E79" w:rsidRPr="00646578">
        <w:rPr>
          <w:lang w:val="en-US" w:eastAsia="ja-JP"/>
        </w:rPr>
        <w:t xml:space="preserve">(TF) </w:t>
      </w:r>
      <w:r w:rsidR="00F35E79">
        <w:rPr>
          <w:lang w:val="en-US" w:eastAsia="ja-JP"/>
        </w:rPr>
        <w:t>on the drive trace index to work out a proposal for adoption. Its members</w:t>
      </w:r>
      <w:r w:rsidR="00F35E79" w:rsidRPr="00646578">
        <w:rPr>
          <w:lang w:val="en-US" w:eastAsia="ja-JP"/>
        </w:rPr>
        <w:t xml:space="preserve"> mainly consist</w:t>
      </w:r>
      <w:r w:rsidR="00F35E79">
        <w:rPr>
          <w:lang w:val="en-US" w:eastAsia="ja-JP"/>
        </w:rPr>
        <w:t>ed</w:t>
      </w:r>
      <w:r w:rsidR="00F35E79" w:rsidRPr="00646578">
        <w:rPr>
          <w:lang w:val="en-US" w:eastAsia="ja-JP"/>
        </w:rPr>
        <w:t xml:space="preserve"> of industry experts and a </w:t>
      </w:r>
      <w:r w:rsidR="00F35E79">
        <w:rPr>
          <w:lang w:val="en-US" w:eastAsia="ja-JP"/>
        </w:rPr>
        <w:t>number</w:t>
      </w:r>
      <w:r w:rsidR="00F35E79" w:rsidRPr="00646578">
        <w:rPr>
          <w:lang w:val="en-US" w:eastAsia="ja-JP"/>
        </w:rPr>
        <w:t xml:space="preserve"> of meeting</w:t>
      </w:r>
      <w:r w:rsidR="00B27B0B">
        <w:rPr>
          <w:lang w:val="en-US" w:eastAsia="ja-JP"/>
        </w:rPr>
        <w:t>s</w:t>
      </w:r>
      <w:r w:rsidR="00F35E79" w:rsidRPr="00646578">
        <w:rPr>
          <w:lang w:val="en-US" w:eastAsia="ja-JP"/>
        </w:rPr>
        <w:t xml:space="preserve"> w</w:t>
      </w:r>
      <w:r w:rsidR="00F35E79">
        <w:rPr>
          <w:lang w:val="en-US" w:eastAsia="ja-JP"/>
        </w:rPr>
        <w:t>ere</w:t>
      </w:r>
      <w:r w:rsidR="00F35E79" w:rsidRPr="00646578">
        <w:rPr>
          <w:lang w:val="en-US" w:eastAsia="ja-JP"/>
        </w:rPr>
        <w:t xml:space="preserve"> held to develop the final proposal.</w:t>
      </w:r>
    </w:p>
    <w:p w14:paraId="78D65714" w14:textId="1D0D648E" w:rsidR="00F35E79" w:rsidRDefault="0053574F" w:rsidP="009B0F42">
      <w:pPr>
        <w:pStyle w:val="SingleTxtG"/>
        <w:rPr>
          <w:lang w:val="en-US" w:eastAsia="ja-JP"/>
        </w:rPr>
      </w:pPr>
      <w:r>
        <w:rPr>
          <w:lang w:val="en-US" w:eastAsia="ja-JP"/>
        </w:rPr>
        <w:t>115</w:t>
      </w:r>
      <w:r w:rsidR="00FC1CE2">
        <w:rPr>
          <w:lang w:val="en-US" w:eastAsia="ja-JP"/>
        </w:rPr>
        <w:t>.</w:t>
      </w:r>
      <w:r w:rsidR="00FC1CE2">
        <w:rPr>
          <w:lang w:val="en-US" w:eastAsia="ja-JP"/>
        </w:rPr>
        <w:tab/>
      </w:r>
      <w:r w:rsidR="00F35E79">
        <w:rPr>
          <w:lang w:val="en-US" w:eastAsia="ja-JP"/>
        </w:rPr>
        <w:t>T</w:t>
      </w:r>
      <w:r w:rsidR="00F35E79" w:rsidRPr="00646578">
        <w:rPr>
          <w:lang w:val="en-US" w:eastAsia="ja-JP"/>
        </w:rPr>
        <w:t xml:space="preserve">he driving technique </w:t>
      </w:r>
      <w:r w:rsidR="00F35E79">
        <w:rPr>
          <w:lang w:val="en-US" w:eastAsia="ja-JP"/>
        </w:rPr>
        <w:t xml:space="preserve">during the test </w:t>
      </w:r>
      <w:r w:rsidR="00F35E79" w:rsidRPr="00646578">
        <w:rPr>
          <w:lang w:val="en-US" w:eastAsia="ja-JP"/>
        </w:rPr>
        <w:t>(smooth or rough) within the drive trace tolerance has a significant impact on fuel consumption</w:t>
      </w:r>
      <w:r w:rsidR="00F35E79">
        <w:rPr>
          <w:lang w:val="en-US" w:eastAsia="ja-JP"/>
        </w:rPr>
        <w:t xml:space="preserve"> and CO</w:t>
      </w:r>
      <w:r w:rsidR="00F35E79">
        <w:rPr>
          <w:vertAlign w:val="subscript"/>
          <w:lang w:val="en-US" w:eastAsia="ja-JP"/>
        </w:rPr>
        <w:t>2</w:t>
      </w:r>
      <w:r w:rsidR="00FC1CE2">
        <w:rPr>
          <w:lang w:val="en-US" w:eastAsia="ja-JP"/>
        </w:rPr>
        <w:t xml:space="preserve">. </w:t>
      </w:r>
      <w:r w:rsidR="00F35E79" w:rsidRPr="00C26B3A">
        <w:rPr>
          <w:lang w:val="en-US" w:eastAsia="ja-JP"/>
        </w:rPr>
        <w:t xml:space="preserve">This </w:t>
      </w:r>
      <w:r w:rsidR="00F35E79">
        <w:rPr>
          <w:lang w:val="en-US" w:eastAsia="ja-JP"/>
        </w:rPr>
        <w:t>is illustrated</w:t>
      </w:r>
      <w:r w:rsidR="00F35E79" w:rsidRPr="00C26B3A">
        <w:rPr>
          <w:lang w:val="en-US" w:eastAsia="ja-JP"/>
        </w:rPr>
        <w:t xml:space="preserve"> in </w:t>
      </w:r>
      <w:r w:rsidR="00F35E79" w:rsidRPr="00BB1AF2">
        <w:rPr>
          <w:lang w:val="en-US"/>
        </w:rPr>
        <w:t>Figure</w:t>
      </w:r>
      <w:r w:rsidR="00FC1CE2">
        <w:rPr>
          <w:lang w:val="en-US"/>
        </w:rPr>
        <w:t>s</w:t>
      </w:r>
      <w:r w:rsidR="00F35E79" w:rsidRPr="00BB1AF2">
        <w:rPr>
          <w:lang w:val="en-US"/>
        </w:rPr>
        <w:t xml:space="preserve"> </w:t>
      </w:r>
      <w:r w:rsidR="00F35E79" w:rsidRPr="00BB1AF2">
        <w:rPr>
          <w:noProof/>
          <w:lang w:val="en-US"/>
        </w:rPr>
        <w:t>8</w:t>
      </w:r>
      <w:r w:rsidR="00FC1CE2">
        <w:rPr>
          <w:lang w:val="en-US" w:eastAsia="ja-JP"/>
        </w:rPr>
        <w:t xml:space="preserve"> and</w:t>
      </w:r>
      <w:r w:rsidR="00F35E79" w:rsidRPr="00BB1AF2">
        <w:rPr>
          <w:lang w:val="en-US"/>
        </w:rPr>
        <w:t xml:space="preserve"> </w:t>
      </w:r>
      <w:r w:rsidR="00F35E79" w:rsidRPr="00BB1AF2">
        <w:rPr>
          <w:noProof/>
          <w:lang w:val="en-US"/>
        </w:rPr>
        <w:t>9</w:t>
      </w:r>
      <w:r w:rsidR="00F35E79">
        <w:rPr>
          <w:vertAlign w:val="superscript"/>
          <w:lang w:val="en-US" w:eastAsia="ja-JP"/>
        </w:rPr>
        <w:t>13,15</w:t>
      </w:r>
      <w:r w:rsidR="00F35E79">
        <w:rPr>
          <w:lang w:val="en-US" w:eastAsia="ja-JP"/>
        </w:rPr>
        <w:t>.</w:t>
      </w:r>
    </w:p>
    <w:p w14:paraId="71C8D033" w14:textId="53761434" w:rsidR="00197406" w:rsidRPr="00D53FFA" w:rsidRDefault="00197406" w:rsidP="00197406">
      <w:pPr>
        <w:keepNext/>
        <w:keepLines/>
        <w:spacing w:before="120" w:line="240" w:lineRule="auto"/>
        <w:ind w:left="1134"/>
      </w:pPr>
      <w:r>
        <w:t>Figure 8</w:t>
      </w:r>
    </w:p>
    <w:p w14:paraId="51D78A5C" w14:textId="5C8CB90D" w:rsidR="00F35E79" w:rsidRDefault="00F35E79" w:rsidP="00197406">
      <w:pPr>
        <w:pStyle w:val="SingleTxtG"/>
        <w:jc w:val="left"/>
        <w:rPr>
          <w:b/>
          <w:bCs/>
        </w:rPr>
      </w:pPr>
      <w:r w:rsidRPr="00197406">
        <w:rPr>
          <w:b/>
          <w:bCs/>
        </w:rPr>
        <w:t>Examples of different driving behavior withi</w:t>
      </w:r>
      <w:r w:rsidR="00197406">
        <w:rPr>
          <w:b/>
          <w:bCs/>
        </w:rPr>
        <w:t xml:space="preserve">n the speed trace tolerance: a </w:t>
      </w:r>
      <w:r w:rsidR="00197406" w:rsidRPr="00F051F7">
        <w:t>"</w:t>
      </w:r>
      <w:r w:rsidR="00197406">
        <w:rPr>
          <w:b/>
          <w:bCs/>
        </w:rPr>
        <w:t>devil</w:t>
      </w:r>
      <w:r w:rsidR="00197406" w:rsidRPr="00F051F7">
        <w:t>"</w:t>
      </w:r>
      <w:r w:rsidRPr="00197406">
        <w:rPr>
          <w:b/>
          <w:bCs/>
        </w:rPr>
        <w:t xml:space="preserve"> manufacturer trying to improve CO</w:t>
      </w:r>
      <w:r w:rsidRPr="00197406">
        <w:rPr>
          <w:b/>
          <w:bCs/>
          <w:vertAlign w:val="subscript"/>
        </w:rPr>
        <w:t>2</w:t>
      </w:r>
      <w:r w:rsidRPr="00197406">
        <w:rPr>
          <w:b/>
          <w:bCs/>
        </w:rPr>
        <w:t xml:space="preserve"> performance and an </w:t>
      </w:r>
      <w:r w:rsidR="006E3D7C" w:rsidRPr="00F051F7">
        <w:t>"</w:t>
      </w:r>
      <w:r w:rsidR="006E3D7C">
        <w:rPr>
          <w:b/>
          <w:bCs/>
        </w:rPr>
        <w:t>angel</w:t>
      </w:r>
      <w:r w:rsidR="006E3D7C" w:rsidRPr="00F051F7">
        <w:t>"</w:t>
      </w:r>
      <w:r w:rsidRPr="00197406">
        <w:rPr>
          <w:b/>
          <w:bCs/>
        </w:rPr>
        <w:t xml:space="preserve"> manufacturer following the trace as well as possible</w:t>
      </w:r>
      <w:r w:rsidRPr="003B5E94">
        <w:rPr>
          <w:noProof/>
          <w:lang w:val="fr-FR" w:eastAsia="fr-FR"/>
        </w:rPr>
        <w:drawing>
          <wp:inline distT="0" distB="0" distL="0" distR="0" wp14:anchorId="02FAA1B0" wp14:editId="6B66DF14">
            <wp:extent cx="5055068" cy="3796589"/>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58629" cy="3799263"/>
                    </a:xfrm>
                    <a:prstGeom prst="rect">
                      <a:avLst/>
                    </a:prstGeom>
                    <a:noFill/>
                    <a:ln>
                      <a:noFill/>
                    </a:ln>
                  </pic:spPr>
                </pic:pic>
              </a:graphicData>
            </a:graphic>
          </wp:inline>
        </w:drawing>
      </w:r>
    </w:p>
    <w:p w14:paraId="6B6F8581" w14:textId="35BE2C3F" w:rsidR="006E3D7C" w:rsidRPr="00D53FFA" w:rsidRDefault="006E3D7C" w:rsidP="006E3D7C">
      <w:pPr>
        <w:keepNext/>
        <w:keepLines/>
        <w:spacing w:before="120" w:line="240" w:lineRule="auto"/>
        <w:ind w:left="1134"/>
      </w:pPr>
      <w:r>
        <w:t>Figure 9</w:t>
      </w:r>
    </w:p>
    <w:p w14:paraId="0C76660A" w14:textId="6B6A680C" w:rsidR="006E3D7C" w:rsidRDefault="00F35E79" w:rsidP="009B0F42">
      <w:pPr>
        <w:pStyle w:val="SingleTxtG"/>
        <w:rPr>
          <w:b/>
          <w:bCs/>
        </w:rPr>
      </w:pPr>
      <w:r w:rsidRPr="006E3D7C">
        <w:rPr>
          <w:b/>
          <w:bCs/>
        </w:rPr>
        <w:t>Effect on CO</w:t>
      </w:r>
      <w:r w:rsidRPr="006E3D7C">
        <w:rPr>
          <w:b/>
          <w:bCs/>
          <w:vertAlign w:val="subscript"/>
        </w:rPr>
        <w:t xml:space="preserve">2 </w:t>
      </w:r>
      <w:r w:rsidR="006E3D7C">
        <w:rPr>
          <w:b/>
          <w:bCs/>
        </w:rPr>
        <w:t xml:space="preserve">of normal, </w:t>
      </w:r>
      <w:r w:rsidR="006E3D7C" w:rsidRPr="00F051F7">
        <w:t>"</w:t>
      </w:r>
      <w:r w:rsidR="006E3D7C">
        <w:rPr>
          <w:b/>
          <w:bCs/>
        </w:rPr>
        <w:t>smooth</w:t>
      </w:r>
      <w:r w:rsidR="006E3D7C" w:rsidRPr="00F051F7">
        <w:t>"</w:t>
      </w:r>
      <w:r w:rsidR="006E3D7C">
        <w:rPr>
          <w:b/>
          <w:bCs/>
        </w:rPr>
        <w:t xml:space="preserve"> and </w:t>
      </w:r>
      <w:r w:rsidR="006E3D7C" w:rsidRPr="00F051F7">
        <w:t>"</w:t>
      </w:r>
      <w:r w:rsidR="006E3D7C">
        <w:rPr>
          <w:b/>
          <w:bCs/>
        </w:rPr>
        <w:t>rough</w:t>
      </w:r>
      <w:r w:rsidR="006E3D7C" w:rsidRPr="00F051F7">
        <w:t>"</w:t>
      </w:r>
      <w:r w:rsidRPr="006E3D7C">
        <w:rPr>
          <w:b/>
          <w:bCs/>
        </w:rPr>
        <w:t xml:space="preserve"> driving within the speed trace tolerance</w:t>
      </w:r>
    </w:p>
    <w:p w14:paraId="3F8C7E9A" w14:textId="35354408" w:rsidR="00F35E79" w:rsidRDefault="006E3D7C" w:rsidP="009B0F42">
      <w:pPr>
        <w:pStyle w:val="SingleTxtG"/>
      </w:pPr>
      <w:r w:rsidRPr="006E3D7C">
        <w:rPr>
          <w:b/>
          <w:bCs/>
          <w:lang w:val="en-US"/>
        </w:rPr>
        <w:t xml:space="preserve"> </w:t>
      </w:r>
      <w:r w:rsidR="00F35E79" w:rsidRPr="003B5E94">
        <w:rPr>
          <w:noProof/>
          <w:lang w:val="fr-FR" w:eastAsia="fr-FR"/>
        </w:rPr>
        <w:drawing>
          <wp:inline distT="0" distB="0" distL="0" distR="0" wp14:anchorId="44897B63" wp14:editId="694F69AB">
            <wp:extent cx="3445528" cy="3438525"/>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45528" cy="3438525"/>
                    </a:xfrm>
                    <a:prstGeom prst="rect">
                      <a:avLst/>
                    </a:prstGeom>
                    <a:noFill/>
                    <a:ln>
                      <a:noFill/>
                    </a:ln>
                  </pic:spPr>
                </pic:pic>
              </a:graphicData>
            </a:graphic>
          </wp:inline>
        </w:drawing>
      </w:r>
    </w:p>
    <w:p w14:paraId="6A6AD255" w14:textId="34B0BD43" w:rsidR="00F35E79" w:rsidRPr="00646578" w:rsidRDefault="0053574F" w:rsidP="009B0F42">
      <w:pPr>
        <w:pStyle w:val="SingleTxtG"/>
        <w:rPr>
          <w:lang w:val="en-US" w:eastAsia="ja-JP"/>
        </w:rPr>
      </w:pPr>
      <w:r>
        <w:rPr>
          <w:lang w:val="en-US" w:eastAsia="ja-JP"/>
        </w:rPr>
        <w:t>116</w:t>
      </w:r>
      <w:r w:rsidR="006E3D7C">
        <w:rPr>
          <w:lang w:val="en-US" w:eastAsia="ja-JP"/>
        </w:rPr>
        <w:t>.</w:t>
      </w:r>
      <w:r w:rsidR="006E3D7C">
        <w:rPr>
          <w:lang w:val="en-US" w:eastAsia="ja-JP"/>
        </w:rPr>
        <w:tab/>
      </w:r>
      <w:r w:rsidR="00F35E79" w:rsidRPr="00646578">
        <w:rPr>
          <w:lang w:val="en-US" w:eastAsia="ja-JP"/>
        </w:rPr>
        <w:t xml:space="preserve">This leads to </w:t>
      </w:r>
      <w:r w:rsidR="00F35E79">
        <w:rPr>
          <w:lang w:val="en-US" w:eastAsia="ja-JP"/>
        </w:rPr>
        <w:t>an increase of</w:t>
      </w:r>
      <w:r w:rsidR="00F35E79" w:rsidRPr="00646578">
        <w:rPr>
          <w:lang w:val="en-US" w:eastAsia="ja-JP"/>
        </w:rPr>
        <w:t xml:space="preserve"> the test-to-test variation </w:t>
      </w:r>
      <w:r w:rsidR="00F35E79">
        <w:rPr>
          <w:lang w:val="en-US" w:eastAsia="ja-JP"/>
        </w:rPr>
        <w:t>but also</w:t>
      </w:r>
      <w:r w:rsidR="00F35E79" w:rsidRPr="00646578">
        <w:rPr>
          <w:lang w:val="en-US" w:eastAsia="ja-JP"/>
        </w:rPr>
        <w:t xml:space="preserve"> to unfair competition. Since </w:t>
      </w:r>
      <w:r w:rsidR="00F35E79">
        <w:rPr>
          <w:lang w:val="en-US" w:eastAsia="ja-JP"/>
        </w:rPr>
        <w:t xml:space="preserve">the </w:t>
      </w:r>
      <w:r w:rsidR="00F35E79" w:rsidRPr="00646578">
        <w:rPr>
          <w:lang w:val="en-US" w:eastAsia="ja-JP"/>
        </w:rPr>
        <w:t>WLT</w:t>
      </w:r>
      <w:r w:rsidR="00F35E79">
        <w:rPr>
          <w:lang w:val="en-US" w:eastAsia="ja-JP"/>
        </w:rPr>
        <w:t>C</w:t>
      </w:r>
      <w:r w:rsidR="00F35E79" w:rsidRPr="00646578">
        <w:rPr>
          <w:lang w:val="en-US" w:eastAsia="ja-JP"/>
        </w:rPr>
        <w:t xml:space="preserve"> </w:t>
      </w:r>
      <w:r w:rsidR="00F35E79">
        <w:rPr>
          <w:lang w:val="en-US" w:eastAsia="ja-JP"/>
        </w:rPr>
        <w:t xml:space="preserve">that was </w:t>
      </w:r>
      <w:r w:rsidR="00F35E79" w:rsidRPr="00646578">
        <w:rPr>
          <w:lang w:val="en-US" w:eastAsia="ja-JP"/>
        </w:rPr>
        <w:t xml:space="preserve">developed is </w:t>
      </w:r>
      <w:r w:rsidR="00F35E79">
        <w:rPr>
          <w:lang w:val="en-US" w:eastAsia="ja-JP"/>
        </w:rPr>
        <w:t xml:space="preserve">a </w:t>
      </w:r>
      <w:r w:rsidR="00F35E79" w:rsidRPr="00646578">
        <w:rPr>
          <w:lang w:val="en-US" w:eastAsia="ja-JP"/>
        </w:rPr>
        <w:t>micro-transient type</w:t>
      </w:r>
      <w:r w:rsidR="00F35E79">
        <w:rPr>
          <w:lang w:val="en-US" w:eastAsia="ja-JP"/>
        </w:rPr>
        <w:t xml:space="preserve"> of test cycle</w:t>
      </w:r>
      <w:r w:rsidR="00F35E79" w:rsidRPr="00646578">
        <w:rPr>
          <w:lang w:val="en-US" w:eastAsia="ja-JP"/>
        </w:rPr>
        <w:t xml:space="preserve">, the </w:t>
      </w:r>
      <w:r w:rsidR="00F35E79">
        <w:rPr>
          <w:lang w:val="en-US" w:eastAsia="ja-JP"/>
        </w:rPr>
        <w:t xml:space="preserve">current </w:t>
      </w:r>
      <w:r w:rsidR="00F35E79" w:rsidRPr="00646578">
        <w:rPr>
          <w:lang w:val="en-US" w:eastAsia="ja-JP"/>
        </w:rPr>
        <w:t>situation may become worse</w:t>
      </w:r>
      <w:r w:rsidR="00F35E79">
        <w:rPr>
          <w:lang w:val="en-US" w:eastAsia="ja-JP"/>
        </w:rPr>
        <w:t xml:space="preserve"> since there is more potential gain in smooth driving</w:t>
      </w:r>
      <w:r w:rsidR="00624F80">
        <w:rPr>
          <w:lang w:val="en-US" w:eastAsia="ja-JP"/>
        </w:rPr>
        <w:t>.</w:t>
      </w:r>
    </w:p>
    <w:p w14:paraId="1F13E537" w14:textId="66008B3D" w:rsidR="00F35E79" w:rsidRPr="00646578" w:rsidRDefault="0053574F" w:rsidP="009B0F42">
      <w:pPr>
        <w:pStyle w:val="SingleTxtG"/>
        <w:rPr>
          <w:lang w:val="en-US" w:eastAsia="ja-JP"/>
        </w:rPr>
      </w:pPr>
      <w:r>
        <w:rPr>
          <w:lang w:val="en-US" w:eastAsia="ja-JP"/>
        </w:rPr>
        <w:t>117</w:t>
      </w:r>
      <w:r w:rsidR="006E3D7C">
        <w:rPr>
          <w:lang w:val="en-US" w:eastAsia="ja-JP"/>
        </w:rPr>
        <w:t>.</w:t>
      </w:r>
      <w:r w:rsidR="006E3D7C">
        <w:rPr>
          <w:lang w:val="en-US" w:eastAsia="ja-JP"/>
        </w:rPr>
        <w:tab/>
      </w:r>
      <w:r w:rsidR="00F35E79" w:rsidRPr="00646578">
        <w:rPr>
          <w:lang w:val="en-US" w:eastAsia="ja-JP"/>
        </w:rPr>
        <w:t xml:space="preserve">On the other hand, </w:t>
      </w:r>
      <w:r w:rsidR="00F35E79" w:rsidRPr="00BB1AF2">
        <w:rPr>
          <w:lang w:val="en-US"/>
        </w:rPr>
        <w:t xml:space="preserve">Figure </w:t>
      </w:r>
      <w:r w:rsidR="00F35E79" w:rsidRPr="00BB1AF2">
        <w:rPr>
          <w:noProof/>
          <w:lang w:val="en-US"/>
        </w:rPr>
        <w:t>9</w:t>
      </w:r>
      <w:r w:rsidR="00F35E79">
        <w:rPr>
          <w:lang w:val="en-US" w:eastAsia="ja-JP"/>
        </w:rPr>
        <w:t xml:space="preserve"> </w:t>
      </w:r>
      <w:r w:rsidR="00F35E79" w:rsidRPr="00646578">
        <w:rPr>
          <w:lang w:val="en-US" w:eastAsia="ja-JP"/>
        </w:rPr>
        <w:t>also indicate</w:t>
      </w:r>
      <w:r w:rsidR="00B27B0B">
        <w:rPr>
          <w:lang w:val="en-US" w:eastAsia="ja-JP"/>
        </w:rPr>
        <w:t>s</w:t>
      </w:r>
      <w:r w:rsidR="00F35E79" w:rsidRPr="00646578">
        <w:rPr>
          <w:lang w:val="en-US" w:eastAsia="ja-JP"/>
        </w:rPr>
        <w:t xml:space="preserve"> that test-to-test variation is negligible when the driving indexes are close to zero</w:t>
      </w:r>
      <w:r w:rsidR="00624F80">
        <w:rPr>
          <w:lang w:val="en-US" w:eastAsia="ja-JP"/>
        </w:rPr>
        <w:t xml:space="preserve"> (</w:t>
      </w:r>
      <w:r w:rsidR="00624F80" w:rsidRPr="00F051F7">
        <w:t>"</w:t>
      </w:r>
      <w:r w:rsidR="00624F80">
        <w:rPr>
          <w:lang w:val="en-US" w:eastAsia="ja-JP"/>
        </w:rPr>
        <w:t>normal driving</w:t>
      </w:r>
      <w:r w:rsidR="00624F80" w:rsidRPr="00F051F7">
        <w:t>"</w:t>
      </w:r>
      <w:r w:rsidR="00F35E79">
        <w:rPr>
          <w:lang w:val="en-US" w:eastAsia="ja-JP"/>
        </w:rPr>
        <w:t>)</w:t>
      </w:r>
      <w:r w:rsidR="00F35E79" w:rsidRPr="00646578">
        <w:rPr>
          <w:lang w:val="en-US" w:eastAsia="ja-JP"/>
        </w:rPr>
        <w:t xml:space="preserve">, which means the actual drive trace is close to the prescribed cycle. </w:t>
      </w:r>
      <w:r w:rsidR="00F35E79">
        <w:rPr>
          <w:lang w:val="en-US" w:eastAsia="ja-JP"/>
        </w:rPr>
        <w:t xml:space="preserve">Therefore, if an appropriate drive trace index(es) are chosen, it can be expected that the </w:t>
      </w:r>
      <w:r w:rsidR="00F35E79" w:rsidRPr="00646578">
        <w:rPr>
          <w:lang w:val="en-US" w:eastAsia="ja-JP"/>
        </w:rPr>
        <w:t>flexibilit</w:t>
      </w:r>
      <w:r w:rsidR="00F35E79">
        <w:rPr>
          <w:lang w:val="en-US" w:eastAsia="ja-JP"/>
        </w:rPr>
        <w:t>y</w:t>
      </w:r>
      <w:r w:rsidR="00F35E79" w:rsidRPr="00646578">
        <w:rPr>
          <w:lang w:val="en-US" w:eastAsia="ja-JP"/>
        </w:rPr>
        <w:t xml:space="preserve"> caused by </w:t>
      </w:r>
      <w:r w:rsidR="00F35E79">
        <w:rPr>
          <w:lang w:val="en-US" w:eastAsia="ja-JP"/>
        </w:rPr>
        <w:t xml:space="preserve">a smooth </w:t>
      </w:r>
      <w:r w:rsidR="00F35E79" w:rsidRPr="00646578">
        <w:rPr>
          <w:lang w:val="en-US" w:eastAsia="ja-JP"/>
        </w:rPr>
        <w:t>driving technique</w:t>
      </w:r>
      <w:r w:rsidR="00F35E79">
        <w:rPr>
          <w:lang w:val="en-US" w:eastAsia="ja-JP"/>
        </w:rPr>
        <w:t xml:space="preserve"> will be reduced</w:t>
      </w:r>
      <w:r w:rsidR="00F35E79" w:rsidRPr="00646578">
        <w:rPr>
          <w:lang w:val="en-US" w:eastAsia="ja-JP"/>
        </w:rPr>
        <w:t>.</w:t>
      </w:r>
    </w:p>
    <w:p w14:paraId="0320A6C9" w14:textId="1846A68A" w:rsidR="00F35E79" w:rsidRPr="00646578" w:rsidRDefault="0053574F" w:rsidP="009B0F42">
      <w:pPr>
        <w:pStyle w:val="SingleTxtG"/>
        <w:rPr>
          <w:lang w:val="en-US" w:eastAsia="ja-JP"/>
        </w:rPr>
      </w:pPr>
      <w:r>
        <w:rPr>
          <w:lang w:val="en-US" w:eastAsia="ja-JP"/>
        </w:rPr>
        <w:t>118</w:t>
      </w:r>
      <w:r w:rsidR="006E3D7C">
        <w:rPr>
          <w:lang w:val="en-US" w:eastAsia="ja-JP"/>
        </w:rPr>
        <w:t>.</w:t>
      </w:r>
      <w:r w:rsidR="006E3D7C">
        <w:rPr>
          <w:lang w:val="en-US" w:eastAsia="ja-JP"/>
        </w:rPr>
        <w:tab/>
      </w:r>
      <w:r w:rsidR="00F35E79" w:rsidRPr="00646578">
        <w:rPr>
          <w:lang w:val="en-US" w:eastAsia="ja-JP"/>
        </w:rPr>
        <w:t xml:space="preserve">The following elements were introduced </w:t>
      </w:r>
      <w:r w:rsidR="00F35E79">
        <w:rPr>
          <w:lang w:val="en-US" w:eastAsia="ja-JP"/>
        </w:rPr>
        <w:t>and discussed within the Task</w:t>
      </w:r>
      <w:r w:rsidR="00624F80">
        <w:rPr>
          <w:lang w:val="en-US" w:eastAsia="ja-JP"/>
        </w:rPr>
        <w:t xml:space="preserve"> F</w:t>
      </w:r>
      <w:r w:rsidR="00F35E79">
        <w:rPr>
          <w:lang w:val="en-US" w:eastAsia="ja-JP"/>
        </w:rPr>
        <w:t>orce:</w:t>
      </w:r>
    </w:p>
    <w:p w14:paraId="16AB2B5D" w14:textId="51AB3A0B" w:rsidR="00F35E79" w:rsidRPr="00646578" w:rsidRDefault="00AC5C2F" w:rsidP="00AC5C2F">
      <w:pPr>
        <w:pStyle w:val="SingleTxtG"/>
        <w:ind w:left="2268" w:hanging="567"/>
        <w:rPr>
          <w:lang w:val="en-US" w:eastAsia="ja-JP"/>
        </w:rPr>
      </w:pPr>
      <w:r>
        <w:rPr>
          <w:lang w:val="en-US" w:eastAsia="ja-JP"/>
        </w:rPr>
        <w:t>(a</w:t>
      </w:r>
      <w:r w:rsidR="00F35E79" w:rsidRPr="00646578">
        <w:rPr>
          <w:lang w:val="en-US" w:eastAsia="ja-JP"/>
        </w:rPr>
        <w:t>)</w:t>
      </w:r>
      <w:r w:rsidR="00F35E79" w:rsidRPr="00646578">
        <w:rPr>
          <w:lang w:val="en-US" w:eastAsia="ja-JP"/>
        </w:rPr>
        <w:tab/>
      </w:r>
      <w:r w:rsidR="00F35E79">
        <w:rPr>
          <w:lang w:val="en-US" w:eastAsia="ja-JP"/>
        </w:rPr>
        <w:t>Different d</w:t>
      </w:r>
      <w:r w:rsidR="00F35E79" w:rsidRPr="00646578">
        <w:rPr>
          <w:lang w:val="en-US" w:eastAsia="ja-JP"/>
        </w:rPr>
        <w:t>ri</w:t>
      </w:r>
      <w:r w:rsidR="00F35E79">
        <w:rPr>
          <w:lang w:val="en-US" w:eastAsia="ja-JP"/>
        </w:rPr>
        <w:t xml:space="preserve">ve trace indexes as a reference, according to the </w:t>
      </w:r>
      <w:r w:rsidR="00F35E79" w:rsidRPr="00BB1AF2">
        <w:rPr>
          <w:lang w:val="en-US"/>
        </w:rPr>
        <w:t xml:space="preserve">Table </w:t>
      </w:r>
      <w:r w:rsidR="00F35E79" w:rsidRPr="00BB1AF2">
        <w:rPr>
          <w:noProof/>
          <w:lang w:val="en-US"/>
        </w:rPr>
        <w:t>4</w:t>
      </w:r>
      <w:r w:rsidR="00F35E79">
        <w:rPr>
          <w:lang w:val="en-US" w:eastAsia="ja-JP"/>
        </w:rPr>
        <w:t xml:space="preserve"> below. </w:t>
      </w:r>
      <w:r w:rsidR="00F35E79" w:rsidRPr="00646578">
        <w:rPr>
          <w:lang w:val="en-US" w:eastAsia="ja-JP"/>
        </w:rPr>
        <w:t>Each index is a kind of quantitative discrepancy between the actual drive trace and the prescribed trace</w:t>
      </w:r>
      <w:r>
        <w:rPr>
          <w:lang w:val="en-US" w:eastAsia="ja-JP"/>
        </w:rPr>
        <w:t>;</w:t>
      </w:r>
    </w:p>
    <w:p w14:paraId="3FAB470F" w14:textId="24B12621" w:rsidR="00F35E79" w:rsidRDefault="00AC5C2F" w:rsidP="00AC5C2F">
      <w:pPr>
        <w:pStyle w:val="SingleTxtG"/>
        <w:ind w:left="2268" w:hanging="567"/>
        <w:rPr>
          <w:lang w:val="en-US" w:eastAsia="ja-JP"/>
        </w:rPr>
      </w:pPr>
      <w:r>
        <w:rPr>
          <w:lang w:val="en-US" w:eastAsia="ja-JP"/>
        </w:rPr>
        <w:t>(b</w:t>
      </w:r>
      <w:r w:rsidR="00F35E79" w:rsidRPr="00646578">
        <w:rPr>
          <w:lang w:val="en-US" w:eastAsia="ja-JP"/>
        </w:rPr>
        <w:t>)</w:t>
      </w:r>
      <w:r w:rsidR="00F35E79" w:rsidRPr="00646578">
        <w:rPr>
          <w:lang w:val="en-US" w:eastAsia="ja-JP"/>
        </w:rPr>
        <w:tab/>
        <w:t>Keep drive trace tolerance to check the test validity but no</w:t>
      </w:r>
      <w:r w:rsidR="00F35E79">
        <w:rPr>
          <w:lang w:val="en-US" w:eastAsia="ja-JP"/>
        </w:rPr>
        <w:t>t</w:t>
      </w:r>
      <w:r w:rsidR="00F35E79" w:rsidRPr="00646578">
        <w:rPr>
          <w:lang w:val="en-US" w:eastAsia="ja-JP"/>
        </w:rPr>
        <w:t xml:space="preserve"> show</w:t>
      </w:r>
      <w:r w:rsidR="00F35E79">
        <w:rPr>
          <w:lang w:val="en-US" w:eastAsia="ja-JP"/>
        </w:rPr>
        <w:t>ing this tolerance on</w:t>
      </w:r>
      <w:r>
        <w:rPr>
          <w:lang w:val="en-US" w:eastAsia="ja-JP"/>
        </w:rPr>
        <w:t xml:space="preserve"> </w:t>
      </w:r>
      <w:r w:rsidR="00F35E79" w:rsidRPr="00646578">
        <w:rPr>
          <w:lang w:val="en-US" w:eastAsia="ja-JP"/>
        </w:rPr>
        <w:t>the driver aid</w:t>
      </w:r>
      <w:r w:rsidR="00F35E79">
        <w:rPr>
          <w:lang w:val="en-US" w:eastAsia="ja-JP"/>
        </w:rPr>
        <w:t xml:space="preserve"> (the monitor that shows target and actual speed)</w:t>
      </w:r>
      <w:r w:rsidR="00F35E79" w:rsidRPr="00646578">
        <w:rPr>
          <w:lang w:val="en-US" w:eastAsia="ja-JP"/>
        </w:rPr>
        <w:t>.</w:t>
      </w:r>
    </w:p>
    <w:p w14:paraId="42EC3241" w14:textId="3BC72214" w:rsidR="00AD1466" w:rsidRPr="00D53FFA" w:rsidRDefault="00AD1466" w:rsidP="00AD1466">
      <w:pPr>
        <w:keepNext/>
        <w:keepLines/>
        <w:spacing w:before="120" w:line="240" w:lineRule="auto"/>
        <w:ind w:left="1134"/>
      </w:pPr>
      <w:r>
        <w:t>Table 4</w:t>
      </w:r>
    </w:p>
    <w:p w14:paraId="7A50C6D8" w14:textId="2BDF3EBA" w:rsidR="00AD1466" w:rsidRDefault="00AD1466" w:rsidP="00AD1466">
      <w:pPr>
        <w:pStyle w:val="SingleTxtG"/>
        <w:keepNext/>
        <w:keepLines/>
        <w:rPr>
          <w:b/>
          <w:bCs/>
        </w:rPr>
      </w:pPr>
      <w:r w:rsidRPr="00AD1466">
        <w:rPr>
          <w:b/>
          <w:bCs/>
        </w:rPr>
        <w:t>Evaluated drive trace indexes</w:t>
      </w:r>
    </w:p>
    <w:tbl>
      <w:tblPr>
        <w:tblStyle w:val="Grilledutableau"/>
        <w:tblW w:w="0" w:type="auto"/>
        <w:jc w:val="center"/>
        <w:tblLook w:val="04A0" w:firstRow="1" w:lastRow="0" w:firstColumn="1" w:lastColumn="0" w:noHBand="0" w:noVBand="1"/>
      </w:tblPr>
      <w:tblGrid>
        <w:gridCol w:w="817"/>
        <w:gridCol w:w="2552"/>
        <w:gridCol w:w="5843"/>
      </w:tblGrid>
      <w:tr w:rsidR="00F35E79" w14:paraId="2C8E8154" w14:textId="77777777" w:rsidTr="002A7453">
        <w:trPr>
          <w:cantSplit/>
          <w:jc w:val="center"/>
        </w:trPr>
        <w:tc>
          <w:tcPr>
            <w:tcW w:w="817" w:type="dxa"/>
            <w:shd w:val="clear" w:color="auto" w:fill="BFBFBF" w:themeFill="background1" w:themeFillShade="BF"/>
            <w:tcMar>
              <w:left w:w="113" w:type="dxa"/>
            </w:tcMar>
          </w:tcPr>
          <w:p w14:paraId="1740FBC8" w14:textId="77777777" w:rsidR="00F35E79" w:rsidRPr="00AD1466" w:rsidRDefault="00F35E79" w:rsidP="00AD1466">
            <w:pPr>
              <w:keepNext/>
              <w:keepLines/>
              <w:rPr>
                <w:b/>
                <w:i/>
                <w:sz w:val="18"/>
                <w:szCs w:val="18"/>
                <w:lang w:eastAsia="ja-JP"/>
              </w:rPr>
            </w:pPr>
            <w:r w:rsidRPr="00AD1466">
              <w:rPr>
                <w:b/>
                <w:i/>
                <w:sz w:val="18"/>
                <w:szCs w:val="18"/>
                <w:lang w:eastAsia="ja-JP"/>
              </w:rPr>
              <w:t>Index</w:t>
            </w:r>
          </w:p>
        </w:tc>
        <w:tc>
          <w:tcPr>
            <w:tcW w:w="2552" w:type="dxa"/>
            <w:shd w:val="clear" w:color="auto" w:fill="BFBFBF" w:themeFill="background1" w:themeFillShade="BF"/>
            <w:tcMar>
              <w:left w:w="113" w:type="dxa"/>
            </w:tcMar>
          </w:tcPr>
          <w:p w14:paraId="3307E852" w14:textId="77777777" w:rsidR="00F35E79" w:rsidRPr="00AD1466" w:rsidRDefault="00F35E79" w:rsidP="00AD1466">
            <w:pPr>
              <w:keepNext/>
              <w:keepLines/>
              <w:rPr>
                <w:b/>
                <w:i/>
                <w:sz w:val="18"/>
                <w:szCs w:val="18"/>
                <w:lang w:eastAsia="ja-JP"/>
              </w:rPr>
            </w:pPr>
            <w:r w:rsidRPr="00AD1466">
              <w:rPr>
                <w:b/>
                <w:i/>
                <w:sz w:val="18"/>
                <w:szCs w:val="18"/>
                <w:lang w:eastAsia="ja-JP"/>
              </w:rPr>
              <w:t>Name</w:t>
            </w:r>
          </w:p>
        </w:tc>
        <w:tc>
          <w:tcPr>
            <w:tcW w:w="5843" w:type="dxa"/>
            <w:shd w:val="clear" w:color="auto" w:fill="BFBFBF" w:themeFill="background1" w:themeFillShade="BF"/>
            <w:tcMar>
              <w:left w:w="113" w:type="dxa"/>
            </w:tcMar>
          </w:tcPr>
          <w:p w14:paraId="51686243" w14:textId="77777777" w:rsidR="00F35E79" w:rsidRPr="00AD1466" w:rsidRDefault="00F35E79" w:rsidP="00AD1466">
            <w:pPr>
              <w:keepNext/>
              <w:keepLines/>
              <w:rPr>
                <w:b/>
                <w:i/>
                <w:sz w:val="18"/>
                <w:szCs w:val="18"/>
                <w:lang w:eastAsia="ja-JP"/>
              </w:rPr>
            </w:pPr>
            <w:r w:rsidRPr="00AD1466">
              <w:rPr>
                <w:b/>
                <w:i/>
                <w:sz w:val="18"/>
                <w:szCs w:val="18"/>
                <w:lang w:eastAsia="ja-JP"/>
              </w:rPr>
              <w:t>Description</w:t>
            </w:r>
          </w:p>
        </w:tc>
      </w:tr>
      <w:tr w:rsidR="00F35E79" w:rsidRPr="00E74EA3" w14:paraId="189409A0" w14:textId="77777777" w:rsidTr="002A7453">
        <w:trPr>
          <w:cantSplit/>
          <w:jc w:val="center"/>
        </w:trPr>
        <w:tc>
          <w:tcPr>
            <w:tcW w:w="817" w:type="dxa"/>
            <w:tcMar>
              <w:top w:w="113" w:type="dxa"/>
              <w:left w:w="113" w:type="dxa"/>
              <w:bottom w:w="113" w:type="dxa"/>
              <w:right w:w="113" w:type="dxa"/>
            </w:tcMar>
          </w:tcPr>
          <w:p w14:paraId="720436F3"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ER</w:t>
            </w:r>
          </w:p>
        </w:tc>
        <w:tc>
          <w:tcPr>
            <w:tcW w:w="2552" w:type="dxa"/>
            <w:tcMar>
              <w:top w:w="113" w:type="dxa"/>
              <w:left w:w="113" w:type="dxa"/>
              <w:bottom w:w="113" w:type="dxa"/>
              <w:right w:w="113" w:type="dxa"/>
            </w:tcMar>
          </w:tcPr>
          <w:p w14:paraId="26BCF467"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Energy Rating</w:t>
            </w:r>
          </w:p>
        </w:tc>
        <w:tc>
          <w:tcPr>
            <w:tcW w:w="5843" w:type="dxa"/>
            <w:tcMar>
              <w:top w:w="113" w:type="dxa"/>
              <w:left w:w="113" w:type="dxa"/>
              <w:bottom w:w="113" w:type="dxa"/>
              <w:right w:w="113" w:type="dxa"/>
            </w:tcMar>
          </w:tcPr>
          <w:p w14:paraId="39F8CB17"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Percentage difference between the total driven and target cycle energy</w:t>
            </w:r>
          </w:p>
        </w:tc>
      </w:tr>
      <w:tr w:rsidR="00F35E79" w:rsidRPr="00E74EA3" w14:paraId="65C0FCC5" w14:textId="77777777" w:rsidTr="002A7453">
        <w:trPr>
          <w:cantSplit/>
          <w:jc w:val="center"/>
        </w:trPr>
        <w:tc>
          <w:tcPr>
            <w:tcW w:w="817" w:type="dxa"/>
            <w:tcMar>
              <w:top w:w="113" w:type="dxa"/>
              <w:left w:w="113" w:type="dxa"/>
              <w:bottom w:w="113" w:type="dxa"/>
              <w:right w:w="113" w:type="dxa"/>
            </w:tcMar>
          </w:tcPr>
          <w:p w14:paraId="0241F18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DR</w:t>
            </w:r>
          </w:p>
        </w:tc>
        <w:tc>
          <w:tcPr>
            <w:tcW w:w="2552" w:type="dxa"/>
            <w:tcMar>
              <w:top w:w="113" w:type="dxa"/>
              <w:left w:w="113" w:type="dxa"/>
              <w:bottom w:w="113" w:type="dxa"/>
              <w:right w:w="113" w:type="dxa"/>
            </w:tcMar>
          </w:tcPr>
          <w:p w14:paraId="36DC916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Distance Rating</w:t>
            </w:r>
          </w:p>
        </w:tc>
        <w:tc>
          <w:tcPr>
            <w:tcW w:w="5843" w:type="dxa"/>
            <w:tcMar>
              <w:top w:w="113" w:type="dxa"/>
              <w:left w:w="113" w:type="dxa"/>
              <w:bottom w:w="113" w:type="dxa"/>
              <w:right w:w="113" w:type="dxa"/>
            </w:tcMar>
          </w:tcPr>
          <w:p w14:paraId="46C3EF52"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Percentage difference between the total driven and scheduled distance</w:t>
            </w:r>
          </w:p>
        </w:tc>
      </w:tr>
      <w:tr w:rsidR="00F35E79" w:rsidRPr="00E74EA3" w14:paraId="323D6B66" w14:textId="77777777" w:rsidTr="002A7453">
        <w:trPr>
          <w:cantSplit/>
          <w:jc w:val="center"/>
        </w:trPr>
        <w:tc>
          <w:tcPr>
            <w:tcW w:w="817" w:type="dxa"/>
            <w:tcMar>
              <w:top w:w="113" w:type="dxa"/>
              <w:left w:w="113" w:type="dxa"/>
              <w:bottom w:w="113" w:type="dxa"/>
              <w:right w:w="113" w:type="dxa"/>
            </w:tcMar>
          </w:tcPr>
          <w:p w14:paraId="37AE058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EER</w:t>
            </w:r>
          </w:p>
        </w:tc>
        <w:tc>
          <w:tcPr>
            <w:tcW w:w="2552" w:type="dxa"/>
            <w:tcMar>
              <w:top w:w="113" w:type="dxa"/>
              <w:left w:w="113" w:type="dxa"/>
              <w:bottom w:w="113" w:type="dxa"/>
              <w:right w:w="113" w:type="dxa"/>
            </w:tcMar>
          </w:tcPr>
          <w:p w14:paraId="2A17F952"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Energy Economy Rating</w:t>
            </w:r>
          </w:p>
        </w:tc>
        <w:tc>
          <w:tcPr>
            <w:tcW w:w="5843" w:type="dxa"/>
            <w:tcMar>
              <w:top w:w="113" w:type="dxa"/>
              <w:left w:w="113" w:type="dxa"/>
              <w:bottom w:w="113" w:type="dxa"/>
              <w:right w:w="113" w:type="dxa"/>
            </w:tcMar>
          </w:tcPr>
          <w:p w14:paraId="74C4855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Percentage difference between the distance per unit cycle energy for the driven and target traces</w:t>
            </w:r>
          </w:p>
        </w:tc>
      </w:tr>
      <w:tr w:rsidR="00F35E79" w:rsidRPr="00E74EA3" w14:paraId="5D79AFA4" w14:textId="77777777" w:rsidTr="002A7453">
        <w:trPr>
          <w:cantSplit/>
          <w:jc w:val="center"/>
        </w:trPr>
        <w:tc>
          <w:tcPr>
            <w:tcW w:w="817" w:type="dxa"/>
            <w:tcMar>
              <w:top w:w="113" w:type="dxa"/>
              <w:left w:w="113" w:type="dxa"/>
              <w:bottom w:w="113" w:type="dxa"/>
              <w:right w:w="113" w:type="dxa"/>
            </w:tcMar>
          </w:tcPr>
          <w:p w14:paraId="794DF275"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ASCR</w:t>
            </w:r>
          </w:p>
        </w:tc>
        <w:tc>
          <w:tcPr>
            <w:tcW w:w="2552" w:type="dxa"/>
            <w:tcMar>
              <w:top w:w="113" w:type="dxa"/>
              <w:left w:w="113" w:type="dxa"/>
              <w:bottom w:w="113" w:type="dxa"/>
              <w:right w:w="113" w:type="dxa"/>
            </w:tcMar>
          </w:tcPr>
          <w:p w14:paraId="3E5B5A81"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Absolute Speed Change Rating</w:t>
            </w:r>
          </w:p>
        </w:tc>
        <w:tc>
          <w:tcPr>
            <w:tcW w:w="5843" w:type="dxa"/>
            <w:tcMar>
              <w:top w:w="113" w:type="dxa"/>
              <w:left w:w="113" w:type="dxa"/>
              <w:bottom w:w="113" w:type="dxa"/>
              <w:right w:w="113" w:type="dxa"/>
            </w:tcMar>
          </w:tcPr>
          <w:p w14:paraId="51ABE532" w14:textId="1B0C5F39" w:rsidR="00F35E79" w:rsidRPr="00AD1466" w:rsidRDefault="003D7DF2" w:rsidP="00AD1466">
            <w:pPr>
              <w:keepNext/>
              <w:keepLines/>
              <w:spacing w:line="240" w:lineRule="auto"/>
              <w:rPr>
                <w:sz w:val="18"/>
                <w:szCs w:val="18"/>
                <w:lang w:eastAsia="ja-JP"/>
              </w:rPr>
            </w:pPr>
            <w:r>
              <w:rPr>
                <w:sz w:val="18"/>
                <w:szCs w:val="18"/>
                <w:lang w:eastAsia="ja-JP"/>
              </w:rPr>
              <w:t>P</w:t>
            </w:r>
            <w:r w:rsidR="00F35E79" w:rsidRPr="00AD1466">
              <w:rPr>
                <w:sz w:val="18"/>
                <w:szCs w:val="18"/>
                <w:lang w:eastAsia="ja-JP"/>
              </w:rPr>
              <w:t xml:space="preserve">ercentage difference between the ASC </w:t>
            </w:r>
          </w:p>
          <w:p w14:paraId="4A84A34D"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for the driven and target traces</w:t>
            </w:r>
          </w:p>
        </w:tc>
      </w:tr>
      <w:tr w:rsidR="00F35E79" w:rsidRPr="00E74EA3" w14:paraId="528F4317" w14:textId="77777777" w:rsidTr="002A7453">
        <w:trPr>
          <w:cantSplit/>
          <w:jc w:val="center"/>
        </w:trPr>
        <w:tc>
          <w:tcPr>
            <w:tcW w:w="817" w:type="dxa"/>
            <w:tcMar>
              <w:top w:w="113" w:type="dxa"/>
              <w:left w:w="113" w:type="dxa"/>
              <w:bottom w:w="113" w:type="dxa"/>
              <w:right w:w="113" w:type="dxa"/>
            </w:tcMar>
          </w:tcPr>
          <w:p w14:paraId="20540B49"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IWR</w:t>
            </w:r>
          </w:p>
        </w:tc>
        <w:tc>
          <w:tcPr>
            <w:tcW w:w="2552" w:type="dxa"/>
            <w:tcMar>
              <w:top w:w="113" w:type="dxa"/>
              <w:left w:w="113" w:type="dxa"/>
              <w:bottom w:w="113" w:type="dxa"/>
              <w:right w:w="113" w:type="dxa"/>
            </w:tcMar>
          </w:tcPr>
          <w:p w14:paraId="5341A7CA"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Inertial Work Rating</w:t>
            </w:r>
          </w:p>
        </w:tc>
        <w:tc>
          <w:tcPr>
            <w:tcW w:w="5843" w:type="dxa"/>
            <w:tcMar>
              <w:top w:w="113" w:type="dxa"/>
              <w:left w:w="113" w:type="dxa"/>
              <w:bottom w:w="113" w:type="dxa"/>
              <w:right w:w="113" w:type="dxa"/>
            </w:tcMar>
          </w:tcPr>
          <w:p w14:paraId="18CEDA09" w14:textId="5D14A8FD" w:rsidR="00F35E79" w:rsidRPr="00AD1466" w:rsidRDefault="003D7DF2" w:rsidP="00AD1466">
            <w:pPr>
              <w:keepNext/>
              <w:keepLines/>
              <w:spacing w:line="240" w:lineRule="auto"/>
              <w:rPr>
                <w:sz w:val="18"/>
                <w:szCs w:val="18"/>
                <w:lang w:eastAsia="ja-JP"/>
              </w:rPr>
            </w:pPr>
            <w:r>
              <w:rPr>
                <w:sz w:val="18"/>
                <w:szCs w:val="18"/>
                <w:lang w:eastAsia="ja-JP"/>
              </w:rPr>
              <w:t>P</w:t>
            </w:r>
            <w:r w:rsidR="00F35E79" w:rsidRPr="00AD1466">
              <w:rPr>
                <w:sz w:val="18"/>
                <w:szCs w:val="18"/>
                <w:lang w:eastAsia="ja-JP"/>
              </w:rPr>
              <w:t>ercentage difference between the inertial work for the driven and target traces</w:t>
            </w:r>
          </w:p>
        </w:tc>
      </w:tr>
      <w:tr w:rsidR="00F35E79" w:rsidRPr="00E74EA3" w14:paraId="49562D2F" w14:textId="77777777" w:rsidTr="002A7453">
        <w:trPr>
          <w:cantSplit/>
          <w:jc w:val="center"/>
        </w:trPr>
        <w:tc>
          <w:tcPr>
            <w:tcW w:w="817" w:type="dxa"/>
            <w:tcMar>
              <w:top w:w="113" w:type="dxa"/>
              <w:left w:w="113" w:type="dxa"/>
              <w:bottom w:w="113" w:type="dxa"/>
              <w:right w:w="113" w:type="dxa"/>
            </w:tcMar>
          </w:tcPr>
          <w:p w14:paraId="5D0DAF8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RMSSE</w:t>
            </w:r>
          </w:p>
        </w:tc>
        <w:tc>
          <w:tcPr>
            <w:tcW w:w="2552" w:type="dxa"/>
            <w:tcMar>
              <w:top w:w="113" w:type="dxa"/>
              <w:left w:w="113" w:type="dxa"/>
              <w:bottom w:w="113" w:type="dxa"/>
              <w:right w:w="113" w:type="dxa"/>
            </w:tcMar>
          </w:tcPr>
          <w:p w14:paraId="7114D17F"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Root Mean Squared Error</w:t>
            </w:r>
          </w:p>
        </w:tc>
        <w:tc>
          <w:tcPr>
            <w:tcW w:w="5843" w:type="dxa"/>
            <w:tcMar>
              <w:top w:w="113" w:type="dxa"/>
              <w:left w:w="113" w:type="dxa"/>
              <w:bottom w:w="113" w:type="dxa"/>
              <w:right w:w="113" w:type="dxa"/>
            </w:tcMar>
          </w:tcPr>
          <w:p w14:paraId="46B5D917" w14:textId="359DD5F6" w:rsidR="00F35E79" w:rsidRPr="00AD1466" w:rsidRDefault="003D7DF2" w:rsidP="00AD1466">
            <w:pPr>
              <w:keepNext/>
              <w:keepLines/>
              <w:spacing w:line="240" w:lineRule="auto"/>
              <w:rPr>
                <w:sz w:val="18"/>
                <w:szCs w:val="18"/>
                <w:lang w:eastAsia="ja-JP"/>
              </w:rPr>
            </w:pPr>
            <w:r>
              <w:rPr>
                <w:sz w:val="18"/>
                <w:szCs w:val="18"/>
                <w:lang w:eastAsia="ja-JP"/>
              </w:rPr>
              <w:t>P</w:t>
            </w:r>
            <w:r w:rsidR="00F35E79" w:rsidRPr="00AD1466">
              <w:rPr>
                <w:sz w:val="18"/>
                <w:szCs w:val="18"/>
                <w:lang w:eastAsia="ja-JP"/>
              </w:rPr>
              <w:t xml:space="preserve">erformance indicator to meet the target speed trace throughout the test </w:t>
            </w:r>
          </w:p>
        </w:tc>
      </w:tr>
    </w:tbl>
    <w:p w14:paraId="52B31205" w14:textId="22899931" w:rsidR="00F35E79" w:rsidRDefault="0053574F" w:rsidP="00B07F88">
      <w:pPr>
        <w:pStyle w:val="SingleTxtG"/>
        <w:spacing w:before="120"/>
        <w:rPr>
          <w:lang w:val="en-US" w:eastAsia="ja-JP"/>
        </w:rPr>
      </w:pPr>
      <w:r>
        <w:rPr>
          <w:lang w:val="en-US" w:eastAsia="ja-JP"/>
        </w:rPr>
        <w:t>119</w:t>
      </w:r>
      <w:r w:rsidR="00B07F88">
        <w:rPr>
          <w:lang w:val="en-US" w:eastAsia="ja-JP"/>
        </w:rPr>
        <w:t>.</w:t>
      </w:r>
      <w:r w:rsidR="00B07F88">
        <w:rPr>
          <w:lang w:val="en-US" w:eastAsia="ja-JP"/>
        </w:rPr>
        <w:tab/>
      </w:r>
      <w:r w:rsidR="00F35E79">
        <w:rPr>
          <w:lang w:val="en-US" w:eastAsia="ja-JP"/>
        </w:rPr>
        <w:t>The calculation of the drive trace indexes was proposed to be done according to the following procedure:</w:t>
      </w:r>
    </w:p>
    <w:p w14:paraId="3AC7218F" w14:textId="70995DC6" w:rsidR="00F35E79" w:rsidRPr="00646578" w:rsidRDefault="00B07F88" w:rsidP="00B07F88">
      <w:pPr>
        <w:pStyle w:val="SingleTxtG"/>
        <w:ind w:left="2268" w:hanging="567"/>
        <w:rPr>
          <w:lang w:val="en-US" w:eastAsia="ja-JP"/>
        </w:rPr>
      </w:pPr>
      <w:r>
        <w:rPr>
          <w:lang w:val="en-US" w:eastAsia="ja-JP"/>
        </w:rPr>
        <w:t>(a</w:t>
      </w:r>
      <w:r w:rsidR="00F35E79" w:rsidRPr="00646578">
        <w:rPr>
          <w:lang w:val="en-US" w:eastAsia="ja-JP"/>
        </w:rPr>
        <w:t>)</w:t>
      </w:r>
      <w:r w:rsidR="00F35E79" w:rsidRPr="00646578">
        <w:rPr>
          <w:lang w:val="en-US" w:eastAsia="ja-JP"/>
        </w:rPr>
        <w:tab/>
        <w:t xml:space="preserve">Correct </w:t>
      </w:r>
      <w:r w:rsidR="00F35E79">
        <w:rPr>
          <w:lang w:val="en-US" w:eastAsia="ja-JP"/>
        </w:rPr>
        <w:t xml:space="preserve">the </w:t>
      </w:r>
      <w:r w:rsidR="00F35E79" w:rsidRPr="00646578">
        <w:rPr>
          <w:lang w:val="en-US" w:eastAsia="ja-JP"/>
        </w:rPr>
        <w:t xml:space="preserve">actual drive trace data during homologation tests </w:t>
      </w:r>
      <w:r w:rsidR="00F35E79">
        <w:rPr>
          <w:lang w:val="en-US" w:eastAsia="ja-JP"/>
        </w:rPr>
        <w:t>towards</w:t>
      </w:r>
      <w:r w:rsidR="00F35E79" w:rsidRPr="00646578">
        <w:rPr>
          <w:lang w:val="en-US" w:eastAsia="ja-JP"/>
        </w:rPr>
        <w:t xml:space="preserve"> 10</w:t>
      </w:r>
      <w:r>
        <w:rPr>
          <w:lang w:val="en-US" w:eastAsia="ja-JP"/>
        </w:rPr>
        <w:t xml:space="preserve"> </w:t>
      </w:r>
      <w:r w:rsidR="00F35E79" w:rsidRPr="00646578">
        <w:rPr>
          <w:lang w:val="en-US" w:eastAsia="ja-JP"/>
        </w:rPr>
        <w:t>Hz (no more than 10</w:t>
      </w:r>
      <w:r>
        <w:rPr>
          <w:lang w:val="en-US" w:eastAsia="ja-JP"/>
        </w:rPr>
        <w:t xml:space="preserve"> </w:t>
      </w:r>
      <w:r w:rsidR="00F35E79" w:rsidRPr="00646578">
        <w:rPr>
          <w:lang w:val="en-US" w:eastAsia="ja-JP"/>
        </w:rPr>
        <w:t>Hz and no less than 10</w:t>
      </w:r>
      <w:r>
        <w:rPr>
          <w:lang w:val="en-US" w:eastAsia="ja-JP"/>
        </w:rPr>
        <w:t xml:space="preserve"> </w:t>
      </w:r>
      <w:r w:rsidR="00F35E79" w:rsidRPr="00646578">
        <w:rPr>
          <w:lang w:val="en-US" w:eastAsia="ja-JP"/>
        </w:rPr>
        <w:t>Hz in order to be comp</w:t>
      </w:r>
      <w:r w:rsidR="00F35E79">
        <w:rPr>
          <w:lang w:val="en-US" w:eastAsia="ja-JP"/>
        </w:rPr>
        <w:t>atible with different laboratories</w:t>
      </w:r>
      <w:r w:rsidR="00F35E79" w:rsidRPr="00646578">
        <w:rPr>
          <w:lang w:val="en-US" w:eastAsia="ja-JP"/>
        </w:rPr>
        <w:t>)</w:t>
      </w:r>
      <w:r>
        <w:rPr>
          <w:lang w:val="en-US" w:eastAsia="ja-JP"/>
        </w:rPr>
        <w:t>;</w:t>
      </w:r>
    </w:p>
    <w:p w14:paraId="045F3954" w14:textId="46AF7176" w:rsidR="00F35E79" w:rsidRPr="00646578" w:rsidRDefault="00B07F88" w:rsidP="00B07F88">
      <w:pPr>
        <w:pStyle w:val="SingleTxtG"/>
        <w:ind w:left="2268" w:hanging="567"/>
        <w:rPr>
          <w:lang w:val="en-US" w:eastAsia="ja-JP"/>
        </w:rPr>
      </w:pPr>
      <w:r>
        <w:rPr>
          <w:lang w:val="en-US" w:eastAsia="ja-JP"/>
        </w:rPr>
        <w:t>(b</w:t>
      </w:r>
      <w:r w:rsidR="00F35E79" w:rsidRPr="00646578">
        <w:rPr>
          <w:lang w:val="en-US" w:eastAsia="ja-JP"/>
        </w:rPr>
        <w:t>)</w:t>
      </w:r>
      <w:r w:rsidR="00F35E79" w:rsidRPr="00646578">
        <w:rPr>
          <w:lang w:val="en-US" w:eastAsia="ja-JP"/>
        </w:rPr>
        <w:tab/>
      </w:r>
      <w:r w:rsidR="00F35E79">
        <w:rPr>
          <w:lang w:val="en-US" w:eastAsia="ja-JP"/>
        </w:rPr>
        <w:t>Apply a</w:t>
      </w:r>
      <w:r w:rsidR="00F35E79" w:rsidRPr="00646578">
        <w:rPr>
          <w:lang w:val="en-US" w:eastAsia="ja-JP"/>
        </w:rPr>
        <w:t xml:space="preserve"> linear interpolation method of the prescribed drive cycle</w:t>
      </w:r>
      <w:r w:rsidR="00F35E79">
        <w:rPr>
          <w:lang w:val="en-US" w:eastAsia="ja-JP"/>
        </w:rPr>
        <w:t xml:space="preserve"> </w:t>
      </w:r>
      <w:r w:rsidR="00F35E79" w:rsidRPr="003B5E94">
        <w:rPr>
          <w:lang w:val="en-US" w:eastAsia="ja-JP"/>
        </w:rPr>
        <w:t>to convert it to 10 Hz</w:t>
      </w:r>
      <w:r>
        <w:rPr>
          <w:lang w:val="en-US" w:eastAsia="ja-JP"/>
        </w:rPr>
        <w:t>;</w:t>
      </w:r>
    </w:p>
    <w:p w14:paraId="5426FED7" w14:textId="53A09182" w:rsidR="00F35E79" w:rsidRPr="00646578" w:rsidRDefault="00B07F88" w:rsidP="00B07F88">
      <w:pPr>
        <w:pStyle w:val="SingleTxtG"/>
        <w:ind w:left="2268" w:hanging="567"/>
        <w:rPr>
          <w:lang w:val="en-US" w:eastAsia="ja-JP"/>
        </w:rPr>
      </w:pPr>
      <w:r>
        <w:rPr>
          <w:lang w:val="en-US" w:eastAsia="ja-JP"/>
        </w:rPr>
        <w:t>(c</w:t>
      </w:r>
      <w:r w:rsidR="00F35E79" w:rsidRPr="00646578">
        <w:rPr>
          <w:lang w:val="en-US" w:eastAsia="ja-JP"/>
        </w:rPr>
        <w:t>)</w:t>
      </w:r>
      <w:r w:rsidR="00F35E79" w:rsidRPr="00646578">
        <w:rPr>
          <w:lang w:val="en-US" w:eastAsia="ja-JP"/>
        </w:rPr>
        <w:tab/>
        <w:t>Data filtering shall be done according to SAE J2951</w:t>
      </w:r>
      <w:r>
        <w:rPr>
          <w:lang w:val="en-US" w:eastAsia="ja-JP"/>
        </w:rPr>
        <w:t>;</w:t>
      </w:r>
    </w:p>
    <w:p w14:paraId="770B6833" w14:textId="51FB19AB" w:rsidR="00F35E79" w:rsidRPr="00646578" w:rsidRDefault="00B07F88" w:rsidP="00B07F88">
      <w:pPr>
        <w:pStyle w:val="SingleTxtG"/>
        <w:ind w:left="2268" w:hanging="567"/>
        <w:rPr>
          <w:lang w:val="en-US" w:eastAsia="ja-JP"/>
        </w:rPr>
      </w:pPr>
      <w:r>
        <w:rPr>
          <w:lang w:val="en-US" w:eastAsia="ja-JP"/>
        </w:rPr>
        <w:t>(d</w:t>
      </w:r>
      <w:r w:rsidR="00F35E79" w:rsidRPr="00646578">
        <w:rPr>
          <w:lang w:val="en-US" w:eastAsia="ja-JP"/>
        </w:rPr>
        <w:t>)</w:t>
      </w:r>
      <w:r w:rsidR="00F35E79" w:rsidRPr="00646578">
        <w:rPr>
          <w:lang w:val="en-US" w:eastAsia="ja-JP"/>
        </w:rPr>
        <w:tab/>
        <w:t>Each index is calculated according to SAE J2951</w:t>
      </w:r>
      <w:r w:rsidR="00F35E79">
        <w:rPr>
          <w:rStyle w:val="Appelnotedebasdep"/>
          <w:lang w:val="en-US" w:eastAsia="ja-JP"/>
        </w:rPr>
        <w:footnoteReference w:id="15"/>
      </w:r>
      <w:r>
        <w:rPr>
          <w:lang w:val="en-US" w:eastAsia="ja-JP"/>
        </w:rPr>
        <w:t>.</w:t>
      </w:r>
    </w:p>
    <w:p w14:paraId="7EE8063A" w14:textId="4F52FEB6" w:rsidR="00F35E79" w:rsidRPr="00646578" w:rsidRDefault="0053574F" w:rsidP="003D7DF2">
      <w:pPr>
        <w:pStyle w:val="SingleTxtG"/>
        <w:rPr>
          <w:lang w:val="en-US" w:eastAsia="ja-JP"/>
        </w:rPr>
      </w:pPr>
      <w:r>
        <w:rPr>
          <w:lang w:val="en-US" w:eastAsia="ja-JP"/>
        </w:rPr>
        <w:t>120</w:t>
      </w:r>
      <w:r w:rsidR="00B07F88">
        <w:rPr>
          <w:lang w:val="en-US" w:eastAsia="ja-JP"/>
        </w:rPr>
        <w:t>.</w:t>
      </w:r>
      <w:r w:rsidR="00B07F88">
        <w:rPr>
          <w:lang w:val="en-US" w:eastAsia="ja-JP"/>
        </w:rPr>
        <w:tab/>
      </w:r>
      <w:r w:rsidR="00F35E79">
        <w:rPr>
          <w:lang w:val="en-US" w:eastAsia="ja-JP"/>
        </w:rPr>
        <w:t>Both ACEA and JAMA did some data evaluation studies on measured vehicles to find out if these drives speed trace indexes would qualify as good indicators of the driving behavior during the test. The results of these studies were presented in the Task</w:t>
      </w:r>
      <w:r w:rsidR="00B07F88">
        <w:rPr>
          <w:lang w:val="en-US" w:eastAsia="ja-JP"/>
        </w:rPr>
        <w:t xml:space="preserve"> F</w:t>
      </w:r>
      <w:r w:rsidR="00F35E79">
        <w:rPr>
          <w:lang w:val="en-US" w:eastAsia="ja-JP"/>
        </w:rPr>
        <w:t>orce</w:t>
      </w:r>
      <w:bookmarkStart w:id="45" w:name="_Ref435521195"/>
      <w:r w:rsidR="00F35E79">
        <w:rPr>
          <w:rStyle w:val="Appelnotedebasdep"/>
          <w:lang w:val="en-US" w:eastAsia="ja-JP"/>
        </w:rPr>
        <w:footnoteReference w:id="16"/>
      </w:r>
      <w:bookmarkEnd w:id="45"/>
      <w:r w:rsidR="00B07F88">
        <w:rPr>
          <w:lang w:val="en-US" w:eastAsia="ja-JP"/>
        </w:rPr>
        <w:t>.</w:t>
      </w:r>
    </w:p>
    <w:p w14:paraId="2643DF33" w14:textId="6EB3D4D8" w:rsidR="00F35E79" w:rsidRPr="00646578" w:rsidRDefault="0053574F" w:rsidP="003D7DF2">
      <w:pPr>
        <w:pStyle w:val="SingleTxtG"/>
        <w:rPr>
          <w:lang w:val="en-US" w:eastAsia="ja-JP"/>
        </w:rPr>
      </w:pPr>
      <w:r>
        <w:rPr>
          <w:lang w:val="en-US" w:eastAsia="ja-JP"/>
        </w:rPr>
        <w:t>121</w:t>
      </w:r>
      <w:r w:rsidR="00B07F88">
        <w:rPr>
          <w:lang w:val="en-US" w:eastAsia="ja-JP"/>
        </w:rPr>
        <w:t>.</w:t>
      </w:r>
      <w:r w:rsidR="00B07F88">
        <w:rPr>
          <w:lang w:val="en-US" w:eastAsia="ja-JP"/>
        </w:rPr>
        <w:tab/>
      </w:r>
      <w:r w:rsidR="00F35E79" w:rsidRPr="00646578">
        <w:rPr>
          <w:lang w:val="en-US" w:eastAsia="ja-JP"/>
        </w:rPr>
        <w:t xml:space="preserve">Since no agreement on the specific criteria </w:t>
      </w:r>
      <w:r w:rsidR="00F35E79">
        <w:rPr>
          <w:lang w:val="en-US" w:eastAsia="ja-JP"/>
        </w:rPr>
        <w:t>for these</w:t>
      </w:r>
      <w:r w:rsidR="00F35E79" w:rsidRPr="00646578">
        <w:rPr>
          <w:lang w:val="en-US" w:eastAsia="ja-JP"/>
        </w:rPr>
        <w:t xml:space="preserve"> index</w:t>
      </w:r>
      <w:r w:rsidR="00F35E79">
        <w:rPr>
          <w:lang w:val="en-US" w:eastAsia="ja-JP"/>
        </w:rPr>
        <w:t>es</w:t>
      </w:r>
      <w:r w:rsidR="00F35E79" w:rsidRPr="00646578">
        <w:rPr>
          <w:lang w:val="en-US" w:eastAsia="ja-JP"/>
        </w:rPr>
        <w:t xml:space="preserve"> was reached, </w:t>
      </w:r>
      <w:r w:rsidR="00F35E79">
        <w:rPr>
          <w:lang w:val="en-US" w:eastAsia="ja-JP"/>
        </w:rPr>
        <w:t>the Task</w:t>
      </w:r>
      <w:r w:rsidR="00E63960">
        <w:rPr>
          <w:lang w:val="en-US" w:eastAsia="ja-JP"/>
        </w:rPr>
        <w:t xml:space="preserve"> F</w:t>
      </w:r>
      <w:r w:rsidR="00F35E79">
        <w:rPr>
          <w:lang w:val="en-US" w:eastAsia="ja-JP"/>
        </w:rPr>
        <w:t>orce had to make the</w:t>
      </w:r>
      <w:r w:rsidR="00F35E79" w:rsidRPr="00646578">
        <w:rPr>
          <w:lang w:val="en-US" w:eastAsia="ja-JP"/>
        </w:rPr>
        <w:t xml:space="preserve"> decision not to define specific criteria at this stage </w:t>
      </w:r>
      <w:r w:rsidR="00F35E79">
        <w:rPr>
          <w:lang w:val="en-US" w:eastAsia="ja-JP"/>
        </w:rPr>
        <w:t>and to apply all possible index value</w:t>
      </w:r>
      <w:r w:rsidR="00F35E79" w:rsidRPr="00646578">
        <w:rPr>
          <w:lang w:val="en-US" w:eastAsia="ja-JP"/>
        </w:rPr>
        <w:t>s as a reference.</w:t>
      </w:r>
      <w:r w:rsidR="00F35E79">
        <w:rPr>
          <w:lang w:val="en-US" w:eastAsia="ja-JP"/>
        </w:rPr>
        <w:t xml:space="preserve"> It was also decided that the drive trace tolerance would not be shown on the driver’s aid monitor, to avoid that this tolerance would be exploited during the test.</w:t>
      </w:r>
    </w:p>
    <w:p w14:paraId="01EEDEB1" w14:textId="34CE84C8" w:rsidR="00F35E79" w:rsidRPr="00646578" w:rsidRDefault="0053574F" w:rsidP="003D7DF2">
      <w:pPr>
        <w:pStyle w:val="SingleTxtG"/>
        <w:rPr>
          <w:lang w:val="en-US" w:eastAsia="ja-JP"/>
        </w:rPr>
      </w:pPr>
      <w:r>
        <w:rPr>
          <w:lang w:val="en-US" w:eastAsia="ja-JP"/>
        </w:rPr>
        <w:t>122</w:t>
      </w:r>
      <w:r w:rsidR="00B07F88">
        <w:rPr>
          <w:lang w:val="en-US" w:eastAsia="ja-JP"/>
        </w:rPr>
        <w:t>.</w:t>
      </w:r>
      <w:r w:rsidR="00B07F88">
        <w:rPr>
          <w:lang w:val="en-US" w:eastAsia="ja-JP"/>
        </w:rPr>
        <w:tab/>
      </w:r>
      <w:r w:rsidR="00F35E79" w:rsidRPr="00646578">
        <w:rPr>
          <w:lang w:val="en-US" w:eastAsia="ja-JP"/>
        </w:rPr>
        <w:t xml:space="preserve">Since drive trace indexes </w:t>
      </w:r>
      <w:r w:rsidR="00F35E79">
        <w:rPr>
          <w:lang w:val="en-US" w:eastAsia="ja-JP"/>
        </w:rPr>
        <w:t>are now included in the GTR</w:t>
      </w:r>
      <w:r w:rsidR="00F35E79" w:rsidRPr="00646578">
        <w:rPr>
          <w:lang w:val="en-US" w:eastAsia="ja-JP"/>
        </w:rPr>
        <w:t xml:space="preserve"> as a reference</w:t>
      </w:r>
      <w:r w:rsidR="00F35E79">
        <w:rPr>
          <w:lang w:val="en-US" w:eastAsia="ja-JP"/>
        </w:rPr>
        <w:t xml:space="preserve"> parameters</w:t>
      </w:r>
      <w:r w:rsidR="00F35E79" w:rsidRPr="00646578">
        <w:rPr>
          <w:lang w:val="en-US" w:eastAsia="ja-JP"/>
        </w:rPr>
        <w:t xml:space="preserve">, the following future scenario is </w:t>
      </w:r>
      <w:r w:rsidR="00F35E79">
        <w:rPr>
          <w:lang w:val="en-US" w:eastAsia="ja-JP"/>
        </w:rPr>
        <w:t>foreseen for Phase 2:</w:t>
      </w:r>
    </w:p>
    <w:p w14:paraId="43E1CB8C" w14:textId="2CA7C58E" w:rsidR="00F35E79" w:rsidRDefault="00E63960" w:rsidP="00E63960">
      <w:pPr>
        <w:pStyle w:val="SingleTxtG"/>
        <w:ind w:left="2268" w:hanging="567"/>
      </w:pPr>
      <w:r>
        <w:t>(a)</w:t>
      </w:r>
      <w:r>
        <w:tab/>
      </w:r>
      <w:r w:rsidR="00F35E79" w:rsidRPr="001A2AAF">
        <w:t xml:space="preserve">Gather drive trace index data from </w:t>
      </w:r>
      <w:r w:rsidR="00F35E79">
        <w:t>homologation tests in a database</w:t>
      </w:r>
      <w:r>
        <w:t>;</w:t>
      </w:r>
    </w:p>
    <w:p w14:paraId="484A89E3" w14:textId="293453EC" w:rsidR="00F35E79" w:rsidRDefault="00E63960" w:rsidP="00E63960">
      <w:pPr>
        <w:pStyle w:val="SingleTxtG"/>
        <w:ind w:left="2268" w:hanging="567"/>
      </w:pPr>
      <w:r>
        <w:t>(b)</w:t>
      </w:r>
      <w:r>
        <w:tab/>
      </w:r>
      <w:r w:rsidR="00F35E79">
        <w:t>S</w:t>
      </w:r>
      <w:r w:rsidR="00F35E79" w:rsidRPr="001A2AAF">
        <w:t xml:space="preserve">elect </w:t>
      </w:r>
      <w:r w:rsidR="00F35E79">
        <w:t xml:space="preserve">from the database </w:t>
      </w:r>
      <w:r w:rsidR="00F35E79" w:rsidRPr="001A2AAF">
        <w:t xml:space="preserve">the </w:t>
      </w:r>
      <w:r w:rsidR="00F35E79">
        <w:t>most suitable</w:t>
      </w:r>
      <w:r w:rsidR="00F35E79" w:rsidRPr="001A2AAF">
        <w:t xml:space="preserve"> index(es) </w:t>
      </w:r>
      <w:r w:rsidR="00F35E79">
        <w:t>and accompanying index crit</w:t>
      </w:r>
      <w:r>
        <w:t>eria to check the test validity;</w:t>
      </w:r>
    </w:p>
    <w:p w14:paraId="6E9893A4" w14:textId="5CC25CF4" w:rsidR="00F35E79" w:rsidRPr="001A2AAF" w:rsidRDefault="00E63960" w:rsidP="00E63960">
      <w:pPr>
        <w:pStyle w:val="SingleTxtG"/>
        <w:ind w:left="2268" w:hanging="567"/>
      </w:pPr>
      <w:r>
        <w:t>(c)</w:t>
      </w:r>
      <w:r>
        <w:tab/>
        <w:t xml:space="preserve">At the same time, study </w:t>
      </w:r>
      <w:r w:rsidRPr="00F051F7">
        <w:t>"</w:t>
      </w:r>
      <w:r>
        <w:t>Normalization</w:t>
      </w:r>
      <w:r w:rsidRPr="00F051F7">
        <w:t>"</w:t>
      </w:r>
      <w:r w:rsidR="00F35E79">
        <w:t xml:space="preserve"> methods for differences between target and actual speed (especially for</w:t>
      </w:r>
      <w:r w:rsidR="00F35E79" w:rsidRPr="001A2AAF">
        <w:t xml:space="preserve"> electrified vehicles</w:t>
      </w:r>
      <w:r>
        <w:t>);</w:t>
      </w:r>
    </w:p>
    <w:p w14:paraId="6E64F409" w14:textId="3EE5255E" w:rsidR="00F35E79" w:rsidRPr="001A2AAF" w:rsidRDefault="00E63960" w:rsidP="00E63960">
      <w:pPr>
        <w:pStyle w:val="SingleTxtG"/>
        <w:ind w:left="2268" w:hanging="567"/>
      </w:pPr>
      <w:r>
        <w:t>(</w:t>
      </w:r>
      <w:r w:rsidR="00A83310">
        <w:t>d</w:t>
      </w:r>
      <w:r>
        <w:t>)</w:t>
      </w:r>
      <w:r>
        <w:tab/>
      </w:r>
      <w:r w:rsidR="00F35E79">
        <w:t>C</w:t>
      </w:r>
      <w:r w:rsidR="00F35E79" w:rsidRPr="001A2AAF">
        <w:t xml:space="preserve">onsider which method is better from the view of </w:t>
      </w:r>
      <w:r w:rsidR="00F35E79">
        <w:t xml:space="preserve">eliminating </w:t>
      </w:r>
      <w:r w:rsidR="00F35E79" w:rsidRPr="001A2AAF">
        <w:t>flexibili</w:t>
      </w:r>
      <w:r>
        <w:t>ties and testing practicability;</w:t>
      </w:r>
    </w:p>
    <w:p w14:paraId="31F2E80B" w14:textId="46849E62" w:rsidR="00F35E79" w:rsidRDefault="00A83310" w:rsidP="00E63960">
      <w:pPr>
        <w:pStyle w:val="SingleTxtG"/>
        <w:ind w:left="2268" w:hanging="567"/>
      </w:pPr>
      <w:r>
        <w:t>(e</w:t>
      </w:r>
      <w:r w:rsidR="00E63960">
        <w:t>)</w:t>
      </w:r>
      <w:r w:rsidR="00E63960">
        <w:tab/>
      </w:r>
      <w:r w:rsidR="00F35E79">
        <w:t>Implement</w:t>
      </w:r>
      <w:r w:rsidR="00F35E79" w:rsidRPr="001A2AAF">
        <w:t xml:space="preserve"> </w:t>
      </w:r>
      <w:r w:rsidR="00F35E79">
        <w:t xml:space="preserve">either </w:t>
      </w:r>
      <w:r w:rsidR="00F35E79" w:rsidRPr="001A2AAF">
        <w:t>drive trace index(es) with the specific criteria</w:t>
      </w:r>
      <w:r w:rsidR="00F35E79">
        <w:t xml:space="preserve"> or normalization procedures in the GTR.</w:t>
      </w:r>
    </w:p>
    <w:p w14:paraId="1D239A03" w14:textId="33DE6C5A" w:rsidR="00E63960" w:rsidRPr="001E7E8F" w:rsidRDefault="00E63960" w:rsidP="00E63960">
      <w:pPr>
        <w:pStyle w:val="H4G"/>
      </w:pPr>
      <w:r>
        <w:tab/>
        <w:t>5.</w:t>
      </w:r>
      <w:r w:rsidR="00A83310">
        <w:t>8</w:t>
      </w:r>
      <w:r>
        <w:t>.</w:t>
      </w:r>
      <w:r>
        <w:tab/>
        <w:t>Utility factors</w:t>
      </w:r>
    </w:p>
    <w:p w14:paraId="7BB286DC" w14:textId="7367D38B" w:rsidR="00F35E79" w:rsidRDefault="0053574F" w:rsidP="003D7DF2">
      <w:pPr>
        <w:pStyle w:val="SingleTxtG"/>
      </w:pPr>
      <w:r>
        <w:t>123</w:t>
      </w:r>
      <w:r w:rsidR="00E63960">
        <w:t>.</w:t>
      </w:r>
      <w:r w:rsidR="00E63960">
        <w:tab/>
      </w:r>
      <w:r w:rsidR="00F35E79">
        <w:t xml:space="preserve">A conventional vehicle with an </w:t>
      </w:r>
      <w:r w:rsidR="00A83310">
        <w:t>ICE</w:t>
      </w:r>
      <w:r w:rsidR="00F35E79">
        <w:t xml:space="preserve"> w</w:t>
      </w:r>
      <w:r w:rsidR="00A83310">
        <w:t>ill only consume fuel, while a Pure Electric V</w:t>
      </w:r>
      <w:r w:rsidR="00F35E79">
        <w:t>ehicle (PEV) will only have an electric energy consumption. But hybrid electric vehicles</w:t>
      </w:r>
      <w:r w:rsidR="00F35E79">
        <w:rPr>
          <w:rStyle w:val="Appelnotedebasdep"/>
        </w:rPr>
        <w:footnoteReference w:id="17"/>
      </w:r>
      <w:r w:rsidR="00F35E79">
        <w:t xml:space="preserve"> may have a combination of electric energy and fuel consumption during the type approval test. These vehicles can be operated in two different driving modes:</w:t>
      </w:r>
    </w:p>
    <w:p w14:paraId="0AECA228" w14:textId="355F91A4" w:rsidR="00F35E79" w:rsidRPr="001923C5" w:rsidRDefault="00A83310" w:rsidP="00A83310">
      <w:pPr>
        <w:pStyle w:val="SingleTxtG"/>
        <w:ind w:left="2268" w:hanging="567"/>
      </w:pPr>
      <w:r>
        <w:t>(a)</w:t>
      </w:r>
      <w:r>
        <w:tab/>
      </w:r>
      <w:r w:rsidR="00F35E79" w:rsidRPr="001923C5">
        <w:t xml:space="preserve">Charge depleting mode, during which energy is drawn from the </w:t>
      </w:r>
      <w:r>
        <w:t>REESS</w:t>
      </w:r>
      <w:r w:rsidR="00F35E79" w:rsidRPr="001923C5">
        <w:t>, and a</w:t>
      </w:r>
    </w:p>
    <w:p w14:paraId="3315924D" w14:textId="4B65CCCC" w:rsidR="00F35E79" w:rsidRPr="001923C5" w:rsidRDefault="00A83310" w:rsidP="00A83310">
      <w:pPr>
        <w:pStyle w:val="SingleTxtG"/>
        <w:ind w:left="2268" w:hanging="567"/>
      </w:pPr>
      <w:r>
        <w:t>(b)</w:t>
      </w:r>
      <w:r>
        <w:tab/>
      </w:r>
      <w:r w:rsidR="00F35E79" w:rsidRPr="001923C5">
        <w:t>Charge sustaining mode, during which the stored energy in the REESS remains on average constant.</w:t>
      </w:r>
    </w:p>
    <w:p w14:paraId="5D9A6F89" w14:textId="51E52008" w:rsidR="00F35E79" w:rsidRDefault="0053574F" w:rsidP="003D7DF2">
      <w:pPr>
        <w:pStyle w:val="SingleTxtG"/>
      </w:pPr>
      <w:r>
        <w:t>124</w:t>
      </w:r>
      <w:r w:rsidR="00A83310">
        <w:t>.</w:t>
      </w:r>
      <w:r w:rsidR="00A83310">
        <w:tab/>
      </w:r>
      <w:r w:rsidR="00F35E79">
        <w:t>The extent to which a vehicle during real world operation is driven in either of these modes depends on the following factors, related to the layout of the driveline and the characteristics of the trips:</w:t>
      </w:r>
    </w:p>
    <w:p w14:paraId="08B5B343" w14:textId="7D6A6407" w:rsidR="00F35E79" w:rsidRDefault="00A83310" w:rsidP="00A83310">
      <w:pPr>
        <w:pStyle w:val="SingleTxtG"/>
        <w:ind w:left="2268" w:hanging="567"/>
        <w:rPr>
          <w:b/>
        </w:rPr>
      </w:pPr>
      <w:bookmarkStart w:id="46" w:name="_Toc435001989"/>
      <w:bookmarkStart w:id="47" w:name="_Toc435002234"/>
      <w:bookmarkStart w:id="48" w:name="_Toc437857369"/>
      <w:r>
        <w:t>(a)</w:t>
      </w:r>
      <w:r>
        <w:tab/>
      </w:r>
      <w:r w:rsidR="00F35E79">
        <w:t>The capacity of the electric energy storage system;</w:t>
      </w:r>
      <w:bookmarkEnd w:id="46"/>
      <w:bookmarkEnd w:id="47"/>
      <w:bookmarkEnd w:id="48"/>
    </w:p>
    <w:p w14:paraId="3DAAD8AC" w14:textId="758C6025" w:rsidR="00F35E79" w:rsidRDefault="00A83310" w:rsidP="00A83310">
      <w:pPr>
        <w:pStyle w:val="SingleTxtG"/>
        <w:ind w:left="2268" w:hanging="567"/>
        <w:rPr>
          <w:b/>
        </w:rPr>
      </w:pPr>
      <w:bookmarkStart w:id="49" w:name="_Toc435001990"/>
      <w:bookmarkStart w:id="50" w:name="_Toc435002235"/>
      <w:bookmarkStart w:id="51" w:name="_Toc437857370"/>
      <w:r>
        <w:t>(b)</w:t>
      </w:r>
      <w:r>
        <w:tab/>
      </w:r>
      <w:r w:rsidR="00F35E79">
        <w:t>The electric energy consumption of the vehicle while driving in charge depleting mode;</w:t>
      </w:r>
      <w:bookmarkEnd w:id="49"/>
      <w:bookmarkEnd w:id="50"/>
      <w:bookmarkEnd w:id="51"/>
    </w:p>
    <w:p w14:paraId="5E471553" w14:textId="52D41F78" w:rsidR="00F35E79" w:rsidRDefault="00A83310" w:rsidP="00A83310">
      <w:pPr>
        <w:pStyle w:val="SingleTxtG"/>
        <w:ind w:left="2268" w:hanging="567"/>
        <w:rPr>
          <w:b/>
        </w:rPr>
      </w:pPr>
      <w:bookmarkStart w:id="52" w:name="_Toc435001991"/>
      <w:bookmarkStart w:id="53" w:name="_Toc435002236"/>
      <w:bookmarkStart w:id="54" w:name="_Toc437857371"/>
      <w:r>
        <w:t>(c)</w:t>
      </w:r>
      <w:r>
        <w:tab/>
      </w:r>
      <w:r w:rsidR="00F35E79">
        <w:t>The distance that the vehicle is able to drive in charge depleting mode (resulting from the first two factors);</w:t>
      </w:r>
      <w:bookmarkEnd w:id="52"/>
      <w:bookmarkEnd w:id="53"/>
      <w:bookmarkEnd w:id="54"/>
    </w:p>
    <w:p w14:paraId="6809FEFF" w14:textId="6668F2F5" w:rsidR="00F35E79" w:rsidRDefault="00A83310" w:rsidP="00A83310">
      <w:pPr>
        <w:pStyle w:val="SingleTxtG"/>
        <w:ind w:left="2268" w:hanging="567"/>
        <w:rPr>
          <w:b/>
        </w:rPr>
      </w:pPr>
      <w:bookmarkStart w:id="55" w:name="_Toc437857372"/>
      <w:bookmarkStart w:id="56" w:name="_Toc435001992"/>
      <w:bookmarkStart w:id="57" w:name="_Toc435002237"/>
      <w:r>
        <w:t>(d)</w:t>
      </w:r>
      <w:r>
        <w:tab/>
      </w:r>
      <w:r w:rsidR="00F35E79">
        <w:t>The length and frequency distribution of trips made with the vehicle;</w:t>
      </w:r>
      <w:bookmarkEnd w:id="55"/>
      <w:bookmarkEnd w:id="56"/>
      <w:bookmarkEnd w:id="57"/>
    </w:p>
    <w:p w14:paraId="6288616A" w14:textId="52EF79E0" w:rsidR="00F35E79" w:rsidRDefault="00A83310" w:rsidP="00A83310">
      <w:pPr>
        <w:pStyle w:val="SingleTxtG"/>
        <w:ind w:left="2268" w:hanging="567"/>
        <w:rPr>
          <w:b/>
        </w:rPr>
      </w:pPr>
      <w:bookmarkStart w:id="58" w:name="_Toc435001993"/>
      <w:bookmarkStart w:id="59" w:name="_Toc435002238"/>
      <w:bookmarkStart w:id="60" w:name="_Toc437857373"/>
      <w:r>
        <w:t>(e)</w:t>
      </w:r>
      <w:r>
        <w:tab/>
      </w:r>
      <w:r w:rsidR="00F35E79">
        <w:t>The (off-vehicle) charging frequency for the electrical energy storage system.</w:t>
      </w:r>
      <w:bookmarkEnd w:id="58"/>
      <w:bookmarkEnd w:id="59"/>
      <w:bookmarkEnd w:id="60"/>
    </w:p>
    <w:p w14:paraId="25E6E8B4" w14:textId="4511CCA2" w:rsidR="00F35E79" w:rsidRDefault="0053574F" w:rsidP="003D7DF2">
      <w:pPr>
        <w:pStyle w:val="SingleTxtG"/>
      </w:pPr>
      <w:bookmarkStart w:id="61" w:name="_Toc435001994"/>
      <w:bookmarkStart w:id="62" w:name="_Toc435002239"/>
      <w:bookmarkStart w:id="63" w:name="_Toc437857374"/>
      <w:r>
        <w:t>125</w:t>
      </w:r>
      <w:r w:rsidR="00A83310">
        <w:t>.</w:t>
      </w:r>
      <w:r w:rsidR="00A83310">
        <w:tab/>
      </w:r>
      <w:r w:rsidR="004A6F27">
        <w:t xml:space="preserve">The share between driving in </w:t>
      </w:r>
      <w:r w:rsidR="004A6F27" w:rsidRPr="00F051F7">
        <w:t>"</w:t>
      </w:r>
      <w:r w:rsidR="004A6F27">
        <w:t>charge depleting</w:t>
      </w:r>
      <w:r w:rsidR="004A6F27" w:rsidRPr="00F051F7">
        <w:t>"</w:t>
      </w:r>
      <w:r w:rsidR="004A6F27">
        <w:t xml:space="preserve"> and </w:t>
      </w:r>
      <w:r w:rsidR="004A6F27" w:rsidRPr="00F051F7">
        <w:t>"</w:t>
      </w:r>
      <w:r w:rsidR="004A6F27">
        <w:t>charge sustaining</w:t>
      </w:r>
      <w:r w:rsidR="004A6F27" w:rsidRPr="00F051F7">
        <w:t>"</w:t>
      </w:r>
      <w:r w:rsidR="00F35E79">
        <w:t xml:space="preserve"> mode can be calculated from these factors, and is expressed as the</w:t>
      </w:r>
      <w:r w:rsidR="00A83310">
        <w:t xml:space="preserve"> </w:t>
      </w:r>
      <w:r w:rsidR="00A83310" w:rsidRPr="00F051F7">
        <w:t>"</w:t>
      </w:r>
      <w:r w:rsidR="00A83310">
        <w:t>Utility Factor</w:t>
      </w:r>
      <w:r w:rsidR="00A83310" w:rsidRPr="00F051F7">
        <w:t>"</w:t>
      </w:r>
      <w:r w:rsidR="00F35E79">
        <w:t xml:space="preserve"> (UF). The UF is therefore defined as the ratio </w:t>
      </w:r>
      <w:r w:rsidR="002E7A1A">
        <w:t xml:space="preserve">between the distance driven in </w:t>
      </w:r>
      <w:r w:rsidR="002E7A1A" w:rsidRPr="00F051F7">
        <w:t>"</w:t>
      </w:r>
      <w:r w:rsidR="002E7A1A">
        <w:t>charge depleting</w:t>
      </w:r>
      <w:r w:rsidR="002E7A1A" w:rsidRPr="00F051F7">
        <w:t>"</w:t>
      </w:r>
      <w:r w:rsidR="00F35E79">
        <w:t xml:space="preserve"> mode divided by the total driven distance. The UF can range from 0 (e.g. </w:t>
      </w:r>
      <w:r w:rsidR="00F35E79" w:rsidRPr="00523274">
        <w:rPr>
          <w:lang w:val="en-US"/>
        </w:rPr>
        <w:t>for a conventional vehicle or for an HEV</w:t>
      </w:r>
      <w:r w:rsidR="00F35E79">
        <w:t>) to 1 (for a pure electric vehicle or OVC-HEV that is driven in charge depleting mode only). It is not a constant value, but is a function of the measured range that was driven in charge depleting mode on the WLTC.</w:t>
      </w:r>
      <w:bookmarkEnd w:id="61"/>
      <w:bookmarkEnd w:id="62"/>
      <w:bookmarkEnd w:id="63"/>
    </w:p>
    <w:p w14:paraId="3068D22D" w14:textId="162F91C7" w:rsidR="00F35E79" w:rsidRDefault="0053574F" w:rsidP="003D7DF2">
      <w:pPr>
        <w:pStyle w:val="SingleTxtG"/>
      </w:pPr>
      <w:bookmarkStart w:id="64" w:name="_Toc435001995"/>
      <w:bookmarkStart w:id="65" w:name="_Toc435002240"/>
      <w:bookmarkStart w:id="66" w:name="_Toc437857375"/>
      <w:r>
        <w:t>126</w:t>
      </w:r>
      <w:r w:rsidR="00A83310">
        <w:t>.</w:t>
      </w:r>
      <w:r w:rsidR="00A83310">
        <w:tab/>
      </w:r>
      <w:r w:rsidR="00F35E79">
        <w:t xml:space="preserve">Since the fuel and energy consumption, as well as the emissions, are very different between the two driving modes, </w:t>
      </w:r>
      <w:r w:rsidR="000C3F7E">
        <w:t>UFs</w:t>
      </w:r>
      <w:r w:rsidR="00F35E79">
        <w:t xml:space="preserve"> are needed in order to calculate weighted emissions, electric energy consumption, fuel consumption and CO</w:t>
      </w:r>
      <w:r w:rsidR="00F35E79">
        <w:rPr>
          <w:vertAlign w:val="subscript"/>
        </w:rPr>
        <w:t>2</w:t>
      </w:r>
      <w:r w:rsidR="00F35E79">
        <w:t xml:space="preserve"> values. UFs are based on fleet data and driving statistics such as average daily trip length, average speed, road type distribution, etc. Fro</w:t>
      </w:r>
      <w:r w:rsidR="000C3F7E">
        <w:t>m these data, a UF</w:t>
      </w:r>
      <w:r w:rsidR="00F35E79">
        <w:t xml:space="preserve"> curve can be generated which facilitates a weighting between the measured values of pollutant emissions, electric consumption, CO</w:t>
      </w:r>
      <w:r w:rsidR="00F35E79">
        <w:rPr>
          <w:vertAlign w:val="subscript"/>
        </w:rPr>
        <w:t>2</w:t>
      </w:r>
      <w:r w:rsidR="00F35E79">
        <w:t xml:space="preserve"> emissions and fuel consumption f</w:t>
      </w:r>
      <w:r w:rsidR="000C3F7E">
        <w:t>or the two driving modes (</w:t>
      </w:r>
      <w:r w:rsidR="000C3F7E" w:rsidRPr="00F051F7">
        <w:t>"</w:t>
      </w:r>
      <w:r w:rsidR="00D53564">
        <w:t xml:space="preserve">charge </w:t>
      </w:r>
      <w:r w:rsidR="000C3F7E">
        <w:t>depleting</w:t>
      </w:r>
      <w:r w:rsidR="000C3F7E" w:rsidRPr="00F051F7">
        <w:t>"</w:t>
      </w:r>
      <w:r w:rsidR="000C3F7E">
        <w:t xml:space="preserve"> and </w:t>
      </w:r>
      <w:r w:rsidR="000C3F7E" w:rsidRPr="00F051F7">
        <w:t>"</w:t>
      </w:r>
      <w:r w:rsidR="00D53564">
        <w:t xml:space="preserve">charge </w:t>
      </w:r>
      <w:r w:rsidR="000C3F7E">
        <w:t>sustaining</w:t>
      </w:r>
      <w:r w:rsidR="000C3F7E" w:rsidRPr="00F051F7">
        <w:t>"</w:t>
      </w:r>
      <w:r w:rsidR="00F35E79">
        <w:t>).</w:t>
      </w:r>
      <w:bookmarkEnd w:id="64"/>
      <w:bookmarkEnd w:id="65"/>
      <w:bookmarkEnd w:id="66"/>
    </w:p>
    <w:p w14:paraId="689E30B5" w14:textId="21748A34" w:rsidR="00F35E79" w:rsidRPr="00555431" w:rsidRDefault="0053574F" w:rsidP="003D7DF2">
      <w:pPr>
        <w:pStyle w:val="SingleTxtG"/>
        <w:rPr>
          <w:lang w:val="en-US"/>
        </w:rPr>
      </w:pPr>
      <w:bookmarkStart w:id="67" w:name="_Toc435001996"/>
      <w:bookmarkStart w:id="68" w:name="_Toc435002241"/>
      <w:bookmarkStart w:id="69" w:name="_Toc437857376"/>
      <w:r>
        <w:t>127</w:t>
      </w:r>
      <w:r w:rsidR="000C3F7E">
        <w:t>.</w:t>
      </w:r>
      <w:r w:rsidR="000C3F7E">
        <w:tab/>
      </w:r>
      <w:r w:rsidR="00F35E79">
        <w:t xml:space="preserve">During the discussions on the </w:t>
      </w:r>
      <w:r w:rsidR="004A3125">
        <w:t>UFs</w:t>
      </w:r>
      <w:r w:rsidR="00F35E79">
        <w:t xml:space="preserve"> in phase 1b of WLTP, it became clear that there was no consensus on a harmonized UF curve. This is largely a result of the fact that driving statistics may differ significantly between the world regions, and they have a large effect on the UF curve. Instead of having one uniform UF curve in the GTR, each contracting party may develop its own UF curve based on the regional driving statistics. However, it was decided that at least the methodology for the determination of driving statistics and the development of regional </w:t>
      </w:r>
      <w:r w:rsidR="004A3125">
        <w:t>UFs should be harmoniz</w:t>
      </w:r>
      <w:r w:rsidR="00F35E79">
        <w:t xml:space="preserve">ed. Appendix 5 of Annex 8 prescribes the methodology which is mainly based on </w:t>
      </w:r>
      <w:r w:rsidR="00F35E79" w:rsidRPr="00555431">
        <w:t>SAE J2841 (Sept. 2010, Issued 2009-03, Revised 2010-09)</w:t>
      </w:r>
      <w:r w:rsidR="00F35E79">
        <w:t>. The UF curv</w:t>
      </w:r>
      <w:r w:rsidR="004A3125">
        <w:t>e itself is paramet</w:t>
      </w:r>
      <w:r w:rsidR="00DF3C24">
        <w:t>e</w:t>
      </w:r>
      <w:r w:rsidR="004A3125">
        <w:t>rized into ten</w:t>
      </w:r>
      <w:r w:rsidR="00F35E79">
        <w:t xml:space="preserve"> coefficients, listed in Table A8.App5/1 of the that appendix.</w:t>
      </w:r>
      <w:bookmarkEnd w:id="67"/>
      <w:bookmarkEnd w:id="68"/>
      <w:bookmarkEnd w:id="69"/>
    </w:p>
    <w:p w14:paraId="2A2525A3" w14:textId="7C969DD5" w:rsidR="00F35E79" w:rsidRPr="00973269" w:rsidRDefault="0053574F" w:rsidP="003D7DF2">
      <w:pPr>
        <w:pStyle w:val="SingleTxtG"/>
      </w:pPr>
      <w:bookmarkStart w:id="70" w:name="_Toc435001997"/>
      <w:bookmarkStart w:id="71" w:name="_Toc435002242"/>
      <w:bookmarkStart w:id="72" w:name="_Toc437857377"/>
      <w:r>
        <w:t>128</w:t>
      </w:r>
      <w:r w:rsidR="004A3125">
        <w:t>.</w:t>
      </w:r>
      <w:r w:rsidR="004A3125">
        <w:tab/>
      </w:r>
      <w:r w:rsidR="00F35E79">
        <w:t>Appendix 1 of this Technical Report describes the methodology that was applied to determine the UF curve for the European Union in detail, and is intended to provide a template for the UF curve determination in other regions.</w:t>
      </w:r>
      <w:bookmarkEnd w:id="70"/>
      <w:bookmarkEnd w:id="71"/>
      <w:bookmarkEnd w:id="72"/>
    </w:p>
    <w:p w14:paraId="41F48624" w14:textId="3B82F027" w:rsidR="00036973" w:rsidRPr="001E7E8F" w:rsidRDefault="00036973" w:rsidP="00036973">
      <w:pPr>
        <w:pStyle w:val="H4G"/>
      </w:pPr>
      <w:r>
        <w:tab/>
        <w:t>5.9.</w:t>
      </w:r>
      <w:r>
        <w:tab/>
        <w:t>Additional pollutants</w:t>
      </w:r>
    </w:p>
    <w:p w14:paraId="0963A162" w14:textId="3EEFFF56" w:rsidR="00F35E79" w:rsidRDefault="0053574F" w:rsidP="003D7DF2">
      <w:pPr>
        <w:pStyle w:val="SingleTxtG"/>
      </w:pPr>
      <w:r>
        <w:t>129</w:t>
      </w:r>
      <w:r w:rsidR="00036973">
        <w:t>.</w:t>
      </w:r>
      <w:r w:rsidR="00036973">
        <w:tab/>
      </w:r>
      <w:r w:rsidR="00336DE0">
        <w:t>The work of this T</w:t>
      </w:r>
      <w:r w:rsidR="00F35E79">
        <w:t>ask</w:t>
      </w:r>
      <w:r w:rsidR="00DF3C24">
        <w:t xml:space="preserve"> </w:t>
      </w:r>
      <w:r w:rsidR="00336DE0">
        <w:t>F</w:t>
      </w:r>
      <w:r w:rsidR="00F35E79">
        <w:t>orce was structured according to the objectives that were set for phase 1b of WLTP:</w:t>
      </w:r>
    </w:p>
    <w:p w14:paraId="4E32E6E5" w14:textId="613D88F3" w:rsidR="00F35E79" w:rsidRPr="002259BC" w:rsidRDefault="00DF3C24" w:rsidP="00DF3C24">
      <w:pPr>
        <w:pStyle w:val="SingleTxtG"/>
        <w:ind w:left="2268" w:hanging="567"/>
      </w:pPr>
      <w:r>
        <w:t>(a)</w:t>
      </w:r>
      <w:r>
        <w:tab/>
      </w:r>
      <w:r w:rsidR="00F35E79">
        <w:t>To d</w:t>
      </w:r>
      <w:r w:rsidR="00F35E79" w:rsidRPr="002259BC">
        <w:t>emonstrate the feasibility to measure ammonia at the vehicle exhaust with an online measurement method;</w:t>
      </w:r>
    </w:p>
    <w:p w14:paraId="11D0C52C" w14:textId="41D7BA70" w:rsidR="00F35E79" w:rsidRPr="002259BC" w:rsidRDefault="00DF3C24" w:rsidP="00DF3C24">
      <w:pPr>
        <w:pStyle w:val="SingleTxtG"/>
        <w:ind w:left="2268" w:hanging="567"/>
      </w:pPr>
      <w:r>
        <w:t>(b)</w:t>
      </w:r>
      <w:r>
        <w:tab/>
      </w:r>
      <w:r w:rsidR="00F35E79" w:rsidRPr="002259BC">
        <w:t>To describe measurement and calibration procedures, as well as calculations, based on existing legislation and on the output from laboratory procedures led by the AP subgroup, in particular for the pollutant emissions of ethanol</w:t>
      </w:r>
      <w:r>
        <w:t>, formaldehyde and acetaldehyde;</w:t>
      </w:r>
    </w:p>
    <w:p w14:paraId="508D4C07" w14:textId="77777777" w:rsidR="00DF3C24" w:rsidRDefault="00DF3C24" w:rsidP="00DF3C24">
      <w:pPr>
        <w:pStyle w:val="SingleTxtG"/>
        <w:ind w:left="2268" w:hanging="567"/>
      </w:pPr>
      <w:r>
        <w:t>(c)</w:t>
      </w:r>
      <w:r>
        <w:tab/>
      </w:r>
      <w:r w:rsidR="00F35E79" w:rsidRPr="002259BC">
        <w:t>Drafting GTR text protocols and procedures including new measurement, technologies and proposing new on-line methods.</w:t>
      </w:r>
    </w:p>
    <w:p w14:paraId="2F1AC83A" w14:textId="3EA4D5DC" w:rsidR="00DF3C24" w:rsidRPr="002259BC" w:rsidRDefault="0053574F" w:rsidP="00DF3C24">
      <w:pPr>
        <w:pStyle w:val="SingleTxtG"/>
      </w:pPr>
      <w:r>
        <w:t>130</w:t>
      </w:r>
      <w:r w:rsidR="00DF3C24">
        <w:t>.</w:t>
      </w:r>
      <w:r w:rsidR="00DF3C24">
        <w:tab/>
        <w:t>This section will report on each of these objectives separately.</w:t>
      </w:r>
    </w:p>
    <w:p w14:paraId="3F9F7841" w14:textId="56EF56D1" w:rsidR="00F35E79" w:rsidRPr="00DF3C24" w:rsidRDefault="00DF3C24" w:rsidP="00336DE0">
      <w:pPr>
        <w:spacing w:before="120" w:after="120"/>
      </w:pPr>
      <w:r>
        <w:tab/>
      </w:r>
      <w:r w:rsidRPr="00DF3C24">
        <w:t>5.9.1.</w:t>
      </w:r>
      <w:r w:rsidRPr="00DF3C24">
        <w:tab/>
      </w:r>
      <w:r w:rsidR="00F35E79" w:rsidRPr="00DF3C24">
        <w:t>Ammonia</w:t>
      </w:r>
    </w:p>
    <w:p w14:paraId="63D5330C" w14:textId="6C75F2BF" w:rsidR="00F35E79" w:rsidRPr="002259BC" w:rsidRDefault="0053574F" w:rsidP="003D7DF2">
      <w:pPr>
        <w:pStyle w:val="SingleTxtG"/>
        <w:rPr>
          <w:lang w:val="en-US"/>
        </w:rPr>
      </w:pPr>
      <w:r>
        <w:rPr>
          <w:lang w:val="en-US"/>
        </w:rPr>
        <w:t>131</w:t>
      </w:r>
      <w:r w:rsidR="00DF3C24">
        <w:rPr>
          <w:lang w:val="en-US"/>
        </w:rPr>
        <w:t>.</w:t>
      </w:r>
      <w:r w:rsidR="00DF3C24">
        <w:rPr>
          <w:lang w:val="en-US"/>
        </w:rPr>
        <w:tab/>
      </w:r>
      <w:r w:rsidR="00F35E79" w:rsidRPr="002259BC">
        <w:rPr>
          <w:lang w:val="en-US"/>
        </w:rPr>
        <w:t>The phase 1a version of the GTR describes effective metho</w:t>
      </w:r>
      <w:r w:rsidR="00336DE0">
        <w:rPr>
          <w:lang w:val="en-US"/>
        </w:rPr>
        <w:t>ds for measuring Ammonia from Light Duty</w:t>
      </w:r>
      <w:r w:rsidR="00F35E79" w:rsidRPr="002259BC">
        <w:rPr>
          <w:lang w:val="en-US"/>
        </w:rPr>
        <w:t xml:space="preserve"> </w:t>
      </w:r>
      <w:r w:rsidR="00336DE0">
        <w:rPr>
          <w:lang w:val="en-US"/>
        </w:rPr>
        <w:t xml:space="preserve">(LD) </w:t>
      </w:r>
      <w:r w:rsidR="00F35E79" w:rsidRPr="002259BC">
        <w:rPr>
          <w:lang w:val="en-US"/>
        </w:rPr>
        <w:t xml:space="preserve">vehicles. </w:t>
      </w:r>
      <w:r w:rsidR="00F35E79">
        <w:rPr>
          <w:lang w:val="en-US"/>
        </w:rPr>
        <w:t>The</w:t>
      </w:r>
      <w:r w:rsidR="00F35E79" w:rsidRPr="002259BC">
        <w:rPr>
          <w:lang w:val="en-US"/>
        </w:rPr>
        <w:t xml:space="preserve"> feasibility of these methods </w:t>
      </w:r>
      <w:r w:rsidR="00F35E79">
        <w:rPr>
          <w:lang w:val="en-US"/>
        </w:rPr>
        <w:t>was</w:t>
      </w:r>
      <w:r w:rsidR="00F35E79" w:rsidRPr="002259BC">
        <w:rPr>
          <w:lang w:val="en-US"/>
        </w:rPr>
        <w:t xml:space="preserve"> assessed</w:t>
      </w:r>
      <w:r w:rsidR="00F35E79">
        <w:rPr>
          <w:lang w:val="en-US"/>
        </w:rPr>
        <w:t xml:space="preserve"> during</w:t>
      </w:r>
      <w:r w:rsidR="00F35E79" w:rsidRPr="002259BC">
        <w:rPr>
          <w:lang w:val="en-US"/>
        </w:rPr>
        <w:t xml:space="preserve"> phase 1b by validation </w:t>
      </w:r>
      <w:r w:rsidR="00F35E79">
        <w:rPr>
          <w:lang w:val="en-US"/>
        </w:rPr>
        <w:t xml:space="preserve">of </w:t>
      </w:r>
      <w:r w:rsidR="00F35E79" w:rsidRPr="002259BC">
        <w:rPr>
          <w:lang w:val="en-US"/>
        </w:rPr>
        <w:t xml:space="preserve">testing </w:t>
      </w:r>
      <w:r w:rsidR="00F35E79">
        <w:rPr>
          <w:lang w:val="en-US"/>
        </w:rPr>
        <w:t>procedures</w:t>
      </w:r>
      <w:r w:rsidR="00DF3C24">
        <w:rPr>
          <w:lang w:val="en-US"/>
        </w:rPr>
        <w:t>.</w:t>
      </w:r>
    </w:p>
    <w:p w14:paraId="0514409C" w14:textId="154CED13" w:rsidR="00F35E79" w:rsidRPr="002259BC" w:rsidRDefault="0053574F" w:rsidP="003D7DF2">
      <w:pPr>
        <w:pStyle w:val="SingleTxtG"/>
        <w:rPr>
          <w:lang w:val="en-US"/>
        </w:rPr>
      </w:pPr>
      <w:r>
        <w:rPr>
          <w:lang w:val="en-US"/>
        </w:rPr>
        <w:t>132</w:t>
      </w:r>
      <w:r w:rsidR="00DF3C24">
        <w:rPr>
          <w:lang w:val="en-US"/>
        </w:rPr>
        <w:t>.</w:t>
      </w:r>
      <w:r w:rsidR="00DF3C24">
        <w:rPr>
          <w:lang w:val="en-US"/>
        </w:rPr>
        <w:tab/>
      </w:r>
      <w:r w:rsidR="00F35E79" w:rsidRPr="002259BC">
        <w:rPr>
          <w:lang w:val="en-US"/>
        </w:rPr>
        <w:t>An experimental validation phase was performed for the new driving cycle (WLTC) in the Vehicle Emission Laboratory (VELA) at the European Commission Joint Research Centre (EC-JRC</w:t>
      </w:r>
      <w:r w:rsidR="00F35E79">
        <w:rPr>
          <w:lang w:val="en-US"/>
        </w:rPr>
        <w:t xml:space="preserve"> </w:t>
      </w:r>
      <w:r w:rsidR="00F35E79" w:rsidRPr="002259BC">
        <w:rPr>
          <w:lang w:val="en-US"/>
        </w:rPr>
        <w:t>Ispra, Italy)</w:t>
      </w:r>
      <w:r w:rsidR="00F35E79">
        <w:rPr>
          <w:lang w:val="en-US"/>
        </w:rPr>
        <w:t>. This was done</w:t>
      </w:r>
      <w:r w:rsidR="00F35E79" w:rsidRPr="002259BC">
        <w:rPr>
          <w:lang w:val="en-US"/>
        </w:rPr>
        <w:t xml:space="preserve"> to understand the feasibility of measuring some new pollutants in the gaseous phase exhaust of LD vehicles and eventually, how to incorporate the t</w:t>
      </w:r>
      <w:r w:rsidR="00336DE0">
        <w:rPr>
          <w:lang w:val="en-US"/>
        </w:rPr>
        <w:t>ext to the GTR during phase 1b.</w:t>
      </w:r>
    </w:p>
    <w:p w14:paraId="74FF4DB3" w14:textId="07E73AE9" w:rsidR="00F35E79" w:rsidRDefault="0053574F" w:rsidP="003D7DF2">
      <w:pPr>
        <w:pStyle w:val="SingleTxtG"/>
        <w:rPr>
          <w:lang w:val="en-US"/>
        </w:rPr>
      </w:pPr>
      <w:r>
        <w:rPr>
          <w:lang w:val="en-US"/>
        </w:rPr>
        <w:t>133</w:t>
      </w:r>
      <w:r w:rsidR="00336DE0">
        <w:rPr>
          <w:lang w:val="en-US"/>
        </w:rPr>
        <w:t>.</w:t>
      </w:r>
      <w:r w:rsidR="00336DE0">
        <w:rPr>
          <w:lang w:val="en-US"/>
        </w:rPr>
        <w:tab/>
      </w:r>
      <w:r w:rsidR="00F35E79" w:rsidRPr="002259BC">
        <w:rPr>
          <w:lang w:val="en-US"/>
        </w:rPr>
        <w:t>Conclusions of the work of the AP Task</w:t>
      </w:r>
      <w:r w:rsidR="00336DE0">
        <w:rPr>
          <w:lang w:val="en-US"/>
        </w:rPr>
        <w:t xml:space="preserve"> F</w:t>
      </w:r>
      <w:r w:rsidR="00F35E79" w:rsidRPr="002259BC">
        <w:rPr>
          <w:lang w:val="en-US"/>
        </w:rPr>
        <w:t>orce about the measurements of NH</w:t>
      </w:r>
      <w:r w:rsidR="00F35E79" w:rsidRPr="002259BC">
        <w:rPr>
          <w:vertAlign w:val="subscript"/>
          <w:lang w:val="en-US"/>
        </w:rPr>
        <w:t>3</w:t>
      </w:r>
      <w:r w:rsidR="00F35E79" w:rsidRPr="002259BC">
        <w:rPr>
          <w:lang w:val="en-US"/>
        </w:rPr>
        <w:t xml:space="preserve"> in LD exhaust were </w:t>
      </w:r>
      <w:r w:rsidR="00F35E79">
        <w:rPr>
          <w:lang w:val="en-US"/>
        </w:rPr>
        <w:t xml:space="preserve">drawn and transposed into a draft text for </w:t>
      </w:r>
      <w:r w:rsidR="00F35E79" w:rsidRPr="002259BC">
        <w:rPr>
          <w:lang w:val="en-US"/>
        </w:rPr>
        <w:t xml:space="preserve">the </w:t>
      </w:r>
      <w:r w:rsidR="00F35E79">
        <w:rPr>
          <w:lang w:val="en-US"/>
        </w:rPr>
        <w:t>GTR.</w:t>
      </w:r>
      <w:r w:rsidR="00F35E79" w:rsidRPr="002259BC">
        <w:rPr>
          <w:lang w:val="en-US"/>
        </w:rPr>
        <w:t xml:space="preserve"> The document with the information reporting the validation phase for different analytical instrumentation measuring ammonia from LD exhaust during WLTC from the campaign </w:t>
      </w:r>
      <w:r w:rsidR="00F35E79">
        <w:rPr>
          <w:lang w:val="en-US"/>
        </w:rPr>
        <w:t>wa</w:t>
      </w:r>
      <w:r w:rsidR="00F35E79" w:rsidRPr="002259BC">
        <w:rPr>
          <w:lang w:val="en-US"/>
        </w:rPr>
        <w:t xml:space="preserve">s </w:t>
      </w:r>
      <w:r w:rsidR="00F35E79">
        <w:rPr>
          <w:lang w:val="en-US"/>
        </w:rPr>
        <w:t>up</w:t>
      </w:r>
      <w:r w:rsidR="00F35E79" w:rsidRPr="002259BC">
        <w:rPr>
          <w:lang w:val="en-US"/>
        </w:rPr>
        <w:t xml:space="preserve">loaded </w:t>
      </w:r>
      <w:r w:rsidR="00F35E79">
        <w:rPr>
          <w:lang w:val="en-US"/>
        </w:rPr>
        <w:t>to the UNECE website</w:t>
      </w:r>
      <w:r w:rsidR="00F35E79">
        <w:rPr>
          <w:rStyle w:val="Appelnotedebasdep"/>
          <w:lang w:val="en-US"/>
        </w:rPr>
        <w:footnoteReference w:id="18"/>
      </w:r>
      <w:r w:rsidR="00F35E79" w:rsidRPr="002259BC">
        <w:rPr>
          <w:lang w:val="en-US"/>
        </w:rPr>
        <w:t>.</w:t>
      </w:r>
    </w:p>
    <w:p w14:paraId="296B4A55" w14:textId="283A0143" w:rsidR="00336DE0" w:rsidRPr="00DF3C24" w:rsidRDefault="00336DE0" w:rsidP="00336DE0">
      <w:pPr>
        <w:pStyle w:val="H56G"/>
        <w:tabs>
          <w:tab w:val="clear" w:pos="851"/>
          <w:tab w:val="left" w:pos="567"/>
        </w:tabs>
      </w:pPr>
      <w:r>
        <w:tab/>
      </w:r>
      <w:r w:rsidRPr="00DF3C24">
        <w:t>5.9.1.</w:t>
      </w:r>
      <w:r>
        <w:t>1. Summary of Validation P</w:t>
      </w:r>
      <w:r w:rsidRPr="00336DE0">
        <w:t>hase results for NH</w:t>
      </w:r>
      <w:r w:rsidRPr="00336DE0">
        <w:rPr>
          <w:vertAlign w:val="subscript"/>
        </w:rPr>
        <w:t>3</w:t>
      </w:r>
    </w:p>
    <w:p w14:paraId="2E201A1D" w14:textId="3A167A8B" w:rsidR="00F35E79" w:rsidRPr="002259BC" w:rsidRDefault="0053574F" w:rsidP="003D7DF2">
      <w:pPr>
        <w:pStyle w:val="SingleTxtG"/>
        <w:rPr>
          <w:lang w:val="en-US"/>
        </w:rPr>
      </w:pPr>
      <w:r>
        <w:rPr>
          <w:lang w:val="en-US"/>
        </w:rPr>
        <w:t>134</w:t>
      </w:r>
      <w:r w:rsidR="00336DE0">
        <w:rPr>
          <w:lang w:val="en-US"/>
        </w:rPr>
        <w:t>.</w:t>
      </w:r>
      <w:r w:rsidR="00336DE0">
        <w:rPr>
          <w:lang w:val="en-US"/>
        </w:rPr>
        <w:tab/>
      </w:r>
      <w:r w:rsidR="00F35E79" w:rsidRPr="002259BC">
        <w:rPr>
          <w:lang w:val="en-US"/>
        </w:rPr>
        <w:t xml:space="preserve">Four light duty vehicles were tested as part of the Validation Phase (VP). The raw vehicles’ exhaust </w:t>
      </w:r>
      <w:r w:rsidR="00F35E79">
        <w:rPr>
          <w:lang w:val="en-US"/>
        </w:rPr>
        <w:t xml:space="preserve">gas </w:t>
      </w:r>
      <w:r w:rsidR="00F35E79" w:rsidRPr="002259BC">
        <w:rPr>
          <w:lang w:val="en-US"/>
        </w:rPr>
        <w:t>was analyzed in real-time using different instruments (FT-IR, Quantum Cascade Laser Infra-Red Spectrometer-QCL-IR and an integrated photo-acoustical analyzer with a</w:t>
      </w:r>
      <w:r w:rsidR="00F35E79">
        <w:rPr>
          <w:lang w:val="en-US"/>
        </w:rPr>
        <w:t xml:space="preserve"> </w:t>
      </w:r>
      <w:r w:rsidR="00336DE0">
        <w:rPr>
          <w:lang w:val="en-US"/>
        </w:rPr>
        <w:t>Quantum Cascade Laser).</w:t>
      </w:r>
    </w:p>
    <w:p w14:paraId="20969EE8" w14:textId="4623FCFC" w:rsidR="00F35E79" w:rsidRPr="002259BC" w:rsidRDefault="0053574F" w:rsidP="003D7DF2">
      <w:pPr>
        <w:pStyle w:val="SingleTxtG"/>
        <w:rPr>
          <w:lang w:val="en-US"/>
        </w:rPr>
      </w:pPr>
      <w:r>
        <w:rPr>
          <w:lang w:val="en-US"/>
        </w:rPr>
        <w:t>135</w:t>
      </w:r>
      <w:r w:rsidR="00336DE0">
        <w:rPr>
          <w:lang w:val="en-US"/>
        </w:rPr>
        <w:t>.</w:t>
      </w:r>
      <w:r w:rsidR="00336DE0">
        <w:rPr>
          <w:lang w:val="en-US"/>
        </w:rPr>
        <w:tab/>
      </w:r>
      <w:r w:rsidR="00F35E79" w:rsidRPr="002259BC">
        <w:rPr>
          <w:lang w:val="en-US"/>
        </w:rPr>
        <w:t xml:space="preserve">The obtained average ammonia concentrations and the emission profiles revealed that the three instruments were suitable to measure ammonia from the vehicles raw exhaust. The results showed that all instruments were in good agreement, presenting no significant differences. The three instruments also presented very good reproducibility. The results indicate that temperature of the sampling and analyzer is not important as long as there is no condensation. </w:t>
      </w:r>
    </w:p>
    <w:p w14:paraId="4D5AFD7D" w14:textId="496EFE9A" w:rsidR="00F35E79" w:rsidRPr="002259BC" w:rsidRDefault="0053574F" w:rsidP="003D7DF2">
      <w:pPr>
        <w:pStyle w:val="SingleTxtG"/>
        <w:rPr>
          <w:lang w:val="en-US"/>
        </w:rPr>
      </w:pPr>
      <w:r>
        <w:rPr>
          <w:lang w:val="en-US"/>
        </w:rPr>
        <w:t>136</w:t>
      </w:r>
      <w:r w:rsidR="00336DE0">
        <w:rPr>
          <w:lang w:val="en-US"/>
        </w:rPr>
        <w:t>.</w:t>
      </w:r>
      <w:r w:rsidR="00336DE0">
        <w:rPr>
          <w:lang w:val="en-US"/>
        </w:rPr>
        <w:tab/>
      </w:r>
      <w:r w:rsidR="00F35E79">
        <w:rPr>
          <w:lang w:val="en-US"/>
        </w:rPr>
        <w:t>The following was achieved on</w:t>
      </w:r>
      <w:r w:rsidR="00F35E79" w:rsidRPr="002259BC">
        <w:rPr>
          <w:lang w:val="en-US"/>
        </w:rPr>
        <w:t xml:space="preserve"> NH</w:t>
      </w:r>
      <w:r w:rsidR="00F35E79" w:rsidRPr="006063E7">
        <w:rPr>
          <w:vertAlign w:val="subscript"/>
          <w:lang w:val="en-US"/>
        </w:rPr>
        <w:t>3</w:t>
      </w:r>
      <w:r w:rsidR="00F35E79" w:rsidRPr="002259BC">
        <w:rPr>
          <w:lang w:val="en-US"/>
        </w:rPr>
        <w:t xml:space="preserve"> measurements in the ga</w:t>
      </w:r>
      <w:r w:rsidR="00336DE0">
        <w:rPr>
          <w:lang w:val="en-US"/>
        </w:rPr>
        <w:t>s phase of LD vehicles’ exhaust:</w:t>
      </w:r>
    </w:p>
    <w:p w14:paraId="36BB8661" w14:textId="26E4B574" w:rsidR="00F35E79" w:rsidRPr="002259BC" w:rsidRDefault="00336DE0" w:rsidP="00336DE0">
      <w:pPr>
        <w:pStyle w:val="SingleTxtG"/>
        <w:ind w:left="2268" w:hanging="567"/>
        <w:rPr>
          <w:lang w:val="en-US"/>
        </w:rPr>
      </w:pPr>
      <w:r>
        <w:rPr>
          <w:lang w:val="en-US"/>
        </w:rPr>
        <w:t>(a)</w:t>
      </w:r>
      <w:r w:rsidR="00F35E79" w:rsidRPr="002259BC">
        <w:rPr>
          <w:lang w:val="en-US"/>
        </w:rPr>
        <w:tab/>
        <w:t>The VP demonstrated that is perfectly feasible to measure ammonia at the vehicle exhaust with an online method guaranteeing the reproducibility and repeatability of the resu</w:t>
      </w:r>
      <w:r w:rsidR="00496A58">
        <w:rPr>
          <w:lang w:val="en-US"/>
        </w:rPr>
        <w:t>lts;</w:t>
      </w:r>
      <w:r w:rsidR="00F35E79">
        <w:rPr>
          <w:rStyle w:val="Appelnotedebasdep"/>
          <w:lang w:val="en-US"/>
        </w:rPr>
        <w:footnoteReference w:id="19"/>
      </w:r>
    </w:p>
    <w:p w14:paraId="531F10DA" w14:textId="6BFC814B" w:rsidR="00F35E79" w:rsidRPr="002259BC" w:rsidRDefault="00336DE0" w:rsidP="00336DE0">
      <w:pPr>
        <w:pStyle w:val="SingleTxtG"/>
        <w:ind w:left="2268" w:hanging="567"/>
        <w:rPr>
          <w:lang w:val="en-US"/>
        </w:rPr>
      </w:pPr>
      <w:r>
        <w:rPr>
          <w:lang w:val="en-US"/>
        </w:rPr>
        <w:t>(b)</w:t>
      </w:r>
      <w:r w:rsidR="00F35E79" w:rsidRPr="002259BC">
        <w:rPr>
          <w:lang w:val="en-US"/>
        </w:rPr>
        <w:tab/>
      </w:r>
      <w:r w:rsidR="00F35E79">
        <w:rPr>
          <w:lang w:val="en-US"/>
        </w:rPr>
        <w:t xml:space="preserve">The </w:t>
      </w:r>
      <w:r w:rsidR="00F35E79" w:rsidRPr="002259BC">
        <w:rPr>
          <w:lang w:val="en-US"/>
        </w:rPr>
        <w:t xml:space="preserve">VP </w:t>
      </w:r>
      <w:r w:rsidR="00F35E79">
        <w:rPr>
          <w:lang w:val="en-US"/>
        </w:rPr>
        <w:t>confirmed that three instruments are validated as a measurement</w:t>
      </w:r>
      <w:r w:rsidR="00F35E79" w:rsidRPr="002259BC">
        <w:rPr>
          <w:lang w:val="en-US"/>
        </w:rPr>
        <w:t xml:space="preserve"> method for NH</w:t>
      </w:r>
      <w:r w:rsidR="00F35E79" w:rsidRPr="006063E7">
        <w:rPr>
          <w:vertAlign w:val="subscript"/>
          <w:lang w:val="en-US"/>
        </w:rPr>
        <w:t>3</w:t>
      </w:r>
      <w:r>
        <w:rPr>
          <w:lang w:val="en-US"/>
        </w:rPr>
        <w:t xml:space="preserve"> in the GTR.</w:t>
      </w:r>
    </w:p>
    <w:p w14:paraId="3F4D0C6F" w14:textId="2841F5A8" w:rsidR="00496A58" w:rsidRPr="00DF3C24" w:rsidRDefault="00496A58" w:rsidP="00496A58">
      <w:pPr>
        <w:spacing w:before="120" w:after="120"/>
      </w:pPr>
      <w:r>
        <w:tab/>
        <w:t>5.9.2</w:t>
      </w:r>
      <w:r w:rsidRPr="00DF3C24">
        <w:t>.</w:t>
      </w:r>
      <w:r w:rsidRPr="00DF3C24">
        <w:tab/>
      </w:r>
      <w:r w:rsidRPr="00496A58">
        <w:t>Ethanol, formaldehyde and acetaldehyde</w:t>
      </w:r>
    </w:p>
    <w:p w14:paraId="34B74062" w14:textId="383D4115" w:rsidR="00F35E79" w:rsidRDefault="0053574F" w:rsidP="003D7DF2">
      <w:pPr>
        <w:pStyle w:val="SingleTxtG"/>
        <w:rPr>
          <w:lang w:val="en-US"/>
        </w:rPr>
      </w:pPr>
      <w:r>
        <w:rPr>
          <w:lang w:val="en-IE"/>
        </w:rPr>
        <w:t>137</w:t>
      </w:r>
      <w:r w:rsidR="00496A58">
        <w:rPr>
          <w:lang w:val="en-IE"/>
        </w:rPr>
        <w:t>.</w:t>
      </w:r>
      <w:r w:rsidR="00496A58">
        <w:rPr>
          <w:lang w:val="en-IE"/>
        </w:rPr>
        <w:tab/>
      </w:r>
      <w:r w:rsidR="00F35E79">
        <w:rPr>
          <w:lang w:val="en-IE"/>
        </w:rPr>
        <w:t>A new validation Phase during phase 1b focussed on finding new and alternative on-line methods for ethanol, formaldehyde and acetaldehyde to find out if they would qualify for the WLTP GTR.</w:t>
      </w:r>
    </w:p>
    <w:p w14:paraId="752DC5EB" w14:textId="2D422200" w:rsidR="00F35E79" w:rsidRDefault="0053574F" w:rsidP="003D7DF2">
      <w:pPr>
        <w:pStyle w:val="SingleTxtG"/>
        <w:rPr>
          <w:lang w:val="en-US"/>
        </w:rPr>
      </w:pPr>
      <w:r>
        <w:rPr>
          <w:lang w:val="en-US"/>
        </w:rPr>
        <w:t>138</w:t>
      </w:r>
      <w:r w:rsidR="00496A58">
        <w:rPr>
          <w:lang w:val="en-US"/>
        </w:rPr>
        <w:t>.</w:t>
      </w:r>
      <w:r w:rsidR="00496A58">
        <w:rPr>
          <w:lang w:val="en-US"/>
        </w:rPr>
        <w:tab/>
      </w:r>
      <w:r w:rsidR="00F35E79" w:rsidRPr="001639C4">
        <w:rPr>
          <w:lang w:val="en-US"/>
        </w:rPr>
        <w:t xml:space="preserve">An intercomparison exercise of the </w:t>
      </w:r>
      <w:r w:rsidR="00F35E79">
        <w:rPr>
          <w:lang w:val="en-US"/>
        </w:rPr>
        <w:t>WLTP test</w:t>
      </w:r>
      <w:r w:rsidR="00F35E79" w:rsidRPr="001639C4">
        <w:rPr>
          <w:lang w:val="en-US"/>
        </w:rPr>
        <w:t xml:space="preserve"> was conducted in the VELA laboratories (JRC-IET Sustainable Transport Unit)</w:t>
      </w:r>
      <w:r w:rsidR="00F35E79">
        <w:rPr>
          <w:lang w:val="en-US"/>
        </w:rPr>
        <w:t>,</w:t>
      </w:r>
      <w:r w:rsidR="00F35E79" w:rsidRPr="001639C4">
        <w:rPr>
          <w:lang w:val="en-US"/>
        </w:rPr>
        <w:t xml:space="preserve"> aiming at measuring ethanol, formaldehyde and acetaldehyde emissions</w:t>
      </w:r>
      <w:r w:rsidR="00F35E79">
        <w:rPr>
          <w:lang w:val="en-US"/>
        </w:rPr>
        <w:t xml:space="preserve"> </w:t>
      </w:r>
      <w:r w:rsidR="00F35E79" w:rsidRPr="001639C4">
        <w:rPr>
          <w:lang w:val="en-US"/>
        </w:rPr>
        <w:t>from a flex-fuel</w:t>
      </w:r>
      <w:r w:rsidR="00F35E79">
        <w:rPr>
          <w:lang w:val="en-US"/>
        </w:rPr>
        <w:t xml:space="preserve"> </w:t>
      </w:r>
      <w:r w:rsidR="00F35E79" w:rsidRPr="001639C4">
        <w:rPr>
          <w:lang w:val="en-US"/>
        </w:rPr>
        <w:t>light-duty vehicle using E85 fuel. All instruments participating in the intercomparison allowed in situ measurements of these compounds directly from the diluted exhaust</w:t>
      </w:r>
      <w:r w:rsidR="00F35E79">
        <w:rPr>
          <w:lang w:val="en-US"/>
        </w:rPr>
        <w:t xml:space="preserve"> gas at the </w:t>
      </w:r>
      <w:r w:rsidR="007213E3">
        <w:rPr>
          <w:lang w:val="en-US"/>
        </w:rPr>
        <w:t>Constant Volume Sampler (</w:t>
      </w:r>
      <w:r w:rsidR="00F35E79">
        <w:rPr>
          <w:lang w:val="en-US"/>
        </w:rPr>
        <w:t>CVS</w:t>
      </w:r>
      <w:r w:rsidR="007213E3">
        <w:rPr>
          <w:lang w:val="en-US"/>
        </w:rPr>
        <w:t>)</w:t>
      </w:r>
      <w:r w:rsidR="00F35E79" w:rsidRPr="001639C4">
        <w:rPr>
          <w:lang w:val="en-US"/>
        </w:rPr>
        <w:t xml:space="preserve">, as it was </w:t>
      </w:r>
      <w:r w:rsidR="00F35E79">
        <w:rPr>
          <w:lang w:val="en-US"/>
        </w:rPr>
        <w:t>e</w:t>
      </w:r>
      <w:r w:rsidR="00F35E79" w:rsidRPr="001639C4">
        <w:rPr>
          <w:lang w:val="en-US"/>
        </w:rPr>
        <w:t xml:space="preserve">stablished in the scope of </w:t>
      </w:r>
      <w:r w:rsidR="00496A58">
        <w:rPr>
          <w:lang w:val="en-US"/>
        </w:rPr>
        <w:t>this validation phase campaign.</w:t>
      </w:r>
    </w:p>
    <w:p w14:paraId="27C8ADBA" w14:textId="711453D3" w:rsidR="00496A58" w:rsidRPr="00DF3C24" w:rsidRDefault="00496A58" w:rsidP="00496A58">
      <w:pPr>
        <w:pStyle w:val="H56G"/>
        <w:tabs>
          <w:tab w:val="clear" w:pos="851"/>
          <w:tab w:val="left" w:pos="567"/>
        </w:tabs>
      </w:pPr>
      <w:r>
        <w:tab/>
        <w:t>5.9.2</w:t>
      </w:r>
      <w:r w:rsidRPr="00DF3C24">
        <w:t>.</w:t>
      </w:r>
      <w:r>
        <w:t>1. Summary of Validation P</w:t>
      </w:r>
      <w:r w:rsidRPr="00336DE0">
        <w:t xml:space="preserve">hase results for </w:t>
      </w:r>
      <w:r w:rsidRPr="00496A58">
        <w:t>ethanol, formaldehyde and acetaldehyde</w:t>
      </w:r>
    </w:p>
    <w:p w14:paraId="65E1B2CF" w14:textId="22218D2A" w:rsidR="00F35E79" w:rsidRPr="001639C4" w:rsidRDefault="0053574F" w:rsidP="003D7DF2">
      <w:pPr>
        <w:pStyle w:val="SingleTxtG"/>
        <w:rPr>
          <w:lang w:val="en-US"/>
        </w:rPr>
      </w:pPr>
      <w:r>
        <w:rPr>
          <w:lang w:val="en-US"/>
        </w:rPr>
        <w:t>139</w:t>
      </w:r>
      <w:r w:rsidR="00496A58">
        <w:rPr>
          <w:lang w:val="en-US"/>
        </w:rPr>
        <w:t>.</w:t>
      </w:r>
      <w:r w:rsidR="00496A58">
        <w:rPr>
          <w:lang w:val="en-US"/>
        </w:rPr>
        <w:tab/>
      </w:r>
      <w:r w:rsidR="00F35E79">
        <w:rPr>
          <w:lang w:val="en-US"/>
        </w:rPr>
        <w:t>M</w:t>
      </w:r>
      <w:r w:rsidR="00F35E79" w:rsidRPr="001639C4">
        <w:rPr>
          <w:lang w:val="en-US"/>
        </w:rPr>
        <w:t xml:space="preserve">easurements were done either in real time or immediately after the test. The measurement and analysis of exhaust emissions over the </w:t>
      </w:r>
      <w:r w:rsidR="00F35E79">
        <w:rPr>
          <w:lang w:val="en-US"/>
        </w:rPr>
        <w:t>WLTC</w:t>
      </w:r>
      <w:r w:rsidR="00C964C5">
        <w:rPr>
          <w:lang w:val="en-US"/>
        </w:rPr>
        <w:t xml:space="preserve"> was done by means of Fourier Transform Infrared Spectrometer (FTIR), Proton Transfer Reaction-M</w:t>
      </w:r>
      <w:r w:rsidR="00F35E79" w:rsidRPr="001639C4">
        <w:rPr>
          <w:lang w:val="en-US"/>
        </w:rPr>
        <w:t>ass</w:t>
      </w:r>
      <w:r w:rsidR="00C964C5">
        <w:rPr>
          <w:lang w:val="en-US"/>
        </w:rPr>
        <w:t xml:space="preserve"> Spectrometry (PTR-Qi-ToF-MS), Photoacoustic Spectroscopy (PAS) and Gas C</w:t>
      </w:r>
      <w:r w:rsidR="00F35E79" w:rsidRPr="001639C4">
        <w:rPr>
          <w:lang w:val="en-US"/>
        </w:rPr>
        <w:t>hromatography (GC). The measured concentrations and the emission profiles revealed that all the used instruments are suitable to measure these compounds from the vehicle’s exhaust (|Z-score| &lt; 2). Results showed that online systems can perform measurements from the vehicle diluted exhaust assuring the reproducibility and repeatability of the results</w:t>
      </w:r>
      <w:r w:rsidR="00F35E79">
        <w:rPr>
          <w:rStyle w:val="Appelnotedebasdep"/>
          <w:lang w:val="en-US"/>
        </w:rPr>
        <w:footnoteReference w:id="20"/>
      </w:r>
      <w:r w:rsidR="00F35E79" w:rsidRPr="001639C4">
        <w:rPr>
          <w:lang w:val="en-US"/>
        </w:rPr>
        <w:t>.</w:t>
      </w:r>
    </w:p>
    <w:p w14:paraId="1E95993A" w14:textId="0C1DADE7" w:rsidR="00F35E79" w:rsidRDefault="0053574F" w:rsidP="003D7DF2">
      <w:pPr>
        <w:pStyle w:val="SingleTxtG"/>
        <w:rPr>
          <w:lang w:val="en-US"/>
        </w:rPr>
      </w:pPr>
      <w:r>
        <w:rPr>
          <w:lang w:val="en-US"/>
        </w:rPr>
        <w:t>140</w:t>
      </w:r>
      <w:r w:rsidR="00496A58">
        <w:rPr>
          <w:lang w:val="en-US"/>
        </w:rPr>
        <w:t>.</w:t>
      </w:r>
      <w:r w:rsidR="00496A58">
        <w:rPr>
          <w:lang w:val="en-US"/>
        </w:rPr>
        <w:tab/>
      </w:r>
      <w:r w:rsidR="00F35E79">
        <w:rPr>
          <w:lang w:val="en-US"/>
        </w:rPr>
        <w:t>The achievements reached during phase 1b for measuring ethanol, formaldehyde and acetaldehyde in the gas phase of LD vehicles’ exhaust are described below:</w:t>
      </w:r>
    </w:p>
    <w:p w14:paraId="6C23FA5E" w14:textId="004ABC2C" w:rsidR="00F35E79" w:rsidRDefault="00C964C5" w:rsidP="00C964C5">
      <w:pPr>
        <w:pStyle w:val="SingleTxtG"/>
        <w:ind w:left="2268" w:hanging="567"/>
      </w:pPr>
      <w:r>
        <w:rPr>
          <w:lang w:val="en-US"/>
        </w:rPr>
        <w:t>(a)</w:t>
      </w:r>
      <w:r>
        <w:rPr>
          <w:lang w:val="en-US"/>
        </w:rPr>
        <w:tab/>
      </w:r>
      <w:r w:rsidR="005D7FEA">
        <w:t>AP T</w:t>
      </w:r>
      <w:r w:rsidR="00F35E79">
        <w:t>ask</w:t>
      </w:r>
      <w:r w:rsidR="005D7FEA">
        <w:t xml:space="preserve"> F</w:t>
      </w:r>
      <w:r>
        <w:t>orce found new alternative on</w:t>
      </w:r>
      <w:r w:rsidR="00F35E79">
        <w:t>line methods for ethanol, formaldehyde and acetaldehyde in addition to the classical methods already known for carbonyls (DNPH cartridges) and for ethanol (impingers). Both are considered reliable reference me</w:t>
      </w:r>
      <w:r>
        <w:t>thods but quite time consuming;</w:t>
      </w:r>
    </w:p>
    <w:p w14:paraId="3B48E01C" w14:textId="08A8FF80" w:rsidR="00F35E79" w:rsidRDefault="00C964C5" w:rsidP="00C964C5">
      <w:pPr>
        <w:pStyle w:val="SingleTxtG"/>
        <w:ind w:left="2268" w:hanging="567"/>
      </w:pPr>
      <w:r>
        <w:t>(b)</w:t>
      </w:r>
      <w:r>
        <w:tab/>
      </w:r>
      <w:r w:rsidR="00F35E79">
        <w:t>Conclusions reached during VP in Phase 1b showe</w:t>
      </w:r>
      <w:r w:rsidR="00BD533D">
        <w:t>d the possibility of measuring three</w:t>
      </w:r>
      <w:r w:rsidR="00F35E79">
        <w:t xml:space="preserve"> additional pollutants (ethanol, formaldehyde and acetaldehyde) directl</w:t>
      </w:r>
      <w:r>
        <w:t>y at the CVS (diluted exhaust);</w:t>
      </w:r>
    </w:p>
    <w:p w14:paraId="75CA64AA" w14:textId="2BF37647" w:rsidR="00F35E79" w:rsidRDefault="00C964C5" w:rsidP="00C964C5">
      <w:pPr>
        <w:pStyle w:val="SingleTxtG"/>
        <w:ind w:left="2268" w:hanging="567"/>
      </w:pPr>
      <w:r>
        <w:t>(c)</w:t>
      </w:r>
      <w:r>
        <w:tab/>
      </w:r>
      <w:r w:rsidR="00F35E79">
        <w:t>All new methods have been validated and proposed as alternative methods to be included in the GTR</w:t>
      </w:r>
      <w:r>
        <w:t>.</w:t>
      </w:r>
    </w:p>
    <w:p w14:paraId="508B0386" w14:textId="41FB743C" w:rsidR="00FA5AAF" w:rsidRPr="00DF3C24" w:rsidRDefault="00FA5AAF" w:rsidP="00FA5AAF">
      <w:pPr>
        <w:spacing w:before="120" w:after="120"/>
      </w:pPr>
      <w:r>
        <w:tab/>
        <w:t>5.9.3</w:t>
      </w:r>
      <w:r w:rsidRPr="00DF3C24">
        <w:t>.</w:t>
      </w:r>
      <w:r w:rsidRPr="00DF3C24">
        <w:tab/>
      </w:r>
      <w:r>
        <w:t>GTR drafting</w:t>
      </w:r>
    </w:p>
    <w:p w14:paraId="2EC5FBDD" w14:textId="2209A731" w:rsidR="00F35E79" w:rsidRDefault="0053574F" w:rsidP="003D7DF2">
      <w:pPr>
        <w:pStyle w:val="SingleTxtG"/>
        <w:rPr>
          <w:lang w:val="en-US"/>
        </w:rPr>
      </w:pPr>
      <w:r>
        <w:rPr>
          <w:lang w:val="en-US"/>
        </w:rPr>
        <w:t>141</w:t>
      </w:r>
      <w:r w:rsidR="00FA5AAF">
        <w:rPr>
          <w:lang w:val="en-US"/>
        </w:rPr>
        <w:t>.</w:t>
      </w:r>
      <w:r w:rsidR="00FA5AAF">
        <w:rPr>
          <w:lang w:val="en-US"/>
        </w:rPr>
        <w:tab/>
      </w:r>
      <w:r w:rsidR="00F35E79">
        <w:rPr>
          <w:lang w:val="en-US"/>
        </w:rPr>
        <w:t>The text referring to ammonia in the last version of</w:t>
      </w:r>
      <w:r w:rsidR="00FA5AAF">
        <w:rPr>
          <w:lang w:val="en-US"/>
        </w:rPr>
        <w:t xml:space="preserve"> the GTR (phase 1a, Annex 5 paragraph </w:t>
      </w:r>
      <w:r w:rsidR="00F35E79">
        <w:rPr>
          <w:lang w:val="en-US"/>
        </w:rPr>
        <w:t>7.1.1</w:t>
      </w:r>
      <w:r w:rsidR="00FA5AAF">
        <w:rPr>
          <w:lang w:val="en-US"/>
        </w:rPr>
        <w:t>.</w:t>
      </w:r>
      <w:r w:rsidR="00F35E79">
        <w:rPr>
          <w:lang w:val="en-US"/>
        </w:rPr>
        <w:t>) was modified according to the conclusions of the Validation Phase. The measurement methods of EtOH, formaldehyde and acetaldehyde were added to the GTR in the respective annexes: Annex 5 (Instrumentation and Methods) and Annex 7 (Calculations).</w:t>
      </w:r>
    </w:p>
    <w:p w14:paraId="5491013E" w14:textId="762D6113" w:rsidR="00FA5AAF" w:rsidRPr="00F52BC6" w:rsidRDefault="00FA5AAF" w:rsidP="00FA5AAF">
      <w:pPr>
        <w:pStyle w:val="H4G"/>
        <w:rPr>
          <w:lang w:val="fr-CH"/>
        </w:rPr>
      </w:pPr>
      <w:bookmarkStart w:id="73" w:name="_Ref436812798"/>
      <w:bookmarkStart w:id="74" w:name="_Toc437857379"/>
      <w:r>
        <w:tab/>
      </w:r>
      <w:r w:rsidRPr="00F52BC6">
        <w:rPr>
          <w:lang w:val="fr-CH"/>
        </w:rPr>
        <w:t>5.10.</w:t>
      </w:r>
      <w:r w:rsidRPr="00F52BC6">
        <w:rPr>
          <w:lang w:val="fr-CH"/>
        </w:rPr>
        <w:tab/>
        <w:t>Mode selection and predominant mode</w:t>
      </w:r>
    </w:p>
    <w:p w14:paraId="34647AC6" w14:textId="71D3C81D" w:rsidR="00FA5AAF" w:rsidRPr="00DF3C24" w:rsidRDefault="00FA5AAF" w:rsidP="00FA5AAF">
      <w:pPr>
        <w:spacing w:before="120" w:after="120"/>
      </w:pPr>
      <w:r w:rsidRPr="00F52BC6">
        <w:rPr>
          <w:lang w:val="fr-CH"/>
        </w:rPr>
        <w:tab/>
        <w:t>5.10.1.</w:t>
      </w:r>
      <w:r w:rsidRPr="00F52BC6">
        <w:rPr>
          <w:lang w:val="fr-CH"/>
        </w:rPr>
        <w:tab/>
      </w:r>
      <w:r>
        <w:t>Background</w:t>
      </w:r>
    </w:p>
    <w:bookmarkEnd w:id="73"/>
    <w:bookmarkEnd w:id="74"/>
    <w:p w14:paraId="42037B81" w14:textId="3AA0D470" w:rsidR="00F35E79" w:rsidRDefault="0053574F" w:rsidP="003D7DF2">
      <w:pPr>
        <w:pStyle w:val="SingleTxtG"/>
        <w:rPr>
          <w:lang w:val="en-US"/>
        </w:rPr>
      </w:pPr>
      <w:r>
        <w:t>142</w:t>
      </w:r>
      <w:r w:rsidR="005653D0">
        <w:t>.</w:t>
      </w:r>
      <w:r w:rsidR="005653D0">
        <w:tab/>
      </w:r>
      <w:r w:rsidR="00F35E79">
        <w:rPr>
          <w:lang w:val="en-US"/>
        </w:rPr>
        <w:t>A vehicle can be equipped with different operational modes which determine how the vehicle responds to the driver. For instance there can be a normal mode, an eco-mode and a sport-mode to choose from. The GTR has to specify which mode the vehicle should be tested in. Secondly, one of these modes may be automatically selected when the vehicle is</w:t>
      </w:r>
      <w:r w:rsidR="005653D0">
        <w:rPr>
          <w:lang w:val="en-US"/>
        </w:rPr>
        <w:t xml:space="preserve"> started, and can be seen as a </w:t>
      </w:r>
      <w:r w:rsidR="005653D0" w:rsidRPr="00F051F7">
        <w:t>"</w:t>
      </w:r>
      <w:r w:rsidR="005653D0">
        <w:rPr>
          <w:lang w:val="en-US"/>
        </w:rPr>
        <w:t>predominant mode</w:t>
      </w:r>
      <w:r w:rsidR="005653D0" w:rsidRPr="00F051F7">
        <w:t>"</w:t>
      </w:r>
      <w:r w:rsidR="00F35E79">
        <w:rPr>
          <w:lang w:val="en-US"/>
        </w:rPr>
        <w:t>. For the conventional ICE vehicles the mode selection was already covered in phase 1a</w:t>
      </w:r>
      <w:r w:rsidR="00F35E79">
        <w:rPr>
          <w:rStyle w:val="Appelnotedebasdep"/>
          <w:lang w:val="en-US"/>
        </w:rPr>
        <w:footnoteReference w:id="21"/>
      </w:r>
      <w:r w:rsidR="00F35E79">
        <w:rPr>
          <w:lang w:val="en-US"/>
        </w:rPr>
        <w:t>, but for the electrified vehicles this was still under discussion. That is why this was considered an open issue for phase 1b. The Subgroup EV was tasked with this issue.</w:t>
      </w:r>
    </w:p>
    <w:p w14:paraId="3E35E714" w14:textId="2842AB1D" w:rsidR="005653D0" w:rsidRPr="00DF3C24" w:rsidRDefault="005653D0" w:rsidP="005653D0">
      <w:pPr>
        <w:spacing w:before="120" w:after="120"/>
      </w:pPr>
      <w:r>
        <w:tab/>
        <w:t>5.10.2</w:t>
      </w:r>
      <w:r w:rsidRPr="00DF3C24">
        <w:t>.</w:t>
      </w:r>
      <w:r w:rsidRPr="00DF3C24">
        <w:tab/>
      </w:r>
      <w:r w:rsidRPr="005653D0">
        <w:t>Phase 1a mode selection</w:t>
      </w:r>
    </w:p>
    <w:p w14:paraId="0BA8D7C5" w14:textId="07A3CCE1" w:rsidR="00F35E79" w:rsidRPr="0055268D" w:rsidRDefault="0053574F" w:rsidP="003D7DF2">
      <w:pPr>
        <w:pStyle w:val="SingleTxtG"/>
        <w:rPr>
          <w:lang w:val="en-US"/>
        </w:rPr>
      </w:pPr>
      <w:r>
        <w:rPr>
          <w:lang w:val="en-US"/>
        </w:rPr>
        <w:t>143</w:t>
      </w:r>
      <w:r w:rsidR="005653D0">
        <w:rPr>
          <w:lang w:val="en-US"/>
        </w:rPr>
        <w:t>.</w:t>
      </w:r>
      <w:r w:rsidR="005653D0">
        <w:rPr>
          <w:lang w:val="en-US"/>
        </w:rPr>
        <w:tab/>
      </w:r>
      <w:r w:rsidR="00F35E79">
        <w:rPr>
          <w:lang w:val="en-US"/>
        </w:rPr>
        <w:t>According to</w:t>
      </w:r>
      <w:r w:rsidR="00F35E79" w:rsidRPr="0055268D">
        <w:rPr>
          <w:lang w:val="en-US"/>
        </w:rPr>
        <w:t xml:space="preserve"> the phase 1a version of the GTR, the mode selection for testing </w:t>
      </w:r>
      <w:r w:rsidR="00F35E79">
        <w:rPr>
          <w:lang w:val="en-US"/>
        </w:rPr>
        <w:t>the different classes of electrified</w:t>
      </w:r>
      <w:r w:rsidR="00F35E79" w:rsidRPr="0055268D">
        <w:rPr>
          <w:lang w:val="en-US"/>
        </w:rPr>
        <w:t xml:space="preserve"> vehicle</w:t>
      </w:r>
      <w:r w:rsidR="00F35E79">
        <w:rPr>
          <w:lang w:val="en-US"/>
        </w:rPr>
        <w:t>s</w:t>
      </w:r>
      <w:r w:rsidR="00F35E79" w:rsidRPr="0055268D">
        <w:rPr>
          <w:lang w:val="en-US"/>
        </w:rPr>
        <w:t xml:space="preserve"> was defined as follows:</w:t>
      </w:r>
    </w:p>
    <w:p w14:paraId="676A504B" w14:textId="6F667E4D" w:rsidR="00F35E79" w:rsidRPr="0055268D" w:rsidRDefault="005653D0" w:rsidP="005653D0">
      <w:pPr>
        <w:pStyle w:val="SingleTxtG"/>
        <w:ind w:left="2268" w:hanging="567"/>
        <w:rPr>
          <w:lang w:val="en-US"/>
        </w:rPr>
      </w:pPr>
      <w:r>
        <w:rPr>
          <w:lang w:val="en-US"/>
        </w:rPr>
        <w:t>(a)</w:t>
      </w:r>
      <w:r>
        <w:rPr>
          <w:lang w:val="en-US"/>
        </w:rPr>
        <w:tab/>
      </w:r>
      <w:r w:rsidR="00F35E79">
        <w:rPr>
          <w:lang w:val="en-US"/>
        </w:rPr>
        <w:t>OVC-HEV (</w:t>
      </w:r>
      <w:r w:rsidR="00F35E79" w:rsidRPr="0055268D">
        <w:rPr>
          <w:lang w:val="en-US"/>
        </w:rPr>
        <w:t xml:space="preserve">Selection of a driver-selectable mode in </w:t>
      </w:r>
      <w:r w:rsidR="00F35E79">
        <w:rPr>
          <w:lang w:val="en-US"/>
        </w:rPr>
        <w:t>for</w:t>
      </w:r>
      <w:r w:rsidR="00D53564">
        <w:rPr>
          <w:lang w:val="en-US"/>
        </w:rPr>
        <w:t xml:space="preserve"> a charge </w:t>
      </w:r>
      <w:r w:rsidR="00F35E79" w:rsidRPr="0055268D">
        <w:rPr>
          <w:lang w:val="en-US"/>
        </w:rPr>
        <w:t>depleting Type 1 test</w:t>
      </w:r>
      <w:r w:rsidR="00F35E79">
        <w:rPr>
          <w:lang w:val="en-US"/>
        </w:rPr>
        <w:t>):</w:t>
      </w:r>
      <w:r>
        <w:rPr>
          <w:i/>
          <w:lang w:val="en-US"/>
        </w:rPr>
        <w:t xml:space="preserve"> </w:t>
      </w:r>
      <w:r w:rsidRPr="00F051F7">
        <w:t>"</w:t>
      </w:r>
      <w:r w:rsidR="00D53564">
        <w:rPr>
          <w:lang w:val="en-US"/>
        </w:rPr>
        <w:t xml:space="preserve">The charge </w:t>
      </w:r>
      <w:r w:rsidR="00F35E79" w:rsidRPr="005653D0">
        <w:rPr>
          <w:lang w:val="en-US"/>
        </w:rPr>
        <w:t>depleting test shall be performed by using the most electric energy consuming mode that best matches the driving cycle. If the vehicle cannot follow the trace, other installed propulsion systems shall be used to allow the vehicle to best follow the cycle.</w:t>
      </w:r>
      <w:r w:rsidRPr="00F051F7">
        <w:t>"</w:t>
      </w:r>
    </w:p>
    <w:p w14:paraId="69D0F9FA" w14:textId="12AE4ED7" w:rsidR="00F35E79" w:rsidRPr="005653D0" w:rsidRDefault="005653D0" w:rsidP="005653D0">
      <w:pPr>
        <w:pStyle w:val="SingleTxtG"/>
        <w:ind w:left="2268" w:hanging="567"/>
        <w:rPr>
          <w:lang w:val="en-US"/>
        </w:rPr>
      </w:pPr>
      <w:r>
        <w:rPr>
          <w:lang w:val="en-US"/>
        </w:rPr>
        <w:t>(b)</w:t>
      </w:r>
      <w:r>
        <w:rPr>
          <w:lang w:val="en-US"/>
        </w:rPr>
        <w:tab/>
      </w:r>
      <w:r w:rsidR="00F35E79" w:rsidRPr="0055268D">
        <w:rPr>
          <w:lang w:val="en-US"/>
        </w:rPr>
        <w:t>OVC-HEV, NOVC-HEV and NOVC-FCHV (Selection of a driv</w:t>
      </w:r>
      <w:r w:rsidR="00D53564">
        <w:rPr>
          <w:lang w:val="en-US"/>
        </w:rPr>
        <w:t xml:space="preserve">er-selectable mode for a charge </w:t>
      </w:r>
      <w:r w:rsidR="00F35E79" w:rsidRPr="0055268D">
        <w:rPr>
          <w:lang w:val="en-US"/>
        </w:rPr>
        <w:t>sustaining Type 1 test):</w:t>
      </w:r>
      <w:r>
        <w:rPr>
          <w:i/>
          <w:lang w:val="en-US"/>
        </w:rPr>
        <w:t xml:space="preserve"> </w:t>
      </w:r>
      <w:r w:rsidRPr="00F051F7">
        <w:t>"</w:t>
      </w:r>
      <w:r w:rsidR="00F35E79" w:rsidRPr="005653D0">
        <w:rPr>
          <w:lang w:val="en-US"/>
        </w:rPr>
        <w:t>For vehicles equipped with a driver-select</w:t>
      </w:r>
      <w:r w:rsidR="00D53564">
        <w:rPr>
          <w:lang w:val="en-US"/>
        </w:rPr>
        <w:t xml:space="preserve">able operating mode, the charge </w:t>
      </w:r>
      <w:r w:rsidR="00F35E79" w:rsidRPr="005653D0">
        <w:rPr>
          <w:lang w:val="en-US"/>
        </w:rPr>
        <w:t>sustaining test shall be performed in the charging balance neutral hybrid mode that best matches the target curve.</w:t>
      </w:r>
      <w:r w:rsidRPr="00F051F7">
        <w:t>"</w:t>
      </w:r>
    </w:p>
    <w:p w14:paraId="1112CDC1" w14:textId="3A21A508" w:rsidR="00F35E79" w:rsidRDefault="005653D0" w:rsidP="005653D0">
      <w:pPr>
        <w:pStyle w:val="SingleTxtG"/>
        <w:ind w:left="2268" w:hanging="567"/>
      </w:pPr>
      <w:r>
        <w:rPr>
          <w:lang w:val="en-US"/>
        </w:rPr>
        <w:t>(c)</w:t>
      </w:r>
      <w:r>
        <w:rPr>
          <w:lang w:val="en-US"/>
        </w:rPr>
        <w:tab/>
      </w:r>
      <w:r w:rsidR="00F35E79" w:rsidRPr="0055268D">
        <w:rPr>
          <w:lang w:val="en-US"/>
        </w:rPr>
        <w:t>PEV (Selection of a driver-</w:t>
      </w:r>
      <w:r w:rsidR="002373DF">
        <w:rPr>
          <w:lang w:val="en-US"/>
        </w:rPr>
        <w:t xml:space="preserve">selectable mode in for a charge </w:t>
      </w:r>
      <w:r w:rsidR="00F35E79" w:rsidRPr="0055268D">
        <w:rPr>
          <w:lang w:val="en-US"/>
        </w:rPr>
        <w:t>sustaining Type 1 test):</w:t>
      </w:r>
      <w:r>
        <w:rPr>
          <w:i/>
          <w:lang w:val="en-US"/>
        </w:rPr>
        <w:t xml:space="preserve"> </w:t>
      </w:r>
      <w:r w:rsidRPr="005653D0">
        <w:t>"</w:t>
      </w:r>
      <w:r w:rsidR="00F35E79" w:rsidRPr="005653D0">
        <w:rPr>
          <w:lang w:val="en-US"/>
        </w:rPr>
        <w:t>If the vehicle is equipped with a driver-select</w:t>
      </w:r>
      <w:r w:rsidR="00D53564">
        <w:rPr>
          <w:lang w:val="en-US"/>
        </w:rPr>
        <w:t xml:space="preserve">able operating mode, the charge </w:t>
      </w:r>
      <w:r w:rsidR="00F35E79" w:rsidRPr="005653D0">
        <w:rPr>
          <w:lang w:val="en-US"/>
        </w:rPr>
        <w:t>depleting test shall be performed in the highest electric energy consumption mode that best matches the speed trace.</w:t>
      </w:r>
      <w:r w:rsidRPr="005653D0">
        <w:t>"</w:t>
      </w:r>
    </w:p>
    <w:p w14:paraId="7951C96C" w14:textId="116F31E8" w:rsidR="008A47F9" w:rsidRPr="00DF3C24" w:rsidRDefault="008A47F9" w:rsidP="008A47F9">
      <w:pPr>
        <w:spacing w:before="120" w:after="120"/>
      </w:pPr>
      <w:r>
        <w:tab/>
        <w:t>5.10.3</w:t>
      </w:r>
      <w:r w:rsidRPr="00DF3C24">
        <w:t>.</w:t>
      </w:r>
      <w:r w:rsidRPr="00DF3C24">
        <w:tab/>
      </w:r>
      <w:r w:rsidRPr="008A47F9">
        <w:t>Decision for phase 1b</w:t>
      </w:r>
    </w:p>
    <w:p w14:paraId="1073F5CE" w14:textId="2932B619" w:rsidR="00F35E79" w:rsidRPr="0055268D" w:rsidRDefault="0053574F" w:rsidP="003D7DF2">
      <w:pPr>
        <w:pStyle w:val="SingleTxtG"/>
      </w:pPr>
      <w:r>
        <w:t>144</w:t>
      </w:r>
      <w:r w:rsidR="008A47F9">
        <w:t>.</w:t>
      </w:r>
      <w:r w:rsidR="008A47F9">
        <w:tab/>
      </w:r>
      <w:r w:rsidR="00F35E79" w:rsidRPr="0055268D">
        <w:t>During phase 1b, this issue was intensely discussed within the Subgroup EV. Reason for the discussion was on the one hand the imprecise description of the mode selection in the GTR</w:t>
      </w:r>
      <w:r w:rsidR="008A47F9">
        <w:t xml:space="preserve"> No. </w:t>
      </w:r>
      <w:r w:rsidR="00F35E79" w:rsidRPr="0055268D">
        <w:t xml:space="preserve">15 (state of play end of phase 1a) and on the other hand the </w:t>
      </w:r>
      <w:r w:rsidR="00F35E79">
        <w:t>desire</w:t>
      </w:r>
      <w:r w:rsidR="00F35E79" w:rsidRPr="0055268D">
        <w:t xml:space="preserve"> to bring the EV section in line with conventional vehicles concerning the mode selection in case of the existence of a predominant mode.</w:t>
      </w:r>
    </w:p>
    <w:p w14:paraId="4BA98886" w14:textId="12F72790" w:rsidR="00F35E79" w:rsidRPr="0055268D" w:rsidRDefault="0053574F" w:rsidP="003D7DF2">
      <w:pPr>
        <w:pStyle w:val="SingleTxtG"/>
      </w:pPr>
      <w:r>
        <w:t>145</w:t>
      </w:r>
      <w:r w:rsidR="00B860C5">
        <w:t>.</w:t>
      </w:r>
      <w:r w:rsidR="00B860C5">
        <w:tab/>
      </w:r>
      <w:r w:rsidR="00F35E79" w:rsidRPr="0055268D">
        <w:t xml:space="preserve">PEVs and OVC-HEVs </w:t>
      </w:r>
      <w:r w:rsidR="00F35E79">
        <w:t xml:space="preserve">tested </w:t>
      </w:r>
      <w:r w:rsidR="00D53564">
        <w:t xml:space="preserve">in charge </w:t>
      </w:r>
      <w:r w:rsidR="00F35E79" w:rsidRPr="0055268D">
        <w:t xml:space="preserve">depleting operating conditions have to drive consecutive cycles for the range and electric energy consumption determination up until the break-off criterion has been reached. </w:t>
      </w:r>
      <w:r w:rsidR="00F35E79">
        <w:t>Depending on the REESS capacity this may take a long time for testing. To avoid testing in multiple modes, i</w:t>
      </w:r>
      <w:r w:rsidR="00F35E79" w:rsidRPr="0055268D">
        <w:t>t would make sense to apply the predominant mode for th</w:t>
      </w:r>
      <w:r w:rsidR="00F35E79">
        <w:t>is</w:t>
      </w:r>
      <w:r w:rsidR="00F35E79" w:rsidRPr="0055268D">
        <w:t>, i.e. the mode which is automatically selected if the vehicle is switched on. However, the predominant mode might not always allow the vehicle to follow the prescribed test cycle. Therefore, an important question which had to be answered was the prioritisation of choosing the predominant mode versus a mode which enable</w:t>
      </w:r>
      <w:r w:rsidR="00F35E79">
        <w:t>s</w:t>
      </w:r>
      <w:r w:rsidR="00F35E79" w:rsidRPr="0055268D">
        <w:t xml:space="preserve"> the vehicle to follow the driving curve of the applicable test cycle.</w:t>
      </w:r>
    </w:p>
    <w:p w14:paraId="41E7485C" w14:textId="65F6FF14" w:rsidR="00F35E79" w:rsidRPr="0055268D" w:rsidRDefault="00B503EF" w:rsidP="003D7DF2">
      <w:pPr>
        <w:pStyle w:val="SingleTxtG"/>
      </w:pPr>
      <w:r>
        <w:t>146</w:t>
      </w:r>
      <w:r w:rsidR="00911005">
        <w:t>.</w:t>
      </w:r>
      <w:r w:rsidR="00911005">
        <w:tab/>
      </w:r>
      <w:r w:rsidR="00F35E79">
        <w:t xml:space="preserve">The </w:t>
      </w:r>
      <w:r w:rsidR="00F35E79" w:rsidRPr="0055268D">
        <w:t>Subgroup EV requested a clear political guidance from the WLTP</w:t>
      </w:r>
      <w:r w:rsidR="00F35E79">
        <w:t>-IG</w:t>
      </w:r>
      <w:r w:rsidR="00F35E79" w:rsidRPr="0055268D">
        <w:t xml:space="preserve"> during the meeting in Stockholm. The </w:t>
      </w:r>
      <w:r w:rsidR="00F35E79">
        <w:t>IG</w:t>
      </w:r>
      <w:r w:rsidR="00F35E79" w:rsidRPr="0055268D">
        <w:t xml:space="preserve"> members </w:t>
      </w:r>
      <w:r w:rsidR="00F35E79">
        <w:t>decided that</w:t>
      </w:r>
      <w:r w:rsidR="00F35E79" w:rsidRPr="0055268D">
        <w:t xml:space="preserve"> the following prioritisation</w:t>
      </w:r>
      <w:r w:rsidR="00F35E79">
        <w:t xml:space="preserve"> should be observed</w:t>
      </w:r>
      <w:r w:rsidR="00F35E79" w:rsidRPr="0055268D">
        <w:t>:</w:t>
      </w:r>
    </w:p>
    <w:p w14:paraId="60CFB66E" w14:textId="18F75033" w:rsidR="00F35E79" w:rsidRPr="0055268D" w:rsidRDefault="00911005" w:rsidP="000979AA">
      <w:pPr>
        <w:pStyle w:val="SingleTxtG"/>
        <w:ind w:left="2268" w:hanging="567"/>
      </w:pPr>
      <w:r>
        <w:t>(a)</w:t>
      </w:r>
      <w:r w:rsidR="00550954">
        <w:tab/>
      </w:r>
      <w:r w:rsidR="00F35E79" w:rsidRPr="0055268D">
        <w:t>First priority is being able to follow the applicable driving cycle</w:t>
      </w:r>
      <w:r w:rsidR="008856C5">
        <w:t>;</w:t>
      </w:r>
    </w:p>
    <w:p w14:paraId="1B967EF8" w14:textId="5575ACEE" w:rsidR="00F35E79" w:rsidRPr="0055268D" w:rsidRDefault="00911005" w:rsidP="000979AA">
      <w:pPr>
        <w:pStyle w:val="SingleTxtG"/>
        <w:ind w:left="2268" w:hanging="567"/>
      </w:pPr>
      <w:r>
        <w:t>(b)</w:t>
      </w:r>
      <w:r>
        <w:tab/>
      </w:r>
      <w:r w:rsidR="00F35E79" w:rsidRPr="0055268D">
        <w:t>Second priority is choosing the predominant mode.</w:t>
      </w:r>
    </w:p>
    <w:p w14:paraId="77919DDF" w14:textId="5AC71CC0" w:rsidR="00F35E79" w:rsidRPr="0055268D" w:rsidRDefault="00B503EF" w:rsidP="003D7DF2">
      <w:pPr>
        <w:pStyle w:val="SingleTxtG"/>
      </w:pPr>
      <w:r>
        <w:t>147</w:t>
      </w:r>
      <w:r w:rsidR="00911005">
        <w:t>.</w:t>
      </w:r>
      <w:r w:rsidR="00911005">
        <w:tab/>
      </w:r>
      <w:r w:rsidR="00F35E79" w:rsidRPr="0055268D">
        <w:t>Based on this political guidance, the Subgroup EV developed a precise description for the selection of the driver-selectable modes</w:t>
      </w:r>
      <w:r w:rsidR="00F35E79">
        <w:t>. This was done</w:t>
      </w:r>
      <w:r w:rsidR="00F35E79" w:rsidRPr="0055268D">
        <w:t xml:space="preserve"> </w:t>
      </w:r>
      <w:r w:rsidR="00F35E79">
        <w:t xml:space="preserve">in the format of flowcharts with a decision-tree </w:t>
      </w:r>
      <w:r w:rsidR="00F35E79" w:rsidRPr="0055268D">
        <w:t xml:space="preserve">for </w:t>
      </w:r>
      <w:r w:rsidR="00F35E79">
        <w:t>the following vehicles/conditions:</w:t>
      </w:r>
    </w:p>
    <w:p w14:paraId="2862738B" w14:textId="0E79EF37" w:rsidR="00F35E79" w:rsidRPr="0055268D" w:rsidRDefault="00911005" w:rsidP="000979AA">
      <w:pPr>
        <w:pStyle w:val="SingleTxtG"/>
        <w:ind w:left="2268" w:hanging="567"/>
      </w:pPr>
      <w:r>
        <w:t>(a)</w:t>
      </w:r>
      <w:r>
        <w:tab/>
      </w:r>
      <w:r w:rsidR="00D53564">
        <w:t xml:space="preserve">OVC-HEVs under charge </w:t>
      </w:r>
      <w:r w:rsidR="00F35E79" w:rsidRPr="0055268D">
        <w:t>depleting operating conditions</w:t>
      </w:r>
      <w:r w:rsidR="000979AA">
        <w:t>;</w:t>
      </w:r>
    </w:p>
    <w:p w14:paraId="63F754F7" w14:textId="3BFBD2F5" w:rsidR="00F35E79" w:rsidRPr="0055268D" w:rsidRDefault="00911005" w:rsidP="000979AA">
      <w:pPr>
        <w:pStyle w:val="SingleTxtG"/>
        <w:ind w:left="2268" w:hanging="567"/>
      </w:pPr>
      <w:r>
        <w:t>(b)</w:t>
      </w:r>
      <w:r>
        <w:tab/>
      </w:r>
      <w:r w:rsidR="00F35E79" w:rsidRPr="0055268D">
        <w:t>OVC-HEVs, NOVC-H</w:t>
      </w:r>
      <w:r w:rsidR="00D53564">
        <w:t xml:space="preserve">EVs and NOVC-FCHVs under charge </w:t>
      </w:r>
      <w:r w:rsidR="00F35E79" w:rsidRPr="0055268D">
        <w:t>sustaining operating conditions</w:t>
      </w:r>
      <w:r w:rsidR="000979AA">
        <w:t>;</w:t>
      </w:r>
    </w:p>
    <w:p w14:paraId="22836DC9" w14:textId="7A5C4C96" w:rsidR="00F35E79" w:rsidRPr="0055268D" w:rsidRDefault="00911005" w:rsidP="000979AA">
      <w:pPr>
        <w:pStyle w:val="SingleTxtG"/>
        <w:ind w:left="2268" w:hanging="567"/>
      </w:pPr>
      <w:r>
        <w:t>(c)</w:t>
      </w:r>
      <w:r>
        <w:tab/>
      </w:r>
      <w:r w:rsidR="00F35E79" w:rsidRPr="0055268D">
        <w:t>PEVs</w:t>
      </w:r>
      <w:r w:rsidR="000979AA">
        <w:t>.</w:t>
      </w:r>
    </w:p>
    <w:p w14:paraId="27177AA2" w14:textId="2574EABF" w:rsidR="00F35E79" w:rsidRDefault="00B503EF" w:rsidP="003D7DF2">
      <w:pPr>
        <w:pStyle w:val="SingleTxtG"/>
      </w:pPr>
      <w:r>
        <w:t>148</w:t>
      </w:r>
      <w:r w:rsidR="00911005">
        <w:t>.</w:t>
      </w:r>
      <w:r w:rsidR="00911005">
        <w:tab/>
      </w:r>
      <w:r w:rsidR="00F35E79" w:rsidRPr="0055268D">
        <w:t>The flowcharts included in Appendix 6</w:t>
      </w:r>
      <w:r w:rsidR="00F35E79">
        <w:t xml:space="preserve"> of </w:t>
      </w:r>
      <w:r w:rsidR="00F35E79" w:rsidRPr="0055268D">
        <w:t>Annex 8 of the GTR will clearly guide the manufacturer and the responsible authority to select the appropriate mode for testing.</w:t>
      </w:r>
    </w:p>
    <w:p w14:paraId="23D96584" w14:textId="42083BE2" w:rsidR="00550954" w:rsidRDefault="00550954" w:rsidP="00550954">
      <w:pPr>
        <w:pStyle w:val="H4G"/>
      </w:pPr>
      <w:r>
        <w:tab/>
        <w:t>5.11.</w:t>
      </w:r>
      <w:r>
        <w:tab/>
        <w:t>Other T</w:t>
      </w:r>
      <w:r w:rsidRPr="00550954">
        <w:t>ask</w:t>
      </w:r>
      <w:r>
        <w:t xml:space="preserve"> F</w:t>
      </w:r>
      <w:r w:rsidRPr="00550954">
        <w:t>orces</w:t>
      </w:r>
    </w:p>
    <w:p w14:paraId="0D81D60B" w14:textId="074E3E64" w:rsidR="00F35E79" w:rsidRDefault="00B503EF" w:rsidP="003D7DF2">
      <w:pPr>
        <w:pStyle w:val="SingleTxtG"/>
      </w:pPr>
      <w:r>
        <w:t>149</w:t>
      </w:r>
      <w:r w:rsidR="00550954">
        <w:t>.</w:t>
      </w:r>
      <w:r w:rsidR="00550954">
        <w:tab/>
      </w:r>
      <w:r w:rsidR="000337D1">
        <w:t>Only those T</w:t>
      </w:r>
      <w:r w:rsidR="00F35E79">
        <w:t>ask</w:t>
      </w:r>
      <w:r w:rsidR="000337D1">
        <w:t xml:space="preserve"> F</w:t>
      </w:r>
      <w:r w:rsidR="00F35E79">
        <w:t xml:space="preserve">orces that resulted in a modification or addition to the GTR were listed in </w:t>
      </w:r>
      <w:r w:rsidR="00F35E79" w:rsidRPr="00BB1AF2">
        <w:rPr>
          <w:lang w:val="en-US"/>
        </w:rPr>
        <w:t xml:space="preserve">Table </w:t>
      </w:r>
      <w:r w:rsidR="00F35E79" w:rsidRPr="00BB1AF2">
        <w:rPr>
          <w:noProof/>
          <w:lang w:val="en-US"/>
        </w:rPr>
        <w:t>2</w:t>
      </w:r>
      <w:r w:rsidR="00F35E79">
        <w:t xml:space="preserve"> and have been described in this report. However, it has to be menti</w:t>
      </w:r>
      <w:r w:rsidR="000337D1">
        <w:t>oned that there have been more T</w:t>
      </w:r>
      <w:r w:rsidR="00F35E79">
        <w:t>ask</w:t>
      </w:r>
      <w:r w:rsidR="000337D1">
        <w:t xml:space="preserve"> F</w:t>
      </w:r>
      <w:r w:rsidR="00F35E79">
        <w:t>orces in place. Most of them were rather informal, with the purpose to tackle a small issue e.g. on t</w:t>
      </w:r>
      <w:r w:rsidR="000337D1">
        <w:t>he formulation of a definition.</w:t>
      </w:r>
    </w:p>
    <w:p w14:paraId="30FE88AE" w14:textId="5A87DF8B" w:rsidR="00F35E79" w:rsidRDefault="00B503EF" w:rsidP="003D7DF2">
      <w:pPr>
        <w:pStyle w:val="SingleTxtG"/>
      </w:pPr>
      <w:r>
        <w:t>150</w:t>
      </w:r>
      <w:r w:rsidR="00550954">
        <w:t>.</w:t>
      </w:r>
      <w:r w:rsidR="00550954">
        <w:tab/>
      </w:r>
      <w:r w:rsidR="000337D1">
        <w:t>There is one T</w:t>
      </w:r>
      <w:r w:rsidR="00F35E79">
        <w:t>ask</w:t>
      </w:r>
      <w:r w:rsidR="000337D1">
        <w:t xml:space="preserve"> F</w:t>
      </w:r>
      <w:r w:rsidR="00F35E79">
        <w:t>orce that should b</w:t>
      </w:r>
      <w:r w:rsidR="000337D1">
        <w:t>e mentioned here: the coasting T</w:t>
      </w:r>
      <w:r w:rsidR="00F35E79">
        <w:t>ask</w:t>
      </w:r>
      <w:r w:rsidR="000337D1">
        <w:t xml:space="preserve"> F</w:t>
      </w:r>
      <w:r w:rsidR="00F35E79">
        <w:t>orce. Coasting is the technology that decouples the engine from the transmission during decelerations. The engine is then stopped, or returned to idle speed. This can save fuel, but the reduction potential depends on how the technology is used by the driver. It was claimed by OICA that the strict speed trace of the test cycle would prevent the full potential of the coasting syste</w:t>
      </w:r>
      <w:r w:rsidR="000337D1">
        <w:t>m being exploited. Therefore a T</w:t>
      </w:r>
      <w:r w:rsidR="00F35E79">
        <w:t>ask</w:t>
      </w:r>
      <w:r w:rsidR="000337D1">
        <w:t xml:space="preserve"> F</w:t>
      </w:r>
      <w:r w:rsidR="00F35E79">
        <w:t>orce was initiated by the IG to develop a methodology that would result in a fuel consumption benefi</w:t>
      </w:r>
      <w:r w:rsidR="000337D1">
        <w:t>t that would be representative.</w:t>
      </w:r>
    </w:p>
    <w:p w14:paraId="19E6A24B" w14:textId="599494B9" w:rsidR="00F35E79" w:rsidRDefault="00B503EF" w:rsidP="00550954">
      <w:pPr>
        <w:pStyle w:val="SingleTxtG"/>
      </w:pPr>
      <w:r>
        <w:t>151</w:t>
      </w:r>
      <w:r w:rsidR="00550954">
        <w:t>.</w:t>
      </w:r>
      <w:r w:rsidR="00550954">
        <w:tab/>
      </w:r>
      <w:r w:rsidR="00F35E79">
        <w:t>The first suggestion -a modification of the test</w:t>
      </w:r>
      <w:r w:rsidR="00B51922">
        <w:t xml:space="preserve"> </w:t>
      </w:r>
      <w:r w:rsidR="00F35E79">
        <w:t>cycle- was not acceptable for the Contracting Party of Japan. The next proposal was to apply a mathematical approach calculates the fuel reduction potential. This led to contro</w:t>
      </w:r>
      <w:r w:rsidR="0002404A">
        <w:t xml:space="preserve">versial discussions on how the </w:t>
      </w:r>
      <w:r w:rsidR="0002404A" w:rsidRPr="005653D0">
        <w:t>"</w:t>
      </w:r>
      <w:r w:rsidR="0002404A">
        <w:t>average</w:t>
      </w:r>
      <w:r w:rsidR="0002404A" w:rsidRPr="005653D0">
        <w:t>"</w:t>
      </w:r>
      <w:r w:rsidR="00F35E79">
        <w:t xml:space="preserve"> driver would adjust his driving behaviour, and to what extent the fuel reduction related to the change in driving behaviour could be attributed to the coasting technology. Finally, it had to be concluded by WLTP-IG that no agreement on coasting can be found. The issue might be reopened in phase 2 of WLTP, but only if there is a new proposal that will be able to meet the earlier expressed concerns.</w:t>
      </w:r>
    </w:p>
    <w:p w14:paraId="521E9B04" w14:textId="2F55FA07" w:rsidR="009A5E16" w:rsidRPr="006460C1" w:rsidRDefault="009A5E16" w:rsidP="009A5E16">
      <w:pPr>
        <w:pStyle w:val="H1G"/>
        <w:rPr>
          <w:lang w:val="en-US"/>
        </w:rPr>
      </w:pPr>
      <w:r>
        <w:tab/>
        <w:t>E.</w:t>
      </w:r>
      <w:r>
        <w:tab/>
      </w:r>
      <w:r>
        <w:rPr>
          <w:lang w:val="en-US"/>
        </w:rPr>
        <w:t>WLTP phase 2a</w:t>
      </w:r>
    </w:p>
    <w:p w14:paraId="66D9F1D0" w14:textId="6A347BE6" w:rsidR="009A5E16" w:rsidRDefault="009A5E16" w:rsidP="00550954">
      <w:pPr>
        <w:pStyle w:val="SingleTxtG"/>
      </w:pPr>
      <w:r>
        <w:t>152.</w:t>
      </w:r>
      <w:r>
        <w:tab/>
        <w:t xml:space="preserve">As result of </w:t>
      </w:r>
      <w:r w:rsidRPr="009A5E16">
        <w:t xml:space="preserve">phase 1b, </w:t>
      </w:r>
      <w:r>
        <w:t>Amendment 1 to GTR No. 15 (</w:t>
      </w:r>
      <w:r w:rsidRPr="009A5E16">
        <w:t>ECE/TRANS/WP.29/2016/69</w:t>
      </w:r>
      <w:r>
        <w:t xml:space="preserve">) was adopted by </w:t>
      </w:r>
      <w:r w:rsidRPr="009A5E16">
        <w:t>the Executive Committee of the 1998 Agreement (AC.3)</w:t>
      </w:r>
      <w:r>
        <w:t xml:space="preserve"> at its November 2016 session.</w:t>
      </w:r>
    </w:p>
    <w:p w14:paraId="1C7DAA63" w14:textId="7D7C01E8" w:rsidR="009A5E16" w:rsidRDefault="009A5E16" w:rsidP="00550954">
      <w:pPr>
        <w:pStyle w:val="SingleTxtG"/>
      </w:pPr>
      <w:r>
        <w:t>153.</w:t>
      </w:r>
      <w:r>
        <w:tab/>
      </w:r>
      <w:r w:rsidRPr="009A5E16">
        <w:t xml:space="preserve">The development work for phase 2 of WLTP was initiated in January 2016. A number of task forces were established in order to </w:t>
      </w:r>
      <w:r>
        <w:t>develop test procedures that were</w:t>
      </w:r>
      <w:r w:rsidRPr="009A5E16">
        <w:t xml:space="preserve"> not cover</w:t>
      </w:r>
      <w:r>
        <w:t xml:space="preserve">ed by phase 1b and to address </w:t>
      </w:r>
      <w:r w:rsidRPr="009A5E16">
        <w:t>the re</w:t>
      </w:r>
      <w:r>
        <w:t>maining issues from phase1b GTR</w:t>
      </w:r>
      <w:r w:rsidRPr="009A5E16">
        <w:t xml:space="preserve">. The </w:t>
      </w:r>
      <w:r>
        <w:t xml:space="preserve">IWG on </w:t>
      </w:r>
      <w:r w:rsidRPr="009A5E16">
        <w:t xml:space="preserve">WLTP </w:t>
      </w:r>
      <w:r>
        <w:t xml:space="preserve">decided to divide </w:t>
      </w:r>
      <w:r w:rsidRPr="009A5E16">
        <w:t xml:space="preserve">phase 2 into two </w:t>
      </w:r>
      <w:r>
        <w:t>phases</w:t>
      </w:r>
      <w:r w:rsidRPr="009A5E16">
        <w:t xml:space="preserve"> </w:t>
      </w:r>
      <w:r>
        <w:t>(</w:t>
      </w:r>
      <w:r w:rsidRPr="009A5E16">
        <w:t>phase</w:t>
      </w:r>
      <w:r>
        <w:t xml:space="preserve"> </w:t>
      </w:r>
      <w:r w:rsidRPr="009A5E16">
        <w:t>2a and phase</w:t>
      </w:r>
      <w:r>
        <w:t xml:space="preserve"> </w:t>
      </w:r>
      <w:r w:rsidRPr="009A5E16">
        <w:t>2b</w:t>
      </w:r>
      <w:r>
        <w:t>)</w:t>
      </w:r>
      <w:r w:rsidRPr="009A5E16">
        <w:t>.</w:t>
      </w:r>
    </w:p>
    <w:p w14:paraId="087CA192" w14:textId="05F0504D" w:rsidR="003C2DD0" w:rsidRPr="003C2DD0" w:rsidRDefault="003C2DD0" w:rsidP="003C2DD0">
      <w:pPr>
        <w:keepNext/>
        <w:keepLines/>
        <w:ind w:left="1134"/>
        <w:rPr>
          <w:b/>
          <w:bCs/>
        </w:rPr>
      </w:pPr>
      <w:r w:rsidRPr="003C2DD0">
        <w:rPr>
          <w:b/>
          <w:bCs/>
        </w:rPr>
        <w:t>WLTP-I</w:t>
      </w:r>
      <w:r w:rsidR="00B9059A">
        <w:rPr>
          <w:b/>
          <w:bCs/>
        </w:rPr>
        <w:t>W</w:t>
      </w:r>
      <w:r w:rsidRPr="003C2DD0">
        <w:rPr>
          <w:b/>
          <w:bCs/>
        </w:rPr>
        <w:t>G leading team</w:t>
      </w:r>
    </w:p>
    <w:tbl>
      <w:tblPr>
        <w:tblW w:w="9072" w:type="dxa"/>
        <w:tblInd w:w="108" w:type="dxa"/>
        <w:tblLayout w:type="fixed"/>
        <w:tblLook w:val="04A0" w:firstRow="1" w:lastRow="0" w:firstColumn="1" w:lastColumn="0" w:noHBand="0" w:noVBand="1"/>
      </w:tblPr>
      <w:tblGrid>
        <w:gridCol w:w="4536"/>
        <w:gridCol w:w="4536"/>
      </w:tblGrid>
      <w:tr w:rsidR="003C2DD0" w:rsidRPr="003C2DD0" w14:paraId="62C804FC" w14:textId="77777777" w:rsidTr="00B26DBA">
        <w:tc>
          <w:tcPr>
            <w:tcW w:w="4536" w:type="dxa"/>
            <w:tcBorders>
              <w:top w:val="single" w:sz="4" w:space="0" w:color="auto"/>
              <w:bottom w:val="single" w:sz="18" w:space="0" w:color="auto"/>
            </w:tcBorders>
            <w:shd w:val="clear" w:color="auto" w:fill="auto"/>
            <w:vAlign w:val="bottom"/>
          </w:tcPr>
          <w:p w14:paraId="304F175C" w14:textId="77777777" w:rsidR="003C2DD0" w:rsidRPr="003C2DD0" w:rsidRDefault="003C2DD0" w:rsidP="003C2DD0">
            <w:pPr>
              <w:spacing w:after="120"/>
              <w:ind w:left="1134" w:right="1134"/>
              <w:jc w:val="both"/>
              <w:rPr>
                <w:rFonts w:eastAsia="Calibri"/>
                <w:i/>
                <w:sz w:val="16"/>
              </w:rPr>
            </w:pPr>
            <w:r w:rsidRPr="003C2DD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653FFC89" w14:textId="77777777" w:rsidR="003C2DD0" w:rsidRPr="003C2DD0" w:rsidRDefault="003C2DD0" w:rsidP="003C2DD0">
            <w:pPr>
              <w:spacing w:after="120"/>
              <w:ind w:left="1134" w:right="1134"/>
              <w:jc w:val="both"/>
              <w:rPr>
                <w:rFonts w:eastAsia="Calibri"/>
                <w:i/>
                <w:sz w:val="16"/>
              </w:rPr>
            </w:pPr>
            <w:r w:rsidRPr="003C2DD0">
              <w:rPr>
                <w:rFonts w:eastAsia="Calibri"/>
                <w:i/>
                <w:sz w:val="16"/>
              </w:rPr>
              <w:t>Technical Secretary</w:t>
            </w:r>
          </w:p>
        </w:tc>
      </w:tr>
      <w:tr w:rsidR="003C2DD0" w:rsidRPr="003C2DD0" w14:paraId="224C7EEA" w14:textId="77777777" w:rsidTr="00B26DBA">
        <w:trPr>
          <w:trHeight w:val="530"/>
        </w:trPr>
        <w:tc>
          <w:tcPr>
            <w:tcW w:w="4536" w:type="dxa"/>
            <w:tcBorders>
              <w:top w:val="single" w:sz="18" w:space="0" w:color="auto"/>
              <w:bottom w:val="single" w:sz="18" w:space="0" w:color="auto"/>
            </w:tcBorders>
            <w:shd w:val="clear" w:color="auto" w:fill="auto"/>
          </w:tcPr>
          <w:p w14:paraId="2E7422FF" w14:textId="77777777" w:rsidR="003C2DD0" w:rsidRPr="003C2DD0" w:rsidRDefault="003C2DD0" w:rsidP="003C2DD0">
            <w:pPr>
              <w:spacing w:after="120"/>
              <w:ind w:left="1134" w:right="1134"/>
              <w:rPr>
                <w:rFonts w:eastAsia="Calibri"/>
              </w:rPr>
            </w:pPr>
            <w:r w:rsidRPr="003C2DD0">
              <w:t>Stephan Redmann – BMVI (Germany)</w:t>
            </w:r>
          </w:p>
        </w:tc>
        <w:tc>
          <w:tcPr>
            <w:tcW w:w="4536" w:type="dxa"/>
            <w:tcBorders>
              <w:top w:val="single" w:sz="18" w:space="0" w:color="auto"/>
              <w:bottom w:val="single" w:sz="18" w:space="0" w:color="auto"/>
            </w:tcBorders>
            <w:shd w:val="clear" w:color="auto" w:fill="auto"/>
          </w:tcPr>
          <w:p w14:paraId="386F563F" w14:textId="1E4FC4C0" w:rsidR="003C2DD0" w:rsidRPr="003C2DD0" w:rsidRDefault="003C2DD0" w:rsidP="003C2DD0">
            <w:pPr>
              <w:spacing w:after="120"/>
              <w:ind w:left="1134" w:right="1134"/>
              <w:rPr>
                <w:rFonts w:eastAsia="Calibri"/>
              </w:rPr>
            </w:pPr>
            <w:r w:rsidRPr="003C2DD0">
              <w:rPr>
                <w:rFonts w:eastAsia="Calibri"/>
              </w:rPr>
              <w:t>Noriyuki Ichikawa – OICA/Toyota</w:t>
            </w:r>
          </w:p>
        </w:tc>
      </w:tr>
      <w:tr w:rsidR="003C2DD0" w:rsidRPr="003C2DD0" w14:paraId="05BE2CD3" w14:textId="77777777" w:rsidTr="00B26DBA">
        <w:trPr>
          <w:trHeight w:val="530"/>
        </w:trPr>
        <w:tc>
          <w:tcPr>
            <w:tcW w:w="4536" w:type="dxa"/>
            <w:tcBorders>
              <w:top w:val="single" w:sz="18" w:space="0" w:color="auto"/>
              <w:bottom w:val="single" w:sz="18" w:space="0" w:color="auto"/>
            </w:tcBorders>
            <w:shd w:val="clear" w:color="auto" w:fill="auto"/>
            <w:vAlign w:val="bottom"/>
          </w:tcPr>
          <w:p w14:paraId="6BAD8A2E" w14:textId="77777777" w:rsidR="003C2DD0" w:rsidRPr="003C2DD0" w:rsidRDefault="003C2DD0" w:rsidP="003C2DD0">
            <w:pPr>
              <w:spacing w:after="120"/>
              <w:ind w:left="1134" w:right="1134"/>
            </w:pPr>
            <w:r w:rsidRPr="003C2DD0">
              <w:rPr>
                <w:rFonts w:eastAsia="Calibri"/>
                <w:i/>
                <w:sz w:val="16"/>
              </w:rPr>
              <w:t>Co-Chair</w:t>
            </w:r>
          </w:p>
        </w:tc>
        <w:tc>
          <w:tcPr>
            <w:tcW w:w="4536" w:type="dxa"/>
            <w:tcBorders>
              <w:top w:val="single" w:sz="18" w:space="0" w:color="auto"/>
              <w:bottom w:val="single" w:sz="18" w:space="0" w:color="auto"/>
            </w:tcBorders>
            <w:shd w:val="clear" w:color="auto" w:fill="auto"/>
            <w:vAlign w:val="bottom"/>
          </w:tcPr>
          <w:p w14:paraId="7B9B093C" w14:textId="77777777" w:rsidR="003C2DD0" w:rsidRPr="003C2DD0" w:rsidRDefault="003C2DD0" w:rsidP="003C2DD0">
            <w:pPr>
              <w:spacing w:after="120"/>
              <w:ind w:left="1134" w:right="1134"/>
              <w:rPr>
                <w:rFonts w:eastAsia="Calibri"/>
              </w:rPr>
            </w:pPr>
            <w:r w:rsidRPr="003C2DD0">
              <w:rPr>
                <w:rFonts w:eastAsia="Calibri"/>
                <w:i/>
                <w:sz w:val="16"/>
              </w:rPr>
              <w:t>Co-Technical Secretary</w:t>
            </w:r>
          </w:p>
        </w:tc>
      </w:tr>
      <w:tr w:rsidR="003C2DD0" w:rsidRPr="003C2DD0" w14:paraId="6E46389F" w14:textId="77777777" w:rsidTr="00B26DBA">
        <w:trPr>
          <w:trHeight w:val="530"/>
        </w:trPr>
        <w:tc>
          <w:tcPr>
            <w:tcW w:w="4536" w:type="dxa"/>
            <w:tcBorders>
              <w:top w:val="single" w:sz="18" w:space="0" w:color="auto"/>
              <w:bottom w:val="single" w:sz="18" w:space="0" w:color="auto"/>
            </w:tcBorders>
            <w:shd w:val="clear" w:color="auto" w:fill="auto"/>
            <w:vAlign w:val="bottom"/>
          </w:tcPr>
          <w:p w14:paraId="6BCA4F06" w14:textId="16C7CE33" w:rsidR="003C2DD0" w:rsidRPr="003C2DD0" w:rsidRDefault="003C2DD0" w:rsidP="003C2DD0">
            <w:pPr>
              <w:spacing w:after="120"/>
              <w:ind w:left="1134" w:right="1134"/>
              <w:rPr>
                <w:rFonts w:eastAsia="Calibri"/>
                <w:i/>
                <w:sz w:val="16"/>
              </w:rPr>
            </w:pPr>
            <w:r w:rsidRPr="003C2DD0">
              <w:rPr>
                <w:rFonts w:eastAsia="Calibri"/>
              </w:rPr>
              <w:t>Daisuke Kawano - NTSEL (Japan)</w:t>
            </w:r>
          </w:p>
        </w:tc>
        <w:tc>
          <w:tcPr>
            <w:tcW w:w="4536" w:type="dxa"/>
            <w:tcBorders>
              <w:top w:val="single" w:sz="18" w:space="0" w:color="auto"/>
              <w:bottom w:val="single" w:sz="18" w:space="0" w:color="auto"/>
            </w:tcBorders>
            <w:shd w:val="clear" w:color="auto" w:fill="auto"/>
            <w:vAlign w:val="bottom"/>
          </w:tcPr>
          <w:p w14:paraId="4B46981C" w14:textId="479C2ACF" w:rsidR="003C2DD0" w:rsidRPr="003C2DD0" w:rsidRDefault="003C2DD0" w:rsidP="003C2DD0">
            <w:pPr>
              <w:spacing w:after="120"/>
              <w:ind w:left="1134" w:right="1134"/>
              <w:rPr>
                <w:rFonts w:eastAsia="Calibri"/>
                <w:i/>
                <w:sz w:val="16"/>
              </w:rPr>
            </w:pPr>
            <w:r w:rsidRPr="003C2DD0">
              <w:rPr>
                <w:rFonts w:eastAsia="Calibri"/>
              </w:rPr>
              <w:t>Markus Bergmann – OICA/Audi</w:t>
            </w:r>
          </w:p>
        </w:tc>
      </w:tr>
    </w:tbl>
    <w:p w14:paraId="3415B2E6" w14:textId="77777777" w:rsidR="003C2DD0" w:rsidRPr="00880083" w:rsidRDefault="003C2DD0" w:rsidP="00741AD8">
      <w:pPr>
        <w:spacing w:before="120" w:after="120"/>
        <w:ind w:left="1134" w:right="1134"/>
        <w:rPr>
          <w:rFonts w:cs="Arial"/>
          <w:lang w:val="en-US" w:eastAsia="ja-JP"/>
        </w:rPr>
      </w:pPr>
      <w:r>
        <w:t>15</w:t>
      </w:r>
      <w:r>
        <w:rPr>
          <w:rFonts w:hint="eastAsia"/>
          <w:lang w:eastAsia="ja-JP"/>
        </w:rPr>
        <w:t>4</w:t>
      </w:r>
      <w:r>
        <w:t>.</w:t>
      </w:r>
      <w:r>
        <w:tab/>
      </w:r>
      <w:r w:rsidRPr="00880083">
        <w:rPr>
          <w:rFonts w:cs="Arial" w:hint="eastAsia"/>
          <w:lang w:val="en-US" w:eastAsia="ja-JP"/>
        </w:rPr>
        <w:t xml:space="preserve">The phase 2a discussion was concluded in October 2016 </w:t>
      </w:r>
      <w:r w:rsidRPr="00880083">
        <w:rPr>
          <w:rFonts w:cs="Arial"/>
          <w:lang w:val="en-US" w:eastAsia="ja-JP"/>
        </w:rPr>
        <w:t xml:space="preserve">at the IWG meeting </w:t>
      </w:r>
      <w:r w:rsidRPr="00880083">
        <w:rPr>
          <w:rFonts w:cs="Arial" w:hint="eastAsia"/>
          <w:lang w:val="en-US" w:eastAsia="ja-JP"/>
        </w:rPr>
        <w:t>in The Hague. The</w:t>
      </w:r>
      <w:r w:rsidRPr="00880083">
        <w:rPr>
          <w:rFonts w:cs="Arial"/>
          <w:lang w:val="en-US" w:eastAsia="ja-JP"/>
        </w:rPr>
        <w:t xml:space="preserve">se are the main improvements and additions </w:t>
      </w:r>
      <w:r w:rsidRPr="00880083">
        <w:rPr>
          <w:rFonts w:cs="Arial" w:hint="eastAsia"/>
          <w:lang w:val="en-US" w:eastAsia="ja-JP"/>
        </w:rPr>
        <w:t xml:space="preserve">that were agreed </w:t>
      </w:r>
      <w:r w:rsidRPr="00880083">
        <w:rPr>
          <w:rFonts w:cs="Arial"/>
          <w:lang w:val="en-US" w:eastAsia="ja-JP"/>
        </w:rPr>
        <w:t>by the</w:t>
      </w:r>
      <w:r w:rsidRPr="00880083">
        <w:rPr>
          <w:rFonts w:cs="Arial" w:hint="eastAsia"/>
          <w:lang w:val="en-US" w:eastAsia="ja-JP"/>
        </w:rPr>
        <w:t xml:space="preserve"> WLTP IWG</w:t>
      </w:r>
      <w:r w:rsidRPr="00880083">
        <w:rPr>
          <w:rFonts w:cs="Arial"/>
          <w:lang w:val="en-US" w:eastAsia="ja-JP"/>
        </w:rPr>
        <w:t>:</w:t>
      </w:r>
    </w:p>
    <w:p w14:paraId="3F7CF327" w14:textId="78F38E88" w:rsidR="003C2DD0" w:rsidRPr="00741AD8" w:rsidRDefault="00741AD8" w:rsidP="00741AD8">
      <w:pPr>
        <w:pStyle w:val="SingleTxtG"/>
        <w:ind w:left="2268" w:hanging="567"/>
      </w:pPr>
      <w:r>
        <w:t>(a)</w:t>
      </w:r>
      <w:r>
        <w:tab/>
      </w:r>
      <w:r w:rsidR="003C2DD0" w:rsidRPr="00741AD8">
        <w:rPr>
          <w:rFonts w:hint="eastAsia"/>
        </w:rPr>
        <w:t xml:space="preserve">If </w:t>
      </w:r>
      <w:r w:rsidR="003C2DD0" w:rsidRPr="00741AD8">
        <w:t xml:space="preserve">an </w:t>
      </w:r>
      <w:r w:rsidR="003C2DD0" w:rsidRPr="00741AD8">
        <w:rPr>
          <w:rFonts w:hint="eastAsia"/>
        </w:rPr>
        <w:t xml:space="preserve">alternative </w:t>
      </w:r>
      <w:r w:rsidR="003C2DD0" w:rsidRPr="00741AD8">
        <w:t xml:space="preserve">value is applied for a </w:t>
      </w:r>
      <w:r w:rsidR="003C2DD0" w:rsidRPr="00741AD8">
        <w:rPr>
          <w:rFonts w:hint="eastAsia"/>
        </w:rPr>
        <w:t>parameter</w:t>
      </w:r>
      <w:r w:rsidR="003C2DD0" w:rsidRPr="00741AD8">
        <w:t>,</w:t>
      </w:r>
      <w:r w:rsidR="003C2DD0" w:rsidRPr="00741AD8">
        <w:rPr>
          <w:rFonts w:hint="eastAsia"/>
        </w:rPr>
        <w:t xml:space="preserve"> such as a higher n_min_drive or </w:t>
      </w:r>
      <w:r w:rsidR="003C2DD0" w:rsidRPr="00741AD8">
        <w:t xml:space="preserve">an </w:t>
      </w:r>
      <w:r w:rsidR="003C2DD0" w:rsidRPr="00741AD8">
        <w:rPr>
          <w:rFonts w:hint="eastAsia"/>
        </w:rPr>
        <w:t xml:space="preserve">ASM, this parameter </w:t>
      </w:r>
      <w:r w:rsidR="003C2DD0" w:rsidRPr="00741AD8">
        <w:t xml:space="preserve">value </w:t>
      </w:r>
      <w:r w:rsidR="003C2DD0" w:rsidRPr="00741AD8">
        <w:rPr>
          <w:rFonts w:hint="eastAsia"/>
        </w:rPr>
        <w:t>has to be the same w</w:t>
      </w:r>
      <w:r>
        <w:rPr>
          <w:rFonts w:hint="eastAsia"/>
        </w:rPr>
        <w:t>ithin an interpolation family (</w:t>
      </w:r>
      <w:r>
        <w:t>p</w:t>
      </w:r>
      <w:r>
        <w:rPr>
          <w:rFonts w:hint="eastAsia"/>
        </w:rPr>
        <w:t>aragraph 5.6.1.)</w:t>
      </w:r>
      <w:r>
        <w:t>;</w:t>
      </w:r>
    </w:p>
    <w:p w14:paraId="3788F197" w14:textId="5DE24B0C" w:rsidR="003C2DD0" w:rsidRPr="00741AD8" w:rsidRDefault="00741AD8" w:rsidP="00741AD8">
      <w:pPr>
        <w:pStyle w:val="SingleTxtG"/>
        <w:ind w:left="2268" w:hanging="567"/>
      </w:pPr>
      <w:r>
        <w:t>(b)</w:t>
      </w:r>
      <w:r>
        <w:tab/>
      </w:r>
      <w:r w:rsidR="003C2DD0" w:rsidRPr="00741AD8">
        <w:rPr>
          <w:rFonts w:hint="eastAsia"/>
        </w:rPr>
        <w:t xml:space="preserve">The </w:t>
      </w:r>
      <w:r w:rsidR="003C2DD0" w:rsidRPr="00741AD8">
        <w:t xml:space="preserve">mass in </w:t>
      </w:r>
      <w:r w:rsidR="003C2DD0" w:rsidRPr="00741AD8">
        <w:rPr>
          <w:rFonts w:hint="eastAsia"/>
        </w:rPr>
        <w:t xml:space="preserve">running order used for </w:t>
      </w:r>
      <w:r w:rsidR="003C2DD0" w:rsidRPr="00741AD8">
        <w:t xml:space="preserve">the calculation of the </w:t>
      </w:r>
      <w:r w:rsidR="003C2DD0" w:rsidRPr="00741AD8">
        <w:rPr>
          <w:rFonts w:hint="eastAsia"/>
        </w:rPr>
        <w:t xml:space="preserve">power to mass ratio is replaced by </w:t>
      </w:r>
      <w:r w:rsidR="003C2DD0" w:rsidRPr="00741AD8">
        <w:t xml:space="preserve">mass in </w:t>
      </w:r>
      <w:r w:rsidR="003C2DD0" w:rsidRPr="00741AD8">
        <w:rPr>
          <w:rFonts w:hint="eastAsia"/>
        </w:rPr>
        <w:t xml:space="preserve">running order minus 75 </w:t>
      </w:r>
      <w:r>
        <w:rPr>
          <w:rFonts w:hint="eastAsia"/>
        </w:rPr>
        <w:t>kg (paragraph 1. of Annex 1)</w:t>
      </w:r>
      <w:r>
        <w:t>;</w:t>
      </w:r>
    </w:p>
    <w:p w14:paraId="1BA90034" w14:textId="737F8889" w:rsidR="003C2DD0" w:rsidRPr="00741AD8" w:rsidRDefault="00741AD8" w:rsidP="00741AD8">
      <w:pPr>
        <w:pStyle w:val="SingleTxtG"/>
        <w:ind w:left="2268" w:hanging="567"/>
      </w:pPr>
      <w:r>
        <w:t>(c)</w:t>
      </w:r>
      <w:r>
        <w:tab/>
      </w:r>
      <w:r w:rsidR="003C2DD0" w:rsidRPr="00741AD8">
        <w:t>Idle engine speed</w:t>
      </w:r>
      <w:r w:rsidR="003C2DD0" w:rsidRPr="00741AD8">
        <w:rPr>
          <w:rFonts w:hint="eastAsia"/>
        </w:rPr>
        <w:t xml:space="preserve"> n_idle </w:t>
      </w:r>
      <w:r w:rsidR="003C2DD0" w:rsidRPr="00741AD8">
        <w:t xml:space="preserve">is removed </w:t>
      </w:r>
      <w:r w:rsidR="003C2DD0" w:rsidRPr="00741AD8">
        <w:rPr>
          <w:rFonts w:hint="eastAsia"/>
        </w:rPr>
        <w:t xml:space="preserve">from the power curve </w:t>
      </w:r>
      <w:r w:rsidR="003C2DD0" w:rsidRPr="00741AD8">
        <w:t>measurement</w:t>
      </w:r>
      <w:r>
        <w:rPr>
          <w:rFonts w:hint="eastAsia"/>
        </w:rPr>
        <w:t xml:space="preserve"> requirement (paragraph 2. of Annex 2)</w:t>
      </w:r>
      <w:r>
        <w:t>;</w:t>
      </w:r>
    </w:p>
    <w:p w14:paraId="3D799645" w14:textId="565D3A69" w:rsidR="003C2DD0" w:rsidRPr="00741AD8" w:rsidRDefault="00741AD8" w:rsidP="00741AD8">
      <w:pPr>
        <w:pStyle w:val="SingleTxtG"/>
        <w:ind w:left="2268" w:hanging="567"/>
      </w:pPr>
      <w:r>
        <w:t>(d)</w:t>
      </w:r>
      <w:r>
        <w:tab/>
        <w:t>The A</w:t>
      </w:r>
      <w:r>
        <w:rPr>
          <w:rFonts w:hint="eastAsia"/>
        </w:rPr>
        <w:t xml:space="preserve">dditional </w:t>
      </w:r>
      <w:r>
        <w:t>S</w:t>
      </w:r>
      <w:r>
        <w:rPr>
          <w:rFonts w:hint="eastAsia"/>
        </w:rPr>
        <w:t xml:space="preserve">afety </w:t>
      </w:r>
      <w:r>
        <w:t>M</w:t>
      </w:r>
      <w:r w:rsidR="003C2DD0" w:rsidRPr="00741AD8">
        <w:rPr>
          <w:rFonts w:hint="eastAsia"/>
        </w:rPr>
        <w:t xml:space="preserve">argin (ASM) value may be decided by manufacturer rather than the prescribed exponential curve </w:t>
      </w:r>
      <w:r>
        <w:rPr>
          <w:rFonts w:hint="eastAsia"/>
        </w:rPr>
        <w:t>(paragraph 3.4. of Annex 4)</w:t>
      </w:r>
      <w:r>
        <w:t>;</w:t>
      </w:r>
    </w:p>
    <w:p w14:paraId="7C86A490" w14:textId="0A2DAB08" w:rsidR="003C2DD0" w:rsidRPr="00741AD8" w:rsidRDefault="00741AD8" w:rsidP="00741AD8">
      <w:pPr>
        <w:pStyle w:val="SingleTxtG"/>
        <w:ind w:left="2268" w:hanging="567"/>
      </w:pPr>
      <w:r>
        <w:t>(e)</w:t>
      </w:r>
      <w:r>
        <w:tab/>
      </w:r>
      <w:r w:rsidR="003C2DD0" w:rsidRPr="00741AD8">
        <w:t>T</w:t>
      </w:r>
      <w:r w:rsidR="003C2DD0" w:rsidRPr="00741AD8">
        <w:rPr>
          <w:rFonts w:hint="eastAsia"/>
        </w:rPr>
        <w:t xml:space="preserve">he </w:t>
      </w:r>
      <w:r w:rsidR="003C2DD0" w:rsidRPr="00741AD8">
        <w:t xml:space="preserve">number of </w:t>
      </w:r>
      <w:r w:rsidR="003C2DD0" w:rsidRPr="00741AD8">
        <w:rPr>
          <w:rFonts w:hint="eastAsia"/>
        </w:rPr>
        <w:t xml:space="preserve">decimal place of road load </w:t>
      </w:r>
      <w:r w:rsidR="003C2DD0" w:rsidRPr="00741AD8">
        <w:t>coefficients</w:t>
      </w:r>
      <w:r w:rsidR="003C2DD0" w:rsidRPr="00741AD8">
        <w:rPr>
          <w:rFonts w:hint="eastAsia"/>
        </w:rPr>
        <w:t xml:space="preserve"> </w:t>
      </w:r>
      <w:r w:rsidR="003C2DD0" w:rsidRPr="00741AD8">
        <w:t xml:space="preserve">is defined </w:t>
      </w:r>
      <w:r>
        <w:rPr>
          <w:rFonts w:hint="eastAsia"/>
        </w:rPr>
        <w:t>(paragraph 2.4. of Annex 4)</w:t>
      </w:r>
      <w:r>
        <w:t>;</w:t>
      </w:r>
    </w:p>
    <w:p w14:paraId="54641DCD" w14:textId="7FE8F9FA" w:rsidR="003C2DD0" w:rsidRPr="00741AD8" w:rsidRDefault="00741AD8" w:rsidP="00741AD8">
      <w:pPr>
        <w:pStyle w:val="SingleTxtG"/>
        <w:ind w:left="2268" w:hanging="567"/>
      </w:pPr>
      <w:r>
        <w:t>(f)</w:t>
      </w:r>
      <w:r>
        <w:tab/>
      </w:r>
      <w:r w:rsidR="003C2DD0" w:rsidRPr="00741AD8">
        <w:rPr>
          <w:rFonts w:hint="eastAsia"/>
        </w:rPr>
        <w:t>Addition</w:t>
      </w:r>
      <w:r w:rsidR="003C2DD0" w:rsidRPr="00741AD8">
        <w:t>al</w:t>
      </w:r>
      <w:r w:rsidR="003C2DD0" w:rsidRPr="00741AD8">
        <w:rPr>
          <w:rFonts w:hint="eastAsia"/>
        </w:rPr>
        <w:t xml:space="preserve"> </w:t>
      </w:r>
      <w:r w:rsidR="003C2DD0" w:rsidRPr="00741AD8">
        <w:t>restrictions</w:t>
      </w:r>
      <w:r w:rsidR="003C2DD0" w:rsidRPr="00741AD8">
        <w:rPr>
          <w:rFonts w:hint="eastAsia"/>
        </w:rPr>
        <w:t xml:space="preserve"> </w:t>
      </w:r>
      <w:r w:rsidR="003C2DD0" w:rsidRPr="00741AD8">
        <w:t xml:space="preserve">are set </w:t>
      </w:r>
      <w:r w:rsidR="003C2DD0" w:rsidRPr="00741AD8">
        <w:rPr>
          <w:rFonts w:hint="eastAsia"/>
        </w:rPr>
        <w:t xml:space="preserve">to </w:t>
      </w:r>
      <w:r w:rsidR="003C2DD0" w:rsidRPr="00741AD8">
        <w:t xml:space="preserve">the application of the </w:t>
      </w:r>
      <w:r w:rsidR="003C2DD0" w:rsidRPr="00741AD8">
        <w:rPr>
          <w:rFonts w:hint="eastAsia"/>
        </w:rPr>
        <w:t xml:space="preserve">split run method </w:t>
      </w:r>
      <w:r w:rsidR="003C2DD0" w:rsidRPr="00741AD8">
        <w:t xml:space="preserve">for </w:t>
      </w:r>
      <w:r w:rsidR="003C2DD0" w:rsidRPr="00741AD8">
        <w:rPr>
          <w:rFonts w:hint="eastAsia"/>
        </w:rPr>
        <w:t>coastdown test</w:t>
      </w:r>
      <w:r w:rsidR="003C2DD0" w:rsidRPr="00741AD8">
        <w:t>ing</w:t>
      </w:r>
      <w:r w:rsidR="003C2DD0" w:rsidRPr="00741AD8">
        <w:rPr>
          <w:rFonts w:hint="eastAsia"/>
        </w:rPr>
        <w:t xml:space="preserve"> (p</w:t>
      </w:r>
      <w:r>
        <w:rPr>
          <w:rFonts w:hint="eastAsia"/>
        </w:rPr>
        <w:t>aragraph 4.3.1.3.4. of Annex 4)</w:t>
      </w:r>
      <w:r>
        <w:t>;</w:t>
      </w:r>
    </w:p>
    <w:p w14:paraId="1FD8141F" w14:textId="35541EF4" w:rsidR="003C2DD0" w:rsidRPr="00741AD8" w:rsidRDefault="00741AD8" w:rsidP="00741AD8">
      <w:pPr>
        <w:pStyle w:val="SingleTxtG"/>
        <w:ind w:left="2268" w:hanging="567"/>
      </w:pPr>
      <w:r>
        <w:t>(g)</w:t>
      </w:r>
      <w:r>
        <w:tab/>
      </w:r>
      <w:r w:rsidR="003C2DD0" w:rsidRPr="00741AD8">
        <w:t>S</w:t>
      </w:r>
      <w:r w:rsidR="003C2DD0" w:rsidRPr="00741AD8">
        <w:rPr>
          <w:rFonts w:hint="eastAsia"/>
        </w:rPr>
        <w:t xml:space="preserve">pecific data rejection criteria </w:t>
      </w:r>
      <w:r w:rsidR="003C2DD0" w:rsidRPr="00741AD8">
        <w:t xml:space="preserve">are added </w:t>
      </w:r>
      <w:r w:rsidR="003C2DD0" w:rsidRPr="00741AD8">
        <w:rPr>
          <w:rFonts w:hint="eastAsia"/>
        </w:rPr>
        <w:t>(</w:t>
      </w:r>
      <w:r w:rsidR="003C2DD0" w:rsidRPr="00741AD8">
        <w:t>paragraph</w:t>
      </w:r>
      <w:r>
        <w:rPr>
          <w:rFonts w:hint="eastAsia"/>
        </w:rPr>
        <w:t xml:space="preserve"> 4.3.1.4.3. of Annex 4)</w:t>
      </w:r>
      <w:r>
        <w:t>;</w:t>
      </w:r>
    </w:p>
    <w:p w14:paraId="3F88AA26" w14:textId="49AD7717" w:rsidR="003C2DD0" w:rsidRPr="00741AD8" w:rsidRDefault="00741AD8" w:rsidP="00741AD8">
      <w:pPr>
        <w:pStyle w:val="SingleTxtG"/>
        <w:ind w:left="2268" w:hanging="567"/>
      </w:pPr>
      <w:r>
        <w:t>(h)</w:t>
      </w:r>
      <w:r>
        <w:tab/>
        <w:t xml:space="preserve">The </w:t>
      </w:r>
      <w:r w:rsidRPr="005653D0">
        <w:t>"</w:t>
      </w:r>
      <w:r w:rsidR="003C2DD0" w:rsidRPr="00741AD8">
        <w:rPr>
          <w:rFonts w:hint="eastAsia"/>
        </w:rPr>
        <w:t>delta method</w:t>
      </w:r>
      <w:r w:rsidRPr="005653D0">
        <w:t>"</w:t>
      </w:r>
      <w:r w:rsidR="003C2DD0" w:rsidRPr="00741AD8">
        <w:rPr>
          <w:rFonts w:hint="eastAsia"/>
        </w:rPr>
        <w:t xml:space="preserve"> for road</w:t>
      </w:r>
      <w:r w:rsidR="003C2DD0" w:rsidRPr="00741AD8">
        <w:t xml:space="preserve"> </w:t>
      </w:r>
      <w:r w:rsidR="003C2DD0" w:rsidRPr="00741AD8">
        <w:rPr>
          <w:rFonts w:hint="eastAsia"/>
        </w:rPr>
        <w:t xml:space="preserve">load determination </w:t>
      </w:r>
      <w:r w:rsidR="003C2DD0" w:rsidRPr="00741AD8">
        <w:t xml:space="preserve">is added </w:t>
      </w:r>
      <w:r w:rsidR="003C2DD0" w:rsidRPr="00741AD8">
        <w:rPr>
          <w:rFonts w:hint="eastAsia"/>
        </w:rPr>
        <w:t>(</w:t>
      </w:r>
      <w:r w:rsidR="003C2DD0" w:rsidRPr="00741AD8">
        <w:t>paragraph</w:t>
      </w:r>
      <w:r w:rsidR="003C2DD0" w:rsidRPr="00741AD8">
        <w:rPr>
          <w:rFonts w:hint="eastAsia"/>
        </w:rPr>
        <w:t xml:space="preserve"> 6.8. </w:t>
      </w:r>
      <w:r w:rsidR="00A8744D">
        <w:rPr>
          <w:rFonts w:hint="eastAsia"/>
        </w:rPr>
        <w:t>of Annex 4 and other paragraphs</w:t>
      </w:r>
      <w:r w:rsidR="00A8744D">
        <w:t>,</w:t>
      </w:r>
      <w:r w:rsidR="00A8744D">
        <w:rPr>
          <w:rFonts w:hint="eastAsia"/>
        </w:rPr>
        <w:t xml:space="preserve"> </w:t>
      </w:r>
      <w:r w:rsidR="00A8744D">
        <w:t>s</w:t>
      </w:r>
      <w:r w:rsidR="003C2DD0" w:rsidRPr="00741AD8">
        <w:rPr>
          <w:rFonts w:hint="eastAsia"/>
        </w:rPr>
        <w:t xml:space="preserve">ee </w:t>
      </w:r>
      <w:r w:rsidR="002A7453">
        <w:rPr>
          <w:rFonts w:hint="eastAsia"/>
        </w:rPr>
        <w:t>section 4.4.25.for more detail)</w:t>
      </w:r>
      <w:r w:rsidR="002A7453">
        <w:t>;</w:t>
      </w:r>
    </w:p>
    <w:p w14:paraId="78F4592E" w14:textId="2ABF0C92" w:rsidR="003C2DD0" w:rsidRPr="00741AD8" w:rsidRDefault="00741AD8" w:rsidP="00741AD8">
      <w:pPr>
        <w:pStyle w:val="SingleTxtG"/>
        <w:ind w:left="2268" w:hanging="567"/>
      </w:pPr>
      <w:r>
        <w:t>(i)</w:t>
      </w:r>
      <w:r>
        <w:tab/>
      </w:r>
      <w:r w:rsidR="003C2DD0" w:rsidRPr="00741AD8">
        <w:t xml:space="preserve">The </w:t>
      </w:r>
      <w:r w:rsidR="003C2DD0" w:rsidRPr="00741AD8">
        <w:rPr>
          <w:rFonts w:hint="eastAsia"/>
        </w:rPr>
        <w:t xml:space="preserve">roller radius correction factor </w:t>
      </w:r>
      <w:r w:rsidR="003C2DD0" w:rsidRPr="00741AD8">
        <w:t>is modified</w:t>
      </w:r>
      <w:r>
        <w:t xml:space="preserve"> </w:t>
      </w:r>
      <w:r>
        <w:rPr>
          <w:rFonts w:hint="eastAsia"/>
        </w:rPr>
        <w:t>(paragraph 6.6.3. of Annex 4)</w:t>
      </w:r>
      <w:r>
        <w:t>;</w:t>
      </w:r>
    </w:p>
    <w:p w14:paraId="510E30B2" w14:textId="457D6462" w:rsidR="003C2DD0" w:rsidRPr="00741AD8" w:rsidRDefault="00741AD8" w:rsidP="00741AD8">
      <w:pPr>
        <w:pStyle w:val="SingleTxtG"/>
        <w:ind w:left="2268" w:hanging="567"/>
      </w:pPr>
      <w:r>
        <w:t>(j)</w:t>
      </w:r>
      <w:r>
        <w:tab/>
      </w:r>
      <w:r w:rsidR="003C2DD0" w:rsidRPr="00741AD8">
        <w:t>The allowable</w:t>
      </w:r>
      <w:r w:rsidR="003C2DD0" w:rsidRPr="00741AD8">
        <w:rPr>
          <w:rFonts w:hint="eastAsia"/>
        </w:rPr>
        <w:t xml:space="preserve"> combination of the test vehicle selection </w:t>
      </w:r>
      <w:r w:rsidR="003C2DD0" w:rsidRPr="00741AD8">
        <w:t>and</w:t>
      </w:r>
      <w:r w:rsidR="003C2DD0" w:rsidRPr="00741AD8">
        <w:rPr>
          <w:rFonts w:hint="eastAsia"/>
        </w:rPr>
        <w:t xml:space="preserve"> family requirements </w:t>
      </w:r>
      <w:r w:rsidR="003C2DD0" w:rsidRPr="00741AD8">
        <w:t xml:space="preserve">are further clarified </w:t>
      </w:r>
      <w:r w:rsidR="003C2DD0" w:rsidRPr="00741AD8">
        <w:rPr>
          <w:rFonts w:hint="eastAsia"/>
        </w:rPr>
        <w:t xml:space="preserve">(paragraph 4.2.1.3. of Annex 4 and other </w:t>
      </w:r>
      <w:r w:rsidR="003C2DD0" w:rsidRPr="00741AD8">
        <w:t>paragraphs</w:t>
      </w:r>
      <w:r w:rsidR="00A8744D">
        <w:rPr>
          <w:rFonts w:hint="eastAsia"/>
        </w:rPr>
        <w:t xml:space="preserve"> of Annex 4)</w:t>
      </w:r>
      <w:r w:rsidR="00A8744D">
        <w:t>;</w:t>
      </w:r>
    </w:p>
    <w:p w14:paraId="286F0797" w14:textId="38D0E677" w:rsidR="003C2DD0" w:rsidRPr="00741AD8" w:rsidRDefault="00A8744D" w:rsidP="00741AD8">
      <w:pPr>
        <w:pStyle w:val="SingleTxtG"/>
        <w:ind w:left="2268" w:hanging="567"/>
      </w:pPr>
      <w:r>
        <w:t>(k)</w:t>
      </w:r>
      <w:r>
        <w:tab/>
      </w:r>
      <w:r w:rsidR="003C2DD0" w:rsidRPr="00741AD8">
        <w:t>P</w:t>
      </w:r>
      <w:r w:rsidR="003C2DD0" w:rsidRPr="00741AD8">
        <w:rPr>
          <w:rFonts w:hint="eastAsia"/>
        </w:rPr>
        <w:t>rovision</w:t>
      </w:r>
      <w:r w:rsidR="003C2DD0" w:rsidRPr="00741AD8">
        <w:t>s</w:t>
      </w:r>
      <w:r w:rsidR="003C2DD0" w:rsidRPr="00741AD8">
        <w:rPr>
          <w:rFonts w:hint="eastAsia"/>
        </w:rPr>
        <w:t xml:space="preserve"> for </w:t>
      </w:r>
      <w:r w:rsidR="003C2DD0" w:rsidRPr="00741AD8">
        <w:t>an additional</w:t>
      </w:r>
      <w:r w:rsidR="003C2DD0" w:rsidRPr="00741AD8">
        <w:rPr>
          <w:rFonts w:hint="eastAsia"/>
        </w:rPr>
        <w:t xml:space="preserve"> cooling fan </w:t>
      </w:r>
      <w:r w:rsidR="003C2DD0" w:rsidRPr="00741AD8">
        <w:t>are included</w:t>
      </w:r>
      <w:r>
        <w:t xml:space="preserve"> </w:t>
      </w:r>
      <w:r w:rsidR="003C2DD0" w:rsidRPr="00741AD8">
        <w:rPr>
          <w:rFonts w:hint="eastAsia"/>
        </w:rPr>
        <w:t>(paragrap</w:t>
      </w:r>
      <w:r>
        <w:rPr>
          <w:rFonts w:hint="eastAsia"/>
        </w:rPr>
        <w:t>h</w:t>
      </w:r>
      <w:r w:rsidR="00B26DBA">
        <w:t>s</w:t>
      </w:r>
      <w:r>
        <w:rPr>
          <w:rFonts w:hint="eastAsia"/>
        </w:rPr>
        <w:t xml:space="preserve"> 1.1.5. and 1.1.6. of Annex 5)</w:t>
      </w:r>
      <w:r>
        <w:t>;</w:t>
      </w:r>
    </w:p>
    <w:p w14:paraId="4682E70C" w14:textId="55EBC175" w:rsidR="003C2DD0" w:rsidRPr="00741AD8" w:rsidRDefault="00A8744D" w:rsidP="00741AD8">
      <w:pPr>
        <w:pStyle w:val="SingleTxtG"/>
        <w:ind w:left="2268" w:hanging="567"/>
      </w:pPr>
      <w:r>
        <w:t>(l)</w:t>
      </w:r>
      <w:r>
        <w:tab/>
      </w:r>
      <w:r w:rsidR="003C2DD0" w:rsidRPr="00741AD8">
        <w:t>The</w:t>
      </w:r>
      <w:r w:rsidR="003C2DD0" w:rsidRPr="00741AD8">
        <w:rPr>
          <w:rFonts w:hint="eastAsia"/>
        </w:rPr>
        <w:t xml:space="preserve"> correction of measurement/reco</w:t>
      </w:r>
      <w:r w:rsidR="003C2DD0" w:rsidRPr="00741AD8">
        <w:t>r</w:t>
      </w:r>
      <w:r w:rsidR="003C2DD0" w:rsidRPr="00741AD8">
        <w:rPr>
          <w:rFonts w:hint="eastAsia"/>
        </w:rPr>
        <w:t>ding frequency requirement</w:t>
      </w:r>
      <w:r w:rsidR="003C2DD0" w:rsidRPr="00741AD8">
        <w:t>s are specified</w:t>
      </w:r>
      <w:r>
        <w:rPr>
          <w:rFonts w:hint="eastAsia"/>
        </w:rPr>
        <w:t xml:space="preserve"> (over several annexes)</w:t>
      </w:r>
      <w:r>
        <w:t>;</w:t>
      </w:r>
    </w:p>
    <w:p w14:paraId="26E6A43B" w14:textId="6208A001" w:rsidR="003C2DD0" w:rsidRPr="00741AD8" w:rsidRDefault="00A8744D" w:rsidP="00741AD8">
      <w:pPr>
        <w:pStyle w:val="SingleTxtG"/>
        <w:ind w:left="2268" w:hanging="567"/>
      </w:pPr>
      <w:r>
        <w:t>(m)</w:t>
      </w:r>
      <w:r>
        <w:tab/>
      </w:r>
      <w:r w:rsidR="003C2DD0" w:rsidRPr="00741AD8">
        <w:t>Calculation of the</w:t>
      </w:r>
      <w:r w:rsidR="003C2DD0" w:rsidRPr="00741AD8">
        <w:rPr>
          <w:rFonts w:hint="eastAsia"/>
        </w:rPr>
        <w:t xml:space="preserve"> n/v ratio </w:t>
      </w:r>
      <w:r w:rsidR="003C2DD0" w:rsidRPr="00741AD8">
        <w:t>is defined</w:t>
      </w:r>
      <w:r>
        <w:rPr>
          <w:rFonts w:hint="eastAsia"/>
        </w:rPr>
        <w:t xml:space="preserve"> (paragraph 8. of Annex 7)</w:t>
      </w:r>
      <w:r>
        <w:t>;</w:t>
      </w:r>
    </w:p>
    <w:p w14:paraId="79374259" w14:textId="7FEF2F7C" w:rsidR="003C2DD0" w:rsidRPr="00741AD8" w:rsidRDefault="00A8744D" w:rsidP="00741AD8">
      <w:pPr>
        <w:pStyle w:val="SingleTxtG"/>
        <w:ind w:left="2268" w:hanging="567"/>
      </w:pPr>
      <w:r>
        <w:t>(n)</w:t>
      </w:r>
      <w:r>
        <w:tab/>
      </w:r>
      <w:r w:rsidR="003C2DD0" w:rsidRPr="00741AD8">
        <w:t xml:space="preserve">The </w:t>
      </w:r>
      <w:r w:rsidR="003C2DD0" w:rsidRPr="00741AD8">
        <w:rPr>
          <w:rFonts w:hint="eastAsia"/>
        </w:rPr>
        <w:t xml:space="preserve">stepwise procedure for calculating the final test results of OVC-HEVs </w:t>
      </w:r>
      <w:r w:rsidR="003C2DD0" w:rsidRPr="00741AD8">
        <w:t xml:space="preserve">is added </w:t>
      </w:r>
      <w:r w:rsidR="003C2DD0" w:rsidRPr="00741AD8">
        <w:rPr>
          <w:rFonts w:hint="eastAsia"/>
        </w:rPr>
        <w:t>(paragraph 4.6. of Annex 8).</w:t>
      </w:r>
    </w:p>
    <w:p w14:paraId="03F70C05" w14:textId="1008B861" w:rsidR="000C3655" w:rsidRDefault="000C3655" w:rsidP="000C3655">
      <w:pPr>
        <w:pStyle w:val="HChG"/>
      </w:pPr>
      <w:r>
        <w:tab/>
      </w:r>
      <w:r w:rsidRPr="00C47377">
        <w:t>I</w:t>
      </w:r>
      <w:r>
        <w:t>V</w:t>
      </w:r>
      <w:r w:rsidRPr="00C47377">
        <w:t>.</w:t>
      </w:r>
      <w:r w:rsidRPr="00C47377">
        <w:tab/>
      </w:r>
      <w:r>
        <w:t>Test procedure development</w:t>
      </w:r>
    </w:p>
    <w:p w14:paraId="3794DC55" w14:textId="50D01DAF" w:rsidR="000C3655" w:rsidRPr="00B10E0C" w:rsidRDefault="000C3655" w:rsidP="000C3655">
      <w:pPr>
        <w:pStyle w:val="H1G"/>
      </w:pPr>
      <w:r>
        <w:tab/>
        <w:t>A.</w:t>
      </w:r>
      <w:r>
        <w:tab/>
        <w:t>General purpose and requirements</w:t>
      </w:r>
    </w:p>
    <w:p w14:paraId="7A127130" w14:textId="04DE8433" w:rsidR="000C3655" w:rsidRPr="00E32485" w:rsidRDefault="00B26DBA" w:rsidP="000C3655">
      <w:pPr>
        <w:pStyle w:val="SingleTxtG"/>
      </w:pPr>
      <w:r>
        <w:t>155</w:t>
      </w:r>
      <w:r w:rsidR="000C3655">
        <w:t>.</w:t>
      </w:r>
      <w:r w:rsidR="000C3655">
        <w:tab/>
      </w:r>
      <w:r w:rsidR="000C3655" w:rsidRPr="00B10E0C">
        <w:t>Increasing evidence exists that the gap between the reported fuel consumption from type approval tests a</w:t>
      </w:r>
      <w:r w:rsidR="000C3655">
        <w:t xml:space="preserve">nd fuel consumption during real </w:t>
      </w:r>
      <w:r w:rsidR="000C3655" w:rsidRPr="00B10E0C">
        <w:t xml:space="preserve">world driving has increased over the years. </w:t>
      </w:r>
      <w:r w:rsidR="000C3655" w:rsidRPr="009D30D4">
        <w:t>The main driver for this growing gap is linked to the flexibilities available in current test procedures, as well as the introduction of fuel reduction technologies which show greater benefits during the existing cycle than on the road. Both issues are best managed by a test procedure representing the con</w:t>
      </w:r>
      <w:r w:rsidR="000C3655">
        <w:t xml:space="preserve">ditions encountered during real </w:t>
      </w:r>
      <w:r w:rsidR="000C3655" w:rsidRPr="009D30D4">
        <w:t xml:space="preserve">world driving. As explained in the introduction this </w:t>
      </w:r>
      <w:r w:rsidR="000C3655">
        <w:t>wa</w:t>
      </w:r>
      <w:r w:rsidR="000C3655" w:rsidRPr="009D30D4">
        <w:t xml:space="preserve">s </w:t>
      </w:r>
      <w:r w:rsidR="000C3655">
        <w:t xml:space="preserve">one of </w:t>
      </w:r>
      <w:r w:rsidR="000C3655" w:rsidRPr="009D30D4">
        <w:t>the main objective</w:t>
      </w:r>
      <w:r w:rsidR="000C3655">
        <w:t xml:space="preserve">s to initiate the </w:t>
      </w:r>
      <w:r w:rsidR="000C3655" w:rsidRPr="009D30D4">
        <w:t>WL</w:t>
      </w:r>
      <w:r w:rsidR="000C3655" w:rsidRPr="00571C8D">
        <w:t>TP</w:t>
      </w:r>
      <w:r w:rsidR="000C3655">
        <w:t xml:space="preserve"> development process, apart from harmonization</w:t>
      </w:r>
      <w:r w:rsidR="000C3655" w:rsidRPr="00571C8D">
        <w:t>. By bringing the test conditions and driving characteristics of the test as close as possible to how vehicles are used in practice</w:t>
      </w:r>
      <w:r w:rsidR="000C3655">
        <w:t xml:space="preserve"> on the road, the fuel/energy </w:t>
      </w:r>
      <w:r w:rsidR="000C3655" w:rsidRPr="00571C8D">
        <w:t xml:space="preserve">consumption </w:t>
      </w:r>
      <w:r w:rsidR="000C3655">
        <w:t xml:space="preserve">and emission </w:t>
      </w:r>
      <w:r w:rsidR="000C3655" w:rsidRPr="00571C8D">
        <w:t xml:space="preserve">levels of test and reality are most likely to </w:t>
      </w:r>
      <w:r w:rsidR="000C3655" w:rsidRPr="00E32485">
        <w:t>correspond. The results from such a representative test would then implicitly serve as an objective and comparable source of information to legislators and consumers.</w:t>
      </w:r>
    </w:p>
    <w:p w14:paraId="308D34AD" w14:textId="1D20E66F" w:rsidR="000C3655" w:rsidRPr="00F65C5E" w:rsidRDefault="00B26DBA" w:rsidP="000C3655">
      <w:pPr>
        <w:pStyle w:val="SingleTxtG"/>
      </w:pPr>
      <w:r>
        <w:t>156</w:t>
      </w:r>
      <w:r w:rsidR="000C3655">
        <w:t>.</w:t>
      </w:r>
      <w:r w:rsidR="000C3655">
        <w:tab/>
      </w:r>
      <w:r w:rsidR="000C3655" w:rsidRPr="00E32485">
        <w:t>At the same time, striving for the most representative test conditions might conflict with other important test</w:t>
      </w:r>
      <w:r w:rsidR="000C3655" w:rsidRPr="00CD3F50">
        <w:t xml:space="preserve"> </w:t>
      </w:r>
      <w:r w:rsidR="000C3655">
        <w:t>aspects</w:t>
      </w:r>
      <w:r w:rsidR="000C3655" w:rsidRPr="00E32485">
        <w:t xml:space="preserve">. There are </w:t>
      </w:r>
      <w:r w:rsidR="000C3655" w:rsidRPr="00E93409">
        <w:t>a number of constraints</w:t>
      </w:r>
      <w:r w:rsidR="000C3655" w:rsidRPr="005E2723">
        <w:t xml:space="preserve"> that need to be observed</w:t>
      </w:r>
      <w:r w:rsidR="000C3655" w:rsidRPr="00F65C5E">
        <w:t xml:space="preserve"> for the development of the test procedure, such as:</w:t>
      </w:r>
    </w:p>
    <w:p w14:paraId="342A9C9A" w14:textId="7AF80FAA" w:rsidR="000C3655" w:rsidRDefault="000C3655" w:rsidP="00EF35D6">
      <w:pPr>
        <w:pStyle w:val="SingleTxtG"/>
        <w:ind w:left="2268" w:hanging="567"/>
      </w:pPr>
      <w:r>
        <w:t>(a)</w:t>
      </w:r>
      <w:r>
        <w:tab/>
      </w:r>
      <w:r w:rsidRPr="000C3655">
        <w:t>Repeatability</w:t>
      </w:r>
      <w:r>
        <w:t xml:space="preserve">: If the test is repeated under the same conditions and in the same laboratory, the test result should be similar (within a certain tolerance for accuracy). This means that e.g. all conditions at the start of the </w:t>
      </w:r>
      <w:r w:rsidR="006B5720">
        <w:t xml:space="preserve">test (such as the battery state of </w:t>
      </w:r>
      <w:r>
        <w:t xml:space="preserve">charge) should be well defined. If it is difficult to control or measure a vehicle parameter, it will be necessary to fix the start condition at a worst- or best-case value while in representative driving conditions this parameter may always be somewhere in between. Some of the </w:t>
      </w:r>
      <w:r w:rsidRPr="005653D0">
        <w:t>"</w:t>
      </w:r>
      <w:r>
        <w:t>representativeness</w:t>
      </w:r>
      <w:r w:rsidRPr="005653D0">
        <w:t>"</w:t>
      </w:r>
      <w:r>
        <w:t xml:space="preserve"> of the test is then sacrificed to obtain the goal of repeatability;</w:t>
      </w:r>
    </w:p>
    <w:p w14:paraId="61C68BEC" w14:textId="2C9867DE" w:rsidR="000C3655" w:rsidRDefault="000C3655" w:rsidP="00EF35D6">
      <w:pPr>
        <w:pStyle w:val="SingleTxtG"/>
        <w:ind w:left="2268" w:hanging="567"/>
      </w:pPr>
      <w:r>
        <w:t>(b)</w:t>
      </w:r>
      <w:r>
        <w:tab/>
      </w:r>
      <w:r w:rsidRPr="000C3655">
        <w:t>Reproducibility</w:t>
      </w:r>
      <w:r>
        <w:t xml:space="preserve">: If the test is repeated under the same conditions in a </w:t>
      </w:r>
      <w:r w:rsidRPr="00EF35D6">
        <w:t xml:space="preserve">different </w:t>
      </w:r>
      <w:r>
        <w:t>laboratory, the test result should be similar (within a certain tolerance for accuracy). If results from all labs over the world have to be the comparable, this sets restrictions to the test conditions and the use of cutting-edge measurement instruments. For instance, the test temperature level cannot be chosen too low, since there are also many laboratories in areas with high ambient temperatures;</w:t>
      </w:r>
    </w:p>
    <w:p w14:paraId="18F2BD9F" w14:textId="1B83A2EF" w:rsidR="000C3655" w:rsidRDefault="000C3655" w:rsidP="00EF35D6">
      <w:pPr>
        <w:pStyle w:val="SingleTxtG"/>
        <w:ind w:left="2268" w:hanging="567"/>
      </w:pPr>
      <w:r>
        <w:t>(c)</w:t>
      </w:r>
      <w:r>
        <w:tab/>
      </w:r>
      <w:r w:rsidRPr="000C3655">
        <w:t>Cost-efficiency</w:t>
      </w:r>
      <w:r w:rsidR="00EF35D6">
        <w:t xml:space="preserve">: </w:t>
      </w:r>
      <w:r>
        <w:t xml:space="preserve">Covering all the effects that test conditions and driving characteristics have on the fuel consumption and emissions may increase the complexity of the test or even require additional testing. The costs of a higher test burden will eventually be charged to the consumers, so there is a need to strike a balance between test effort and quality of the results. Additional testing can only be justified if variations in conditions have a significant effect on the </w:t>
      </w:r>
      <w:r w:rsidR="00EF35D6">
        <w:t xml:space="preserve">result. Therefore, some of the </w:t>
      </w:r>
      <w:r w:rsidR="00EF35D6" w:rsidRPr="005653D0">
        <w:t>"</w:t>
      </w:r>
      <w:r w:rsidR="00EF35D6">
        <w:t>representativeness</w:t>
      </w:r>
      <w:r w:rsidR="00EF35D6" w:rsidRPr="005653D0">
        <w:t>"</w:t>
      </w:r>
      <w:r>
        <w:t xml:space="preserve"> of the test is compromised to reduce the test burden. For example, the length of the test cycle is only 30 minutes, which is a challenging timeframe to contain all of the w</w:t>
      </w:r>
      <w:r w:rsidR="00EF35D6">
        <w:t>orld’s driving characteristics;</w:t>
      </w:r>
    </w:p>
    <w:p w14:paraId="33612AEB" w14:textId="2FE30E8F" w:rsidR="000C3655" w:rsidRPr="00284630" w:rsidRDefault="00EF35D6" w:rsidP="00EF35D6">
      <w:pPr>
        <w:pStyle w:val="SingleTxtG"/>
        <w:ind w:left="2268" w:hanging="567"/>
      </w:pPr>
      <w:r>
        <w:t>(d)</w:t>
      </w:r>
      <w:r>
        <w:tab/>
      </w:r>
      <w:r w:rsidR="000C3655" w:rsidRPr="00EF35D6">
        <w:t>Practicability</w:t>
      </w:r>
      <w:r>
        <w:t xml:space="preserve">: </w:t>
      </w:r>
      <w:r w:rsidR="000C3655" w:rsidRPr="00284630">
        <w:t>A test procedure needs to be executable in a practical way, without asking unrealistic efforts from the testing personnel and/or the test equipment. That would be the case</w:t>
      </w:r>
      <w:r w:rsidR="000C3655">
        <w:t>,</w:t>
      </w:r>
      <w:r w:rsidR="000C3655" w:rsidRPr="00284630">
        <w:t xml:space="preserve"> for instance, if tyres were required to be run-in at a test track by a test driver until they have worn down to a certain </w:t>
      </w:r>
      <w:r w:rsidR="000C3655">
        <w:t>tread depth. Normally, such requirements will also have issues relating to the other constraints such as the cost-efficiency. There may also be practical restrictions or safety restrictions to the test vehicle itself, e.g. monitoring the temperature in the catalyst, or monito</w:t>
      </w:r>
      <w:r w:rsidR="006B5720">
        <w:t xml:space="preserve">ring the battery state of </w:t>
      </w:r>
      <w:r w:rsidR="000C3655">
        <w:t>charge with current transducer clamps in the engine bay.</w:t>
      </w:r>
    </w:p>
    <w:p w14:paraId="31B84F04" w14:textId="7504ABB1" w:rsidR="000C3655" w:rsidRPr="004709A0" w:rsidRDefault="00B26DBA" w:rsidP="000C3655">
      <w:pPr>
        <w:pStyle w:val="SingleTxtG"/>
        <w:rPr>
          <w:highlight w:val="lightGray"/>
        </w:rPr>
      </w:pPr>
      <w:r>
        <w:t>157</w:t>
      </w:r>
      <w:r w:rsidR="00EF35D6">
        <w:t>.</w:t>
      </w:r>
      <w:r w:rsidR="00EF35D6">
        <w:tab/>
      </w:r>
      <w:r w:rsidR="000C3655" w:rsidRPr="00F65C5E">
        <w:t xml:space="preserve">The general purpose for </w:t>
      </w:r>
      <w:r w:rsidR="000C3655">
        <w:t>WL</w:t>
      </w:r>
      <w:r w:rsidR="000C3655" w:rsidRPr="00F65C5E">
        <w:t xml:space="preserve">TP was therefore to primarily aim at </w:t>
      </w:r>
      <w:r w:rsidR="000C3655">
        <w:t>a</w:t>
      </w:r>
      <w:r w:rsidR="000C3655" w:rsidRPr="00F65C5E">
        <w:t xml:space="preserve"> testing procedure that is most representative for real-world conditions, but within the boundaries of it being repeatable, reproducible, cost-effective and practicable. During the discussions in the development process, this often led to conflicts in </w:t>
      </w:r>
      <w:r w:rsidR="003A3017">
        <w:t>choosing which method to apply.</w:t>
      </w:r>
    </w:p>
    <w:p w14:paraId="179091AD" w14:textId="0465E4AB" w:rsidR="003A3017" w:rsidRPr="00B10E0C" w:rsidRDefault="003A3017" w:rsidP="003A3017">
      <w:pPr>
        <w:pStyle w:val="H1G"/>
      </w:pPr>
      <w:r>
        <w:tab/>
        <w:t>B.</w:t>
      </w:r>
      <w:r>
        <w:tab/>
        <w:t>Approach</w:t>
      </w:r>
    </w:p>
    <w:p w14:paraId="3499804D" w14:textId="564D4846" w:rsidR="000C3655" w:rsidRPr="004709A0" w:rsidRDefault="00B26DBA" w:rsidP="000C3655">
      <w:pPr>
        <w:pStyle w:val="SingleTxtG"/>
      </w:pPr>
      <w:r>
        <w:t>158</w:t>
      </w:r>
      <w:r w:rsidR="003A3017">
        <w:t>.</w:t>
      </w:r>
      <w:r w:rsidR="003A3017">
        <w:tab/>
      </w:r>
      <w:r w:rsidR="000C3655" w:rsidRPr="004709A0">
        <w:t xml:space="preserve">For the development of the test procedures, the DTP sub-group </w:t>
      </w:r>
      <w:r w:rsidR="000C3655">
        <w:t xml:space="preserve">in phase 1a </w:t>
      </w:r>
      <w:r w:rsidR="000C3655" w:rsidRPr="004709A0">
        <w:t>took first into account existing emissions and energy consumption legislation</w:t>
      </w:r>
      <w:r w:rsidR="003A3017">
        <w:t>, in particular those of the UN</w:t>
      </w:r>
      <w:r w:rsidR="000C3655" w:rsidRPr="004709A0">
        <w:t xml:space="preserve">ECE 1958 and 1998 Agreements, those of Japan and the US Environmental Protection Agency Standard Part 1066. A detailed overview of the regional emission legislations that were studied for the UN GTR is included in </w:t>
      </w:r>
      <w:r w:rsidR="000C3655">
        <w:t>Appendix 3</w:t>
      </w:r>
      <w:r w:rsidR="000C3655" w:rsidRPr="004709A0">
        <w:t>. These test procedures were critically reviewed and compared to each other to find the best starting point for the draft text of the UN GTR. The development process focused in particular on:</w:t>
      </w:r>
    </w:p>
    <w:p w14:paraId="7FDBDB1E" w14:textId="6D2C2302" w:rsidR="000C3655" w:rsidRPr="004709A0" w:rsidRDefault="003A3017" w:rsidP="00B503EF">
      <w:pPr>
        <w:pStyle w:val="SingleTxtG"/>
        <w:ind w:left="2268" w:hanging="567"/>
      </w:pPr>
      <w:r>
        <w:t>(a)</w:t>
      </w:r>
      <w:r>
        <w:tab/>
        <w:t>U</w:t>
      </w:r>
      <w:r w:rsidR="000C3655" w:rsidRPr="004709A0">
        <w:t>pdated specifications for measurement equi</w:t>
      </w:r>
      <w:r w:rsidR="006B5720">
        <w:t xml:space="preserve">pment towards the current state of </w:t>
      </w:r>
      <w:r w:rsidR="000C3655" w:rsidRPr="004709A0">
        <w:t>art in measurement technology;</w:t>
      </w:r>
    </w:p>
    <w:p w14:paraId="3072033D" w14:textId="62B9AD5E" w:rsidR="000C3655" w:rsidRPr="004709A0" w:rsidRDefault="003A3017" w:rsidP="00B503EF">
      <w:pPr>
        <w:pStyle w:val="SingleTxtG"/>
        <w:ind w:left="2268" w:hanging="567"/>
      </w:pPr>
      <w:r>
        <w:t>(b)</w:t>
      </w:r>
      <w:r>
        <w:tab/>
        <w:t>I</w:t>
      </w:r>
      <w:r w:rsidR="000C3655" w:rsidRPr="004709A0">
        <w:t xml:space="preserve">ncreased representativeness of the test and vehicle conditions, in order to achieve the best guarantee for </w:t>
      </w:r>
      <w:r w:rsidR="000C3655">
        <w:t>measuring a</w:t>
      </w:r>
      <w:r w:rsidR="000C3655" w:rsidRPr="004709A0">
        <w:t xml:space="preserve"> fuel</w:t>
      </w:r>
      <w:r w:rsidR="000C3655">
        <w:t>/energy consumption that is similar as</w:t>
      </w:r>
      <w:r w:rsidR="000C3655" w:rsidRPr="004709A0">
        <w:t xml:space="preserve"> </w:t>
      </w:r>
      <w:r w:rsidR="000C3655">
        <w:t xml:space="preserve">for </w:t>
      </w:r>
      <w:r w:rsidR="000C3655" w:rsidRPr="000D4914">
        <w:rPr>
          <w:lang w:val="en-US"/>
        </w:rPr>
        <w:t>average</w:t>
      </w:r>
      <w:r w:rsidR="000C3655">
        <w:rPr>
          <w:lang w:val="en-US"/>
        </w:rPr>
        <w:t xml:space="preserve"> </w:t>
      </w:r>
      <w:r w:rsidR="000C3655" w:rsidRPr="000D4914">
        <w:rPr>
          <w:lang w:val="en-US"/>
        </w:rPr>
        <w:t>on</w:t>
      </w:r>
      <w:r w:rsidR="000C3655">
        <w:t>-road</w:t>
      </w:r>
      <w:r w:rsidR="000C3655" w:rsidRPr="004709A0">
        <w:t xml:space="preserve"> conditions;</w:t>
      </w:r>
    </w:p>
    <w:p w14:paraId="20F30005" w14:textId="412FA218" w:rsidR="000C3655" w:rsidRPr="004709A0" w:rsidRDefault="003A3017" w:rsidP="00B503EF">
      <w:pPr>
        <w:pStyle w:val="SingleTxtG"/>
        <w:ind w:left="2268" w:hanging="567"/>
      </w:pPr>
      <w:r>
        <w:t>(c)</w:t>
      </w:r>
      <w:r>
        <w:tab/>
        <w:t>E</w:t>
      </w:r>
      <w:r w:rsidR="000C3655" w:rsidRPr="004709A0">
        <w:t xml:space="preserve">nsure the capacity to deal with current and expected technical progress in vehicle and engine technology in an appropriate and representative way. This particularly involves the </w:t>
      </w:r>
      <w:r w:rsidR="000C3655">
        <w:t>test procedure for</w:t>
      </w:r>
      <w:r w:rsidR="000C3655" w:rsidRPr="004709A0">
        <w:t xml:space="preserve"> electrified vehicles.</w:t>
      </w:r>
    </w:p>
    <w:p w14:paraId="255496E3" w14:textId="1DB07B48" w:rsidR="000C3655" w:rsidRPr="004709A0" w:rsidRDefault="00B26DBA" w:rsidP="000C3655">
      <w:pPr>
        <w:pStyle w:val="SingleTxtG"/>
      </w:pPr>
      <w:r>
        <w:t>159</w:t>
      </w:r>
      <w:r w:rsidR="003A3017">
        <w:t>.</w:t>
      </w:r>
      <w:r w:rsidR="003A3017">
        <w:tab/>
      </w:r>
      <w:r w:rsidR="000C3655" w:rsidRPr="004709A0">
        <w:t>As such, the GTR text was updated and complemented by new elements where necessary. For this technical report it would be too comprehensive to list all the modifications that were introduce</w:t>
      </w:r>
      <w:r w:rsidR="00B27B0B">
        <w:t xml:space="preserve">d. General updating activities </w:t>
      </w:r>
      <w:r w:rsidR="00B27B0B" w:rsidRPr="00191F20">
        <w:t>–</w:t>
      </w:r>
      <w:r w:rsidR="00B27B0B">
        <w:t xml:space="preserve"> </w:t>
      </w:r>
      <w:r w:rsidR="000C3655" w:rsidRPr="004709A0">
        <w:t>such as bringing the accuracy requirements of the instrumentation to the current state of the a</w:t>
      </w:r>
      <w:r w:rsidR="00B27B0B">
        <w:t xml:space="preserve">rt </w:t>
      </w:r>
      <w:r w:rsidR="00B27B0B" w:rsidRPr="00191F20">
        <w:t>–</w:t>
      </w:r>
      <w:r w:rsidR="000C3655" w:rsidRPr="004709A0">
        <w:t xml:space="preserve"> need no further clarification and fall outside of the scope</w:t>
      </w:r>
      <w:r w:rsidR="000C3655">
        <w:t xml:space="preserve"> of this Technical Report</w:t>
      </w:r>
      <w:r w:rsidR="000C3655" w:rsidRPr="004709A0">
        <w:t>. Instead, the important changes that have contributed the most in achieving an improved and representative test procedure will be identified and explained.</w:t>
      </w:r>
    </w:p>
    <w:p w14:paraId="392D387D" w14:textId="79D152E6" w:rsidR="000C3655" w:rsidRPr="00B10E0C" w:rsidRDefault="00B26DBA" w:rsidP="000C3655">
      <w:pPr>
        <w:pStyle w:val="SingleTxtG"/>
      </w:pPr>
      <w:r>
        <w:t>160</w:t>
      </w:r>
      <w:r w:rsidR="003A3017">
        <w:t>.</w:t>
      </w:r>
      <w:r w:rsidR="003A3017">
        <w:tab/>
        <w:t>Section IV.C.</w:t>
      </w:r>
      <w:r w:rsidR="000C3655" w:rsidRPr="004709A0">
        <w:t xml:space="preserve"> generally outlines the main improvements in the GTR. The modifications that need some more clarification will be detailed in </w:t>
      </w:r>
      <w:r w:rsidR="003A3017">
        <w:t>section IV.D.</w:t>
      </w:r>
    </w:p>
    <w:p w14:paraId="02322B19" w14:textId="1B7F3204" w:rsidR="003A3017" w:rsidRPr="00B10E0C" w:rsidRDefault="003A3017" w:rsidP="003A3017">
      <w:pPr>
        <w:pStyle w:val="H1G"/>
      </w:pPr>
      <w:r>
        <w:tab/>
        <w:t>C.</w:t>
      </w:r>
      <w:r>
        <w:tab/>
      </w:r>
      <w:r w:rsidRPr="003A3017">
        <w:t>Improvements in the GTR</w:t>
      </w:r>
    </w:p>
    <w:p w14:paraId="77F93833" w14:textId="1EA4D5D0" w:rsidR="000C3655" w:rsidRPr="009D30D4" w:rsidRDefault="00B26DBA" w:rsidP="000C3655">
      <w:pPr>
        <w:pStyle w:val="SingleTxtG"/>
      </w:pPr>
      <w:r>
        <w:t>161</w:t>
      </w:r>
      <w:r w:rsidR="003A3017">
        <w:t>.</w:t>
      </w:r>
      <w:r w:rsidR="003A3017">
        <w:tab/>
      </w:r>
      <w:r w:rsidR="000C3655" w:rsidRPr="00B10E0C">
        <w:t xml:space="preserve">As a result of extensive analyses and discussions among the </w:t>
      </w:r>
      <w:r w:rsidR="000C3655">
        <w:t xml:space="preserve">involved </w:t>
      </w:r>
      <w:r w:rsidR="000C3655" w:rsidRPr="00B10E0C">
        <w:t xml:space="preserve">stakeholders, the WLTP </w:t>
      </w:r>
      <w:r w:rsidR="000C3655" w:rsidRPr="009D30D4">
        <w:t>GTR has managed to improve on many aspects of the existing emissions testing procedures. These include:</w:t>
      </w:r>
      <w:r w:rsidR="000C3655">
        <w:t xml:space="preserve"> </w:t>
      </w:r>
    </w:p>
    <w:p w14:paraId="2EEDEA00" w14:textId="3E465FCE" w:rsidR="000C3655" w:rsidRPr="00571C8D" w:rsidRDefault="003A3017" w:rsidP="003A3017">
      <w:pPr>
        <w:pStyle w:val="SingleTxtG"/>
        <w:ind w:left="2268" w:hanging="567"/>
      </w:pPr>
      <w:r>
        <w:t>(a)</w:t>
      </w:r>
      <w:r>
        <w:tab/>
      </w:r>
      <w:r w:rsidR="000C3655" w:rsidRPr="009D30D4">
        <w:t>The use of sta</w:t>
      </w:r>
      <w:r w:rsidR="006B5720">
        <w:t xml:space="preserve">te of the </w:t>
      </w:r>
      <w:r w:rsidR="000C3655" w:rsidRPr="009D30D4">
        <w:t xml:space="preserve">art measurement equipment with tightened tolerances and calibration techniques to take advantage of advancements in measurement technology (including </w:t>
      </w:r>
      <w:r w:rsidR="000C3655">
        <w:t xml:space="preserve">additional pollutant emissions such as </w:t>
      </w:r>
      <w:r w:rsidR="000C3655" w:rsidRPr="009D30D4">
        <w:t>NO</w:t>
      </w:r>
      <w:r w:rsidR="000C3655" w:rsidRPr="009D30D4">
        <w:rPr>
          <w:vertAlign w:val="subscript"/>
        </w:rPr>
        <w:t>2</w:t>
      </w:r>
      <w:r w:rsidR="000C3655">
        <w:t xml:space="preserve">, </w:t>
      </w:r>
      <w:r w:rsidR="000C3655" w:rsidRPr="00571C8D">
        <w:t>N</w:t>
      </w:r>
      <w:r w:rsidR="000C3655" w:rsidRPr="00571C8D">
        <w:rPr>
          <w:vertAlign w:val="subscript"/>
        </w:rPr>
        <w:t>2</w:t>
      </w:r>
      <w:r w:rsidR="000C3655" w:rsidRPr="00571C8D">
        <w:t>O</w:t>
      </w:r>
      <w:r w:rsidR="000C3655">
        <w:t>, NH</w:t>
      </w:r>
      <w:r w:rsidR="000C3655">
        <w:rPr>
          <w:vertAlign w:val="subscript"/>
        </w:rPr>
        <w:t>3</w:t>
      </w:r>
      <w:r w:rsidR="000C3655">
        <w:t xml:space="preserve">, </w:t>
      </w:r>
      <w:r w:rsidR="000C3655" w:rsidRPr="00793B38">
        <w:rPr>
          <w:rFonts w:cs="Arial"/>
          <w:lang w:val="en-US"/>
        </w:rPr>
        <w:t>ethanol, formaldehyde and acetaldehyde</w:t>
      </w:r>
      <w:r w:rsidR="000C3655" w:rsidRPr="00571C8D">
        <w:t>);</w:t>
      </w:r>
    </w:p>
    <w:p w14:paraId="7836C402" w14:textId="1CC493B3" w:rsidR="000C3655" w:rsidRPr="00E32485" w:rsidRDefault="003A3017" w:rsidP="003A3017">
      <w:pPr>
        <w:pStyle w:val="SingleTxtG"/>
        <w:ind w:left="2268" w:hanging="567"/>
      </w:pPr>
      <w:r>
        <w:t>(b)</w:t>
      </w:r>
      <w:r>
        <w:tab/>
      </w:r>
      <w:r w:rsidR="000C3655" w:rsidRPr="00E32485">
        <w:t xml:space="preserve">More stringent requirements imposed on the test vehicle and test track </w:t>
      </w:r>
      <w:r w:rsidR="000C3655">
        <w:t>with the intention to</w:t>
      </w:r>
      <w:r w:rsidR="000C3655" w:rsidRPr="00E32485">
        <w:t xml:space="preserve"> determin</w:t>
      </w:r>
      <w:r w:rsidR="000C3655">
        <w:t>e a</w:t>
      </w:r>
      <w:r w:rsidR="000C3655" w:rsidRPr="00E32485">
        <w:t xml:space="preserve"> representative road load;</w:t>
      </w:r>
    </w:p>
    <w:p w14:paraId="680A81E7" w14:textId="1A6D6A87" w:rsidR="000C3655" w:rsidRPr="00E32485" w:rsidRDefault="003A3017" w:rsidP="003A3017">
      <w:pPr>
        <w:pStyle w:val="SingleTxtG"/>
        <w:ind w:left="2268" w:hanging="567"/>
      </w:pPr>
      <w:r>
        <w:t>(c)</w:t>
      </w:r>
      <w:r>
        <w:tab/>
      </w:r>
      <w:r w:rsidR="000C3655" w:rsidRPr="00E32485">
        <w:t>New</w:t>
      </w:r>
      <w:r w:rsidR="000C3655">
        <w:t xml:space="preserve"> or improved</w:t>
      </w:r>
      <w:r w:rsidR="000C3655" w:rsidRPr="00E32485">
        <w:t xml:space="preserve"> procedures to measure emissions</w:t>
      </w:r>
      <w:r w:rsidR="000C3655">
        <w:t>, electric range and</w:t>
      </w:r>
      <w:r w:rsidR="000C3655" w:rsidRPr="00E32485">
        <w:t xml:space="preserve"> fuel/</w:t>
      </w:r>
      <w:r w:rsidR="000C3655">
        <w:t>hydrogen/</w:t>
      </w:r>
      <w:r w:rsidR="000C3655" w:rsidRPr="00E32485">
        <w:t xml:space="preserve">energy consumption of </w:t>
      </w:r>
      <w:r w:rsidR="000C3655">
        <w:t xml:space="preserve">(hybrid) </w:t>
      </w:r>
      <w:r w:rsidR="000C3655" w:rsidRPr="00E32485">
        <w:t>electric vehicles, as well as to determine the effect of other future drive train technologies;</w:t>
      </w:r>
    </w:p>
    <w:p w14:paraId="76265A73" w14:textId="729C741D" w:rsidR="000C3655" w:rsidRPr="001943AE" w:rsidRDefault="003A3017" w:rsidP="003A3017">
      <w:pPr>
        <w:pStyle w:val="SingleTxtG"/>
        <w:ind w:left="2268" w:hanging="567"/>
      </w:pPr>
      <w:r>
        <w:t>(d)</w:t>
      </w:r>
      <w:r>
        <w:tab/>
      </w:r>
      <w:r w:rsidR="000C3655" w:rsidRPr="001943AE">
        <w:t>Improved methods to correct measurement results for parameters related to fuel consumption and CO</w:t>
      </w:r>
      <w:r w:rsidR="000C3655" w:rsidRPr="001943AE">
        <w:rPr>
          <w:vertAlign w:val="subscript"/>
        </w:rPr>
        <w:t>2</w:t>
      </w:r>
      <w:r w:rsidR="000C3655" w:rsidRPr="001943AE">
        <w:t xml:space="preserve"> emissions (e.g. test temperature, vehicle mass, battery state of charge).</w:t>
      </w:r>
    </w:p>
    <w:p w14:paraId="3868DE52" w14:textId="3B73F398" w:rsidR="000C3655" w:rsidRPr="004709A0" w:rsidRDefault="00B26DBA" w:rsidP="000C3655">
      <w:pPr>
        <w:pStyle w:val="SingleTxtG"/>
      </w:pPr>
      <w:r>
        <w:t>162</w:t>
      </w:r>
      <w:r w:rsidR="003A3017">
        <w:t>.</w:t>
      </w:r>
      <w:r w:rsidR="003A3017">
        <w:tab/>
      </w:r>
      <w:r w:rsidR="000C3655" w:rsidRPr="004709A0">
        <w:t xml:space="preserve">On a more detailed level, the following list shows the </w:t>
      </w:r>
      <w:r w:rsidR="000C3655">
        <w:t xml:space="preserve">main </w:t>
      </w:r>
      <w:r w:rsidR="000C3655" w:rsidRPr="004709A0">
        <w:t xml:space="preserve">improvements on specific aspects of the testing methodology which have contributed to increase the representativeness </w:t>
      </w:r>
      <w:r w:rsidR="000C3655">
        <w:t xml:space="preserve">or usefulness </w:t>
      </w:r>
      <w:r w:rsidR="000C3655" w:rsidRPr="004709A0">
        <w:t xml:space="preserve">of the test results: </w:t>
      </w:r>
    </w:p>
    <w:p w14:paraId="2A25C309" w14:textId="6CB0F867" w:rsidR="000C3655" w:rsidRPr="00F65C5E" w:rsidRDefault="003A3017" w:rsidP="000A0A64">
      <w:pPr>
        <w:pStyle w:val="SingleTxtG"/>
        <w:ind w:left="2268" w:hanging="567"/>
      </w:pPr>
      <w:r>
        <w:t>(a)</w:t>
      </w:r>
      <w:r>
        <w:tab/>
      </w:r>
      <w:r w:rsidR="000C3655" w:rsidRPr="00B10E0C">
        <w:t>Instead of declaring one CO</w:t>
      </w:r>
      <w:r w:rsidR="000C3655" w:rsidRPr="00B10E0C">
        <w:rPr>
          <w:vertAlign w:val="subscript"/>
        </w:rPr>
        <w:t>2</w:t>
      </w:r>
      <w:r w:rsidR="000C3655" w:rsidRPr="009D30D4">
        <w:t xml:space="preserve"> value for an entire family of vehicles (as currently required by EU legislation) each individual vehicle within </w:t>
      </w:r>
      <w:r w:rsidR="000C3655" w:rsidRPr="00571C8D">
        <w:t>a vehicle family will receive a CO</w:t>
      </w:r>
      <w:r w:rsidR="000C3655" w:rsidRPr="00571C8D">
        <w:rPr>
          <w:vertAlign w:val="subscript"/>
        </w:rPr>
        <w:t>2</w:t>
      </w:r>
      <w:r w:rsidR="000C3655" w:rsidRPr="00571C8D">
        <w:t xml:space="preserve"> value based on </w:t>
      </w:r>
      <w:r w:rsidR="000C3655" w:rsidRPr="00E32485">
        <w:t xml:space="preserve">its individual mass, rolling resistance and aerodynamic drag, as determined by its standard and optional equipment. In WLTP, this </w:t>
      </w:r>
      <w:r w:rsidR="000C3655">
        <w:t xml:space="preserve">first </w:t>
      </w:r>
      <w:r w:rsidR="000C3655" w:rsidRPr="00E32485">
        <w:t>was called</w:t>
      </w:r>
      <w:r>
        <w:t xml:space="preserve"> the </w:t>
      </w:r>
      <w:r w:rsidRPr="005653D0">
        <w:t>"</w:t>
      </w:r>
      <w:r>
        <w:t>combined approach</w:t>
      </w:r>
      <w:r w:rsidRPr="005653D0">
        <w:t>"</w:t>
      </w:r>
      <w:r w:rsidR="000A0A64">
        <w:t xml:space="preserve"> and later renamed into the </w:t>
      </w:r>
      <w:r w:rsidR="000A0A64" w:rsidRPr="005653D0">
        <w:t>"</w:t>
      </w:r>
      <w:r w:rsidR="000A0A64">
        <w:t>interpolation method</w:t>
      </w:r>
      <w:r w:rsidR="000A0A64" w:rsidRPr="005653D0">
        <w:t>"</w:t>
      </w:r>
      <w:r w:rsidR="000C3655">
        <w:t xml:space="preserve">. </w:t>
      </w:r>
      <w:r w:rsidR="000C3655" w:rsidRPr="00F65C5E">
        <w:t>It considers the combined CO</w:t>
      </w:r>
      <w:r w:rsidR="000C3655" w:rsidRPr="00F65C5E">
        <w:rPr>
          <w:vertAlign w:val="subscript"/>
        </w:rPr>
        <w:t>2</w:t>
      </w:r>
      <w:r w:rsidR="000C3655" w:rsidRPr="00F65C5E">
        <w:t xml:space="preserve"> influences of mass, rolling resistance and aerodynam</w:t>
      </w:r>
      <w:r w:rsidR="000A0A64">
        <w:t>ic performance characteristics;</w:t>
      </w:r>
    </w:p>
    <w:p w14:paraId="05B8028B" w14:textId="50E9804A" w:rsidR="000C3655" w:rsidRDefault="000A0A64" w:rsidP="000A0A64">
      <w:pPr>
        <w:pStyle w:val="SingleTxtG"/>
        <w:ind w:left="2268" w:hanging="567"/>
      </w:pPr>
      <w:r>
        <w:t>(b)</w:t>
      </w:r>
      <w:r w:rsidR="003A3017">
        <w:tab/>
      </w:r>
      <w:r w:rsidR="000C3655" w:rsidRPr="00F65C5E">
        <w:t xml:space="preserve">The test-mass of the vehicle is raised to a more representative level, and is made dependent on the </w:t>
      </w:r>
      <w:r w:rsidR="000C3655">
        <w:t>actual carrying capacity of the vehicle by including a percent</w:t>
      </w:r>
      <w:r>
        <w:t>age of the maximum vehicle load;</w:t>
      </w:r>
    </w:p>
    <w:p w14:paraId="7F4652E7" w14:textId="4697C15A" w:rsidR="000C3655" w:rsidRPr="00F65C5E" w:rsidRDefault="000A0A64" w:rsidP="000A0A64">
      <w:pPr>
        <w:pStyle w:val="SingleTxtG"/>
        <w:ind w:left="2268" w:hanging="567"/>
      </w:pPr>
      <w:r>
        <w:t>(c)</w:t>
      </w:r>
      <w:r w:rsidR="003A3017">
        <w:tab/>
      </w:r>
      <w:r w:rsidR="000C3655">
        <w:t>I</w:t>
      </w:r>
      <w:r w:rsidR="000C3655" w:rsidRPr="00F65C5E">
        <w:t>nstead</w:t>
      </w:r>
      <w:r w:rsidR="000C3655">
        <w:t xml:space="preserve"> of using discrete inertia steps</w:t>
      </w:r>
      <w:r w:rsidR="000C3655" w:rsidRPr="00F65C5E">
        <w:t xml:space="preserve">, the simulated inertia </w:t>
      </w:r>
      <w:r w:rsidR="000C3655">
        <w:t xml:space="preserve">by the chassis dynamometer </w:t>
      </w:r>
      <w:r w:rsidR="000C3655" w:rsidRPr="00F65C5E">
        <w:t xml:space="preserve">corresponds exactly to the </w:t>
      </w:r>
      <w:r w:rsidR="000C3655">
        <w:t xml:space="preserve">vehicle </w:t>
      </w:r>
      <w:r>
        <w:t>test mass;</w:t>
      </w:r>
    </w:p>
    <w:p w14:paraId="47E761E7" w14:textId="19A8F372" w:rsidR="000C3655" w:rsidRPr="00F65C5E" w:rsidRDefault="000A0A64" w:rsidP="000A0A64">
      <w:pPr>
        <w:pStyle w:val="SingleTxtG"/>
        <w:ind w:left="2268" w:hanging="567"/>
      </w:pPr>
      <w:r>
        <w:t>(d)</w:t>
      </w:r>
      <w:r>
        <w:tab/>
      </w:r>
      <w:r w:rsidR="000C3655">
        <w:t>The b</w:t>
      </w:r>
      <w:r w:rsidR="006B5720">
        <w:t xml:space="preserve">attery state of </w:t>
      </w:r>
      <w:r w:rsidR="000C3655" w:rsidRPr="00F65C5E">
        <w:t xml:space="preserve">charge at the start of the test is </w:t>
      </w:r>
      <w:r w:rsidR="000C3655">
        <w:t>set</w:t>
      </w:r>
      <w:r w:rsidR="000C3655" w:rsidRPr="00F65C5E">
        <w:t xml:space="preserve"> to a representative </w:t>
      </w:r>
      <w:r w:rsidR="000C3655">
        <w:t xml:space="preserve">yet repeatable </w:t>
      </w:r>
      <w:r w:rsidR="000C3655" w:rsidRPr="00F65C5E">
        <w:t>start</w:t>
      </w:r>
      <w:r w:rsidR="000C3655">
        <w:t>ing</w:t>
      </w:r>
      <w:r w:rsidR="000C3655" w:rsidRPr="00F65C5E">
        <w:t xml:space="preserve"> </w:t>
      </w:r>
      <w:r w:rsidR="000C3655">
        <w:t xml:space="preserve">point. This is achieved by requiring a </w:t>
      </w:r>
      <w:r w:rsidR="000C3655" w:rsidRPr="00F65C5E">
        <w:t xml:space="preserve">fully charged battery </w:t>
      </w:r>
      <w:r w:rsidR="000C3655">
        <w:t>to be</w:t>
      </w:r>
      <w:r w:rsidR="000C3655" w:rsidRPr="00F65C5E">
        <w:t xml:space="preserve"> partially depleted by first driving </w:t>
      </w:r>
      <w:r w:rsidR="000C3655">
        <w:t>a WLTC as preconditioning cycle</w:t>
      </w:r>
      <w:r>
        <w:t>;</w:t>
      </w:r>
    </w:p>
    <w:p w14:paraId="12A3A9AC" w14:textId="5E76694E" w:rsidR="000C3655" w:rsidRDefault="000A0A64" w:rsidP="000A0A64">
      <w:pPr>
        <w:pStyle w:val="SingleTxtG"/>
        <w:ind w:left="2268" w:hanging="567"/>
      </w:pPr>
      <w:r>
        <w:t>(e)</w:t>
      </w:r>
      <w:r>
        <w:tab/>
      </w:r>
      <w:r w:rsidR="006B5720">
        <w:t xml:space="preserve">The difference in battery state of </w:t>
      </w:r>
      <w:r w:rsidR="000C3655" w:rsidRPr="00F65C5E">
        <w:t xml:space="preserve">charge over the cycle is monitored and the fuel consumption </w:t>
      </w:r>
      <w:r w:rsidR="000C3655">
        <w:t xml:space="preserve">is </w:t>
      </w:r>
      <w:r w:rsidR="000C3655" w:rsidRPr="00F65C5E">
        <w:t xml:space="preserve">corrected </w:t>
      </w:r>
      <w:r w:rsidR="000C3655">
        <w:t>according to the</w:t>
      </w:r>
      <w:r w:rsidR="006B5720">
        <w:t xml:space="preserve"> change in battery state of </w:t>
      </w:r>
      <w:r w:rsidR="000C3655" w:rsidRPr="00F65C5E">
        <w:t>charge over the cycle</w:t>
      </w:r>
      <w:r w:rsidR="000C3655">
        <w:t xml:space="preserve"> (upon exceeding a certain threshold)</w:t>
      </w:r>
      <w:r>
        <w:t>;</w:t>
      </w:r>
    </w:p>
    <w:p w14:paraId="2BB0DB4A" w14:textId="6FE30A88" w:rsidR="000C3655" w:rsidRPr="00F65C5E" w:rsidRDefault="000A0A64" w:rsidP="000A0A64">
      <w:pPr>
        <w:pStyle w:val="SingleTxtG"/>
        <w:ind w:left="2268" w:hanging="567"/>
      </w:pPr>
      <w:r>
        <w:t>(f)</w:t>
      </w:r>
      <w:r>
        <w:tab/>
      </w:r>
      <w:r w:rsidR="000C3655" w:rsidRPr="00F65C5E">
        <w:t xml:space="preserve">The </w:t>
      </w:r>
      <w:r w:rsidR="000C3655">
        <w:t xml:space="preserve">soak and </w:t>
      </w:r>
      <w:r w:rsidR="000C3655" w:rsidRPr="00F65C5E">
        <w:t>test temperature in the laboratory is modified from a range of 20 to 30</w:t>
      </w:r>
      <w:r>
        <w:t> </w:t>
      </w:r>
      <w:r w:rsidR="000C3655" w:rsidRPr="00F65C5E">
        <w:t>°C</w:t>
      </w:r>
      <w:r w:rsidR="000C3655">
        <w:t xml:space="preserve"> </w:t>
      </w:r>
      <w:r w:rsidR="000C3655" w:rsidRPr="00F65C5E">
        <w:t>(</w:t>
      </w:r>
      <w:r w:rsidR="000C3655">
        <w:t xml:space="preserve">as is currently prescribed in the </w:t>
      </w:r>
      <w:r w:rsidR="006B5720">
        <w:t>New European Driving Cycle (</w:t>
      </w:r>
      <w:r w:rsidR="000C3655" w:rsidRPr="00F65C5E">
        <w:t>NEDC</w:t>
      </w:r>
      <w:r w:rsidR="006B5720">
        <w:t>)</w:t>
      </w:r>
      <w:r w:rsidR="000C3655">
        <w:t xml:space="preserve"> procedure</w:t>
      </w:r>
      <w:r w:rsidR="000C3655" w:rsidRPr="00F65C5E">
        <w:t xml:space="preserve">) to </w:t>
      </w:r>
      <w:r w:rsidR="000C3655">
        <w:t>a set</w:t>
      </w:r>
      <w:r w:rsidR="000C3655" w:rsidRPr="00F65C5E">
        <w:t>point of 23 °C.</w:t>
      </w:r>
      <w:r w:rsidR="000C3655">
        <w:t xml:space="preserve"> No systematic deviatio</w:t>
      </w:r>
      <w:r w:rsidR="002A7453">
        <w:t>n is allowed from this setpoint;</w:t>
      </w:r>
    </w:p>
    <w:p w14:paraId="3AD97B60" w14:textId="61BAD09E" w:rsidR="000C3655" w:rsidRPr="00F65C5E" w:rsidRDefault="000A0A64" w:rsidP="000A0A64">
      <w:pPr>
        <w:pStyle w:val="SingleTxtG"/>
        <w:ind w:left="2268" w:hanging="567"/>
      </w:pPr>
      <w:r>
        <w:t>(g)</w:t>
      </w:r>
      <w:r>
        <w:tab/>
      </w:r>
      <w:r w:rsidR="000C3655" w:rsidRPr="00F65C5E">
        <w:t>Requirements and tolerances with respect to the road load determination procedure</w:t>
      </w:r>
      <w:r>
        <w:t xml:space="preserve"> are strengthened and improved:</w:t>
      </w:r>
    </w:p>
    <w:p w14:paraId="445EF561" w14:textId="56E219DC" w:rsidR="000C3655" w:rsidRPr="00471BBE" w:rsidRDefault="000A0A64" w:rsidP="000A0A64">
      <w:pPr>
        <w:pStyle w:val="SingleTxtG"/>
        <w:ind w:left="2835" w:hanging="567"/>
      </w:pPr>
      <w:r>
        <w:t>(i)</w:t>
      </w:r>
      <w:r>
        <w:tab/>
      </w:r>
      <w:r w:rsidR="000C3655">
        <w:t>T</w:t>
      </w:r>
      <w:r w:rsidR="000C3655" w:rsidRPr="00471BBE">
        <w:t xml:space="preserve">he test vehicle and tyre specifications </w:t>
      </w:r>
      <w:r w:rsidR="000C3655">
        <w:t>must be</w:t>
      </w:r>
      <w:r w:rsidR="000C3655" w:rsidRPr="00471BBE">
        <w:t xml:space="preserve"> similar to those of the vehicle that will be produced;</w:t>
      </w:r>
    </w:p>
    <w:p w14:paraId="09F86C79" w14:textId="042D6A35" w:rsidR="000C3655" w:rsidRDefault="000A0A64" w:rsidP="000A0A64">
      <w:pPr>
        <w:pStyle w:val="SingleTxtG"/>
        <w:ind w:left="2835" w:hanging="567"/>
      </w:pPr>
      <w:r>
        <w:t>(ii)</w:t>
      </w:r>
      <w:r>
        <w:tab/>
      </w:r>
      <w:r w:rsidR="000C3655">
        <w:t>Test t</w:t>
      </w:r>
      <w:r w:rsidR="000C3655" w:rsidRPr="00471BBE">
        <w:t>yre preconditioning</w:t>
      </w:r>
      <w:r w:rsidR="000C3655">
        <w:t xml:space="preserve"> are</w:t>
      </w:r>
      <w:r w:rsidR="000C3655" w:rsidRPr="00471BBE">
        <w:t xml:space="preserve"> more stringent</w:t>
      </w:r>
      <w:r w:rsidR="000C3655">
        <w:t xml:space="preserve"> </w:t>
      </w:r>
      <w:r w:rsidR="000C3655" w:rsidRPr="00471BBE">
        <w:t>(tread depth, tyre pressure, run-in, shape, no heat treatment allowed, etc.) to more closely match the tyre conditions on production vehicles</w:t>
      </w:r>
      <w:r w:rsidR="000C3655">
        <w:t>;</w:t>
      </w:r>
    </w:p>
    <w:p w14:paraId="1A661675" w14:textId="2C60446A" w:rsidR="000C3655" w:rsidRPr="00471BBE" w:rsidRDefault="000A0A64" w:rsidP="000A0A64">
      <w:pPr>
        <w:pStyle w:val="SingleTxtG"/>
        <w:ind w:left="2835" w:hanging="567"/>
      </w:pPr>
      <w:r>
        <w:t>(iii)</w:t>
      </w:r>
      <w:r>
        <w:tab/>
      </w:r>
      <w:r w:rsidR="000C3655">
        <w:t>U</w:t>
      </w:r>
      <w:r w:rsidR="000C3655" w:rsidRPr="00471BBE">
        <w:t xml:space="preserve">se of on-board anemometry </w:t>
      </w:r>
      <w:r w:rsidR="000C3655">
        <w:t xml:space="preserve">will be permitted, and the correction method applied for wind during </w:t>
      </w:r>
      <w:r w:rsidR="000C3655" w:rsidRPr="00471BBE">
        <w:t>the coast-down method</w:t>
      </w:r>
      <w:r w:rsidR="000C3655">
        <w:t xml:space="preserve"> is improved</w:t>
      </w:r>
      <w:r w:rsidR="000C3655" w:rsidRPr="00471BBE">
        <w:t xml:space="preserve"> (both for stationary wind measurement as for on-board anemometry);</w:t>
      </w:r>
    </w:p>
    <w:p w14:paraId="59783854" w14:textId="5EAAE512" w:rsidR="000C3655" w:rsidRDefault="000A0A64" w:rsidP="000A0A64">
      <w:pPr>
        <w:pStyle w:val="SingleTxtG"/>
        <w:ind w:left="2835" w:hanging="567"/>
      </w:pPr>
      <w:r>
        <w:t>(iv)</w:t>
      </w:r>
      <w:r>
        <w:tab/>
      </w:r>
      <w:r w:rsidR="000C3655">
        <w:t>Special brake preparation to avoid parasitic losses from brake pads touching the brake discs will be prevented by a mandatory brake procedure prior to the test;</w:t>
      </w:r>
    </w:p>
    <w:p w14:paraId="7415E6B3" w14:textId="654DEB12" w:rsidR="000C3655" w:rsidRDefault="000A0A64" w:rsidP="000A0A64">
      <w:pPr>
        <w:pStyle w:val="SingleTxtG"/>
        <w:ind w:left="2835" w:hanging="567"/>
      </w:pPr>
      <w:r>
        <w:t>(v)</w:t>
      </w:r>
      <w:r>
        <w:tab/>
      </w:r>
      <w:r w:rsidR="000C3655">
        <w:t>Wheel alignment setting</w:t>
      </w:r>
      <w:r>
        <w:t xml:space="preserve">s are specified (set to a worst </w:t>
      </w:r>
      <w:r w:rsidR="000C3655">
        <w:t>case setting or according to the prescribed value for normal on-road use)</w:t>
      </w:r>
      <w:r>
        <w:t>;</w:t>
      </w:r>
    </w:p>
    <w:p w14:paraId="0740485B" w14:textId="77468F32" w:rsidR="000C3655" w:rsidRDefault="000A0A64" w:rsidP="000A0A64">
      <w:pPr>
        <w:pStyle w:val="SingleTxtG"/>
        <w:ind w:left="2835" w:hanging="567"/>
      </w:pPr>
      <w:r>
        <w:t>(vi)</w:t>
      </w:r>
      <w:r>
        <w:tab/>
      </w:r>
      <w:r w:rsidR="000C3655">
        <w:t>Test track characteristics (e.g. road inclination) will be more stringent to reduce influences on the road load determination.</w:t>
      </w:r>
    </w:p>
    <w:p w14:paraId="4824911E" w14:textId="0423649E" w:rsidR="000C3655" w:rsidRDefault="000A0A64" w:rsidP="007134AD">
      <w:pPr>
        <w:pStyle w:val="SingleTxtG"/>
        <w:ind w:left="2268" w:hanging="567"/>
      </w:pPr>
      <w:r>
        <w:t>(h)</w:t>
      </w:r>
      <w:r>
        <w:tab/>
        <w:t xml:space="preserve">Instead of the </w:t>
      </w:r>
      <w:r w:rsidRPr="005653D0">
        <w:t>"</w:t>
      </w:r>
      <w:r w:rsidR="000C3655" w:rsidRPr="00F65C5E">
        <w:t>tab</w:t>
      </w:r>
      <w:r>
        <w:t>le of running resistances</w:t>
      </w:r>
      <w:r w:rsidRPr="005653D0">
        <w:t>"</w:t>
      </w:r>
      <w:r>
        <w:t xml:space="preserve"> (the </w:t>
      </w:r>
      <w:r w:rsidRPr="005653D0">
        <w:t>"</w:t>
      </w:r>
      <w:r>
        <w:t>cookbook</w:t>
      </w:r>
      <w:r w:rsidRPr="005653D0">
        <w:t>"</w:t>
      </w:r>
      <w:r w:rsidR="000C3655" w:rsidRPr="00F65C5E">
        <w:t xml:space="preserve"> of road load values that can be used if the road load for a vehicle has not been determined by track tests), a formula for calculating road load is provided, based on r</w:t>
      </w:r>
      <w:r>
        <w:t>elated vehicle characteristics;</w:t>
      </w:r>
    </w:p>
    <w:p w14:paraId="3DDFFF5E" w14:textId="637CD3FF" w:rsidR="000C3655" w:rsidRDefault="000A0A64" w:rsidP="007134AD">
      <w:pPr>
        <w:pStyle w:val="SingleTxtG"/>
        <w:ind w:left="2268" w:hanging="567"/>
      </w:pPr>
      <w:r>
        <w:t>(i)</w:t>
      </w:r>
      <w:r>
        <w:tab/>
      </w:r>
      <w:r w:rsidR="000C3655">
        <w:t>Additional road load determination met</w:t>
      </w:r>
      <w:r w:rsidR="008E0AAF">
        <w:t xml:space="preserve">hods are added, e.g. the torque </w:t>
      </w:r>
      <w:r w:rsidR="000C3655">
        <w:t>meter method, the on-board anemometry method, the road load matrix fa</w:t>
      </w:r>
      <w:r>
        <w:t>mily and the wind tunnel method;</w:t>
      </w:r>
    </w:p>
    <w:p w14:paraId="5554A053" w14:textId="0A491BC8" w:rsidR="000C3655" w:rsidRDefault="000A0A64" w:rsidP="007134AD">
      <w:pPr>
        <w:pStyle w:val="SingleTxtG"/>
        <w:ind w:left="2268" w:hanging="567"/>
      </w:pPr>
      <w:r>
        <w:t>(j)</w:t>
      </w:r>
      <w:r>
        <w:tab/>
      </w:r>
      <w:r w:rsidR="000C3655">
        <w:t>Wind tunnel criteria are added, both for the wind tunnel method as for the delta C</w:t>
      </w:r>
      <w:r w:rsidR="000C3655">
        <w:rPr>
          <w:vertAlign w:val="subscript"/>
        </w:rPr>
        <w:t>d</w:t>
      </w:r>
      <w:r w:rsidR="000C3655">
        <w:t>.</w:t>
      </w:r>
      <w:r>
        <w:t xml:space="preserve"> </w:t>
      </w:r>
      <w:r w:rsidR="000C3655">
        <w:t>A determination, including provis</w:t>
      </w:r>
      <w:r>
        <w:t>ions to approve the wind tunnel;</w:t>
      </w:r>
    </w:p>
    <w:p w14:paraId="2A976E90" w14:textId="39786461" w:rsidR="000C3655" w:rsidRDefault="007134AD" w:rsidP="007134AD">
      <w:pPr>
        <w:pStyle w:val="SingleTxtG"/>
        <w:ind w:left="2268" w:hanging="567"/>
      </w:pPr>
      <w:r>
        <w:t>(k</w:t>
      </w:r>
      <w:r w:rsidR="000A0A64">
        <w:t>)</w:t>
      </w:r>
      <w:r w:rsidR="000A0A64">
        <w:tab/>
      </w:r>
      <w:r w:rsidR="000C3655">
        <w:t xml:space="preserve">An interpolation method for the calculation of the road </w:t>
      </w:r>
      <w:r w:rsidR="000A0A64">
        <w:t xml:space="preserve">load within a </w:t>
      </w:r>
      <w:r w:rsidR="000A0A64" w:rsidRPr="005653D0">
        <w:t>"</w:t>
      </w:r>
      <w:r w:rsidR="000A0A64">
        <w:t>road load family</w:t>
      </w:r>
      <w:r w:rsidR="000A0A64" w:rsidRPr="005653D0">
        <w:t>"</w:t>
      </w:r>
      <w:r>
        <w:t xml:space="preserve"> is included;</w:t>
      </w:r>
    </w:p>
    <w:p w14:paraId="0E795F0F" w14:textId="6ECC0EDE" w:rsidR="000C3655" w:rsidRPr="00F65C5E" w:rsidRDefault="007134AD" w:rsidP="007134AD">
      <w:pPr>
        <w:pStyle w:val="SingleTxtG"/>
        <w:ind w:left="2268" w:hanging="567"/>
      </w:pPr>
      <w:r>
        <w:t>(l)</w:t>
      </w:r>
      <w:r>
        <w:tab/>
      </w:r>
      <w:r w:rsidR="000C3655">
        <w:t>A formula for the calculation of fuel consumption based on the CO</w:t>
      </w:r>
      <w:r w:rsidR="000C3655">
        <w:rPr>
          <w:vertAlign w:val="subscript"/>
        </w:rPr>
        <w:t>2</w:t>
      </w:r>
      <w:r w:rsidR="000C3655">
        <w:t xml:space="preserve"> and pollutant emissions are added, including the interpo</w:t>
      </w:r>
      <w:r>
        <w:t>lation of the fuel consumption;</w:t>
      </w:r>
    </w:p>
    <w:p w14:paraId="614086A2" w14:textId="5023B809" w:rsidR="000C3655" w:rsidRPr="00F65C5E" w:rsidRDefault="007134AD" w:rsidP="007134AD">
      <w:pPr>
        <w:pStyle w:val="SingleTxtG"/>
        <w:ind w:left="2268" w:hanging="567"/>
      </w:pPr>
      <w:r>
        <w:t>(m)</w:t>
      </w:r>
      <w:r>
        <w:tab/>
      </w:r>
      <w:r w:rsidR="000C3655" w:rsidRPr="00F65C5E">
        <w:t xml:space="preserve">The GTR text </w:t>
      </w:r>
      <w:r w:rsidR="000C3655">
        <w:t>i</w:t>
      </w:r>
      <w:r w:rsidR="000C3655" w:rsidRPr="00F65C5E">
        <w:t>s more robust on various t</w:t>
      </w:r>
      <w:r w:rsidR="008E0AAF">
        <w:t xml:space="preserve">esting details (e.g. the torque </w:t>
      </w:r>
      <w:r w:rsidR="000C3655" w:rsidRPr="00F65C5E">
        <w:t>meter method for road load determination)</w:t>
      </w:r>
      <w:r>
        <w:t>;</w:t>
      </w:r>
    </w:p>
    <w:p w14:paraId="0379D9EF" w14:textId="0131D8EF" w:rsidR="000C3655" w:rsidRPr="00F65C5E" w:rsidRDefault="007134AD" w:rsidP="007134AD">
      <w:pPr>
        <w:pStyle w:val="SingleTxtG"/>
        <w:ind w:left="2268" w:hanging="567"/>
      </w:pPr>
      <w:r>
        <w:t>(n)</w:t>
      </w:r>
      <w:r>
        <w:tab/>
      </w:r>
      <w:r w:rsidR="000C3655" w:rsidRPr="00F65C5E">
        <w:t>Definitions in the GTR, e.g. on mass, reference speeds, etc.</w:t>
      </w:r>
      <w:r w:rsidR="000C3655">
        <w:t xml:space="preserve"> have been improved for more clarity and to en</w:t>
      </w:r>
      <w:r>
        <w:t>sure unambiguous interpretation;</w:t>
      </w:r>
    </w:p>
    <w:p w14:paraId="74AA5A92" w14:textId="092830C5" w:rsidR="000C3655" w:rsidRPr="00F65C5E" w:rsidRDefault="007134AD" w:rsidP="007134AD">
      <w:pPr>
        <w:pStyle w:val="SingleTxtG"/>
        <w:ind w:left="2268" w:hanging="567"/>
      </w:pPr>
      <w:r>
        <w:t>(o)</w:t>
      </w:r>
      <w:r>
        <w:tab/>
      </w:r>
      <w:r w:rsidR="000C3655">
        <w:t>M</w:t>
      </w:r>
      <w:r w:rsidR="000C3655" w:rsidRPr="00997061">
        <w:t>easurement procedures</w:t>
      </w:r>
      <w:r w:rsidR="000C3655">
        <w:t xml:space="preserve"> are added for additional pollutants, i.e.</w:t>
      </w:r>
      <w:r w:rsidR="000C3655" w:rsidRPr="00997061">
        <w:t xml:space="preserve"> </w:t>
      </w:r>
      <w:r w:rsidR="000C3655" w:rsidRPr="00F65C5E">
        <w:t>NO</w:t>
      </w:r>
      <w:r w:rsidR="000C3655" w:rsidRPr="00F65C5E">
        <w:rPr>
          <w:vertAlign w:val="subscript"/>
        </w:rPr>
        <w:t>2</w:t>
      </w:r>
      <w:r w:rsidR="000C3655">
        <w:t xml:space="preserve">, </w:t>
      </w:r>
      <w:r w:rsidR="000C3655" w:rsidRPr="00F65C5E">
        <w:t>N</w:t>
      </w:r>
      <w:r w:rsidR="000C3655" w:rsidRPr="00F65C5E">
        <w:rPr>
          <w:vertAlign w:val="subscript"/>
        </w:rPr>
        <w:t>2</w:t>
      </w:r>
      <w:r w:rsidR="000C3655" w:rsidRPr="00F65C5E">
        <w:t>O</w:t>
      </w:r>
      <w:r w:rsidR="000C3655">
        <w:t xml:space="preserve">, </w:t>
      </w:r>
      <w:r w:rsidR="000C3655">
        <w:rPr>
          <w:lang w:val="en-US"/>
        </w:rPr>
        <w:t>NH</w:t>
      </w:r>
      <w:r w:rsidR="000C3655">
        <w:rPr>
          <w:vertAlign w:val="subscript"/>
          <w:lang w:val="en-US"/>
        </w:rPr>
        <w:t>3</w:t>
      </w:r>
      <w:r w:rsidR="000C3655">
        <w:rPr>
          <w:lang w:val="en-US"/>
        </w:rPr>
        <w:t>, ethanol</w:t>
      </w:r>
      <w:r>
        <w:rPr>
          <w:lang w:val="en-US"/>
        </w:rPr>
        <w:t>, formaldehyde and acetaldehyde;</w:t>
      </w:r>
    </w:p>
    <w:p w14:paraId="46618E72" w14:textId="218FB179" w:rsidR="000C3655" w:rsidRPr="00F65C5E" w:rsidRDefault="007134AD" w:rsidP="007134AD">
      <w:pPr>
        <w:pStyle w:val="SingleTxtG"/>
        <w:ind w:left="2268" w:hanging="567"/>
      </w:pPr>
      <w:r>
        <w:t>(p)</w:t>
      </w:r>
      <w:r>
        <w:tab/>
      </w:r>
      <w:r w:rsidR="000C3655" w:rsidRPr="00F65C5E">
        <w:t>Electric and hybrid vehicles are separated from conventional vehicles with only an internal combustion engine, and dedicated test procedures have been developed for these vehicle types. Range, fuel/</w:t>
      </w:r>
      <w:r w:rsidR="000C3655">
        <w:t>hydrogen/</w:t>
      </w:r>
      <w:r w:rsidR="000C3655" w:rsidRPr="00F65C5E">
        <w:t xml:space="preserve">energy consumption, and emissions of </w:t>
      </w:r>
      <w:r w:rsidR="000C3655">
        <w:t xml:space="preserve">(hybrid) </w:t>
      </w:r>
      <w:r w:rsidR="000C3655" w:rsidRPr="00F65C5E">
        <w:t xml:space="preserve">electrified vehicles are </w:t>
      </w:r>
      <w:r w:rsidR="00D53564">
        <w:t xml:space="preserve">defined in all-electric, charge sustaining, and charge </w:t>
      </w:r>
      <w:r w:rsidR="000C3655" w:rsidRPr="00F65C5E">
        <w:t>depleting mode, and weighted by utility factors (</w:t>
      </w:r>
      <w:r w:rsidR="000C3655">
        <w:t>where</w:t>
      </w:r>
      <w:r>
        <w:t xml:space="preserve"> applicable);</w:t>
      </w:r>
    </w:p>
    <w:p w14:paraId="27A28B8D" w14:textId="6419DEE7" w:rsidR="000C3655" w:rsidRPr="004709A0" w:rsidRDefault="007134AD" w:rsidP="007134AD">
      <w:pPr>
        <w:pStyle w:val="SingleTxtG"/>
        <w:ind w:left="2268" w:hanging="567"/>
      </w:pPr>
      <w:r>
        <w:t>(q)</w:t>
      </w:r>
      <w:r>
        <w:tab/>
        <w:t>For P</w:t>
      </w:r>
      <w:r w:rsidR="00F26CE2">
        <w:t>ure Eectric Vehicles (PEV) and Hybrid Electric V</w:t>
      </w:r>
      <w:r w:rsidR="000C3655" w:rsidRPr="004709A0">
        <w:t xml:space="preserve">ehicles (HEV) the provisions for test preparation and preconditioning as well as for the tests were modified </w:t>
      </w:r>
      <w:r w:rsidR="000C3655">
        <w:t>with respect</w:t>
      </w:r>
      <w:r w:rsidR="000C3655" w:rsidRPr="004709A0">
        <w:t xml:space="preserve"> to existing regulations </w:t>
      </w:r>
      <w:r w:rsidR="000C3655">
        <w:t>on the following aspects:</w:t>
      </w:r>
    </w:p>
    <w:p w14:paraId="21D0556D" w14:textId="2C06920B" w:rsidR="000C3655" w:rsidRDefault="00F26CE2" w:rsidP="00F26CE2">
      <w:pPr>
        <w:pStyle w:val="SingleTxtG"/>
        <w:ind w:left="2268"/>
      </w:pPr>
      <w:r>
        <w:t>(i)</w:t>
      </w:r>
      <w:r>
        <w:tab/>
      </w:r>
      <w:r w:rsidR="000C3655" w:rsidRPr="004709A0">
        <w:t>REESS preparation</w:t>
      </w:r>
      <w:r>
        <w:t>;</w:t>
      </w:r>
    </w:p>
    <w:p w14:paraId="5069E8B9" w14:textId="131D814C" w:rsidR="000C3655" w:rsidRPr="004709A0" w:rsidRDefault="00F26CE2" w:rsidP="00F26CE2">
      <w:pPr>
        <w:pStyle w:val="SingleTxtG"/>
        <w:ind w:left="2268"/>
      </w:pPr>
      <w:r>
        <w:t>(ii)</w:t>
      </w:r>
      <w:r>
        <w:tab/>
      </w:r>
      <w:r w:rsidR="000C3655">
        <w:t>REESS charge balance correction</w:t>
      </w:r>
      <w:r>
        <w:t>;</w:t>
      </w:r>
    </w:p>
    <w:p w14:paraId="0A11EEE8" w14:textId="6DF5F728" w:rsidR="000C3655" w:rsidRPr="004709A0" w:rsidRDefault="00F26CE2" w:rsidP="00F26CE2">
      <w:pPr>
        <w:pStyle w:val="SingleTxtG"/>
        <w:ind w:left="2268"/>
      </w:pPr>
      <w:r>
        <w:t>(iii)</w:t>
      </w:r>
      <w:r>
        <w:tab/>
      </w:r>
      <w:r w:rsidR="000C3655" w:rsidRPr="004709A0">
        <w:t>Test procedure, separately for</w:t>
      </w:r>
      <w:r w:rsidR="000C3655">
        <w:t>:</w:t>
      </w:r>
    </w:p>
    <w:p w14:paraId="6D06EAC2" w14:textId="61F5DC7A" w:rsidR="000C3655" w:rsidRPr="004709A0" w:rsidRDefault="00F26CE2" w:rsidP="00F26CE2">
      <w:pPr>
        <w:pStyle w:val="SingleTxtG"/>
        <w:ind w:left="2835"/>
      </w:pPr>
      <w:r>
        <w:t>OVC-HEV;</w:t>
      </w:r>
    </w:p>
    <w:p w14:paraId="3D690252" w14:textId="77469FF4" w:rsidR="000C3655" w:rsidRPr="004709A0" w:rsidRDefault="00F26CE2" w:rsidP="00F26CE2">
      <w:pPr>
        <w:pStyle w:val="SingleTxtG"/>
        <w:ind w:left="2835"/>
      </w:pPr>
      <w:r>
        <w:t>NOVC-HEV;</w:t>
      </w:r>
    </w:p>
    <w:p w14:paraId="008AE8B9" w14:textId="41A0E003" w:rsidR="000C3655" w:rsidRDefault="000C3655" w:rsidP="00F26CE2">
      <w:pPr>
        <w:pStyle w:val="SingleTxtG"/>
        <w:ind w:left="2835"/>
      </w:pPr>
      <w:r w:rsidRPr="004709A0">
        <w:t>PEV</w:t>
      </w:r>
      <w:r w:rsidR="00F26CE2">
        <w:t>;</w:t>
      </w:r>
    </w:p>
    <w:p w14:paraId="6C0EA804" w14:textId="16112F0C" w:rsidR="000C3655" w:rsidRDefault="00F26CE2" w:rsidP="00F26CE2">
      <w:pPr>
        <w:pStyle w:val="SingleTxtG"/>
        <w:ind w:left="2835"/>
      </w:pPr>
      <w:r>
        <w:t>OVC-FCHV;</w:t>
      </w:r>
    </w:p>
    <w:p w14:paraId="0950A51B" w14:textId="2AF1C81D" w:rsidR="000C3655" w:rsidRPr="004709A0" w:rsidRDefault="000C3655" w:rsidP="00F26CE2">
      <w:pPr>
        <w:pStyle w:val="SingleTxtG"/>
        <w:ind w:left="2835"/>
      </w:pPr>
      <w:r>
        <w:t>NOVC-FCHV</w:t>
      </w:r>
      <w:r w:rsidR="00F26CE2">
        <w:t>;</w:t>
      </w:r>
    </w:p>
    <w:p w14:paraId="75DAC15D" w14:textId="1896CA6B" w:rsidR="000C3655" w:rsidRPr="004709A0" w:rsidRDefault="00F26CE2" w:rsidP="00F26CE2">
      <w:pPr>
        <w:pStyle w:val="SingleTxtG"/>
        <w:ind w:left="2835" w:hanging="567"/>
      </w:pPr>
      <w:r>
        <w:t>(iv)</w:t>
      </w:r>
      <w:r>
        <w:tab/>
      </w:r>
      <w:r w:rsidR="000C3655">
        <w:t>Calculations of whole cycle and (where applicable) phase-specific results for:</w:t>
      </w:r>
    </w:p>
    <w:p w14:paraId="643914B4" w14:textId="314F97BD" w:rsidR="000C3655" w:rsidRPr="004709A0" w:rsidRDefault="00F26CE2" w:rsidP="00F26CE2">
      <w:pPr>
        <w:pStyle w:val="SingleTxtG"/>
        <w:ind w:left="2835" w:hanging="567"/>
      </w:pPr>
      <w:r>
        <w:tab/>
      </w:r>
      <w:r w:rsidR="000C3655" w:rsidRPr="004709A0">
        <w:t>Emission compou</w:t>
      </w:r>
      <w:r>
        <w:t>nd calculations;</w:t>
      </w:r>
    </w:p>
    <w:p w14:paraId="7CDC2A68" w14:textId="4B468CEF" w:rsidR="000C3655" w:rsidRPr="004709A0" w:rsidRDefault="000C3655" w:rsidP="00F26CE2">
      <w:pPr>
        <w:pStyle w:val="SingleTxtG"/>
        <w:ind w:left="2835"/>
      </w:pPr>
      <w:r w:rsidRPr="004709A0">
        <w:t>CO</w:t>
      </w:r>
      <w:r w:rsidRPr="00150CBD">
        <w:rPr>
          <w:vertAlign w:val="subscript"/>
        </w:rPr>
        <w:t>2</w:t>
      </w:r>
      <w:r w:rsidRPr="004709A0">
        <w:t xml:space="preserve"> an</w:t>
      </w:r>
      <w:r w:rsidR="00F26CE2">
        <w:t>d fuel consumption c</w:t>
      </w:r>
      <w:r>
        <w:t>alculations in</w:t>
      </w:r>
      <w:r w:rsidR="00F26CE2">
        <w:t>cluding an interpolation method;</w:t>
      </w:r>
    </w:p>
    <w:p w14:paraId="2553E300" w14:textId="59DB5A79" w:rsidR="000C3655" w:rsidRPr="004709A0" w:rsidRDefault="00F26CE2" w:rsidP="00F26CE2">
      <w:pPr>
        <w:pStyle w:val="SingleTxtG"/>
        <w:ind w:left="2835"/>
      </w:pPr>
      <w:r>
        <w:t>Electric energy consumption c</w:t>
      </w:r>
      <w:r w:rsidR="000C3655" w:rsidRPr="004709A0">
        <w:t>alculations</w:t>
      </w:r>
      <w:r w:rsidR="000C3655">
        <w:t xml:space="preserve"> including an interpolation method</w:t>
      </w:r>
      <w:r>
        <w:t>;</w:t>
      </w:r>
    </w:p>
    <w:p w14:paraId="1E383D5C" w14:textId="6124BDA1" w:rsidR="000C3655" w:rsidRDefault="00F26CE2" w:rsidP="00F26CE2">
      <w:pPr>
        <w:pStyle w:val="SingleTxtG"/>
        <w:ind w:left="2835"/>
      </w:pPr>
      <w:r>
        <w:t>Electric r</w:t>
      </w:r>
      <w:r w:rsidR="000C3655" w:rsidRPr="004709A0">
        <w:t>ange</w:t>
      </w:r>
      <w:r w:rsidR="000C3655">
        <w:t xml:space="preserve"> including an interpolation method</w:t>
      </w:r>
      <w:r>
        <w:t>;</w:t>
      </w:r>
    </w:p>
    <w:p w14:paraId="6E96BB66" w14:textId="38816C14" w:rsidR="000C3655" w:rsidRDefault="00F26CE2" w:rsidP="00F26CE2">
      <w:pPr>
        <w:pStyle w:val="SingleTxtG"/>
        <w:ind w:left="2268"/>
      </w:pPr>
      <w:r>
        <w:t>(v)</w:t>
      </w:r>
      <w:r>
        <w:tab/>
      </w:r>
      <w:r w:rsidR="000C3655">
        <w:t>Mode selection for driver-selectable modes</w:t>
      </w:r>
      <w:r>
        <w:t>;</w:t>
      </w:r>
    </w:p>
    <w:p w14:paraId="27A0351D" w14:textId="581C0B23" w:rsidR="000C3655" w:rsidRDefault="00F26CE2" w:rsidP="00F26CE2">
      <w:pPr>
        <w:pStyle w:val="SingleTxtG"/>
        <w:ind w:left="2268"/>
      </w:pPr>
      <w:r>
        <w:t>(vi)</w:t>
      </w:r>
      <w:r>
        <w:tab/>
      </w:r>
      <w:r w:rsidR="000C3655">
        <w:t>Cycle-downscaling and capped speed provisions for PEVs</w:t>
      </w:r>
      <w:r>
        <w:t>;</w:t>
      </w:r>
    </w:p>
    <w:p w14:paraId="48225328" w14:textId="3B060A9E" w:rsidR="000C3655" w:rsidRPr="004709A0" w:rsidRDefault="00F26CE2" w:rsidP="00F26CE2">
      <w:pPr>
        <w:pStyle w:val="SingleTxtG"/>
        <w:ind w:left="2268"/>
      </w:pPr>
      <w:r>
        <w:t>(vii)</w:t>
      </w:r>
      <w:r>
        <w:tab/>
      </w:r>
      <w:r w:rsidR="000C3655">
        <w:t>A shortened test procedure for PEVs</w:t>
      </w:r>
      <w:r>
        <w:t>;</w:t>
      </w:r>
    </w:p>
    <w:p w14:paraId="67DCF328" w14:textId="359C495C" w:rsidR="000C3655" w:rsidRPr="004709A0" w:rsidRDefault="00F26CE2" w:rsidP="00E11120">
      <w:pPr>
        <w:pStyle w:val="SingleTxtG"/>
        <w:ind w:left="2268" w:hanging="567"/>
      </w:pPr>
      <w:r>
        <w:t>(r)</w:t>
      </w:r>
      <w:r>
        <w:tab/>
      </w:r>
      <w:r w:rsidR="000C3655">
        <w:t>T</w:t>
      </w:r>
      <w:r w:rsidR="000C3655" w:rsidRPr="004709A0">
        <w:t>est equipment and calibration procedures were improved and/or supplemented in order to better reflect the technical progress and current state of the art</w:t>
      </w:r>
      <w:r w:rsidR="000C3655">
        <w:t>, particularly on</w:t>
      </w:r>
      <w:r w:rsidR="000C3655" w:rsidRPr="004709A0">
        <w:t xml:space="preserve"> the following items:</w:t>
      </w:r>
    </w:p>
    <w:p w14:paraId="22692644" w14:textId="3E4A3D52" w:rsidR="000C3655" w:rsidRPr="004709A0" w:rsidRDefault="00E11120" w:rsidP="00080FB7">
      <w:pPr>
        <w:pStyle w:val="SingleTxtG"/>
        <w:ind w:left="2835" w:hanging="567"/>
      </w:pPr>
      <w:r>
        <w:t>(i)</w:t>
      </w:r>
      <w:r>
        <w:tab/>
      </w:r>
      <w:r w:rsidR="000C3655" w:rsidRPr="004709A0">
        <w:t>Cooling fan specifications (increased dimensions, decreased tolerances of the vel</w:t>
      </w:r>
      <w:r>
        <w:t>ocity of the air of the blower);</w:t>
      </w:r>
    </w:p>
    <w:p w14:paraId="36EDC549" w14:textId="76CC6DA8" w:rsidR="000C3655" w:rsidRPr="004709A0" w:rsidRDefault="00E11120" w:rsidP="00080FB7">
      <w:pPr>
        <w:pStyle w:val="SingleTxtG"/>
        <w:ind w:left="2835" w:hanging="567"/>
      </w:pPr>
      <w:r>
        <w:t>(ii)</w:t>
      </w:r>
      <w:r>
        <w:tab/>
      </w:r>
      <w:r w:rsidR="000C3655" w:rsidRPr="004709A0">
        <w:t xml:space="preserve">Chassis dynamometer (provisions for </w:t>
      </w:r>
      <w:r w:rsidR="00605C0F">
        <w:t>Four Wheel Drive</w:t>
      </w:r>
      <w:r w:rsidR="000C3655" w:rsidRPr="004709A0">
        <w:t xml:space="preserve"> were added, the general requirem</w:t>
      </w:r>
      <w:r>
        <w:t>ents were aligned with US 1066);</w:t>
      </w:r>
    </w:p>
    <w:p w14:paraId="5AB65F67" w14:textId="6F16F0D0" w:rsidR="000C3655" w:rsidRPr="004709A0" w:rsidRDefault="00080FB7" w:rsidP="00080FB7">
      <w:pPr>
        <w:pStyle w:val="SingleTxtG"/>
        <w:ind w:left="2835" w:hanging="567"/>
      </w:pPr>
      <w:r>
        <w:t>(iii)</w:t>
      </w:r>
      <w:r>
        <w:tab/>
      </w:r>
      <w:r w:rsidR="000C3655" w:rsidRPr="004709A0">
        <w:t>Exhaus</w:t>
      </w:r>
      <w:r w:rsidR="00E11120">
        <w:t>t gas dilution system (</w:t>
      </w:r>
      <w:r>
        <w:t>Subsonic Venturi (SSV) or an Ultrasonic Flow M</w:t>
      </w:r>
      <w:r w:rsidR="00E11120">
        <w:t>eter (USM) were added);</w:t>
      </w:r>
    </w:p>
    <w:p w14:paraId="2176E31D" w14:textId="5E2147FB" w:rsidR="000C3655" w:rsidRPr="004709A0" w:rsidRDefault="00080FB7" w:rsidP="00080FB7">
      <w:pPr>
        <w:pStyle w:val="SingleTxtG"/>
        <w:ind w:left="2835" w:hanging="567"/>
      </w:pPr>
      <w:r>
        <w:t>(iv)</w:t>
      </w:r>
      <w:r>
        <w:tab/>
      </w:r>
      <w:r w:rsidR="000C3655" w:rsidRPr="004709A0">
        <w:t>Emission measurement equipment (</w:t>
      </w:r>
      <w:r w:rsidR="000C3655">
        <w:t>also for the additional pollutants</w:t>
      </w:r>
      <w:r w:rsidR="00E11120">
        <w:t>);</w:t>
      </w:r>
    </w:p>
    <w:p w14:paraId="68F38A34" w14:textId="3DD36218" w:rsidR="000C3655" w:rsidRPr="004709A0" w:rsidRDefault="00080FB7" w:rsidP="00080FB7">
      <w:pPr>
        <w:pStyle w:val="SingleTxtG"/>
        <w:ind w:left="2835" w:hanging="567"/>
      </w:pPr>
      <w:r>
        <w:t>(v)</w:t>
      </w:r>
      <w:r>
        <w:tab/>
      </w:r>
      <w:r w:rsidR="000C3655" w:rsidRPr="004709A0">
        <w:t>Calibration intervals and procedures (calibration and recheck before and after each test inste</w:t>
      </w:r>
      <w:r w:rsidR="00E11120">
        <w:t>ad of each bag analysis);</w:t>
      </w:r>
    </w:p>
    <w:p w14:paraId="6209CF58" w14:textId="7166FA7F" w:rsidR="000C3655" w:rsidRDefault="00080FB7" w:rsidP="00080FB7">
      <w:pPr>
        <w:pStyle w:val="SingleTxtG"/>
        <w:ind w:left="2835" w:hanging="567"/>
      </w:pPr>
      <w:r>
        <w:t>(vi)</w:t>
      </w:r>
      <w:r>
        <w:tab/>
      </w:r>
      <w:r w:rsidR="000C3655" w:rsidRPr="004709A0">
        <w:t>Reference gases (tolerances reduced from 2% to 1%)</w:t>
      </w:r>
      <w:r w:rsidR="00E11120">
        <w:t>;</w:t>
      </w:r>
    </w:p>
    <w:p w14:paraId="2D6456BC" w14:textId="47B72334" w:rsidR="000C3655" w:rsidRPr="004709A0" w:rsidRDefault="00F26CE2" w:rsidP="00080FB7">
      <w:pPr>
        <w:pStyle w:val="SingleTxtG"/>
        <w:ind w:left="2268" w:hanging="567"/>
      </w:pPr>
      <w:r>
        <w:t>(s)</w:t>
      </w:r>
      <w:r>
        <w:tab/>
      </w:r>
      <w:r w:rsidR="000C3655">
        <w:t>WLTP post-processing procedures that specify the calculation order of the of the output values.</w:t>
      </w:r>
    </w:p>
    <w:p w14:paraId="02A39018" w14:textId="46F593B9" w:rsidR="00080FB7" w:rsidRPr="00B10E0C" w:rsidRDefault="00080FB7" w:rsidP="00080FB7">
      <w:pPr>
        <w:pStyle w:val="H1G"/>
      </w:pPr>
      <w:r>
        <w:tab/>
        <w:t>D.</w:t>
      </w:r>
      <w:r>
        <w:tab/>
        <w:t>New concepts of</w:t>
      </w:r>
      <w:r w:rsidRPr="003A3017">
        <w:t xml:space="preserve"> the GTR</w:t>
      </w:r>
    </w:p>
    <w:p w14:paraId="506589E0" w14:textId="525375FD" w:rsidR="000C3655" w:rsidRPr="004709A0" w:rsidRDefault="00B26DBA" w:rsidP="000C3655">
      <w:pPr>
        <w:pStyle w:val="SingleTxtG"/>
      </w:pPr>
      <w:r>
        <w:t>163</w:t>
      </w:r>
      <w:r w:rsidR="00080FB7">
        <w:t>.</w:t>
      </w:r>
      <w:r w:rsidR="00080FB7">
        <w:tab/>
      </w:r>
      <w:r w:rsidR="000C3655" w:rsidRPr="004709A0">
        <w:t xml:space="preserve">The main improvements introduced by the GTR have been identified in the previous </w:t>
      </w:r>
      <w:r w:rsidR="00CB5A44">
        <w:t>section</w:t>
      </w:r>
      <w:r w:rsidR="000C3655" w:rsidRPr="004709A0">
        <w:t xml:space="preserve">. In some cases it was sufficient to tighten a tolerance, or add a simple requirement. For other improvements it was necessary to develop a whole new approach, leading to a new concept in the GTR. To give a more detailed explanation on the background and the </w:t>
      </w:r>
      <w:r w:rsidR="000C3655">
        <w:t>underlying</w:t>
      </w:r>
      <w:r w:rsidR="000C3655" w:rsidRPr="004709A0">
        <w:t xml:space="preserve"> principles, this </w:t>
      </w:r>
      <w:r w:rsidR="00CB5A44">
        <w:t>section</w:t>
      </w:r>
      <w:r w:rsidR="000C3655" w:rsidRPr="004709A0">
        <w:t xml:space="preserve"> will outline the main new concepts </w:t>
      </w:r>
      <w:r w:rsidR="000C3655">
        <w:t xml:space="preserve">that were </w:t>
      </w:r>
      <w:r w:rsidR="00080FB7">
        <w:t>introduced.</w:t>
      </w:r>
    </w:p>
    <w:p w14:paraId="285835CA" w14:textId="4349B319" w:rsidR="00080FB7" w:rsidRPr="00023C34" w:rsidRDefault="00080FB7" w:rsidP="00080FB7">
      <w:pPr>
        <w:pStyle w:val="H23G"/>
      </w:pPr>
      <w:r>
        <w:tab/>
        <w:t>1.</w:t>
      </w:r>
      <w:r>
        <w:tab/>
      </w:r>
      <w:r w:rsidRPr="00080FB7">
        <w:t>Interpolation method</w:t>
      </w:r>
    </w:p>
    <w:p w14:paraId="632E97FF" w14:textId="5155E396" w:rsidR="000C3655" w:rsidRPr="00E32485" w:rsidRDefault="00B26DBA" w:rsidP="000C3655">
      <w:pPr>
        <w:pStyle w:val="SingleTxtG"/>
      </w:pPr>
      <w:r>
        <w:t>164</w:t>
      </w:r>
      <w:r w:rsidR="00080FB7">
        <w:t>.</w:t>
      </w:r>
      <w:r w:rsidR="00080FB7">
        <w:tab/>
      </w:r>
      <w:r w:rsidR="000C3655" w:rsidRPr="00B10E0C">
        <w:t xml:space="preserve">One of the key </w:t>
      </w:r>
      <w:r w:rsidR="000C3655">
        <w:t>objectives</w:t>
      </w:r>
      <w:r w:rsidR="000C3655" w:rsidRPr="00B10E0C">
        <w:t xml:space="preserve"> of WLTP, as specified in </w:t>
      </w:r>
      <w:r w:rsidR="00080FB7">
        <w:t>section IV.B.</w:t>
      </w:r>
      <w:r w:rsidR="000C3655" w:rsidRPr="00B10E0C">
        <w:t>, is to develop the test cycle and test procedure in such a way that the resulti</w:t>
      </w:r>
      <w:r w:rsidR="000C3655" w:rsidRPr="009D30D4">
        <w:t>ng CO</w:t>
      </w:r>
      <w:r w:rsidR="000C3655" w:rsidRPr="009D30D4">
        <w:rPr>
          <w:vertAlign w:val="subscript"/>
        </w:rPr>
        <w:t>2</w:t>
      </w:r>
      <w:r w:rsidR="000C3655" w:rsidRPr="009D30D4">
        <w:t xml:space="preserve"> emission and fuel consump</w:t>
      </w:r>
      <w:r w:rsidR="00080FB7">
        <w:t xml:space="preserve">tion is representative for real </w:t>
      </w:r>
      <w:r w:rsidR="000C3655" w:rsidRPr="009D30D4">
        <w:t xml:space="preserve">life vehicle usage. </w:t>
      </w:r>
      <w:r w:rsidR="000C3655">
        <w:t xml:space="preserve">One </w:t>
      </w:r>
      <w:r w:rsidR="000C3655" w:rsidRPr="009D30D4">
        <w:t>barrier to achieve that goal</w:t>
      </w:r>
      <w:r w:rsidR="000C3655">
        <w:t>,</w:t>
      </w:r>
      <w:r w:rsidR="000C3655" w:rsidRPr="009D30D4">
        <w:t xml:space="preserve"> </w:t>
      </w:r>
      <w:r w:rsidR="000C3655">
        <w:t>which was identified e</w:t>
      </w:r>
      <w:r w:rsidR="000C3655" w:rsidRPr="009D30D4">
        <w:t>arly in the development process</w:t>
      </w:r>
      <w:r w:rsidR="000C3655">
        <w:t>,</w:t>
      </w:r>
      <w:r w:rsidR="000C3655" w:rsidRPr="009D30D4">
        <w:t xml:space="preserve"> </w:t>
      </w:r>
      <w:r w:rsidR="000C3655">
        <w:t>is</w:t>
      </w:r>
      <w:r w:rsidR="000C3655" w:rsidRPr="009D30D4">
        <w:t xml:space="preserve"> the fact that tests are executed on single vehicles while the results of these tests are</w:t>
      </w:r>
      <w:r w:rsidR="000C3655">
        <w:t xml:space="preserve"> </w:t>
      </w:r>
      <w:r w:rsidR="00080FB7">
        <w:t xml:space="preserve">used to type </w:t>
      </w:r>
      <w:r w:rsidR="000C3655" w:rsidRPr="009D30D4">
        <w:t>approve a whole family of vehicles. The vehicles in one family would mainly differ from each other in terms of options selected by the customer that</w:t>
      </w:r>
      <w:r w:rsidR="00725D47">
        <w:t xml:space="preserve"> lead to differences in mass, ty</w:t>
      </w:r>
      <w:r w:rsidR="000C3655" w:rsidRPr="009D30D4">
        <w:t xml:space="preserve">re/wheel rim combinations and vehicle body trim and/or shape. It was considered valuable </w:t>
      </w:r>
      <w:r w:rsidR="000C3655" w:rsidRPr="00571C8D">
        <w:t>to find a method that would attribute CO</w:t>
      </w:r>
      <w:r w:rsidR="000C3655" w:rsidRPr="00571C8D">
        <w:rPr>
          <w:vertAlign w:val="subscript"/>
        </w:rPr>
        <w:t>2</w:t>
      </w:r>
      <w:r w:rsidR="000C3655" w:rsidRPr="00571C8D">
        <w:t xml:space="preserve"> to individual vehicles within t</w:t>
      </w:r>
      <w:r w:rsidR="000C3655" w:rsidRPr="00E32485">
        <w:t>h</w:t>
      </w:r>
      <w:r w:rsidR="00080FB7">
        <w:t>e family in an appropriate way.</w:t>
      </w:r>
    </w:p>
    <w:p w14:paraId="0D89EA5B" w14:textId="77807269" w:rsidR="000C3655" w:rsidRPr="005E2723" w:rsidRDefault="00B26DBA" w:rsidP="000C3655">
      <w:pPr>
        <w:pStyle w:val="SingleTxtG"/>
      </w:pPr>
      <w:r>
        <w:t>165</w:t>
      </w:r>
      <w:r w:rsidR="00080FB7">
        <w:t>.</w:t>
      </w:r>
      <w:r w:rsidR="00080FB7">
        <w:tab/>
      </w:r>
      <w:r w:rsidR="000C3655" w:rsidRPr="00E32485">
        <w:t>First of all, it was recognised that testing only one vehicle does not provide sufficient information. At least two different vehicles within the family have to be tested to determine a difference in CO</w:t>
      </w:r>
      <w:r w:rsidR="000C3655" w:rsidRPr="00E32485">
        <w:rPr>
          <w:vertAlign w:val="subscript"/>
        </w:rPr>
        <w:t>2</w:t>
      </w:r>
      <w:r w:rsidR="000C3655" w:rsidRPr="00E32485">
        <w:t xml:space="preserve"> that can be attributed to vehicle characteristics</w:t>
      </w:r>
      <w:r w:rsidR="000C3655">
        <w:t>: one vehicle to the</w:t>
      </w:r>
      <w:r w:rsidR="00080FB7">
        <w:t xml:space="preserve"> </w:t>
      </w:r>
      <w:r w:rsidR="00080FB7" w:rsidRPr="005653D0">
        <w:t>"</w:t>
      </w:r>
      <w:r w:rsidR="00080FB7">
        <w:t>worst case</w:t>
      </w:r>
      <w:r w:rsidR="00080FB7" w:rsidRPr="005653D0">
        <w:t>"</w:t>
      </w:r>
      <w:r w:rsidR="000C3655" w:rsidRPr="00E32485">
        <w:t xml:space="preserve"> </w:t>
      </w:r>
      <w:r w:rsidR="000C3655">
        <w:t>side</w:t>
      </w:r>
      <w:r w:rsidR="000C3655" w:rsidRPr="00E32485">
        <w:t xml:space="preserve"> and preferably </w:t>
      </w:r>
      <w:r w:rsidR="000C3655">
        <w:t>one to the</w:t>
      </w:r>
      <w:r w:rsidR="00080FB7">
        <w:t xml:space="preserve"> </w:t>
      </w:r>
      <w:r w:rsidR="00080FB7" w:rsidRPr="005653D0">
        <w:t>"</w:t>
      </w:r>
      <w:r w:rsidR="00080FB7">
        <w:t>best case</w:t>
      </w:r>
      <w:r w:rsidR="00080FB7" w:rsidRPr="005653D0">
        <w:t>"</w:t>
      </w:r>
      <w:r w:rsidR="000C3655" w:rsidRPr="00E32485">
        <w:t xml:space="preserve"> </w:t>
      </w:r>
      <w:r w:rsidR="000C3655">
        <w:t xml:space="preserve">side </w:t>
      </w:r>
      <w:r w:rsidR="000C3655" w:rsidRPr="00E32485">
        <w:t xml:space="preserve">to allow good coverage of </w:t>
      </w:r>
      <w:r w:rsidR="000C3655" w:rsidRPr="00E93409">
        <w:t>all vehicles in the family. Within the GTR these test vehicles are referred to as vehi</w:t>
      </w:r>
      <w:r w:rsidR="000C3655" w:rsidRPr="005E2723">
        <w:t xml:space="preserve">cle H and vehicle L respectively. It was also agreed that pollutant emission standards should be met by all vehicles </w:t>
      </w:r>
      <w:r w:rsidR="000C3655">
        <w:t>within</w:t>
      </w:r>
      <w:r w:rsidR="00080FB7">
        <w:t xml:space="preserve"> the family.</w:t>
      </w:r>
    </w:p>
    <w:p w14:paraId="7EF05AEE" w14:textId="4E21D290" w:rsidR="000C3655" w:rsidRPr="00F65C5E" w:rsidRDefault="00B26DBA" w:rsidP="000C3655">
      <w:pPr>
        <w:pStyle w:val="SingleTxtG"/>
      </w:pPr>
      <w:r>
        <w:t>166</w:t>
      </w:r>
      <w:r w:rsidR="00080FB7">
        <w:t>.</w:t>
      </w:r>
      <w:r w:rsidR="00080FB7">
        <w:tab/>
      </w:r>
      <w:r w:rsidR="000C3655" w:rsidRPr="00F65C5E">
        <w:t>The next challenge was to attri</w:t>
      </w:r>
      <w:r w:rsidR="00080FB7">
        <w:t>bute the difference found in CO</w:t>
      </w:r>
      <w:r w:rsidR="000C3655" w:rsidRPr="00F65C5E">
        <w:rPr>
          <w:vertAlign w:val="subscript"/>
        </w:rPr>
        <w:t>2</w:t>
      </w:r>
      <w:r w:rsidR="000C3655" w:rsidRPr="00F65C5E">
        <w:t xml:space="preserve"> between vehicle H and L to vehicles in between. There is not a parameter available that single-handed</w:t>
      </w:r>
      <w:r w:rsidR="00B27B0B">
        <w:t>ly</w:t>
      </w:r>
      <w:r w:rsidR="000C3655" w:rsidRPr="00F65C5E">
        <w:t xml:space="preserve"> correlates well to the increased CO</w:t>
      </w:r>
      <w:r w:rsidR="000C3655" w:rsidRPr="00F65C5E">
        <w:rPr>
          <w:vertAlign w:val="subscript"/>
        </w:rPr>
        <w:t>2</w:t>
      </w:r>
      <w:r w:rsidR="000C3655" w:rsidRPr="00F65C5E">
        <w:t xml:space="preserve"> as a result of differences in mass, aerodynamic drag and rolling resistance. As a first candidate, the mass of the vehicle was proposed as a parameter for interpolation between vehicle H and L. Analysis of </w:t>
      </w:r>
      <w:r w:rsidR="00B27B0B">
        <w:t>such an interpolation method le</w:t>
      </w:r>
      <w:r w:rsidR="000C3655" w:rsidRPr="00F65C5E">
        <w:t>d to unacceptable errors. This is easily understandable by considering that some options only add mass, while</w:t>
      </w:r>
      <w:r w:rsidR="00725D47">
        <w:t xml:space="preserve"> others (e.g. spoilers, wider ty</w:t>
      </w:r>
      <w:r w:rsidR="000C3655" w:rsidRPr="00F65C5E">
        <w:t xml:space="preserve">res) only have a marginal effect on mass but add considerable aerodynamic </w:t>
      </w:r>
      <w:r w:rsidR="00080FB7">
        <w:t>drag and/or rolling resistance.</w:t>
      </w:r>
    </w:p>
    <w:p w14:paraId="65DD4D4D" w14:textId="3F4DCDEF" w:rsidR="000C3655" w:rsidRPr="00F65C5E" w:rsidRDefault="00B26DBA" w:rsidP="000C3655">
      <w:pPr>
        <w:pStyle w:val="SingleTxtG"/>
      </w:pPr>
      <w:r>
        <w:t>167</w:t>
      </w:r>
      <w:r w:rsidR="00080FB7">
        <w:t>.</w:t>
      </w:r>
      <w:r w:rsidR="00080FB7">
        <w:tab/>
      </w:r>
      <w:r w:rsidR="000C3655" w:rsidRPr="00F65C5E">
        <w:t xml:space="preserve">The final breakthrough in this discussion arrived with the insight that it is the energy needed at the wheels to follow the cycle which has a </w:t>
      </w:r>
      <w:r w:rsidR="000C3655">
        <w:t>nearly</w:t>
      </w:r>
      <w:r w:rsidR="000C3655" w:rsidRPr="00F65C5E">
        <w:t xml:space="preserve"> direct effect on the CO</w:t>
      </w:r>
      <w:r w:rsidR="000C3655" w:rsidRPr="00F65C5E">
        <w:rPr>
          <w:vertAlign w:val="subscript"/>
        </w:rPr>
        <w:t>2</w:t>
      </w:r>
      <w:r w:rsidR="000C3655" w:rsidRPr="00F65C5E">
        <w:t xml:space="preserve"> of the test vehicle, under the assumption of a relatively constant engine efficiency for vehicle L and H. The cycle energy is the sum of the energy to overcome the total resistance of the vehicle, and the ki</w:t>
      </w:r>
      <w:r w:rsidR="00887387">
        <w:t>netic energy from acceleration:</w:t>
      </w:r>
    </w:p>
    <w:p w14:paraId="75EB7217" w14:textId="77777777" w:rsidR="000C3655" w:rsidRPr="00F65C5E" w:rsidRDefault="000C3655" w:rsidP="000C3655">
      <w:pPr>
        <w:pStyle w:val="SingleTxtG"/>
        <w:rPr>
          <w:vertAlign w:val="subscript"/>
        </w:rPr>
      </w:pPr>
      <w:r w:rsidRPr="00F65C5E">
        <w:t>E</w:t>
      </w:r>
      <w:r w:rsidRPr="00F65C5E">
        <w:rPr>
          <w:vertAlign w:val="subscript"/>
        </w:rPr>
        <w:t>cycle</w:t>
      </w:r>
      <w:r w:rsidRPr="00F65C5E">
        <w:t xml:space="preserve"> = E</w:t>
      </w:r>
      <w:r w:rsidRPr="00F65C5E">
        <w:rPr>
          <w:vertAlign w:val="subscript"/>
        </w:rPr>
        <w:t>resistance</w:t>
      </w:r>
      <w:r w:rsidRPr="00F65C5E">
        <w:t xml:space="preserve"> + E</w:t>
      </w:r>
      <w:r w:rsidRPr="00F65C5E">
        <w:rPr>
          <w:vertAlign w:val="subscript"/>
        </w:rPr>
        <w:t>kinetic</w:t>
      </w:r>
    </w:p>
    <w:p w14:paraId="6484C481" w14:textId="77777777" w:rsidR="000C3655" w:rsidRPr="00F65C5E" w:rsidRDefault="000C3655" w:rsidP="000C3655">
      <w:pPr>
        <w:pStyle w:val="SingleTxtG"/>
      </w:pPr>
      <w:r w:rsidRPr="00F65C5E">
        <w:t>With:</w:t>
      </w:r>
    </w:p>
    <w:p w14:paraId="54737549" w14:textId="1C595D08" w:rsidR="000C3655" w:rsidRPr="00F65C5E" w:rsidRDefault="000C3655" w:rsidP="000C3655">
      <w:pPr>
        <w:pStyle w:val="SingleTxtG"/>
      </w:pPr>
      <w:r w:rsidRPr="00F65C5E">
        <w:t>E</w:t>
      </w:r>
      <w:r w:rsidRPr="00F65C5E">
        <w:rPr>
          <w:vertAlign w:val="subscript"/>
        </w:rPr>
        <w:t>resistance</w:t>
      </w:r>
      <w:r w:rsidRPr="00F65C5E">
        <w:t xml:space="preserve"> = road load fo</w:t>
      </w:r>
      <w:r w:rsidR="00080FB7">
        <w:t>rce F(v) multiplied by distance</w:t>
      </w:r>
    </w:p>
    <w:p w14:paraId="6C6744FD" w14:textId="36956082" w:rsidR="000C3655" w:rsidRPr="00F65C5E" w:rsidRDefault="000C3655" w:rsidP="000C3655">
      <w:pPr>
        <w:pStyle w:val="SingleTxtG"/>
      </w:pPr>
      <w:r w:rsidRPr="00F65C5E">
        <w:t>E</w:t>
      </w:r>
      <w:r w:rsidRPr="00F65C5E">
        <w:rPr>
          <w:vertAlign w:val="subscript"/>
        </w:rPr>
        <w:t>kinetic</w:t>
      </w:r>
      <w:r w:rsidR="00887387">
        <w:t xml:space="preserve"> = vehicle Test M</w:t>
      </w:r>
      <w:r w:rsidRPr="00F65C5E">
        <w:t xml:space="preserve">ass </w:t>
      </w:r>
      <w:r w:rsidR="00887387">
        <w:t>(</w:t>
      </w:r>
      <w:r w:rsidRPr="00F65C5E">
        <w:t>TM</w:t>
      </w:r>
      <w:r w:rsidR="00887387">
        <w:t>)</w:t>
      </w:r>
      <w:r w:rsidRPr="00F65C5E">
        <w:t xml:space="preserve"> multipli</w:t>
      </w:r>
      <w:r w:rsidR="00080FB7">
        <w:t>ed by acceleration and distance</w:t>
      </w:r>
    </w:p>
    <w:p w14:paraId="1DD47B7B" w14:textId="43D74BE8" w:rsidR="000C3655" w:rsidRPr="00F65C5E" w:rsidRDefault="00B26DBA" w:rsidP="000C3655">
      <w:pPr>
        <w:pStyle w:val="SingleTxtG"/>
      </w:pPr>
      <w:r>
        <w:t>168</w:t>
      </w:r>
      <w:r w:rsidR="00080FB7">
        <w:t>.</w:t>
      </w:r>
      <w:r w:rsidR="00080FB7">
        <w:tab/>
      </w:r>
      <w:r w:rsidR="000C3655" w:rsidRPr="00F65C5E">
        <w:t>These energy components are summed for each second of the cycle to form the total cycle energy demand. Please note that if E</w:t>
      </w:r>
      <w:r w:rsidR="000C3655" w:rsidRPr="00F65C5E">
        <w:rPr>
          <w:vertAlign w:val="subscript"/>
        </w:rPr>
        <w:t>cycle</w:t>
      </w:r>
      <w:r w:rsidR="000C3655" w:rsidRPr="00F65C5E">
        <w:t xml:space="preserve"> is negative, it is calculated as zero.</w:t>
      </w:r>
    </w:p>
    <w:p w14:paraId="7B91D307" w14:textId="2B5AAEFA" w:rsidR="000C3655" w:rsidRPr="00F65C5E" w:rsidRDefault="00B26DBA" w:rsidP="000C3655">
      <w:pPr>
        <w:pStyle w:val="SingleTxtG"/>
      </w:pPr>
      <w:r>
        <w:t>169</w:t>
      </w:r>
      <w:r w:rsidR="00887387">
        <w:t>.</w:t>
      </w:r>
      <w:r w:rsidR="00887387">
        <w:tab/>
      </w:r>
      <w:r w:rsidR="000C3655" w:rsidRPr="00F65C5E">
        <w:t>The total resistance force F(v) follows from the road load determination procedure, as outlined in Annex 4,</w:t>
      </w:r>
      <w:r w:rsidR="000C3655">
        <w:t xml:space="preserve"> </w:t>
      </w:r>
      <w:r w:rsidR="000C3655" w:rsidRPr="00F65C5E">
        <w:t>and is expressed as a second order polynomial with the vehicle speed:</w:t>
      </w:r>
    </w:p>
    <w:p w14:paraId="2459C056" w14:textId="1CF96B29" w:rsidR="000C3655" w:rsidRPr="00F65C5E" w:rsidRDefault="000C3655" w:rsidP="00887387">
      <w:pPr>
        <w:pStyle w:val="SingleTxtG"/>
      </w:pPr>
      <w:r w:rsidRPr="00F65C5E">
        <w:t>F(v) = f</w:t>
      </w:r>
      <w:r w:rsidRPr="00F65C5E">
        <w:rPr>
          <w:vertAlign w:val="subscript"/>
        </w:rPr>
        <w:t>0</w:t>
      </w:r>
      <w:r w:rsidRPr="00F65C5E">
        <w:t xml:space="preserve"> + f</w:t>
      </w:r>
      <w:r w:rsidRPr="00F65C5E">
        <w:rPr>
          <w:vertAlign w:val="subscript"/>
        </w:rPr>
        <w:t>1</w:t>
      </w:r>
      <w:r w:rsidR="00887387" w:rsidRPr="00887387">
        <w:t>·</w:t>
      </w:r>
      <w:r w:rsidRPr="00F65C5E">
        <w:t>v + f</w:t>
      </w:r>
      <w:r w:rsidRPr="00F65C5E">
        <w:rPr>
          <w:vertAlign w:val="subscript"/>
        </w:rPr>
        <w:t>2</w:t>
      </w:r>
      <w:r w:rsidR="00887387" w:rsidRPr="00887387">
        <w:t>·</w:t>
      </w:r>
      <w:r w:rsidRPr="00F65C5E">
        <w:t>v</w:t>
      </w:r>
      <w:r w:rsidRPr="00F65C5E">
        <w:rPr>
          <w:vertAlign w:val="superscript"/>
        </w:rPr>
        <w:t>2</w:t>
      </w:r>
    </w:p>
    <w:p w14:paraId="22346269" w14:textId="77777777" w:rsidR="000C3655" w:rsidRPr="00F65C5E" w:rsidRDefault="000C3655" w:rsidP="00887387">
      <w:pPr>
        <w:pStyle w:val="SingleTxtG"/>
      </w:pPr>
      <w:r w:rsidRPr="00F65C5E">
        <w:t>With:</w:t>
      </w:r>
    </w:p>
    <w:p w14:paraId="4EB00E57" w14:textId="77777777" w:rsidR="000C3655" w:rsidRPr="00611B24" w:rsidRDefault="000C3655" w:rsidP="00887387">
      <w:pPr>
        <w:pStyle w:val="SingleTxtG"/>
      </w:pPr>
      <w:r>
        <w:t>f</w:t>
      </w:r>
      <w:r>
        <w:rPr>
          <w:vertAlign w:val="subscript"/>
        </w:rPr>
        <w:t>0</w:t>
      </w:r>
      <w:r>
        <w:t>, f</w:t>
      </w:r>
      <w:r>
        <w:rPr>
          <w:vertAlign w:val="subscript"/>
        </w:rPr>
        <w:t>1</w:t>
      </w:r>
      <w:r>
        <w:t xml:space="preserve"> and f</w:t>
      </w:r>
      <w:r>
        <w:rPr>
          <w:vertAlign w:val="subscript"/>
        </w:rPr>
        <w:t>2</w:t>
      </w:r>
      <w:r>
        <w:t xml:space="preserve"> being the road load coefficients which are found by regression of the polynomial to the road load determination results.</w:t>
      </w:r>
    </w:p>
    <w:p w14:paraId="53230249" w14:textId="483BE059" w:rsidR="000C3655" w:rsidRPr="007A361C" w:rsidRDefault="00B26DBA" w:rsidP="00887387">
      <w:pPr>
        <w:pStyle w:val="SingleTxtG"/>
      </w:pPr>
      <w:r>
        <w:t>1</w:t>
      </w:r>
      <w:r w:rsidR="00B503EF">
        <w:t>7</w:t>
      </w:r>
      <w:r>
        <w:t>0</w:t>
      </w:r>
      <w:r w:rsidR="00887387">
        <w:t>.</w:t>
      </w:r>
      <w:r w:rsidR="00887387">
        <w:tab/>
      </w:r>
      <w:r w:rsidR="000C3655" w:rsidRPr="007A361C">
        <w:t>The key elements for s</w:t>
      </w:r>
      <w:r w:rsidR="00EC3AAC">
        <w:t>uccess of this method are that:</w:t>
      </w:r>
    </w:p>
    <w:p w14:paraId="011B8CD4" w14:textId="779DFE62" w:rsidR="000C3655" w:rsidRPr="007A361C" w:rsidRDefault="00720A25" w:rsidP="00720A25">
      <w:pPr>
        <w:pStyle w:val="SingleTxtG"/>
        <w:ind w:left="2268" w:hanging="567"/>
      </w:pPr>
      <w:r>
        <w:t>(a)</w:t>
      </w:r>
      <w:r>
        <w:tab/>
        <w:t>T</w:t>
      </w:r>
      <w:r w:rsidR="000C3655" w:rsidRPr="007A361C">
        <w:t>he difference ΔCO</w:t>
      </w:r>
      <w:r w:rsidR="000C3655" w:rsidRPr="007A361C">
        <w:rPr>
          <w:vertAlign w:val="subscript"/>
        </w:rPr>
        <w:t>2</w:t>
      </w:r>
      <w:r w:rsidR="000C3655" w:rsidRPr="007A361C">
        <w:t xml:space="preserve"> between vehicle L and H correlates well to the </w:t>
      </w:r>
      <w:r w:rsidR="000C3655">
        <w:t xml:space="preserve">difference in cycle energy </w:t>
      </w:r>
      <w:r w:rsidR="000C3655" w:rsidRPr="007A361C">
        <w:t>ΔE</w:t>
      </w:r>
      <w:r w:rsidR="000C3655" w:rsidRPr="007A361C">
        <w:rPr>
          <w:vertAlign w:val="subscript"/>
        </w:rPr>
        <w:t>cycle</w:t>
      </w:r>
      <w:r w:rsidR="000C3655" w:rsidRPr="007A361C">
        <w:t>, and</w:t>
      </w:r>
    </w:p>
    <w:p w14:paraId="18F6607C" w14:textId="7EEF0E43" w:rsidR="000C3655" w:rsidRPr="007A361C" w:rsidRDefault="00720A25" w:rsidP="00720A25">
      <w:pPr>
        <w:pStyle w:val="SingleTxtG"/>
        <w:ind w:left="2268" w:hanging="567"/>
      </w:pPr>
      <w:r>
        <w:t>(b)</w:t>
      </w:r>
      <w:r>
        <w:tab/>
        <w:t>D</w:t>
      </w:r>
      <w:r w:rsidR="000C3655" w:rsidRPr="007A361C">
        <w:t>ifferences in mass, rolling resistance and aerodynamic drag due to vehicle options can be</w:t>
      </w:r>
      <w:r w:rsidR="000C3655">
        <w:t xml:space="preserve"> </w:t>
      </w:r>
      <w:r w:rsidR="000C3655" w:rsidRPr="007A361C">
        <w:t xml:space="preserve">translated into </w:t>
      </w:r>
      <w:r w:rsidR="000C3655">
        <w:t xml:space="preserve">independent </w:t>
      </w:r>
      <w:r w:rsidR="000C3655" w:rsidRPr="007A361C">
        <w:t>effects on</w:t>
      </w:r>
      <w:r w:rsidR="000C3655">
        <w:t xml:space="preserve"> f</w:t>
      </w:r>
      <w:r w:rsidR="000C3655">
        <w:rPr>
          <w:vertAlign w:val="subscript"/>
        </w:rPr>
        <w:t>0</w:t>
      </w:r>
      <w:r w:rsidR="000C3655">
        <w:t>, f</w:t>
      </w:r>
      <w:r w:rsidR="000C3655">
        <w:rPr>
          <w:vertAlign w:val="subscript"/>
        </w:rPr>
        <w:t>1</w:t>
      </w:r>
      <w:r w:rsidR="000C3655">
        <w:t xml:space="preserve"> and f</w:t>
      </w:r>
      <w:r w:rsidR="000C3655">
        <w:rPr>
          <w:vertAlign w:val="subscript"/>
        </w:rPr>
        <w:t>2</w:t>
      </w:r>
      <w:r w:rsidR="000C3655">
        <w:t xml:space="preserve"> and consequently into </w:t>
      </w:r>
      <w:r w:rsidR="000C3655" w:rsidRPr="007A361C">
        <w:t>ΔE</w:t>
      </w:r>
      <w:r w:rsidR="000C3655" w:rsidRPr="007A361C">
        <w:rPr>
          <w:vertAlign w:val="subscript"/>
        </w:rPr>
        <w:t>cycle</w:t>
      </w:r>
      <w:r w:rsidR="000C3655" w:rsidRPr="007A361C">
        <w:t>.</w:t>
      </w:r>
    </w:p>
    <w:p w14:paraId="3EE022C1" w14:textId="5C6BBA1D" w:rsidR="000C3655" w:rsidRPr="007A361C" w:rsidRDefault="00B26DBA" w:rsidP="00887387">
      <w:pPr>
        <w:pStyle w:val="SingleTxtG"/>
      </w:pPr>
      <w:r>
        <w:t>171</w:t>
      </w:r>
      <w:r w:rsidR="00720A25">
        <w:t>.</w:t>
      </w:r>
      <w:r w:rsidR="00720A25">
        <w:tab/>
      </w:r>
      <w:r w:rsidR="000C3655" w:rsidRPr="007A361C">
        <w:t xml:space="preserve">This last statement can be </w:t>
      </w:r>
      <w:r w:rsidR="000C3655">
        <w:t>assumed fulfilled</w:t>
      </w:r>
      <w:r w:rsidR="000C3655" w:rsidRPr="007A361C">
        <w:t xml:space="preserve"> by </w:t>
      </w:r>
      <w:r w:rsidR="000C3655">
        <w:t xml:space="preserve">considering </w:t>
      </w:r>
      <w:r w:rsidR="000C3655" w:rsidRPr="007A361C">
        <w:t>the following arguments:</w:t>
      </w:r>
    </w:p>
    <w:p w14:paraId="37A223D0" w14:textId="686AA339" w:rsidR="000C3655" w:rsidRPr="007A361C" w:rsidRDefault="00720A25" w:rsidP="00EC3AAC">
      <w:pPr>
        <w:pStyle w:val="SingleTxtG"/>
        <w:ind w:left="2268" w:hanging="567"/>
      </w:pPr>
      <w:r>
        <w:t>(a)</w:t>
      </w:r>
      <w:r>
        <w:tab/>
      </w:r>
      <w:r w:rsidR="000C3655" w:rsidRPr="007A361C">
        <w:t>The kinetic energy responds linea</w:t>
      </w:r>
      <w:r>
        <w:t>rly to the mass of the vehicle;</w:t>
      </w:r>
    </w:p>
    <w:p w14:paraId="6244AEB0" w14:textId="72D9F71D" w:rsidR="000C3655" w:rsidRPr="007A361C" w:rsidRDefault="00720A25" w:rsidP="00EC3AAC">
      <w:pPr>
        <w:pStyle w:val="SingleTxtG"/>
        <w:ind w:left="2268" w:hanging="567"/>
      </w:pPr>
      <w:r>
        <w:t>(b)</w:t>
      </w:r>
      <w:r>
        <w:tab/>
      </w:r>
      <w:r w:rsidR="000C3655" w:rsidRPr="007A361C">
        <w:t>f</w:t>
      </w:r>
      <w:r w:rsidR="000C3655" w:rsidRPr="007A361C">
        <w:rPr>
          <w:vertAlign w:val="subscript"/>
        </w:rPr>
        <w:t>0</w:t>
      </w:r>
      <w:r w:rsidR="000C3655" w:rsidRPr="007A361C">
        <w:t xml:space="preserve"> responds linearly to the tyre rolling resistance and the mass of the vehicle</w:t>
      </w:r>
      <w:r>
        <w:t>;</w:t>
      </w:r>
    </w:p>
    <w:p w14:paraId="7FEE84C1" w14:textId="22F3640D" w:rsidR="000C3655" w:rsidRPr="007A361C" w:rsidRDefault="00720A25" w:rsidP="00EC3AAC">
      <w:pPr>
        <w:pStyle w:val="SingleTxtG"/>
        <w:ind w:left="2268" w:hanging="567"/>
      </w:pPr>
      <w:r>
        <w:t>(c)</w:t>
      </w:r>
      <w:r>
        <w:tab/>
      </w:r>
      <w:r w:rsidR="000C3655" w:rsidRPr="007A361C">
        <w:t>f</w:t>
      </w:r>
      <w:r w:rsidR="000C3655" w:rsidRPr="007A361C">
        <w:rPr>
          <w:vertAlign w:val="subscript"/>
        </w:rPr>
        <w:t>1</w:t>
      </w:r>
      <w:r w:rsidR="000C3655" w:rsidRPr="007A361C">
        <w:t xml:space="preserve"> has nearly no correlation to the mass, rolling resistance and/or aerodynamic drag and can be considered identical for vehicles L and H</w:t>
      </w:r>
      <w:r>
        <w:t>;</w:t>
      </w:r>
    </w:p>
    <w:p w14:paraId="7C67D2C0" w14:textId="6E52176B" w:rsidR="000C3655" w:rsidRPr="007A361C" w:rsidRDefault="00720A25" w:rsidP="00EC3AAC">
      <w:pPr>
        <w:pStyle w:val="SingleTxtG"/>
        <w:ind w:left="2268" w:hanging="567"/>
      </w:pPr>
      <w:r>
        <w:t>(d)</w:t>
      </w:r>
      <w:r>
        <w:tab/>
      </w:r>
      <w:r w:rsidR="000C3655" w:rsidRPr="007A361C">
        <w:t>f</w:t>
      </w:r>
      <w:r w:rsidR="000C3655" w:rsidRPr="007A361C">
        <w:rPr>
          <w:vertAlign w:val="subscript"/>
        </w:rPr>
        <w:t>2</w:t>
      </w:r>
      <w:r w:rsidR="000C3655" w:rsidRPr="007A361C">
        <w:t xml:space="preserve"> responds linear to the product of aerodynamic drag coefficient C</w:t>
      </w:r>
      <w:r w:rsidR="000C3655" w:rsidRPr="007A361C">
        <w:rPr>
          <w:vertAlign w:val="subscript"/>
        </w:rPr>
        <w:t>d</w:t>
      </w:r>
      <w:r w:rsidR="000C3655" w:rsidRPr="007A361C">
        <w:t xml:space="preserve"> and vehicle frontal area A</w:t>
      </w:r>
      <w:r w:rsidR="000C3655" w:rsidRPr="007A361C">
        <w:rPr>
          <w:vertAlign w:val="subscript"/>
        </w:rPr>
        <w:t>f</w:t>
      </w:r>
      <w:r w:rsidR="000C3655" w:rsidRPr="00EC3AAC">
        <w:t>.</w:t>
      </w:r>
    </w:p>
    <w:p w14:paraId="360D0CA8" w14:textId="1C16093A" w:rsidR="000C3655" w:rsidRPr="00F65C5E" w:rsidRDefault="00B26DBA" w:rsidP="00887387">
      <w:pPr>
        <w:pStyle w:val="SingleTxtG"/>
      </w:pPr>
      <w:r>
        <w:t>172</w:t>
      </w:r>
      <w:r w:rsidR="00EC3AAC">
        <w:t>.</w:t>
      </w:r>
      <w:r w:rsidR="00EC3AAC">
        <w:tab/>
      </w:r>
      <w:r w:rsidR="000C3655" w:rsidRPr="007A361C">
        <w:t xml:space="preserve">Consequently, if the values for mass, rolling resistance and aerodynamic drag are known for vehicles L, vehicle H and </w:t>
      </w:r>
      <w:r w:rsidR="000C3655">
        <w:t xml:space="preserve">every </w:t>
      </w:r>
      <w:r w:rsidR="000C3655" w:rsidRPr="007A361C">
        <w:t>individual vehicle</w:t>
      </w:r>
      <w:r w:rsidR="000C3655">
        <w:t xml:space="preserve"> of the interpolation family</w:t>
      </w:r>
      <w:r w:rsidR="000C3655" w:rsidRPr="007A361C">
        <w:t>, the difference in cycle energy ΔE</w:t>
      </w:r>
      <w:r w:rsidR="000C3655" w:rsidRPr="007A361C">
        <w:rPr>
          <w:vertAlign w:val="subscript"/>
        </w:rPr>
        <w:t>cycle</w:t>
      </w:r>
      <w:r w:rsidR="000C3655" w:rsidRPr="007A361C">
        <w:t xml:space="preserve"> can be calculated with respect to vehicle L, and from the interpolation curve the ΔCO</w:t>
      </w:r>
      <w:r w:rsidR="000C3655" w:rsidRPr="007A361C">
        <w:rPr>
          <w:vertAlign w:val="subscript"/>
        </w:rPr>
        <w:t>2</w:t>
      </w:r>
      <w:r w:rsidR="00B27B0B">
        <w:t xml:space="preserve"> is derived</w:t>
      </w:r>
      <w:r w:rsidR="000C3655" w:rsidRPr="007A361C">
        <w:t xml:space="preserve">. This </w:t>
      </w:r>
      <w:r w:rsidR="000C3655">
        <w:t>so-called interpolation method</w:t>
      </w:r>
      <w:r w:rsidR="000C3655" w:rsidRPr="007A361C">
        <w:t xml:space="preserve"> is illustrated in the figure below for an individual vehicle with a ΔE</w:t>
      </w:r>
      <w:r w:rsidR="000C3655" w:rsidRPr="007A361C">
        <w:rPr>
          <w:vertAlign w:val="subscript"/>
        </w:rPr>
        <w:t>cycle</w:t>
      </w:r>
      <w:r w:rsidR="000C3655" w:rsidRPr="007A361C">
        <w:t xml:space="preserve"> which is 40% of the difference in cycle energy between vehicle L and H.</w:t>
      </w:r>
    </w:p>
    <w:p w14:paraId="2DAB5B14" w14:textId="1DDE96D4" w:rsidR="000C3655" w:rsidRDefault="00B26DBA" w:rsidP="00887387">
      <w:pPr>
        <w:pStyle w:val="SingleTxtG"/>
      </w:pPr>
      <w:r>
        <w:t>173</w:t>
      </w:r>
      <w:r w:rsidR="00EC3AAC">
        <w:t>.</w:t>
      </w:r>
      <w:r w:rsidR="00EC3AAC">
        <w:tab/>
      </w:r>
      <w:r w:rsidR="000C3655" w:rsidRPr="009D30D4">
        <w:t>The general principle of this CO</w:t>
      </w:r>
      <w:r w:rsidR="000C3655" w:rsidRPr="009D30D4">
        <w:rPr>
          <w:vertAlign w:val="subscript"/>
        </w:rPr>
        <w:t>2</w:t>
      </w:r>
      <w:r w:rsidR="000C3655" w:rsidRPr="009D30D4">
        <w:t xml:space="preserve"> interpola</w:t>
      </w:r>
      <w:r w:rsidR="00EC3AAC">
        <w:t>tion method is described in paragraph</w:t>
      </w:r>
      <w:r w:rsidR="000C3655" w:rsidRPr="009D30D4">
        <w:t xml:space="preserve"> 1.2.3.1</w:t>
      </w:r>
      <w:r w:rsidR="00EC3AAC">
        <w:t>.</w:t>
      </w:r>
      <w:r w:rsidR="000C3655" w:rsidRPr="009D30D4">
        <w:t xml:space="preserve"> of Annex 6. The mathematical representation </w:t>
      </w:r>
      <w:r w:rsidR="00EC3AAC">
        <w:t>is found in the formulas of paragraph</w:t>
      </w:r>
      <w:r w:rsidR="000C3655" w:rsidRPr="009D30D4">
        <w:t xml:space="preserve"> 3.2.2</w:t>
      </w:r>
      <w:r w:rsidR="00EC3AAC">
        <w:t>.</w:t>
      </w:r>
      <w:r w:rsidR="000C3655">
        <w:t xml:space="preserve"> </w:t>
      </w:r>
      <w:r w:rsidR="000C3655" w:rsidRPr="009D30D4">
        <w:t>and section 5 of Annex 7. Please note that the method is applied for each cycle phase separately</w:t>
      </w:r>
      <w:r w:rsidR="000C3655" w:rsidRPr="00BA249B">
        <w:t xml:space="preserve"> (Low, Medium, High and Extra-High).</w:t>
      </w:r>
    </w:p>
    <w:p w14:paraId="14988C6D" w14:textId="605EB16A" w:rsidR="00EC3AAC" w:rsidRPr="00D53FFA" w:rsidRDefault="00EC3AAC" w:rsidP="006505BD">
      <w:pPr>
        <w:keepNext/>
        <w:keepLines/>
        <w:spacing w:before="120" w:line="240" w:lineRule="auto"/>
        <w:ind w:left="1134"/>
      </w:pPr>
      <w:r>
        <w:t>Figure 10</w:t>
      </w:r>
    </w:p>
    <w:p w14:paraId="54567A24" w14:textId="0AC57EBC" w:rsidR="00EC3AAC" w:rsidRPr="00BA249B" w:rsidRDefault="00EC3AAC" w:rsidP="006505BD">
      <w:pPr>
        <w:pStyle w:val="SingleTxtG"/>
        <w:keepNext/>
        <w:keepLines/>
      </w:pPr>
      <w:r w:rsidRPr="00EC3AAC">
        <w:rPr>
          <w:b/>
          <w:bCs/>
        </w:rPr>
        <w:t>Example of the CO</w:t>
      </w:r>
      <w:r w:rsidRPr="00EC3AAC">
        <w:rPr>
          <w:b/>
          <w:bCs/>
          <w:vertAlign w:val="subscript"/>
        </w:rPr>
        <w:t>2</w:t>
      </w:r>
      <w:r w:rsidRPr="00EC3AAC">
        <w:rPr>
          <w:b/>
          <w:bCs/>
        </w:rPr>
        <w:t xml:space="preserve"> interpolation method applied for road load r</w:t>
      </w:r>
      <w:r>
        <w:rPr>
          <w:b/>
          <w:bCs/>
        </w:rPr>
        <w:t>elevant vehicle characteristics</w:t>
      </w:r>
    </w:p>
    <w:p w14:paraId="3A90CCDE" w14:textId="77777777" w:rsidR="000C3655" w:rsidRPr="00B10E0C" w:rsidRDefault="000C3655" w:rsidP="006505BD">
      <w:pPr>
        <w:keepNext/>
        <w:keepLines/>
        <w:ind w:left="1134"/>
      </w:pPr>
      <w:r w:rsidRPr="004709A0">
        <w:rPr>
          <w:noProof/>
          <w:lang w:val="fr-FR" w:eastAsia="fr-FR"/>
        </w:rPr>
        <w:drawing>
          <wp:inline distT="0" distB="0" distL="0" distR="0" wp14:anchorId="2B4424F4" wp14:editId="294FA5C8">
            <wp:extent cx="4996282" cy="3822330"/>
            <wp:effectExtent l="0" t="0" r="0" b="0"/>
            <wp:docPr id="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94886" cy="3821262"/>
                    </a:xfrm>
                    <a:prstGeom prst="rect">
                      <a:avLst/>
                    </a:prstGeom>
                    <a:noFill/>
                    <a:ln>
                      <a:noFill/>
                    </a:ln>
                  </pic:spPr>
                </pic:pic>
              </a:graphicData>
            </a:graphic>
          </wp:inline>
        </w:drawing>
      </w:r>
    </w:p>
    <w:p w14:paraId="7E8C37F1" w14:textId="72986008" w:rsidR="00EC3AAC" w:rsidRPr="00023C34" w:rsidRDefault="00EC3AAC" w:rsidP="006505BD">
      <w:pPr>
        <w:pStyle w:val="H23G"/>
      </w:pPr>
      <w:bookmarkStart w:id="75" w:name="_Toc435002004"/>
      <w:bookmarkStart w:id="76" w:name="_Toc437857387"/>
      <w:r>
        <w:tab/>
        <w:t>2.</w:t>
      </w:r>
      <w:r>
        <w:tab/>
      </w:r>
      <w:r w:rsidRPr="00EC3AAC">
        <w:t>Vehicle selection</w:t>
      </w:r>
    </w:p>
    <w:bookmarkEnd w:id="75"/>
    <w:bookmarkEnd w:id="76"/>
    <w:p w14:paraId="3D09BFB2" w14:textId="256E831B" w:rsidR="000C3655" w:rsidRPr="00F65C5E" w:rsidRDefault="00B26DBA" w:rsidP="00EC3AAC">
      <w:pPr>
        <w:pStyle w:val="SingleTxtG"/>
      </w:pPr>
      <w:r>
        <w:t>174</w:t>
      </w:r>
      <w:r w:rsidR="00EC3AAC">
        <w:t>.</w:t>
      </w:r>
      <w:r w:rsidR="00EC3AAC">
        <w:tab/>
      </w:r>
      <w:r w:rsidR="000C3655" w:rsidRPr="00571C8D">
        <w:t>In a first attempt to specify test vehicle H for the CO</w:t>
      </w:r>
      <w:r w:rsidR="000C3655" w:rsidRPr="00571C8D">
        <w:rPr>
          <w:vertAlign w:val="subscript"/>
        </w:rPr>
        <w:t>2</w:t>
      </w:r>
      <w:r w:rsidR="000C3655" w:rsidRPr="00571C8D">
        <w:t xml:space="preserve"> vehicle family, the vehicle with the highest</w:t>
      </w:r>
      <w:r w:rsidR="000C3655" w:rsidRPr="00E32485">
        <w:t xml:space="preserve"> mass, the highest rolling resistance tyres and the highest aerodynamic drag was proposed. This seemed a sensible approach to describe a wors</w:t>
      </w:r>
      <w:r w:rsidR="00EC3AAC">
        <w:t xml:space="preserve">t </w:t>
      </w:r>
      <w:r w:rsidR="000C3655" w:rsidRPr="00E32485">
        <w:t>case vehicle until it was recognised that the vehicle with the highest mass m</w:t>
      </w:r>
      <w:r w:rsidR="00EC3AAC">
        <w:t xml:space="preserve">ay not be fitted with the worst </w:t>
      </w:r>
      <w:r w:rsidR="000C3655" w:rsidRPr="00E32485">
        <w:t>case tyres and vice</w:t>
      </w:r>
      <w:r w:rsidR="00EC3AAC">
        <w:t xml:space="preserve"> versa. Specifying such a worst </w:t>
      </w:r>
      <w:r w:rsidR="000C3655" w:rsidRPr="00E32485">
        <w:t>case vehicle could then lead to a non-existing vehicle. The definition for vehicle selection i</w:t>
      </w:r>
      <w:r w:rsidR="00EC3AAC">
        <w:t>n paragraph</w:t>
      </w:r>
      <w:r w:rsidR="000C3655" w:rsidRPr="00E32485">
        <w:t xml:space="preserve"> 4.2.1</w:t>
      </w:r>
      <w:r w:rsidR="00EC3AAC">
        <w:t>.</w:t>
      </w:r>
      <w:r w:rsidR="000C3655" w:rsidRPr="00E32485">
        <w:t xml:space="preserve"> of Annex 4 was therefore chosen to be descr</w:t>
      </w:r>
      <w:r w:rsidR="00EC3AAC">
        <w:t xml:space="preserve">ibed in a more functional way: </w:t>
      </w:r>
      <w:r w:rsidR="00EC3AAC" w:rsidRPr="005653D0">
        <w:t>"</w:t>
      </w:r>
      <w:r w:rsidR="000C3655" w:rsidRPr="00E32485">
        <w:t xml:space="preserve">A test vehicle (vehicle H) </w:t>
      </w:r>
      <w:r w:rsidR="000C3655" w:rsidRPr="00E93409">
        <w:t>with the combination of road load relevant characteristics (</w:t>
      </w:r>
      <w:r w:rsidR="000C3655" w:rsidRPr="005E2723">
        <w:t>i.e.</w:t>
      </w:r>
      <w:r w:rsidR="000C3655" w:rsidRPr="00F65C5E">
        <w:t xml:space="preserve"> mass, aerodynamic drag and tyre rolling resistance) producing the highest energy demand</w:t>
      </w:r>
      <w:r w:rsidR="000C3655" w:rsidRPr="00C42C3D">
        <w:t xml:space="preserve"> </w:t>
      </w:r>
      <w:r w:rsidR="000C3655" w:rsidRPr="00E32485">
        <w:t xml:space="preserve">shall be selected from the </w:t>
      </w:r>
      <w:r w:rsidR="00EC3AAC">
        <w:t>interpolation family.</w:t>
      </w:r>
      <w:r w:rsidR="00EC3AAC" w:rsidRPr="005653D0">
        <w:t>"</w:t>
      </w:r>
      <w:r w:rsidR="000C3655" w:rsidRPr="00F65C5E">
        <w:t xml:space="preserve"> If in the example above the influence of tyre rolling resistance on the energy demand is higher than that of the mass and aerodynam</w:t>
      </w:r>
      <w:r w:rsidR="001F2125">
        <w:t xml:space="preserve">ics, the vehicle with the worst </w:t>
      </w:r>
      <w:r w:rsidR="000C3655" w:rsidRPr="00F65C5E">
        <w:t>case tyres is selected as vehicle H. Consequently, the</w:t>
      </w:r>
      <w:r w:rsidR="000C3655">
        <w:t>re are no specific requirements as to what the test mass, aerodynamic drag and rolling resistance are for test vehicle H</w:t>
      </w:r>
      <w:r w:rsidR="000C3655" w:rsidRPr="00F65C5E">
        <w:t>, since that is implicitly stated in paragraph 4.2.1.</w:t>
      </w:r>
      <w:r w:rsidR="000C3655">
        <w:t>1.</w:t>
      </w:r>
      <w:r w:rsidR="000C3655" w:rsidRPr="00F65C5E">
        <w:t xml:space="preserve"> </w:t>
      </w:r>
      <w:r w:rsidR="000C3655">
        <w:t>The same</w:t>
      </w:r>
      <w:r w:rsidR="000C3655" w:rsidRPr="00F65C5E">
        <w:t xml:space="preserve"> approach is followed for the selection </w:t>
      </w:r>
      <w:r w:rsidR="000C3655">
        <w:t>of the best</w:t>
      </w:r>
      <w:r w:rsidR="001F2125">
        <w:t xml:space="preserve"> </w:t>
      </w:r>
      <w:r w:rsidR="000C3655">
        <w:t xml:space="preserve">case test vehicle L, but then of course aiming at the </w:t>
      </w:r>
      <w:r w:rsidR="000C3655" w:rsidRPr="00E93409">
        <w:t>combination of road load relevant characteristics</w:t>
      </w:r>
      <w:r w:rsidR="000C3655">
        <w:t xml:space="preserve"> </w:t>
      </w:r>
      <w:r w:rsidR="000C3655" w:rsidRPr="00F65C5E">
        <w:t xml:space="preserve">producing the </w:t>
      </w:r>
      <w:r w:rsidR="000C3655">
        <w:t>lowest</w:t>
      </w:r>
      <w:r w:rsidR="000C3655" w:rsidRPr="00F65C5E">
        <w:t xml:space="preserve"> energy demand</w:t>
      </w:r>
      <w:r w:rsidR="000C3655">
        <w:t>.</w:t>
      </w:r>
    </w:p>
    <w:p w14:paraId="33838876" w14:textId="3064613C" w:rsidR="001F2125" w:rsidRPr="00023C34" w:rsidRDefault="001F2125" w:rsidP="001F2125">
      <w:pPr>
        <w:pStyle w:val="H23G"/>
      </w:pPr>
      <w:r>
        <w:tab/>
        <w:t>3.</w:t>
      </w:r>
      <w:r>
        <w:tab/>
      </w:r>
      <w:r w:rsidRPr="001F2125">
        <w:t>Interpolation/extrapolation range</w:t>
      </w:r>
    </w:p>
    <w:p w14:paraId="7A73B195" w14:textId="2D373241" w:rsidR="000C3655" w:rsidRPr="00571C8D" w:rsidRDefault="00B26DBA" w:rsidP="00EC3AAC">
      <w:pPr>
        <w:pStyle w:val="SingleTxtG"/>
      </w:pPr>
      <w:r>
        <w:t>175</w:t>
      </w:r>
      <w:r w:rsidR="001F2125">
        <w:t>.</w:t>
      </w:r>
      <w:r w:rsidR="001F2125">
        <w:tab/>
      </w:r>
      <w:r w:rsidR="000C3655" w:rsidRPr="00F65C5E">
        <w:t xml:space="preserve">The accuracy of the interpolation method </w:t>
      </w:r>
      <w:r w:rsidR="000C3655">
        <w:t xml:space="preserve">for </w:t>
      </w:r>
      <w:r w:rsidR="000C3655" w:rsidRPr="00F65C5E">
        <w:t>CO</w:t>
      </w:r>
      <w:r w:rsidR="000C3655" w:rsidRPr="00F65C5E">
        <w:rPr>
          <w:vertAlign w:val="subscript"/>
        </w:rPr>
        <w:t>2</w:t>
      </w:r>
      <w:r w:rsidR="000C3655">
        <w:rPr>
          <w:vertAlign w:val="subscript"/>
        </w:rPr>
        <w:t xml:space="preserve"> </w:t>
      </w:r>
      <w:r w:rsidR="001F2125">
        <w:t>has been validated by two</w:t>
      </w:r>
      <w:r w:rsidR="000C3655" w:rsidRPr="00F65C5E">
        <w:t xml:space="preserve"> vehicle manufacturers using their detailed in-house simulation models. The CO</w:t>
      </w:r>
      <w:r w:rsidR="000C3655" w:rsidRPr="00F65C5E">
        <w:rPr>
          <w:vertAlign w:val="subscript"/>
        </w:rPr>
        <w:t>2</w:t>
      </w:r>
      <w:r w:rsidR="000C3655" w:rsidRPr="00F65C5E">
        <w:t xml:space="preserve"> and E</w:t>
      </w:r>
      <w:r w:rsidR="000C3655" w:rsidRPr="00F65C5E">
        <w:rPr>
          <w:vertAlign w:val="subscript"/>
        </w:rPr>
        <w:t>cycle</w:t>
      </w:r>
      <w:r w:rsidR="000C3655" w:rsidRPr="00F65C5E">
        <w:t xml:space="preserve"> for vehicles L and H were determined, and used to interpolate the CO</w:t>
      </w:r>
      <w:r w:rsidR="000C3655" w:rsidRPr="00F65C5E">
        <w:rPr>
          <w:vertAlign w:val="subscript"/>
        </w:rPr>
        <w:t>2</w:t>
      </w:r>
      <w:r w:rsidR="000C3655" w:rsidRPr="00F65C5E">
        <w:t xml:space="preserve"> of vehicles in between. Comparing the interpolation results with the simulation results for intermediate vehicles of the family demonstrated that the </w:t>
      </w:r>
      <w:r w:rsidR="000C3655">
        <w:t>interpolation method</w:t>
      </w:r>
      <w:r w:rsidR="000C3655" w:rsidRPr="00F65C5E">
        <w:t xml:space="preserve"> is accurate well within 1 g/km of CO</w:t>
      </w:r>
      <w:r w:rsidR="000C3655" w:rsidRPr="00F65C5E">
        <w:rPr>
          <w:vertAlign w:val="subscript"/>
        </w:rPr>
        <w:t>2</w:t>
      </w:r>
      <w:r w:rsidR="000C3655" w:rsidRPr="00F65C5E">
        <w:t xml:space="preserve"> up to a ΔCO</w:t>
      </w:r>
      <w:r w:rsidR="000C3655" w:rsidRPr="00F65C5E">
        <w:rPr>
          <w:vertAlign w:val="subscript"/>
        </w:rPr>
        <w:t>2</w:t>
      </w:r>
      <w:r w:rsidR="000C3655" w:rsidRPr="00F65C5E">
        <w:t xml:space="preserve"> of more than 30 g/km</w:t>
      </w:r>
      <w:r w:rsidR="000C3655" w:rsidRPr="00B10E0C">
        <w:rPr>
          <w:rStyle w:val="Appelnotedebasdep"/>
        </w:rPr>
        <w:footnoteReference w:id="22"/>
      </w:r>
      <w:r w:rsidR="000C3655" w:rsidRPr="00B10E0C">
        <w:t xml:space="preserve">. On the basis of these results the methodology was accepted and the allowed interpolation range was set </w:t>
      </w:r>
      <w:r w:rsidR="000C3655">
        <w:t>to a maximum of</w:t>
      </w:r>
      <w:r w:rsidR="000C3655" w:rsidRPr="00B10E0C">
        <w:t xml:space="preserve"> 30 g/km or 20% of the CO</w:t>
      </w:r>
      <w:r w:rsidR="000C3655" w:rsidRPr="009D30D4">
        <w:rPr>
          <w:vertAlign w:val="subscript"/>
        </w:rPr>
        <w:t>2</w:t>
      </w:r>
      <w:r w:rsidR="000C3655" w:rsidRPr="009D30D4">
        <w:t xml:space="preserve"> for vehicle H, whichever is the lower value. The latter was needed to prevent that low CO</w:t>
      </w:r>
      <w:r w:rsidR="000C3655" w:rsidRPr="009D30D4">
        <w:rPr>
          <w:vertAlign w:val="subscript"/>
        </w:rPr>
        <w:t>2</w:t>
      </w:r>
      <w:r w:rsidR="000C3655" w:rsidRPr="009D30D4">
        <w:t xml:space="preserve"> emitting vehicles would receive a relatively large interpolation range. Also a lower range limit of 5 g/km between vehicle L and H was set to prevent that </w:t>
      </w:r>
      <w:r w:rsidR="000C3655">
        <w:t xml:space="preserve">test-to-test </w:t>
      </w:r>
      <w:r w:rsidR="000C3655" w:rsidRPr="009D30D4">
        <w:t>measurement inaccuracies have a large influence on the course of the interpolation line. Finally it was also agreed that the interpolation line may be extrapolated to both ends by a maximum of 3 g/km, e.g. to include future vehicle modifications within the same type approval. However, the absolute inte</w:t>
      </w:r>
      <w:r w:rsidR="000C3655" w:rsidRPr="00571C8D">
        <w:t>rpolation range boundaries of 5 and 30 g/km may not be exceeded.</w:t>
      </w:r>
      <w:r w:rsidR="000C3655">
        <w:t xml:space="preserve"> This interpolation range does not apply for vehicles which have been tested according to the road load matrix family approach (refer to paragraph 5</w:t>
      </w:r>
      <w:r w:rsidR="001F2125">
        <w:t>.</w:t>
      </w:r>
      <w:r w:rsidR="000C3655">
        <w:t xml:space="preserve"> of Annex 4), which need a wider rang</w:t>
      </w:r>
      <w:r w:rsidR="00B27B0B">
        <w:t>e</w:t>
      </w:r>
      <w:r w:rsidR="000C3655">
        <w:t>. It is assumed that the safety margin built in the calculation of the road load will implicitly limit the interpolation range.</w:t>
      </w:r>
    </w:p>
    <w:p w14:paraId="43709A70" w14:textId="025CDD23" w:rsidR="000C3655" w:rsidRPr="00571C8D" w:rsidRDefault="00B26DBA" w:rsidP="00EC3AAC">
      <w:pPr>
        <w:pStyle w:val="SingleTxtG"/>
      </w:pPr>
      <w:r>
        <w:t>176</w:t>
      </w:r>
      <w:r w:rsidR="001F2125">
        <w:t>.</w:t>
      </w:r>
      <w:r w:rsidR="001F2125">
        <w:tab/>
      </w:r>
      <w:r w:rsidR="000C3655" w:rsidRPr="00571C8D">
        <w:t>The allowed interpolation/extrapolation range is specified</w:t>
      </w:r>
      <w:r w:rsidR="000C3655">
        <w:t xml:space="preserve"> </w:t>
      </w:r>
      <w:r w:rsidR="000C3655" w:rsidRPr="00571C8D">
        <w:t xml:space="preserve">in </w:t>
      </w:r>
      <w:r w:rsidR="001F2125">
        <w:t xml:space="preserve">paragraph </w:t>
      </w:r>
      <w:r w:rsidR="000C3655" w:rsidRPr="00571C8D">
        <w:t>1.2.3.2</w:t>
      </w:r>
      <w:r w:rsidR="001F2125">
        <w:t>.</w:t>
      </w:r>
      <w:r w:rsidR="000C3655" w:rsidRPr="00571C8D">
        <w:t xml:space="preserve"> of Annex 6.</w:t>
      </w:r>
    </w:p>
    <w:p w14:paraId="6972D356" w14:textId="2B9A5865" w:rsidR="001F2125" w:rsidRPr="00023C34" w:rsidRDefault="001F2125" w:rsidP="001F2125">
      <w:pPr>
        <w:pStyle w:val="H23G"/>
      </w:pPr>
      <w:r>
        <w:tab/>
        <w:t>4.</w:t>
      </w:r>
      <w:r>
        <w:tab/>
      </w:r>
      <w:r w:rsidRPr="001F2125">
        <w:t>Vehicle test mass</w:t>
      </w:r>
    </w:p>
    <w:p w14:paraId="5953617F" w14:textId="4F3CA63F" w:rsidR="000C3655" w:rsidRPr="00B10E0C" w:rsidRDefault="00B26DBA" w:rsidP="00EC3AAC">
      <w:pPr>
        <w:pStyle w:val="SingleTxtG"/>
      </w:pPr>
      <w:r>
        <w:t>177</w:t>
      </w:r>
      <w:r w:rsidR="001F2125">
        <w:t>.</w:t>
      </w:r>
      <w:r w:rsidR="001F2125">
        <w:tab/>
      </w:r>
      <w:r w:rsidR="000C3655" w:rsidRPr="00E32485">
        <w:t>The</w:t>
      </w:r>
      <w:r w:rsidR="001F2125">
        <w:t xml:space="preserve"> mass of the test vehicle in UN</w:t>
      </w:r>
      <w:r w:rsidR="000C3655" w:rsidRPr="00E32485">
        <w:t xml:space="preserve"> Regulation </w:t>
      </w:r>
      <w:r w:rsidR="001F2125">
        <w:t xml:space="preserve">No. </w:t>
      </w:r>
      <w:r w:rsidR="000C3655" w:rsidRPr="00E32485">
        <w:t>83 was found to be lower than</w:t>
      </w:r>
      <w:r w:rsidR="001F2125">
        <w:t xml:space="preserve"> in real </w:t>
      </w:r>
      <w:r w:rsidR="000C3655" w:rsidRPr="00E93409">
        <w:t>life conditions</w:t>
      </w:r>
      <w:r w:rsidR="00812729">
        <w:t>. It is based on the so-called M</w:t>
      </w:r>
      <w:r w:rsidR="000C3655" w:rsidRPr="00E93409">
        <w:t xml:space="preserve">ass </w:t>
      </w:r>
      <w:r w:rsidR="00812729">
        <w:t>in Running O</w:t>
      </w:r>
      <w:r w:rsidR="000C3655" w:rsidRPr="00F65C5E">
        <w:t>rder (MRO), which is the sum of the mass of the empty vehicle, the</w:t>
      </w:r>
      <w:r w:rsidR="000C3655">
        <w:t xml:space="preserve"> </w:t>
      </w:r>
      <w:r w:rsidR="000C3655" w:rsidRPr="00F65C5E">
        <w:t xml:space="preserve">standard equipment (including spare wheel), at least 90% of the fuel tank filled, and a mass of 75 kg to represent the weight of the driver. Any additional mass due to the optional equipment and/or the carrying of passengers and luggage is not taken into account. This definition can be found in the </w:t>
      </w:r>
      <w:r w:rsidR="000C3655" w:rsidRPr="004709A0">
        <w:t>Consolidated Resolution on the Construction of Vehicles (R.E.3)</w:t>
      </w:r>
      <w:r w:rsidR="00E7238A">
        <w:t>.</w:t>
      </w:r>
      <w:r w:rsidR="000C3655" w:rsidRPr="00B10E0C">
        <w:rPr>
          <w:rStyle w:val="Appelnotedebasdep"/>
        </w:rPr>
        <w:footnoteReference w:id="23"/>
      </w:r>
    </w:p>
    <w:p w14:paraId="6ED02258" w14:textId="18D0A28D" w:rsidR="000C3655" w:rsidRPr="00B10E0C" w:rsidRDefault="00B26DBA" w:rsidP="00EC3AAC">
      <w:pPr>
        <w:pStyle w:val="SingleTxtG"/>
      </w:pPr>
      <w:r>
        <w:t>178</w:t>
      </w:r>
      <w:r w:rsidR="001F2125">
        <w:t>.</w:t>
      </w:r>
      <w:r w:rsidR="001F2125">
        <w:tab/>
      </w:r>
      <w:r w:rsidR="000C3655" w:rsidRPr="009D30D4">
        <w:t>For WLTP it was decided that the test mass of the vehicle should also include a representative share of these missing elements. Based on some elementary studies and calculation</w:t>
      </w:r>
      <w:r w:rsidR="000C3655" w:rsidRPr="00571C8D">
        <w:t xml:space="preserve">s, the agreed compromise </w:t>
      </w:r>
      <w:r w:rsidR="00812729">
        <w:t>was that the Test M</w:t>
      </w:r>
      <w:r w:rsidR="000C3655" w:rsidRPr="00E32485">
        <w:t>ass (TM) would be determined by the sum of the following mass contributions</w:t>
      </w:r>
      <w:r w:rsidR="000C3655" w:rsidRPr="00B10E0C">
        <w:rPr>
          <w:rStyle w:val="Appelnotedebasdep"/>
        </w:rPr>
        <w:footnoteReference w:id="24"/>
      </w:r>
      <w:r w:rsidR="000C3655" w:rsidRPr="00B10E0C">
        <w:t>:</w:t>
      </w:r>
    </w:p>
    <w:p w14:paraId="41C288AC" w14:textId="31AEAE29" w:rsidR="000C3655" w:rsidRPr="009D30D4" w:rsidRDefault="00812729" w:rsidP="00C14B31">
      <w:pPr>
        <w:pStyle w:val="SingleTxtG"/>
        <w:ind w:left="2268" w:hanging="567"/>
      </w:pPr>
      <w:r>
        <w:t>(a)</w:t>
      </w:r>
      <w:r>
        <w:tab/>
      </w:r>
      <w:r w:rsidR="000C3655" w:rsidRPr="009D30D4">
        <w:t>The empty mass of the vehicle (to make use of the definition in</w:t>
      </w:r>
      <w:r w:rsidR="00C14B31">
        <w:t xml:space="preserve"> R.E.3</w:t>
      </w:r>
      <w:r w:rsidR="000C3655" w:rsidRPr="009D30D4">
        <w:t xml:space="preserve">, this is </w:t>
      </w:r>
      <w:r w:rsidR="00C14B31">
        <w:t>defined as the MRO minus 75 kg);</w:t>
      </w:r>
    </w:p>
    <w:p w14:paraId="5F020E51" w14:textId="0B6BB87A" w:rsidR="000C3655" w:rsidRPr="00571C8D" w:rsidRDefault="00812729" w:rsidP="00C14B31">
      <w:pPr>
        <w:pStyle w:val="SingleTxtG"/>
        <w:ind w:left="2268" w:hanging="567"/>
      </w:pPr>
      <w:r>
        <w:t>(b)</w:t>
      </w:r>
      <w:r>
        <w:tab/>
      </w:r>
      <w:r w:rsidR="000C3655" w:rsidRPr="009D30D4">
        <w:t>The mass of the driver (75 kg)</w:t>
      </w:r>
      <w:r w:rsidR="00C14B31">
        <w:t>;</w:t>
      </w:r>
    </w:p>
    <w:p w14:paraId="6CEC1F7A" w14:textId="3E009DFA" w:rsidR="000C3655" w:rsidRPr="00E32485" w:rsidRDefault="00812729" w:rsidP="00C14B31">
      <w:pPr>
        <w:pStyle w:val="SingleTxtG"/>
        <w:ind w:left="2268" w:hanging="567"/>
      </w:pPr>
      <w:r>
        <w:t>(c)</w:t>
      </w:r>
      <w:r>
        <w:tab/>
      </w:r>
      <w:r w:rsidR="000C3655" w:rsidRPr="00571C8D">
        <w:t xml:space="preserve">An additional constant </w:t>
      </w:r>
      <w:r w:rsidR="000C3655" w:rsidRPr="00E32485">
        <w:t>mass of 25 kg, related to af</w:t>
      </w:r>
      <w:r w:rsidR="00C14B31">
        <w:t>ter-sales equipment and luggage;</w:t>
      </w:r>
    </w:p>
    <w:p w14:paraId="3980744C" w14:textId="3BC02BD4" w:rsidR="000C3655" w:rsidRDefault="00812729" w:rsidP="00C14B31">
      <w:pPr>
        <w:pStyle w:val="SingleTxtG"/>
        <w:ind w:left="2268" w:hanging="567"/>
      </w:pPr>
      <w:r>
        <w:t>(d)</w:t>
      </w:r>
      <w:r>
        <w:tab/>
      </w:r>
      <w:r w:rsidR="000C3655" w:rsidRPr="00E93409">
        <w:t>A variable mass that depends on the carrying capacity of the vehicle</w:t>
      </w:r>
      <w:r w:rsidR="00C14B31">
        <w:t xml:space="preserve"> (</w:t>
      </w:r>
      <w:r w:rsidR="00C14B31" w:rsidRPr="005653D0">
        <w:t>"</w:t>
      </w:r>
      <w:r w:rsidR="00C14B31">
        <w:t>maximum vehicle load</w:t>
      </w:r>
      <w:r w:rsidR="00C14B31" w:rsidRPr="005653D0">
        <w:t>"</w:t>
      </w:r>
      <w:r w:rsidR="000C3655">
        <w:t>)</w:t>
      </w:r>
      <w:r w:rsidR="000C3655" w:rsidRPr="00E93409">
        <w:t xml:space="preserve">. Depending on their category and/or anticipated usage (decided at regional level) the </w:t>
      </w:r>
      <w:r w:rsidR="000C3655">
        <w:t>mass representative of the vehicle load</w:t>
      </w:r>
      <w:r w:rsidR="000C3655" w:rsidRPr="00F65C5E">
        <w:t xml:space="preserve"> will be 15 or 28% of the difference between the technical permissible maximum laden mass and the sum of the mass contributions of </w:t>
      </w:r>
      <w:r w:rsidR="00C14B31">
        <w:t>subparagraphs (</w:t>
      </w:r>
      <w:r w:rsidR="000C3655" w:rsidRPr="00F65C5E">
        <w:t xml:space="preserve">a) to </w:t>
      </w:r>
      <w:r w:rsidR="00C14B31">
        <w:t>(</w:t>
      </w:r>
      <w:r w:rsidR="000C3655">
        <w:t>c</w:t>
      </w:r>
      <w:r w:rsidR="000C3655" w:rsidRPr="00F65C5E">
        <w:t>)</w:t>
      </w:r>
      <w:r w:rsidR="000C3655" w:rsidRPr="009B6B7A">
        <w:rPr>
          <w:rFonts w:ascii="Calibri" w:hAnsi="Calibri"/>
          <w:color w:val="004080"/>
          <w:lang w:val="en-US"/>
        </w:rPr>
        <w:t xml:space="preserve"> </w:t>
      </w:r>
      <w:r w:rsidR="000C3655" w:rsidRPr="0040623F">
        <w:t>and the mass of the optio</w:t>
      </w:r>
      <w:r w:rsidR="00C14B31">
        <w:t>nal equipment as defined in paragraph</w:t>
      </w:r>
      <w:r w:rsidR="000C3655" w:rsidRPr="0040623F">
        <w:t xml:space="preserve"> 3.2.8.</w:t>
      </w:r>
      <w:r w:rsidR="000C3655">
        <w:t>, and</w:t>
      </w:r>
    </w:p>
    <w:p w14:paraId="0FFA4D85" w14:textId="06DEA99B" w:rsidR="000C3655" w:rsidRPr="00E32485" w:rsidRDefault="00812729" w:rsidP="00C14B31">
      <w:pPr>
        <w:pStyle w:val="SingleTxtG"/>
        <w:ind w:left="2268" w:hanging="567"/>
      </w:pPr>
      <w:r>
        <w:t>(e)</w:t>
      </w:r>
      <w:r>
        <w:tab/>
      </w:r>
      <w:r w:rsidR="000C3655" w:rsidRPr="00E32485">
        <w:t>The mass of optional equipment (factory installed equipment that is selected by the customer</w:t>
      </w:r>
      <w:r w:rsidR="000C3655">
        <w:rPr>
          <w:rStyle w:val="Appelnotedebasdep"/>
        </w:rPr>
        <w:footnoteReference w:id="25"/>
      </w:r>
      <w:r w:rsidR="000C3655" w:rsidRPr="00E32485">
        <w:t>)</w:t>
      </w:r>
      <w:r w:rsidR="000C3655">
        <w:t>.</w:t>
      </w:r>
    </w:p>
    <w:p w14:paraId="19FFF041" w14:textId="24F89195" w:rsidR="000C3655" w:rsidRPr="00F65C5E" w:rsidRDefault="00B26DBA" w:rsidP="00EC3AAC">
      <w:pPr>
        <w:pStyle w:val="SingleTxtG"/>
      </w:pPr>
      <w:r>
        <w:t>179</w:t>
      </w:r>
      <w:r w:rsidR="00812729">
        <w:t>.</w:t>
      </w:r>
      <w:r w:rsidR="00812729">
        <w:tab/>
      </w:r>
      <w:r w:rsidR="000C3655" w:rsidRPr="00F65C5E">
        <w:t>The difference between the test mass of vehicle H (TM</w:t>
      </w:r>
      <w:r w:rsidR="000C3655" w:rsidRPr="00F65C5E">
        <w:rPr>
          <w:vertAlign w:val="subscript"/>
        </w:rPr>
        <w:t>H</w:t>
      </w:r>
      <w:r w:rsidR="000C3655" w:rsidRPr="00F65C5E">
        <w:t>) and vehicle L (TM</w:t>
      </w:r>
      <w:r w:rsidR="000C3655" w:rsidRPr="00F65C5E">
        <w:rPr>
          <w:vertAlign w:val="subscript"/>
        </w:rPr>
        <w:t>L</w:t>
      </w:r>
      <w:r w:rsidR="000C3655" w:rsidRPr="00F65C5E">
        <w:t>) corresponds to the mass difference due to the installed option</w:t>
      </w:r>
      <w:r w:rsidR="00C14B31">
        <w:t>al equipment on these vehicles.</w:t>
      </w:r>
    </w:p>
    <w:p w14:paraId="0AB0A4EA" w14:textId="14742F24" w:rsidR="000C3655" w:rsidRPr="00F65C5E" w:rsidRDefault="00B26DBA" w:rsidP="00EC3AAC">
      <w:pPr>
        <w:pStyle w:val="SingleTxtG"/>
      </w:pPr>
      <w:r>
        <w:t>180</w:t>
      </w:r>
      <w:r w:rsidR="00C14B31">
        <w:t>.</w:t>
      </w:r>
      <w:r w:rsidR="00C14B31">
        <w:tab/>
      </w:r>
      <w:r w:rsidR="000C3655" w:rsidRPr="00F65C5E">
        <w:t xml:space="preserve">The </w:t>
      </w:r>
      <w:r w:rsidR="000C3655">
        <w:t xml:space="preserve">actual </w:t>
      </w:r>
      <w:r w:rsidR="000C3655" w:rsidRPr="00F65C5E">
        <w:t>mass of the test vehicle is checked before the road load determination is started, and needs to be equal or higher than the target test mass. During the test phase this mass may change, e.g. due to the fuel consumed. After the procedure has been completed the vehicle’s mass is measured again, and the average of these measurements will be used as input for the calculations (TM</w:t>
      </w:r>
      <w:r w:rsidR="000C3655" w:rsidRPr="00F65C5E">
        <w:rPr>
          <w:vertAlign w:val="subscript"/>
        </w:rPr>
        <w:t>H,actual</w:t>
      </w:r>
      <w:r w:rsidR="000C3655" w:rsidRPr="00F65C5E">
        <w:t xml:space="preserve"> respectively TM</w:t>
      </w:r>
      <w:r w:rsidR="000C3655" w:rsidRPr="00F65C5E">
        <w:rPr>
          <w:vertAlign w:val="subscript"/>
        </w:rPr>
        <w:t>L,actual</w:t>
      </w:r>
      <w:r w:rsidR="00C14B31">
        <w:t>).</w:t>
      </w:r>
    </w:p>
    <w:p w14:paraId="35B35A6F" w14:textId="68149B68" w:rsidR="000C3655" w:rsidRDefault="00B26DBA" w:rsidP="00EC3AAC">
      <w:pPr>
        <w:pStyle w:val="SingleTxtG"/>
      </w:pPr>
      <w:r>
        <w:t>181</w:t>
      </w:r>
      <w:r w:rsidR="00C14B31">
        <w:t>.</w:t>
      </w:r>
      <w:r w:rsidR="00C14B31">
        <w:tab/>
      </w:r>
      <w:r w:rsidR="000C3655" w:rsidRPr="00F65C5E">
        <w:t xml:space="preserve">The vehicle test mass is defined in </w:t>
      </w:r>
      <w:r w:rsidR="00C14B31">
        <w:t xml:space="preserve">paragraph </w:t>
      </w:r>
      <w:r w:rsidR="000C3655">
        <w:t>3.2.25</w:t>
      </w:r>
      <w:r w:rsidR="00C14B31">
        <w:t>.</w:t>
      </w:r>
      <w:r w:rsidR="000C3655">
        <w:t xml:space="preserve"> of part II and is referred to in </w:t>
      </w:r>
      <w:r w:rsidR="000C3655" w:rsidRPr="00F65C5E">
        <w:t>paragraph 4.2.1.</w:t>
      </w:r>
      <w:r w:rsidR="000C3655">
        <w:t>6</w:t>
      </w:r>
      <w:r w:rsidR="00C14B31">
        <w:t>.</w:t>
      </w:r>
      <w:r w:rsidR="000C3655" w:rsidRPr="00F65C5E">
        <w:t xml:space="preserve"> of Annex 4.</w:t>
      </w:r>
      <w:r w:rsidR="000C3655">
        <w:t xml:space="preserve"> A graphical presentation of the mass definitions and how they relate to one another to build the test mass is provided in </w:t>
      </w:r>
      <w:r w:rsidR="00C14B31">
        <w:t>section III.D.5.2.2.</w:t>
      </w:r>
      <w:r w:rsidR="000C3655">
        <w:t xml:space="preserve"> of this report.</w:t>
      </w:r>
    </w:p>
    <w:p w14:paraId="7A1519D2" w14:textId="2A49A554" w:rsidR="00C14B31" w:rsidRPr="00023C34" w:rsidRDefault="00C14B31" w:rsidP="00C14B31">
      <w:pPr>
        <w:pStyle w:val="H23G"/>
      </w:pPr>
      <w:r>
        <w:tab/>
        <w:t>5.</w:t>
      </w:r>
      <w:r>
        <w:tab/>
      </w:r>
      <w:r w:rsidRPr="00C14B31">
        <w:t>Vehicle coast</w:t>
      </w:r>
      <w:r w:rsidR="00725D47">
        <w:t xml:space="preserve"> </w:t>
      </w:r>
      <w:r w:rsidRPr="00C14B31">
        <w:t>down mode and dynamometer operation mode</w:t>
      </w:r>
    </w:p>
    <w:p w14:paraId="13C2FB4C" w14:textId="0E997EB7" w:rsidR="000C3655" w:rsidRDefault="00B26DBA" w:rsidP="00EC3AAC">
      <w:pPr>
        <w:pStyle w:val="SingleTxtG"/>
      </w:pPr>
      <w:r>
        <w:t>182</w:t>
      </w:r>
      <w:r w:rsidR="00C14B31">
        <w:t>.</w:t>
      </w:r>
      <w:r w:rsidR="00C14B31">
        <w:tab/>
      </w:r>
      <w:r w:rsidR="000C3655">
        <w:t>There are two special modes the vehicle can be equipped with, that are specifically developed for the purpose of being able to test the vehicle:</w:t>
      </w:r>
    </w:p>
    <w:p w14:paraId="3A2F4F87" w14:textId="7AC3A536" w:rsidR="000C3655" w:rsidRDefault="00CA3A3B" w:rsidP="00CA3A3B">
      <w:pPr>
        <w:pStyle w:val="SingleTxtG"/>
        <w:ind w:left="2268" w:hanging="567"/>
      </w:pPr>
      <w:r>
        <w:t>(a)</w:t>
      </w:r>
      <w:r>
        <w:tab/>
      </w:r>
      <w:r w:rsidR="000C3655">
        <w:t>Vehicle coast</w:t>
      </w:r>
      <w:r w:rsidR="00725D47">
        <w:t xml:space="preserve"> </w:t>
      </w:r>
      <w:r w:rsidR="000C3655">
        <w:t>down mode: This mode is needed when the road load determination procedure uses the coast</w:t>
      </w:r>
      <w:r w:rsidR="00725D47">
        <w:t xml:space="preserve"> </w:t>
      </w:r>
      <w:r w:rsidR="000C3655">
        <w:t>down principle, while the verification criteria cannot be met due to non-reproducible forces in the driveline (e.g. parasitic losses in electric engines used for propulsion). By activating the vehicle coast</w:t>
      </w:r>
      <w:r w:rsidR="00725D47">
        <w:t xml:space="preserve"> </w:t>
      </w:r>
      <w:r w:rsidR="000C3655">
        <w:t>down mode, the driveline components that generate these non-reproducible forces should be mechanically and/or electrically decoupled. The vehicle coast</w:t>
      </w:r>
      <w:r w:rsidR="00725D47">
        <w:t xml:space="preserve"> </w:t>
      </w:r>
      <w:r w:rsidR="000C3655">
        <w:t>down mode has to be activated both during the road load determination procedure</w:t>
      </w:r>
      <w:r>
        <w:t xml:space="preserve"> as on the chassis dynamometer;</w:t>
      </w:r>
    </w:p>
    <w:p w14:paraId="440ABB5E" w14:textId="77D31C51" w:rsidR="000C3655" w:rsidRDefault="00CA3A3B" w:rsidP="00CA3A3B">
      <w:pPr>
        <w:pStyle w:val="SingleTxtG"/>
        <w:ind w:left="2268" w:hanging="567"/>
      </w:pPr>
      <w:r>
        <w:t>(b)</w:t>
      </w:r>
      <w:r>
        <w:tab/>
      </w:r>
      <w:r w:rsidR="000C3655">
        <w:t>Vehicle dynamometer operation mode: This mode is used to be able to drive the vehicle normally on a single-axis chassis dynamometer. If the vehicle is front wheel driven, the rear wheels are not rotating during th</w:t>
      </w:r>
      <w:r>
        <w:t>e test. This might trigger the Electronic Stability P</w:t>
      </w:r>
      <w:r w:rsidR="000C3655">
        <w:t>rogram (ESP) system of the vehicle, which response would render the test result invalid. The vehicle dynamometer mode is only used when the vehicle is tes</w:t>
      </w:r>
      <w:r>
        <w:t>ted on the chassis dynamometer.</w:t>
      </w:r>
    </w:p>
    <w:p w14:paraId="6AC2F05E" w14:textId="11A23FE2" w:rsidR="000C3655" w:rsidRPr="00016BCA" w:rsidRDefault="00B26DBA" w:rsidP="00EC3AAC">
      <w:pPr>
        <w:pStyle w:val="SingleTxtG"/>
        <w:rPr>
          <w:lang w:val="en-US"/>
        </w:rPr>
      </w:pPr>
      <w:r>
        <w:t>183</w:t>
      </w:r>
      <w:r w:rsidR="00CA3A3B">
        <w:t>.</w:t>
      </w:r>
      <w:r w:rsidR="00CA3A3B">
        <w:tab/>
      </w:r>
      <w:r w:rsidR="000C3655">
        <w:t>Both these special modes are not intended to be used by the cu</w:t>
      </w:r>
      <w:r w:rsidR="00CA3A3B">
        <w:t xml:space="preserve">stomer and should therefore be </w:t>
      </w:r>
      <w:r w:rsidR="00CA3A3B" w:rsidRPr="005653D0">
        <w:t>"</w:t>
      </w:r>
      <w:r w:rsidR="00CA3A3B">
        <w:t>hidden</w:t>
      </w:r>
      <w:r w:rsidR="00CA3A3B" w:rsidRPr="005653D0">
        <w:t>"</w:t>
      </w:r>
      <w:r w:rsidR="000C3655">
        <w:t xml:space="preserve">. They could be activated by a special routine </w:t>
      </w:r>
      <w:r w:rsidR="000C3655" w:rsidRPr="00FE4119">
        <w:t>e.g. using vehicle steering wheel buttons in a special sequence pressing order, using the manufacturer’s workshop tester, or by removing a fuse</w:t>
      </w:r>
      <w:r w:rsidR="000C3655">
        <w:t xml:space="preserve">. Both modes should not </w:t>
      </w:r>
      <w:r w:rsidR="000C3655" w:rsidRPr="00016BCA">
        <w:rPr>
          <w:lang w:val="en-US"/>
        </w:rPr>
        <w:t>activate, modulate, delay or deactivate the operation of any part that affects the emissions and fuel consumption under the test conditions.</w:t>
      </w:r>
    </w:p>
    <w:p w14:paraId="538C4394" w14:textId="5B6F933C" w:rsidR="000C3655" w:rsidRDefault="00B26DBA" w:rsidP="00EC3AAC">
      <w:pPr>
        <w:pStyle w:val="SingleTxtG"/>
      </w:pPr>
      <w:r>
        <w:t>184</w:t>
      </w:r>
      <w:r w:rsidR="00CA3A3B">
        <w:t>.</w:t>
      </w:r>
      <w:r w:rsidR="00CA3A3B">
        <w:tab/>
      </w:r>
      <w:r w:rsidR="000C3655">
        <w:t>The requirements for vehicle coast</w:t>
      </w:r>
      <w:r w:rsidR="00725D47">
        <w:t xml:space="preserve"> </w:t>
      </w:r>
      <w:r w:rsidR="000C3655">
        <w:t>down mode can be found in paragraph 4.2.1.8.5</w:t>
      </w:r>
      <w:r w:rsidR="00CA3A3B">
        <w:t>.</w:t>
      </w:r>
      <w:r w:rsidR="000C3655">
        <w:t xml:space="preserve"> of Annex 4, and for the dynamometer operation mode in paragraph 1.2.4.2.2</w:t>
      </w:r>
      <w:r w:rsidR="00CA3A3B">
        <w:t>.</w:t>
      </w:r>
      <w:r w:rsidR="000C3655">
        <w:t xml:space="preserve"> of Annex 6.</w:t>
      </w:r>
    </w:p>
    <w:p w14:paraId="408F071B" w14:textId="1E74DE12" w:rsidR="00CA3A3B" w:rsidRPr="00023C34" w:rsidRDefault="00CA3A3B" w:rsidP="00CA3A3B">
      <w:pPr>
        <w:pStyle w:val="H23G"/>
      </w:pPr>
      <w:r>
        <w:tab/>
        <w:t>6.</w:t>
      </w:r>
      <w:r>
        <w:tab/>
      </w:r>
      <w:r w:rsidRPr="00CA3A3B">
        <w:t>Tyres</w:t>
      </w:r>
    </w:p>
    <w:p w14:paraId="490753DB" w14:textId="7BF51799" w:rsidR="000C3655" w:rsidRDefault="00B26DBA" w:rsidP="00EC3AAC">
      <w:pPr>
        <w:pStyle w:val="SingleTxtG"/>
        <w:rPr>
          <w:lang w:val="en-US"/>
        </w:rPr>
      </w:pPr>
      <w:r>
        <w:t>185</w:t>
      </w:r>
      <w:r w:rsidR="00CA3A3B">
        <w:t>.</w:t>
      </w:r>
      <w:r w:rsidR="00CA3A3B">
        <w:tab/>
        <w:t>The Rolling Resistance C</w:t>
      </w:r>
      <w:r w:rsidR="000C3655">
        <w:t xml:space="preserve">oefficient (RRC) of a tyre has to be measured according to </w:t>
      </w:r>
      <w:r w:rsidR="00CA3A3B">
        <w:t xml:space="preserve">UN </w:t>
      </w:r>
      <w:r w:rsidR="000C3655">
        <w:t xml:space="preserve">Regulation No. 117-02, or a similar internationally-accepted equivalent, and aligned according to the respective regional procedures (e.g. EU 1235/2011). The UN GTR also introduced a classification scheme, identical to </w:t>
      </w:r>
      <w:r w:rsidR="000C3655" w:rsidRPr="00605455">
        <w:rPr>
          <w:lang w:val="en-US"/>
        </w:rPr>
        <w:t>EU Tyre</w:t>
      </w:r>
      <w:r w:rsidR="000C3655">
        <w:rPr>
          <w:lang w:val="en-US"/>
        </w:rPr>
        <w:t xml:space="preserve"> Labelling Regulation 1222/2009. There are two reasons for having a classification table:</w:t>
      </w:r>
    </w:p>
    <w:p w14:paraId="3928D386" w14:textId="1B5E64F5" w:rsidR="000C3655" w:rsidRDefault="00CA3A3B" w:rsidP="00CA3A3B">
      <w:pPr>
        <w:pStyle w:val="SingleTxtG"/>
        <w:ind w:left="2268" w:hanging="567"/>
        <w:rPr>
          <w:lang w:val="en-US"/>
        </w:rPr>
      </w:pPr>
      <w:r>
        <w:rPr>
          <w:lang w:val="en-US"/>
        </w:rPr>
        <w:t>(a)</w:t>
      </w:r>
      <w:r>
        <w:rPr>
          <w:lang w:val="en-US"/>
        </w:rPr>
        <w:tab/>
      </w:r>
      <w:r w:rsidR="000C3655">
        <w:rPr>
          <w:lang w:val="en-US"/>
        </w:rPr>
        <w:t>The rolling resistance coefficient determination procedure is complicated, and known to have inaccuracies. By introducing classes with a range of RRC’s which all receive the same class value, the inaccuracy of this determina</w:t>
      </w:r>
      <w:r>
        <w:rPr>
          <w:lang w:val="en-US"/>
        </w:rPr>
        <w:t>tion procedure takes no effect;</w:t>
      </w:r>
    </w:p>
    <w:p w14:paraId="6E4782C9" w14:textId="2B657267" w:rsidR="000C3655" w:rsidRDefault="00CA3A3B" w:rsidP="00CA3A3B">
      <w:pPr>
        <w:pStyle w:val="SingleTxtG"/>
        <w:ind w:left="2268" w:hanging="567"/>
        <w:rPr>
          <w:lang w:val="en-US"/>
        </w:rPr>
      </w:pPr>
      <w:r>
        <w:rPr>
          <w:lang w:val="en-US"/>
        </w:rPr>
        <w:t>(b)</w:t>
      </w:r>
      <w:r>
        <w:rPr>
          <w:lang w:val="en-US"/>
        </w:rPr>
        <w:tab/>
      </w:r>
      <w:r w:rsidR="000C3655">
        <w:rPr>
          <w:lang w:val="en-US"/>
        </w:rPr>
        <w:t>Since the GTR has introduced the CO</w:t>
      </w:r>
      <w:r w:rsidR="000C3655">
        <w:rPr>
          <w:vertAlign w:val="subscript"/>
          <w:lang w:val="en-US"/>
        </w:rPr>
        <w:t>2</w:t>
      </w:r>
      <w:r w:rsidR="000C3655">
        <w:rPr>
          <w:lang w:val="en-US"/>
        </w:rPr>
        <w:t xml:space="preserve"> interpolation method, every individual vehicle will receive its own CO</w:t>
      </w:r>
      <w:r w:rsidR="000C3655">
        <w:rPr>
          <w:vertAlign w:val="subscript"/>
          <w:lang w:val="en-US"/>
        </w:rPr>
        <w:t>2</w:t>
      </w:r>
      <w:r w:rsidR="000C3655">
        <w:rPr>
          <w:lang w:val="en-US"/>
        </w:rPr>
        <w:t xml:space="preserve"> value. During the production, manufacturers could switch from one tyre supplier to another. If the other tyres have a slightly different RRC, a situation could occur that two completely identical vehicles (except for the brand of the tyres fitted) would receive a different CO</w:t>
      </w:r>
      <w:r w:rsidR="000C3655">
        <w:rPr>
          <w:vertAlign w:val="subscript"/>
          <w:lang w:val="en-US"/>
        </w:rPr>
        <w:t>2</w:t>
      </w:r>
      <w:r w:rsidR="000C3655">
        <w:rPr>
          <w:lang w:val="en-US"/>
        </w:rPr>
        <w:t xml:space="preserve"> rating value. With the classification this situation is prevented, as long as the different </w:t>
      </w:r>
      <w:r>
        <w:rPr>
          <w:lang w:val="en-US"/>
        </w:rPr>
        <w:t>tyres fall into the same class.</w:t>
      </w:r>
    </w:p>
    <w:p w14:paraId="48714152" w14:textId="50E99F2D" w:rsidR="000C3655" w:rsidRDefault="00B26DBA" w:rsidP="00EC3AAC">
      <w:pPr>
        <w:pStyle w:val="SingleTxtG"/>
        <w:rPr>
          <w:lang w:val="en-US"/>
        </w:rPr>
      </w:pPr>
      <w:r>
        <w:rPr>
          <w:lang w:val="en-US"/>
        </w:rPr>
        <w:t>186</w:t>
      </w:r>
      <w:r w:rsidR="00CA3A3B">
        <w:rPr>
          <w:lang w:val="en-US"/>
        </w:rPr>
        <w:t>.</w:t>
      </w:r>
      <w:r w:rsidR="00CA3A3B">
        <w:rPr>
          <w:lang w:val="en-US"/>
        </w:rPr>
        <w:tab/>
      </w:r>
      <w:r w:rsidR="000C3655">
        <w:rPr>
          <w:lang w:val="en-US"/>
        </w:rPr>
        <w:t>The influence of the class width on the CO</w:t>
      </w:r>
      <w:r w:rsidR="000C3655">
        <w:rPr>
          <w:vertAlign w:val="subscript"/>
          <w:lang w:val="en-US"/>
        </w:rPr>
        <w:t>2</w:t>
      </w:r>
      <w:r w:rsidR="000C3655">
        <w:rPr>
          <w:lang w:val="en-US"/>
        </w:rPr>
        <w:t xml:space="preserve"> emissions was investigated</w:t>
      </w:r>
      <w:r w:rsidR="00CA3A3B">
        <w:rPr>
          <w:lang w:val="en-US"/>
        </w:rPr>
        <w:t>. The difference in measured CO</w:t>
      </w:r>
      <w:r w:rsidR="000C3655">
        <w:rPr>
          <w:vertAlign w:val="subscript"/>
          <w:lang w:val="en-US"/>
        </w:rPr>
        <w:t>2</w:t>
      </w:r>
      <w:r w:rsidR="000C3655">
        <w:rPr>
          <w:lang w:val="en-US"/>
        </w:rPr>
        <w:t xml:space="preserve"> between the actual RRC and the RRC class value was found to be smaller than 1.2 g/km per ton of vehicle mass</w:t>
      </w:r>
      <w:r w:rsidR="000C3655">
        <w:rPr>
          <w:rStyle w:val="Appelnotedebasdep"/>
          <w:lang w:val="en-US"/>
        </w:rPr>
        <w:footnoteReference w:id="26"/>
      </w:r>
      <w:r w:rsidR="00CA3A3B">
        <w:rPr>
          <w:lang w:val="en-US"/>
        </w:rPr>
        <w:t>.</w:t>
      </w:r>
    </w:p>
    <w:p w14:paraId="3BE3BAA2" w14:textId="6913D905" w:rsidR="000C3655" w:rsidRDefault="00B26DBA" w:rsidP="00EC3AAC">
      <w:pPr>
        <w:pStyle w:val="SingleTxtG"/>
        <w:rPr>
          <w:lang w:val="en-US"/>
        </w:rPr>
      </w:pPr>
      <w:r>
        <w:rPr>
          <w:lang w:val="en-US"/>
        </w:rPr>
        <w:t>187</w:t>
      </w:r>
      <w:r w:rsidR="00CA3A3B">
        <w:rPr>
          <w:lang w:val="en-US"/>
        </w:rPr>
        <w:t>.</w:t>
      </w:r>
      <w:r w:rsidR="00CA3A3B">
        <w:rPr>
          <w:lang w:val="en-US"/>
        </w:rPr>
        <w:tab/>
      </w:r>
      <w:r w:rsidR="000C3655">
        <w:rPr>
          <w:lang w:val="en-US"/>
        </w:rPr>
        <w:t xml:space="preserve">For the calculation </w:t>
      </w:r>
      <w:r w:rsidR="00CA3A3B">
        <w:rPr>
          <w:lang w:val="en-US"/>
        </w:rPr>
        <w:t xml:space="preserve">procedure that establishes the </w:t>
      </w:r>
      <w:r w:rsidR="00CA3A3B" w:rsidRPr="005653D0">
        <w:t>"</w:t>
      </w:r>
      <w:r w:rsidR="00CA3A3B">
        <w:rPr>
          <w:lang w:val="en-US"/>
        </w:rPr>
        <w:t>slope</w:t>
      </w:r>
      <w:r w:rsidR="00CA3A3B" w:rsidRPr="005653D0">
        <w:t>"</w:t>
      </w:r>
      <w:r w:rsidR="000C3655">
        <w:rPr>
          <w:lang w:val="en-US"/>
        </w:rPr>
        <w:t xml:space="preserve"> of the CO</w:t>
      </w:r>
      <w:r w:rsidR="000C3655">
        <w:rPr>
          <w:vertAlign w:val="subscript"/>
          <w:lang w:val="en-US"/>
        </w:rPr>
        <w:t>2</w:t>
      </w:r>
      <w:r w:rsidR="000C3655">
        <w:rPr>
          <w:lang w:val="en-US"/>
        </w:rPr>
        <w:t xml:space="preserve"> interpolation line, the actual RRC values are used as an input, not the class values. At the point when the individual CO</w:t>
      </w:r>
      <w:r w:rsidR="000C3655">
        <w:rPr>
          <w:vertAlign w:val="subscript"/>
          <w:lang w:val="en-US"/>
        </w:rPr>
        <w:t>2</w:t>
      </w:r>
      <w:r w:rsidR="000C3655">
        <w:rPr>
          <w:lang w:val="en-US"/>
        </w:rPr>
        <w:t xml:space="preserve"> values are calculated for vehicles in the family, the RRC class values are used. </w:t>
      </w:r>
      <w:r w:rsidR="000C3655" w:rsidRPr="003152C5">
        <w:rPr>
          <w:lang w:val="en-US"/>
        </w:rPr>
        <w:t xml:space="preserve">See </w:t>
      </w:r>
      <w:r w:rsidR="00CA3A3B">
        <w:rPr>
          <w:lang w:val="en-US"/>
        </w:rPr>
        <w:t>section</w:t>
      </w:r>
      <w:r w:rsidR="000C3655" w:rsidRPr="003152C5">
        <w:rPr>
          <w:lang w:val="en-US"/>
        </w:rPr>
        <w:t xml:space="preserve"> </w:t>
      </w:r>
      <w:r w:rsidR="000C3655">
        <w:rPr>
          <w:lang w:val="en-US"/>
        </w:rPr>
        <w:t>4.4.24</w:t>
      </w:r>
      <w:r w:rsidR="00CA3A3B">
        <w:rPr>
          <w:lang w:val="en-US"/>
        </w:rPr>
        <w:t>.</w:t>
      </w:r>
    </w:p>
    <w:p w14:paraId="2A7BBC82" w14:textId="466E5578" w:rsidR="000C3655" w:rsidRPr="004709A0" w:rsidRDefault="00B26DBA" w:rsidP="00EC3AAC">
      <w:pPr>
        <w:pStyle w:val="SingleTxtG"/>
      </w:pPr>
      <w:r>
        <w:rPr>
          <w:lang w:val="en-US"/>
        </w:rPr>
        <w:t>188</w:t>
      </w:r>
      <w:r w:rsidR="00CA3A3B">
        <w:rPr>
          <w:lang w:val="en-US"/>
        </w:rPr>
        <w:t>.</w:t>
      </w:r>
      <w:r w:rsidR="00CA3A3B">
        <w:rPr>
          <w:lang w:val="en-US"/>
        </w:rPr>
        <w:tab/>
      </w:r>
      <w:r w:rsidR="000C3655">
        <w:rPr>
          <w:lang w:val="en-US"/>
        </w:rPr>
        <w:t>The tyre selection and the accompanying classification table can be found in paragraph 4.4.2</w:t>
      </w:r>
      <w:r w:rsidR="00CA3A3B">
        <w:rPr>
          <w:lang w:val="en-US"/>
        </w:rPr>
        <w:t>.</w:t>
      </w:r>
      <w:r w:rsidR="000C3655">
        <w:rPr>
          <w:lang w:val="en-US"/>
        </w:rPr>
        <w:t xml:space="preserve"> of Annex 4.</w:t>
      </w:r>
    </w:p>
    <w:p w14:paraId="3B29E85A" w14:textId="0372B46C" w:rsidR="00964D08" w:rsidRPr="00023C34" w:rsidRDefault="00964D08" w:rsidP="00964D08">
      <w:pPr>
        <w:pStyle w:val="H23G"/>
      </w:pPr>
      <w:bookmarkStart w:id="77" w:name="_Ref436227207"/>
      <w:bookmarkStart w:id="78" w:name="_Toc437857392"/>
      <w:r>
        <w:tab/>
        <w:t>7.</w:t>
      </w:r>
      <w:r>
        <w:tab/>
      </w:r>
      <w:r w:rsidRPr="00964D08">
        <w:t>On-board anemometry</w:t>
      </w:r>
    </w:p>
    <w:bookmarkEnd w:id="77"/>
    <w:bookmarkEnd w:id="78"/>
    <w:p w14:paraId="12220B9F" w14:textId="3C345331" w:rsidR="000C3655" w:rsidRDefault="00B26DBA" w:rsidP="00EC3AAC">
      <w:pPr>
        <w:pStyle w:val="SingleTxtG"/>
        <w:rPr>
          <w:lang w:val="en-US"/>
        </w:rPr>
      </w:pPr>
      <w:r>
        <w:rPr>
          <w:lang w:val="en-US"/>
        </w:rPr>
        <w:t>189</w:t>
      </w:r>
      <w:r w:rsidR="00964D08">
        <w:rPr>
          <w:lang w:val="en-US"/>
        </w:rPr>
        <w:t>.</w:t>
      </w:r>
      <w:r w:rsidR="00964D08">
        <w:rPr>
          <w:lang w:val="en-US"/>
        </w:rPr>
        <w:tab/>
      </w:r>
      <w:r w:rsidR="000C3655">
        <w:rPr>
          <w:lang w:val="en-US"/>
        </w:rPr>
        <w:t>The Annex 4 Task Force was asked by the IG to better understand the background of the on-board anemometry method and its associated calculations. This should i</w:t>
      </w:r>
      <w:r w:rsidR="008534CD">
        <w:rPr>
          <w:lang w:val="en-US"/>
        </w:rPr>
        <w:t>nclude –</w:t>
      </w:r>
      <w:r w:rsidR="00B27B0B">
        <w:rPr>
          <w:lang w:val="en-US"/>
        </w:rPr>
        <w:t xml:space="preserve"> </w:t>
      </w:r>
      <w:r w:rsidR="008534CD">
        <w:rPr>
          <w:lang w:val="en-US"/>
        </w:rPr>
        <w:t>if considered necessary</w:t>
      </w:r>
      <w:r w:rsidR="00B27B0B">
        <w:rPr>
          <w:lang w:val="en-US"/>
        </w:rPr>
        <w:t xml:space="preserve"> </w:t>
      </w:r>
      <w:r w:rsidR="008534CD">
        <w:rPr>
          <w:lang w:val="en-US"/>
        </w:rPr>
        <w:t>–</w:t>
      </w:r>
      <w:r w:rsidR="000C3655">
        <w:rPr>
          <w:lang w:val="en-US"/>
        </w:rPr>
        <w:t xml:space="preserve"> the development of applicable criteria which provide statistical grounds for the validation of the resulting measurement data.</w:t>
      </w:r>
    </w:p>
    <w:p w14:paraId="3F249D8A" w14:textId="39681D82" w:rsidR="000C3655" w:rsidRDefault="00B26DBA" w:rsidP="00EC3AAC">
      <w:pPr>
        <w:pStyle w:val="SingleTxtG"/>
        <w:rPr>
          <w:lang w:val="en-US"/>
        </w:rPr>
      </w:pPr>
      <w:r>
        <w:rPr>
          <w:lang w:val="en-US"/>
        </w:rPr>
        <w:t>190</w:t>
      </w:r>
      <w:r w:rsidR="00964D08">
        <w:rPr>
          <w:lang w:val="en-US"/>
        </w:rPr>
        <w:t>.</w:t>
      </w:r>
      <w:r w:rsidR="00964D08">
        <w:rPr>
          <w:lang w:val="en-US"/>
        </w:rPr>
        <w:tab/>
      </w:r>
      <w:r w:rsidR="008534CD">
        <w:rPr>
          <w:lang w:val="en-US"/>
        </w:rPr>
        <w:t>Task F</w:t>
      </w:r>
      <w:r w:rsidR="000C3655">
        <w:rPr>
          <w:lang w:val="en-US"/>
        </w:rPr>
        <w:t>orce discussions and in-depth bilateral reviews with on-board anemometry experts concerning the method’s source material, SAE J2263, led to the joint proposal that was developed during phase 1b and adopted at the 12</w:t>
      </w:r>
      <w:r w:rsidR="000C3655" w:rsidRPr="008534CD">
        <w:rPr>
          <w:lang w:val="en-US"/>
        </w:rPr>
        <w:t>th</w:t>
      </w:r>
      <w:r w:rsidR="000C3655">
        <w:rPr>
          <w:lang w:val="en-US"/>
        </w:rPr>
        <w:t xml:space="preserve"> IG meeting. Extreme cases of the method’s parameters were studied to evaluate sensitivity, and a few deviations from the SAE method (and phase 1a GTR text) were introduced to enhance the method for WLTP implementation. T</w:t>
      </w:r>
      <w:r w:rsidR="00B27B0B">
        <w:rPr>
          <w:lang w:val="en-US"/>
        </w:rPr>
        <w:t xml:space="preserve">he main changes </w:t>
      </w:r>
      <w:r w:rsidR="000C3655">
        <w:rPr>
          <w:lang w:val="en-US"/>
        </w:rPr>
        <w:t>are the following:</w:t>
      </w:r>
    </w:p>
    <w:p w14:paraId="7ABC9B9C" w14:textId="322C98C6" w:rsidR="000C3655" w:rsidRDefault="008534CD" w:rsidP="008534CD">
      <w:pPr>
        <w:pStyle w:val="SingleTxtG"/>
        <w:ind w:left="2268" w:hanging="567"/>
        <w:rPr>
          <w:lang w:val="en-US"/>
        </w:rPr>
      </w:pPr>
      <w:r>
        <w:rPr>
          <w:lang w:val="en-US"/>
        </w:rPr>
        <w:t>(a)</w:t>
      </w:r>
      <w:r>
        <w:rPr>
          <w:lang w:val="en-US"/>
        </w:rPr>
        <w:tab/>
      </w:r>
      <w:r w:rsidR="000C3655">
        <w:rPr>
          <w:lang w:val="en-US"/>
        </w:rPr>
        <w:t>The option for contracting parties to opt for increased wind tolerances was removed from the GTR, as those wind tolerances were outside of the allowable winds in SAE J2263, and the applicability of the method’s calculations were</w:t>
      </w:r>
      <w:r>
        <w:rPr>
          <w:lang w:val="en-US"/>
        </w:rPr>
        <w:t xml:space="preserve"> at risk under those conditions;</w:t>
      </w:r>
    </w:p>
    <w:p w14:paraId="30AA9FC4" w14:textId="1F397A74" w:rsidR="000C3655" w:rsidRDefault="008534CD" w:rsidP="008534CD">
      <w:pPr>
        <w:pStyle w:val="SingleTxtG"/>
        <w:ind w:left="2268" w:hanging="567"/>
        <w:rPr>
          <w:lang w:val="en-US"/>
        </w:rPr>
      </w:pPr>
      <w:r>
        <w:rPr>
          <w:lang w:val="en-US"/>
        </w:rPr>
        <w:t>(b)</w:t>
      </w:r>
      <w:r>
        <w:rPr>
          <w:lang w:val="en-US"/>
        </w:rPr>
        <w:tab/>
      </w:r>
      <w:r w:rsidR="000C3655">
        <w:rPr>
          <w:lang w:val="en-US"/>
        </w:rPr>
        <w:t>In addition, overall wind speed tolerances were reduced slightly in an effort to further reduce potential test to test variation. The tighter tolerances fall within the guidelines set by the SAE J2263 (DEC2008) standard, ensur</w:t>
      </w:r>
      <w:r>
        <w:rPr>
          <w:lang w:val="en-US"/>
        </w:rPr>
        <w:t>ing its continued applicability;</w:t>
      </w:r>
    </w:p>
    <w:p w14:paraId="1CBFF1DB" w14:textId="6845A8D5" w:rsidR="000C3655" w:rsidRDefault="008534CD" w:rsidP="008534CD">
      <w:pPr>
        <w:pStyle w:val="SingleTxtG"/>
        <w:ind w:left="2268" w:hanging="567"/>
        <w:rPr>
          <w:lang w:val="en-US"/>
        </w:rPr>
      </w:pPr>
      <w:r>
        <w:rPr>
          <w:lang w:val="en-US"/>
        </w:rPr>
        <w:t>(c)</w:t>
      </w:r>
      <w:r>
        <w:rPr>
          <w:lang w:val="en-US"/>
        </w:rPr>
        <w:tab/>
      </w:r>
      <w:r w:rsidR="000C3655">
        <w:rPr>
          <w:lang w:val="en-US"/>
        </w:rPr>
        <w:t>Once calculations are complete and the data is corrected to standard conditions, the resulting force equations must sa</w:t>
      </w:r>
      <w:r>
        <w:rPr>
          <w:lang w:val="en-US"/>
        </w:rPr>
        <w:t>tisfy new convergence criteria.</w:t>
      </w:r>
    </w:p>
    <w:p w14:paraId="0AAE1543" w14:textId="5B1E7C8E" w:rsidR="000C3655" w:rsidRPr="009A3AC9" w:rsidRDefault="00B26DBA" w:rsidP="00EC3AAC">
      <w:pPr>
        <w:pStyle w:val="SingleTxtG"/>
        <w:rPr>
          <w:lang w:val="en-US"/>
        </w:rPr>
      </w:pPr>
      <w:r>
        <w:rPr>
          <w:lang w:val="en-US"/>
        </w:rPr>
        <w:t>191</w:t>
      </w:r>
      <w:r w:rsidR="008534CD">
        <w:rPr>
          <w:lang w:val="en-US"/>
        </w:rPr>
        <w:t>.</w:t>
      </w:r>
      <w:r w:rsidR="008534CD">
        <w:rPr>
          <w:lang w:val="en-US"/>
        </w:rPr>
        <w:tab/>
      </w:r>
      <w:r w:rsidR="000C3655">
        <w:rPr>
          <w:lang w:val="en-US"/>
        </w:rPr>
        <w:t>Concerning the last point, i</w:t>
      </w:r>
      <w:r w:rsidR="000C3655" w:rsidRPr="009A3AC9">
        <w:rPr>
          <w:lang w:val="en-US"/>
        </w:rPr>
        <w:t>t was determined that the statistical accuracy requirements of the stationary method were not applicable to the on</w:t>
      </w:r>
      <w:r w:rsidR="000C3655">
        <w:rPr>
          <w:lang w:val="en-US"/>
        </w:rPr>
        <w:t>-</w:t>
      </w:r>
      <w:r w:rsidR="000C3655" w:rsidRPr="009A3AC9">
        <w:rPr>
          <w:lang w:val="en-US"/>
        </w:rPr>
        <w:t>board method, since the output of the method is a quadratic force equation instead of the gated times from the stationary method.</w:t>
      </w:r>
      <w:r w:rsidR="000C3655">
        <w:rPr>
          <w:lang w:val="en-US"/>
        </w:rPr>
        <w:t xml:space="preserve"> </w:t>
      </w:r>
      <w:r w:rsidR="000C3655" w:rsidRPr="009A3AC9">
        <w:rPr>
          <w:lang w:val="en-US"/>
        </w:rPr>
        <w:t>As such, the evaluation of the resulting forces using this convergence check was developed to ensure a level of statistical relevance within the dataset.</w:t>
      </w:r>
    </w:p>
    <w:p w14:paraId="53724F61" w14:textId="5D9505FE" w:rsidR="000C3655" w:rsidRDefault="00B26DBA" w:rsidP="00EC3AAC">
      <w:pPr>
        <w:pStyle w:val="SingleTxtG"/>
        <w:rPr>
          <w:lang w:val="en-US"/>
        </w:rPr>
      </w:pPr>
      <w:r>
        <w:rPr>
          <w:lang w:val="en-US"/>
        </w:rPr>
        <w:t>192</w:t>
      </w:r>
      <w:r w:rsidR="008534CD">
        <w:rPr>
          <w:lang w:val="en-US"/>
        </w:rPr>
        <w:t>.</w:t>
      </w:r>
      <w:r w:rsidR="008534CD">
        <w:rPr>
          <w:lang w:val="en-US"/>
        </w:rPr>
        <w:tab/>
      </w:r>
      <w:r w:rsidR="000C3655">
        <w:rPr>
          <w:lang w:val="en-US"/>
        </w:rPr>
        <w:t>The method for measuring wind with on-board anemometry is included in Annex 4, paragraph 4.3.</w:t>
      </w:r>
    </w:p>
    <w:p w14:paraId="635C243D" w14:textId="2A003815" w:rsidR="000C3655" w:rsidRPr="009A3AC9" w:rsidRDefault="00B26DBA" w:rsidP="00EC3AAC">
      <w:pPr>
        <w:pStyle w:val="SingleTxtG"/>
        <w:rPr>
          <w:lang w:val="en-US"/>
        </w:rPr>
      </w:pPr>
      <w:r>
        <w:rPr>
          <w:lang w:val="en-US"/>
        </w:rPr>
        <w:t>193</w:t>
      </w:r>
      <w:r w:rsidR="008534CD">
        <w:rPr>
          <w:lang w:val="en-US"/>
        </w:rPr>
        <w:t>.</w:t>
      </w:r>
      <w:r w:rsidR="008534CD">
        <w:rPr>
          <w:lang w:val="en-US"/>
        </w:rPr>
        <w:tab/>
      </w:r>
      <w:r w:rsidR="000C3655" w:rsidRPr="009A3AC9">
        <w:rPr>
          <w:lang w:val="en-US"/>
        </w:rPr>
        <w:t xml:space="preserve">Following the method’s adoption during </w:t>
      </w:r>
      <w:r w:rsidR="000C3655">
        <w:rPr>
          <w:lang w:val="en-US"/>
        </w:rPr>
        <w:t>the 12</w:t>
      </w:r>
      <w:r w:rsidR="000C3655" w:rsidRPr="008534CD">
        <w:rPr>
          <w:lang w:val="en-US"/>
        </w:rPr>
        <w:t>th</w:t>
      </w:r>
      <w:r w:rsidR="000C3655">
        <w:rPr>
          <w:lang w:val="en-US"/>
        </w:rPr>
        <w:t xml:space="preserve"> IG</w:t>
      </w:r>
      <w:r w:rsidR="000C3655" w:rsidRPr="009A3AC9">
        <w:rPr>
          <w:lang w:val="en-US"/>
        </w:rPr>
        <w:t xml:space="preserve"> </w:t>
      </w:r>
      <w:r w:rsidR="000C3655">
        <w:rPr>
          <w:lang w:val="en-US"/>
        </w:rPr>
        <w:t>meeting</w:t>
      </w:r>
      <w:r w:rsidR="000C3655" w:rsidRPr="009A3AC9">
        <w:rPr>
          <w:lang w:val="en-US"/>
        </w:rPr>
        <w:t xml:space="preserve"> there should not be any outstanding items remaining for Phase 2.</w:t>
      </w:r>
    </w:p>
    <w:p w14:paraId="58CDC402" w14:textId="15E19A8E" w:rsidR="008534CD" w:rsidRPr="00023C34" w:rsidRDefault="008534CD" w:rsidP="008534CD">
      <w:pPr>
        <w:pStyle w:val="H23G"/>
      </w:pPr>
      <w:r>
        <w:tab/>
        <w:t>8.</w:t>
      </w:r>
      <w:r>
        <w:tab/>
      </w:r>
      <w:r w:rsidRPr="008534CD">
        <w:t>Default road load factors</w:t>
      </w:r>
    </w:p>
    <w:p w14:paraId="4A0C8050" w14:textId="1B266F3B" w:rsidR="000C3655" w:rsidRPr="00B10E0C" w:rsidRDefault="00B26DBA" w:rsidP="00EC3AAC">
      <w:pPr>
        <w:pStyle w:val="SingleTxtG"/>
      </w:pPr>
      <w:r>
        <w:t>194</w:t>
      </w:r>
      <w:r w:rsidR="008534CD">
        <w:t>.</w:t>
      </w:r>
      <w:r w:rsidR="008534CD">
        <w:tab/>
      </w:r>
      <w:r w:rsidR="000C3655" w:rsidRPr="00B10E0C">
        <w:t>In case of small production series or if th</w:t>
      </w:r>
      <w:r w:rsidR="000C3655" w:rsidRPr="009D30D4">
        <w:t>ere are many variants in one vehicle family, it may not be cost-effecti</w:t>
      </w:r>
      <w:r w:rsidR="008534CD">
        <w:t xml:space="preserve">ve to do all the necessary road </w:t>
      </w:r>
      <w:r w:rsidR="000C3655" w:rsidRPr="009D30D4">
        <w:t xml:space="preserve">load determination work by measurements. Instead, a </w:t>
      </w:r>
      <w:r w:rsidR="00B27B0B">
        <w:t xml:space="preserve">manufacturer may elect to use </w:t>
      </w:r>
      <w:r w:rsidR="000C3655" w:rsidRPr="009D30D4">
        <w:t>def</w:t>
      </w:r>
      <w:r w:rsidR="008534CD">
        <w:t>ault road load factors. In UN</w:t>
      </w:r>
      <w:r w:rsidR="000C3655" w:rsidRPr="009D30D4">
        <w:t xml:space="preserve"> Regulation </w:t>
      </w:r>
      <w:r w:rsidR="008534CD">
        <w:t xml:space="preserve">No. </w:t>
      </w:r>
      <w:r w:rsidR="000C3655" w:rsidRPr="009D30D4">
        <w:t xml:space="preserve">83 a table with road </w:t>
      </w:r>
      <w:r w:rsidR="008534CD">
        <w:t>load coefficients is included (</w:t>
      </w:r>
      <w:r w:rsidR="008534CD" w:rsidRPr="005653D0">
        <w:t>"</w:t>
      </w:r>
      <w:r w:rsidR="008534CD">
        <w:t>table values</w:t>
      </w:r>
      <w:r w:rsidR="008534CD" w:rsidRPr="005653D0">
        <w:t>"</w:t>
      </w:r>
      <w:r w:rsidR="000C3655" w:rsidRPr="009D30D4">
        <w:t>), which are only related to the reference mass of the vehicle, regardless of the vehicle size. It was agreed to develop a new proposal for this table, with the following improvements</w:t>
      </w:r>
      <w:r w:rsidR="000C3655" w:rsidRPr="00B10E0C">
        <w:rPr>
          <w:rStyle w:val="Appelnotedebasdep"/>
        </w:rPr>
        <w:footnoteReference w:id="27"/>
      </w:r>
      <w:r w:rsidR="000C3655" w:rsidRPr="00B10E0C">
        <w:t>:</w:t>
      </w:r>
    </w:p>
    <w:p w14:paraId="5CA361C4" w14:textId="372E6B4E" w:rsidR="000C3655" w:rsidRPr="009D30D4" w:rsidRDefault="008534CD" w:rsidP="00066487">
      <w:pPr>
        <w:pStyle w:val="SingleTxtG"/>
        <w:ind w:left="2268" w:hanging="567"/>
      </w:pPr>
      <w:r>
        <w:t>(a)</w:t>
      </w:r>
      <w:r>
        <w:tab/>
      </w:r>
      <w:r w:rsidR="000C3655" w:rsidRPr="009D30D4">
        <w:t>The table should be based on existing road load data, and should be oriented towards the "worst" case</w:t>
      </w:r>
      <w:r w:rsidR="000C3655">
        <w:t>. More concrete,</w:t>
      </w:r>
      <w:r w:rsidR="000C3655" w:rsidRPr="009D30D4">
        <w:t xml:space="preserve"> it </w:t>
      </w:r>
      <w:r w:rsidR="000C3655">
        <w:t>should</w:t>
      </w:r>
      <w:r w:rsidR="000C3655" w:rsidRPr="009D30D4">
        <w:t xml:space="preserve"> represent the 5% vehicles with the highest running resistances, rather than an "average" </w:t>
      </w:r>
      <w:r w:rsidR="000C3655">
        <w:t>figure</w:t>
      </w:r>
      <w:r w:rsidR="000C3655" w:rsidRPr="009D30D4">
        <w:t xml:space="preserve">, in order not to create an incentive to apply the default values </w:t>
      </w:r>
      <w:r w:rsidR="000C3655">
        <w:t>for</w:t>
      </w:r>
      <w:r w:rsidR="000C3655" w:rsidRPr="009D30D4">
        <w:t xml:space="preserve"> vehicles</w:t>
      </w:r>
      <w:r w:rsidR="000C3655">
        <w:t xml:space="preserve"> that have a higher than average road load</w:t>
      </w:r>
      <w:r w:rsidR="00066487">
        <w:t>;</w:t>
      </w:r>
    </w:p>
    <w:p w14:paraId="02EA7AD7" w14:textId="04C276D6" w:rsidR="000C3655" w:rsidRPr="009D30D4" w:rsidRDefault="00066487" w:rsidP="00066487">
      <w:pPr>
        <w:pStyle w:val="SingleTxtG"/>
        <w:ind w:left="2268" w:hanging="567"/>
      </w:pPr>
      <w:r>
        <w:t>(b)</w:t>
      </w:r>
      <w:r>
        <w:tab/>
      </w:r>
      <w:r w:rsidR="000C3655" w:rsidRPr="009D30D4">
        <w:t>The table should use vehicle parameters as input which have a relation to the road load of the vehicles</w:t>
      </w:r>
      <w:r>
        <w:t>;</w:t>
      </w:r>
    </w:p>
    <w:p w14:paraId="78774D63" w14:textId="775EB688" w:rsidR="000C3655" w:rsidRPr="00E32485" w:rsidRDefault="00066487" w:rsidP="00066487">
      <w:pPr>
        <w:pStyle w:val="SingleTxtG"/>
        <w:ind w:left="2268" w:hanging="567"/>
      </w:pPr>
      <w:r>
        <w:t>(c)</w:t>
      </w:r>
      <w:r>
        <w:tab/>
      </w:r>
      <w:r w:rsidR="000C3655" w:rsidRPr="00571C8D">
        <w:t xml:space="preserve">The specified load parameters will be used </w:t>
      </w:r>
      <w:r w:rsidR="000C3655" w:rsidRPr="00066487">
        <w:t xml:space="preserve">as </w:t>
      </w:r>
      <w:r w:rsidR="000C3655" w:rsidRPr="00066487">
        <w:rPr>
          <w:i/>
        </w:rPr>
        <w:t>target</w:t>
      </w:r>
      <w:r w:rsidR="000C3655" w:rsidRPr="00066487">
        <w:t xml:space="preserve"> coefficients</w:t>
      </w:r>
      <w:r w:rsidR="000C3655" w:rsidRPr="00571C8D">
        <w:t xml:space="preserve"> for the chassis dynamometer setting, in contrast to</w:t>
      </w:r>
      <w:r>
        <w:t xml:space="preserve"> UN</w:t>
      </w:r>
      <w:r w:rsidR="000C3655" w:rsidRPr="00571C8D">
        <w:t xml:space="preserve"> Regulat</w:t>
      </w:r>
      <w:r w:rsidR="000C3655" w:rsidRPr="00E32485">
        <w:t xml:space="preserve">ion </w:t>
      </w:r>
      <w:r>
        <w:t xml:space="preserve">No. </w:t>
      </w:r>
      <w:r w:rsidR="000C3655" w:rsidRPr="00E32485">
        <w:t xml:space="preserve">83 where the table values are </w:t>
      </w:r>
      <w:r w:rsidR="000C3655" w:rsidRPr="00066487">
        <w:t xml:space="preserve">intended as </w:t>
      </w:r>
      <w:r w:rsidR="000C3655" w:rsidRPr="00066487">
        <w:rPr>
          <w:i/>
        </w:rPr>
        <w:t>set</w:t>
      </w:r>
      <w:r w:rsidR="000C3655" w:rsidRPr="00066487">
        <w:t xml:space="preserve"> coefficients</w:t>
      </w:r>
      <w:r w:rsidR="000C3655">
        <w:t xml:space="preserve"> for the dynamometer.</w:t>
      </w:r>
    </w:p>
    <w:p w14:paraId="13E0D385" w14:textId="27F55279" w:rsidR="000C3655" w:rsidRDefault="00B26DBA" w:rsidP="00EC3AAC">
      <w:pPr>
        <w:pStyle w:val="SingleTxtG"/>
      </w:pPr>
      <w:r>
        <w:t>195</w:t>
      </w:r>
      <w:r w:rsidR="00066487">
        <w:t>.</w:t>
      </w:r>
      <w:r w:rsidR="00066487">
        <w:tab/>
      </w:r>
      <w:r w:rsidR="000C3655" w:rsidRPr="00E32485">
        <w:t>A detailed study and a statistical analysis was perfor</w:t>
      </w:r>
      <w:r w:rsidR="00066487">
        <w:t xml:space="preserve">med by </w:t>
      </w:r>
      <w:r w:rsidR="005839B2">
        <w:t xml:space="preserve">the </w:t>
      </w:r>
      <w:r w:rsidR="005839B2">
        <w:rPr>
          <w:lang w:val="en"/>
        </w:rPr>
        <w:t>Netherlands Organization for Applied Scientific Research</w:t>
      </w:r>
      <w:r w:rsidR="005839B2">
        <w:t xml:space="preserve"> (</w:t>
      </w:r>
      <w:r w:rsidR="00066487">
        <w:t>TNO</w:t>
      </w:r>
      <w:r w:rsidR="005839B2">
        <w:t>)</w:t>
      </w:r>
      <w:r w:rsidR="00066487">
        <w:t xml:space="preserve"> on a dataset of road </w:t>
      </w:r>
      <w:r w:rsidR="000C3655" w:rsidRPr="00E32485">
        <w:t>load factors which led to a formula for the road load factors, rather than a table</w:t>
      </w:r>
      <w:r w:rsidR="000C3655" w:rsidRPr="00B10E0C">
        <w:rPr>
          <w:rStyle w:val="Appelnotedebasdep"/>
        </w:rPr>
        <w:footnoteReference w:id="28"/>
      </w:r>
      <w:r w:rsidR="000C3655" w:rsidRPr="00B10E0C">
        <w:t xml:space="preserve">. The formula is based on </w:t>
      </w:r>
      <w:r w:rsidR="000C3655" w:rsidRPr="009D30D4">
        <w:t xml:space="preserve">the vehicle’s test mass, and the product of vehicle width and height as an indicator </w:t>
      </w:r>
      <w:r w:rsidR="000C3655" w:rsidRPr="00243FE7">
        <w:t>for the size of the vehicle. The formulas for the determination of the default f</w:t>
      </w:r>
      <w:r w:rsidR="000C3655" w:rsidRPr="00243FE7">
        <w:rPr>
          <w:vertAlign w:val="subscript"/>
        </w:rPr>
        <w:t>0</w:t>
      </w:r>
      <w:r w:rsidR="000C3655" w:rsidRPr="00243FE7">
        <w:t xml:space="preserve"> and f</w:t>
      </w:r>
      <w:r w:rsidR="000C3655" w:rsidRPr="00243FE7">
        <w:rPr>
          <w:vertAlign w:val="subscript"/>
        </w:rPr>
        <w:t>2</w:t>
      </w:r>
      <w:r w:rsidR="000C3655" w:rsidRPr="00243FE7">
        <w:t xml:space="preserve"> road load coefficients can be found in paragraph 5.2.2</w:t>
      </w:r>
      <w:r w:rsidR="00066487">
        <w:t>.</w:t>
      </w:r>
      <w:r w:rsidR="000C3655" w:rsidRPr="00243FE7">
        <w:t xml:space="preserve"> of Annex 4.</w:t>
      </w:r>
    </w:p>
    <w:p w14:paraId="29CD2B20" w14:textId="6C4EC4E2" w:rsidR="00DA45DD" w:rsidRPr="00023C34" w:rsidRDefault="00DA45DD" w:rsidP="00DA45DD">
      <w:pPr>
        <w:pStyle w:val="H23G"/>
      </w:pPr>
      <w:r>
        <w:tab/>
        <w:t>9.</w:t>
      </w:r>
      <w:r>
        <w:tab/>
      </w:r>
      <w:r w:rsidRPr="00DA45DD">
        <w:t>Road load matrix family</w:t>
      </w:r>
    </w:p>
    <w:p w14:paraId="1D9707A3" w14:textId="2F39F046" w:rsidR="000C3655" w:rsidRPr="005839B2" w:rsidRDefault="00B26DBA" w:rsidP="00EC3AAC">
      <w:pPr>
        <w:pStyle w:val="SingleTxtG"/>
        <w:rPr>
          <w:lang w:val="en-US"/>
        </w:rPr>
      </w:pPr>
      <w:r>
        <w:t>196</w:t>
      </w:r>
      <w:r w:rsidR="00DA45DD">
        <w:t>.</w:t>
      </w:r>
      <w:r w:rsidR="00DA45DD">
        <w:tab/>
      </w:r>
      <w:r w:rsidR="000C3655">
        <w:t>The Road Load Matrix Family (RLMF) was developed as an additional road load determination method to facilitate low-volume vehicles for which the test effort of measuring a vehicle L and H is too high, but on the other hand the default road load values would be too pessimistic. More specific, the foreseen vehicle types to make use of this method are –</w:t>
      </w:r>
      <w:r w:rsidR="00B27B0B">
        <w:t xml:space="preserve"> </w:t>
      </w:r>
      <w:r w:rsidR="000C3655">
        <w:t>amongst others</w:t>
      </w:r>
      <w:r w:rsidR="00B27B0B">
        <w:t xml:space="preserve"> </w:t>
      </w:r>
      <w:r w:rsidR="005839B2">
        <w:t>–</w:t>
      </w:r>
      <w:r w:rsidR="000C3655">
        <w:t xml:space="preserve"> large vans and multi-stage vehicles. To target these types of vehicles, the scope for application of the RLMF method was set to vehicles with a minimum </w:t>
      </w:r>
      <w:r w:rsidR="000C3655">
        <w:rPr>
          <w:lang w:val="en-US"/>
        </w:rPr>
        <w:t>technically permissible maximum laden mass of 3</w:t>
      </w:r>
      <w:r w:rsidR="005839B2">
        <w:rPr>
          <w:lang w:val="en-US"/>
        </w:rPr>
        <w:t>,</w:t>
      </w:r>
      <w:r w:rsidR="000C3655">
        <w:rPr>
          <w:lang w:val="en-US"/>
        </w:rPr>
        <w:t>000 kg.</w:t>
      </w:r>
    </w:p>
    <w:p w14:paraId="460CB774" w14:textId="2C4B892D" w:rsidR="000C3655" w:rsidRDefault="00B26DBA" w:rsidP="00EC3AAC">
      <w:pPr>
        <w:pStyle w:val="SingleTxtG"/>
        <w:rPr>
          <w:rFonts w:cs="Arial"/>
          <w:lang w:val="en-US"/>
        </w:rPr>
      </w:pPr>
      <w:r>
        <w:t>197</w:t>
      </w:r>
      <w:r w:rsidR="00DA45DD">
        <w:t>.</w:t>
      </w:r>
      <w:r w:rsidR="00DA45DD">
        <w:tab/>
      </w:r>
      <w:r w:rsidR="000C3655">
        <w:t>Rather than measuring the road load of the two vehicles at the extreme sides of the family, the RLMF is based on a single measurement of a representative vehicle of the family, a</w:t>
      </w:r>
      <w:r w:rsidR="00F67F0D">
        <w:t xml:space="preserve">nd </w:t>
      </w:r>
      <w:r w:rsidR="00F67F0D" w:rsidRPr="009D30D4">
        <w:t>"</w:t>
      </w:r>
      <w:r w:rsidR="00F67F0D">
        <w:t>extrapolating</w:t>
      </w:r>
      <w:r w:rsidR="00F67F0D" w:rsidRPr="009D30D4">
        <w:t>"</w:t>
      </w:r>
      <w:r w:rsidR="000C3655">
        <w:t xml:space="preserve"> this by considering the differences of relevant road load parameters, i.e. </w:t>
      </w:r>
      <w:r w:rsidR="00DA45DD">
        <w:rPr>
          <w:rFonts w:cs="Arial"/>
          <w:lang w:val="en-US"/>
        </w:rPr>
        <w:t>Test M</w:t>
      </w:r>
      <w:r w:rsidR="00F67F0D">
        <w:rPr>
          <w:rFonts w:cs="Arial"/>
          <w:lang w:val="en-US"/>
        </w:rPr>
        <w:t>ass (TM), tyre Rolling Resistance (RR) and frontal A</w:t>
      </w:r>
      <w:r w:rsidR="000C3655" w:rsidRPr="00801560">
        <w:rPr>
          <w:rFonts w:cs="Arial"/>
          <w:lang w:val="en-US"/>
        </w:rPr>
        <w:t>rea (A</w:t>
      </w:r>
      <w:r w:rsidR="000C3655" w:rsidRPr="00801560">
        <w:rPr>
          <w:rFonts w:cs="Arial"/>
          <w:vertAlign w:val="subscript"/>
          <w:lang w:val="en-US"/>
        </w:rPr>
        <w:t>f</w:t>
      </w:r>
      <w:r w:rsidR="000C3655" w:rsidRPr="00801560">
        <w:rPr>
          <w:rFonts w:cs="Arial"/>
          <w:lang w:val="en-US"/>
        </w:rPr>
        <w:t>).</w:t>
      </w:r>
      <w:r w:rsidR="000C3655">
        <w:rPr>
          <w:rFonts w:cs="Arial"/>
          <w:lang w:val="en-US"/>
        </w:rPr>
        <w:t xml:space="preserve"> Since the extrapolation of one measurement to either sides is less accurate as an interpolation between the extremes, an additional safety margin was built into the method by us</w:t>
      </w:r>
      <w:r w:rsidR="00F67F0D">
        <w:rPr>
          <w:rFonts w:cs="Arial"/>
          <w:lang w:val="en-US"/>
        </w:rPr>
        <w:t xml:space="preserve">ing a base vehicle with a worst </w:t>
      </w:r>
      <w:r w:rsidR="000C3655">
        <w:rPr>
          <w:rFonts w:cs="Arial"/>
          <w:lang w:val="en-US"/>
        </w:rPr>
        <w:t>case aerodynamic drag, and by using conservative correlation factors for the influence of the parameters</w:t>
      </w:r>
      <w:r w:rsidR="00F67F0D">
        <w:rPr>
          <w:rFonts w:cs="Arial"/>
          <w:lang w:val="en-US"/>
        </w:rPr>
        <w:t xml:space="preserve"> on the road load coefficients.</w:t>
      </w:r>
    </w:p>
    <w:p w14:paraId="70E6C2AA" w14:textId="753E391F" w:rsidR="000C3655" w:rsidRDefault="00B26DBA" w:rsidP="00EC3AAC">
      <w:pPr>
        <w:pStyle w:val="SingleTxtG"/>
        <w:rPr>
          <w:rFonts w:cs="Arial"/>
          <w:lang w:val="en-US"/>
        </w:rPr>
      </w:pPr>
      <w:r>
        <w:rPr>
          <w:rFonts w:cs="Arial"/>
          <w:lang w:val="en-US"/>
        </w:rPr>
        <w:t>198</w:t>
      </w:r>
      <w:r w:rsidR="00DA45DD">
        <w:rPr>
          <w:rFonts w:cs="Arial"/>
          <w:lang w:val="en-US"/>
        </w:rPr>
        <w:t>.</w:t>
      </w:r>
      <w:r w:rsidR="00DA45DD">
        <w:rPr>
          <w:rFonts w:cs="Arial"/>
          <w:lang w:val="en-US"/>
        </w:rPr>
        <w:tab/>
      </w:r>
      <w:r w:rsidR="000C3655">
        <w:rPr>
          <w:rFonts w:cs="Arial"/>
          <w:lang w:val="en-US"/>
        </w:rPr>
        <w:t>Much of the development work focused on the correlation factors. It was clear that these factors should be different for upward and downward correlation, and that the safety margin had to be similar to either sides. This approach should ensure that the further away from the measured vehicle, the more likely it is that the actual road load is overestimated (and consequently also the respective CO</w:t>
      </w:r>
      <w:r w:rsidR="000C3655" w:rsidRPr="00947AAB">
        <w:rPr>
          <w:rFonts w:cs="Arial"/>
          <w:vertAlign w:val="subscript"/>
          <w:lang w:val="en-US"/>
        </w:rPr>
        <w:t>2</w:t>
      </w:r>
      <w:r w:rsidR="000C3655">
        <w:rPr>
          <w:rFonts w:cs="Arial"/>
          <w:lang w:val="en-US"/>
        </w:rPr>
        <w:t>). As a result, an incentive is included for manufacturers to apply one of the standard road load methods. The requirement of a similar safety margin to both ends should encourage manufacturers to select a test vehicle in the mid-range of the family. In the case that the deviation from the actual road load would bring an unacceptable CO</w:t>
      </w:r>
      <w:r w:rsidR="000C3655">
        <w:rPr>
          <w:rFonts w:cs="Arial"/>
          <w:vertAlign w:val="subscript"/>
          <w:lang w:val="en-US"/>
        </w:rPr>
        <w:t>2</w:t>
      </w:r>
      <w:r w:rsidR="000C3655">
        <w:rPr>
          <w:rFonts w:cs="Arial"/>
          <w:lang w:val="en-US"/>
        </w:rPr>
        <w:t xml:space="preserve"> disadvantage to the manufacturer, he could choose to split the vehicle family, or use one of the other r</w:t>
      </w:r>
      <w:r w:rsidR="00F67F0D">
        <w:rPr>
          <w:rFonts w:cs="Arial"/>
          <w:lang w:val="en-US"/>
        </w:rPr>
        <w:t>oad load determination methods.</w:t>
      </w:r>
    </w:p>
    <w:p w14:paraId="5FC6F8AE" w14:textId="3979D60F" w:rsidR="000C3655" w:rsidRDefault="00B26DBA" w:rsidP="00EC3AAC">
      <w:pPr>
        <w:pStyle w:val="SingleTxtG"/>
        <w:rPr>
          <w:rFonts w:cs="Arial"/>
          <w:lang w:val="en-US"/>
        </w:rPr>
      </w:pPr>
      <w:r>
        <w:rPr>
          <w:rFonts w:cs="Arial"/>
          <w:lang w:val="en-US"/>
        </w:rPr>
        <w:t>199</w:t>
      </w:r>
      <w:r w:rsidR="00F67F0D">
        <w:rPr>
          <w:rFonts w:cs="Arial"/>
          <w:lang w:val="en-US"/>
        </w:rPr>
        <w:t>.</w:t>
      </w:r>
      <w:r w:rsidR="00F67F0D">
        <w:rPr>
          <w:rFonts w:cs="Arial"/>
          <w:lang w:val="en-US"/>
        </w:rPr>
        <w:tab/>
      </w:r>
      <w:r w:rsidR="000C3655">
        <w:rPr>
          <w:rFonts w:cs="Arial"/>
          <w:lang w:val="en-US"/>
        </w:rPr>
        <w:t xml:space="preserve">The method is illustrated in </w:t>
      </w:r>
      <w:r w:rsidR="000C3655" w:rsidRPr="00BB1AF2">
        <w:rPr>
          <w:lang w:val="en-US"/>
        </w:rPr>
        <w:t xml:space="preserve">Figure </w:t>
      </w:r>
      <w:r w:rsidR="000C3655" w:rsidRPr="00BB1AF2">
        <w:rPr>
          <w:noProof/>
          <w:lang w:val="en-US"/>
        </w:rPr>
        <w:t>11</w:t>
      </w:r>
      <w:r w:rsidR="000C3655">
        <w:rPr>
          <w:rFonts w:cs="Arial"/>
          <w:lang w:val="en-US"/>
        </w:rPr>
        <w:t>, and shows that the extrapolated road load (red line) for other vehicles in the family would follow the upper area of the actual road load bandwidth.</w:t>
      </w:r>
    </w:p>
    <w:p w14:paraId="70AA4544" w14:textId="1D2355E2" w:rsidR="00E10F3D" w:rsidRPr="00D53FFA" w:rsidRDefault="00E10F3D" w:rsidP="00E10F3D">
      <w:pPr>
        <w:keepNext/>
        <w:keepLines/>
        <w:spacing w:before="120" w:line="240" w:lineRule="auto"/>
        <w:ind w:left="1134"/>
      </w:pPr>
      <w:r>
        <w:t>Figure 11</w:t>
      </w:r>
    </w:p>
    <w:p w14:paraId="4F30389D" w14:textId="77777777" w:rsidR="00E10F3D" w:rsidRPr="00BA249B" w:rsidRDefault="00E10F3D" w:rsidP="00E10F3D">
      <w:pPr>
        <w:pStyle w:val="SingleTxtG"/>
        <w:keepNext/>
        <w:keepLines/>
      </w:pPr>
      <w:r w:rsidRPr="00EC3AAC">
        <w:rPr>
          <w:b/>
          <w:bCs/>
        </w:rPr>
        <w:t>Example of the CO</w:t>
      </w:r>
      <w:r w:rsidRPr="00EC3AAC">
        <w:rPr>
          <w:b/>
          <w:bCs/>
          <w:vertAlign w:val="subscript"/>
        </w:rPr>
        <w:t>2</w:t>
      </w:r>
      <w:r w:rsidRPr="00EC3AAC">
        <w:rPr>
          <w:b/>
          <w:bCs/>
        </w:rPr>
        <w:t xml:space="preserve"> interpolation method applied for road load r</w:t>
      </w:r>
      <w:r>
        <w:rPr>
          <w:b/>
          <w:bCs/>
        </w:rPr>
        <w:t>elevant vehicle characteristics</w:t>
      </w:r>
    </w:p>
    <w:p w14:paraId="6F3F0E0A" w14:textId="77777777" w:rsidR="000C3655" w:rsidRDefault="000C3655" w:rsidP="00E10F3D">
      <w:pPr>
        <w:pStyle w:val="SingleTxtG"/>
        <w:keepNext/>
        <w:keepLines/>
      </w:pPr>
      <w:r>
        <w:rPr>
          <w:noProof/>
          <w:lang w:val="fr-FR" w:eastAsia="fr-FR"/>
        </w:rPr>
        <w:drawing>
          <wp:inline distT="0" distB="0" distL="0" distR="0" wp14:anchorId="7395955B" wp14:editId="4C8FAF48">
            <wp:extent cx="4571826" cy="2432649"/>
            <wp:effectExtent l="0" t="0" r="635" b="635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14:paraId="0FDCD4EE" w14:textId="6415D722" w:rsidR="000C3655" w:rsidRPr="00724667" w:rsidRDefault="00B26DBA" w:rsidP="00EC3AAC">
      <w:pPr>
        <w:pStyle w:val="SingleTxtG"/>
        <w:rPr>
          <w:rFonts w:cs="Arial"/>
          <w:lang w:val="en-US"/>
        </w:rPr>
      </w:pPr>
      <w:r>
        <w:rPr>
          <w:rFonts w:cs="Arial"/>
          <w:lang w:val="en-US"/>
        </w:rPr>
        <w:t>200</w:t>
      </w:r>
      <w:r w:rsidR="00E10F3D">
        <w:rPr>
          <w:rFonts w:cs="Arial"/>
          <w:lang w:val="en-US"/>
        </w:rPr>
        <w:t>.</w:t>
      </w:r>
      <w:r w:rsidR="00E10F3D">
        <w:rPr>
          <w:rFonts w:cs="Arial"/>
          <w:lang w:val="en-US"/>
        </w:rPr>
        <w:tab/>
      </w:r>
      <w:r w:rsidR="000C3655">
        <w:rPr>
          <w:rFonts w:cs="Arial"/>
          <w:lang w:val="en-US"/>
        </w:rPr>
        <w:t>By extrapolation of the road load to vehicle L and H, the target road loads for measuring these vehicles at the chassis dynamometer can be found. The test vehicle is tested at the vehicle L and the vehicle H road loads, and the CO</w:t>
      </w:r>
      <w:r w:rsidR="000C3655">
        <w:rPr>
          <w:rFonts w:cs="Arial"/>
          <w:vertAlign w:val="subscript"/>
          <w:lang w:val="en-US"/>
        </w:rPr>
        <w:t>2</w:t>
      </w:r>
      <w:r w:rsidR="000C3655">
        <w:rPr>
          <w:rFonts w:cs="Arial"/>
          <w:lang w:val="en-US"/>
        </w:rPr>
        <w:t xml:space="preserve"> results are used to draw an interpolation line for CO</w:t>
      </w:r>
      <w:r w:rsidR="000C3655">
        <w:rPr>
          <w:rFonts w:cs="Arial"/>
          <w:vertAlign w:val="subscript"/>
          <w:lang w:val="en-US"/>
        </w:rPr>
        <w:t>2</w:t>
      </w:r>
      <w:r w:rsidR="000C3655">
        <w:rPr>
          <w:rFonts w:cs="Arial"/>
          <w:lang w:val="en-US"/>
        </w:rPr>
        <w:t xml:space="preserve"> against cycle energy. For any of the other vehicles in the RLMF, the cycle energy will be calculated from the extrapolated road load, and the calculated CO</w:t>
      </w:r>
      <w:r w:rsidR="000C3655">
        <w:rPr>
          <w:rFonts w:cs="Arial"/>
          <w:vertAlign w:val="subscript"/>
          <w:lang w:val="en-US"/>
        </w:rPr>
        <w:t>2</w:t>
      </w:r>
      <w:r w:rsidR="000C3655">
        <w:rPr>
          <w:rFonts w:cs="Arial"/>
          <w:lang w:val="en-US"/>
        </w:rPr>
        <w:t xml:space="preserve"> follows from the interpolation method. Note that the CO</w:t>
      </w:r>
      <w:r w:rsidR="000C3655">
        <w:rPr>
          <w:rFonts w:cs="Arial"/>
          <w:vertAlign w:val="subscript"/>
          <w:lang w:val="en-US"/>
        </w:rPr>
        <w:t>2</w:t>
      </w:r>
      <w:r w:rsidR="000C3655">
        <w:rPr>
          <w:rFonts w:cs="Arial"/>
          <w:lang w:val="en-US"/>
        </w:rPr>
        <w:t xml:space="preserve"> interpolation line does not have the kinked shape of red line in </w:t>
      </w:r>
      <w:r w:rsidR="000C3655" w:rsidRPr="00BB1AF2">
        <w:rPr>
          <w:lang w:val="en-US"/>
        </w:rPr>
        <w:t xml:space="preserve">Figure </w:t>
      </w:r>
      <w:r w:rsidR="000C3655" w:rsidRPr="00BB1AF2">
        <w:rPr>
          <w:noProof/>
          <w:lang w:val="en-US"/>
        </w:rPr>
        <w:t>11</w:t>
      </w:r>
      <w:r w:rsidR="000C3655">
        <w:rPr>
          <w:rFonts w:cs="Arial"/>
          <w:lang w:val="en-US"/>
        </w:rPr>
        <w:t>.</w:t>
      </w:r>
    </w:p>
    <w:p w14:paraId="25E17186" w14:textId="74FE8BAF" w:rsidR="000C3655" w:rsidRDefault="00B26DBA" w:rsidP="00EC3AAC">
      <w:pPr>
        <w:pStyle w:val="SingleTxtG"/>
      </w:pPr>
      <w:r>
        <w:rPr>
          <w:rFonts w:cs="Arial"/>
          <w:lang w:val="en-US"/>
        </w:rPr>
        <w:t>201</w:t>
      </w:r>
      <w:r w:rsidR="00D12AC3">
        <w:rPr>
          <w:rFonts w:cs="Arial"/>
          <w:lang w:val="en-US"/>
        </w:rPr>
        <w:t>.</w:t>
      </w:r>
      <w:r w:rsidR="00D12AC3">
        <w:rPr>
          <w:rFonts w:cs="Arial"/>
          <w:lang w:val="en-US"/>
        </w:rPr>
        <w:tab/>
      </w:r>
      <w:r w:rsidR="000C3655">
        <w:rPr>
          <w:rFonts w:cs="Arial"/>
          <w:lang w:val="en-US"/>
        </w:rPr>
        <w:t xml:space="preserve">A detailed description on the development of the RLMF method and the interpolation method is presented in </w:t>
      </w:r>
      <w:r w:rsidR="00D12AC3">
        <w:t>Appendix 2.</w:t>
      </w:r>
    </w:p>
    <w:p w14:paraId="54CCEAF5" w14:textId="73EFA734" w:rsidR="000C3655" w:rsidRDefault="00B26DBA" w:rsidP="00EC3AAC">
      <w:pPr>
        <w:pStyle w:val="SingleTxtG"/>
        <w:rPr>
          <w:rFonts w:cs="Arial"/>
          <w:lang w:val="en-US"/>
        </w:rPr>
      </w:pPr>
      <w:r>
        <w:rPr>
          <w:rFonts w:cs="Arial"/>
          <w:lang w:val="en-US"/>
        </w:rPr>
        <w:t>202</w:t>
      </w:r>
      <w:r w:rsidR="00D12AC3">
        <w:rPr>
          <w:rFonts w:cs="Arial"/>
          <w:lang w:val="en-US"/>
        </w:rPr>
        <w:t>.</w:t>
      </w:r>
      <w:r w:rsidR="00D12AC3">
        <w:rPr>
          <w:rFonts w:cs="Arial"/>
          <w:lang w:val="en-US"/>
        </w:rPr>
        <w:tab/>
      </w:r>
      <w:r w:rsidR="000C3655">
        <w:rPr>
          <w:rFonts w:cs="Arial"/>
          <w:lang w:val="en-US"/>
        </w:rPr>
        <w:t>The method of the RLMF itself is included in the GTR in chapter 5 of Annex 4.</w:t>
      </w:r>
    </w:p>
    <w:p w14:paraId="46BF2B9C" w14:textId="313168D1" w:rsidR="00D12AC3" w:rsidRDefault="00D12AC3" w:rsidP="00D12AC3">
      <w:pPr>
        <w:pStyle w:val="H23G"/>
      </w:pPr>
      <w:r>
        <w:tab/>
        <w:t>10.</w:t>
      </w:r>
      <w:r>
        <w:tab/>
      </w:r>
      <w:r w:rsidRPr="00D12AC3">
        <w:t>Torque meter method</w:t>
      </w:r>
    </w:p>
    <w:p w14:paraId="34282CD1" w14:textId="03AC354D" w:rsidR="00D12AC3" w:rsidRPr="00A61EAA" w:rsidRDefault="00D12AC3" w:rsidP="00D12AC3">
      <w:pPr>
        <w:pStyle w:val="H4G"/>
        <w:rPr>
          <w:b/>
          <w:lang w:val="en-US"/>
        </w:rPr>
      </w:pPr>
      <w:r>
        <w:tab/>
        <w:t>10.1.</w:t>
      </w:r>
      <w:r>
        <w:tab/>
      </w:r>
      <w:r w:rsidRPr="00D12AC3">
        <w:t>Background</w:t>
      </w:r>
    </w:p>
    <w:p w14:paraId="47263CBB" w14:textId="68727743" w:rsidR="000C3655" w:rsidRDefault="00B26DBA" w:rsidP="00EC3AAC">
      <w:pPr>
        <w:pStyle w:val="SingleTxtG"/>
        <w:rPr>
          <w:lang w:eastAsia="ja-JP"/>
        </w:rPr>
      </w:pPr>
      <w:bookmarkStart w:id="79" w:name="_Ref435535242"/>
      <w:r>
        <w:rPr>
          <w:lang w:eastAsia="ja-JP"/>
        </w:rPr>
        <w:t>203</w:t>
      </w:r>
      <w:r w:rsidR="00D12AC3">
        <w:rPr>
          <w:lang w:eastAsia="ja-JP"/>
        </w:rPr>
        <w:t>.</w:t>
      </w:r>
      <w:r w:rsidR="00D12AC3">
        <w:rPr>
          <w:lang w:eastAsia="ja-JP"/>
        </w:rPr>
        <w:tab/>
      </w:r>
      <w:r w:rsidR="000C3655">
        <w:rPr>
          <w:lang w:eastAsia="ja-JP"/>
        </w:rPr>
        <w:t>The torque meter method was included in the phase 1a version of the GTR. At the time it was also acknowledged the method should be reviewed in phase 1b by the road load experts and a validation should take place to provide justification on the equivalence to other r</w:t>
      </w:r>
      <w:r w:rsidR="00D12AC3">
        <w:rPr>
          <w:lang w:eastAsia="ja-JP"/>
        </w:rPr>
        <w:t>oad load determination options.</w:t>
      </w:r>
    </w:p>
    <w:p w14:paraId="53D50DCC" w14:textId="17AE4FAF" w:rsidR="00D12AC3" w:rsidRPr="00A61EAA" w:rsidRDefault="00D12AC3" w:rsidP="00D12AC3">
      <w:pPr>
        <w:pStyle w:val="H4G"/>
        <w:rPr>
          <w:b/>
          <w:lang w:val="en-US"/>
        </w:rPr>
      </w:pPr>
      <w:r>
        <w:tab/>
        <w:t>10.2.</w:t>
      </w:r>
      <w:r>
        <w:tab/>
      </w:r>
      <w:r w:rsidRPr="00D12AC3">
        <w:t>Improvements in phase 1b</w:t>
      </w:r>
    </w:p>
    <w:p w14:paraId="6762C619" w14:textId="0FC14169" w:rsidR="000C3655" w:rsidRDefault="00B26DBA" w:rsidP="00EC3AAC">
      <w:pPr>
        <w:pStyle w:val="SingleTxtG"/>
        <w:rPr>
          <w:lang w:eastAsia="ja-JP"/>
        </w:rPr>
      </w:pPr>
      <w:r>
        <w:rPr>
          <w:lang w:eastAsia="ja-JP"/>
        </w:rPr>
        <w:t>204</w:t>
      </w:r>
      <w:r w:rsidR="00D12AC3">
        <w:rPr>
          <w:lang w:eastAsia="ja-JP"/>
        </w:rPr>
        <w:t>.</w:t>
      </w:r>
      <w:r w:rsidR="00D12AC3">
        <w:rPr>
          <w:lang w:eastAsia="ja-JP"/>
        </w:rPr>
        <w:tab/>
      </w:r>
      <w:r w:rsidR="000C3655">
        <w:rPr>
          <w:lang w:eastAsia="ja-JP"/>
        </w:rPr>
        <w:t>Apart from editing modifications to make the GTR text more robust on that part, the review of led to the following improvements:</w:t>
      </w:r>
    </w:p>
    <w:p w14:paraId="5356924F" w14:textId="022740F2" w:rsidR="000C3655" w:rsidRPr="006535F5" w:rsidRDefault="00D12AC3" w:rsidP="00D12AC3">
      <w:pPr>
        <w:pStyle w:val="SingleTxtG"/>
        <w:ind w:left="2268" w:hanging="567"/>
        <w:rPr>
          <w:lang w:val="en-US"/>
        </w:rPr>
      </w:pPr>
      <w:r>
        <w:rPr>
          <w:lang w:val="en-US" w:eastAsia="ja-JP"/>
        </w:rPr>
        <w:t>(a)</w:t>
      </w:r>
      <w:r>
        <w:rPr>
          <w:lang w:val="en-US" w:eastAsia="ja-JP"/>
        </w:rPr>
        <w:tab/>
      </w:r>
      <w:r w:rsidR="000C3655" w:rsidRPr="006535F5">
        <w:rPr>
          <w:lang w:val="en-US" w:eastAsia="ja-JP"/>
        </w:rPr>
        <w:t xml:space="preserve">Additional speed points </w:t>
      </w:r>
      <w:r w:rsidR="000C3655" w:rsidRPr="006535F5">
        <w:rPr>
          <w:lang w:val="en-US"/>
        </w:rPr>
        <w:t>incremental step</w:t>
      </w:r>
      <w:r w:rsidR="000C3655">
        <w:rPr>
          <w:lang w:val="en-US"/>
        </w:rPr>
        <w:t>s</w:t>
      </w:r>
      <w:r w:rsidR="000C3655" w:rsidRPr="006535F5">
        <w:rPr>
          <w:lang w:val="en-US"/>
        </w:rPr>
        <w:t xml:space="preserve"> of </w:t>
      </w:r>
      <w:r w:rsidR="000C3655">
        <w:rPr>
          <w:lang w:val="en-US"/>
        </w:rPr>
        <w:t xml:space="preserve">10 instead of 20 km/h, to allow </w:t>
      </w:r>
      <w:r w:rsidR="000C3655" w:rsidRPr="006535F5">
        <w:rPr>
          <w:lang w:val="en-US"/>
        </w:rPr>
        <w:t xml:space="preserve">a more accurate </w:t>
      </w:r>
      <w:r w:rsidR="000C3655">
        <w:rPr>
          <w:lang w:val="en-US"/>
        </w:rPr>
        <w:t>least squares regression curve (valid for all road load determination options)</w:t>
      </w:r>
      <w:r>
        <w:rPr>
          <w:lang w:val="en-US"/>
        </w:rPr>
        <w:t>;</w:t>
      </w:r>
    </w:p>
    <w:p w14:paraId="3B37C9C0" w14:textId="4EEAF912" w:rsidR="000C3655" w:rsidRPr="006535F5" w:rsidRDefault="00D12AC3" w:rsidP="00D12AC3">
      <w:pPr>
        <w:pStyle w:val="SingleTxtG"/>
        <w:ind w:left="2268" w:hanging="567"/>
        <w:rPr>
          <w:lang w:val="en-US"/>
        </w:rPr>
      </w:pPr>
      <w:r>
        <w:rPr>
          <w:lang w:val="en-US"/>
        </w:rPr>
        <w:t>(b)</w:t>
      </w:r>
      <w:r>
        <w:rPr>
          <w:lang w:val="en-US"/>
        </w:rPr>
        <w:tab/>
      </w:r>
      <w:r w:rsidR="000C3655" w:rsidRPr="006535F5">
        <w:rPr>
          <w:lang w:val="en-US"/>
        </w:rPr>
        <w:t>Specification of wheel torque measurement accurac</w:t>
      </w:r>
      <w:r>
        <w:rPr>
          <w:lang w:val="en-US"/>
        </w:rPr>
        <w:t>y for the whole vehicle defined;</w:t>
      </w:r>
    </w:p>
    <w:p w14:paraId="6643978D" w14:textId="1FB86AD1" w:rsidR="000C3655" w:rsidRDefault="00D12AC3" w:rsidP="00D12AC3">
      <w:pPr>
        <w:pStyle w:val="SingleTxtG"/>
        <w:ind w:left="2268" w:hanging="567"/>
        <w:rPr>
          <w:lang w:val="en-US"/>
        </w:rPr>
      </w:pPr>
      <w:r>
        <w:rPr>
          <w:lang w:val="en-US"/>
        </w:rPr>
        <w:t>(c)</w:t>
      </w:r>
      <w:r>
        <w:rPr>
          <w:lang w:val="en-US"/>
        </w:rPr>
        <w:tab/>
      </w:r>
      <w:r w:rsidR="000C3655">
        <w:rPr>
          <w:lang w:val="en-US"/>
        </w:rPr>
        <w:t>D</w:t>
      </w:r>
      <w:r w:rsidR="000C3655" w:rsidRPr="006535F5">
        <w:rPr>
          <w:lang w:val="en-US"/>
        </w:rPr>
        <w:t>etermin</w:t>
      </w:r>
      <w:r>
        <w:rPr>
          <w:lang w:val="en-US"/>
        </w:rPr>
        <w:t>ing the dynamic radius of the ty</w:t>
      </w:r>
      <w:r w:rsidR="000C3655" w:rsidRPr="006535F5">
        <w:rPr>
          <w:lang w:val="en-US"/>
        </w:rPr>
        <w:t>re at 80</w:t>
      </w:r>
      <w:r w:rsidR="000C3655">
        <w:rPr>
          <w:lang w:val="en-US"/>
        </w:rPr>
        <w:t xml:space="preserve"> km/h</w:t>
      </w:r>
      <w:r w:rsidR="000C3655" w:rsidRPr="006535F5">
        <w:rPr>
          <w:lang w:val="en-US"/>
        </w:rPr>
        <w:t xml:space="preserve"> and check</w:t>
      </w:r>
      <w:r w:rsidR="000C3655">
        <w:rPr>
          <w:lang w:val="en-US"/>
        </w:rPr>
        <w:t xml:space="preserve"> this to</w:t>
      </w:r>
      <w:r w:rsidR="000C3655" w:rsidRPr="006535F5">
        <w:rPr>
          <w:lang w:val="en-US"/>
        </w:rPr>
        <w:t xml:space="preserve"> limit the difference between </w:t>
      </w:r>
      <w:r w:rsidR="000C3655">
        <w:rPr>
          <w:lang w:val="en-US"/>
        </w:rPr>
        <w:t>on-</w:t>
      </w:r>
      <w:r w:rsidR="000C3655" w:rsidRPr="006535F5">
        <w:rPr>
          <w:lang w:val="en-US"/>
        </w:rPr>
        <w:t xml:space="preserve">road and </w:t>
      </w:r>
      <w:r w:rsidR="000C3655">
        <w:rPr>
          <w:lang w:val="en-US"/>
        </w:rPr>
        <w:t xml:space="preserve">chassis </w:t>
      </w:r>
      <w:r w:rsidR="000C3655" w:rsidRPr="006535F5">
        <w:rPr>
          <w:lang w:val="en-US"/>
        </w:rPr>
        <w:t>dyn</w:t>
      </w:r>
      <w:r w:rsidR="000C3655">
        <w:rPr>
          <w:lang w:val="en-US"/>
        </w:rPr>
        <w:t>amometer</w:t>
      </w:r>
      <w:r>
        <w:rPr>
          <w:lang w:val="en-US"/>
        </w:rPr>
        <w:t xml:space="preserve"> testing;</w:t>
      </w:r>
    </w:p>
    <w:p w14:paraId="4A19DD08" w14:textId="1F6BB5D2" w:rsidR="000C3655" w:rsidRPr="009647B4" w:rsidRDefault="00D12AC3" w:rsidP="00D12AC3">
      <w:pPr>
        <w:pStyle w:val="SingleTxtG"/>
        <w:ind w:left="2268" w:hanging="567"/>
        <w:rPr>
          <w:lang w:val="en-US"/>
        </w:rPr>
      </w:pPr>
      <w:r>
        <w:rPr>
          <w:lang w:val="en-US"/>
        </w:rPr>
        <w:t>(d)</w:t>
      </w:r>
      <w:r>
        <w:rPr>
          <w:lang w:val="en-US"/>
        </w:rPr>
        <w:tab/>
      </w:r>
      <w:r w:rsidR="000C3655" w:rsidRPr="009647B4">
        <w:rPr>
          <w:lang w:val="en-US"/>
        </w:rPr>
        <w:t>A wind correction factor is has been added. The road load curve is now corrected by a wind compensation factor:</w:t>
      </w:r>
      <w:r w:rsidR="000C3655">
        <w:rPr>
          <w:lang w:val="en-US"/>
        </w:rPr>
        <w:t xml:space="preserve"> </w:t>
      </w:r>
      <m:oMath>
        <m:sSub>
          <m:sSubPr>
            <m:ctrlPr>
              <w:rPr>
                <w:rFonts w:ascii="Cambria Math" w:hAnsi="Cambria Math"/>
                <w:szCs w:val="24"/>
              </w:rPr>
            </m:ctrlPr>
          </m:sSubPr>
          <m:e>
            <m:r>
              <m:rPr>
                <m:sty m:val="p"/>
              </m:rPr>
              <w:rPr>
                <w:rFonts w:ascii="Cambria Math" w:hAnsi="Cambria Math"/>
                <w:szCs w:val="24"/>
              </w:rPr>
              <m:t>w</m:t>
            </m:r>
          </m:e>
          <m:sub>
            <m:r>
              <m:rPr>
                <m:sty m:val="p"/>
              </m:rPr>
              <w:rPr>
                <w:rFonts w:ascii="Cambria Math" w:hAnsi="Cambria Math"/>
                <w:szCs w:val="24"/>
              </w:rPr>
              <m:t>2</m:t>
            </m:r>
          </m:sub>
        </m:sSub>
        <m:r>
          <m:rPr>
            <m:sty m:val="p"/>
          </m:rPr>
          <w:rPr>
            <w:rFonts w:ascii="Cambria Math" w:hAnsi="Cambria Math"/>
            <w:szCs w:val="24"/>
          </w:rPr>
          <m:t>=</m:t>
        </m:r>
        <m:sSup>
          <m:sSupPr>
            <m:ctrlPr>
              <w:rPr>
                <w:rFonts w:ascii="Cambria Math" w:hAnsi="Cambria Math"/>
                <w:szCs w:val="24"/>
              </w:rPr>
            </m:ctrlPr>
          </m:sSupPr>
          <m:e>
            <m:r>
              <m:rPr>
                <m:sty m:val="p"/>
              </m:rPr>
              <w:rPr>
                <w:rFonts w:ascii="Cambria Math" w:hAnsi="Cambria Math"/>
                <w:szCs w:val="24"/>
              </w:rPr>
              <m:t>3.6</m:t>
            </m:r>
          </m:e>
          <m:sup>
            <m:r>
              <m:rPr>
                <m:sty m:val="p"/>
              </m:rPr>
              <w:rPr>
                <w:rFonts w:ascii="Cambria Math" w:hAnsi="Cambria Math"/>
                <w:szCs w:val="24"/>
              </w:rPr>
              <m:t>2</m:t>
            </m:r>
          </m:sup>
        </m:sSup>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c</m:t>
            </m:r>
          </m:e>
          <m:sub>
            <m:r>
              <m:rPr>
                <m:sty m:val="p"/>
              </m:rPr>
              <w:rPr>
                <w:rFonts w:ascii="Cambria Math" w:hAnsi="Cambria Math"/>
                <w:szCs w:val="24"/>
              </w:rPr>
              <m:t>2</m:t>
            </m:r>
          </m:sub>
        </m:sSub>
        <m:r>
          <m:rPr>
            <m:sty m:val="p"/>
          </m:rPr>
          <w:rPr>
            <w:rFonts w:ascii="Cambria Math" w:hAnsi="Cambria Math"/>
            <w:szCs w:val="24"/>
          </w:rPr>
          <m:t>×</m:t>
        </m:r>
        <m:sSubSup>
          <m:sSubSupPr>
            <m:ctrlPr>
              <w:rPr>
                <w:rFonts w:ascii="Cambria Math" w:hAnsi="Cambria Math"/>
                <w:szCs w:val="24"/>
              </w:rPr>
            </m:ctrlPr>
          </m:sSubSupPr>
          <m:e>
            <m:r>
              <m:rPr>
                <m:sty m:val="p"/>
              </m:rPr>
              <w:rPr>
                <w:rFonts w:ascii="Cambria Math" w:hAnsi="Cambria Math"/>
                <w:szCs w:val="24"/>
              </w:rPr>
              <m:t>v</m:t>
            </m:r>
          </m:e>
          <m:sub>
            <m:r>
              <m:rPr>
                <m:sty m:val="p"/>
              </m:rPr>
              <w:rPr>
                <w:rFonts w:ascii="Cambria Math" w:hAnsi="Cambria Math"/>
                <w:szCs w:val="24"/>
              </w:rPr>
              <m:t>w</m:t>
            </m:r>
          </m:sub>
          <m:sup>
            <m:r>
              <m:rPr>
                <m:sty m:val="p"/>
              </m:rPr>
              <w:rPr>
                <w:rFonts w:ascii="Cambria Math" w:hAnsi="Cambria Math"/>
                <w:szCs w:val="24"/>
              </w:rPr>
              <m:t>2</m:t>
            </m:r>
          </m:sup>
        </m:sSubSup>
      </m:oMath>
      <w:r w:rsidR="000C3655" w:rsidRPr="009647B4">
        <w:t xml:space="preserve">; this </w:t>
      </w:r>
      <w:r>
        <w:rPr>
          <w:lang w:val="en-US"/>
        </w:rPr>
        <w:t>was not included in UN Regulation No. 83;</w:t>
      </w:r>
    </w:p>
    <w:p w14:paraId="5D414975" w14:textId="750F56E6" w:rsidR="000C3655" w:rsidRPr="009647B4" w:rsidRDefault="00D12AC3" w:rsidP="00D12AC3">
      <w:pPr>
        <w:pStyle w:val="SingleTxtG"/>
        <w:ind w:left="2268" w:hanging="567"/>
        <w:rPr>
          <w:lang w:val="en-US"/>
        </w:rPr>
      </w:pPr>
      <w:r>
        <w:rPr>
          <w:lang w:val="en-US"/>
        </w:rPr>
        <w:t>(e)</w:t>
      </w:r>
      <w:r>
        <w:rPr>
          <w:lang w:val="en-US"/>
        </w:rPr>
        <w:tab/>
      </w:r>
      <w:r w:rsidR="000C3655" w:rsidRPr="009647B4">
        <w:rPr>
          <w:lang w:val="en-US"/>
        </w:rPr>
        <w:t>Compensation for speed drift ensures a more correct value of the torque measurement result</w:t>
      </w:r>
      <w:r>
        <w:rPr>
          <w:lang w:val="en-US"/>
        </w:rPr>
        <w:t>;</w:t>
      </w:r>
    </w:p>
    <w:p w14:paraId="2CABE745" w14:textId="05CA3D1C" w:rsidR="000C3655" w:rsidRDefault="00D12AC3" w:rsidP="00D12AC3">
      <w:pPr>
        <w:pStyle w:val="SingleTxtG"/>
        <w:ind w:left="2268" w:hanging="567"/>
        <w:rPr>
          <w:lang w:val="en-US"/>
        </w:rPr>
      </w:pPr>
      <w:r>
        <w:rPr>
          <w:lang w:val="en-US"/>
        </w:rPr>
        <w:t>(f)</w:t>
      </w:r>
      <w:r>
        <w:rPr>
          <w:lang w:val="en-US"/>
        </w:rPr>
        <w:tab/>
      </w:r>
      <w:r w:rsidR="000C3655" w:rsidRPr="009647B4">
        <w:rPr>
          <w:lang w:val="en-US"/>
        </w:rPr>
        <w:t>A procedure was added to convert the torque based running resistance curve into a force-based road load curve on the chassis dynamometer</w:t>
      </w:r>
      <w:r w:rsidR="000C3655">
        <w:rPr>
          <w:lang w:val="en-US"/>
        </w:rPr>
        <w:t xml:space="preserve"> (see paragraph 8.2.4</w:t>
      </w:r>
      <w:r>
        <w:rPr>
          <w:lang w:val="en-US"/>
        </w:rPr>
        <w:t>.</w:t>
      </w:r>
      <w:r w:rsidR="000C3655">
        <w:rPr>
          <w:lang w:val="en-US"/>
        </w:rPr>
        <w:t xml:space="preserve"> of Annex 4)</w:t>
      </w:r>
      <w:r>
        <w:rPr>
          <w:lang w:val="en-US"/>
        </w:rPr>
        <w:t>.</w:t>
      </w:r>
    </w:p>
    <w:p w14:paraId="05266686" w14:textId="592ACE01" w:rsidR="00D12AC3" w:rsidRPr="00A61EAA" w:rsidRDefault="00D12AC3" w:rsidP="00D12AC3">
      <w:pPr>
        <w:pStyle w:val="H4G"/>
        <w:rPr>
          <w:b/>
          <w:lang w:val="en-US"/>
        </w:rPr>
      </w:pPr>
      <w:r>
        <w:tab/>
        <w:t>10.3.</w:t>
      </w:r>
      <w:r>
        <w:tab/>
      </w:r>
      <w:r w:rsidRPr="00D12AC3">
        <w:t>Validation</w:t>
      </w:r>
    </w:p>
    <w:p w14:paraId="36FABF14" w14:textId="544A7CB6" w:rsidR="000C3655" w:rsidRDefault="00B26DBA" w:rsidP="00EC3AAC">
      <w:pPr>
        <w:pStyle w:val="SingleTxtG"/>
        <w:rPr>
          <w:lang w:val="en-US" w:eastAsia="ja-JP"/>
        </w:rPr>
      </w:pPr>
      <w:r>
        <w:rPr>
          <w:lang w:val="en-US" w:eastAsia="ja-JP"/>
        </w:rPr>
        <w:t>205</w:t>
      </w:r>
      <w:r w:rsidR="00D12AC3">
        <w:rPr>
          <w:lang w:val="en-US" w:eastAsia="ja-JP"/>
        </w:rPr>
        <w:t>.</w:t>
      </w:r>
      <w:r w:rsidR="00D12AC3">
        <w:rPr>
          <w:lang w:val="en-US" w:eastAsia="ja-JP"/>
        </w:rPr>
        <w:tab/>
      </w:r>
      <w:r w:rsidR="008E0AAF">
        <w:rPr>
          <w:lang w:val="en-US" w:eastAsia="ja-JP"/>
        </w:rPr>
        <w:t xml:space="preserve">The torque </w:t>
      </w:r>
      <w:r w:rsidR="000C3655">
        <w:rPr>
          <w:lang w:val="en-US" w:eastAsia="ja-JP"/>
        </w:rPr>
        <w:t>meter method was validated by Ford, and the road load curves were found to be in good agreement w</w:t>
      </w:r>
      <w:r w:rsidR="00E373B5">
        <w:rPr>
          <w:lang w:val="en-US" w:eastAsia="ja-JP"/>
        </w:rPr>
        <w:t>ith the coast down test results.</w:t>
      </w:r>
    </w:p>
    <w:p w14:paraId="4C81301E" w14:textId="5DA4B01B" w:rsidR="000C3655" w:rsidRPr="009647B4" w:rsidRDefault="00B26DBA" w:rsidP="00EC3AAC">
      <w:pPr>
        <w:pStyle w:val="SingleTxtG"/>
        <w:rPr>
          <w:lang w:val="en-US"/>
        </w:rPr>
      </w:pPr>
      <w:r>
        <w:rPr>
          <w:lang w:val="en-US"/>
        </w:rPr>
        <w:t>206</w:t>
      </w:r>
      <w:r w:rsidR="00D12AC3">
        <w:rPr>
          <w:lang w:val="en-US"/>
        </w:rPr>
        <w:t>.</w:t>
      </w:r>
      <w:r w:rsidR="00D12AC3">
        <w:rPr>
          <w:lang w:val="en-US"/>
        </w:rPr>
        <w:tab/>
      </w:r>
      <w:r w:rsidR="000C3655" w:rsidRPr="009647B4">
        <w:rPr>
          <w:lang w:val="en-US"/>
        </w:rPr>
        <w:t>The following steps were taken to prove equivalency results between coast down method and torque method:</w:t>
      </w:r>
    </w:p>
    <w:p w14:paraId="131FBE2D" w14:textId="175E1AA7" w:rsidR="000C3655" w:rsidRPr="009647B4" w:rsidRDefault="00E373B5" w:rsidP="00E373B5">
      <w:pPr>
        <w:pStyle w:val="SingleTxtG"/>
        <w:ind w:left="2268" w:hanging="567"/>
        <w:rPr>
          <w:lang w:val="en-US"/>
        </w:rPr>
      </w:pPr>
      <w:r>
        <w:rPr>
          <w:lang w:val="en-US"/>
        </w:rPr>
        <w:t>(a)</w:t>
      </w:r>
      <w:r>
        <w:rPr>
          <w:lang w:val="en-US"/>
        </w:rPr>
        <w:tab/>
      </w:r>
      <w:r w:rsidR="000C3655" w:rsidRPr="009647B4">
        <w:rPr>
          <w:lang w:val="en-US"/>
        </w:rPr>
        <w:t xml:space="preserve">Vehicle </w:t>
      </w:r>
      <w:r w:rsidRPr="009D30D4">
        <w:t>"</w:t>
      </w:r>
      <w:r w:rsidR="000C3655" w:rsidRPr="009647B4">
        <w:rPr>
          <w:lang w:val="en-US"/>
        </w:rPr>
        <w:t>A</w:t>
      </w:r>
      <w:r w:rsidRPr="009D30D4">
        <w:t>"</w:t>
      </w:r>
      <w:r w:rsidR="000C3655">
        <w:rPr>
          <w:lang w:val="en-US"/>
        </w:rPr>
        <w:t xml:space="preserve"> was</w:t>
      </w:r>
      <w:r w:rsidR="000C3655" w:rsidRPr="009647B4">
        <w:rPr>
          <w:lang w:val="en-US"/>
        </w:rPr>
        <w:t xml:space="preserve"> tested at L</w:t>
      </w:r>
      <w:r w:rsidR="000C3655">
        <w:rPr>
          <w:lang w:val="en-US"/>
        </w:rPr>
        <w:t>ommel Proving Ground</w:t>
      </w:r>
      <w:r w:rsidR="000C3655" w:rsidRPr="009647B4">
        <w:rPr>
          <w:lang w:val="en-US"/>
        </w:rPr>
        <w:t xml:space="preserve"> </w:t>
      </w:r>
      <w:r w:rsidR="000C3655">
        <w:rPr>
          <w:lang w:val="en-US"/>
        </w:rPr>
        <w:t>by the</w:t>
      </w:r>
      <w:r w:rsidR="000C3655" w:rsidRPr="009647B4">
        <w:rPr>
          <w:lang w:val="en-US"/>
        </w:rPr>
        <w:t xml:space="preserve"> coast down method and torqu</w:t>
      </w:r>
      <w:r>
        <w:rPr>
          <w:lang w:val="en-US"/>
        </w:rPr>
        <w:t>e method using exact the same tyres, ty</w:t>
      </w:r>
      <w:r w:rsidR="000C3655" w:rsidRPr="009647B4">
        <w:rPr>
          <w:lang w:val="en-US"/>
        </w:rPr>
        <w:t xml:space="preserve">re pressure and ride heights. Test results for both methods used for further steps </w:t>
      </w:r>
      <w:r w:rsidR="000C3655">
        <w:rPr>
          <w:lang w:val="en-US"/>
        </w:rPr>
        <w:t>we</w:t>
      </w:r>
      <w:r w:rsidR="000C3655" w:rsidRPr="009647B4">
        <w:rPr>
          <w:lang w:val="en-US"/>
        </w:rPr>
        <w:t>re selected based on testing i</w:t>
      </w:r>
      <w:r>
        <w:rPr>
          <w:lang w:val="en-US"/>
        </w:rPr>
        <w:t>n similar weather circumstances;</w:t>
      </w:r>
    </w:p>
    <w:p w14:paraId="43CF7E91" w14:textId="053EEDB1" w:rsidR="000C3655" w:rsidRPr="009647B4" w:rsidRDefault="00E373B5" w:rsidP="00E373B5">
      <w:pPr>
        <w:pStyle w:val="SingleTxtG"/>
        <w:ind w:left="2268" w:hanging="567"/>
        <w:rPr>
          <w:lang w:val="en-US"/>
        </w:rPr>
      </w:pPr>
      <w:r>
        <w:rPr>
          <w:lang w:val="en-US"/>
        </w:rPr>
        <w:t>(b)</w:t>
      </w:r>
      <w:r>
        <w:rPr>
          <w:lang w:val="en-US"/>
        </w:rPr>
        <w:tab/>
      </w:r>
      <w:r w:rsidR="000C3655" w:rsidRPr="009647B4">
        <w:rPr>
          <w:lang w:val="en-US"/>
        </w:rPr>
        <w:t xml:space="preserve">Wind tunnel testing </w:t>
      </w:r>
      <w:r w:rsidR="000C3655">
        <w:rPr>
          <w:lang w:val="en-US"/>
        </w:rPr>
        <w:t xml:space="preserve">was </w:t>
      </w:r>
      <w:r w:rsidR="000C3655" w:rsidRPr="009647B4">
        <w:rPr>
          <w:lang w:val="en-US"/>
        </w:rPr>
        <w:t xml:space="preserve">performed to evaluate </w:t>
      </w:r>
      <w:r w:rsidR="000C3655">
        <w:rPr>
          <w:lang w:val="en-US"/>
        </w:rPr>
        <w:t xml:space="preserve">the aerodynamic </w:t>
      </w:r>
      <w:r w:rsidR="000C3655" w:rsidRPr="009647B4">
        <w:rPr>
          <w:lang w:val="en-US"/>
        </w:rPr>
        <w:t xml:space="preserve">difference </w:t>
      </w:r>
      <w:r w:rsidR="000C3655">
        <w:rPr>
          <w:lang w:val="en-US"/>
        </w:rPr>
        <w:t>(</w:t>
      </w:r>
      <w:r w:rsidR="000C3655" w:rsidRPr="009647B4">
        <w:rPr>
          <w:lang w:val="en-US"/>
        </w:rPr>
        <w:t>C</w:t>
      </w:r>
      <w:r w:rsidR="000C3655" w:rsidRPr="009647B4">
        <w:rPr>
          <w:vertAlign w:val="subscript"/>
          <w:lang w:val="en-US"/>
        </w:rPr>
        <w:t>d</w:t>
      </w:r>
      <w:r w:rsidR="000C3655">
        <w:rPr>
          <w:lang w:val="en-US"/>
        </w:rPr>
        <w:t>.</w:t>
      </w:r>
      <w:r w:rsidR="000C3655" w:rsidRPr="009647B4">
        <w:rPr>
          <w:lang w:val="en-US"/>
        </w:rPr>
        <w:t>A</w:t>
      </w:r>
      <w:r w:rsidR="000C3655">
        <w:rPr>
          <w:lang w:val="en-US"/>
        </w:rPr>
        <w:t>)</w:t>
      </w:r>
      <w:r w:rsidR="000C3655" w:rsidRPr="009647B4">
        <w:rPr>
          <w:lang w:val="en-US"/>
        </w:rPr>
        <w:t xml:space="preserve"> between </w:t>
      </w:r>
      <w:r w:rsidR="000C3655">
        <w:rPr>
          <w:lang w:val="en-US"/>
        </w:rPr>
        <w:t xml:space="preserve">the </w:t>
      </w:r>
      <w:r w:rsidR="000C3655" w:rsidRPr="009647B4">
        <w:rPr>
          <w:lang w:val="en-US"/>
        </w:rPr>
        <w:t>vehicle with</w:t>
      </w:r>
      <w:r>
        <w:rPr>
          <w:lang w:val="en-US"/>
        </w:rPr>
        <w:t xml:space="preserve"> and without torque transducers;</w:t>
      </w:r>
    </w:p>
    <w:p w14:paraId="0A375FB0" w14:textId="2CCAD792" w:rsidR="000C3655" w:rsidRPr="009647B4" w:rsidRDefault="00E373B5" w:rsidP="00E373B5">
      <w:pPr>
        <w:pStyle w:val="SingleTxtG"/>
        <w:ind w:left="2268" w:hanging="567"/>
        <w:rPr>
          <w:lang w:val="en-US"/>
        </w:rPr>
      </w:pPr>
      <w:r>
        <w:rPr>
          <w:lang w:val="en-US"/>
        </w:rPr>
        <w:t>(c)</w:t>
      </w:r>
      <w:r>
        <w:rPr>
          <w:lang w:val="en-US"/>
        </w:rPr>
        <w:tab/>
      </w:r>
      <w:r w:rsidR="000C3655">
        <w:rPr>
          <w:lang w:val="en-US"/>
        </w:rPr>
        <w:t>A r</w:t>
      </w:r>
      <w:r w:rsidR="000C3655" w:rsidRPr="009647B4">
        <w:rPr>
          <w:lang w:val="en-US"/>
        </w:rPr>
        <w:t xml:space="preserve">ecalculation </w:t>
      </w:r>
      <w:r w:rsidR="000C3655">
        <w:rPr>
          <w:lang w:val="en-US"/>
        </w:rPr>
        <w:t xml:space="preserve">of the </w:t>
      </w:r>
      <w:r w:rsidR="000C3655" w:rsidRPr="009647B4">
        <w:rPr>
          <w:lang w:val="en-US"/>
        </w:rPr>
        <w:t xml:space="preserve">torque method road loads </w:t>
      </w:r>
      <w:r w:rsidR="000C3655">
        <w:rPr>
          <w:lang w:val="en-US"/>
        </w:rPr>
        <w:t xml:space="preserve">was performed </w:t>
      </w:r>
      <w:r w:rsidR="000C3655" w:rsidRPr="009647B4">
        <w:rPr>
          <w:lang w:val="en-US"/>
        </w:rPr>
        <w:t>to</w:t>
      </w:r>
      <w:r w:rsidR="000C3655">
        <w:rPr>
          <w:lang w:val="en-US"/>
        </w:rPr>
        <w:t>wards</w:t>
      </w:r>
      <w:r w:rsidR="000C3655" w:rsidRPr="009647B4">
        <w:rPr>
          <w:lang w:val="en-US"/>
        </w:rPr>
        <w:t xml:space="preserve"> the same conditions as </w:t>
      </w:r>
      <w:r w:rsidR="000C3655">
        <w:rPr>
          <w:lang w:val="en-US"/>
        </w:rPr>
        <w:t xml:space="preserve">the </w:t>
      </w:r>
      <w:r w:rsidR="000C3655" w:rsidRPr="009647B4">
        <w:rPr>
          <w:lang w:val="en-US"/>
        </w:rPr>
        <w:t xml:space="preserve">coast down </w:t>
      </w:r>
      <w:r w:rsidR="000C3655">
        <w:rPr>
          <w:lang w:val="en-US"/>
        </w:rPr>
        <w:t xml:space="preserve">results, and to correct for </w:t>
      </w:r>
      <w:r w:rsidR="000C3655" w:rsidRPr="009647B4">
        <w:rPr>
          <w:lang w:val="en-US"/>
        </w:rPr>
        <w:t>weight and C</w:t>
      </w:r>
      <w:r w:rsidR="000C3655" w:rsidRPr="009647B4">
        <w:rPr>
          <w:vertAlign w:val="subscript"/>
          <w:lang w:val="en-US"/>
        </w:rPr>
        <w:t>d</w:t>
      </w:r>
      <w:r w:rsidR="000C3655">
        <w:rPr>
          <w:lang w:val="en-US"/>
        </w:rPr>
        <w:t>.</w:t>
      </w:r>
      <w:r w:rsidR="000C3655" w:rsidRPr="009647B4">
        <w:rPr>
          <w:lang w:val="en-US"/>
        </w:rPr>
        <w:t>A differences</w:t>
      </w:r>
      <w:r>
        <w:rPr>
          <w:lang w:val="en-US"/>
        </w:rPr>
        <w:t>;</w:t>
      </w:r>
    </w:p>
    <w:p w14:paraId="095EA2B5" w14:textId="0C4873A0" w:rsidR="000C3655" w:rsidRPr="009647B4" w:rsidRDefault="00E373B5" w:rsidP="00E373B5">
      <w:pPr>
        <w:pStyle w:val="SingleTxtG"/>
        <w:ind w:left="2268" w:hanging="567"/>
        <w:rPr>
          <w:lang w:val="en-US"/>
        </w:rPr>
      </w:pPr>
      <w:r>
        <w:rPr>
          <w:lang w:val="en-US"/>
        </w:rPr>
        <w:t>(d)</w:t>
      </w:r>
      <w:r>
        <w:rPr>
          <w:lang w:val="en-US"/>
        </w:rPr>
        <w:tab/>
      </w:r>
      <w:r w:rsidR="000C3655">
        <w:rPr>
          <w:lang w:val="en-US"/>
        </w:rPr>
        <w:t>A d</w:t>
      </w:r>
      <w:r w:rsidR="000C3655" w:rsidRPr="009647B4">
        <w:rPr>
          <w:lang w:val="en-US"/>
        </w:rPr>
        <w:t xml:space="preserve">yno setting </w:t>
      </w:r>
      <w:r w:rsidR="000C3655">
        <w:rPr>
          <w:lang w:val="en-US"/>
        </w:rPr>
        <w:t xml:space="preserve">was performed </w:t>
      </w:r>
      <w:r w:rsidR="000C3655" w:rsidRPr="009647B4">
        <w:rPr>
          <w:lang w:val="en-US"/>
        </w:rPr>
        <w:t xml:space="preserve">to </w:t>
      </w:r>
      <w:r w:rsidR="000C3655">
        <w:rPr>
          <w:lang w:val="en-US"/>
        </w:rPr>
        <w:t xml:space="preserve">the </w:t>
      </w:r>
      <w:r w:rsidR="000C3655" w:rsidRPr="009647B4">
        <w:rPr>
          <w:lang w:val="en-US"/>
        </w:rPr>
        <w:t xml:space="preserve">road load curve </w:t>
      </w:r>
      <w:r w:rsidR="000C3655">
        <w:rPr>
          <w:lang w:val="en-US"/>
        </w:rPr>
        <w:t>that was</w:t>
      </w:r>
      <w:r w:rsidR="000C3655" w:rsidRPr="009647B4">
        <w:rPr>
          <w:lang w:val="en-US"/>
        </w:rPr>
        <w:t xml:space="preserve"> recalculated </w:t>
      </w:r>
      <w:r w:rsidR="000C3655">
        <w:rPr>
          <w:lang w:val="en-US"/>
        </w:rPr>
        <w:t xml:space="preserve">in </w:t>
      </w:r>
      <w:r>
        <w:rPr>
          <w:lang w:val="en-US"/>
        </w:rPr>
        <w:t>step 3;</w:t>
      </w:r>
    </w:p>
    <w:p w14:paraId="0E949CF9" w14:textId="707151D0" w:rsidR="000C3655" w:rsidRPr="009647B4" w:rsidRDefault="00E373B5" w:rsidP="00E373B5">
      <w:pPr>
        <w:pStyle w:val="SingleTxtG"/>
        <w:ind w:left="2268" w:hanging="567"/>
        <w:rPr>
          <w:lang w:val="en-US"/>
        </w:rPr>
      </w:pPr>
      <w:r>
        <w:rPr>
          <w:lang w:val="en-US"/>
        </w:rPr>
        <w:t>(e)</w:t>
      </w:r>
      <w:r>
        <w:rPr>
          <w:lang w:val="en-US"/>
        </w:rPr>
        <w:tab/>
      </w:r>
      <w:r w:rsidR="000C3655">
        <w:rPr>
          <w:lang w:val="en-US"/>
        </w:rPr>
        <w:t>A c</w:t>
      </w:r>
      <w:r w:rsidR="000C3655" w:rsidRPr="009647B4">
        <w:rPr>
          <w:lang w:val="en-US"/>
        </w:rPr>
        <w:t xml:space="preserve">oast down on </w:t>
      </w:r>
      <w:r w:rsidR="000C3655">
        <w:rPr>
          <w:lang w:val="en-US"/>
        </w:rPr>
        <w:t xml:space="preserve">the </w:t>
      </w:r>
      <w:r w:rsidR="000C3655" w:rsidRPr="009647B4">
        <w:rPr>
          <w:lang w:val="en-US"/>
        </w:rPr>
        <w:t>dyno</w:t>
      </w:r>
      <w:r w:rsidR="000C3655">
        <w:rPr>
          <w:lang w:val="en-US"/>
        </w:rPr>
        <w:t xml:space="preserve"> was performed to determine the coast down times</w:t>
      </w:r>
      <w:r>
        <w:rPr>
          <w:lang w:val="en-US"/>
        </w:rPr>
        <w:t>;</w:t>
      </w:r>
    </w:p>
    <w:p w14:paraId="7656BE2B" w14:textId="465C922C" w:rsidR="000C3655" w:rsidRDefault="00E373B5" w:rsidP="00E373B5">
      <w:pPr>
        <w:pStyle w:val="SingleTxtG"/>
        <w:ind w:left="2268" w:hanging="567"/>
        <w:rPr>
          <w:lang w:val="en-US"/>
        </w:rPr>
      </w:pPr>
      <w:r>
        <w:rPr>
          <w:lang w:val="en-US"/>
        </w:rPr>
        <w:t>(f)</w:t>
      </w:r>
      <w:r>
        <w:rPr>
          <w:lang w:val="en-US"/>
        </w:rPr>
        <w:tab/>
      </w:r>
      <w:r w:rsidR="000C3655">
        <w:rPr>
          <w:lang w:val="en-US"/>
        </w:rPr>
        <w:t>The road load</w:t>
      </w:r>
      <w:r w:rsidR="000C3655" w:rsidRPr="009647B4">
        <w:rPr>
          <w:lang w:val="en-US"/>
        </w:rPr>
        <w:t xml:space="preserve"> forces </w:t>
      </w:r>
      <w:r w:rsidR="000C3655">
        <w:rPr>
          <w:lang w:val="en-US"/>
        </w:rPr>
        <w:t>were determined from the</w:t>
      </w:r>
      <w:r w:rsidR="000C3655" w:rsidRPr="009647B4">
        <w:rPr>
          <w:lang w:val="en-US"/>
        </w:rPr>
        <w:t xml:space="preserve"> coast down method and torque </w:t>
      </w:r>
      <w:r w:rsidR="000C3655">
        <w:rPr>
          <w:lang w:val="en-US"/>
        </w:rPr>
        <w:t xml:space="preserve">meter </w:t>
      </w:r>
      <w:r w:rsidR="000C3655" w:rsidRPr="009647B4">
        <w:rPr>
          <w:lang w:val="en-US"/>
        </w:rPr>
        <w:t>method</w:t>
      </w:r>
      <w:r w:rsidR="000C3655">
        <w:rPr>
          <w:lang w:val="en-US"/>
        </w:rPr>
        <w:t>.</w:t>
      </w:r>
    </w:p>
    <w:p w14:paraId="78CA5CEC" w14:textId="6D037ED6" w:rsidR="000C3655" w:rsidRDefault="000C3655" w:rsidP="00EC3AAC">
      <w:pPr>
        <w:pStyle w:val="SingleTxtG"/>
        <w:rPr>
          <w:lang w:val="en-US"/>
        </w:rPr>
      </w:pPr>
      <w:r w:rsidRPr="00E373B5">
        <w:rPr>
          <w:i/>
          <w:lang w:val="en-US"/>
        </w:rPr>
        <w:t>Note</w:t>
      </w:r>
      <w:r w:rsidR="00E373B5">
        <w:rPr>
          <w:lang w:val="en-US"/>
        </w:rPr>
        <w:t>: T</w:t>
      </w:r>
      <w:r>
        <w:rPr>
          <w:lang w:val="en-US"/>
        </w:rPr>
        <w:t>he road load tests at Lommel Proving Ground, the aerodynamic tests, and the dyno setting procedures were witnessed by TÜV.</w:t>
      </w:r>
    </w:p>
    <w:p w14:paraId="35AC4BF5" w14:textId="3582AC0E" w:rsidR="000D79A1" w:rsidRPr="00D53FFA" w:rsidRDefault="000D79A1" w:rsidP="000D79A1">
      <w:pPr>
        <w:keepNext/>
        <w:keepLines/>
        <w:spacing w:before="120" w:line="240" w:lineRule="auto"/>
        <w:ind w:left="1134"/>
      </w:pPr>
      <w:r>
        <w:t>Figure 12</w:t>
      </w:r>
    </w:p>
    <w:p w14:paraId="4C42B1D0" w14:textId="044AC630" w:rsidR="000D79A1" w:rsidRPr="000D79A1" w:rsidRDefault="000D79A1" w:rsidP="000D79A1">
      <w:pPr>
        <w:pStyle w:val="SingleTxtG"/>
        <w:keepNext/>
        <w:keepLines/>
      </w:pPr>
      <w:r w:rsidRPr="000D79A1">
        <w:rPr>
          <w:b/>
          <w:bCs/>
        </w:rPr>
        <w:t>Validation results for the torque meter method</w:t>
      </w:r>
    </w:p>
    <w:p w14:paraId="065BB9C2" w14:textId="77777777" w:rsidR="000C3655" w:rsidRDefault="000C3655" w:rsidP="000D79A1">
      <w:pPr>
        <w:pStyle w:val="SingleTxtG"/>
        <w:keepNext/>
        <w:keepLines/>
        <w:ind w:left="567"/>
      </w:pPr>
      <w:r>
        <w:rPr>
          <w:noProof/>
          <w:lang w:val="fr-FR" w:eastAsia="fr-FR"/>
        </w:rPr>
        <w:drawing>
          <wp:inline distT="0" distB="0" distL="0" distR="0" wp14:anchorId="3F44344C" wp14:editId="267A83CA">
            <wp:extent cx="5735116" cy="3555187"/>
            <wp:effectExtent l="0" t="0" r="0" b="7620"/>
            <wp:docPr id="66" name="Afbeelding 66"/>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rotWithShape="1">
                    <a:blip r:embed="rId21">
                      <a:extLst>
                        <a:ext uri="{28A0092B-C50C-407E-A947-70E740481C1C}">
                          <a14:useLocalDpi xmlns:a14="http://schemas.microsoft.com/office/drawing/2010/main" val="0"/>
                        </a:ext>
                      </a:extLst>
                    </a:blip>
                    <a:srcRect l="798" r="2392"/>
                    <a:stretch/>
                  </pic:blipFill>
                  <pic:spPr bwMode="auto">
                    <a:xfrm>
                      <a:off x="0" y="0"/>
                      <a:ext cx="5735869" cy="3555654"/>
                    </a:xfrm>
                    <a:prstGeom prst="rect">
                      <a:avLst/>
                    </a:prstGeom>
                    <a:ln>
                      <a:noFill/>
                    </a:ln>
                    <a:extLst>
                      <a:ext uri="{53640926-AAD7-44D8-BBD7-CCE9431645EC}">
                        <a14:shadowObscured xmlns:a14="http://schemas.microsoft.com/office/drawing/2010/main"/>
                      </a:ext>
                    </a:extLst>
                  </pic:spPr>
                </pic:pic>
              </a:graphicData>
            </a:graphic>
          </wp:inline>
        </w:drawing>
      </w:r>
    </w:p>
    <w:p w14:paraId="060B6C7D" w14:textId="3A23147D" w:rsidR="000D79A1" w:rsidRPr="00D53FFA" w:rsidRDefault="000D79A1" w:rsidP="000D79A1">
      <w:pPr>
        <w:keepNext/>
        <w:keepLines/>
        <w:spacing w:before="120" w:line="240" w:lineRule="auto"/>
        <w:ind w:left="1134"/>
      </w:pPr>
      <w:r>
        <w:t>Table 5</w:t>
      </w:r>
    </w:p>
    <w:p w14:paraId="026E6B63" w14:textId="59DB57DA" w:rsidR="000C3655" w:rsidRPr="001262DB" w:rsidRDefault="000D79A1" w:rsidP="000D79A1">
      <w:pPr>
        <w:pStyle w:val="SingleTxtG"/>
        <w:keepNext/>
        <w:keepLines/>
        <w:rPr>
          <w:noProof/>
        </w:rPr>
      </w:pPr>
      <w:r w:rsidRPr="000D79A1">
        <w:rPr>
          <w:b/>
          <w:bCs/>
        </w:rPr>
        <w:t>Validation results for the torque meter method</w:t>
      </w:r>
    </w:p>
    <w:p w14:paraId="611A5422" w14:textId="77777777" w:rsidR="000C3655" w:rsidRDefault="000C3655" w:rsidP="000D79A1">
      <w:pPr>
        <w:pStyle w:val="SingleTxtG"/>
        <w:ind w:left="567"/>
      </w:pPr>
      <w:r>
        <w:rPr>
          <w:noProof/>
          <w:lang w:val="fr-FR" w:eastAsia="fr-FR"/>
        </w:rPr>
        <w:drawing>
          <wp:inline distT="0" distB="0" distL="0" distR="0" wp14:anchorId="60581A06" wp14:editId="7CDB8C20">
            <wp:extent cx="5735117" cy="2399385"/>
            <wp:effectExtent l="0" t="0" r="0" b="1270"/>
            <wp:docPr id="68" name="Afbeelding 68"/>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22">
                      <a:extLst>
                        <a:ext uri="{28A0092B-C50C-407E-A947-70E740481C1C}">
                          <a14:useLocalDpi xmlns:a14="http://schemas.microsoft.com/office/drawing/2010/main" val="0"/>
                        </a:ext>
                      </a:extLst>
                    </a:blip>
                    <a:srcRect l="2229" r="955"/>
                    <a:stretch/>
                  </pic:blipFill>
                  <pic:spPr bwMode="auto">
                    <a:xfrm>
                      <a:off x="0" y="0"/>
                      <a:ext cx="5740584" cy="2401672"/>
                    </a:xfrm>
                    <a:prstGeom prst="rect">
                      <a:avLst/>
                    </a:prstGeom>
                    <a:ln>
                      <a:noFill/>
                    </a:ln>
                    <a:extLst>
                      <a:ext uri="{53640926-AAD7-44D8-BBD7-CCE9431645EC}">
                        <a14:shadowObscured xmlns:a14="http://schemas.microsoft.com/office/drawing/2010/main"/>
                      </a:ext>
                    </a:extLst>
                  </pic:spPr>
                </pic:pic>
              </a:graphicData>
            </a:graphic>
          </wp:inline>
        </w:drawing>
      </w:r>
    </w:p>
    <w:p w14:paraId="44161F28" w14:textId="2FA0A41F" w:rsidR="000C3655" w:rsidRDefault="00B26DBA" w:rsidP="00EC3AAC">
      <w:pPr>
        <w:pStyle w:val="SingleTxtG"/>
        <w:rPr>
          <w:lang w:val="en-US"/>
        </w:rPr>
      </w:pPr>
      <w:r>
        <w:rPr>
          <w:lang w:val="en-US"/>
        </w:rPr>
        <w:t>207</w:t>
      </w:r>
      <w:r w:rsidR="000D79A1">
        <w:rPr>
          <w:lang w:val="en-US"/>
        </w:rPr>
        <w:t>.</w:t>
      </w:r>
      <w:r w:rsidR="000D79A1">
        <w:rPr>
          <w:lang w:val="en-US"/>
        </w:rPr>
        <w:tab/>
      </w:r>
      <w:r w:rsidR="000C3655">
        <w:rPr>
          <w:lang w:val="en-US"/>
        </w:rPr>
        <w:t xml:space="preserve">The results of this validation exercise are shown in </w:t>
      </w:r>
      <w:r w:rsidR="000C3655" w:rsidRPr="00BB1AF2">
        <w:rPr>
          <w:lang w:val="en-US"/>
        </w:rPr>
        <w:t xml:space="preserve">Figure </w:t>
      </w:r>
      <w:r w:rsidR="000C3655" w:rsidRPr="00BB1AF2">
        <w:rPr>
          <w:noProof/>
          <w:lang w:val="en-US"/>
        </w:rPr>
        <w:t>12</w:t>
      </w:r>
      <w:r w:rsidR="000C3655">
        <w:rPr>
          <w:lang w:val="en-US"/>
        </w:rPr>
        <w:t xml:space="preserve"> and </w:t>
      </w:r>
      <w:r w:rsidR="000C3655" w:rsidRPr="00BB1AF2">
        <w:rPr>
          <w:lang w:val="en-US"/>
        </w:rPr>
        <w:t xml:space="preserve">Table </w:t>
      </w:r>
      <w:r w:rsidR="000C3655" w:rsidRPr="00BB1AF2">
        <w:rPr>
          <w:noProof/>
          <w:lang w:val="en-US"/>
        </w:rPr>
        <w:t>5</w:t>
      </w:r>
      <w:r w:rsidR="000C3655">
        <w:rPr>
          <w:lang w:val="en-US"/>
        </w:rPr>
        <w:t xml:space="preserve">. The green dotted line in </w:t>
      </w:r>
      <w:r w:rsidR="000C3655" w:rsidRPr="00BB1AF2">
        <w:rPr>
          <w:lang w:val="en-US"/>
        </w:rPr>
        <w:t xml:space="preserve">Figure </w:t>
      </w:r>
      <w:r w:rsidR="000C3655" w:rsidRPr="00BB1AF2">
        <w:rPr>
          <w:noProof/>
          <w:lang w:val="en-US"/>
        </w:rPr>
        <w:t>12</w:t>
      </w:r>
      <w:r w:rsidR="000C3655">
        <w:rPr>
          <w:lang w:val="en-US"/>
        </w:rPr>
        <w:t xml:space="preserve"> shows the torque meter method road load, while the red line is for the coast down method road load</w:t>
      </w:r>
      <w:r w:rsidR="000C3655">
        <w:rPr>
          <w:rStyle w:val="Appelnotedebasdep"/>
          <w:lang w:val="en-US"/>
        </w:rPr>
        <w:footnoteReference w:id="29"/>
      </w:r>
      <w:r w:rsidR="000C3655">
        <w:rPr>
          <w:lang w:val="en-US"/>
        </w:rPr>
        <w:t>.</w:t>
      </w:r>
    </w:p>
    <w:p w14:paraId="1FB60964" w14:textId="25D6987E" w:rsidR="000C3655" w:rsidRDefault="00B26DBA" w:rsidP="00EC3AAC">
      <w:pPr>
        <w:pStyle w:val="SingleTxtG"/>
        <w:rPr>
          <w:lang w:val="en-US"/>
        </w:rPr>
      </w:pPr>
      <w:r>
        <w:rPr>
          <w:lang w:val="en-US"/>
        </w:rPr>
        <w:t>208</w:t>
      </w:r>
      <w:r w:rsidR="00CA6FF8">
        <w:rPr>
          <w:lang w:val="en-US"/>
        </w:rPr>
        <w:t>.</w:t>
      </w:r>
      <w:r w:rsidR="00CA6FF8">
        <w:rPr>
          <w:lang w:val="en-US"/>
        </w:rPr>
        <w:tab/>
      </w:r>
      <w:r w:rsidR="000C3655">
        <w:rPr>
          <w:lang w:val="en-US"/>
        </w:rPr>
        <w:t>The conclusion from this validation exercise was that for this vehicle t</w:t>
      </w:r>
      <w:r w:rsidR="000C3655" w:rsidRPr="009647B4">
        <w:rPr>
          <w:lang w:val="en-US"/>
        </w:rPr>
        <w:t xml:space="preserve">he differences between the forces derived out of the coast down method and torque </w:t>
      </w:r>
      <w:r w:rsidR="000C3655">
        <w:rPr>
          <w:lang w:val="en-US"/>
        </w:rPr>
        <w:t xml:space="preserve">meter </w:t>
      </w:r>
      <w:r w:rsidR="000C3655" w:rsidRPr="009647B4">
        <w:rPr>
          <w:lang w:val="en-US"/>
        </w:rPr>
        <w:t xml:space="preserve">method </w:t>
      </w:r>
      <w:r w:rsidR="000C3655">
        <w:rPr>
          <w:lang w:val="en-US"/>
        </w:rPr>
        <w:t>we</w:t>
      </w:r>
      <w:r w:rsidR="000C3655" w:rsidRPr="009647B4">
        <w:rPr>
          <w:lang w:val="en-US"/>
        </w:rPr>
        <w:t xml:space="preserve">re </w:t>
      </w:r>
      <w:r w:rsidR="000C3655">
        <w:rPr>
          <w:lang w:val="en-US"/>
        </w:rPr>
        <w:t>generally within</w:t>
      </w:r>
      <w:r w:rsidR="000C3655" w:rsidRPr="009647B4">
        <w:rPr>
          <w:lang w:val="en-US"/>
        </w:rPr>
        <w:t xml:space="preserve"> 4%</w:t>
      </w:r>
      <w:r w:rsidR="000C3655">
        <w:rPr>
          <w:lang w:val="en-US"/>
        </w:rPr>
        <w:t xml:space="preserve"> at lower speeds, with a declining tendency towards higher speeds</w:t>
      </w:r>
      <w:r w:rsidR="000C3655" w:rsidRPr="009647B4">
        <w:rPr>
          <w:lang w:val="en-US"/>
        </w:rPr>
        <w:t>.</w:t>
      </w:r>
      <w:r w:rsidR="000C3655">
        <w:rPr>
          <w:lang w:val="en-US"/>
        </w:rPr>
        <w:t xml:space="preserve"> The torque meter method showed a consistently higher road load. The absolute force differences was 13 N for speeds over 80 km/h, and smaller for the lower speed range.</w:t>
      </w:r>
    </w:p>
    <w:p w14:paraId="2592FC39" w14:textId="4E9D703B" w:rsidR="000C3655" w:rsidRDefault="00B26DBA" w:rsidP="00EC3AAC">
      <w:pPr>
        <w:pStyle w:val="SingleTxtG"/>
      </w:pPr>
      <w:r>
        <w:t>209</w:t>
      </w:r>
      <w:r w:rsidR="00CA6FF8">
        <w:t>.</w:t>
      </w:r>
      <w:r w:rsidR="00CA6FF8">
        <w:tab/>
      </w:r>
      <w:r w:rsidR="000C3655">
        <w:t>Finally, a procedure was added to transform the running resistance curve determined by the torque meter method into a road load curve. This is achieved by coasting down a vehicle at the chassis dynamometer which was previously set to reproduce the torque-based running resistances. Of course this procedure can only be applied if the vehicle is capable to coast down in a repeatable way (i.e. no unrepresentative parasitic losses in the drivetrain). If that is not the case, the road load coefficients are calculated from the running resistance coefficients, taking into account the dynamic radius of the wheels and a default value for the drivetrain losses of 2%. This transformation procedure is described in paragraph 8.2.4</w:t>
      </w:r>
      <w:r w:rsidR="00CA6FF8">
        <w:t>.</w:t>
      </w:r>
      <w:r w:rsidR="000C3655">
        <w:t xml:space="preserve"> of Annex 4. The torque meter method itself can be found in paragraph 4.4</w:t>
      </w:r>
      <w:r w:rsidR="00CA6FF8">
        <w:t>. of Annex 4.</w:t>
      </w:r>
    </w:p>
    <w:p w14:paraId="29F2EBA6" w14:textId="61BE7F23" w:rsidR="00CA6FF8" w:rsidRDefault="00CA6FF8" w:rsidP="00CA6FF8">
      <w:pPr>
        <w:pStyle w:val="H23G"/>
      </w:pPr>
      <w:r>
        <w:tab/>
        <w:t>11.</w:t>
      </w:r>
      <w:r>
        <w:tab/>
      </w:r>
      <w:r w:rsidRPr="00CA6FF8">
        <w:t>Wind tunnel method</w:t>
      </w:r>
    </w:p>
    <w:bookmarkEnd w:id="79"/>
    <w:p w14:paraId="1814F2B4" w14:textId="567D97C7" w:rsidR="00C55A68" w:rsidRDefault="00B26DBA" w:rsidP="00C55A68">
      <w:pPr>
        <w:pStyle w:val="SingleTxtG"/>
        <w:spacing w:after="840"/>
      </w:pPr>
      <w:r>
        <w:t>210</w:t>
      </w:r>
      <w:r w:rsidR="00CA6FF8">
        <w:t>.</w:t>
      </w:r>
      <w:r w:rsidR="00CA6FF8">
        <w:tab/>
      </w:r>
      <w:r w:rsidR="000C3655">
        <w:t>This method determines the road load by using a combination of a wind tunnel and a flat belt</w:t>
      </w:r>
      <w:r w:rsidR="000C3655">
        <w:rPr>
          <w:rStyle w:val="Appelnotedebasdep"/>
        </w:rPr>
        <w:footnoteReference w:id="30"/>
      </w:r>
      <w:r w:rsidR="000C3655">
        <w:t xml:space="preserve"> or a cha</w:t>
      </w:r>
      <w:r w:rsidR="00C55A68">
        <w:t>ssis dynamometer. Within the research and development</w:t>
      </w:r>
      <w:r w:rsidR="000C3655">
        <w:t xml:space="preserve"> activities of manufacturers the wind tunnel has become a widely used instrument. Up until the GTR was developed it was only defined in some standards. Within phase 1b the method has been worked out in detail, and validation measurements have been performed.</w:t>
      </w:r>
    </w:p>
    <w:p w14:paraId="204BD416" w14:textId="181422F1" w:rsidR="00C55A68" w:rsidRDefault="00C55A68" w:rsidP="00C55A68">
      <w:pPr>
        <w:pStyle w:val="SingleTxtG"/>
        <w:ind w:left="567"/>
      </w:pPr>
      <w:r w:rsidRPr="00693AC1">
        <w:rPr>
          <w:noProof/>
          <w:lang w:val="fr-FR" w:eastAsia="fr-FR"/>
        </w:rPr>
        <w:drawing>
          <wp:inline distT="0" distB="0" distL="0" distR="0" wp14:anchorId="578D2DF3" wp14:editId="0651CE72">
            <wp:extent cx="5747489" cy="1965278"/>
            <wp:effectExtent l="0" t="0" r="5715"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3">
                      <a:extLst>
                        <a:ext uri="{28A0092B-C50C-407E-A947-70E740481C1C}">
                          <a14:useLocalDpi xmlns:a14="http://schemas.microsoft.com/office/drawing/2010/main" val="0"/>
                        </a:ext>
                      </a:extLst>
                    </a:blip>
                    <a:srcRect b="18382"/>
                    <a:stretch/>
                  </pic:blipFill>
                  <pic:spPr bwMode="auto">
                    <a:xfrm>
                      <a:off x="0" y="0"/>
                      <a:ext cx="5760720" cy="1969802"/>
                    </a:xfrm>
                    <a:prstGeom prst="rect">
                      <a:avLst/>
                    </a:prstGeom>
                    <a:noFill/>
                    <a:ln>
                      <a:noFill/>
                    </a:ln>
                    <a:extLst>
                      <a:ext uri="{53640926-AAD7-44D8-BBD7-CCE9431645EC}">
                        <a14:shadowObscured xmlns:a14="http://schemas.microsoft.com/office/drawing/2010/main"/>
                      </a:ext>
                    </a:extLst>
                  </pic:spPr>
                </pic:pic>
              </a:graphicData>
            </a:graphic>
          </wp:inline>
        </w:drawing>
      </w:r>
    </w:p>
    <w:p w14:paraId="59A4BF87" w14:textId="2B20EE55" w:rsidR="00C55A68" w:rsidRPr="00A61EAA" w:rsidRDefault="00CA6FF8" w:rsidP="00C55A68">
      <w:pPr>
        <w:pStyle w:val="H4G"/>
        <w:rPr>
          <w:b/>
          <w:lang w:val="en-US"/>
        </w:rPr>
      </w:pPr>
      <w:r>
        <w:tab/>
      </w:r>
      <w:r w:rsidR="00C55A68">
        <w:t>11.1.</w:t>
      </w:r>
      <w:r w:rsidR="00C55A68">
        <w:tab/>
        <w:t>Motiv</w:t>
      </w:r>
      <w:r w:rsidR="00C55A68" w:rsidRPr="00D12AC3">
        <w:t>ation</w:t>
      </w:r>
    </w:p>
    <w:p w14:paraId="535E27B3" w14:textId="546BEE7C" w:rsidR="00CA6FF8" w:rsidRDefault="00B26DBA" w:rsidP="00C55A68">
      <w:pPr>
        <w:pStyle w:val="SingleTxtG"/>
        <w:keepNext/>
        <w:keepLines/>
      </w:pPr>
      <w:r>
        <w:t>211</w:t>
      </w:r>
      <w:r w:rsidR="00CA6FF8">
        <w:t>.</w:t>
      </w:r>
      <w:r w:rsidR="00CA6FF8">
        <w:tab/>
      </w:r>
      <w:r w:rsidR="000C3655">
        <w:t>The need for the wind tunnel method was already expressed during phase 1a of WLTP. Weather conditions in most parts of the world make coast down testing on the road only possible on a limited amount of days. For example in Germany on-road testing is limited to roughly 100 days per year.</w:t>
      </w:r>
    </w:p>
    <w:p w14:paraId="3499B3B1" w14:textId="658A4DA2" w:rsidR="000C3655" w:rsidRDefault="00B26DBA" w:rsidP="00C55A68">
      <w:pPr>
        <w:pStyle w:val="SingleTxtG"/>
        <w:keepNext/>
        <w:keepLines/>
      </w:pPr>
      <w:r>
        <w:t>212</w:t>
      </w:r>
      <w:r w:rsidR="00547873">
        <w:t>.</w:t>
      </w:r>
      <w:r w:rsidR="00547873">
        <w:tab/>
      </w:r>
      <w:r w:rsidR="000C3655">
        <w:t>It is also foreseen that optimizing the fuel efficiency will increasingly depend on improving the aerodynamic performance of the vehicle. To evaluate aerodynamic innovations properly, a measurement method of higher accuracy is needed, because the influence often searched for may be in the order of the inaccuracy of the coast down method. The wind tunnel method allows for accurate measurement of the physical vehicle drag in the absence of any external influences and no corrections and calculations</w:t>
      </w:r>
      <w:r w:rsidR="00CA6FF8">
        <w:t xml:space="preserve"> over the speed, time and mass.</w:t>
      </w:r>
    </w:p>
    <w:p w14:paraId="078F67F8" w14:textId="042B5458" w:rsidR="000C3655" w:rsidRDefault="00B26DBA" w:rsidP="00C55A68">
      <w:pPr>
        <w:pStyle w:val="SingleTxtG"/>
        <w:keepNext/>
        <w:keepLines/>
      </w:pPr>
      <w:r>
        <w:t>213</w:t>
      </w:r>
      <w:r w:rsidR="00547873">
        <w:t>.</w:t>
      </w:r>
      <w:r w:rsidR="00547873">
        <w:tab/>
      </w:r>
      <w:r w:rsidR="000C3655">
        <w:t>Other advantages of the wind tunnel method are:</w:t>
      </w:r>
    </w:p>
    <w:p w14:paraId="23944054" w14:textId="1F1B2388" w:rsidR="000C3655" w:rsidRDefault="00547873" w:rsidP="00547873">
      <w:pPr>
        <w:pStyle w:val="SingleTxtG"/>
        <w:keepNext/>
        <w:keepLines/>
        <w:ind w:left="2268" w:hanging="567"/>
      </w:pPr>
      <w:r>
        <w:t>(a)</w:t>
      </w:r>
      <w:r>
        <w:tab/>
        <w:t>M</w:t>
      </w:r>
      <w:r w:rsidR="000C3655" w:rsidRPr="001660E3">
        <w:t>easurements can also be done at a higher rate than the on-road alternatives</w:t>
      </w:r>
      <w:r w:rsidR="000C3655">
        <w:t>;</w:t>
      </w:r>
    </w:p>
    <w:p w14:paraId="0974A8F1" w14:textId="03856648" w:rsidR="000C3655" w:rsidRPr="001660E3" w:rsidRDefault="00547873" w:rsidP="00547873">
      <w:pPr>
        <w:pStyle w:val="SingleTxtG"/>
        <w:keepNext/>
        <w:keepLines/>
        <w:ind w:left="2268" w:hanging="567"/>
      </w:pPr>
      <w:r>
        <w:t>(b)</w:t>
      </w:r>
      <w:r>
        <w:tab/>
        <w:t>T</w:t>
      </w:r>
      <w:r w:rsidR="000C3655">
        <w:t>he repeatability is much higher;</w:t>
      </w:r>
    </w:p>
    <w:p w14:paraId="5B81D188" w14:textId="079BEAA5" w:rsidR="000C3655" w:rsidRPr="001660E3" w:rsidRDefault="00547873" w:rsidP="00547873">
      <w:pPr>
        <w:pStyle w:val="SingleTxtG"/>
        <w:keepNext/>
        <w:keepLines/>
        <w:ind w:left="2268" w:hanging="567"/>
      </w:pPr>
      <w:r>
        <w:t>(c)</w:t>
      </w:r>
      <w:r>
        <w:tab/>
        <w:t>N</w:t>
      </w:r>
      <w:r w:rsidR="000C3655" w:rsidRPr="001660E3">
        <w:t>o atmospheric influences like wind, sun, humidity, etc.</w:t>
      </w:r>
      <w:r>
        <w:t>;</w:t>
      </w:r>
    </w:p>
    <w:p w14:paraId="1E504026" w14:textId="5877D10E" w:rsidR="000C3655" w:rsidRDefault="00547873" w:rsidP="00547873">
      <w:pPr>
        <w:pStyle w:val="SingleTxtG"/>
        <w:keepNext/>
        <w:keepLines/>
        <w:ind w:left="2268" w:hanging="567"/>
      </w:pPr>
      <w:r>
        <w:t>(d)</w:t>
      </w:r>
      <w:r>
        <w:tab/>
        <w:t>L</w:t>
      </w:r>
      <w:r w:rsidR="000C3655">
        <w:t>ess</w:t>
      </w:r>
      <w:r w:rsidR="000C3655" w:rsidRPr="001660E3">
        <w:t xml:space="preserve"> corrections </w:t>
      </w:r>
      <w:r w:rsidR="000C3655">
        <w:t>that compromise the</w:t>
      </w:r>
      <w:r w:rsidR="000C3655" w:rsidRPr="001660E3">
        <w:t xml:space="preserve"> accuracy (</w:t>
      </w:r>
      <w:r w:rsidR="000C3655">
        <w:t>mass</w:t>
      </w:r>
      <w:r w:rsidR="000C3655" w:rsidRPr="001660E3">
        <w:t>, temperature, air density, wind</w:t>
      </w:r>
      <w:r w:rsidR="000C3655">
        <w:t>, measurement equipment, etc.);</w:t>
      </w:r>
    </w:p>
    <w:p w14:paraId="07B9C14F" w14:textId="5A79DC83" w:rsidR="000C3655" w:rsidRDefault="00547873" w:rsidP="00547873">
      <w:pPr>
        <w:pStyle w:val="SingleTxtG"/>
        <w:keepNext/>
        <w:keepLines/>
        <w:ind w:left="2268" w:hanging="567"/>
      </w:pPr>
      <w:r>
        <w:t>(e)</w:t>
      </w:r>
      <w:r>
        <w:tab/>
        <w:t>N</w:t>
      </w:r>
      <w:r w:rsidR="000C3655" w:rsidRPr="001660E3">
        <w:t>o influence</w:t>
      </w:r>
      <w:r w:rsidR="000C3655">
        <w:t>s</w:t>
      </w:r>
      <w:r w:rsidR="000C3655" w:rsidRPr="001660E3">
        <w:t xml:space="preserve"> </w:t>
      </w:r>
      <w:r w:rsidR="000C3655">
        <w:t>related to</w:t>
      </w:r>
      <w:r w:rsidR="000C3655" w:rsidRPr="001660E3">
        <w:t xml:space="preserve"> </w:t>
      </w:r>
      <w:r w:rsidR="000C3655">
        <w:t xml:space="preserve">the </w:t>
      </w:r>
      <w:r w:rsidR="000C3655" w:rsidRPr="001660E3">
        <w:t>driver</w:t>
      </w:r>
      <w:r>
        <w:t>, the test track or traffic.</w:t>
      </w:r>
    </w:p>
    <w:p w14:paraId="7C399C75" w14:textId="03FEEAC2" w:rsidR="000C3655" w:rsidRDefault="00B26DBA" w:rsidP="00CA6FF8">
      <w:pPr>
        <w:pStyle w:val="SingleTxtG"/>
        <w:keepNext/>
        <w:keepLines/>
        <w:rPr>
          <w:lang w:val="en-US"/>
        </w:rPr>
      </w:pPr>
      <w:r>
        <w:rPr>
          <w:lang w:val="en-US"/>
        </w:rPr>
        <w:t>214</w:t>
      </w:r>
      <w:r w:rsidR="00DD2952">
        <w:rPr>
          <w:lang w:val="en-US"/>
        </w:rPr>
        <w:t>.</w:t>
      </w:r>
      <w:r w:rsidR="00DD2952">
        <w:rPr>
          <w:lang w:val="en-US"/>
        </w:rPr>
        <w:tab/>
      </w:r>
      <w:r w:rsidR="000C3655" w:rsidRPr="001660E3">
        <w:rPr>
          <w:lang w:val="en-US"/>
        </w:rPr>
        <w:t xml:space="preserve">For these reasons the wind tunnel method was welcomed as a good alternative road load determination method. </w:t>
      </w:r>
      <w:r w:rsidR="000C3655">
        <w:rPr>
          <w:lang w:val="en-US"/>
        </w:rPr>
        <w:t>The only problem was the lack of a robust measurement procedure and appropriate wind tunnel criteria, apart from some available standards.</w:t>
      </w:r>
    </w:p>
    <w:p w14:paraId="58B0854F" w14:textId="2BC676D7" w:rsidR="00DD2952" w:rsidRPr="00A61EAA" w:rsidRDefault="00DD2952" w:rsidP="00DD2952">
      <w:pPr>
        <w:pStyle w:val="H4G"/>
        <w:rPr>
          <w:b/>
          <w:lang w:val="en-US"/>
        </w:rPr>
      </w:pPr>
      <w:r>
        <w:tab/>
        <w:t>11.2.</w:t>
      </w:r>
      <w:r>
        <w:tab/>
      </w:r>
      <w:r w:rsidRPr="00DD2952">
        <w:t>Description</w:t>
      </w:r>
    </w:p>
    <w:p w14:paraId="71C2E1EA" w14:textId="6F0197C1" w:rsidR="000C3655" w:rsidRDefault="00B26DBA" w:rsidP="00CA6FF8">
      <w:pPr>
        <w:pStyle w:val="SingleTxtG"/>
      </w:pPr>
      <w:r>
        <w:t>215</w:t>
      </w:r>
      <w:r w:rsidR="00DD2952">
        <w:t>.</w:t>
      </w:r>
      <w:r w:rsidR="00DD2952">
        <w:tab/>
      </w:r>
      <w:r w:rsidR="000C3655">
        <w:t>The basic idea of this method is that the aerodynamic drag and rolling resistance of the vehicle can be separately determined. The wind tunnel is used to measure aerodynamic drag, expressed as the aerodynamic resistance coefficient multiplied by the frontal area: C</w:t>
      </w:r>
      <w:r w:rsidR="000C3655" w:rsidRPr="00296F3B">
        <w:rPr>
          <w:vertAlign w:val="subscript"/>
        </w:rPr>
        <w:t>d</w:t>
      </w:r>
      <w:r w:rsidR="000C3655">
        <w:t>*A</w:t>
      </w:r>
      <w:r w:rsidR="000C3655">
        <w:rPr>
          <w:vertAlign w:val="subscript"/>
        </w:rPr>
        <w:t>f</w:t>
      </w:r>
      <w:r w:rsidR="000C3655">
        <w:t>. The combination of rolling resistance and the losses of the drivetrain (e.g. wheel bearings) is measured separately on a flat belt or on a chassis dynamometer. The sum of these two resistance components form the total road load as it would be measured on the road.</w:t>
      </w:r>
    </w:p>
    <w:p w14:paraId="5C61BA5A" w14:textId="2E3CA5D4" w:rsidR="000C3655" w:rsidRDefault="00B26DBA" w:rsidP="00CA6FF8">
      <w:pPr>
        <w:pStyle w:val="SingleTxtG"/>
      </w:pPr>
      <w:r>
        <w:t>216</w:t>
      </w:r>
      <w:r w:rsidR="00DD2952">
        <w:t>.</w:t>
      </w:r>
      <w:r w:rsidR="00DD2952">
        <w:tab/>
      </w:r>
      <w:r w:rsidR="000C3655">
        <w:t xml:space="preserve">There are several options within the procedure, such as the coast down procedure (as on road) or a stepwise constant speed approach (as typically performed in today's development) </w:t>
      </w:r>
      <w:r w:rsidR="000C3655" w:rsidRPr="00521EF7">
        <w:t xml:space="preserve">for the rolling resistance determination. The advantage of the stepwise </w:t>
      </w:r>
      <w:r w:rsidR="000C3655">
        <w:t xml:space="preserve">(or stabilized) </w:t>
      </w:r>
      <w:r w:rsidR="000C3655" w:rsidRPr="00521EF7">
        <w:t>approach is to n</w:t>
      </w:r>
      <w:r w:rsidR="000C3655">
        <w:t xml:space="preserve">ot have any influence of rotational or inertia masses. The advantage of the coast down procedure is to be closer to on road testing and to the chassis dyno setting, so if there were any unknown dynamic effect it would have the </w:t>
      </w:r>
      <w:r w:rsidR="00DD2952">
        <w:t xml:space="preserve">same influence during the coast </w:t>
      </w:r>
      <w:r w:rsidR="000C3655">
        <w:t>down on the road and the coast</w:t>
      </w:r>
      <w:r w:rsidR="00DD2952">
        <w:t xml:space="preserve"> </w:t>
      </w:r>
      <w:r w:rsidR="000C3655">
        <w:t>down on the dyno, thereby levelling out.</w:t>
      </w:r>
    </w:p>
    <w:p w14:paraId="2C3701B6" w14:textId="72111548" w:rsidR="000C3655" w:rsidRDefault="00B26DBA" w:rsidP="00CA6FF8">
      <w:pPr>
        <w:pStyle w:val="SingleTxtG"/>
      </w:pPr>
      <w:r>
        <w:t>217</w:t>
      </w:r>
      <w:r w:rsidR="00DD2952">
        <w:t>.</w:t>
      </w:r>
      <w:r w:rsidR="00DD2952">
        <w:tab/>
      </w:r>
      <w:r w:rsidR="000C3655">
        <w:t xml:space="preserve">Another option is the warm-up procedure. The vehicle can be warmed up by driving the vehicle, quite similar to the on-road warm-up. There was also an option included to drag the vehicle by the dynamometer. This would eliminate the monotonous work and effort for the driver of the vehicle. Due to the significant lower power transferred through the drivetrain when the vehicle is dragged by the dynamometer, a higher warm-up speed is applied for this </w:t>
      </w:r>
      <w:r w:rsidR="000C3655" w:rsidRPr="00521EF7">
        <w:t>option in order to arrive at a similar warm-up of the vehicle</w:t>
      </w:r>
      <w:r w:rsidR="000C3655">
        <w:t xml:space="preserve"> that is warmed-up under its own power by a driver</w:t>
      </w:r>
      <w:r w:rsidR="000C3655" w:rsidRPr="00521EF7">
        <w:t>.</w:t>
      </w:r>
    </w:p>
    <w:p w14:paraId="554975FD" w14:textId="70847721" w:rsidR="000C3655" w:rsidRDefault="00B26DBA" w:rsidP="00CA6FF8">
      <w:pPr>
        <w:pStyle w:val="SingleTxtG"/>
      </w:pPr>
      <w:r>
        <w:t>218</w:t>
      </w:r>
      <w:r w:rsidR="00DD2952">
        <w:t>.</w:t>
      </w:r>
      <w:r w:rsidR="00DD2952">
        <w:tab/>
      </w:r>
      <w:r w:rsidR="000C3655">
        <w:t xml:space="preserve">Any of these alternatives have to be confirmed and approved via a comparison to on road testing before they may be used. As there is no direct link to on-road testing, it was agreed to add a validation procedure. Every two years a correlation program has to be performed on similar </w:t>
      </w:r>
      <w:r w:rsidR="006B5720">
        <w:t xml:space="preserve">vehicles as intended to be type </w:t>
      </w:r>
      <w:r w:rsidR="000C3655">
        <w:t>approved. The road load of these vehicles will be determined on the road and within the facilities (wind tunnel, flat belt/chassis dynamometer), and the equivalency between the results has to be demonstrated. On average, the cycle energy calculated from the road load may not deviate between these methods by more than 5% for a single vehicle, and</w:t>
      </w:r>
      <w:r w:rsidR="00DD2952">
        <w:t xml:space="preserve"> more than 2% as an average of three</w:t>
      </w:r>
      <w:r w:rsidR="000C3655">
        <w:t xml:space="preserve"> vehicles.</w:t>
      </w:r>
    </w:p>
    <w:p w14:paraId="7E4040B3" w14:textId="5C4E58B0" w:rsidR="000C3655" w:rsidRDefault="00B26DBA" w:rsidP="00CA6FF8">
      <w:pPr>
        <w:pStyle w:val="SingleTxtG"/>
      </w:pPr>
      <w:r>
        <w:t>219</w:t>
      </w:r>
      <w:r w:rsidR="00DD2952">
        <w:t>.</w:t>
      </w:r>
      <w:r w:rsidR="00DD2952">
        <w:tab/>
      </w:r>
      <w:r w:rsidR="000C3655">
        <w:t>Testing the rolling resistance on the chassis dynamometer requires an additional correction, as due to the radius of the roller the rolling resistance of a tyre on the dyno is higher compared to driving on a flat surface. A general correction formula is already available (based on an old ISO standard), but was found to not be accurate for every tyre. The data of an additional measurement series and the validation data produced by UTAC was used to develop a conservative default formula, for the GTR. There is also a possibility included to develop a more accurate formula, in close cooperati</w:t>
      </w:r>
      <w:r w:rsidR="00DD2952">
        <w:t>on with the approval authority.</w:t>
      </w:r>
    </w:p>
    <w:p w14:paraId="15E4BCBD" w14:textId="5FAD5924" w:rsidR="00DD2952" w:rsidRPr="00A61EAA" w:rsidRDefault="00DD2952" w:rsidP="00DD2952">
      <w:pPr>
        <w:pStyle w:val="H4G"/>
        <w:rPr>
          <w:b/>
          <w:lang w:val="en-US"/>
        </w:rPr>
      </w:pPr>
      <w:r>
        <w:tab/>
        <w:t>11.3.</w:t>
      </w:r>
      <w:r>
        <w:tab/>
      </w:r>
      <w:r w:rsidRPr="00DD2952">
        <w:t>Validation and justification</w:t>
      </w:r>
    </w:p>
    <w:p w14:paraId="3171F187" w14:textId="4E387195" w:rsidR="000C3655" w:rsidRDefault="00B26DBA" w:rsidP="00CA6FF8">
      <w:pPr>
        <w:pStyle w:val="SingleTxtG"/>
      </w:pPr>
      <w:r>
        <w:t>220</w:t>
      </w:r>
      <w:r w:rsidR="00DD2952">
        <w:t>.</w:t>
      </w:r>
      <w:r w:rsidR="00DD2952">
        <w:tab/>
      </w:r>
      <w:r w:rsidR="000C3655">
        <w:t xml:space="preserve">To assess the validity of the method and the increased accuracy, a large measurement program was performed by UTAC. They applied the combination of a wind tunnel and a chassis dynamometer. After the measurements were concluded the same vehicles were transferred to </w:t>
      </w:r>
      <w:r w:rsidR="00DD2952">
        <w:t>Volkswagen (</w:t>
      </w:r>
      <w:r w:rsidR="000C3655">
        <w:t>VW</w:t>
      </w:r>
      <w:r w:rsidR="00DD2952">
        <w:t>)</w:t>
      </w:r>
      <w:r w:rsidR="000C3655">
        <w:t xml:space="preserve"> to assess the validity of the method using the combination of a wind tunnel and a flat belt. The validation program included:</w:t>
      </w:r>
    </w:p>
    <w:p w14:paraId="7B4BA866" w14:textId="44018770" w:rsidR="000C3655" w:rsidRDefault="00DD2952" w:rsidP="00DD2952">
      <w:pPr>
        <w:pStyle w:val="SingleTxtG"/>
        <w:ind w:left="2268" w:hanging="567"/>
      </w:pPr>
      <w:r>
        <w:t>(a)</w:t>
      </w:r>
      <w:r>
        <w:tab/>
        <w:t>6 cars;</w:t>
      </w:r>
    </w:p>
    <w:p w14:paraId="20885887" w14:textId="19B22703" w:rsidR="000C3655" w:rsidRDefault="00DD2952" w:rsidP="00DD2952">
      <w:pPr>
        <w:pStyle w:val="SingleTxtG"/>
        <w:ind w:left="2268" w:hanging="567"/>
      </w:pPr>
      <w:r>
        <w:t>(b)</w:t>
      </w:r>
      <w:r>
        <w:tab/>
      </w:r>
      <w:r w:rsidR="000C3655">
        <w:t>4 tracks</w:t>
      </w:r>
      <w:r>
        <w:t>;</w:t>
      </w:r>
    </w:p>
    <w:p w14:paraId="29B8F61B" w14:textId="38ACA0A5" w:rsidR="000C3655" w:rsidRDefault="00DD2952" w:rsidP="00DD2952">
      <w:pPr>
        <w:pStyle w:val="SingleTxtG"/>
        <w:ind w:left="2268" w:hanging="567"/>
      </w:pPr>
      <w:r>
        <w:t>(c)</w:t>
      </w:r>
      <w:r>
        <w:tab/>
      </w:r>
      <w:r w:rsidR="000C3655">
        <w:t>2 wind tunnels</w:t>
      </w:r>
      <w:r>
        <w:t>;</w:t>
      </w:r>
    </w:p>
    <w:p w14:paraId="37C63317" w14:textId="5D10740B" w:rsidR="000C3655" w:rsidRDefault="00DD2952" w:rsidP="00DD2952">
      <w:pPr>
        <w:pStyle w:val="SingleTxtG"/>
        <w:ind w:left="2268" w:hanging="567"/>
      </w:pPr>
      <w:r>
        <w:t>(d)</w:t>
      </w:r>
      <w:r>
        <w:tab/>
      </w:r>
      <w:r w:rsidR="000C3655">
        <w:t>2 roller chassis dynamometer (two methods: decelerations and stabilized speeds)</w:t>
      </w:r>
      <w:r>
        <w:t>;</w:t>
      </w:r>
    </w:p>
    <w:p w14:paraId="49A2C58F" w14:textId="544E539B" w:rsidR="000C3655" w:rsidRPr="00750349" w:rsidRDefault="00DD2952" w:rsidP="00DD2952">
      <w:pPr>
        <w:pStyle w:val="SingleTxtG"/>
        <w:ind w:left="2268" w:hanging="567"/>
      </w:pPr>
      <w:r>
        <w:t>(e)</w:t>
      </w:r>
      <w:r>
        <w:tab/>
      </w:r>
      <w:r w:rsidR="000C3655">
        <w:t>1 flat belt dynamometer</w:t>
      </w:r>
      <w:r>
        <w:t>.</w:t>
      </w:r>
    </w:p>
    <w:p w14:paraId="0481CE61" w14:textId="0A96907F" w:rsidR="000C3655" w:rsidRDefault="00B26DBA" w:rsidP="00CA6FF8">
      <w:pPr>
        <w:pStyle w:val="SingleTxtG"/>
      </w:pPr>
      <w:r>
        <w:t>221</w:t>
      </w:r>
      <w:r w:rsidR="00DD2952">
        <w:t>.</w:t>
      </w:r>
      <w:r w:rsidR="00DD2952">
        <w:tab/>
      </w:r>
      <w:r w:rsidR="000C3655">
        <w:t>The final results showed a good quality of the test execution, and the conclusions were:</w:t>
      </w:r>
    </w:p>
    <w:p w14:paraId="02D70109" w14:textId="47D72557" w:rsidR="000C3655" w:rsidRDefault="00DD2952" w:rsidP="00DD2952">
      <w:pPr>
        <w:pStyle w:val="SingleTxtG"/>
        <w:ind w:left="2268" w:hanging="567"/>
      </w:pPr>
      <w:r>
        <w:t>(a)</w:t>
      </w:r>
      <w:r>
        <w:tab/>
      </w:r>
      <w:r w:rsidR="000C3655">
        <w:t>There is a high variation of on-road results (especially due to the different test tracks that have been used);</w:t>
      </w:r>
    </w:p>
    <w:p w14:paraId="0D4F66AD" w14:textId="23C0678E" w:rsidR="000C3655" w:rsidRDefault="00DD2952" w:rsidP="00DD2952">
      <w:pPr>
        <w:pStyle w:val="SingleTxtG"/>
        <w:ind w:left="2268" w:hanging="567"/>
      </w:pPr>
      <w:r>
        <w:t>(b)</w:t>
      </w:r>
      <w:r>
        <w:tab/>
      </w:r>
      <w:r w:rsidR="000C3655">
        <w:t>The repeatability of the wind tunnel results is very good;</w:t>
      </w:r>
    </w:p>
    <w:p w14:paraId="3A22BB5D" w14:textId="034723EE" w:rsidR="000C3655" w:rsidRDefault="00DD2952" w:rsidP="00DD2952">
      <w:pPr>
        <w:pStyle w:val="SingleTxtG"/>
        <w:ind w:left="2268" w:hanging="567"/>
      </w:pPr>
      <w:r>
        <w:t>(c)</w:t>
      </w:r>
      <w:r>
        <w:tab/>
      </w:r>
      <w:r w:rsidR="000C3655">
        <w:t>There is a small systematic deviation between coast down and wind tunnel method, mostly the wind tunnel method yielded a lower road</w:t>
      </w:r>
      <w:r>
        <w:t xml:space="preserve"> load result.</w:t>
      </w:r>
    </w:p>
    <w:p w14:paraId="617AB850" w14:textId="52B68318" w:rsidR="000C3655" w:rsidRDefault="00B26DBA" w:rsidP="00CA6FF8">
      <w:pPr>
        <w:pStyle w:val="SingleTxtG"/>
      </w:pPr>
      <w:r>
        <w:t>222</w:t>
      </w:r>
      <w:r w:rsidR="00DD2952">
        <w:t>.</w:t>
      </w:r>
      <w:r w:rsidR="00DD2952">
        <w:tab/>
      </w:r>
      <w:r w:rsidR="000C3655">
        <w:t>Apart from one vehicle (N</w:t>
      </w:r>
      <w:r w:rsidR="000C3655" w:rsidRPr="00DD2952">
        <w:rPr>
          <w:vertAlign w:val="subscript"/>
        </w:rPr>
        <w:t>1</w:t>
      </w:r>
      <w:r w:rsidR="007C35C6">
        <w:t xml:space="preserve"> </w:t>
      </w:r>
      <w:r w:rsidR="000C3655">
        <w:t>vehicle) the systematic deviation was smaller than 10</w:t>
      </w:r>
      <w:r w:rsidR="00DD2952">
        <w:t xml:space="preserve"> </w:t>
      </w:r>
      <w:r w:rsidR="000C3655">
        <w:t xml:space="preserve">N. Some results of the validation program are shown in </w:t>
      </w:r>
      <w:r w:rsidR="000C3655" w:rsidRPr="00BB1AF2">
        <w:rPr>
          <w:lang w:val="en-US"/>
        </w:rPr>
        <w:t xml:space="preserve">Table </w:t>
      </w:r>
      <w:r w:rsidR="000C3655" w:rsidRPr="00BB1AF2">
        <w:rPr>
          <w:noProof/>
          <w:lang w:val="en-US"/>
        </w:rPr>
        <w:t>6</w:t>
      </w:r>
      <w:r w:rsidR="000C3655">
        <w:t xml:space="preserve">, </w:t>
      </w:r>
      <w:r w:rsidR="000C3655" w:rsidRPr="00BB1AF2">
        <w:rPr>
          <w:lang w:val="en-US"/>
        </w:rPr>
        <w:t xml:space="preserve">Table </w:t>
      </w:r>
      <w:r w:rsidR="000C3655" w:rsidRPr="00BB1AF2">
        <w:rPr>
          <w:noProof/>
          <w:lang w:val="en-US"/>
        </w:rPr>
        <w:t>7</w:t>
      </w:r>
      <w:r w:rsidR="000C3655">
        <w:t xml:space="preserve">, </w:t>
      </w:r>
      <w:r w:rsidR="000C3655" w:rsidRPr="00BB1AF2">
        <w:rPr>
          <w:lang w:val="en-US"/>
        </w:rPr>
        <w:t xml:space="preserve">Figure </w:t>
      </w:r>
      <w:r w:rsidR="000C3655" w:rsidRPr="00BB1AF2">
        <w:rPr>
          <w:noProof/>
          <w:lang w:val="en-US"/>
        </w:rPr>
        <w:t>13</w:t>
      </w:r>
      <w:r w:rsidR="000C3655">
        <w:t xml:space="preserve"> and </w:t>
      </w:r>
      <w:r w:rsidR="000C3655" w:rsidRPr="00BB1AF2">
        <w:rPr>
          <w:lang w:val="en-US"/>
        </w:rPr>
        <w:t xml:space="preserve">Figure </w:t>
      </w:r>
      <w:r w:rsidR="000C3655" w:rsidRPr="00BB1AF2">
        <w:rPr>
          <w:noProof/>
          <w:lang w:val="en-US"/>
        </w:rPr>
        <w:t>14</w:t>
      </w:r>
      <w:r w:rsidR="000C3655">
        <w:t>.</w:t>
      </w:r>
    </w:p>
    <w:p w14:paraId="3BFDC84E" w14:textId="0840075E" w:rsidR="000C3655" w:rsidRDefault="00B26DBA" w:rsidP="00CA6FF8">
      <w:pPr>
        <w:pStyle w:val="SingleTxtG"/>
      </w:pPr>
      <w:r>
        <w:t>223</w:t>
      </w:r>
      <w:r w:rsidR="00DD2952">
        <w:t>.</w:t>
      </w:r>
      <w:r w:rsidR="00DD2952">
        <w:tab/>
      </w:r>
      <w:r w:rsidR="000C3655">
        <w:t>The overall difference in cycle energy demand between the wind tunnel method (with chassis dynamometer) and the coast</w:t>
      </w:r>
      <w:r w:rsidR="00297B5A">
        <w:t xml:space="preserve"> </w:t>
      </w:r>
      <w:r w:rsidR="000C3655">
        <w:t xml:space="preserve">down method was -0.8%, within a range of </w:t>
      </w:r>
      <w:r w:rsidR="00297B5A">
        <w:br/>
      </w:r>
      <w:r w:rsidR="000C3655">
        <w:t>-2.0% to 1.0%.</w:t>
      </w:r>
      <w:r w:rsidR="00297B5A">
        <w:t xml:space="preserve"> </w:t>
      </w:r>
      <w:r w:rsidR="000C3655">
        <w:t>Including outliers the range is between -4.7% and +2.2%. These variations are in the same order of magnitude of the differences found between the coast</w:t>
      </w:r>
      <w:r w:rsidR="00297B5A">
        <w:t xml:space="preserve"> </w:t>
      </w:r>
      <w:r w:rsidR="000C3655">
        <w:t>down measurements on different test tracks. As a conclusion, the wind tunnel method -either with the chassis dyno or the flat belt- was considered an acceptable road load determination method.</w:t>
      </w:r>
      <w:r w:rsidR="000C3655">
        <w:rPr>
          <w:rStyle w:val="Appelnotedebasdep"/>
        </w:rPr>
        <w:footnoteReference w:id="31"/>
      </w:r>
    </w:p>
    <w:p w14:paraId="2000322B" w14:textId="388A0903" w:rsidR="00297B5A" w:rsidRPr="00D53FFA" w:rsidRDefault="00297B5A" w:rsidP="00297B5A">
      <w:pPr>
        <w:keepNext/>
        <w:keepLines/>
        <w:spacing w:before="120" w:line="240" w:lineRule="auto"/>
        <w:ind w:left="1134"/>
      </w:pPr>
      <w:r>
        <w:t>Table 6</w:t>
      </w:r>
    </w:p>
    <w:p w14:paraId="65485D2A" w14:textId="207B2A0C" w:rsidR="00297B5A" w:rsidRDefault="00297B5A" w:rsidP="00CA6FF8">
      <w:pPr>
        <w:pStyle w:val="SingleTxtG"/>
        <w:rPr>
          <w:noProof/>
          <w:lang w:val="en-US"/>
        </w:rPr>
      </w:pPr>
      <w:r w:rsidRPr="00297B5A">
        <w:rPr>
          <w:b/>
          <w:bCs/>
        </w:rPr>
        <w:t>Cycle energy demand comparison of wind tunnel and coast down method</w:t>
      </w:r>
    </w:p>
    <w:p w14:paraId="11FA19C0" w14:textId="242AFEBC" w:rsidR="000C3655" w:rsidRDefault="000C3655" w:rsidP="00297B5A">
      <w:pPr>
        <w:pStyle w:val="SingleTxtG"/>
        <w:ind w:left="851"/>
      </w:pPr>
      <w:r>
        <w:rPr>
          <w:noProof/>
          <w:lang w:val="fr-FR" w:eastAsia="fr-FR"/>
        </w:rPr>
        <w:drawing>
          <wp:inline distT="0" distB="0" distL="0" distR="0" wp14:anchorId="11E7849A" wp14:editId="79D6BA72">
            <wp:extent cx="5638800" cy="2908906"/>
            <wp:effectExtent l="0" t="0" r="0" b="6350"/>
            <wp:docPr id="6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t="8945" b="11314"/>
                    <a:stretch/>
                  </pic:blipFill>
                  <pic:spPr bwMode="auto">
                    <a:xfrm>
                      <a:off x="0" y="0"/>
                      <a:ext cx="5638800" cy="2908906"/>
                    </a:xfrm>
                    <a:prstGeom prst="rect">
                      <a:avLst/>
                    </a:prstGeom>
                    <a:noFill/>
                    <a:ln>
                      <a:noFill/>
                    </a:ln>
                    <a:extLst>
                      <a:ext uri="{53640926-AAD7-44D8-BBD7-CCE9431645EC}">
                        <a14:shadowObscured xmlns:a14="http://schemas.microsoft.com/office/drawing/2010/main"/>
                      </a:ext>
                    </a:extLst>
                  </pic:spPr>
                </pic:pic>
              </a:graphicData>
            </a:graphic>
          </wp:inline>
        </w:drawing>
      </w:r>
    </w:p>
    <w:p w14:paraId="56A0C361" w14:textId="542FE16A" w:rsidR="00297B5A" w:rsidRPr="00D53FFA" w:rsidRDefault="00297B5A" w:rsidP="00297B5A">
      <w:pPr>
        <w:keepNext/>
        <w:keepLines/>
        <w:spacing w:before="120" w:line="240" w:lineRule="auto"/>
        <w:ind w:left="1134"/>
      </w:pPr>
      <w:r>
        <w:t>Table 7</w:t>
      </w:r>
    </w:p>
    <w:p w14:paraId="2F2EDA6E" w14:textId="77777777" w:rsidR="00297B5A" w:rsidRDefault="00297B5A" w:rsidP="00297B5A">
      <w:pPr>
        <w:pStyle w:val="SingleTxtG"/>
        <w:rPr>
          <w:b/>
          <w:bCs/>
        </w:rPr>
      </w:pPr>
      <w:r w:rsidRPr="00297B5A">
        <w:rPr>
          <w:b/>
          <w:bCs/>
        </w:rPr>
        <w:t>Absolute and relative range between the averages of measurements done at each test facility in N and as a percentage (=bias of the methods)</w:t>
      </w:r>
    </w:p>
    <w:p w14:paraId="6B2C3C60" w14:textId="337E8D6C" w:rsidR="000C3655" w:rsidRDefault="000C3655" w:rsidP="00297B5A">
      <w:pPr>
        <w:pStyle w:val="SingleTxtG"/>
        <w:ind w:left="567"/>
      </w:pPr>
      <w:r>
        <w:rPr>
          <w:noProof/>
          <w:lang w:val="fr-FR" w:eastAsia="fr-FR"/>
        </w:rPr>
        <w:drawing>
          <wp:inline distT="0" distB="0" distL="0" distR="0" wp14:anchorId="3DBB9197" wp14:editId="5FCD102A">
            <wp:extent cx="5876533" cy="2907102"/>
            <wp:effectExtent l="0" t="0" r="0" b="762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83672" cy="2910634"/>
                    </a:xfrm>
                    <a:prstGeom prst="rect">
                      <a:avLst/>
                    </a:prstGeom>
                    <a:noFill/>
                    <a:ln>
                      <a:noFill/>
                    </a:ln>
                  </pic:spPr>
                </pic:pic>
              </a:graphicData>
            </a:graphic>
          </wp:inline>
        </w:drawing>
      </w:r>
    </w:p>
    <w:p w14:paraId="3FAF7743" w14:textId="0208012F" w:rsidR="00297B5A" w:rsidRPr="00D53FFA" w:rsidRDefault="00297B5A" w:rsidP="00297B5A">
      <w:pPr>
        <w:keepNext/>
        <w:keepLines/>
        <w:spacing w:before="120" w:line="240" w:lineRule="auto"/>
        <w:ind w:left="1134"/>
      </w:pPr>
      <w:r>
        <w:t>Figure 13</w:t>
      </w:r>
    </w:p>
    <w:p w14:paraId="01EA49B0" w14:textId="4B76FDEE" w:rsidR="00297B5A" w:rsidRDefault="00297B5A" w:rsidP="00CA6FF8">
      <w:pPr>
        <w:pStyle w:val="SingleTxtG"/>
        <w:rPr>
          <w:b/>
          <w:bCs/>
        </w:rPr>
      </w:pPr>
      <w:r w:rsidRPr="00297B5A">
        <w:rPr>
          <w:b/>
          <w:bCs/>
        </w:rPr>
        <w:t>Comparison of road load curves for the coast</w:t>
      </w:r>
      <w:r>
        <w:rPr>
          <w:b/>
          <w:bCs/>
        </w:rPr>
        <w:t xml:space="preserve"> </w:t>
      </w:r>
      <w:r w:rsidRPr="00297B5A">
        <w:rPr>
          <w:b/>
          <w:bCs/>
        </w:rPr>
        <w:t>down method on the tracks and the wind</w:t>
      </w:r>
      <w:r>
        <w:rPr>
          <w:b/>
          <w:bCs/>
        </w:rPr>
        <w:t xml:space="preserve"> </w:t>
      </w:r>
      <w:r w:rsidRPr="00297B5A">
        <w:rPr>
          <w:b/>
          <w:bCs/>
        </w:rPr>
        <w:t>tunnel + chassis dyno method (deceleration and stepwise method). Dashed lines show confidence intervals for the tracks</w:t>
      </w:r>
    </w:p>
    <w:p w14:paraId="66FDAC28" w14:textId="14198C94" w:rsidR="000C3655" w:rsidRDefault="000C3655" w:rsidP="00297B5A">
      <w:pPr>
        <w:pStyle w:val="SingleTxtG"/>
        <w:ind w:left="567"/>
      </w:pPr>
      <w:r>
        <w:rPr>
          <w:noProof/>
          <w:lang w:val="fr-FR" w:eastAsia="fr-FR"/>
        </w:rPr>
        <w:drawing>
          <wp:inline distT="0" distB="0" distL="0" distR="0" wp14:anchorId="58F211F1" wp14:editId="59A73FF6">
            <wp:extent cx="5753735" cy="3260725"/>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735" cy="3260725"/>
                    </a:xfrm>
                    <a:prstGeom prst="rect">
                      <a:avLst/>
                    </a:prstGeom>
                    <a:noFill/>
                    <a:ln>
                      <a:noFill/>
                    </a:ln>
                  </pic:spPr>
                </pic:pic>
              </a:graphicData>
            </a:graphic>
          </wp:inline>
        </w:drawing>
      </w:r>
    </w:p>
    <w:p w14:paraId="1407E688" w14:textId="19819E7F" w:rsidR="00297B5A" w:rsidRPr="00D53FFA" w:rsidRDefault="00297B5A" w:rsidP="00297B5A">
      <w:pPr>
        <w:keepNext/>
        <w:keepLines/>
        <w:spacing w:before="120" w:line="240" w:lineRule="auto"/>
        <w:ind w:left="1134"/>
      </w:pPr>
      <w:r>
        <w:t>Figure 14</w:t>
      </w:r>
    </w:p>
    <w:p w14:paraId="5112A282" w14:textId="0831C1AA" w:rsidR="00297B5A" w:rsidRDefault="00297B5A" w:rsidP="00CA6FF8">
      <w:pPr>
        <w:pStyle w:val="SingleTxtG"/>
        <w:rPr>
          <w:b/>
          <w:bCs/>
        </w:rPr>
      </w:pPr>
      <w:r w:rsidRPr="00297B5A">
        <w:rPr>
          <w:b/>
          <w:bCs/>
        </w:rPr>
        <w:t>Comparison of road load curves for the coast</w:t>
      </w:r>
      <w:r>
        <w:rPr>
          <w:b/>
          <w:bCs/>
        </w:rPr>
        <w:t xml:space="preserve"> </w:t>
      </w:r>
      <w:r w:rsidRPr="00297B5A">
        <w:rPr>
          <w:b/>
          <w:bCs/>
        </w:rPr>
        <w:t>down method on the tracks and the</w:t>
      </w:r>
      <w:r>
        <w:rPr>
          <w:b/>
          <w:bCs/>
        </w:rPr>
        <w:t xml:space="preserve"> wind tunnel + flat belt method</w:t>
      </w:r>
    </w:p>
    <w:p w14:paraId="0C9D8134" w14:textId="52F12553" w:rsidR="000C3655" w:rsidRPr="00983C28" w:rsidRDefault="000C3655" w:rsidP="00297B5A">
      <w:pPr>
        <w:pStyle w:val="SingleTxtG"/>
        <w:ind w:left="567"/>
        <w:rPr>
          <w:lang w:val="en-US"/>
        </w:rPr>
      </w:pPr>
      <w:r>
        <w:rPr>
          <w:noProof/>
          <w:lang w:val="fr-FR" w:eastAsia="fr-FR"/>
        </w:rPr>
        <w:drawing>
          <wp:inline distT="0" distB="0" distL="0" distR="0" wp14:anchorId="004DB26A" wp14:editId="3FC22B27">
            <wp:extent cx="5753735" cy="2924175"/>
            <wp:effectExtent l="0" t="0" r="0" b="9525"/>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3735" cy="2924175"/>
                    </a:xfrm>
                    <a:prstGeom prst="rect">
                      <a:avLst/>
                    </a:prstGeom>
                    <a:noFill/>
                    <a:ln>
                      <a:noFill/>
                    </a:ln>
                  </pic:spPr>
                </pic:pic>
              </a:graphicData>
            </a:graphic>
          </wp:inline>
        </w:drawing>
      </w:r>
    </w:p>
    <w:p w14:paraId="349893CC" w14:textId="75B6E6AC" w:rsidR="000C3655" w:rsidRDefault="00B26DBA" w:rsidP="00CA6FF8">
      <w:pPr>
        <w:pStyle w:val="SingleTxtG"/>
      </w:pPr>
      <w:r>
        <w:t>224</w:t>
      </w:r>
      <w:r w:rsidR="008E3269">
        <w:t>.</w:t>
      </w:r>
      <w:r w:rsidR="008E3269">
        <w:tab/>
      </w:r>
      <w:r w:rsidR="000C3655">
        <w:t xml:space="preserve">The validity of the alternative warm-up was measured as well. </w:t>
      </w:r>
      <w:r w:rsidR="000C3655" w:rsidRPr="00BB1AF2">
        <w:rPr>
          <w:lang w:val="en-US"/>
        </w:rPr>
        <w:t xml:space="preserve">Figure </w:t>
      </w:r>
      <w:r w:rsidR="000C3655" w:rsidRPr="00BB1AF2">
        <w:rPr>
          <w:noProof/>
          <w:lang w:val="en-US"/>
        </w:rPr>
        <w:t>15</w:t>
      </w:r>
      <w:r w:rsidR="000C3655">
        <w:t xml:space="preserve"> shows the effect of different (dyno driven) warm up strategies on the mechanical drag of the vehicle in comparison to a warm-up by driving the vehicle itself.</w:t>
      </w:r>
    </w:p>
    <w:p w14:paraId="2131C091" w14:textId="38A1190B" w:rsidR="008E3269" w:rsidRPr="00D53FFA" w:rsidRDefault="008E3269" w:rsidP="008E3269">
      <w:pPr>
        <w:keepNext/>
        <w:keepLines/>
        <w:spacing w:before="120" w:line="240" w:lineRule="auto"/>
        <w:ind w:left="1134"/>
      </w:pPr>
      <w:r>
        <w:t>Figure 15</w:t>
      </w:r>
    </w:p>
    <w:p w14:paraId="03AE92BC" w14:textId="77777777" w:rsidR="008E3269" w:rsidRDefault="008E3269" w:rsidP="008E3269">
      <w:pPr>
        <w:pStyle w:val="SingleTxtG"/>
        <w:ind w:left="567"/>
        <w:rPr>
          <w:b/>
          <w:bCs/>
        </w:rPr>
      </w:pPr>
      <w:r>
        <w:rPr>
          <w:b/>
          <w:bCs/>
        </w:rPr>
        <w:tab/>
      </w:r>
      <w:r w:rsidRPr="008E3269">
        <w:rPr>
          <w:b/>
          <w:bCs/>
        </w:rPr>
        <w:t>Evaluation of the effect for different warm-up strategies on mechanical drag</w:t>
      </w:r>
    </w:p>
    <w:p w14:paraId="0898EC8C" w14:textId="5B3FF0D1" w:rsidR="000C3655" w:rsidRDefault="000C3655" w:rsidP="008E3269">
      <w:pPr>
        <w:pStyle w:val="SingleTxtG"/>
        <w:ind w:left="567"/>
      </w:pPr>
      <w:r>
        <w:rPr>
          <w:noProof/>
          <w:lang w:val="fr-FR" w:eastAsia="fr-FR"/>
        </w:rPr>
        <w:drawing>
          <wp:inline distT="0" distB="0" distL="0" distR="0" wp14:anchorId="16FE5C2D" wp14:editId="3722E684">
            <wp:extent cx="5762625" cy="2268855"/>
            <wp:effectExtent l="0" t="0" r="9525"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2625" cy="2268855"/>
                    </a:xfrm>
                    <a:prstGeom prst="rect">
                      <a:avLst/>
                    </a:prstGeom>
                    <a:noFill/>
                    <a:ln>
                      <a:noFill/>
                    </a:ln>
                  </pic:spPr>
                </pic:pic>
              </a:graphicData>
            </a:graphic>
          </wp:inline>
        </w:drawing>
      </w:r>
    </w:p>
    <w:p w14:paraId="5C3F6457" w14:textId="7A34EA00" w:rsidR="000C3655" w:rsidRDefault="00B26DBA" w:rsidP="00CA6FF8">
      <w:pPr>
        <w:pStyle w:val="SingleTxtG"/>
      </w:pPr>
      <w:r>
        <w:t>225</w:t>
      </w:r>
      <w:r w:rsidR="008E3269">
        <w:t>.</w:t>
      </w:r>
      <w:r w:rsidR="008E3269">
        <w:tab/>
      </w:r>
      <w:r w:rsidR="000C3655">
        <w:t xml:space="preserve">The formula for the correction of the rolling resistance force due to the roller radius was also evaluated. The results are shown in </w:t>
      </w:r>
      <w:r w:rsidR="000C3655" w:rsidRPr="00BB1AF2">
        <w:rPr>
          <w:lang w:val="en-US"/>
        </w:rPr>
        <w:t xml:space="preserve">Figure </w:t>
      </w:r>
      <w:r w:rsidR="000C3655" w:rsidRPr="00BB1AF2">
        <w:rPr>
          <w:noProof/>
          <w:lang w:val="en-US"/>
        </w:rPr>
        <w:t>16</w:t>
      </w:r>
      <w:r w:rsidR="000C3655">
        <w:t>. The correction formula suggested by the ISO procedure proved to be incorrect (purple dashed line). Lowering the coefficient of 1.0 in the formula to 0.2 resulted in a good match to the force measured on the flatbelt. This was included in the GTR as a default coefficient</w:t>
      </w:r>
      <w:r w:rsidR="008E3269">
        <w:t xml:space="preserve"> for the correction.</w:t>
      </w:r>
    </w:p>
    <w:p w14:paraId="5A3CBD76" w14:textId="1F682A74" w:rsidR="008E3269" w:rsidRPr="00D53FFA" w:rsidRDefault="008E3269" w:rsidP="008E3269">
      <w:pPr>
        <w:keepNext/>
        <w:keepLines/>
        <w:spacing w:before="120" w:line="240" w:lineRule="auto"/>
        <w:ind w:left="1134"/>
      </w:pPr>
      <w:r>
        <w:t>Figure 16</w:t>
      </w:r>
    </w:p>
    <w:p w14:paraId="5211D3F9" w14:textId="77777777" w:rsidR="008E3269" w:rsidRDefault="008E3269" w:rsidP="00CA6FF8">
      <w:pPr>
        <w:pStyle w:val="SingleTxtG"/>
        <w:rPr>
          <w:b/>
          <w:bCs/>
        </w:rPr>
      </w:pPr>
      <w:r w:rsidRPr="008E3269">
        <w:rPr>
          <w:b/>
          <w:bCs/>
        </w:rPr>
        <w:t>Evaluation of the correction formula for the roller radius of the chassis dynamometer</w:t>
      </w:r>
    </w:p>
    <w:p w14:paraId="06F93F9E" w14:textId="10FDEBE6" w:rsidR="000C3655" w:rsidRDefault="000C3655" w:rsidP="008E3269">
      <w:pPr>
        <w:pStyle w:val="SingleTxtG"/>
        <w:ind w:left="567"/>
      </w:pPr>
      <w:r>
        <w:rPr>
          <w:noProof/>
          <w:lang w:val="fr-FR" w:eastAsia="fr-FR"/>
        </w:rPr>
        <w:drawing>
          <wp:inline distT="0" distB="0" distL="0" distR="0" wp14:anchorId="50F22A52" wp14:editId="754E79DB">
            <wp:extent cx="5762625" cy="2691130"/>
            <wp:effectExtent l="0" t="0" r="9525"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2625" cy="2691130"/>
                    </a:xfrm>
                    <a:prstGeom prst="rect">
                      <a:avLst/>
                    </a:prstGeom>
                    <a:noFill/>
                    <a:ln>
                      <a:noFill/>
                    </a:ln>
                  </pic:spPr>
                </pic:pic>
              </a:graphicData>
            </a:graphic>
          </wp:inline>
        </w:drawing>
      </w:r>
    </w:p>
    <w:p w14:paraId="60434EBF" w14:textId="1E583285" w:rsidR="00140682" w:rsidRPr="00A61EAA" w:rsidRDefault="00140682" w:rsidP="00140682">
      <w:pPr>
        <w:pStyle w:val="H4G"/>
        <w:rPr>
          <w:b/>
          <w:lang w:val="en-US"/>
        </w:rPr>
      </w:pPr>
      <w:r>
        <w:tab/>
        <w:t>11.4.</w:t>
      </w:r>
      <w:r>
        <w:tab/>
      </w:r>
      <w:r w:rsidRPr="00140682">
        <w:t>Development process</w:t>
      </w:r>
    </w:p>
    <w:p w14:paraId="40D523FD" w14:textId="27F96A1D" w:rsidR="000C3655" w:rsidRDefault="00B26DBA" w:rsidP="00CA6FF8">
      <w:pPr>
        <w:pStyle w:val="SingleTxtG"/>
      </w:pPr>
      <w:r>
        <w:t>226</w:t>
      </w:r>
      <w:r w:rsidR="00140682">
        <w:t>.</w:t>
      </w:r>
      <w:r w:rsidR="00140682">
        <w:tab/>
      </w:r>
      <w:r w:rsidR="000C3655">
        <w:t>The wind tunnel method was already described in some existing standards. However, these standards rely on good engineering judgement and can therefore not be applied as a test procedure for the GTR as such. This meant that the text of the existing standards had to be completed in a much higher level of detail, e.g. by setting criteria and specifying requirements. This also included the need for a correlation program between on-road and wind tunnel tests.</w:t>
      </w:r>
    </w:p>
    <w:p w14:paraId="4BD27E58" w14:textId="17D2521E" w:rsidR="000C3655" w:rsidRDefault="00B26DBA" w:rsidP="00CA6FF8">
      <w:pPr>
        <w:pStyle w:val="SingleTxtG"/>
      </w:pPr>
      <w:r>
        <w:t>227</w:t>
      </w:r>
      <w:r w:rsidR="00140682">
        <w:t>.</w:t>
      </w:r>
      <w:r w:rsidR="00140682">
        <w:tab/>
      </w:r>
      <w:r w:rsidR="000C3655">
        <w:t>During the process, the GTR text was developed within a small sub-group and in a very constructive manner to create a robust test procedure with guidance how to apply the method and to perform the testing.</w:t>
      </w:r>
    </w:p>
    <w:p w14:paraId="6545E336" w14:textId="3A1D2CAB" w:rsidR="000C3655" w:rsidRDefault="00B26DBA" w:rsidP="00CA6FF8">
      <w:pPr>
        <w:pStyle w:val="SingleTxtG"/>
      </w:pPr>
      <w:r>
        <w:t>228</w:t>
      </w:r>
      <w:r w:rsidR="00140682">
        <w:t>.</w:t>
      </w:r>
      <w:r w:rsidR="00140682">
        <w:tab/>
      </w:r>
      <w:r w:rsidR="000C3655">
        <w:t>The need for the inclusion of the wind tunnel method was acknowledged during phase 1a, but in the absence of sufficient validation data it was decided to postpone the adoption until phase 1b. This gave an opportunity to set up a validation test program, and use the results t</w:t>
      </w:r>
      <w:r w:rsidR="00140682">
        <w:t>o develop the text for the GTR.</w:t>
      </w:r>
    </w:p>
    <w:p w14:paraId="452A8860" w14:textId="3E2DFD70" w:rsidR="000C3655" w:rsidRDefault="00B26DBA" w:rsidP="00CA6FF8">
      <w:pPr>
        <w:pStyle w:val="SingleTxtG"/>
      </w:pPr>
      <w:r>
        <w:t>229</w:t>
      </w:r>
      <w:r w:rsidR="00140682">
        <w:t>.</w:t>
      </w:r>
      <w:r w:rsidR="00140682">
        <w:tab/>
        <w:t>Within the T</w:t>
      </w:r>
      <w:r w:rsidR="000C3655">
        <w:t>ask</w:t>
      </w:r>
      <w:r w:rsidR="00140682">
        <w:t xml:space="preserve"> F</w:t>
      </w:r>
      <w:r w:rsidR="000C3655">
        <w:t>orce on the wind tunnel method doubts were raised towards the validity of wind tunnel results, especially from Japanese sid</w:t>
      </w:r>
      <w:r w:rsidR="00140682">
        <w:t>e. As Japan has no concept of Round R</w:t>
      </w:r>
      <w:r w:rsidR="000C3655">
        <w:t>obin comparison of wind tunnel results like in Europe, the concerns were well understood. Therefore the following precautions have been taken:</w:t>
      </w:r>
    </w:p>
    <w:p w14:paraId="0BBEAB16" w14:textId="193AFC2C" w:rsidR="000C3655" w:rsidRDefault="00140682" w:rsidP="00140682">
      <w:pPr>
        <w:pStyle w:val="SingleTxtG"/>
        <w:ind w:left="2268" w:hanging="567"/>
      </w:pPr>
      <w:r>
        <w:t>(a)</w:t>
      </w:r>
      <w:r>
        <w:tab/>
        <w:t>W</w:t>
      </w:r>
      <w:r w:rsidR="000C3655">
        <w:t>ind tunnel criteria have been scrutinis</w:t>
      </w:r>
      <w:r>
        <w:t>ed and tightened where possible;</w:t>
      </w:r>
    </w:p>
    <w:p w14:paraId="2CB62729" w14:textId="6F59087C" w:rsidR="000C3655" w:rsidRDefault="00140682" w:rsidP="00140682">
      <w:pPr>
        <w:pStyle w:val="SingleTxtG"/>
        <w:ind w:left="2268" w:hanging="567"/>
      </w:pPr>
      <w:r>
        <w:t>(b)</w:t>
      </w:r>
      <w:r>
        <w:tab/>
        <w:t>T</w:t>
      </w:r>
      <w:r w:rsidR="000C3655">
        <w:t>he approval of the facilities via a correlation with on road testing was added, and</w:t>
      </w:r>
    </w:p>
    <w:p w14:paraId="63092443" w14:textId="57924B30" w:rsidR="000C3655" w:rsidRDefault="00140682" w:rsidP="00140682">
      <w:pPr>
        <w:pStyle w:val="SingleTxtG"/>
        <w:ind w:left="2268" w:hanging="567"/>
      </w:pPr>
      <w:r>
        <w:t>(c)</w:t>
      </w:r>
      <w:r>
        <w:tab/>
        <w:t>T</w:t>
      </w:r>
      <w:r w:rsidR="000C3655">
        <w:t>wo validation studies were executed (by UTAC and by VW).</w:t>
      </w:r>
    </w:p>
    <w:p w14:paraId="70C10C68" w14:textId="2EA64B5A" w:rsidR="000C3655" w:rsidRDefault="00B26DBA" w:rsidP="00CA6FF8">
      <w:pPr>
        <w:pStyle w:val="SingleTxtG"/>
      </w:pPr>
      <w:r>
        <w:t>230</w:t>
      </w:r>
      <w:r w:rsidR="00140682">
        <w:t>.</w:t>
      </w:r>
      <w:r w:rsidR="00140682">
        <w:tab/>
      </w:r>
      <w:r w:rsidR="000C3655">
        <w:t>Having delivered the required validation data and a robust description of the method, IG agreed on adopting the wind tunnel method with the flat belt at the 10</w:t>
      </w:r>
      <w:r w:rsidR="000C3655" w:rsidRPr="00140682">
        <w:t>th</w:t>
      </w:r>
      <w:r w:rsidR="000C3655">
        <w:t xml:space="preserve"> IG meeting. Additional testing was needed for the correction function on the chassis dynamometer, so that part was adopted later at the 12</w:t>
      </w:r>
      <w:r w:rsidR="000C3655" w:rsidRPr="00140682">
        <w:t>th</w:t>
      </w:r>
      <w:r w:rsidR="000C3655">
        <w:t xml:space="preserve"> IG meeting.</w:t>
      </w:r>
    </w:p>
    <w:p w14:paraId="3905EB77" w14:textId="7A37036D" w:rsidR="000C3655" w:rsidRDefault="00B26DBA" w:rsidP="00CA6FF8">
      <w:pPr>
        <w:pStyle w:val="SingleTxtG"/>
      </w:pPr>
      <w:r>
        <w:t>231</w:t>
      </w:r>
      <w:r w:rsidR="00140682">
        <w:t>.</w:t>
      </w:r>
      <w:r w:rsidR="00140682">
        <w:tab/>
      </w:r>
      <w:r w:rsidR="000C3655">
        <w:t>The wind tunnel method is included in paragraph 6</w:t>
      </w:r>
      <w:r w:rsidR="00140682">
        <w:t>.</w:t>
      </w:r>
      <w:r w:rsidR="000C3655">
        <w:t xml:space="preserve"> of Annex 4.</w:t>
      </w:r>
    </w:p>
    <w:p w14:paraId="0477D3E1" w14:textId="50C60A0A" w:rsidR="003F4DC1" w:rsidRPr="00A61EAA" w:rsidRDefault="003F4DC1" w:rsidP="003F4DC1">
      <w:pPr>
        <w:pStyle w:val="H4G"/>
        <w:rPr>
          <w:b/>
          <w:lang w:val="en-US"/>
        </w:rPr>
      </w:pPr>
      <w:r>
        <w:tab/>
        <w:t>11.5.</w:t>
      </w:r>
      <w:r>
        <w:tab/>
      </w:r>
      <w:r w:rsidRPr="003F4DC1">
        <w:t>Wind</w:t>
      </w:r>
      <w:r>
        <w:t xml:space="preserve"> </w:t>
      </w:r>
      <w:r w:rsidRPr="003F4DC1">
        <w:t>tunnel criteria</w:t>
      </w:r>
    </w:p>
    <w:p w14:paraId="2F621068" w14:textId="291FF97B" w:rsidR="000C3655" w:rsidRDefault="00B26DBA" w:rsidP="00CA6FF8">
      <w:pPr>
        <w:pStyle w:val="SingleTxtG"/>
      </w:pPr>
      <w:r>
        <w:t>232</w:t>
      </w:r>
      <w:r w:rsidR="003F4DC1">
        <w:t>.</w:t>
      </w:r>
      <w:r w:rsidR="003F4DC1">
        <w:tab/>
      </w:r>
      <w:r w:rsidR="000C3655">
        <w:t>It should be mentioned here that a wind</w:t>
      </w:r>
      <w:r w:rsidR="003F4DC1">
        <w:t xml:space="preserve"> </w:t>
      </w:r>
      <w:r w:rsidR="000C3655">
        <w:t>tunnel can be used for two purposes in the GTR:</w:t>
      </w:r>
    </w:p>
    <w:p w14:paraId="601C2E4F" w14:textId="56BAA595" w:rsidR="000C3655" w:rsidRDefault="003F4DC1" w:rsidP="00F858A9">
      <w:pPr>
        <w:pStyle w:val="SingleTxtG"/>
        <w:ind w:left="2268" w:hanging="567"/>
      </w:pPr>
      <w:r>
        <w:t>(a)</w:t>
      </w:r>
      <w:r>
        <w:tab/>
        <w:t>To determine the "</w:t>
      </w:r>
      <w:r w:rsidR="000C3655">
        <w:t>delta C</w:t>
      </w:r>
      <w:r w:rsidR="000C3655">
        <w:rPr>
          <w:vertAlign w:val="subscript"/>
        </w:rPr>
        <w:t>d</w:t>
      </w:r>
      <w:r>
        <w:t>.A"</w:t>
      </w:r>
      <w:r w:rsidR="000C3655">
        <w:t xml:space="preserve"> between options to the vehicle exterior and/or body</w:t>
      </w:r>
      <w:r w:rsidR="00F858A9">
        <w:t xml:space="preserve"> </w:t>
      </w:r>
      <w:r w:rsidR="000C3655">
        <w:t>shapes for the purpose of interpolation between vehicle L and H, and</w:t>
      </w:r>
    </w:p>
    <w:p w14:paraId="3429864F" w14:textId="1A0CF7DB" w:rsidR="000C3655" w:rsidRPr="00983C28" w:rsidRDefault="00F858A9" w:rsidP="00F858A9">
      <w:pPr>
        <w:pStyle w:val="SingleTxtG"/>
        <w:ind w:left="2268" w:hanging="567"/>
      </w:pPr>
      <w:r>
        <w:t>(b)</w:t>
      </w:r>
      <w:r>
        <w:tab/>
        <w:t>T</w:t>
      </w:r>
      <w:r w:rsidR="000C3655">
        <w:t>o determine the overall C</w:t>
      </w:r>
      <w:r w:rsidR="000C3655">
        <w:rPr>
          <w:vertAlign w:val="subscript"/>
        </w:rPr>
        <w:t>d</w:t>
      </w:r>
      <w:r w:rsidR="000C3655">
        <w:t>.A of the whole vehicle to derive the target road load coefficients, i.e. the wind</w:t>
      </w:r>
      <w:r>
        <w:t xml:space="preserve"> </w:t>
      </w:r>
      <w:r w:rsidR="000C3655">
        <w:t>tunnel meth</w:t>
      </w:r>
      <w:r>
        <w:t>od described in this section.</w:t>
      </w:r>
    </w:p>
    <w:p w14:paraId="381256F9" w14:textId="6BE62AEA" w:rsidR="000C3655" w:rsidRDefault="00B26DBA" w:rsidP="00CA6FF8">
      <w:pPr>
        <w:pStyle w:val="SingleTxtG"/>
      </w:pPr>
      <w:r>
        <w:t>233</w:t>
      </w:r>
      <w:r w:rsidR="00F858A9">
        <w:t>.</w:t>
      </w:r>
      <w:r w:rsidR="00F858A9">
        <w:tab/>
      </w:r>
      <w:r w:rsidR="000C3655">
        <w:t>The basic wind</w:t>
      </w:r>
      <w:r w:rsidR="00F858A9">
        <w:t xml:space="preserve"> </w:t>
      </w:r>
      <w:r w:rsidR="000C3655">
        <w:t>tunnel criteria are laid down in paragraph 3.2</w:t>
      </w:r>
      <w:r w:rsidR="00F858A9">
        <w:t>.</w:t>
      </w:r>
      <w:r w:rsidR="000C3655">
        <w:t xml:space="preserve"> of Annex 4, but due to the differences between these purposes the criteria for the wind tunnel method are more stringent (see paragraph 6.4.1</w:t>
      </w:r>
      <w:r w:rsidR="00F858A9">
        <w:t>.).</w:t>
      </w:r>
    </w:p>
    <w:p w14:paraId="329F52DE" w14:textId="44E7243F" w:rsidR="000C3655" w:rsidRDefault="00B26DBA" w:rsidP="00CA6FF8">
      <w:pPr>
        <w:pStyle w:val="SingleTxtG"/>
      </w:pPr>
      <w:r>
        <w:t>234</w:t>
      </w:r>
      <w:r w:rsidR="00F858A9">
        <w:t>.</w:t>
      </w:r>
      <w:r w:rsidR="00F858A9">
        <w:tab/>
      </w:r>
      <w:r w:rsidR="000C3655">
        <w:t>The reasons for these different criteria are as follows:</w:t>
      </w:r>
    </w:p>
    <w:p w14:paraId="253AE245" w14:textId="77746210" w:rsidR="000C3655" w:rsidRDefault="00F858A9" w:rsidP="00F858A9">
      <w:pPr>
        <w:pStyle w:val="SingleTxtG"/>
        <w:ind w:left="2268" w:hanging="567"/>
      </w:pPr>
      <w:r>
        <w:t>(a)</w:t>
      </w:r>
      <w:r>
        <w:tab/>
      </w:r>
      <w:r w:rsidR="000C3655">
        <w:t>The difference between the delta C</w:t>
      </w:r>
      <w:r w:rsidR="000C3655">
        <w:rPr>
          <w:vertAlign w:val="subscript"/>
        </w:rPr>
        <w:t>d</w:t>
      </w:r>
      <w:r w:rsidR="000C3655">
        <w:t>.A of vehicle L and H is much smaller than the overall C</w:t>
      </w:r>
      <w:r w:rsidR="000C3655">
        <w:rPr>
          <w:vertAlign w:val="subscript"/>
        </w:rPr>
        <w:t>d</w:t>
      </w:r>
      <w:r w:rsidR="000C3655">
        <w:t>.A of the whole vehicle. Therefore the absolute effect of an error in the determination of the delta C</w:t>
      </w:r>
      <w:r w:rsidR="000C3655">
        <w:rPr>
          <w:vertAlign w:val="subscript"/>
        </w:rPr>
        <w:t>d</w:t>
      </w:r>
      <w:r>
        <w:t>.A has less consequences;</w:t>
      </w:r>
    </w:p>
    <w:p w14:paraId="5F073FD1" w14:textId="46E3057C" w:rsidR="000C3655" w:rsidRDefault="00F858A9" w:rsidP="00F858A9">
      <w:pPr>
        <w:pStyle w:val="SingleTxtG"/>
        <w:ind w:left="2268" w:hanging="567"/>
      </w:pPr>
      <w:r>
        <w:t>(b)</w:t>
      </w:r>
      <w:r>
        <w:tab/>
      </w:r>
      <w:r w:rsidR="000C3655">
        <w:t>The sum of the delta C</w:t>
      </w:r>
      <w:r w:rsidR="000C3655">
        <w:rPr>
          <w:vertAlign w:val="subscript"/>
        </w:rPr>
        <w:t>d</w:t>
      </w:r>
      <w:r w:rsidR="000C3655">
        <w:t>.A for the set of options on vehicle H is aligned by the C</w:t>
      </w:r>
      <w:r w:rsidR="000C3655">
        <w:rPr>
          <w:vertAlign w:val="subscript"/>
        </w:rPr>
        <w:t>d</w:t>
      </w:r>
      <w:r w:rsidR="000C3655">
        <w:t>.A difference between vehicle L and H. This means that any error in the measurement is largely compensated.</w:t>
      </w:r>
    </w:p>
    <w:p w14:paraId="34280B18" w14:textId="78F26EA9" w:rsidR="000C3655" w:rsidRPr="00237C0A" w:rsidRDefault="00B26DBA" w:rsidP="00CA6FF8">
      <w:pPr>
        <w:pStyle w:val="SingleTxtG"/>
        <w:rPr>
          <w:lang w:val="en-US"/>
        </w:rPr>
      </w:pPr>
      <w:r>
        <w:t>235</w:t>
      </w:r>
      <w:r w:rsidR="00F858A9">
        <w:t>.</w:t>
      </w:r>
      <w:r w:rsidR="00F858A9">
        <w:tab/>
      </w:r>
      <w:r w:rsidR="000C3655">
        <w:t>For these reasons</w:t>
      </w:r>
      <w:r w:rsidR="000C3655" w:rsidRPr="00237C0A">
        <w:rPr>
          <w:lang w:val="en-US"/>
        </w:rPr>
        <w:t xml:space="preserve"> a bigger </w:t>
      </w:r>
      <w:r w:rsidR="000C3655">
        <w:rPr>
          <w:lang w:val="en-US"/>
        </w:rPr>
        <w:t xml:space="preserve">solid </w:t>
      </w:r>
      <w:r w:rsidR="000C3655" w:rsidRPr="00237C0A">
        <w:rPr>
          <w:lang w:val="en-US"/>
        </w:rPr>
        <w:t xml:space="preserve">blockage </w:t>
      </w:r>
      <w:r w:rsidR="000C3655">
        <w:rPr>
          <w:lang w:val="en-US"/>
        </w:rPr>
        <w:t xml:space="preserve">ratio </w:t>
      </w:r>
      <w:r w:rsidR="000C3655" w:rsidRPr="00237C0A">
        <w:rPr>
          <w:lang w:val="en-US"/>
        </w:rPr>
        <w:t>can be accepted for the wind tunnel used for the delta C</w:t>
      </w:r>
      <w:r w:rsidR="000C3655" w:rsidRPr="00237C0A">
        <w:rPr>
          <w:vertAlign w:val="subscript"/>
          <w:lang w:val="en-US"/>
        </w:rPr>
        <w:t>d</w:t>
      </w:r>
      <w:r w:rsidR="000C3655" w:rsidRPr="00237C0A">
        <w:rPr>
          <w:lang w:val="en-US"/>
        </w:rPr>
        <w:t>.A determination</w:t>
      </w:r>
      <w:r w:rsidR="000C3655">
        <w:rPr>
          <w:lang w:val="en-US"/>
        </w:rPr>
        <w:t xml:space="preserve">, and a higher deviation is allowed between front and rear pressure coefficient. Also the blockage due to the vehicle restraint system has no influence, because its influence levels out during the </w:t>
      </w:r>
      <w:r w:rsidR="000C3655" w:rsidRPr="00237C0A">
        <w:rPr>
          <w:lang w:val="en-US"/>
        </w:rPr>
        <w:t>delta C</w:t>
      </w:r>
      <w:r w:rsidR="000C3655" w:rsidRPr="00237C0A">
        <w:rPr>
          <w:vertAlign w:val="subscript"/>
          <w:lang w:val="en-US"/>
        </w:rPr>
        <w:t>d</w:t>
      </w:r>
      <w:r w:rsidR="000C3655" w:rsidRPr="00237C0A">
        <w:rPr>
          <w:lang w:val="en-US"/>
        </w:rPr>
        <w:t>.A</w:t>
      </w:r>
      <w:r w:rsidR="000C3655">
        <w:rPr>
          <w:lang w:val="en-US"/>
        </w:rPr>
        <w:t xml:space="preserve"> determination.</w:t>
      </w:r>
    </w:p>
    <w:p w14:paraId="1593C1D1" w14:textId="1A356DA7" w:rsidR="00B133D0" w:rsidRDefault="00B133D0" w:rsidP="00B133D0">
      <w:pPr>
        <w:pStyle w:val="H23G"/>
      </w:pPr>
      <w:r>
        <w:tab/>
        <w:t>12.</w:t>
      </w:r>
      <w:r>
        <w:tab/>
      </w:r>
      <w:r w:rsidRPr="00B133D0">
        <w:t>Alternative delta Cd.A determination</w:t>
      </w:r>
    </w:p>
    <w:p w14:paraId="606F4B7E" w14:textId="1FBECC26" w:rsidR="000C3655" w:rsidRDefault="00B26DBA" w:rsidP="00CA6FF8">
      <w:pPr>
        <w:pStyle w:val="SingleTxtG"/>
      </w:pPr>
      <w:bookmarkStart w:id="80" w:name="_Ref436227224"/>
      <w:r>
        <w:t>236</w:t>
      </w:r>
      <w:r w:rsidR="00B133D0">
        <w:t>.</w:t>
      </w:r>
      <w:r w:rsidR="00B133D0">
        <w:tab/>
      </w:r>
      <w:r w:rsidR="000C3655">
        <w:t>For the interpolation method on CO</w:t>
      </w:r>
      <w:r w:rsidR="000C3655">
        <w:rPr>
          <w:vertAlign w:val="subscript"/>
        </w:rPr>
        <w:t>2</w:t>
      </w:r>
      <w:r w:rsidR="000C3655">
        <w:t xml:space="preserve"> as described in </w:t>
      </w:r>
      <w:r w:rsidR="00B133D0">
        <w:t>section IV.D.1.</w:t>
      </w:r>
      <w:r w:rsidR="000C3655">
        <w:t xml:space="preserve"> there is a need to determine </w:t>
      </w:r>
      <w:r w:rsidR="00B133D0">
        <w:t>the variation in the value of C</w:t>
      </w:r>
      <w:r w:rsidR="000C3655" w:rsidRPr="005432A2">
        <w:rPr>
          <w:vertAlign w:val="subscript"/>
        </w:rPr>
        <w:t>d</w:t>
      </w:r>
      <w:r w:rsidR="000C3655">
        <w:t xml:space="preserve">.A for each vehicle option that has an influence on the aerodynamic performance of the vehicle. In the GTR this is referred to as the delta </w:t>
      </w:r>
      <w:r w:rsidR="00B133D0">
        <w:t>C</w:t>
      </w:r>
      <w:r w:rsidR="00B133D0" w:rsidRPr="005432A2">
        <w:rPr>
          <w:vertAlign w:val="subscript"/>
        </w:rPr>
        <w:t>d</w:t>
      </w:r>
      <w:r w:rsidR="00B133D0">
        <w:t>.A</w:t>
      </w:r>
      <w:r w:rsidR="000C3655">
        <w:t xml:space="preserve"> determination, which is an input for the calculation of the cycle energy for an individual vehicle. Examples of vehicle options </w:t>
      </w:r>
      <w:r w:rsidR="00B133D0">
        <w:t>for which</w:t>
      </w:r>
      <w:r w:rsidR="000C3655">
        <w:t xml:space="preserve"> aerodynamic resistance would have to be </w:t>
      </w:r>
      <w:r w:rsidR="00725D47">
        <w:t>determined are wheel rims and ty</w:t>
      </w:r>
      <w:r w:rsidR="000C3655">
        <w:t>res, spoilers, adjustable vehicle height system, grille shut</w:t>
      </w:r>
      <w:r w:rsidR="00B133D0">
        <w:t>ters, etc.</w:t>
      </w:r>
    </w:p>
    <w:p w14:paraId="28AFFFA2" w14:textId="27A19F13" w:rsidR="000C3655" w:rsidRDefault="00B26DBA" w:rsidP="00CA6FF8">
      <w:pPr>
        <w:pStyle w:val="SingleTxtG"/>
      </w:pPr>
      <w:r>
        <w:t>237</w:t>
      </w:r>
      <w:r w:rsidR="00B133D0">
        <w:t>.</w:t>
      </w:r>
      <w:r w:rsidR="00B133D0">
        <w:tab/>
      </w:r>
      <w:r w:rsidR="000C3655">
        <w:t>It w</w:t>
      </w:r>
      <w:r w:rsidR="00B133D0">
        <w:t>as acknowledged by the Annex 4 T</w:t>
      </w:r>
      <w:r w:rsidR="000C3655">
        <w:t>ask</w:t>
      </w:r>
      <w:r w:rsidR="00B133D0">
        <w:t xml:space="preserve"> F</w:t>
      </w:r>
      <w:r w:rsidR="000C3655">
        <w:t>orce that:</w:t>
      </w:r>
    </w:p>
    <w:p w14:paraId="02EEC20C" w14:textId="04F4689D" w:rsidR="000C3655" w:rsidRDefault="00B133D0" w:rsidP="004308F2">
      <w:pPr>
        <w:pStyle w:val="SingleTxtG"/>
        <w:ind w:left="2268" w:hanging="567"/>
      </w:pPr>
      <w:r>
        <w:t>(a)</w:t>
      </w:r>
      <w:r>
        <w:tab/>
      </w:r>
      <w:r w:rsidR="000C3655">
        <w:t>Variations in the delta C</w:t>
      </w:r>
      <w:r w:rsidR="000C3655">
        <w:rPr>
          <w:vertAlign w:val="subscript"/>
        </w:rPr>
        <w:t>d</w:t>
      </w:r>
      <w:r w:rsidR="000C3655">
        <w:t>.A or vehicle options are in the same order of magnitude as the measurement tolerance. This makes it virtually impossible to determine an accurate value for the delta C</w:t>
      </w:r>
      <w:r>
        <w:rPr>
          <w:vertAlign w:val="subscript"/>
        </w:rPr>
        <w:t>d</w:t>
      </w:r>
      <w:r>
        <w:t xml:space="preserve">.A by performing e.g. a coast </w:t>
      </w:r>
      <w:r w:rsidR="000C3655">
        <w:t>down with and without the option installed on the vehicle. Only the wind tunnel method may be sufficiently accurate to measure this due to the absen</w:t>
      </w:r>
      <w:r>
        <w:t>ce of uncontrollable influences;</w:t>
      </w:r>
    </w:p>
    <w:p w14:paraId="1C96F1D2" w14:textId="50C13908" w:rsidR="000C3655" w:rsidRDefault="00B133D0" w:rsidP="004308F2">
      <w:pPr>
        <w:pStyle w:val="SingleTxtG"/>
        <w:ind w:left="2268" w:hanging="567"/>
      </w:pPr>
      <w:r>
        <w:t>(b)</w:t>
      </w:r>
      <w:r>
        <w:tab/>
      </w:r>
      <w:r w:rsidR="000C3655">
        <w:t>The determination of the delta C</w:t>
      </w:r>
      <w:r w:rsidR="000C3655">
        <w:rPr>
          <w:vertAlign w:val="subscript"/>
        </w:rPr>
        <w:t>d</w:t>
      </w:r>
      <w:r w:rsidR="000C3655">
        <w:t>.A for all the options in a vehicle family may take a lot of effort in the wind</w:t>
      </w:r>
      <w:r>
        <w:t xml:space="preserve"> </w:t>
      </w:r>
      <w:r w:rsidR="000C3655">
        <w:t>tunnel, and is therefore time consuming and costly. At the same time, not all manufacturers may have unlimited access to a wind</w:t>
      </w:r>
      <w:r>
        <w:t xml:space="preserve"> tunnel;</w:t>
      </w:r>
    </w:p>
    <w:p w14:paraId="65C7C641" w14:textId="0E90BD8A" w:rsidR="000C3655" w:rsidRPr="0028237C" w:rsidRDefault="00B133D0" w:rsidP="004308F2">
      <w:pPr>
        <w:pStyle w:val="SingleTxtG"/>
        <w:ind w:left="2268" w:hanging="567"/>
      </w:pPr>
      <w:r>
        <w:t>(c)</w:t>
      </w:r>
      <w:r>
        <w:tab/>
      </w:r>
      <w:r w:rsidR="000C3655">
        <w:t>There are simulation methods available which are able to accurately determine the influence on aerodynamic performance for different body styles and options installed at the vehicle exterior.</w:t>
      </w:r>
    </w:p>
    <w:p w14:paraId="3C0D889A" w14:textId="5DF3DB58" w:rsidR="000C3655" w:rsidRDefault="00B26DBA" w:rsidP="00CA6FF8">
      <w:pPr>
        <w:pStyle w:val="SingleTxtG"/>
      </w:pPr>
      <w:r>
        <w:t>238</w:t>
      </w:r>
      <w:r w:rsidR="00B133D0">
        <w:t>.</w:t>
      </w:r>
      <w:r w:rsidR="00B133D0">
        <w:tab/>
      </w:r>
      <w:r w:rsidR="000C3655">
        <w:t>For this reason an alternative method was proposed which –</w:t>
      </w:r>
      <w:r w:rsidR="00B27B0B">
        <w:t xml:space="preserve"> </w:t>
      </w:r>
      <w:r w:rsidR="000C3655">
        <w:t>under strict requirements</w:t>
      </w:r>
      <w:r w:rsidR="00B27B0B">
        <w:t xml:space="preserve"> </w:t>
      </w:r>
      <w:r w:rsidR="00B133D0">
        <w:t>–</w:t>
      </w:r>
      <w:r w:rsidR="000C3655">
        <w:t xml:space="preserve"> would allow the calculation of the delta C</w:t>
      </w:r>
      <w:r w:rsidR="000C3655">
        <w:rPr>
          <w:vertAlign w:val="subscript"/>
        </w:rPr>
        <w:t>d</w:t>
      </w:r>
      <w:r w:rsidR="000C3655">
        <w:t>.A by e.g. computer simulations based on the method of Computational Fluid Dynamics (CFD). The basic principle for this alternative method is that it should always be validated by demonstrating equivalency with measured aerodynamic results. Therefore, the following requirements and restrictions were set to this method:</w:t>
      </w:r>
    </w:p>
    <w:p w14:paraId="6E3E3F61" w14:textId="6093411B" w:rsidR="000C3655" w:rsidRDefault="00B133D0" w:rsidP="004308F2">
      <w:pPr>
        <w:pStyle w:val="SingleTxtG"/>
        <w:ind w:left="2268" w:hanging="567"/>
      </w:pPr>
      <w:r>
        <w:t>(a)</w:t>
      </w:r>
      <w:r>
        <w:tab/>
      </w:r>
      <w:r w:rsidR="000C3655">
        <w:t>The method may only be used after agreement by the responsible authority, and after fulfilling the othe</w:t>
      </w:r>
      <w:r>
        <w:t>r requirements and restrictions;</w:t>
      </w:r>
    </w:p>
    <w:p w14:paraId="6512585C" w14:textId="25D8554E" w:rsidR="000C3655" w:rsidRDefault="00B133D0" w:rsidP="004308F2">
      <w:pPr>
        <w:pStyle w:val="SingleTxtG"/>
        <w:ind w:left="2268" w:hanging="567"/>
      </w:pPr>
      <w:r>
        <w:t>(b)</w:t>
      </w:r>
      <w:r>
        <w:tab/>
      </w:r>
      <w:r w:rsidR="000C3655">
        <w:t xml:space="preserve">It has to be demonstrated that the method has an accuracy of </w:t>
      </w:r>
      <w:r w:rsidR="000C3655">
        <w:rPr>
          <w:rFonts w:cs="Arial"/>
        </w:rPr>
        <w:t>±</w:t>
      </w:r>
      <w:r w:rsidR="000C3655">
        <w:t>0.015 m</w:t>
      </w:r>
      <w:r w:rsidR="000C3655">
        <w:rPr>
          <w:vertAlign w:val="superscript"/>
        </w:rPr>
        <w:t>2</w:t>
      </w:r>
      <w:r w:rsidR="000C3655">
        <w:t xml:space="preserve"> delta C</w:t>
      </w:r>
      <w:r w:rsidR="000C3655">
        <w:rPr>
          <w:vertAlign w:val="subscript"/>
        </w:rPr>
        <w:t>d</w:t>
      </w:r>
      <w:r>
        <w:t>.A;</w:t>
      </w:r>
    </w:p>
    <w:p w14:paraId="0BD49F76" w14:textId="0FAC3E46" w:rsidR="000C3655" w:rsidRDefault="00B133D0" w:rsidP="004308F2">
      <w:pPr>
        <w:pStyle w:val="SingleTxtG"/>
        <w:ind w:left="2268" w:hanging="567"/>
      </w:pPr>
      <w:r>
        <w:t>(c)</w:t>
      </w:r>
      <w:r>
        <w:tab/>
      </w:r>
      <w:r w:rsidR="000C3655">
        <w:t>The method has to be validated, not only by demonstrating the accuracy requirement, but also to yield similar flow patterns, air v</w:t>
      </w:r>
      <w:r>
        <w:t>elocities, pressures and forces;</w:t>
      </w:r>
    </w:p>
    <w:p w14:paraId="76F623C4" w14:textId="4AC24A1D" w:rsidR="000C3655" w:rsidRDefault="00B133D0" w:rsidP="004308F2">
      <w:pPr>
        <w:pStyle w:val="SingleTxtG"/>
        <w:ind w:left="2268" w:hanging="567"/>
      </w:pPr>
      <w:r>
        <w:t>(d)</w:t>
      </w:r>
      <w:r>
        <w:tab/>
      </w:r>
      <w:r w:rsidR="000C3655">
        <w:t>It can only be used for those kind of aerodynamic influencing parts (e.g. wheels, body shapes, cooling system) for whi</w:t>
      </w:r>
      <w:r>
        <w:t>ch equivalency was demonstrated;</w:t>
      </w:r>
    </w:p>
    <w:p w14:paraId="5BC7155B" w14:textId="19D8841B" w:rsidR="000C3655" w:rsidRDefault="00B133D0" w:rsidP="004308F2">
      <w:pPr>
        <w:pStyle w:val="SingleTxtG"/>
        <w:ind w:left="2268" w:hanging="567"/>
      </w:pPr>
      <w:r>
        <w:t>(e)</w:t>
      </w:r>
      <w:r>
        <w:tab/>
      </w:r>
      <w:r w:rsidR="000C3655">
        <w:t>The evidence of equivalency is presented in advance to the responsible authority, for each road load family (if a simulation method is used) or by a correlation test programme (i</w:t>
      </w:r>
      <w:r>
        <w:t>f a measurement method is used);</w:t>
      </w:r>
    </w:p>
    <w:p w14:paraId="7F8B2756" w14:textId="5E23CEA2" w:rsidR="000C3655" w:rsidRDefault="00B133D0" w:rsidP="004308F2">
      <w:pPr>
        <w:pStyle w:val="SingleTxtG"/>
        <w:ind w:left="2268" w:hanging="567"/>
      </w:pPr>
      <w:r>
        <w:t>(f)</w:t>
      </w:r>
      <w:r>
        <w:tab/>
      </w:r>
      <w:r w:rsidR="000C3655">
        <w:t>Only the wind tunnel method is allowed to be used fo</w:t>
      </w:r>
      <w:r>
        <w:t>r the equivalency demonstration;</w:t>
      </w:r>
    </w:p>
    <w:p w14:paraId="187101EF" w14:textId="1F611E22" w:rsidR="000C3655" w:rsidRDefault="00B133D0" w:rsidP="004308F2">
      <w:pPr>
        <w:pStyle w:val="SingleTxtG"/>
        <w:ind w:left="2268" w:hanging="567"/>
      </w:pPr>
      <w:r>
        <w:t>(g)</w:t>
      </w:r>
      <w:r>
        <w:tab/>
      </w:r>
      <w:r w:rsidR="000C3655">
        <w:t>The method may not be applied for vehicle options with a delta C</w:t>
      </w:r>
      <w:r w:rsidR="000C3655">
        <w:rPr>
          <w:vertAlign w:val="subscript"/>
        </w:rPr>
        <w:t>d</w:t>
      </w:r>
      <w:r w:rsidR="000C3655">
        <w:t>.A that is more than 100% higher than the option for whi</w:t>
      </w:r>
      <w:r w:rsidR="0044607A">
        <w:t>ch equivalency was demonstrated;</w:t>
      </w:r>
    </w:p>
    <w:p w14:paraId="4263F2AF" w14:textId="6BCDC349" w:rsidR="000C3655" w:rsidRPr="005432A2" w:rsidRDefault="0044607A" w:rsidP="004308F2">
      <w:pPr>
        <w:pStyle w:val="SingleTxtG"/>
        <w:ind w:left="2268" w:hanging="567"/>
      </w:pPr>
      <w:r>
        <w:t>(h)</w:t>
      </w:r>
      <w:r>
        <w:tab/>
      </w:r>
      <w:r w:rsidR="000C3655">
        <w:t>Whenever the simulation model is changed or updated, the validation needs to be re-demonstrated.</w:t>
      </w:r>
    </w:p>
    <w:p w14:paraId="0F61FAA5" w14:textId="265F9BA4" w:rsidR="000C3655" w:rsidRDefault="0044607A" w:rsidP="00CA6FF8">
      <w:pPr>
        <w:pStyle w:val="SingleTxtG"/>
      </w:pPr>
      <w:r w:rsidRPr="0044607A">
        <w:rPr>
          <w:i/>
        </w:rPr>
        <w:t>Note</w:t>
      </w:r>
      <w:r>
        <w:t>: T</w:t>
      </w:r>
      <w:r w:rsidR="000C3655">
        <w:t>he alternative delta C</w:t>
      </w:r>
      <w:r w:rsidR="000C3655">
        <w:rPr>
          <w:vertAlign w:val="subscript"/>
        </w:rPr>
        <w:t>d</w:t>
      </w:r>
      <w:r w:rsidR="000C3655">
        <w:t xml:space="preserve">.A method may </w:t>
      </w:r>
      <w:r w:rsidR="000C3655" w:rsidRPr="005432A2">
        <w:rPr>
          <w:i/>
        </w:rPr>
        <w:t>only</w:t>
      </w:r>
      <w:r w:rsidR="000C3655">
        <w:t xml:space="preserve"> be used to determine the </w:t>
      </w:r>
      <w:r w:rsidR="000C3655" w:rsidRPr="0028237C">
        <w:rPr>
          <w:i/>
        </w:rPr>
        <w:t>difference</w:t>
      </w:r>
      <w:r w:rsidR="000C3655">
        <w:t xml:space="preserve"> in aerodynamic drag, it </w:t>
      </w:r>
      <w:r w:rsidR="000C3655" w:rsidRPr="0028237C">
        <w:t>is</w:t>
      </w:r>
      <w:r w:rsidR="000C3655">
        <w:t xml:space="preserve"> not allowed to evaluate the </w:t>
      </w:r>
      <w:r w:rsidR="000C3655">
        <w:rPr>
          <w:i/>
        </w:rPr>
        <w:t>absolute</w:t>
      </w:r>
      <w:r w:rsidR="000C3655">
        <w:t xml:space="preserve"> aerodynamic resistance of the whole vehicle. For the measurement of the overall aerodynamic resistance e.g. the wind tunnel method of </w:t>
      </w:r>
      <w:r>
        <w:t>section IV.D.11. should be applied.</w:t>
      </w:r>
    </w:p>
    <w:p w14:paraId="3CD941F7" w14:textId="43678C71" w:rsidR="000C3655" w:rsidRDefault="00B26DBA" w:rsidP="00CA6FF8">
      <w:pPr>
        <w:pStyle w:val="SingleTxtG"/>
        <w:rPr>
          <w:lang w:val="en-US"/>
        </w:rPr>
      </w:pPr>
      <w:r>
        <w:t>239</w:t>
      </w:r>
      <w:r w:rsidR="004308F2">
        <w:t>.</w:t>
      </w:r>
      <w:r w:rsidR="004308F2">
        <w:tab/>
      </w:r>
      <w:r w:rsidR="000C3655">
        <w:t xml:space="preserve">The alternative </w:t>
      </w:r>
      <w:r w:rsidR="000C3655" w:rsidRPr="005432A2">
        <w:rPr>
          <w:lang w:val="en-US"/>
        </w:rPr>
        <w:t>delta C</w:t>
      </w:r>
      <w:r w:rsidR="000C3655" w:rsidRPr="005432A2">
        <w:rPr>
          <w:vertAlign w:val="subscript"/>
          <w:lang w:val="en-US"/>
        </w:rPr>
        <w:t>d</w:t>
      </w:r>
      <w:r w:rsidR="000C3655" w:rsidRPr="005432A2">
        <w:rPr>
          <w:lang w:val="en-US"/>
        </w:rPr>
        <w:t xml:space="preserve">.A </w:t>
      </w:r>
      <w:r w:rsidR="000C3655">
        <w:t xml:space="preserve">method is described in paragraph </w:t>
      </w:r>
      <w:r w:rsidR="000C3655" w:rsidRPr="005432A2">
        <w:rPr>
          <w:lang w:val="en-US"/>
        </w:rPr>
        <w:t>3.2.3.2.2.3.</w:t>
      </w:r>
      <w:r w:rsidR="000C3655">
        <w:rPr>
          <w:lang w:val="en-US"/>
        </w:rPr>
        <w:t xml:space="preserve"> of Annex 7.</w:t>
      </w:r>
    </w:p>
    <w:p w14:paraId="685FB8CD" w14:textId="30050C98" w:rsidR="004308F2" w:rsidRDefault="004308F2" w:rsidP="004308F2">
      <w:pPr>
        <w:pStyle w:val="H23G"/>
      </w:pPr>
      <w:r>
        <w:tab/>
        <w:t>13.</w:t>
      </w:r>
      <w:r>
        <w:tab/>
      </w:r>
      <w:r w:rsidRPr="004308F2">
        <w:t>Road load family</w:t>
      </w:r>
    </w:p>
    <w:bookmarkEnd w:id="80"/>
    <w:p w14:paraId="794AB7A8" w14:textId="445C2EA7" w:rsidR="000C3655" w:rsidRPr="00957C4E" w:rsidRDefault="00B26DBA" w:rsidP="00CA6FF8">
      <w:pPr>
        <w:pStyle w:val="SingleTxtG"/>
      </w:pPr>
      <w:r>
        <w:t>240</w:t>
      </w:r>
      <w:r w:rsidR="004308F2">
        <w:t>.</w:t>
      </w:r>
      <w:r w:rsidR="004308F2">
        <w:tab/>
      </w:r>
      <w:r w:rsidR="000C3655">
        <w:t>The "Road Load Family" is a concept which allows to calculate road load coefficients instead of measuring them. Within that framework, the interpolation is limited to a vehicle family with similar characteristics</w:t>
      </w:r>
      <w:r w:rsidR="000C3655" w:rsidRPr="00233850">
        <w:t xml:space="preserve"> but is independent for example of the vehicle's engine. </w:t>
      </w:r>
      <w:r w:rsidR="000C3655">
        <w:t>Hence,</w:t>
      </w:r>
      <w:r w:rsidR="000C3655" w:rsidRPr="00233850">
        <w:t xml:space="preserve"> a </w:t>
      </w:r>
      <w:r w:rsidR="000C3655">
        <w:t>d</w:t>
      </w:r>
      <w:r w:rsidR="000C3655" w:rsidRPr="00233850">
        <w:t xml:space="preserve">iesel and a gasoline </w:t>
      </w:r>
      <w:r w:rsidR="000C3655">
        <w:t xml:space="preserve">variant of the same </w:t>
      </w:r>
      <w:r w:rsidR="000C3655" w:rsidRPr="00233850">
        <w:t>vehicle</w:t>
      </w:r>
      <w:r w:rsidR="000C3655">
        <w:t xml:space="preserve"> model</w:t>
      </w:r>
      <w:r w:rsidR="000C3655" w:rsidRPr="00233850">
        <w:t xml:space="preserve"> may be in the same "Road Load Family".</w:t>
      </w:r>
      <w:r w:rsidR="000C3655">
        <w:t xml:space="preserve"> The method is based on a linear interpolation principle of the relevant road load properties: </w:t>
      </w:r>
      <w:r w:rsidR="000C3655" w:rsidRPr="00233850">
        <w:rPr>
          <w:rFonts w:cs="Arial"/>
        </w:rPr>
        <w:t>aerodynamics</w:t>
      </w:r>
      <w:r w:rsidR="000C3655">
        <w:rPr>
          <w:rFonts w:cs="Arial"/>
        </w:rPr>
        <w:t>, rolling resistance and mass. The effect of these properties is calculated into a cycle energy value, quite similar to the approach for road load and CO</w:t>
      </w:r>
      <w:r w:rsidR="000C3655">
        <w:rPr>
          <w:rFonts w:cs="Arial"/>
          <w:vertAlign w:val="subscript"/>
        </w:rPr>
        <w:t>2</w:t>
      </w:r>
      <w:r w:rsidR="004308F2">
        <w:rPr>
          <w:rFonts w:cs="Arial"/>
        </w:rPr>
        <w:t xml:space="preserve"> calculation within the </w:t>
      </w:r>
      <w:r w:rsidR="004308F2">
        <w:t>"</w:t>
      </w:r>
      <w:r w:rsidR="004308F2">
        <w:rPr>
          <w:rFonts w:cs="Arial"/>
        </w:rPr>
        <w:t>Interpolation family</w:t>
      </w:r>
      <w:r w:rsidR="004308F2">
        <w:t>"</w:t>
      </w:r>
      <w:r w:rsidR="000C3655">
        <w:rPr>
          <w:rFonts w:cs="Arial"/>
        </w:rPr>
        <w:t>.</w:t>
      </w:r>
    </w:p>
    <w:p w14:paraId="01339974" w14:textId="2862776F" w:rsidR="004308F2" w:rsidRPr="00A61EAA" w:rsidRDefault="004308F2" w:rsidP="004308F2">
      <w:pPr>
        <w:pStyle w:val="H4G"/>
        <w:rPr>
          <w:b/>
          <w:lang w:val="en-US"/>
        </w:rPr>
      </w:pPr>
      <w:r>
        <w:tab/>
        <w:t>13.1.</w:t>
      </w:r>
      <w:r>
        <w:tab/>
        <w:t>Motivation</w:t>
      </w:r>
    </w:p>
    <w:p w14:paraId="0EA38BED" w14:textId="64F7A9C5" w:rsidR="000C3655" w:rsidRDefault="00B26DBA" w:rsidP="00CA6FF8">
      <w:pPr>
        <w:pStyle w:val="SingleTxtG"/>
      </w:pPr>
      <w:r>
        <w:t>241</w:t>
      </w:r>
      <w:r w:rsidR="004308F2">
        <w:t>.</w:t>
      </w:r>
      <w:r w:rsidR="004308F2">
        <w:tab/>
      </w:r>
      <w:r w:rsidR="000C3655">
        <w:t>The consequence of bringing in the concept of the interpolation family leads to an increase in the test effort for road load determination because for every Interpolation Family at least two vehicles ("High" and "Low") have to be tested. At the same time, the interpolation family approach offers the use of a road load interpolation method based on relevant parameters. This gives an opportunity to create a road load family that is larger than the interpolation family, mainly by attributing the effect of the engine by means of a difference in vehicle mass and –</w:t>
      </w:r>
      <w:r w:rsidR="00B27B0B">
        <w:t xml:space="preserve"> </w:t>
      </w:r>
      <w:r w:rsidR="000C3655">
        <w:t>if appropriate</w:t>
      </w:r>
      <w:r w:rsidR="00B27B0B">
        <w:t xml:space="preserve"> </w:t>
      </w:r>
      <w:r w:rsidR="004308F2">
        <w:t>–</w:t>
      </w:r>
      <w:r w:rsidR="000C3655">
        <w:t xml:space="preserve"> aerodynamic drag difference.</w:t>
      </w:r>
    </w:p>
    <w:p w14:paraId="0B113A43" w14:textId="1EA9FF19" w:rsidR="004308F2" w:rsidRPr="00A61EAA" w:rsidRDefault="004308F2" w:rsidP="004308F2">
      <w:pPr>
        <w:pStyle w:val="H4G"/>
        <w:rPr>
          <w:b/>
          <w:lang w:val="en-US"/>
        </w:rPr>
      </w:pPr>
      <w:r>
        <w:tab/>
        <w:t>13.2.</w:t>
      </w:r>
      <w:r>
        <w:tab/>
        <w:t>Scope</w:t>
      </w:r>
    </w:p>
    <w:p w14:paraId="161708B9" w14:textId="0DCA9D81" w:rsidR="000C3655" w:rsidRDefault="00B26DBA" w:rsidP="00CA6FF8">
      <w:pPr>
        <w:pStyle w:val="SingleTxtG"/>
      </w:pPr>
      <w:r>
        <w:t>242</w:t>
      </w:r>
      <w:r w:rsidR="004308F2">
        <w:t>.</w:t>
      </w:r>
      <w:r w:rsidR="004308F2">
        <w:tab/>
      </w:r>
      <w:r w:rsidR="000C3655">
        <w:t>The following family criteria are specified in the GTR:</w:t>
      </w:r>
    </w:p>
    <w:p w14:paraId="0CB65729" w14:textId="3029A1E9" w:rsidR="000C3655" w:rsidRPr="00957C4E" w:rsidRDefault="004308F2" w:rsidP="004308F2">
      <w:pPr>
        <w:pStyle w:val="SingleTxtG"/>
        <w:ind w:left="2268" w:hanging="567"/>
      </w:pPr>
      <w:r>
        <w:t>(a)</w:t>
      </w:r>
      <w:r>
        <w:tab/>
        <w:t>S</w:t>
      </w:r>
      <w:r w:rsidR="000C3655" w:rsidRPr="00957C4E">
        <w:t>ame drivetrain and gearbox;</w:t>
      </w:r>
    </w:p>
    <w:p w14:paraId="4A3A6AFA" w14:textId="0D7C9A99" w:rsidR="000C3655" w:rsidRPr="00957C4E" w:rsidRDefault="004308F2" w:rsidP="004308F2">
      <w:pPr>
        <w:pStyle w:val="SingleTxtG"/>
        <w:ind w:left="2268" w:hanging="567"/>
      </w:pPr>
      <w:r>
        <w:t>(b)</w:t>
      </w:r>
      <w:r>
        <w:tab/>
        <w:t>L</w:t>
      </w:r>
      <w:r w:rsidR="000C3655" w:rsidRPr="00957C4E">
        <w:t>imits to n/v ratio 25%</w:t>
      </w:r>
      <w:r w:rsidR="000C3655">
        <w:t xml:space="preserve"> (with respect to the most common installed transmission type)</w:t>
      </w:r>
      <w:r w:rsidR="000C3655" w:rsidRPr="00957C4E">
        <w:t>;</w:t>
      </w:r>
    </w:p>
    <w:p w14:paraId="3E26E3AB" w14:textId="115C88EA" w:rsidR="000C3655" w:rsidRPr="00957C4E" w:rsidRDefault="004308F2" w:rsidP="004308F2">
      <w:pPr>
        <w:pStyle w:val="SingleTxtG"/>
        <w:ind w:left="2268" w:hanging="567"/>
      </w:pPr>
      <w:r>
        <w:t>(c)</w:t>
      </w:r>
      <w:r>
        <w:tab/>
        <w:t>L</w:t>
      </w:r>
      <w:r w:rsidR="000C3655" w:rsidRPr="00957C4E">
        <w:t>imits to interpolation range min. 4%, max. 35% cycle energy</w:t>
      </w:r>
      <w:r w:rsidR="000C3655">
        <w:t xml:space="preserve"> (based on vehicle H</w:t>
      </w:r>
      <w:r w:rsidR="000C3655">
        <w:rPr>
          <w:vertAlign w:val="subscript"/>
        </w:rPr>
        <w:t>R</w:t>
      </w:r>
      <w:r w:rsidR="000C3655">
        <w:t>)</w:t>
      </w:r>
      <w:r w:rsidR="000C3655" w:rsidRPr="00957C4E">
        <w:t>;</w:t>
      </w:r>
    </w:p>
    <w:p w14:paraId="74F8F1B5" w14:textId="08B711E4" w:rsidR="000C3655" w:rsidRPr="00957C4E" w:rsidRDefault="004308F2" w:rsidP="004308F2">
      <w:pPr>
        <w:pStyle w:val="SingleTxtG"/>
        <w:ind w:left="2268" w:hanging="567"/>
      </w:pPr>
      <w:r>
        <w:t>(d)</w:t>
      </w:r>
      <w:r>
        <w:tab/>
        <w:t>S</w:t>
      </w:r>
      <w:r w:rsidR="000C3655" w:rsidRPr="00957C4E">
        <w:t>ome additional provisions for electrified vehicles.</w:t>
      </w:r>
    </w:p>
    <w:p w14:paraId="0D5D9DC0" w14:textId="5F78D030" w:rsidR="000C3655" w:rsidRDefault="00B26DBA" w:rsidP="00CA6FF8">
      <w:pPr>
        <w:pStyle w:val="SingleTxtG"/>
      </w:pPr>
      <w:r>
        <w:t>243</w:t>
      </w:r>
      <w:r w:rsidR="004308F2">
        <w:t>.</w:t>
      </w:r>
      <w:r w:rsidR="004308F2">
        <w:tab/>
      </w:r>
      <w:r w:rsidR="000C3655">
        <w:t>This means that different engines (diesel, gasoline, different displacements) can be in the same Road Load Family, but different types of drivetrains (e.g. two-wheel or four-wheel drive) or gearboxes (M</w:t>
      </w:r>
      <w:r w:rsidR="00C7132C">
        <w:t xml:space="preserve">anual </w:t>
      </w:r>
      <w:r w:rsidR="000C3655">
        <w:t>T</w:t>
      </w:r>
      <w:r w:rsidR="00C7132C">
        <w:t>ransmission</w:t>
      </w:r>
      <w:r w:rsidR="000C3655">
        <w:t>/A</w:t>
      </w:r>
      <w:r w:rsidR="00C7132C">
        <w:t xml:space="preserve">utomatic </w:t>
      </w:r>
      <w:r w:rsidR="000C3655">
        <w:t>T</w:t>
      </w:r>
      <w:r w:rsidR="00C7132C">
        <w:t>ransmission</w:t>
      </w:r>
      <w:r w:rsidR="000C3655">
        <w:t>) will be in different Road Load Families.</w:t>
      </w:r>
    </w:p>
    <w:p w14:paraId="5B797EED" w14:textId="18511496" w:rsidR="000C3655" w:rsidRDefault="00B26DBA" w:rsidP="00CA6FF8">
      <w:pPr>
        <w:pStyle w:val="SingleTxtG"/>
      </w:pPr>
      <w:r>
        <w:t>244</w:t>
      </w:r>
      <w:r w:rsidR="004308F2">
        <w:t>.</w:t>
      </w:r>
      <w:r w:rsidR="004308F2">
        <w:tab/>
      </w:r>
      <w:r w:rsidR="000C3655">
        <w:t>These famil</w:t>
      </w:r>
      <w:r w:rsidR="004308F2">
        <w:t>y criteria are described in paragraph</w:t>
      </w:r>
      <w:r w:rsidR="000C3655">
        <w:t xml:space="preserve"> 5.7</w:t>
      </w:r>
      <w:r w:rsidR="004308F2">
        <w:t>.</w:t>
      </w:r>
      <w:r w:rsidR="000C3655">
        <w:t xml:space="preserve"> of part II of the GTR.</w:t>
      </w:r>
    </w:p>
    <w:p w14:paraId="130FE77D" w14:textId="7B7F7B42" w:rsidR="004308F2" w:rsidRPr="00A61EAA" w:rsidRDefault="004308F2" w:rsidP="004308F2">
      <w:pPr>
        <w:pStyle w:val="H4G"/>
        <w:rPr>
          <w:b/>
          <w:lang w:val="en-US"/>
        </w:rPr>
      </w:pPr>
      <w:r>
        <w:tab/>
        <w:t>13.3.</w:t>
      </w:r>
      <w:r>
        <w:tab/>
      </w:r>
      <w:r w:rsidRPr="004308F2">
        <w:t>Validation and justification</w:t>
      </w:r>
    </w:p>
    <w:p w14:paraId="348C6B3A" w14:textId="414B6D53" w:rsidR="000C3655" w:rsidRDefault="00B26DBA" w:rsidP="00CA6FF8">
      <w:pPr>
        <w:pStyle w:val="SingleTxtG"/>
      </w:pPr>
      <w:r>
        <w:t>245</w:t>
      </w:r>
      <w:r w:rsidR="004308F2">
        <w:t>.</w:t>
      </w:r>
      <w:r w:rsidR="004308F2">
        <w:tab/>
      </w:r>
      <w:r w:rsidR="000C3655">
        <w:t>Within the concept of th</w:t>
      </w:r>
      <w:r w:rsidR="00C7132C">
        <w:t>e interpolation method (see section</w:t>
      </w:r>
      <w:r w:rsidR="000C3655">
        <w:t xml:space="preserve"> </w:t>
      </w:r>
      <w:r w:rsidR="00C7132C">
        <w:t>IV.D.1.</w:t>
      </w:r>
      <w:r w:rsidR="000C3655">
        <w:t xml:space="preserve"> of this report) it was already confirmed that road load and CO</w:t>
      </w:r>
      <w:r w:rsidR="000C3655">
        <w:rPr>
          <w:vertAlign w:val="subscript"/>
        </w:rPr>
        <w:t>2</w:t>
      </w:r>
      <w:r w:rsidR="000C3655">
        <w:t xml:space="preserve"> have a linear response to differences in </w:t>
      </w:r>
      <w:r w:rsidR="000C3655" w:rsidRPr="004868AC">
        <w:t>aerodynamic</w:t>
      </w:r>
      <w:r w:rsidR="000C3655">
        <w:t xml:space="preserve"> dra</w:t>
      </w:r>
      <w:r w:rsidR="00C7132C">
        <w:t>g, rolling resistance and mass.</w:t>
      </w:r>
    </w:p>
    <w:p w14:paraId="09FA4DD1" w14:textId="17CE91EB" w:rsidR="000C3655" w:rsidRDefault="00B26DBA" w:rsidP="00CA6FF8">
      <w:pPr>
        <w:pStyle w:val="SingleTxtG"/>
      </w:pPr>
      <w:r>
        <w:t>246</w:t>
      </w:r>
      <w:r w:rsidR="004308F2">
        <w:t>.</w:t>
      </w:r>
      <w:r w:rsidR="004308F2">
        <w:tab/>
      </w:r>
      <w:r w:rsidR="000C3655">
        <w:t xml:space="preserve">Different engines have no direct influence on road load, apart from the parameters that can be interpolated (aerodynamics, mass). This is valid for all powertrains where the engine is decoupled from the drivetrain during road load determination. Therefore, as long as the drivetrain </w:t>
      </w:r>
      <w:r w:rsidR="00B27B0B">
        <w:t xml:space="preserve">– </w:t>
      </w:r>
      <w:r w:rsidR="000C3655">
        <w:t>starting at the clutch and ending at the wheels</w:t>
      </w:r>
      <w:r w:rsidR="00B27B0B">
        <w:t xml:space="preserve"> –</w:t>
      </w:r>
      <w:r w:rsidR="000C3655">
        <w:t xml:space="preserve"> is the same, the road load of different vehicles within that family can be calculated by interpolating the three road load relevant parameters, i.e. aerodynamic drag, mass and rolling resistance. See Figure </w:t>
      </w:r>
      <w:r w:rsidR="000C3655">
        <w:rPr>
          <w:noProof/>
        </w:rPr>
        <w:t>17</w:t>
      </w:r>
      <w:r w:rsidR="000C3655">
        <w:t>.</w:t>
      </w:r>
    </w:p>
    <w:p w14:paraId="2823B7D6" w14:textId="1E5C6008" w:rsidR="00F675AF" w:rsidRPr="00D53FFA" w:rsidRDefault="00F675AF" w:rsidP="00F675AF">
      <w:pPr>
        <w:keepNext/>
        <w:keepLines/>
        <w:spacing w:before="120" w:line="240" w:lineRule="auto"/>
        <w:ind w:left="1134"/>
      </w:pPr>
      <w:r>
        <w:t>Figure 17</w:t>
      </w:r>
    </w:p>
    <w:p w14:paraId="27F9A10D" w14:textId="77777777" w:rsidR="00F675AF" w:rsidRDefault="00F675AF" w:rsidP="00CA6FF8">
      <w:pPr>
        <w:pStyle w:val="SingleTxtG"/>
        <w:rPr>
          <w:b/>
          <w:bCs/>
        </w:rPr>
      </w:pPr>
      <w:r w:rsidRPr="00F675AF">
        <w:rPr>
          <w:b/>
          <w:bCs/>
        </w:rPr>
        <w:t xml:space="preserve">Road load relevant components of the drivetrain for an ICE vehicle </w:t>
      </w:r>
    </w:p>
    <w:p w14:paraId="14549CD2" w14:textId="2EA43F99" w:rsidR="000C3655" w:rsidRDefault="000C3655" w:rsidP="00CA6FF8">
      <w:pPr>
        <w:pStyle w:val="SingleTxtG"/>
      </w:pPr>
      <w:r>
        <w:rPr>
          <w:noProof/>
          <w:lang w:val="fr-FR" w:eastAsia="fr-FR"/>
        </w:rPr>
        <w:drawing>
          <wp:inline distT="0" distB="0" distL="0" distR="0" wp14:anchorId="5EA5C03E" wp14:editId="17CCE3C4">
            <wp:extent cx="2933065" cy="2078990"/>
            <wp:effectExtent l="0" t="0" r="635"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33065" cy="2078990"/>
                    </a:xfrm>
                    <a:prstGeom prst="rect">
                      <a:avLst/>
                    </a:prstGeom>
                    <a:noFill/>
                    <a:ln>
                      <a:noFill/>
                    </a:ln>
                  </pic:spPr>
                </pic:pic>
              </a:graphicData>
            </a:graphic>
          </wp:inline>
        </w:drawing>
      </w:r>
    </w:p>
    <w:p w14:paraId="17891BCD" w14:textId="5B2FD062" w:rsidR="000C3655" w:rsidRDefault="00B26DBA" w:rsidP="00CA6FF8">
      <w:pPr>
        <w:pStyle w:val="SingleTxtG"/>
      </w:pPr>
      <w:r>
        <w:t>247</w:t>
      </w:r>
      <w:r w:rsidR="00F675AF">
        <w:t>.</w:t>
      </w:r>
      <w:r w:rsidR="00F675AF">
        <w:tab/>
      </w:r>
      <w:r w:rsidR="000C3655">
        <w:t>Apart from this technical argumentation, a validation by testing was considered necessary in order to verify the linearity of this approach and to establish a maximum range. The IG gave the mandate to BMW to perform some ro</w:t>
      </w:r>
      <w:r w:rsidR="00F675AF">
        <w:t>ad load tests for this purpose.</w:t>
      </w:r>
    </w:p>
    <w:p w14:paraId="01FC3615" w14:textId="3FAA4D1A" w:rsidR="000C3655" w:rsidRDefault="00B26DBA" w:rsidP="00CA6FF8">
      <w:pPr>
        <w:pStyle w:val="SingleTxtG"/>
      </w:pPr>
      <w:r>
        <w:t>248</w:t>
      </w:r>
      <w:r w:rsidR="00F675AF">
        <w:t>.</w:t>
      </w:r>
      <w:r w:rsidR="00F675AF">
        <w:tab/>
      </w:r>
      <w:r w:rsidR="000C3655">
        <w:t>Due to the restrictions of vehicle availability and weather conditions only four vehicles were tested. Two vehicles were selected to represent a vehicle High and Low of a range that typically would encompass a road load vehicle family. The other two were selected in between vehicle L and H. The first two formed the basis for the interpolation, based on which the road load for the last two vehicles could be calculated. By comparing the measured and calculated road loads, the accuracy of the road load interpolation could be validated.</w:t>
      </w:r>
      <w:r w:rsidR="000C3655">
        <w:rPr>
          <w:rStyle w:val="Appelnotedebasdep"/>
        </w:rPr>
        <w:footnoteReference w:id="32"/>
      </w:r>
      <w:r w:rsidR="000C3655">
        <w:t xml:space="preserve"> The vehicle selection is shown in </w:t>
      </w:r>
      <w:r w:rsidR="000C3655" w:rsidRPr="00BB1AF2">
        <w:rPr>
          <w:lang w:val="en-US"/>
        </w:rPr>
        <w:t xml:space="preserve">Figure </w:t>
      </w:r>
      <w:r w:rsidR="000C3655" w:rsidRPr="00BB1AF2">
        <w:rPr>
          <w:noProof/>
          <w:lang w:val="en-US"/>
        </w:rPr>
        <w:t>18</w:t>
      </w:r>
      <w:r w:rsidR="000C3655">
        <w:t xml:space="preserve"> and the results are presented in </w:t>
      </w:r>
      <w:r w:rsidR="000C3655" w:rsidRPr="00BB1AF2">
        <w:rPr>
          <w:lang w:val="en-US"/>
        </w:rPr>
        <w:t xml:space="preserve">Figure </w:t>
      </w:r>
      <w:r w:rsidR="000C3655" w:rsidRPr="00BB1AF2">
        <w:rPr>
          <w:noProof/>
          <w:lang w:val="en-US"/>
        </w:rPr>
        <w:t>19</w:t>
      </w:r>
      <w:r w:rsidR="000C3655">
        <w:t>. The vehicles were all rear-wheel driven, equipped with the same automatic transmission, and their n/v ratio was within 11%.</w:t>
      </w:r>
    </w:p>
    <w:p w14:paraId="2B87C953" w14:textId="4F99A89D" w:rsidR="00AA08AE" w:rsidRPr="00D53FFA" w:rsidRDefault="00AA08AE" w:rsidP="00AA08AE">
      <w:pPr>
        <w:keepNext/>
        <w:keepLines/>
        <w:spacing w:before="120" w:line="240" w:lineRule="auto"/>
        <w:ind w:left="1134"/>
      </w:pPr>
      <w:r>
        <w:t>Figure 18</w:t>
      </w:r>
    </w:p>
    <w:p w14:paraId="1EC94C7B" w14:textId="2A0E9C37" w:rsidR="00AA08AE" w:rsidRDefault="00AA08AE" w:rsidP="00AA08AE">
      <w:pPr>
        <w:pStyle w:val="SingleTxtG"/>
        <w:keepNext/>
        <w:keepLines/>
      </w:pPr>
      <w:r w:rsidRPr="00AA08AE">
        <w:rPr>
          <w:b/>
          <w:bCs/>
        </w:rPr>
        <w:t>Vehicles selected for road load family validation tests</w:t>
      </w:r>
    </w:p>
    <w:p w14:paraId="56D059C6" w14:textId="77777777" w:rsidR="000C3655" w:rsidRDefault="000C3655" w:rsidP="00AA08AE">
      <w:pPr>
        <w:pStyle w:val="SingleTxtG"/>
        <w:keepNext/>
        <w:keepLines/>
        <w:ind w:left="567"/>
      </w:pPr>
      <w:r>
        <w:rPr>
          <w:noProof/>
          <w:lang w:val="fr-FR" w:eastAsia="fr-FR"/>
        </w:rPr>
        <w:drawing>
          <wp:inline distT="0" distB="0" distL="0" distR="0" wp14:anchorId="2A4A967E" wp14:editId="7F3F08D5">
            <wp:extent cx="5753016" cy="3057098"/>
            <wp:effectExtent l="0" t="0" r="635"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5678"/>
                    <a:stretch/>
                  </pic:blipFill>
                  <pic:spPr bwMode="auto">
                    <a:xfrm>
                      <a:off x="0" y="0"/>
                      <a:ext cx="5762625" cy="3062204"/>
                    </a:xfrm>
                    <a:prstGeom prst="rect">
                      <a:avLst/>
                    </a:prstGeom>
                    <a:noFill/>
                    <a:ln>
                      <a:noFill/>
                    </a:ln>
                    <a:extLst>
                      <a:ext uri="{53640926-AAD7-44D8-BBD7-CCE9431645EC}">
                        <a14:shadowObscured xmlns:a14="http://schemas.microsoft.com/office/drawing/2010/main"/>
                      </a:ext>
                    </a:extLst>
                  </pic:spPr>
                </pic:pic>
              </a:graphicData>
            </a:graphic>
          </wp:inline>
        </w:drawing>
      </w:r>
    </w:p>
    <w:p w14:paraId="4A488D7F" w14:textId="54BC90B0" w:rsidR="00AA08AE" w:rsidRPr="00D53FFA" w:rsidRDefault="00AA08AE" w:rsidP="00AA08AE">
      <w:pPr>
        <w:keepNext/>
        <w:keepLines/>
        <w:spacing w:before="120" w:line="240" w:lineRule="auto"/>
        <w:ind w:left="1134"/>
      </w:pPr>
      <w:r>
        <w:t>Figure 19</w:t>
      </w:r>
    </w:p>
    <w:p w14:paraId="36B43BB7" w14:textId="77777777" w:rsidR="00AA08AE" w:rsidRDefault="00AA08AE" w:rsidP="00CA6FF8">
      <w:pPr>
        <w:pStyle w:val="SingleTxtG"/>
        <w:rPr>
          <w:b/>
          <w:bCs/>
        </w:rPr>
      </w:pPr>
      <w:r w:rsidRPr="00AA08AE">
        <w:rPr>
          <w:b/>
          <w:bCs/>
        </w:rPr>
        <w:t>Results of the road load family validation tests</w:t>
      </w:r>
    </w:p>
    <w:p w14:paraId="0FCCFB7D" w14:textId="3B63A55C" w:rsidR="000C3655" w:rsidRDefault="000C3655" w:rsidP="00AA08AE">
      <w:pPr>
        <w:pStyle w:val="SingleTxtG"/>
        <w:ind w:left="567"/>
      </w:pPr>
      <w:r>
        <w:rPr>
          <w:noProof/>
          <w:lang w:val="fr-FR" w:eastAsia="fr-FR"/>
        </w:rPr>
        <w:drawing>
          <wp:inline distT="0" distB="0" distL="0" distR="0" wp14:anchorId="59DAD7CB" wp14:editId="3B956EAC">
            <wp:extent cx="5762283" cy="2674189"/>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26191"/>
                    <a:stretch/>
                  </pic:blipFill>
                  <pic:spPr bwMode="auto">
                    <a:xfrm>
                      <a:off x="0" y="0"/>
                      <a:ext cx="5762625" cy="2674348"/>
                    </a:xfrm>
                    <a:prstGeom prst="rect">
                      <a:avLst/>
                    </a:prstGeom>
                    <a:noFill/>
                    <a:ln>
                      <a:noFill/>
                    </a:ln>
                    <a:extLst>
                      <a:ext uri="{53640926-AAD7-44D8-BBD7-CCE9431645EC}">
                        <a14:shadowObscured xmlns:a14="http://schemas.microsoft.com/office/drawing/2010/main"/>
                      </a:ext>
                    </a:extLst>
                  </pic:spPr>
                </pic:pic>
              </a:graphicData>
            </a:graphic>
          </wp:inline>
        </w:drawing>
      </w:r>
    </w:p>
    <w:p w14:paraId="0DEFC2AC" w14:textId="3B0B0932" w:rsidR="000C3655" w:rsidRDefault="00B26DBA" w:rsidP="00CA6FF8">
      <w:pPr>
        <w:pStyle w:val="SingleTxtG"/>
      </w:pPr>
      <w:r>
        <w:t>249</w:t>
      </w:r>
      <w:r w:rsidR="00AA08AE">
        <w:t>.</w:t>
      </w:r>
      <w:r w:rsidR="00AA08AE">
        <w:tab/>
      </w:r>
      <w:r w:rsidR="000C3655">
        <w:t>For this particularly wide range of vehicles the validation results show a very good agreement with the calculated interpolation line. Generally, the accuracy is within 0 to 0.5% of the cycle energy, with a maximum absolute error of 0.08 MJ. Over the WLTP test cycle this error would correspond to a difference in CO</w:t>
      </w:r>
      <w:r w:rsidR="000C3655">
        <w:rPr>
          <w:vertAlign w:val="subscript"/>
        </w:rPr>
        <w:t>2</w:t>
      </w:r>
      <w:r w:rsidR="000C3655">
        <w:t xml:space="preserve"> of approximately 0.5 g/km. Therefore it was concluded that the approach of the road load family was validated, having an accuracy that is at least equal to the coast</w:t>
      </w:r>
      <w:r w:rsidR="008C22DC">
        <w:t xml:space="preserve"> </w:t>
      </w:r>
      <w:r w:rsidR="000C3655">
        <w:t>down method.</w:t>
      </w:r>
    </w:p>
    <w:p w14:paraId="6BC349FC" w14:textId="3A2F6C80" w:rsidR="008C22DC" w:rsidRPr="00A61EAA" w:rsidRDefault="008C22DC" w:rsidP="008C22DC">
      <w:pPr>
        <w:pStyle w:val="H4G"/>
        <w:rPr>
          <w:b/>
          <w:lang w:val="en-US"/>
        </w:rPr>
      </w:pPr>
      <w:r>
        <w:tab/>
        <w:t>13.4.</w:t>
      </w:r>
      <w:r>
        <w:tab/>
      </w:r>
      <w:r w:rsidRPr="008C22DC">
        <w:t>Development process</w:t>
      </w:r>
    </w:p>
    <w:p w14:paraId="5E16E77F" w14:textId="1E110FA5" w:rsidR="000C3655" w:rsidRDefault="00B26DBA" w:rsidP="00CA6FF8">
      <w:pPr>
        <w:pStyle w:val="SingleTxtG"/>
      </w:pPr>
      <w:r>
        <w:t>250</w:t>
      </w:r>
      <w:r w:rsidR="008C22DC">
        <w:t>.</w:t>
      </w:r>
      <w:r w:rsidR="008C22DC">
        <w:tab/>
      </w:r>
      <w:r w:rsidR="000C3655">
        <w:t>As the formulas were already available from the Interpolation Family, the development mainly focused on the family criteria, the maximum range and a robust drafting text for the GTR. Also the description of the test vehicles "High" and "Low" was reworked and improved, in order to have a robust definition and a clear basis for the interpolation. The proposed range by BMW of 4 to 35% of the cycle energy for vehicle H was considered acceptable.</w:t>
      </w:r>
    </w:p>
    <w:p w14:paraId="2FBBDFC9" w14:textId="12CFF8C2" w:rsidR="000C3655" w:rsidRDefault="00B26DBA" w:rsidP="00CA6FF8">
      <w:pPr>
        <w:pStyle w:val="SingleTxtG"/>
      </w:pPr>
      <w:r>
        <w:t>251</w:t>
      </w:r>
      <w:r w:rsidR="008C22DC">
        <w:t>.</w:t>
      </w:r>
      <w:r w:rsidR="008C22DC">
        <w:tab/>
      </w:r>
      <w:r w:rsidR="000C3655">
        <w:t>The method was finally adopted at the 10</w:t>
      </w:r>
      <w:r w:rsidR="008C22DC" w:rsidRPr="008C22DC">
        <w:t>th</w:t>
      </w:r>
      <w:r w:rsidR="000C3655">
        <w:t xml:space="preserve"> IG meeting</w:t>
      </w:r>
      <w:r w:rsidR="000C3655">
        <w:rPr>
          <w:rStyle w:val="Appelnotedebasdep"/>
        </w:rPr>
        <w:footnoteReference w:id="33"/>
      </w:r>
      <w:r w:rsidR="000C3655">
        <w:t>. It was accepted as a method which significantly reduces testing effort without changing the accuracy of the results and is therefore a clear improvement of the emission legislation, compared to the ones existing in</w:t>
      </w:r>
      <w:r w:rsidR="002753F6">
        <w:t xml:space="preserve"> today's legislation worldwide.</w:t>
      </w:r>
    </w:p>
    <w:p w14:paraId="5584E408" w14:textId="3D579AB6" w:rsidR="000C3655" w:rsidRDefault="00B26DBA" w:rsidP="00CA6FF8">
      <w:pPr>
        <w:pStyle w:val="SingleTxtG"/>
      </w:pPr>
      <w:r>
        <w:t>252</w:t>
      </w:r>
      <w:r w:rsidR="008C22DC">
        <w:t>.</w:t>
      </w:r>
      <w:r w:rsidR="008C22DC">
        <w:tab/>
      </w:r>
      <w:r w:rsidR="000C3655">
        <w:t xml:space="preserve">The road </w:t>
      </w:r>
      <w:r w:rsidR="002753F6">
        <w:t>load family is described in paragraph</w:t>
      </w:r>
      <w:r w:rsidR="000C3655">
        <w:t xml:space="preserve"> 4.2.1.3</w:t>
      </w:r>
      <w:r w:rsidR="002753F6">
        <w:t>.</w:t>
      </w:r>
      <w:r w:rsidR="000C3655">
        <w:t xml:space="preserve"> of Annex 4.</w:t>
      </w:r>
    </w:p>
    <w:p w14:paraId="5B4B0E65" w14:textId="5CB0E8AF" w:rsidR="001D2C14" w:rsidRDefault="001D2C14" w:rsidP="001D2C14">
      <w:pPr>
        <w:pStyle w:val="H23G"/>
      </w:pPr>
      <w:r>
        <w:tab/>
        <w:t>14.</w:t>
      </w:r>
      <w:r>
        <w:tab/>
      </w:r>
      <w:r w:rsidRPr="001D2C14">
        <w:t>Manufacturer’s responsibility on road load</w:t>
      </w:r>
    </w:p>
    <w:p w14:paraId="3412666B" w14:textId="6E744BF5" w:rsidR="000C3655" w:rsidRDefault="00B26DBA" w:rsidP="00CA6FF8">
      <w:pPr>
        <w:pStyle w:val="SingleTxtG"/>
      </w:pPr>
      <w:bookmarkStart w:id="81" w:name="_Toc435002011"/>
      <w:r>
        <w:t>253</w:t>
      </w:r>
      <w:r w:rsidR="001D2C14">
        <w:t>.</w:t>
      </w:r>
      <w:r w:rsidR="001D2C14">
        <w:tab/>
        <w:t>The concept of "manufacturer responsibility"</w:t>
      </w:r>
      <w:r w:rsidR="000C3655">
        <w:t xml:space="preserve"> on road load is also a new concept to the GTR, not so much being a measurement or calculation concept but more like a principle. This statement in paragraph 3</w:t>
      </w:r>
      <w:r w:rsidR="001D2C14">
        <w:t>.</w:t>
      </w:r>
      <w:r w:rsidR="000C3655">
        <w:t xml:space="preserve"> of Annex 4 needs to ensure that despite the variety of road load measurement methods provided in the GTR and the tolerances allowed within these methods, the road load reported for an individual vehicle should be confirmed and not underestimated.</w:t>
      </w:r>
    </w:p>
    <w:p w14:paraId="40EFE9F8" w14:textId="1AF0F00F" w:rsidR="000C3655" w:rsidRPr="00845CB4" w:rsidRDefault="00B26DBA" w:rsidP="00CA6FF8">
      <w:pPr>
        <w:pStyle w:val="SingleTxtG"/>
        <w:rPr>
          <w:lang w:val="en-US"/>
        </w:rPr>
      </w:pPr>
      <w:r>
        <w:rPr>
          <w:lang w:val="en-US"/>
        </w:rPr>
        <w:t>254</w:t>
      </w:r>
      <w:r w:rsidR="001D2C14">
        <w:rPr>
          <w:lang w:val="en-US"/>
        </w:rPr>
        <w:t>.</w:t>
      </w:r>
      <w:r w:rsidR="001D2C14">
        <w:rPr>
          <w:lang w:val="en-US"/>
        </w:rPr>
        <w:tab/>
      </w:r>
      <w:r w:rsidR="000C3655" w:rsidRPr="00845CB4">
        <w:rPr>
          <w:lang w:val="en-US"/>
        </w:rPr>
        <w:t>The gtr contains different methods to determine the road load of a vehicle, based on different measurement options and calculation options:</w:t>
      </w:r>
    </w:p>
    <w:p w14:paraId="4EEF936E" w14:textId="66373E8B" w:rsidR="000C3655" w:rsidRPr="00FD5E24" w:rsidRDefault="001D2C14" w:rsidP="001D2C14">
      <w:pPr>
        <w:pStyle w:val="SingleTxtG"/>
        <w:ind w:left="2268" w:hanging="567"/>
      </w:pPr>
      <w:r>
        <w:t>(a)</w:t>
      </w:r>
      <w:r>
        <w:tab/>
      </w:r>
      <w:r w:rsidR="000C3655" w:rsidRPr="00FD5E24">
        <w:t>Coast down with stationary anemometer</w:t>
      </w:r>
      <w:r>
        <w:t>;</w:t>
      </w:r>
    </w:p>
    <w:p w14:paraId="57F7AF9D" w14:textId="5209D74A" w:rsidR="000C3655" w:rsidRPr="00FD5E24" w:rsidRDefault="001D2C14" w:rsidP="001D2C14">
      <w:pPr>
        <w:pStyle w:val="SingleTxtG"/>
        <w:ind w:left="2268" w:hanging="567"/>
      </w:pPr>
      <w:r>
        <w:t>(b)</w:t>
      </w:r>
      <w:r>
        <w:tab/>
      </w:r>
      <w:r w:rsidR="000C3655" w:rsidRPr="00FD5E24">
        <w:t>Coast down with on-board anemometer</w:t>
      </w:r>
      <w:r>
        <w:t>;</w:t>
      </w:r>
    </w:p>
    <w:p w14:paraId="5418ECE8" w14:textId="5E950833" w:rsidR="000C3655" w:rsidRPr="00FD5E24" w:rsidRDefault="001D2C14" w:rsidP="001D2C14">
      <w:pPr>
        <w:pStyle w:val="SingleTxtG"/>
        <w:ind w:left="2268" w:hanging="567"/>
      </w:pPr>
      <w:r>
        <w:t>(c)</w:t>
      </w:r>
      <w:r>
        <w:tab/>
      </w:r>
      <w:r w:rsidR="000C3655" w:rsidRPr="00FD5E24">
        <w:t>Torque meter method</w:t>
      </w:r>
      <w:r>
        <w:t>;</w:t>
      </w:r>
    </w:p>
    <w:p w14:paraId="5B455613" w14:textId="3D695261" w:rsidR="000C3655" w:rsidRPr="00FD5E24" w:rsidRDefault="001D2C14" w:rsidP="001D2C14">
      <w:pPr>
        <w:pStyle w:val="SingleTxtG"/>
        <w:ind w:left="2268" w:hanging="567"/>
      </w:pPr>
      <w:r>
        <w:t>(d)</w:t>
      </w:r>
      <w:r>
        <w:tab/>
      </w:r>
      <w:r w:rsidR="000C3655" w:rsidRPr="00FD5E24">
        <w:t>Wind tunnel with flat belt</w:t>
      </w:r>
      <w:r>
        <w:t>;</w:t>
      </w:r>
    </w:p>
    <w:p w14:paraId="0E03EFEC" w14:textId="0C8A38EB" w:rsidR="000C3655" w:rsidRPr="00FD5E24" w:rsidRDefault="001D2C14" w:rsidP="001D2C14">
      <w:pPr>
        <w:pStyle w:val="SingleTxtG"/>
        <w:ind w:left="2268" w:hanging="567"/>
      </w:pPr>
      <w:r>
        <w:t>(e)</w:t>
      </w:r>
      <w:r>
        <w:tab/>
      </w:r>
      <w:r w:rsidR="000C3655" w:rsidRPr="00FD5E24">
        <w:t>Wind tunnel with chassis dynamometer</w:t>
      </w:r>
      <w:r>
        <w:t>;</w:t>
      </w:r>
    </w:p>
    <w:p w14:paraId="4817DC1E" w14:textId="2DB65581" w:rsidR="000C3655" w:rsidRPr="00FD5E24" w:rsidRDefault="001D2C14" w:rsidP="001D2C14">
      <w:pPr>
        <w:pStyle w:val="SingleTxtG"/>
        <w:ind w:left="2268" w:hanging="567"/>
      </w:pPr>
      <w:r>
        <w:t>(f)</w:t>
      </w:r>
      <w:r>
        <w:tab/>
      </w:r>
      <w:r w:rsidR="000C3655" w:rsidRPr="00FD5E24">
        <w:t>Road load family</w:t>
      </w:r>
      <w:r>
        <w:t>;</w:t>
      </w:r>
    </w:p>
    <w:p w14:paraId="56644B41" w14:textId="46FB104D" w:rsidR="000C3655" w:rsidRPr="00FD5E24" w:rsidRDefault="001D2C14" w:rsidP="001D2C14">
      <w:pPr>
        <w:pStyle w:val="SingleTxtG"/>
        <w:ind w:left="2268" w:hanging="567"/>
      </w:pPr>
      <w:r>
        <w:t>(g)</w:t>
      </w:r>
      <w:r>
        <w:tab/>
      </w:r>
      <w:r w:rsidR="000C3655" w:rsidRPr="00FD5E24">
        <w:t>Road load matrix family</w:t>
      </w:r>
      <w:r>
        <w:t>;</w:t>
      </w:r>
    </w:p>
    <w:p w14:paraId="60A7ED14" w14:textId="28AD3D08" w:rsidR="000C3655" w:rsidRPr="00FD5E24" w:rsidRDefault="001D2C14" w:rsidP="001D2C14">
      <w:pPr>
        <w:pStyle w:val="SingleTxtG"/>
        <w:ind w:left="2268" w:hanging="567"/>
      </w:pPr>
      <w:r>
        <w:t>(h)</w:t>
      </w:r>
      <w:r>
        <w:tab/>
      </w:r>
      <w:r w:rsidR="000C3655" w:rsidRPr="00FD5E24">
        <w:t>Default road load parameters</w:t>
      </w:r>
      <w:r>
        <w:t>.</w:t>
      </w:r>
    </w:p>
    <w:p w14:paraId="253F0AC2" w14:textId="0595B1E4" w:rsidR="000C3655" w:rsidRDefault="00B26DBA" w:rsidP="00CA6FF8">
      <w:pPr>
        <w:pStyle w:val="SingleTxtG"/>
        <w:rPr>
          <w:lang w:val="en-US"/>
        </w:rPr>
      </w:pPr>
      <w:r>
        <w:t>255</w:t>
      </w:r>
      <w:r w:rsidR="001D2C14">
        <w:t>.</w:t>
      </w:r>
      <w:r w:rsidR="001D2C14">
        <w:tab/>
      </w:r>
      <w:r w:rsidR="000C3655" w:rsidRPr="00845CB4">
        <w:rPr>
          <w:lang w:val="en-US"/>
        </w:rPr>
        <w:t xml:space="preserve">Even though the </w:t>
      </w:r>
      <w:r w:rsidR="000C3655">
        <w:rPr>
          <w:lang w:val="en-US"/>
        </w:rPr>
        <w:t xml:space="preserve">measurement </w:t>
      </w:r>
      <w:r w:rsidR="000C3655" w:rsidRPr="00845CB4">
        <w:rPr>
          <w:lang w:val="en-US"/>
        </w:rPr>
        <w:t xml:space="preserve">methods are developed </w:t>
      </w:r>
      <w:r w:rsidR="000C3655">
        <w:rPr>
          <w:lang w:val="en-US"/>
        </w:rPr>
        <w:t>to arrive at an accurate road load by setting appropriate</w:t>
      </w:r>
      <w:r w:rsidR="000C3655" w:rsidRPr="00845CB4">
        <w:rPr>
          <w:lang w:val="en-US"/>
        </w:rPr>
        <w:t xml:space="preserve"> tolerances, accuracies and precisions, the road load values of a vehicle may depend on the (combination of) method(s)</w:t>
      </w:r>
      <w:r w:rsidR="000C3655">
        <w:rPr>
          <w:lang w:val="en-US"/>
        </w:rPr>
        <w:t xml:space="preserve"> and calculation(s)</w:t>
      </w:r>
      <w:r w:rsidR="000C3655" w:rsidRPr="00845CB4">
        <w:rPr>
          <w:lang w:val="en-US"/>
        </w:rPr>
        <w:t xml:space="preserve"> chosen. This choice of method is up to the manufacturer. A selection of methods with the intention to determine road load values that </w:t>
      </w:r>
      <w:r w:rsidR="000C3655">
        <w:rPr>
          <w:lang w:val="en-US"/>
        </w:rPr>
        <w:t>underscore</w:t>
      </w:r>
      <w:r w:rsidR="000C3655" w:rsidRPr="00845CB4">
        <w:rPr>
          <w:lang w:val="en-US"/>
        </w:rPr>
        <w:t xml:space="preserve"> the real world </w:t>
      </w:r>
      <w:r w:rsidR="000C3655">
        <w:rPr>
          <w:lang w:val="en-US"/>
        </w:rPr>
        <w:t>road load</w:t>
      </w:r>
      <w:r w:rsidR="000C3655" w:rsidRPr="00845CB4">
        <w:rPr>
          <w:lang w:val="en-US"/>
        </w:rPr>
        <w:t xml:space="preserve"> of production cars </w:t>
      </w:r>
      <w:r w:rsidR="000C3655">
        <w:rPr>
          <w:lang w:val="en-US"/>
        </w:rPr>
        <w:t>should</w:t>
      </w:r>
      <w:r w:rsidR="000C3655" w:rsidRPr="00845CB4">
        <w:rPr>
          <w:lang w:val="en-US"/>
        </w:rPr>
        <w:t xml:space="preserve"> </w:t>
      </w:r>
      <w:r w:rsidR="000C3655">
        <w:rPr>
          <w:lang w:val="en-US"/>
        </w:rPr>
        <w:t xml:space="preserve">be </w:t>
      </w:r>
      <w:r w:rsidR="000C3655" w:rsidRPr="00845CB4">
        <w:rPr>
          <w:lang w:val="en-US"/>
        </w:rPr>
        <w:t>avoided.</w:t>
      </w:r>
      <w:r w:rsidR="000C3655">
        <w:rPr>
          <w:lang w:val="en-US"/>
        </w:rPr>
        <w:t xml:space="preserve"> Therefore the following t</w:t>
      </w:r>
      <w:r w:rsidR="000C3655" w:rsidRPr="00845CB4">
        <w:rPr>
          <w:lang w:val="en-US"/>
        </w:rPr>
        <w:t xml:space="preserve">ext </w:t>
      </w:r>
      <w:r w:rsidR="000C3655">
        <w:rPr>
          <w:lang w:val="en-US"/>
        </w:rPr>
        <w:t xml:space="preserve">was </w:t>
      </w:r>
      <w:r w:rsidR="000C3655" w:rsidRPr="00845CB4">
        <w:rPr>
          <w:lang w:val="en-US"/>
        </w:rPr>
        <w:t xml:space="preserve">included in </w:t>
      </w:r>
      <w:r w:rsidR="008E0AAF">
        <w:rPr>
          <w:lang w:val="en-US"/>
        </w:rPr>
        <w:t>paragraph</w:t>
      </w:r>
      <w:r w:rsidR="000C3655">
        <w:rPr>
          <w:lang w:val="en-US"/>
        </w:rPr>
        <w:t xml:space="preserve"> 3</w:t>
      </w:r>
      <w:r w:rsidR="008E0AAF">
        <w:rPr>
          <w:lang w:val="en-US"/>
        </w:rPr>
        <w:t>.</w:t>
      </w:r>
      <w:r w:rsidR="000C3655">
        <w:rPr>
          <w:lang w:val="en-US"/>
        </w:rPr>
        <w:t xml:space="preserve"> of Annex 4</w:t>
      </w:r>
      <w:r w:rsidR="008E0AAF">
        <w:rPr>
          <w:lang w:val="en-US"/>
        </w:rPr>
        <w:t>:</w:t>
      </w:r>
    </w:p>
    <w:p w14:paraId="7E8C7CEE" w14:textId="088B99DB" w:rsidR="000C3655" w:rsidRPr="008E0AAF" w:rsidRDefault="008E0AAF" w:rsidP="00CA6FF8">
      <w:pPr>
        <w:pStyle w:val="SingleTxtG"/>
        <w:rPr>
          <w:lang w:val="en-US"/>
        </w:rPr>
      </w:pPr>
      <w:r>
        <w:t>"</w:t>
      </w:r>
      <w:r w:rsidR="000C3655" w:rsidRPr="008E0AAF">
        <w:rPr>
          <w:lang w:val="en-US"/>
        </w:rPr>
        <w:t>The manufacturer shall be responsible for the accuracy of the road load coefficients and will ensure this for each production vehicle within the road load family. Tolerances within the allowed road load determination, simulation and calculation methods shall not be used to underestimate the road load of production vehicles. At the request of the responsible authority, the accuracy of the road load coefficients of an individual</w:t>
      </w:r>
      <w:r>
        <w:rPr>
          <w:lang w:val="en-US"/>
        </w:rPr>
        <w:t xml:space="preserve"> vehicle shall be demonstrated.</w:t>
      </w:r>
      <w:r>
        <w:t>"</w:t>
      </w:r>
    </w:p>
    <w:p w14:paraId="6EA1A919" w14:textId="091035B1" w:rsidR="000C3655" w:rsidRDefault="00B26DBA" w:rsidP="00CA6FF8">
      <w:pPr>
        <w:pStyle w:val="SingleTxtG"/>
        <w:rPr>
          <w:lang w:val="en-US"/>
        </w:rPr>
      </w:pPr>
      <w:r>
        <w:rPr>
          <w:lang w:val="en-US"/>
        </w:rPr>
        <w:t>256</w:t>
      </w:r>
      <w:r w:rsidR="008E0AAF">
        <w:rPr>
          <w:lang w:val="en-US"/>
        </w:rPr>
        <w:t>.</w:t>
      </w:r>
      <w:r w:rsidR="008E0AAF">
        <w:rPr>
          <w:lang w:val="en-US"/>
        </w:rPr>
        <w:tab/>
      </w:r>
      <w:r w:rsidR="000C3655">
        <w:rPr>
          <w:lang w:val="en-US"/>
        </w:rPr>
        <w:t>This statement basically ensures that if the road load of a production vehicle was verified by the responsible authority, its road load would have to be in agreement with what</w:t>
      </w:r>
      <w:r w:rsidR="008E0AAF">
        <w:rPr>
          <w:lang w:val="en-US"/>
        </w:rPr>
        <w:t xml:space="preserve"> was declared at type approval.</w:t>
      </w:r>
    </w:p>
    <w:p w14:paraId="4AE120FD" w14:textId="68BE8DE0" w:rsidR="000C3655" w:rsidRDefault="00B26DBA" w:rsidP="00CA6FF8">
      <w:pPr>
        <w:pStyle w:val="SingleTxtG"/>
        <w:rPr>
          <w:lang w:val="en-US"/>
        </w:rPr>
      </w:pPr>
      <w:r>
        <w:rPr>
          <w:lang w:val="en-US"/>
        </w:rPr>
        <w:t>257</w:t>
      </w:r>
      <w:r w:rsidR="008E0AAF">
        <w:rPr>
          <w:lang w:val="en-US"/>
        </w:rPr>
        <w:t>.</w:t>
      </w:r>
      <w:r w:rsidR="008E0AAF">
        <w:rPr>
          <w:lang w:val="en-US"/>
        </w:rPr>
        <w:tab/>
      </w:r>
      <w:r w:rsidR="000C3655" w:rsidRPr="00845CB4">
        <w:rPr>
          <w:lang w:val="en-US"/>
        </w:rPr>
        <w:t xml:space="preserve">Since </w:t>
      </w:r>
      <w:r w:rsidR="000C3655">
        <w:rPr>
          <w:lang w:val="en-US"/>
        </w:rPr>
        <w:t>neither Conformity of Production or In-Service Conformity requirements are included</w:t>
      </w:r>
      <w:r w:rsidR="000C3655" w:rsidRPr="00845CB4">
        <w:rPr>
          <w:lang w:val="en-US"/>
        </w:rPr>
        <w:t xml:space="preserve"> </w:t>
      </w:r>
      <w:r w:rsidR="000C3655">
        <w:rPr>
          <w:lang w:val="en-US"/>
        </w:rPr>
        <w:t>in</w:t>
      </w:r>
      <w:r w:rsidR="000C3655" w:rsidRPr="00845CB4">
        <w:rPr>
          <w:lang w:val="en-US"/>
        </w:rPr>
        <w:t xml:space="preserve"> this version of the </w:t>
      </w:r>
      <w:r w:rsidR="000C3655">
        <w:rPr>
          <w:lang w:val="en-US"/>
        </w:rPr>
        <w:t>GTR</w:t>
      </w:r>
      <w:r w:rsidR="000C3655" w:rsidRPr="00845CB4">
        <w:rPr>
          <w:lang w:val="en-US"/>
        </w:rPr>
        <w:t>, the proposed wording was selected with care.</w:t>
      </w:r>
      <w:r w:rsidR="000C3655">
        <w:rPr>
          <w:lang w:val="en-US"/>
        </w:rPr>
        <w:t xml:space="preserve"> It was not able to agree on a </w:t>
      </w:r>
      <w:r w:rsidR="000C3655" w:rsidRPr="00845CB4">
        <w:rPr>
          <w:lang w:val="en-US"/>
        </w:rPr>
        <w:t xml:space="preserve">reference </w:t>
      </w:r>
      <w:r w:rsidR="000C3655">
        <w:rPr>
          <w:lang w:val="en-US"/>
        </w:rPr>
        <w:t xml:space="preserve">road load determination </w:t>
      </w:r>
      <w:r w:rsidR="000C3655" w:rsidRPr="00845CB4">
        <w:rPr>
          <w:lang w:val="en-US"/>
        </w:rPr>
        <w:t>method</w:t>
      </w:r>
      <w:r w:rsidR="000C3655">
        <w:rPr>
          <w:lang w:val="en-US"/>
        </w:rPr>
        <w:t xml:space="preserve">, and this issue </w:t>
      </w:r>
      <w:r w:rsidR="000C3655" w:rsidRPr="00845CB4">
        <w:rPr>
          <w:lang w:val="en-US"/>
        </w:rPr>
        <w:t xml:space="preserve">should be </w:t>
      </w:r>
      <w:r w:rsidR="000C3655">
        <w:rPr>
          <w:lang w:val="en-US"/>
        </w:rPr>
        <w:t xml:space="preserve">further </w:t>
      </w:r>
      <w:r w:rsidR="000C3655" w:rsidRPr="00845CB4">
        <w:rPr>
          <w:lang w:val="en-US"/>
        </w:rPr>
        <w:t>discussed in Phase</w:t>
      </w:r>
      <w:r w:rsidR="000C3655">
        <w:rPr>
          <w:lang w:val="en-US"/>
        </w:rPr>
        <w:t xml:space="preserve"> </w:t>
      </w:r>
      <w:r w:rsidR="000C3655" w:rsidRPr="00845CB4">
        <w:rPr>
          <w:lang w:val="en-US"/>
        </w:rPr>
        <w:t>2</w:t>
      </w:r>
      <w:r w:rsidR="000C3655">
        <w:rPr>
          <w:lang w:val="en-US"/>
        </w:rPr>
        <w:t xml:space="preserve"> of WLTP</w:t>
      </w:r>
      <w:r w:rsidR="000C3655" w:rsidRPr="00845CB4">
        <w:rPr>
          <w:lang w:val="en-US"/>
        </w:rPr>
        <w:t>.</w:t>
      </w:r>
    </w:p>
    <w:p w14:paraId="0B5D8CEC" w14:textId="5E1C6FB3" w:rsidR="008E0AAF" w:rsidRDefault="008E0AAF" w:rsidP="008E0AAF">
      <w:pPr>
        <w:pStyle w:val="H23G"/>
      </w:pPr>
      <w:r>
        <w:tab/>
        <w:t>15.</w:t>
      </w:r>
      <w:r>
        <w:tab/>
      </w:r>
      <w:r w:rsidRPr="008E0AAF">
        <w:t>Alternative vehicle warm-up procedure</w:t>
      </w:r>
    </w:p>
    <w:p w14:paraId="623F99FE" w14:textId="6A83C0DA" w:rsidR="000C3655" w:rsidRPr="00486891" w:rsidRDefault="00B26DBA" w:rsidP="00CA6FF8">
      <w:pPr>
        <w:pStyle w:val="SingleTxtG"/>
      </w:pPr>
      <w:r>
        <w:t>258</w:t>
      </w:r>
      <w:r w:rsidR="008E0AAF">
        <w:t>.</w:t>
      </w:r>
      <w:r w:rsidR="008E0AAF">
        <w:tab/>
      </w:r>
      <w:r w:rsidR="000C3655">
        <w:t>T</w:t>
      </w:r>
      <w:r w:rsidR="000C3655" w:rsidRPr="00486891">
        <w:t>he WLTC based warm-up procedure takes 30 min time and adds 23 km on the odometer provisions</w:t>
      </w:r>
      <w:r w:rsidR="000C3655">
        <w:t>. To reduce this effort it was decided that there was a need for an alternative warm up procedure, but this would only be accepted if could be demonstrated that it would yield at least a similar warm-up of the vehicle. The alternative warm-up procedure would only be valid for vehicles within the same road load family.</w:t>
      </w:r>
    </w:p>
    <w:p w14:paraId="3D039943" w14:textId="7042BA1A" w:rsidR="000C3655" w:rsidRDefault="00B26DBA" w:rsidP="00CA6FF8">
      <w:pPr>
        <w:pStyle w:val="SingleTxtG"/>
      </w:pPr>
      <w:r>
        <w:t>259</w:t>
      </w:r>
      <w:r w:rsidR="008E0AAF">
        <w:t>.</w:t>
      </w:r>
      <w:r w:rsidR="008E0AAF">
        <w:tab/>
      </w:r>
      <w:r w:rsidR="000C3655" w:rsidRPr="00486891">
        <w:t xml:space="preserve">To </w:t>
      </w:r>
      <w:r w:rsidR="000C3655">
        <w:t>demonstrate equivalent warm-up</w:t>
      </w:r>
      <w:r w:rsidR="000C3655" w:rsidRPr="00486891">
        <w:t xml:space="preserve"> at least one vehicle representing the road load family </w:t>
      </w:r>
      <w:r w:rsidR="000C3655">
        <w:t>has to</w:t>
      </w:r>
      <w:r w:rsidR="000C3655" w:rsidRPr="00486891">
        <w:t xml:space="preserve"> be selected and warmed up on the dynamometer according to the </w:t>
      </w:r>
      <w:r w:rsidR="000C3655">
        <w:t>alternative procedure. After this warm-</w:t>
      </w:r>
      <w:r w:rsidR="000C3655" w:rsidRPr="00486891">
        <w:t xml:space="preserve">up </w:t>
      </w:r>
      <w:r w:rsidR="000C3655">
        <w:t xml:space="preserve">the </w:t>
      </w:r>
      <w:r w:rsidR="000C3655" w:rsidRPr="00486891">
        <w:t>dynamometer load setting</w:t>
      </w:r>
      <w:r w:rsidR="000C3655">
        <w:t xml:space="preserve"> is determined. The alternative warm-</w:t>
      </w:r>
      <w:r w:rsidR="000C3655" w:rsidRPr="00486891">
        <w:t xml:space="preserve">up procedure </w:t>
      </w:r>
      <w:r w:rsidR="000C3655">
        <w:t>is considered</w:t>
      </w:r>
      <w:r w:rsidR="000C3655" w:rsidRPr="00486891">
        <w:t xml:space="preserve"> valid if the calculated cycle energy demand </w:t>
      </w:r>
      <w:r w:rsidR="000C3655">
        <w:t>within</w:t>
      </w:r>
      <w:r w:rsidR="000C3655" w:rsidRPr="00486891">
        <w:t xml:space="preserve"> each </w:t>
      </w:r>
      <w:r w:rsidR="000C3655">
        <w:t>cyc</w:t>
      </w:r>
      <w:r w:rsidR="000C3655" w:rsidRPr="00486891">
        <w:t xml:space="preserve">le phase is equal to or higher than </w:t>
      </w:r>
      <w:r w:rsidR="000C3655">
        <w:t>the energy of the same phase driven</w:t>
      </w:r>
      <w:r w:rsidR="000C3655" w:rsidRPr="00486891">
        <w:t xml:space="preserve"> with dynamometer load settings </w:t>
      </w:r>
      <w:r w:rsidR="000C3655">
        <w:t>according to</w:t>
      </w:r>
      <w:r w:rsidR="000C3655" w:rsidRPr="00486891">
        <w:t xml:space="preserve"> a warm up with a WLTC. The details of the procedure and its equivalency </w:t>
      </w:r>
      <w:r w:rsidR="000C3655">
        <w:t>have to</w:t>
      </w:r>
      <w:r w:rsidR="000C3655" w:rsidRPr="00486891">
        <w:t xml:space="preserve"> be reported to the responsible authority.</w:t>
      </w:r>
    </w:p>
    <w:p w14:paraId="1EF3FF6C" w14:textId="20506500" w:rsidR="008E0AAF" w:rsidRDefault="008E0AAF" w:rsidP="008E0AAF">
      <w:pPr>
        <w:pStyle w:val="H23G"/>
      </w:pPr>
      <w:r>
        <w:tab/>
        <w:t>16.</w:t>
      </w:r>
      <w:r>
        <w:tab/>
      </w:r>
      <w:r w:rsidR="007120A4">
        <w:t>REESS Charge B</w:t>
      </w:r>
      <w:r w:rsidR="007120A4" w:rsidRPr="007120A4">
        <w:t>alance (RCB) correction for ICE vehicles</w:t>
      </w:r>
    </w:p>
    <w:bookmarkEnd w:id="81"/>
    <w:p w14:paraId="627DB5EE" w14:textId="31331E97" w:rsidR="000C3655" w:rsidRDefault="00B26DBA" w:rsidP="00CA6FF8">
      <w:pPr>
        <w:pStyle w:val="SingleTxtG"/>
      </w:pPr>
      <w:r>
        <w:t>260</w:t>
      </w:r>
      <w:r w:rsidR="008E0AAF">
        <w:t>.</w:t>
      </w:r>
      <w:r w:rsidR="008E0AAF">
        <w:tab/>
      </w:r>
      <w:r w:rsidR="000C3655">
        <w:t>Under</w:t>
      </w:r>
      <w:r w:rsidR="000C3655" w:rsidRPr="004709A0">
        <w:t xml:space="preserve"> </w:t>
      </w:r>
      <w:r w:rsidR="007120A4">
        <w:t xml:space="preserve">UN </w:t>
      </w:r>
      <w:r w:rsidR="000C3655" w:rsidRPr="004709A0">
        <w:t xml:space="preserve">Regulation </w:t>
      </w:r>
      <w:r w:rsidR="007120A4">
        <w:t xml:space="preserve">No. </w:t>
      </w:r>
      <w:r w:rsidR="000C3655" w:rsidRPr="004709A0">
        <w:t xml:space="preserve">83, the vehicle battery is </w:t>
      </w:r>
      <w:r w:rsidR="000C3655">
        <w:t xml:space="preserve">normally </w:t>
      </w:r>
      <w:r w:rsidR="000C3655" w:rsidRPr="004709A0">
        <w:t>fully charged at the start of the test. The state of charge upon completion of the test will always be lower than 100%, which means that effectively the energy drawn from the battery has been consumed over the test cycle. Or, more scientifically correct, the engine did not have to restore the charging energy though providing mecha</w:t>
      </w:r>
      <w:r w:rsidR="007120A4">
        <w:t>nical energy to the alternator.</w:t>
      </w:r>
    </w:p>
    <w:p w14:paraId="0BB95C28" w14:textId="49328D08" w:rsidR="000C3655" w:rsidRPr="004709A0" w:rsidRDefault="00B26DBA" w:rsidP="00CA6FF8">
      <w:pPr>
        <w:pStyle w:val="SingleTxtG"/>
      </w:pPr>
      <w:r>
        <w:t>261</w:t>
      </w:r>
      <w:r w:rsidR="007120A4">
        <w:t>.</w:t>
      </w:r>
      <w:r w:rsidR="007120A4">
        <w:tab/>
      </w:r>
      <w:r w:rsidR="000C3655" w:rsidRPr="004709A0">
        <w:t>Early in the WLTP process, this was recognized as</w:t>
      </w:r>
      <w:r w:rsidR="000C3655">
        <w:t xml:space="preserve"> an</w:t>
      </w:r>
      <w:r w:rsidR="000C3655" w:rsidRPr="004709A0">
        <w:t xml:space="preserve"> issue which has an unrealistic effect on the fuel consumption at type approval, </w:t>
      </w:r>
      <w:r w:rsidR="000C3655">
        <w:t>and whose</w:t>
      </w:r>
      <w:r w:rsidR="000C3655" w:rsidRPr="004709A0">
        <w:t xml:space="preserve"> influence is too high to be ignored</w:t>
      </w:r>
      <w:r w:rsidR="000C3655" w:rsidRPr="004709A0">
        <w:rPr>
          <w:rStyle w:val="Appelnotedebasdep"/>
        </w:rPr>
        <w:footnoteReference w:id="34"/>
      </w:r>
      <w:r w:rsidR="000C3655" w:rsidRPr="004709A0">
        <w:t>.</w:t>
      </w:r>
    </w:p>
    <w:p w14:paraId="61112533" w14:textId="0E5BD056" w:rsidR="000C3655" w:rsidRPr="004709A0" w:rsidRDefault="00B26DBA" w:rsidP="00CA6FF8">
      <w:pPr>
        <w:pStyle w:val="SingleTxtG"/>
      </w:pPr>
      <w:r>
        <w:t>262</w:t>
      </w:r>
      <w:r w:rsidR="007120A4">
        <w:t>.</w:t>
      </w:r>
      <w:r w:rsidR="007120A4">
        <w:tab/>
      </w:r>
      <w:r w:rsidR="000C3655" w:rsidRPr="004709A0">
        <w:t xml:space="preserve">As a first step towards a representative test procedure, </w:t>
      </w:r>
      <w:r w:rsidR="000C3655" w:rsidRPr="00B10E0C">
        <w:t>the b</w:t>
      </w:r>
      <w:r w:rsidR="006B5720">
        <w:t xml:space="preserve">attery state of </w:t>
      </w:r>
      <w:r w:rsidR="000C3655" w:rsidRPr="009D30D4">
        <w:t xml:space="preserve">charge at the start of the test was changed from fully charged (NEDC) to a representative start value. This is achieved by driving a preconditioning WLTC with a fully charged battery at the beginning. </w:t>
      </w:r>
    </w:p>
    <w:p w14:paraId="69CCF7FB" w14:textId="6882BE89" w:rsidR="000C3655" w:rsidRPr="004709A0" w:rsidRDefault="00B26DBA" w:rsidP="00CA6FF8">
      <w:pPr>
        <w:pStyle w:val="SingleTxtG"/>
      </w:pPr>
      <w:r>
        <w:t>263</w:t>
      </w:r>
      <w:r w:rsidR="007120A4">
        <w:t>.</w:t>
      </w:r>
      <w:r w:rsidR="007120A4">
        <w:tab/>
      </w:r>
      <w:r w:rsidR="000C3655">
        <w:t>Secondly</w:t>
      </w:r>
      <w:r w:rsidR="000C3655" w:rsidRPr="004709A0">
        <w:t xml:space="preserve">, a pragmatic approach was </w:t>
      </w:r>
      <w:r w:rsidR="000C3655">
        <w:t>develop</w:t>
      </w:r>
      <w:r w:rsidR="000C3655" w:rsidRPr="004709A0">
        <w:t>ed to monitor and correct a significant difference in battery charge over the cycle. The idea is to correct the fuel consumption and CO</w:t>
      </w:r>
      <w:r w:rsidR="000C3655" w:rsidRPr="004709A0">
        <w:rPr>
          <w:vertAlign w:val="subscript"/>
        </w:rPr>
        <w:t>2</w:t>
      </w:r>
      <w:r w:rsidR="000C3655" w:rsidRPr="004709A0">
        <w:t xml:space="preserve"> emissions towards a zero charge balance, i.e. no net energy drawn from or supplied to the battery. Please note that the term </w:t>
      </w:r>
      <w:r w:rsidR="007120A4">
        <w:t>used for battery in the GTR is "REESS"</w:t>
      </w:r>
      <w:r w:rsidR="000C3655" w:rsidRPr="004709A0">
        <w:t xml:space="preserve"> – Rechargeable Electric Energy</w:t>
      </w:r>
      <w:r w:rsidR="007120A4">
        <w:t xml:space="preserve"> Storage System, and the "</w:t>
      </w:r>
      <w:r w:rsidR="000C3655" w:rsidRPr="004709A0">
        <w:t>REESS Charge Balance</w:t>
      </w:r>
      <w:r w:rsidR="007120A4">
        <w:t>"</w:t>
      </w:r>
      <w:r w:rsidR="000C3655" w:rsidRPr="004709A0">
        <w:t xml:space="preserve"> is abbreviated to RCB. The difference in energy level of the battery over the cycle is expressed as </w:t>
      </w:r>
      <w:r w:rsidR="000C3655" w:rsidRPr="004709A0">
        <w:rPr>
          <w:rFonts w:cs="Arial"/>
        </w:rPr>
        <w:t>Δ</w:t>
      </w:r>
      <w:r w:rsidR="000C3655" w:rsidRPr="004709A0">
        <w:t>E</w:t>
      </w:r>
      <w:r w:rsidR="000C3655" w:rsidRPr="004709A0">
        <w:rPr>
          <w:vertAlign w:val="subscript"/>
        </w:rPr>
        <w:t>REESS</w:t>
      </w:r>
      <w:r w:rsidR="000C3655" w:rsidRPr="004709A0">
        <w:t>.</w:t>
      </w:r>
    </w:p>
    <w:p w14:paraId="77524BF2" w14:textId="35EF1527" w:rsidR="000C3655" w:rsidRPr="004709A0" w:rsidRDefault="00B26DBA" w:rsidP="00CA6FF8">
      <w:pPr>
        <w:pStyle w:val="SingleTxtG"/>
      </w:pPr>
      <w:r>
        <w:t>264</w:t>
      </w:r>
      <w:r w:rsidR="007120A4">
        <w:t>.</w:t>
      </w:r>
      <w:r w:rsidR="007120A4">
        <w:tab/>
      </w:r>
      <w:r w:rsidR="000C3655" w:rsidRPr="004709A0">
        <w:t xml:space="preserve">During the test, the battery current is monitored by a clamp-on or closed type current transducer. This signal is integrated over the whole duration of the cycle to deliver the RCB. If this RCB is negative (charge is reduced) and exceeds a specified threshold, the fuel consumption will be corrected. This threshold is laid down </w:t>
      </w:r>
      <w:r w:rsidR="007120A4">
        <w:t>in the RCB correction criteria T</w:t>
      </w:r>
      <w:r w:rsidR="000C3655" w:rsidRPr="004709A0">
        <w:t>able</w:t>
      </w:r>
      <w:r w:rsidR="000C3655">
        <w:t xml:space="preserve"> A6.App2/2</w:t>
      </w:r>
      <w:r w:rsidR="000C3655" w:rsidRPr="004709A0">
        <w:t xml:space="preserve">, and is based on the </w:t>
      </w:r>
      <w:r w:rsidR="000C3655" w:rsidRPr="004709A0">
        <w:rPr>
          <w:rFonts w:cs="Arial"/>
        </w:rPr>
        <w:t>Δ</w:t>
      </w:r>
      <w:r w:rsidR="000C3655" w:rsidRPr="004709A0">
        <w:t>E</w:t>
      </w:r>
      <w:r w:rsidR="000C3655" w:rsidRPr="004709A0">
        <w:rPr>
          <w:vertAlign w:val="subscript"/>
        </w:rPr>
        <w:t>REESS</w:t>
      </w:r>
      <w:r w:rsidR="000C3655" w:rsidRPr="004709A0">
        <w:t xml:space="preserve"> divided by the equivalent energy of the consumed fuel. In </w:t>
      </w:r>
      <w:r w:rsidR="000C3655">
        <w:t xml:space="preserve">the </w:t>
      </w:r>
      <w:r w:rsidR="000C3655" w:rsidRPr="004709A0">
        <w:t xml:space="preserve">case </w:t>
      </w:r>
      <w:r w:rsidR="000C3655">
        <w:t>that it is below</w:t>
      </w:r>
      <w:r w:rsidR="000C3655" w:rsidRPr="004709A0">
        <w:t xml:space="preserve"> the specified criteria (0.5% for the complete WLTC cycle including the Extra-High phase), no </w:t>
      </w:r>
      <w:r w:rsidR="007120A4">
        <w:t>correction needs to be applied.</w:t>
      </w:r>
    </w:p>
    <w:p w14:paraId="2B38751B" w14:textId="04EC5E7F" w:rsidR="000C3655" w:rsidRDefault="00B26DBA" w:rsidP="00CA6FF8">
      <w:pPr>
        <w:pStyle w:val="SingleTxtG"/>
        <w:rPr>
          <w:lang w:val="en-US"/>
        </w:rPr>
      </w:pPr>
      <w:r>
        <w:rPr>
          <w:lang w:val="en-US"/>
        </w:rPr>
        <w:t>265</w:t>
      </w:r>
      <w:r w:rsidR="007120A4">
        <w:rPr>
          <w:lang w:val="en-US"/>
        </w:rPr>
        <w:t>.</w:t>
      </w:r>
      <w:r w:rsidR="007120A4">
        <w:rPr>
          <w:lang w:val="en-US"/>
        </w:rPr>
        <w:tab/>
      </w:r>
      <w:r w:rsidR="000C3655">
        <w:rPr>
          <w:lang w:val="en-US"/>
        </w:rPr>
        <w:t>The correction of the CO</w:t>
      </w:r>
      <w:r w:rsidR="000C3655">
        <w:rPr>
          <w:vertAlign w:val="subscript"/>
          <w:lang w:val="en-US"/>
        </w:rPr>
        <w:t>2</w:t>
      </w:r>
      <w:r w:rsidR="000C3655">
        <w:rPr>
          <w:lang w:val="en-US"/>
        </w:rPr>
        <w:t xml:space="preserve"> will be applied for every cycle phase independently </w:t>
      </w:r>
      <w:r w:rsidR="000C3655">
        <w:t>(Low, Medium, High and Extra-High)</w:t>
      </w:r>
      <w:r w:rsidR="000C3655">
        <w:rPr>
          <w:lang w:val="en-US"/>
        </w:rPr>
        <w:t xml:space="preserve">. It is calculated by considering the </w:t>
      </w:r>
      <w:r w:rsidR="000C3655" w:rsidRPr="00C13618">
        <w:rPr>
          <w:rFonts w:cs="Arial"/>
          <w:lang w:val="en-US"/>
        </w:rPr>
        <w:t>Δ</w:t>
      </w:r>
      <w:r w:rsidR="000C3655" w:rsidRPr="00C13618">
        <w:rPr>
          <w:lang w:val="en-US"/>
        </w:rPr>
        <w:t>E</w:t>
      </w:r>
      <w:r w:rsidR="000C3655" w:rsidRPr="00C13618">
        <w:rPr>
          <w:vertAlign w:val="subscript"/>
          <w:lang w:val="en-US"/>
        </w:rPr>
        <w:t>REESS</w:t>
      </w:r>
      <w:r w:rsidR="000C3655">
        <w:rPr>
          <w:lang w:val="en-US"/>
        </w:rPr>
        <w:t xml:space="preserve"> per cycle phase, an assumed alternator efficiency of 0.67, and the combustion process specific Willans factor. The Willans factors are expressing the engine’s efficiency in terms of the positive work of the engine against the CO</w:t>
      </w:r>
      <w:r w:rsidR="000C3655">
        <w:rPr>
          <w:vertAlign w:val="subscript"/>
          <w:lang w:val="en-US"/>
        </w:rPr>
        <w:t>2</w:t>
      </w:r>
      <w:r w:rsidR="000C3655">
        <w:rPr>
          <w:lang w:val="en-US"/>
        </w:rPr>
        <w:t>. Under the driving conditions of the WLTC, the Willans factors will remain relatively constant for small variations in cycle or load, and therefore provide a good basis for correction. The corrected fuel consumption is expected to correspond to a WLTC with zero charge bala</w:t>
      </w:r>
      <w:r w:rsidR="007120A4">
        <w:rPr>
          <w:lang w:val="en-US"/>
        </w:rPr>
        <w:t>nce.</w:t>
      </w:r>
    </w:p>
    <w:p w14:paraId="2FF15FC1" w14:textId="63AFAB46" w:rsidR="000C3655" w:rsidRDefault="00F02C2F" w:rsidP="00CA6FF8">
      <w:pPr>
        <w:pStyle w:val="SingleTxtG"/>
        <w:rPr>
          <w:lang w:val="en-US"/>
        </w:rPr>
      </w:pPr>
      <w:r>
        <w:rPr>
          <w:lang w:val="en-US"/>
        </w:rPr>
        <w:t>266</w:t>
      </w:r>
      <w:r w:rsidR="007120A4">
        <w:rPr>
          <w:lang w:val="en-US"/>
        </w:rPr>
        <w:t>.</w:t>
      </w:r>
      <w:r w:rsidR="007120A4">
        <w:rPr>
          <w:lang w:val="en-US"/>
        </w:rPr>
        <w:tab/>
      </w:r>
      <w:r w:rsidR="000C3655">
        <w:rPr>
          <w:lang w:val="en-US"/>
        </w:rPr>
        <w:t xml:space="preserve">The correction method for the RCB is outlined in Appendix 2 of Annex 6. The procedure for the REESS charge balance correction of electrified vehicles is described in </w:t>
      </w:r>
      <w:r w:rsidR="0027513F">
        <w:rPr>
          <w:lang w:val="en-US"/>
        </w:rPr>
        <w:t>section IV.D.18</w:t>
      </w:r>
      <w:r w:rsidR="000C3655">
        <w:rPr>
          <w:lang w:val="en-US"/>
        </w:rPr>
        <w:t>.</w:t>
      </w:r>
    </w:p>
    <w:p w14:paraId="44CDCFE7" w14:textId="4D89E363" w:rsidR="0027513F" w:rsidRDefault="0027513F" w:rsidP="0027513F">
      <w:pPr>
        <w:pStyle w:val="H23G"/>
      </w:pPr>
      <w:r>
        <w:tab/>
        <w:t>17.</w:t>
      </w:r>
      <w:r>
        <w:tab/>
      </w:r>
      <w:r w:rsidRPr="0027513F">
        <w:t>Electrified Vehicles</w:t>
      </w:r>
    </w:p>
    <w:p w14:paraId="117B1A31" w14:textId="3B7A25A3" w:rsidR="000C3655" w:rsidRPr="009D30D4" w:rsidRDefault="00F02C2F" w:rsidP="00CA6FF8">
      <w:pPr>
        <w:pStyle w:val="SingleTxtG"/>
      </w:pPr>
      <w:r>
        <w:t>267</w:t>
      </w:r>
      <w:r w:rsidR="0027513F">
        <w:t>.</w:t>
      </w:r>
      <w:r w:rsidR="0027513F">
        <w:tab/>
      </w:r>
      <w:r w:rsidR="000C3655" w:rsidRPr="00B10E0C">
        <w:t>In the GTR a separate annex is dedicated to electrified vehicles (</w:t>
      </w:r>
      <w:r w:rsidR="000C3655">
        <w:t>A</w:t>
      </w:r>
      <w:r w:rsidR="000C3655" w:rsidRPr="00B10E0C">
        <w:t xml:space="preserve">nnex 8). </w:t>
      </w:r>
      <w:r w:rsidR="000C3655" w:rsidRPr="009D30D4">
        <w:t>The electrified vehicles are separated into the following groups according to their propulsion concepts:</w:t>
      </w:r>
    </w:p>
    <w:p w14:paraId="3AA88046" w14:textId="4737FE9E" w:rsidR="000C3655" w:rsidRPr="009D30D4" w:rsidRDefault="0027513F" w:rsidP="0027513F">
      <w:pPr>
        <w:pStyle w:val="SingleTxtG"/>
        <w:ind w:left="2268" w:hanging="567"/>
      </w:pPr>
      <w:r>
        <w:t>(a)</w:t>
      </w:r>
      <w:r>
        <w:tab/>
        <w:t>Pure Electric V</w:t>
      </w:r>
      <w:r w:rsidR="000C3655" w:rsidRPr="009D30D4">
        <w:t>ehicles (PEV)</w:t>
      </w:r>
      <w:r>
        <w:t>;</w:t>
      </w:r>
    </w:p>
    <w:p w14:paraId="6D4DD94A" w14:textId="4A2FDFAB" w:rsidR="000C3655" w:rsidRPr="00571C8D" w:rsidRDefault="0027513F" w:rsidP="0027513F">
      <w:pPr>
        <w:pStyle w:val="SingleTxtG"/>
        <w:ind w:left="2268" w:hanging="567"/>
      </w:pPr>
      <w:r>
        <w:t>(b)</w:t>
      </w:r>
      <w:r>
        <w:tab/>
      </w:r>
      <w:r w:rsidR="000C3655" w:rsidRPr="009D30D4">
        <w:t>H</w:t>
      </w:r>
      <w:r w:rsidR="000C3655" w:rsidRPr="00571C8D">
        <w:t>ybrid electric vehicles, further subdivided into:</w:t>
      </w:r>
    </w:p>
    <w:p w14:paraId="5E95E03F" w14:textId="7E94DF6F" w:rsidR="000C3655" w:rsidRPr="00571C8D" w:rsidRDefault="0027513F" w:rsidP="0027513F">
      <w:pPr>
        <w:pStyle w:val="SingleTxtG"/>
        <w:ind w:left="2835" w:hanging="567"/>
      </w:pPr>
      <w:r>
        <w:t>(i)</w:t>
      </w:r>
      <w:r>
        <w:tab/>
        <w:t>Not O</w:t>
      </w:r>
      <w:r w:rsidR="000C3655">
        <w:t>ff-</w:t>
      </w:r>
      <w:r>
        <w:t>Vehicle Charging Hybrid Electric Vehicles (NOVC-HEV);</w:t>
      </w:r>
    </w:p>
    <w:p w14:paraId="36C8AE2C" w14:textId="304CAAB3" w:rsidR="000C3655" w:rsidRPr="00E32485" w:rsidRDefault="0027513F" w:rsidP="0027513F">
      <w:pPr>
        <w:pStyle w:val="SingleTxtG"/>
        <w:ind w:left="2835" w:hanging="567"/>
      </w:pPr>
      <w:r>
        <w:t>(ii)</w:t>
      </w:r>
      <w:r>
        <w:tab/>
        <w:t>Off Vehicle Charging Hybrid Electric V</w:t>
      </w:r>
      <w:r w:rsidR="000C3655" w:rsidRPr="00571C8D">
        <w:t>ehicles (OVC-HEV)</w:t>
      </w:r>
      <w:r>
        <w:t>.</w:t>
      </w:r>
    </w:p>
    <w:p w14:paraId="4BCEAD4B" w14:textId="107C867D" w:rsidR="000C3655" w:rsidRPr="00E32485" w:rsidRDefault="00F02C2F" w:rsidP="00CA6FF8">
      <w:pPr>
        <w:pStyle w:val="SingleTxtG"/>
      </w:pPr>
      <w:r>
        <w:t>268</w:t>
      </w:r>
      <w:r w:rsidR="0027513F">
        <w:t>.</w:t>
      </w:r>
      <w:r w:rsidR="0027513F">
        <w:tab/>
      </w:r>
      <w:r w:rsidR="000C3655" w:rsidRPr="00E32485">
        <w:t>Since it was not possible to determine appropriate parameters for the calculation of a rated power value, the electrified vehicles could not be classified according to the method applied to ICE vehicles</w:t>
      </w:r>
      <w:r w:rsidR="000C3655">
        <w:t>.</w:t>
      </w:r>
      <w:r w:rsidR="000C3655" w:rsidRPr="00E32485">
        <w:t xml:space="preserve"> </w:t>
      </w:r>
      <w:r w:rsidR="000C3655">
        <w:t>Instead, all Annex 8 vehicles are classified as Class 3 vehicles and therefore the WLTC Class 3a or 3b driving curve is the reference cycle (depending on their maximum speed). C</w:t>
      </w:r>
      <w:r w:rsidR="000C3655" w:rsidRPr="00E32485">
        <w:t>onsequently</w:t>
      </w:r>
      <w:r w:rsidR="000C3655">
        <w:t xml:space="preserve">, </w:t>
      </w:r>
      <w:r w:rsidR="000C3655" w:rsidRPr="00E32485">
        <w:t>different specifications for the cycle versions and the provisions</w:t>
      </w:r>
      <w:r w:rsidR="000C3655">
        <w:t xml:space="preserve"> for</w:t>
      </w:r>
      <w:r w:rsidR="000C3655" w:rsidRPr="00E32485">
        <w:t xml:space="preserve"> vehicles </w:t>
      </w:r>
      <w:r w:rsidR="000C3655">
        <w:t xml:space="preserve">that </w:t>
      </w:r>
      <w:r w:rsidR="000C3655" w:rsidRPr="00E32485">
        <w:t>cannot follow the trace had to be elaborated</w:t>
      </w:r>
      <w:r w:rsidR="00186776">
        <w:t>. A "system power"</w:t>
      </w:r>
      <w:r w:rsidR="000C3655" w:rsidRPr="00FE1A5D">
        <w:t xml:space="preserve"> definition for electrified vehicles is currently being developed by the </w:t>
      </w:r>
      <w:r w:rsidR="00186776">
        <w:t>Electric Vehicles and the Environment (</w:t>
      </w:r>
      <w:r w:rsidR="000C3655" w:rsidRPr="00FE1A5D">
        <w:t>EVE</w:t>
      </w:r>
      <w:r w:rsidR="00186776">
        <w:t>)</w:t>
      </w:r>
      <w:r w:rsidR="000C3655" w:rsidRPr="00FE1A5D">
        <w:t xml:space="preserve"> Informal Working Group. If that work is completed in due time, this definition will be used for classification of electrified vehicles into Class 1, 2 and 3 during WLTP phase 2.</w:t>
      </w:r>
    </w:p>
    <w:p w14:paraId="52DAF1E2" w14:textId="701D5213" w:rsidR="000C3655" w:rsidRPr="00F65C5E" w:rsidRDefault="00F02C2F" w:rsidP="00CA6FF8">
      <w:pPr>
        <w:pStyle w:val="SingleTxtG"/>
      </w:pPr>
      <w:r>
        <w:t>269</w:t>
      </w:r>
      <w:r w:rsidR="0027513F">
        <w:t>.</w:t>
      </w:r>
      <w:r w:rsidR="0027513F">
        <w:tab/>
      </w:r>
      <w:r w:rsidR="000C3655" w:rsidRPr="00E32485">
        <w:t xml:space="preserve">The test procedure for </w:t>
      </w:r>
      <w:r w:rsidR="000C3655">
        <w:t xml:space="preserve">monitoring the </w:t>
      </w:r>
      <w:r w:rsidR="000C3655" w:rsidRPr="00E32485">
        <w:t>electric power supply system</w:t>
      </w:r>
      <w:r w:rsidR="000C3655">
        <w:t>,</w:t>
      </w:r>
      <w:r w:rsidR="000C3655" w:rsidRPr="00E32485">
        <w:t xml:space="preserve"> defining the specific provisions regarding the correction of test results for fuel consumption (l/100 km) and CO</w:t>
      </w:r>
      <w:r w:rsidR="000C3655" w:rsidRPr="00E93409">
        <w:rPr>
          <w:vertAlign w:val="subscript"/>
        </w:rPr>
        <w:t>2</w:t>
      </w:r>
      <w:r w:rsidR="000C3655" w:rsidRPr="00F65C5E">
        <w:t xml:space="preserve"> emissions (g/km) as a function of the energy balance </w:t>
      </w:r>
      <w:r w:rsidR="000C3655" w:rsidRPr="00F65C5E">
        <w:rPr>
          <w:rFonts w:cs="Arial"/>
        </w:rPr>
        <w:t>Δ</w:t>
      </w:r>
      <w:r w:rsidR="000C3655" w:rsidRPr="00F65C5E">
        <w:t>E</w:t>
      </w:r>
      <w:r w:rsidR="000C3655" w:rsidRPr="00F65C5E">
        <w:rPr>
          <w:vertAlign w:val="subscript"/>
        </w:rPr>
        <w:t>REESS</w:t>
      </w:r>
      <w:r w:rsidR="000C3655" w:rsidRPr="00F65C5E">
        <w:t xml:space="preserve"> for the vehicle batteries</w:t>
      </w:r>
      <w:r w:rsidR="000C3655">
        <w:t>,</w:t>
      </w:r>
      <w:r w:rsidR="000C3655" w:rsidRPr="00F65C5E">
        <w:t xml:space="preserve"> is different from that for ICE vehicles.</w:t>
      </w:r>
      <w:r w:rsidR="000C3655">
        <w:t xml:space="preserve"> This procedure is referred to as the REESS </w:t>
      </w:r>
      <w:r w:rsidR="00A356F3">
        <w:t>C</w:t>
      </w:r>
      <w:r w:rsidR="000C3655" w:rsidRPr="00E93409">
        <w:t>harg</w:t>
      </w:r>
      <w:r w:rsidR="000C3655">
        <w:t>e</w:t>
      </w:r>
      <w:r w:rsidR="00A356F3">
        <w:t xml:space="preserve"> B</w:t>
      </w:r>
      <w:r w:rsidR="000C3655" w:rsidRPr="00E93409">
        <w:t>alance</w:t>
      </w:r>
      <w:r w:rsidR="000C3655" w:rsidRPr="00F65C5E">
        <w:t xml:space="preserve"> </w:t>
      </w:r>
      <w:r w:rsidR="000C3655">
        <w:t>(</w:t>
      </w:r>
      <w:r w:rsidR="000C3655" w:rsidRPr="00F65C5E">
        <w:t>RCB</w:t>
      </w:r>
      <w:r w:rsidR="000C3655">
        <w:t>)</w:t>
      </w:r>
      <w:r w:rsidR="000C3655" w:rsidRPr="00F65C5E">
        <w:t xml:space="preserve"> correction</w:t>
      </w:r>
      <w:r w:rsidR="000C3655">
        <w:t xml:space="preserve"> method. </w:t>
      </w:r>
      <w:r w:rsidR="000C3655" w:rsidRPr="00F65C5E">
        <w:t>All installed REESS</w:t>
      </w:r>
      <w:r w:rsidR="000C3655">
        <w:t>’s</w:t>
      </w:r>
      <w:r w:rsidR="000C3655" w:rsidRPr="00F65C5E">
        <w:t xml:space="preserve"> </w:t>
      </w:r>
      <w:r w:rsidR="000C3655">
        <w:t>are</w:t>
      </w:r>
      <w:r w:rsidR="000C3655" w:rsidRPr="00F65C5E">
        <w:t xml:space="preserve"> considered for </w:t>
      </w:r>
      <w:r w:rsidR="000C3655">
        <w:t xml:space="preserve">the </w:t>
      </w:r>
      <w:r w:rsidR="000C3655" w:rsidRPr="00F65C5E">
        <w:t>RCB correction of CO</w:t>
      </w:r>
      <w:r w:rsidR="000C3655" w:rsidRPr="00F65C5E">
        <w:rPr>
          <w:vertAlign w:val="subscript"/>
        </w:rPr>
        <w:t>2</w:t>
      </w:r>
      <w:r w:rsidR="000C3655" w:rsidRPr="00F65C5E">
        <w:t xml:space="preserve"> and fuel consumption values. The sum of ΔE</w:t>
      </w:r>
      <w:r w:rsidR="000C3655" w:rsidRPr="00F65C5E">
        <w:rPr>
          <w:vertAlign w:val="subscript"/>
        </w:rPr>
        <w:t>REESS</w:t>
      </w:r>
      <w:r w:rsidR="000C3655" w:rsidRPr="00F65C5E">
        <w:t xml:space="preserve"> </w:t>
      </w:r>
      <w:r w:rsidR="000C3655">
        <w:t>is</w:t>
      </w:r>
      <w:r w:rsidR="000C3655" w:rsidRPr="00F65C5E">
        <w:t xml:space="preserve"> the sum of </w:t>
      </w:r>
      <w:r w:rsidR="000C3655">
        <w:t xml:space="preserve">each </w:t>
      </w:r>
      <w:r w:rsidR="000C3655" w:rsidRPr="00F65C5E">
        <w:t>REESS</w:t>
      </w:r>
      <w:r w:rsidR="000C3655">
        <w:t>’</w:t>
      </w:r>
      <w:r w:rsidR="000C3655" w:rsidRPr="00F65C5E">
        <w:t>s RCB</w:t>
      </w:r>
      <w:r w:rsidR="000C3655">
        <w:t xml:space="preserve">, </w:t>
      </w:r>
      <w:r w:rsidR="000C3655" w:rsidRPr="00F65C5E">
        <w:t xml:space="preserve">multiplied by </w:t>
      </w:r>
      <w:r w:rsidR="000C3655">
        <w:t xml:space="preserve">the </w:t>
      </w:r>
      <w:r w:rsidR="000C3655" w:rsidRPr="00F65C5E">
        <w:t>respective nominal voltage.</w:t>
      </w:r>
    </w:p>
    <w:p w14:paraId="347E4A90" w14:textId="017170A2" w:rsidR="000C3655" w:rsidRPr="009D30D4" w:rsidRDefault="00F02C2F" w:rsidP="00CA6FF8">
      <w:pPr>
        <w:pStyle w:val="SingleTxtG"/>
      </w:pPr>
      <w:r>
        <w:t>2</w:t>
      </w:r>
      <w:r w:rsidR="00B503EF">
        <w:t>7</w:t>
      </w:r>
      <w:r>
        <w:t>0</w:t>
      </w:r>
      <w:r w:rsidR="00A356F3">
        <w:t>.</w:t>
      </w:r>
      <w:r w:rsidR="00A356F3">
        <w:tab/>
      </w:r>
      <w:r w:rsidR="000C3655" w:rsidRPr="00F65C5E">
        <w:t xml:space="preserve">New range tests for OVC-HEVs and PEVs are specified. </w:t>
      </w:r>
      <w:r w:rsidR="000C3655" w:rsidRPr="00B10E0C">
        <w:t xml:space="preserve">Vehicles with manual transmission </w:t>
      </w:r>
      <w:r w:rsidR="000C3655">
        <w:t>are</w:t>
      </w:r>
      <w:r w:rsidR="000C3655" w:rsidRPr="00B10E0C">
        <w:t xml:space="preserve"> driven according to the manufacturer’s instructions, as incorporated in the manufacturer's handbook of production vehicles and indicated by</w:t>
      </w:r>
      <w:r w:rsidR="000C3655" w:rsidRPr="009D30D4">
        <w:t xml:space="preserve"> a technical gear shift instrument.</w:t>
      </w:r>
    </w:p>
    <w:p w14:paraId="6BFF3985" w14:textId="66B2FBDB" w:rsidR="000C3655" w:rsidRPr="009D30D4" w:rsidRDefault="00F02C2F" w:rsidP="00CA6FF8">
      <w:pPr>
        <w:pStyle w:val="SingleTxtG"/>
      </w:pPr>
      <w:r>
        <w:t>271</w:t>
      </w:r>
      <w:r w:rsidR="00904FB2">
        <w:t>.</w:t>
      </w:r>
      <w:r w:rsidR="00904FB2">
        <w:tab/>
      </w:r>
      <w:r w:rsidR="000C3655" w:rsidRPr="009D30D4">
        <w:t xml:space="preserve">The vehicles </w:t>
      </w:r>
      <w:r w:rsidR="000C3655">
        <w:t>are tested by</w:t>
      </w:r>
      <w:r w:rsidR="000C3655" w:rsidRPr="009D30D4">
        <w:t xml:space="preserve"> the applicable WLTC and WLTC city phases (low and medium only) in bot</w:t>
      </w:r>
      <w:r w:rsidR="00D53564">
        <w:t xml:space="preserve">h Charge Sustaining (CS) and in Charge </w:t>
      </w:r>
      <w:r w:rsidR="00904FB2">
        <w:t>D</w:t>
      </w:r>
      <w:r w:rsidR="000C3655" w:rsidRPr="009D30D4">
        <w:t xml:space="preserve">epleting </w:t>
      </w:r>
      <w:r w:rsidR="00904FB2">
        <w:t xml:space="preserve">(CD) </w:t>
      </w:r>
      <w:r w:rsidR="000C3655" w:rsidRPr="009D30D4">
        <w:t xml:space="preserve">mode. </w:t>
      </w:r>
      <w:r w:rsidR="000C3655" w:rsidRPr="00571C8D">
        <w:t>This means that electrical range as well as fuel consumption and CO</w:t>
      </w:r>
      <w:r w:rsidR="000C3655" w:rsidRPr="004709A0">
        <w:rPr>
          <w:vertAlign w:val="subscript"/>
        </w:rPr>
        <w:t>2</w:t>
      </w:r>
      <w:r w:rsidR="000C3655" w:rsidRPr="00B10E0C">
        <w:t xml:space="preserve"> emissio</w:t>
      </w:r>
      <w:r w:rsidR="000C3655" w:rsidRPr="009D30D4">
        <w:t>ns are determined for the whole cycle and the low and medium speed phase cycle separately.</w:t>
      </w:r>
      <w:r w:rsidR="000C3655">
        <w:t xml:space="preserve"> Via the Utility Factor (UF), which is dependent on the electric range in </w:t>
      </w:r>
      <w:r w:rsidR="00D53564">
        <w:t xml:space="preserve">charge </w:t>
      </w:r>
      <w:r w:rsidR="000C3655">
        <w:t>depleting mode, the CO</w:t>
      </w:r>
      <w:r w:rsidR="000C3655">
        <w:rPr>
          <w:vertAlign w:val="subscript"/>
        </w:rPr>
        <w:t>2</w:t>
      </w:r>
      <w:r w:rsidR="000C3655">
        <w:t xml:space="preserve"> emissions and fuel consumption results of the CS and CD test are trans</w:t>
      </w:r>
      <w:r w:rsidR="00904FB2">
        <w:t>formed into a weighted average.</w:t>
      </w:r>
    </w:p>
    <w:p w14:paraId="394EA0E6" w14:textId="0245C394" w:rsidR="000C3655" w:rsidRPr="00E32485" w:rsidRDefault="00F02C2F" w:rsidP="00CA6FF8">
      <w:pPr>
        <w:pStyle w:val="SingleTxtG"/>
      </w:pPr>
      <w:r>
        <w:t>272</w:t>
      </w:r>
      <w:r w:rsidR="00904FB2">
        <w:t>.</w:t>
      </w:r>
      <w:r w:rsidR="00904FB2">
        <w:tab/>
      </w:r>
      <w:r w:rsidR="000C3655">
        <w:t>For</w:t>
      </w:r>
      <w:r w:rsidR="000C3655" w:rsidRPr="009D30D4">
        <w:t xml:space="preserve"> the </w:t>
      </w:r>
      <w:r w:rsidR="000C3655" w:rsidRPr="00571C8D">
        <w:t xml:space="preserve">electric range </w:t>
      </w:r>
      <w:r w:rsidR="000C3655">
        <w:t xml:space="preserve">determination </w:t>
      </w:r>
      <w:r w:rsidR="000C3655" w:rsidRPr="00571C8D">
        <w:t xml:space="preserve">of OVC-HEVs and PEVs the GTR contains completely new requirements </w:t>
      </w:r>
      <w:r w:rsidR="000C3655">
        <w:t>with respect</w:t>
      </w:r>
      <w:r w:rsidR="000C3655" w:rsidRPr="00571C8D">
        <w:t xml:space="preserve"> to existing regulations.</w:t>
      </w:r>
      <w:r w:rsidR="000C3655" w:rsidRPr="00E32485">
        <w:t xml:space="preserve"> </w:t>
      </w:r>
      <w:r w:rsidR="000C3655">
        <w:t>The break-</w:t>
      </w:r>
      <w:r w:rsidR="000C3655" w:rsidRPr="00E32485">
        <w:t>off criteria for the electric range tests were modified on the basis of the results from the validation 2 phase of the WLTP development.</w:t>
      </w:r>
    </w:p>
    <w:p w14:paraId="187F5B84" w14:textId="42B5A89D" w:rsidR="000C3655" w:rsidRPr="00F65C5E" w:rsidRDefault="00F02C2F" w:rsidP="00CA6FF8">
      <w:pPr>
        <w:pStyle w:val="SingleTxtG"/>
      </w:pPr>
      <w:r>
        <w:t>273</w:t>
      </w:r>
      <w:r w:rsidR="00904FB2">
        <w:t>.</w:t>
      </w:r>
      <w:r w:rsidR="00904FB2">
        <w:tab/>
      </w:r>
      <w:r w:rsidR="000C3655" w:rsidRPr="00E32485">
        <w:t xml:space="preserve">For NOVC-HEV with and without driver-selectable operating modes </w:t>
      </w:r>
      <w:r w:rsidR="000C3655">
        <w:t>the RCB</w:t>
      </w:r>
      <w:r w:rsidR="000C3655" w:rsidRPr="00E93409">
        <w:t xml:space="preserve"> correction </w:t>
      </w:r>
      <w:r w:rsidR="000C3655" w:rsidRPr="00F65C5E">
        <w:t>for CO</w:t>
      </w:r>
      <w:r w:rsidR="000C3655" w:rsidRPr="00F65C5E">
        <w:rPr>
          <w:vertAlign w:val="subscript"/>
        </w:rPr>
        <w:t>2</w:t>
      </w:r>
      <w:r w:rsidR="000C3655" w:rsidRPr="00F65C5E">
        <w:t xml:space="preserve"> and fuel consumption measurement values are required. The RCB correction is not required for the determination of emissions compounds.</w:t>
      </w:r>
    </w:p>
    <w:p w14:paraId="76455117" w14:textId="5722680E" w:rsidR="00904FB2" w:rsidRDefault="00904FB2" w:rsidP="00904FB2">
      <w:pPr>
        <w:pStyle w:val="H23G"/>
      </w:pPr>
      <w:r>
        <w:tab/>
        <w:t>18.</w:t>
      </w:r>
      <w:r>
        <w:tab/>
      </w:r>
      <w:r w:rsidRPr="00904FB2">
        <w:t>RCB correction for OVC-HEVs, NOVC-HEVs and NOVC-FCHVs</w:t>
      </w:r>
    </w:p>
    <w:p w14:paraId="5074DF5D" w14:textId="78B9E30D" w:rsidR="000C3655" w:rsidRDefault="00F02C2F" w:rsidP="00CA6FF8">
      <w:pPr>
        <w:pStyle w:val="SingleTxtG"/>
        <w:rPr>
          <w:lang w:val="en-US"/>
        </w:rPr>
      </w:pPr>
      <w:r>
        <w:rPr>
          <w:lang w:val="en-US"/>
        </w:rPr>
        <w:t>274</w:t>
      </w:r>
      <w:r w:rsidR="00904FB2">
        <w:rPr>
          <w:lang w:val="en-US"/>
        </w:rPr>
        <w:t>.</w:t>
      </w:r>
      <w:r w:rsidR="00904FB2">
        <w:rPr>
          <w:lang w:val="en-US"/>
        </w:rPr>
        <w:tab/>
      </w:r>
      <w:r w:rsidR="000C3655" w:rsidRPr="0004777F">
        <w:rPr>
          <w:lang w:val="en-US"/>
        </w:rPr>
        <w:t xml:space="preserve">The RCB correction for hybrid electrical vehicles which are tested according to Annex 8 have a different correction </w:t>
      </w:r>
      <w:r w:rsidR="000C3655">
        <w:rPr>
          <w:lang w:val="en-US"/>
        </w:rPr>
        <w:t xml:space="preserve">procedure as used for conventional vehicles </w:t>
      </w:r>
      <w:r w:rsidR="000C3655" w:rsidRPr="0004777F">
        <w:rPr>
          <w:lang w:val="en-US"/>
        </w:rPr>
        <w:t xml:space="preserve">because they have more than one battery while the energy content </w:t>
      </w:r>
      <w:r w:rsidR="000C3655">
        <w:rPr>
          <w:lang w:val="en-US"/>
        </w:rPr>
        <w:t xml:space="preserve">of the traction battery </w:t>
      </w:r>
      <w:r w:rsidR="00904FB2">
        <w:rPr>
          <w:lang w:val="en-US"/>
        </w:rPr>
        <w:t>is much higher.</w:t>
      </w:r>
    </w:p>
    <w:p w14:paraId="0DDDE83A" w14:textId="47F993F1" w:rsidR="00904FB2" w:rsidRPr="00A61EAA" w:rsidRDefault="00904FB2" w:rsidP="00904FB2">
      <w:pPr>
        <w:pStyle w:val="H4G"/>
        <w:rPr>
          <w:b/>
          <w:lang w:val="en-US"/>
        </w:rPr>
      </w:pPr>
      <w:r>
        <w:tab/>
      </w:r>
      <w:r w:rsidRPr="00532E1B">
        <w:t>18.1.</w:t>
      </w:r>
      <w:r w:rsidRPr="00532E1B">
        <w:tab/>
        <w:t>Background</w:t>
      </w:r>
    </w:p>
    <w:p w14:paraId="1E34FE02" w14:textId="07C3D83E" w:rsidR="000C3655" w:rsidRPr="00C9675E" w:rsidRDefault="00F02C2F" w:rsidP="00CA6FF8">
      <w:pPr>
        <w:pStyle w:val="SingleTxtG"/>
        <w:rPr>
          <w:lang w:val="en-US"/>
        </w:rPr>
      </w:pPr>
      <w:r>
        <w:rPr>
          <w:lang w:val="en-US"/>
        </w:rPr>
        <w:t>275</w:t>
      </w:r>
      <w:r w:rsidR="00904FB2">
        <w:rPr>
          <w:lang w:val="en-US"/>
        </w:rPr>
        <w:t>.</w:t>
      </w:r>
      <w:r w:rsidR="00904FB2">
        <w:rPr>
          <w:lang w:val="en-US"/>
        </w:rPr>
        <w:tab/>
      </w:r>
      <w:r w:rsidR="000C3655">
        <w:rPr>
          <w:lang w:val="en-US"/>
        </w:rPr>
        <w:t>The RCB correction for hybrids was already developed</w:t>
      </w:r>
      <w:r w:rsidR="000C3655" w:rsidRPr="00C9675E">
        <w:rPr>
          <w:lang w:val="en-US"/>
        </w:rPr>
        <w:t xml:space="preserve"> within phase 1a but a clear demand was identified to further discuss this during the WLTP phase 1b. This decision was taken in order to improve on the procedure, make it more robust and to be able to </w:t>
      </w:r>
      <w:r w:rsidR="000C3655">
        <w:rPr>
          <w:lang w:val="en-US"/>
        </w:rPr>
        <w:t>perform</w:t>
      </w:r>
      <w:r w:rsidR="000C3655" w:rsidRPr="00C9675E">
        <w:rPr>
          <w:lang w:val="en-US"/>
        </w:rPr>
        <w:t xml:space="preserve"> a deeper analysis of the discussed approaches.</w:t>
      </w:r>
      <w:r w:rsidR="000C3655">
        <w:rPr>
          <w:lang w:val="en-US"/>
        </w:rPr>
        <w:t xml:space="preserve"> </w:t>
      </w:r>
      <w:r w:rsidR="000C3655" w:rsidRPr="00C9675E">
        <w:rPr>
          <w:lang w:val="en-US"/>
        </w:rPr>
        <w:t xml:space="preserve">This </w:t>
      </w:r>
      <w:r w:rsidR="000C3655">
        <w:rPr>
          <w:lang w:val="en-US"/>
        </w:rPr>
        <w:t xml:space="preserve">was considered </w:t>
      </w:r>
      <w:r w:rsidR="000C3655" w:rsidRPr="00C9675E">
        <w:rPr>
          <w:lang w:val="en-US"/>
        </w:rPr>
        <w:t>essential as the determined correction coefficient is not only required for the correction of whole cycle test results but also for the determinati</w:t>
      </w:r>
      <w:r w:rsidR="000C3655">
        <w:rPr>
          <w:lang w:val="en-US"/>
        </w:rPr>
        <w:t xml:space="preserve">on of the phase specific values – see </w:t>
      </w:r>
      <w:r w:rsidR="00532E1B">
        <w:rPr>
          <w:lang w:val="en-US"/>
        </w:rPr>
        <w:t>section IV.D</w:t>
      </w:r>
      <w:r w:rsidR="000C3655">
        <w:rPr>
          <w:lang w:val="en-US"/>
        </w:rPr>
        <w:t>.20.</w:t>
      </w:r>
    </w:p>
    <w:p w14:paraId="72016824" w14:textId="3BF49A8B" w:rsidR="000C3655" w:rsidRPr="00C9675E" w:rsidRDefault="00F02C2F" w:rsidP="00CA6FF8">
      <w:pPr>
        <w:pStyle w:val="SingleTxtG"/>
        <w:rPr>
          <w:lang w:val="en-US"/>
        </w:rPr>
      </w:pPr>
      <w:r>
        <w:rPr>
          <w:lang w:val="en-US"/>
        </w:rPr>
        <w:t>276</w:t>
      </w:r>
      <w:r w:rsidR="00E51373">
        <w:rPr>
          <w:lang w:val="en-US"/>
        </w:rPr>
        <w:t>.</w:t>
      </w:r>
      <w:r w:rsidR="00E51373">
        <w:rPr>
          <w:lang w:val="en-US"/>
        </w:rPr>
        <w:tab/>
      </w:r>
      <w:r w:rsidR="000C3655" w:rsidRPr="00C9675E">
        <w:rPr>
          <w:lang w:val="en-US"/>
        </w:rPr>
        <w:t xml:space="preserve">Phase specific values can also be determined by correcting each phase with a phase specific correction coefficient. But due to the vehicle operation strategy it is not </w:t>
      </w:r>
      <w:r w:rsidR="000C3655">
        <w:rPr>
          <w:lang w:val="en-US"/>
        </w:rPr>
        <w:t xml:space="preserve">always </w:t>
      </w:r>
      <w:r w:rsidR="000C3655" w:rsidRPr="00C9675E">
        <w:rPr>
          <w:lang w:val="en-US"/>
        </w:rPr>
        <w:t>possible to determine in each and every phase a positive and negative charging balance</w:t>
      </w:r>
      <w:r w:rsidR="000C3655">
        <w:rPr>
          <w:lang w:val="en-US"/>
        </w:rPr>
        <w:t>,</w:t>
      </w:r>
      <w:r w:rsidR="000C3655" w:rsidRPr="00C9675E">
        <w:rPr>
          <w:lang w:val="en-US"/>
        </w:rPr>
        <w:t xml:space="preserve"> which is </w:t>
      </w:r>
      <w:r w:rsidR="000C3655">
        <w:rPr>
          <w:lang w:val="en-US"/>
        </w:rPr>
        <w:t>a prerequisite</w:t>
      </w:r>
      <w:r w:rsidR="000C3655" w:rsidRPr="00C9675E">
        <w:rPr>
          <w:lang w:val="en-US"/>
        </w:rPr>
        <w:t xml:space="preserve"> for the correction coefficient determination.</w:t>
      </w:r>
    </w:p>
    <w:p w14:paraId="3B052FFA" w14:textId="18D538E5" w:rsidR="000C3655" w:rsidRDefault="00F02C2F" w:rsidP="00CA6FF8">
      <w:pPr>
        <w:pStyle w:val="SingleTxtG"/>
        <w:rPr>
          <w:lang w:val="en-US"/>
        </w:rPr>
      </w:pPr>
      <w:r>
        <w:rPr>
          <w:lang w:val="en-US"/>
        </w:rPr>
        <w:t>277</w:t>
      </w:r>
      <w:r w:rsidR="00E51373">
        <w:rPr>
          <w:lang w:val="en-US"/>
        </w:rPr>
        <w:t>.</w:t>
      </w:r>
      <w:r w:rsidR="00E51373">
        <w:rPr>
          <w:lang w:val="en-US"/>
        </w:rPr>
        <w:tab/>
      </w:r>
      <w:r w:rsidR="000C3655" w:rsidRPr="00C9675E">
        <w:rPr>
          <w:lang w:val="en-US"/>
        </w:rPr>
        <w:t xml:space="preserve">In phase 1a, only a procedure under cold conditions was developed, which means that the vehicle is starting in ambient temperature conditions at each correction coefficient determination test. Ambient temperature conditions can be reached by soaking the vehicle as defined in </w:t>
      </w:r>
      <w:r w:rsidR="000C3655">
        <w:rPr>
          <w:lang w:val="en-US"/>
        </w:rPr>
        <w:t xml:space="preserve">the </w:t>
      </w:r>
      <w:r w:rsidR="000C3655" w:rsidRPr="00C9675E">
        <w:rPr>
          <w:lang w:val="en-US"/>
        </w:rPr>
        <w:t xml:space="preserve">GTR for a time period of 12-36 hours. This procedure was already applied in the past but </w:t>
      </w:r>
      <w:r w:rsidR="000C3655">
        <w:rPr>
          <w:lang w:val="en-US"/>
        </w:rPr>
        <w:t>has proven to be</w:t>
      </w:r>
      <w:r w:rsidR="000C3655" w:rsidRPr="00C9675E">
        <w:rPr>
          <w:lang w:val="en-US"/>
        </w:rPr>
        <w:t xml:space="preserve"> very time consuming due to the long soak period in between the tests.</w:t>
      </w:r>
      <w:r w:rsidR="000C3655">
        <w:rPr>
          <w:lang w:val="en-US"/>
        </w:rPr>
        <w:t xml:space="preserve"> Therefore a more practical solution would be welcomed.</w:t>
      </w:r>
    </w:p>
    <w:p w14:paraId="510E703F" w14:textId="7FAF759A" w:rsidR="000C3655" w:rsidRPr="00C9675E" w:rsidRDefault="00F02C2F" w:rsidP="00CA6FF8">
      <w:pPr>
        <w:pStyle w:val="SingleTxtG"/>
      </w:pPr>
      <w:r>
        <w:t>278</w:t>
      </w:r>
      <w:r w:rsidR="00532E1B">
        <w:t>.</w:t>
      </w:r>
      <w:r w:rsidR="00532E1B">
        <w:tab/>
      </w:r>
      <w:r w:rsidR="000C3655">
        <w:t>The m</w:t>
      </w:r>
      <w:r w:rsidR="000C3655" w:rsidRPr="00C9675E">
        <w:t xml:space="preserve">ain </w:t>
      </w:r>
      <w:r w:rsidR="000C3655">
        <w:t>questions to be answered were defined as follows:</w:t>
      </w:r>
    </w:p>
    <w:p w14:paraId="31F50657" w14:textId="47D6AFD8" w:rsidR="000C3655" w:rsidRPr="00C9675E" w:rsidRDefault="00532E1B" w:rsidP="00532E1B">
      <w:pPr>
        <w:pStyle w:val="SingleTxtG"/>
        <w:ind w:left="2268" w:hanging="567"/>
      </w:pPr>
      <w:r>
        <w:t>(a)</w:t>
      </w:r>
      <w:r>
        <w:tab/>
      </w:r>
      <w:r w:rsidR="000C3655" w:rsidRPr="00C9675E">
        <w:t>Under which conditions does an REESS energy change-bas</w:t>
      </w:r>
      <w:r w:rsidR="002373DF">
        <w:t xml:space="preserve">ed correction of the charge </w:t>
      </w:r>
      <w:r w:rsidR="000C3655" w:rsidRPr="00C9675E">
        <w:t>sustaining fuel consumption and CO</w:t>
      </w:r>
      <w:r w:rsidR="000C3655" w:rsidRPr="000B2186">
        <w:rPr>
          <w:vertAlign w:val="subscript"/>
        </w:rPr>
        <w:t>2</w:t>
      </w:r>
      <w:r w:rsidR="000C3655" w:rsidRPr="00C9675E">
        <w:t xml:space="preserve"> mass emission have to be applied</w:t>
      </w:r>
      <w:r>
        <w:t>?</w:t>
      </w:r>
    </w:p>
    <w:p w14:paraId="20010F33" w14:textId="34186385" w:rsidR="000C3655" w:rsidRPr="00C9675E" w:rsidRDefault="00532E1B" w:rsidP="00532E1B">
      <w:pPr>
        <w:pStyle w:val="SingleTxtG"/>
        <w:ind w:left="2268" w:hanging="567"/>
      </w:pPr>
      <w:r>
        <w:t>(b)</w:t>
      </w:r>
      <w:r>
        <w:tab/>
      </w:r>
      <w:r w:rsidR="000C3655" w:rsidRPr="00C9675E">
        <w:t>How should the procedure for the correction coefficient determination be properly defined?</w:t>
      </w:r>
    </w:p>
    <w:p w14:paraId="63B0D7F7" w14:textId="4515B5AB" w:rsidR="000C3655" w:rsidRPr="00C9675E" w:rsidRDefault="00532E1B" w:rsidP="00532E1B">
      <w:pPr>
        <w:pStyle w:val="SingleTxtG"/>
        <w:ind w:left="2268" w:hanging="567"/>
      </w:pPr>
      <w:r>
        <w:t>(c)</w:t>
      </w:r>
      <w:r>
        <w:tab/>
      </w:r>
      <w:r w:rsidR="000C3655">
        <w:t>Which</w:t>
      </w:r>
      <w:r w:rsidR="000C3655" w:rsidRPr="00C9675E">
        <w:t xml:space="preserve"> boundary conditions for the correction coefficient determination tests </w:t>
      </w:r>
      <w:r w:rsidR="000C3655">
        <w:t>should</w:t>
      </w:r>
      <w:r w:rsidR="000C3655" w:rsidRPr="00C9675E">
        <w:t xml:space="preserve"> be defined?</w:t>
      </w:r>
    </w:p>
    <w:p w14:paraId="125A00AA" w14:textId="6C43DDC9" w:rsidR="000C3655" w:rsidRDefault="00F02C2F" w:rsidP="00CA6FF8">
      <w:pPr>
        <w:pStyle w:val="SingleTxtG"/>
      </w:pPr>
      <w:r>
        <w:t>279</w:t>
      </w:r>
      <w:r w:rsidR="00532E1B">
        <w:t>.</w:t>
      </w:r>
      <w:r w:rsidR="00532E1B">
        <w:tab/>
      </w:r>
      <w:r w:rsidR="000C3655">
        <w:t>These questions were addressed by the Subgroup EV in phase 1b.</w:t>
      </w:r>
    </w:p>
    <w:p w14:paraId="601FCF13" w14:textId="099237FD" w:rsidR="00532E1B" w:rsidRPr="00A61EAA" w:rsidRDefault="00532E1B" w:rsidP="00532E1B">
      <w:pPr>
        <w:pStyle w:val="H4G"/>
        <w:rPr>
          <w:b/>
          <w:lang w:val="en-US"/>
        </w:rPr>
      </w:pPr>
      <w:r>
        <w:tab/>
      </w:r>
      <w:r w:rsidRPr="00532E1B">
        <w:t>18.</w:t>
      </w:r>
      <w:r>
        <w:t>2</w:t>
      </w:r>
      <w:r w:rsidRPr="00532E1B">
        <w:t>.</w:t>
      </w:r>
      <w:r w:rsidRPr="00532E1B">
        <w:tab/>
        <w:t>Application criteria for the RCB correction</w:t>
      </w:r>
    </w:p>
    <w:p w14:paraId="18A8FC5A" w14:textId="2CB894E8" w:rsidR="000C3655" w:rsidRPr="00C9675E" w:rsidRDefault="00F02C2F" w:rsidP="00CA6FF8">
      <w:pPr>
        <w:pStyle w:val="SingleTxtG"/>
      </w:pPr>
      <w:r>
        <w:t>280</w:t>
      </w:r>
      <w:r w:rsidR="00532E1B">
        <w:t>.</w:t>
      </w:r>
      <w:r w:rsidR="00532E1B">
        <w:tab/>
      </w:r>
      <w:r w:rsidR="000C3655">
        <w:t>The c</w:t>
      </w:r>
      <w:r w:rsidR="000C3655" w:rsidRPr="00C9675E">
        <w:t xml:space="preserve">onclusion of the discussions </w:t>
      </w:r>
      <w:r w:rsidR="000C3655">
        <w:t>within</w:t>
      </w:r>
      <w:r w:rsidR="000C3655" w:rsidRPr="00C9675E">
        <w:t xml:space="preserve"> Subgroup EV level </w:t>
      </w:r>
      <w:r w:rsidR="000C3655">
        <w:t>was</w:t>
      </w:r>
      <w:r w:rsidR="000C3655" w:rsidRPr="00C9675E">
        <w:t xml:space="preserve"> that a correction </w:t>
      </w:r>
      <w:r w:rsidR="000C3655">
        <w:t xml:space="preserve">is </w:t>
      </w:r>
      <w:r w:rsidR="000C3655" w:rsidRPr="00C9675E">
        <w:t>only</w:t>
      </w:r>
      <w:r w:rsidR="000C3655">
        <w:t xml:space="preserve"> required</w:t>
      </w:r>
      <w:r w:rsidR="000C3655" w:rsidRPr="00C9675E">
        <w:t xml:space="preserve"> if the REESS has been </w:t>
      </w:r>
      <w:r w:rsidR="000C3655" w:rsidRPr="00532E1B">
        <w:t xml:space="preserve">discharged and the correction criterion </w:t>
      </w:r>
      <w:r w:rsidR="00532E1B" w:rsidRPr="00532E1B">
        <w:t>"c"</w:t>
      </w:r>
      <w:r w:rsidR="000C3655" w:rsidRPr="00532E1B">
        <w:t xml:space="preserve"> between</w:t>
      </w:r>
      <w:r w:rsidR="000C3655" w:rsidRPr="00C9675E">
        <w:t xml:space="preserve"> the absolute value of the REESS electric energy change and the fuel energy is higher than 0.5%</w:t>
      </w:r>
      <w:r w:rsidR="000C3655">
        <w:rPr>
          <w:rStyle w:val="Appelnotedebasdep"/>
        </w:rPr>
        <w:footnoteReference w:id="35"/>
      </w:r>
      <w:r w:rsidR="000C3655">
        <w:t>.</w:t>
      </w:r>
    </w:p>
    <w:p w14:paraId="25E5D7BF" w14:textId="776A5B6F" w:rsidR="000C3655" w:rsidRDefault="00F02C2F" w:rsidP="00CA6FF8">
      <w:pPr>
        <w:pStyle w:val="SingleTxtG"/>
      </w:pPr>
      <w:r>
        <w:t>281</w:t>
      </w:r>
      <w:r w:rsidR="00532E1B">
        <w:t>.</w:t>
      </w:r>
      <w:r w:rsidR="00532E1B">
        <w:tab/>
      </w:r>
      <w:r w:rsidR="000C3655" w:rsidRPr="00C9675E">
        <w:t>In all other cases a correction may be omitted and the uncorrected values may be used.</w:t>
      </w:r>
      <w:r w:rsidR="000C3655">
        <w:t xml:space="preserve"> This is graphically illustrated in Figure </w:t>
      </w:r>
      <w:r w:rsidR="000C3655">
        <w:rPr>
          <w:noProof/>
        </w:rPr>
        <w:t>20</w:t>
      </w:r>
      <w:r w:rsidR="000C3655">
        <w:t>.</w:t>
      </w:r>
    </w:p>
    <w:p w14:paraId="69096E2D" w14:textId="5B693242" w:rsidR="00532E1B" w:rsidRPr="00D53FFA" w:rsidRDefault="00532E1B" w:rsidP="00532E1B">
      <w:pPr>
        <w:keepNext/>
        <w:keepLines/>
        <w:spacing w:before="120" w:line="240" w:lineRule="auto"/>
        <w:ind w:left="1134"/>
      </w:pPr>
      <w:r>
        <w:t>Figure 20</w:t>
      </w:r>
    </w:p>
    <w:p w14:paraId="12574BEA" w14:textId="77777777" w:rsidR="00532E1B" w:rsidRDefault="00532E1B" w:rsidP="00CA6FF8">
      <w:pPr>
        <w:pStyle w:val="SingleTxtG"/>
        <w:rPr>
          <w:b/>
          <w:bCs/>
        </w:rPr>
      </w:pPr>
      <w:r w:rsidRPr="00532E1B">
        <w:rPr>
          <w:b/>
          <w:bCs/>
        </w:rPr>
        <w:t>Graphical illustration of the application criteria for RCB correction</w:t>
      </w:r>
    </w:p>
    <w:p w14:paraId="7D928610" w14:textId="3A080D99" w:rsidR="000C3655" w:rsidRDefault="000C3655" w:rsidP="00CA6FF8">
      <w:pPr>
        <w:pStyle w:val="SingleTxtG"/>
      </w:pPr>
      <w:r w:rsidRPr="00C9675E">
        <w:rPr>
          <w:noProof/>
          <w:lang w:val="fr-FR" w:eastAsia="fr-FR"/>
        </w:rPr>
        <w:drawing>
          <wp:inline distT="0" distB="0" distL="0" distR="0" wp14:anchorId="6EC393D9" wp14:editId="600BE417">
            <wp:extent cx="2691442" cy="3314775"/>
            <wp:effectExtent l="0" t="0" r="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91533" cy="3314887"/>
                    </a:xfrm>
                    <a:prstGeom prst="rect">
                      <a:avLst/>
                    </a:prstGeom>
                    <a:noFill/>
                    <a:ln>
                      <a:noFill/>
                    </a:ln>
                  </pic:spPr>
                </pic:pic>
              </a:graphicData>
            </a:graphic>
          </wp:inline>
        </w:drawing>
      </w:r>
    </w:p>
    <w:p w14:paraId="74A39326" w14:textId="4DCCAA31" w:rsidR="000C3655" w:rsidRDefault="00F02C2F" w:rsidP="00CA6FF8">
      <w:pPr>
        <w:pStyle w:val="SingleTxtG"/>
      </w:pPr>
      <w:r>
        <w:t>282</w:t>
      </w:r>
      <w:r w:rsidR="00532E1B">
        <w:t>.</w:t>
      </w:r>
      <w:r w:rsidR="00532E1B">
        <w:tab/>
      </w:r>
      <w:r w:rsidR="000C3655" w:rsidRPr="00BB1AF2">
        <w:rPr>
          <w:lang w:val="en-US"/>
        </w:rPr>
        <w:t xml:space="preserve">Figure </w:t>
      </w:r>
      <w:r w:rsidR="000C3655" w:rsidRPr="00BB1AF2">
        <w:rPr>
          <w:noProof/>
          <w:lang w:val="en-US"/>
        </w:rPr>
        <w:t>20</w:t>
      </w:r>
      <w:r w:rsidR="000C3655">
        <w:t xml:space="preserve"> </w:t>
      </w:r>
      <w:r w:rsidR="000C3655" w:rsidRPr="00C9675E">
        <w:t>is only referring to whole cycle test</w:t>
      </w:r>
      <w:r w:rsidR="000C3655">
        <w:t xml:space="preserve"> results</w:t>
      </w:r>
      <w:r w:rsidR="000C3655" w:rsidRPr="00C9675E">
        <w:t>. Individual phases have to be corrected irrespective of the energy change, at least if these values are required</w:t>
      </w:r>
      <w:r w:rsidR="000C3655">
        <w:t xml:space="preserve"> by the Contracting Party</w:t>
      </w:r>
      <w:r w:rsidR="000C3655" w:rsidRPr="00C9675E">
        <w:t>.</w:t>
      </w:r>
    </w:p>
    <w:p w14:paraId="06979DD3" w14:textId="1EB1C6D3" w:rsidR="00532E1B" w:rsidRPr="00A61EAA" w:rsidRDefault="00532E1B" w:rsidP="00532E1B">
      <w:pPr>
        <w:pStyle w:val="H4G"/>
        <w:rPr>
          <w:b/>
          <w:lang w:val="en-US"/>
        </w:rPr>
      </w:pPr>
      <w:r>
        <w:tab/>
      </w:r>
      <w:r w:rsidRPr="00532E1B">
        <w:t>18</w:t>
      </w:r>
      <w:r>
        <w:t>.3</w:t>
      </w:r>
      <w:r w:rsidRPr="00532E1B">
        <w:t>.</w:t>
      </w:r>
      <w:r w:rsidRPr="00532E1B">
        <w:tab/>
        <w:t>Procedures for the correction coefficient determination</w:t>
      </w:r>
    </w:p>
    <w:p w14:paraId="3A6BFB59" w14:textId="57E7E354" w:rsidR="000C3655" w:rsidRPr="00C9675E" w:rsidRDefault="00B503EF" w:rsidP="00CA6FF8">
      <w:pPr>
        <w:pStyle w:val="SingleTxtG"/>
      </w:pPr>
      <w:r>
        <w:t>2</w:t>
      </w:r>
      <w:r w:rsidR="00532E1B">
        <w:t>8</w:t>
      </w:r>
      <w:r w:rsidR="00F02C2F">
        <w:t>3</w:t>
      </w:r>
      <w:r w:rsidR="00532E1B">
        <w:t>.</w:t>
      </w:r>
      <w:r w:rsidR="00532E1B">
        <w:tab/>
      </w:r>
      <w:r w:rsidR="000C3655" w:rsidRPr="00C9675E">
        <w:t>During phase 1b, Subgroup EV experts discussed intensively a new approach with respect to the procedure for the determination of the correction coefficient. This new approach is a determination procedure under warm conditions, which can be selected by the manufacturer as an alternative option to the procedure under cold conditions.</w:t>
      </w:r>
    </w:p>
    <w:p w14:paraId="5B96562E" w14:textId="1CBA547B" w:rsidR="000C3655" w:rsidRPr="00C9675E" w:rsidRDefault="00F02C2F" w:rsidP="00CA6FF8">
      <w:pPr>
        <w:pStyle w:val="SingleTxtG"/>
      </w:pPr>
      <w:r>
        <w:t>284</w:t>
      </w:r>
      <w:r w:rsidR="00532E1B">
        <w:t>.</w:t>
      </w:r>
      <w:r w:rsidR="00532E1B">
        <w:tab/>
      </w:r>
      <w:r w:rsidR="000C3655" w:rsidRPr="00C9675E">
        <w:t xml:space="preserve">The </w:t>
      </w:r>
      <w:r w:rsidR="000C3655">
        <w:t xml:space="preserve">correction </w:t>
      </w:r>
      <w:r w:rsidR="000C3655" w:rsidRPr="00C9675E">
        <w:t xml:space="preserve">procedure under warm conditions was reviewed and evaluated during phase 1b by the members of the WLTP Subgroup EV. </w:t>
      </w:r>
      <w:r w:rsidR="000C3655">
        <w:t xml:space="preserve">For this purpose both VW and BMW provided </w:t>
      </w:r>
      <w:r w:rsidR="000C3655" w:rsidRPr="00C9675E">
        <w:t xml:space="preserve">simulation and measurement results </w:t>
      </w:r>
      <w:r w:rsidR="000C3655">
        <w:t>to the group.</w:t>
      </w:r>
      <w:r w:rsidR="000C3655">
        <w:rPr>
          <w:rStyle w:val="Appelnotedebasdep"/>
        </w:rPr>
        <w:footnoteReference w:id="36"/>
      </w:r>
      <w:r w:rsidR="000C3655">
        <w:t xml:space="preserve"> </w:t>
      </w:r>
      <w:r w:rsidR="000C3655" w:rsidRPr="00C9675E">
        <w:t>Th</w:t>
      </w:r>
      <w:r w:rsidR="000C3655">
        <w:t>e</w:t>
      </w:r>
      <w:r w:rsidR="000C3655" w:rsidRPr="00C9675E">
        <w:t xml:space="preserve"> results of the evaluation of this procedure showed robust and repeatable values for the correction coefficient determination due to the reproducible conditions and vehicle behaviour. An additional benefit of the procedure under warm conditions is the fact that this procedure is less time consuming because no soak period is necessary</w:t>
      </w:r>
      <w:r w:rsidR="00532E1B">
        <w:t xml:space="preserve"> in between the required tests.</w:t>
      </w:r>
    </w:p>
    <w:p w14:paraId="3174FC2D" w14:textId="42150CAE" w:rsidR="000C3655" w:rsidRPr="00C9675E" w:rsidRDefault="00F02C2F" w:rsidP="00CA6FF8">
      <w:pPr>
        <w:pStyle w:val="SingleTxtG"/>
      </w:pPr>
      <w:r>
        <w:t>285</w:t>
      </w:r>
      <w:r w:rsidR="00532E1B">
        <w:t>.</w:t>
      </w:r>
      <w:r w:rsidR="00532E1B">
        <w:tab/>
      </w:r>
      <w:r w:rsidR="000C3655">
        <w:t>Similar to</w:t>
      </w:r>
      <w:r w:rsidR="000C3655" w:rsidRPr="00C9675E">
        <w:t xml:space="preserve"> the procedure under cold conditions, the manufacturer is allowed to set the state of charge of the traction REESS for the correction coefficient determination, with the aim to trigger a positive or negative delta REESS over the test. The break time during which this REESS adjustment takes place should be less than 60 minutes, and the same break time should be applied for each of the tests</w:t>
      </w:r>
      <w:r w:rsidR="000C3655">
        <w:t xml:space="preserve"> for reason of repeatability</w:t>
      </w:r>
      <w:r w:rsidR="000C3655" w:rsidRPr="00C9675E">
        <w:t>.</w:t>
      </w:r>
    </w:p>
    <w:p w14:paraId="6FFB1F8A" w14:textId="45187316" w:rsidR="000C3655" w:rsidRPr="00C9675E" w:rsidRDefault="00F02C2F" w:rsidP="00CA6FF8">
      <w:pPr>
        <w:pStyle w:val="SingleTxtG"/>
      </w:pPr>
      <w:r>
        <w:t>286</w:t>
      </w:r>
      <w:r w:rsidR="00532E1B">
        <w:t>.</w:t>
      </w:r>
      <w:r w:rsidR="00532E1B">
        <w:tab/>
      </w:r>
      <w:r w:rsidR="000C3655">
        <w:t>For</w:t>
      </w:r>
      <w:r w:rsidR="000C3655" w:rsidRPr="00C9675E">
        <w:t xml:space="preserve"> the procedure under warm conditions the manufacturer has to ensure these warm conditions prior to each driven cycle for the correction coefficient determination in order to arrive at repeatable </w:t>
      </w:r>
      <w:r w:rsidR="000C3655">
        <w:t>results</w:t>
      </w:r>
      <w:r w:rsidR="000C3655" w:rsidRPr="00C9675E">
        <w:t>. If necessary the manufacturer</w:t>
      </w:r>
      <w:r w:rsidR="000C3655">
        <w:t xml:space="preserve"> may conduct an additional warm-</w:t>
      </w:r>
      <w:r w:rsidR="000C3655" w:rsidRPr="00C9675E">
        <w:t xml:space="preserve">up procedure before each test. In </w:t>
      </w:r>
      <w:r w:rsidR="000C3655">
        <w:t xml:space="preserve">that case, the same warm-up has to be applied to </w:t>
      </w:r>
      <w:r w:rsidR="000C3655" w:rsidRPr="00C9675E">
        <w:t>each of the tests</w:t>
      </w:r>
      <w:r w:rsidR="000C3655" w:rsidRPr="00E04F41">
        <w:t xml:space="preserve"> </w:t>
      </w:r>
      <w:r w:rsidR="000C3655" w:rsidRPr="00C9675E">
        <w:t>required for the correction coefficient determination.</w:t>
      </w:r>
    </w:p>
    <w:p w14:paraId="0FF5DF21" w14:textId="7F409610" w:rsidR="000C3655" w:rsidRPr="00C9675E" w:rsidRDefault="00F02C2F" w:rsidP="00CA6FF8">
      <w:pPr>
        <w:pStyle w:val="SingleTxtG"/>
      </w:pPr>
      <w:r>
        <w:t>287</w:t>
      </w:r>
      <w:r w:rsidR="001E2E8C">
        <w:t>.</w:t>
      </w:r>
      <w:r w:rsidR="001E2E8C">
        <w:tab/>
      </w:r>
      <w:r w:rsidR="000C3655" w:rsidRPr="00C9675E">
        <w:t>Both the procedure under cold conditions and the procedure under warm conditions can be applied for NOVC-HEVs and OVC-HEVs.</w:t>
      </w:r>
      <w:r w:rsidR="00B27B0B">
        <w:t xml:space="preserve"> The same principle can</w:t>
      </w:r>
      <w:r w:rsidR="000C3655">
        <w:t xml:space="preserve"> also be applied for </w:t>
      </w:r>
      <w:r w:rsidR="000C3655" w:rsidRPr="00C9675E">
        <w:t>NOVC-FCHVs</w:t>
      </w:r>
      <w:r w:rsidR="000C3655">
        <w:t>.</w:t>
      </w:r>
    </w:p>
    <w:p w14:paraId="667DC157" w14:textId="075B03EB" w:rsidR="000C3655" w:rsidRDefault="00F02C2F" w:rsidP="00CA6FF8">
      <w:pPr>
        <w:pStyle w:val="SingleTxtG"/>
      </w:pPr>
      <w:r>
        <w:t>288</w:t>
      </w:r>
      <w:r w:rsidR="001E2E8C">
        <w:t>.</w:t>
      </w:r>
      <w:r w:rsidR="001E2E8C">
        <w:tab/>
      </w:r>
      <w:r w:rsidR="000C3655">
        <w:t xml:space="preserve">The flowcharts in </w:t>
      </w:r>
      <w:r w:rsidR="000C3655" w:rsidRPr="00BB1AF2">
        <w:rPr>
          <w:lang w:val="en-US"/>
        </w:rPr>
        <w:t xml:space="preserve">Figure </w:t>
      </w:r>
      <w:r w:rsidR="000C3655" w:rsidRPr="00BB1AF2">
        <w:rPr>
          <w:noProof/>
          <w:lang w:val="en-US"/>
        </w:rPr>
        <w:t>21</w:t>
      </w:r>
      <w:r w:rsidR="000C3655">
        <w:t xml:space="preserve"> show the sequence of activities within the procedures under cold and warm conditions.</w:t>
      </w:r>
    </w:p>
    <w:p w14:paraId="05E57B2F" w14:textId="75BA37E7" w:rsidR="001E2E8C" w:rsidRPr="00D53FFA" w:rsidRDefault="001E2E8C" w:rsidP="001E2E8C">
      <w:pPr>
        <w:keepNext/>
        <w:keepLines/>
        <w:spacing w:before="120" w:line="240" w:lineRule="auto"/>
        <w:ind w:left="1134"/>
      </w:pPr>
      <w:r>
        <w:t>Figure 21</w:t>
      </w:r>
    </w:p>
    <w:p w14:paraId="016F03F8" w14:textId="345C3735" w:rsidR="000C3655" w:rsidRPr="00C9675E" w:rsidRDefault="001E2E8C" w:rsidP="00CA6FF8">
      <w:pPr>
        <w:pStyle w:val="SingleTxtG"/>
      </w:pPr>
      <w:r w:rsidRPr="001E2E8C">
        <w:rPr>
          <w:b/>
          <w:bCs/>
        </w:rPr>
        <w:t>Flowcharts of procedures for the determination of the correction coefficient under cold and warm conditions</w:t>
      </w:r>
    </w:p>
    <w:p w14:paraId="1AF80103" w14:textId="77777777" w:rsidR="000C3655" w:rsidRDefault="000C3655" w:rsidP="00CA6FF8">
      <w:pPr>
        <w:pStyle w:val="SingleTxtG"/>
      </w:pPr>
      <w:r w:rsidRPr="00C9675E">
        <w:rPr>
          <w:noProof/>
          <w:lang w:val="fr-FR" w:eastAsia="fr-FR"/>
        </w:rPr>
        <w:drawing>
          <wp:inline distT="0" distB="0" distL="0" distR="0" wp14:anchorId="433A34BA" wp14:editId="2B058C67">
            <wp:extent cx="5760209" cy="2949909"/>
            <wp:effectExtent l="0" t="0" r="0" b="3175"/>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404" cy="2950009"/>
                    </a:xfrm>
                    <a:prstGeom prst="rect">
                      <a:avLst/>
                    </a:prstGeom>
                    <a:noFill/>
                    <a:ln>
                      <a:noFill/>
                    </a:ln>
                  </pic:spPr>
                </pic:pic>
              </a:graphicData>
            </a:graphic>
          </wp:inline>
        </w:drawing>
      </w:r>
    </w:p>
    <w:p w14:paraId="25A2504C" w14:textId="0050DF3B" w:rsidR="000C3655" w:rsidRDefault="00F02C2F" w:rsidP="00CA6FF8">
      <w:pPr>
        <w:pStyle w:val="SingleTxtG"/>
      </w:pPr>
      <w:r>
        <w:t>289</w:t>
      </w:r>
      <w:r w:rsidR="001E2E8C">
        <w:t>.</w:t>
      </w:r>
      <w:r w:rsidR="001E2E8C">
        <w:tab/>
      </w:r>
      <w:r w:rsidR="000C3655">
        <w:t>Both procedures are repeated until the set of measurement results fulfil the boundary conditions for the correction coefficient determination.</w:t>
      </w:r>
    </w:p>
    <w:p w14:paraId="535FAEF3" w14:textId="4EE49B5C" w:rsidR="001E2E8C" w:rsidRPr="00A61EAA" w:rsidRDefault="001E2E8C" w:rsidP="001E2E8C">
      <w:pPr>
        <w:pStyle w:val="H4G"/>
        <w:rPr>
          <w:b/>
          <w:lang w:val="en-US"/>
        </w:rPr>
      </w:pPr>
      <w:r>
        <w:tab/>
      </w:r>
      <w:r w:rsidRPr="00532E1B">
        <w:t>18</w:t>
      </w:r>
      <w:r>
        <w:t>.4</w:t>
      </w:r>
      <w:r w:rsidRPr="00532E1B">
        <w:t>.</w:t>
      </w:r>
      <w:r w:rsidRPr="00532E1B">
        <w:tab/>
      </w:r>
      <w:r w:rsidRPr="001E2E8C">
        <w:t>Boundary conditions for the correction coefficient determination</w:t>
      </w:r>
    </w:p>
    <w:p w14:paraId="37266F63" w14:textId="3E67DE59" w:rsidR="000C3655" w:rsidRPr="00E04F41" w:rsidRDefault="00F02C2F" w:rsidP="00CA6FF8">
      <w:pPr>
        <w:pStyle w:val="SingleTxtG"/>
      </w:pPr>
      <w:r>
        <w:t>290</w:t>
      </w:r>
      <w:r w:rsidR="001E2E8C">
        <w:t>.</w:t>
      </w:r>
      <w:r w:rsidR="001E2E8C">
        <w:tab/>
      </w:r>
      <w:r w:rsidR="000C3655">
        <w:t>The RCB correction function is basically determined by the slope of the linear regression line through the test results, with CO</w:t>
      </w:r>
      <w:r w:rsidR="000C3655">
        <w:rPr>
          <w:vertAlign w:val="subscript"/>
        </w:rPr>
        <w:t>2</w:t>
      </w:r>
      <w:r w:rsidR="000C3655">
        <w:t>/FC on the vertical axis and the energy balance of the REESS on the horizontal axis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oMath>
      <w:r w:rsidR="000C3655">
        <w:t xml:space="preserve">). The accuracy of this slope can be increased by adding more test results, but is also sensitive to the placement of these points. Therefore it </w:t>
      </w:r>
      <w:r w:rsidR="000C3655" w:rsidRPr="00C9675E">
        <w:t xml:space="preserve">was decided to </w:t>
      </w:r>
      <w:r w:rsidR="000C3655">
        <w:t>apply</w:t>
      </w:r>
      <w:r w:rsidR="000C3655" w:rsidRPr="00C9675E">
        <w:t xml:space="preserve"> the following two-step approach in order to receive a set of tests which are </w:t>
      </w:r>
      <w:r w:rsidR="000C3655">
        <w:t>meaningful</w:t>
      </w:r>
      <w:r w:rsidR="000C3655" w:rsidRPr="00C9675E">
        <w:t xml:space="preserve"> for the correction coefficient determination</w:t>
      </w:r>
      <w:r w:rsidR="000C3655">
        <w:t>:</w:t>
      </w:r>
    </w:p>
    <w:p w14:paraId="588BF671" w14:textId="40C6E67D" w:rsidR="000C3655" w:rsidRPr="00E04F41" w:rsidRDefault="001E2E8C" w:rsidP="001E2E8C">
      <w:pPr>
        <w:pStyle w:val="SingleTxtG"/>
        <w:ind w:left="2268" w:hanging="567"/>
      </w:pPr>
      <w:r>
        <w:t>(a)</w:t>
      </w:r>
      <w:r>
        <w:tab/>
      </w:r>
      <w:r w:rsidR="000C3655">
        <w:t>T</w:t>
      </w:r>
      <w:r w:rsidR="000C3655" w:rsidRPr="00E04F41">
        <w:t>he first step requires at least five tests (rando</w:t>
      </w:r>
      <w:r>
        <w:t>mly placed) with two criteria t</w:t>
      </w:r>
      <w:r w:rsidR="000C3655" w:rsidRPr="00E04F41">
        <w:t>o fulfil</w:t>
      </w:r>
      <w:r>
        <w:t>;</w:t>
      </w:r>
    </w:p>
    <w:p w14:paraId="0C7A1FDA" w14:textId="29851AEF" w:rsidR="000C3655" w:rsidRPr="00C9675E" w:rsidRDefault="001E2E8C" w:rsidP="001E2E8C">
      <w:pPr>
        <w:pStyle w:val="SingleTxtG"/>
        <w:ind w:left="2268" w:hanging="567"/>
      </w:pPr>
      <w:r>
        <w:t>(b)</w:t>
      </w:r>
      <w:r>
        <w:tab/>
      </w:r>
      <w:r w:rsidR="000C3655">
        <w:t>T</w:t>
      </w:r>
      <w:r w:rsidR="000C3655" w:rsidRPr="00E04F41">
        <w:t>he second step requires only three tests but with additional criteria to ensure that the</w:t>
      </w:r>
      <w:r w:rsidR="000C3655" w:rsidRPr="00C9675E">
        <w:t xml:space="preserve"> same accuracy is </w:t>
      </w:r>
      <w:r w:rsidR="000C3655">
        <w:t>provided</w:t>
      </w:r>
      <w:r w:rsidR="000C3655" w:rsidRPr="00C9675E">
        <w:t xml:space="preserve"> as with five randomly placed tests</w:t>
      </w:r>
      <w:r>
        <w:t>.</w:t>
      </w:r>
    </w:p>
    <w:p w14:paraId="442496A8" w14:textId="303B75EF" w:rsidR="000C3655" w:rsidRPr="00C9675E" w:rsidRDefault="00F02C2F" w:rsidP="00CA6FF8">
      <w:pPr>
        <w:pStyle w:val="SingleTxtG"/>
      </w:pPr>
      <w:r>
        <w:t>291</w:t>
      </w:r>
      <w:r w:rsidR="001E2E8C">
        <w:t>.</w:t>
      </w:r>
      <w:r w:rsidR="001E2E8C">
        <w:tab/>
      </w:r>
      <w:r w:rsidR="000C3655" w:rsidRPr="00C9675E">
        <w:t xml:space="preserve">In </w:t>
      </w:r>
      <w:r w:rsidR="000C3655">
        <w:t>the</w:t>
      </w:r>
      <w:r w:rsidR="000C3655" w:rsidRPr="00C9675E">
        <w:t xml:space="preserve"> first s</w:t>
      </w:r>
      <w:r w:rsidR="00B27B0B">
        <w:t xml:space="preserve">tep, the manufacturer has to </w:t>
      </w:r>
      <w:r w:rsidR="000C3655" w:rsidRPr="00C9675E">
        <w:t xml:space="preserve">provide at least a set of five tests for the correction coefficient determination to </w:t>
      </w:r>
      <w:r w:rsidR="000C3655">
        <w:t>the responsible authority. The set of test results have</w:t>
      </w:r>
      <w:r w:rsidR="000C3655" w:rsidRPr="00C9675E">
        <w:t xml:space="preserve"> to fulfil the following criteria:</w:t>
      </w:r>
    </w:p>
    <w:p w14:paraId="4AB4882B" w14:textId="68E9A94C" w:rsidR="000C3655" w:rsidRPr="00C9675E" w:rsidRDefault="001E2E8C" w:rsidP="001E2E8C">
      <w:pPr>
        <w:pStyle w:val="SingleTxtG"/>
        <w:ind w:left="2268" w:hanging="567"/>
      </w:pPr>
      <w:r>
        <w:t>(a)</w:t>
      </w:r>
      <w:r w:rsidR="000C3655">
        <w:tab/>
      </w:r>
      <w:r w:rsidR="000C3655" w:rsidRPr="00C9675E">
        <w:t>Th</w:t>
      </w:r>
      <w:r w:rsidR="000C3655">
        <w:t>e</w:t>
      </w:r>
      <w:r w:rsidR="000C3655" w:rsidRPr="00C9675E">
        <w:t xml:space="preserve"> set shall contain at least one test with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r>
          <w:rPr>
            <w:rFonts w:ascii="Cambria Math" w:hAnsi="Cambria Math"/>
          </w:rPr>
          <m:t>≤0</m:t>
        </m:r>
      </m:oMath>
      <w:r w:rsidR="000C3655" w:rsidRPr="00C9675E">
        <w:t xml:space="preserve"> and at least one with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r>
          <w:rPr>
            <w:rFonts w:ascii="Cambria Math" w:hAnsi="Cambria Math"/>
          </w:rPr>
          <m:t>&gt;0</m:t>
        </m:r>
      </m:oMath>
      <w:r>
        <w:t>;</w:t>
      </w:r>
    </w:p>
    <w:p w14:paraId="0AD8AAFF" w14:textId="4139484B" w:rsidR="000C3655" w:rsidRDefault="001E2E8C" w:rsidP="001E2E8C">
      <w:pPr>
        <w:pStyle w:val="SingleTxtG"/>
        <w:ind w:left="2268" w:hanging="567"/>
        <w:rPr>
          <w:lang w:val="en-US"/>
        </w:rPr>
      </w:pPr>
      <w:r>
        <w:t>(</w:t>
      </w:r>
      <w:r w:rsidR="000C3655" w:rsidRPr="00C9675E">
        <w:t>b</w:t>
      </w:r>
      <w:r>
        <w:rPr>
          <w:lang w:val="en-US"/>
        </w:rPr>
        <w:t>)</w:t>
      </w:r>
      <w:r w:rsidR="000C3655">
        <w:rPr>
          <w:lang w:val="en-US"/>
        </w:rPr>
        <w:tab/>
      </w:r>
      <w:r w:rsidR="000C3655" w:rsidRPr="00C9675E">
        <w:rPr>
          <w:lang w:val="en-US"/>
        </w:rPr>
        <w:t>The difference in CO</w:t>
      </w:r>
      <w:r w:rsidR="000C3655" w:rsidRPr="00E04F41">
        <w:rPr>
          <w:vertAlign w:val="subscript"/>
          <w:lang w:val="en-US"/>
        </w:rPr>
        <w:t>2</w:t>
      </w:r>
      <w:r w:rsidR="000C3655" w:rsidRPr="00C9675E">
        <w:rPr>
          <w:lang w:val="en-US"/>
        </w:rPr>
        <w:t xml:space="preserve"> between the test with the highest electric energy change and the test with the highest </w:t>
      </w:r>
      <w:r w:rsidR="000C3655">
        <w:rPr>
          <w:lang w:val="en-US"/>
        </w:rPr>
        <w:t>positive electric energy change</w:t>
      </w:r>
      <w:r w:rsidR="000C3655" w:rsidRPr="00C9675E">
        <w:rPr>
          <w:lang w:val="en-US"/>
        </w:rPr>
        <w:t>, both are the outer tests related to the electric energy change, shall be equal or more than 5 g/km.</w:t>
      </w:r>
    </w:p>
    <w:p w14:paraId="3524B627" w14:textId="4A00F31A" w:rsidR="000C3655" w:rsidRDefault="00F02C2F" w:rsidP="00CA6FF8">
      <w:pPr>
        <w:pStyle w:val="SingleTxtG"/>
        <w:rPr>
          <w:lang w:val="en-US"/>
        </w:rPr>
      </w:pPr>
      <w:r>
        <w:rPr>
          <w:lang w:val="en-US"/>
        </w:rPr>
        <w:t>292</w:t>
      </w:r>
      <w:r w:rsidR="001E2E8C">
        <w:rPr>
          <w:lang w:val="en-US"/>
        </w:rPr>
        <w:t>.</w:t>
      </w:r>
      <w:r w:rsidR="001E2E8C">
        <w:rPr>
          <w:lang w:val="en-US"/>
        </w:rPr>
        <w:tab/>
      </w:r>
      <w:r w:rsidR="000C3655">
        <w:rPr>
          <w:lang w:val="en-US"/>
        </w:rPr>
        <w:t xml:space="preserve">The criteria for the </w:t>
      </w:r>
      <w:r w:rsidR="00B27B0B">
        <w:rPr>
          <w:lang w:val="en-US"/>
        </w:rPr>
        <w:t xml:space="preserve">first step are shown for an </w:t>
      </w:r>
      <w:r w:rsidR="000C3655">
        <w:rPr>
          <w:lang w:val="en-US"/>
        </w:rPr>
        <w:t xml:space="preserve">example vehicle in </w:t>
      </w:r>
      <w:r w:rsidR="000C3655" w:rsidRPr="00BB1AF2">
        <w:rPr>
          <w:lang w:val="en-US"/>
        </w:rPr>
        <w:t xml:space="preserve">Figure </w:t>
      </w:r>
      <w:r w:rsidR="000C3655" w:rsidRPr="00BB1AF2">
        <w:rPr>
          <w:noProof/>
          <w:lang w:val="en-US"/>
        </w:rPr>
        <w:t>22</w:t>
      </w:r>
      <w:r w:rsidR="000C3655">
        <w:rPr>
          <w:lang w:val="en-US"/>
        </w:rPr>
        <w:t>.</w:t>
      </w:r>
    </w:p>
    <w:p w14:paraId="65B3F8DD" w14:textId="0280CA59" w:rsidR="001E2E8C" w:rsidRPr="00D53FFA" w:rsidRDefault="001E2E8C" w:rsidP="001E2E8C">
      <w:pPr>
        <w:keepNext/>
        <w:keepLines/>
        <w:spacing w:before="120" w:line="240" w:lineRule="auto"/>
        <w:ind w:left="1134"/>
      </w:pPr>
      <w:r>
        <w:t>Figure 22</w:t>
      </w:r>
    </w:p>
    <w:p w14:paraId="340ADD54" w14:textId="432F15ED" w:rsidR="001E2E8C" w:rsidRDefault="001E2E8C" w:rsidP="001E2E8C">
      <w:pPr>
        <w:pStyle w:val="SingleTxtG"/>
        <w:ind w:left="567"/>
        <w:rPr>
          <w:b/>
          <w:bCs/>
        </w:rPr>
      </w:pPr>
      <w:r>
        <w:rPr>
          <w:b/>
          <w:bCs/>
        </w:rPr>
        <w:tab/>
      </w:r>
      <w:r w:rsidRPr="001E2E8C">
        <w:rPr>
          <w:b/>
          <w:bCs/>
        </w:rPr>
        <w:t>Graphical representation of the criteri</w:t>
      </w:r>
      <w:r>
        <w:rPr>
          <w:b/>
          <w:bCs/>
        </w:rPr>
        <w:t>a for the first step (at least five</w:t>
      </w:r>
      <w:r w:rsidRPr="001E2E8C">
        <w:rPr>
          <w:b/>
          <w:bCs/>
        </w:rPr>
        <w:t xml:space="preserve"> tests)</w:t>
      </w:r>
    </w:p>
    <w:p w14:paraId="5C6CD4E0" w14:textId="1FD9A2A7" w:rsidR="000C3655" w:rsidRDefault="000C3655" w:rsidP="001E2E8C">
      <w:pPr>
        <w:pStyle w:val="SingleTxtG"/>
        <w:ind w:left="567"/>
      </w:pPr>
      <w:r w:rsidRPr="00C9675E">
        <w:rPr>
          <w:noProof/>
          <w:lang w:val="fr-FR" w:eastAsia="fr-FR"/>
        </w:rPr>
        <w:drawing>
          <wp:inline distT="0" distB="0" distL="0" distR="0" wp14:anchorId="0EE8142D" wp14:editId="785AC422">
            <wp:extent cx="5743461" cy="2648298"/>
            <wp:effectExtent l="0" t="0" r="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3264" cy="2648207"/>
                    </a:xfrm>
                    <a:prstGeom prst="rect">
                      <a:avLst/>
                    </a:prstGeom>
                    <a:noFill/>
                    <a:ln>
                      <a:noFill/>
                    </a:ln>
                  </pic:spPr>
                </pic:pic>
              </a:graphicData>
            </a:graphic>
          </wp:inline>
        </w:drawing>
      </w:r>
    </w:p>
    <w:p w14:paraId="06D538D3" w14:textId="65093A13" w:rsidR="000C3655" w:rsidRPr="00C9675E" w:rsidRDefault="00F02C2F" w:rsidP="00CA6FF8">
      <w:pPr>
        <w:pStyle w:val="SingleTxtG"/>
        <w:rPr>
          <w:lang w:val="en-US"/>
        </w:rPr>
      </w:pPr>
      <w:r>
        <w:rPr>
          <w:lang w:val="en-US"/>
        </w:rPr>
        <w:t>293</w:t>
      </w:r>
      <w:r w:rsidR="001E2E8C">
        <w:rPr>
          <w:lang w:val="en-US"/>
        </w:rPr>
        <w:t>.</w:t>
      </w:r>
      <w:r w:rsidR="001E2E8C">
        <w:rPr>
          <w:lang w:val="en-US"/>
        </w:rPr>
        <w:tab/>
      </w:r>
      <w:r w:rsidR="000C3655">
        <w:rPr>
          <w:lang w:val="en-US"/>
        </w:rPr>
        <w:t>In the second step, t</w:t>
      </w:r>
      <w:r w:rsidR="000C3655" w:rsidRPr="00C9675E">
        <w:rPr>
          <w:lang w:val="en-US"/>
        </w:rPr>
        <w:t>he required number of test</w:t>
      </w:r>
      <w:r w:rsidR="000C3655">
        <w:rPr>
          <w:lang w:val="en-US"/>
        </w:rPr>
        <w:t>s</w:t>
      </w:r>
      <w:r w:rsidR="000C3655" w:rsidRPr="00C9675E">
        <w:rPr>
          <w:lang w:val="en-US"/>
        </w:rPr>
        <w:t xml:space="preserve"> can be reduced to three test</w:t>
      </w:r>
      <w:r w:rsidR="001E2E8C">
        <w:rPr>
          <w:lang w:val="en-US"/>
        </w:rPr>
        <w:t>s</w:t>
      </w:r>
      <w:r w:rsidR="000C3655" w:rsidRPr="00C9675E">
        <w:rPr>
          <w:lang w:val="en-US"/>
        </w:rPr>
        <w:t xml:space="preserve"> if the following criteria are fulfilled</w:t>
      </w:r>
      <w:r w:rsidR="000C3655">
        <w:rPr>
          <w:lang w:val="en-US"/>
        </w:rPr>
        <w:t xml:space="preserve"> with respect to the placement of these tests</w:t>
      </w:r>
      <w:r w:rsidR="000C3655" w:rsidRPr="00C9675E">
        <w:rPr>
          <w:lang w:val="en-US"/>
        </w:rPr>
        <w:t>:</w:t>
      </w:r>
    </w:p>
    <w:p w14:paraId="3CF19D64" w14:textId="46CF418A" w:rsidR="000C3655" w:rsidRPr="00E04F41" w:rsidRDefault="001E2E8C" w:rsidP="001E2E8C">
      <w:pPr>
        <w:pStyle w:val="SingleTxtG"/>
        <w:ind w:left="2268" w:hanging="567"/>
        <w:rPr>
          <w:lang w:val="en-US"/>
        </w:rPr>
      </w:pPr>
      <w:r>
        <w:rPr>
          <w:lang w:val="en-US"/>
        </w:rPr>
        <w:t>(a)</w:t>
      </w:r>
      <w:r>
        <w:rPr>
          <w:lang w:val="en-US"/>
        </w:rPr>
        <w:tab/>
      </w:r>
      <w:r w:rsidR="000C3655" w:rsidRPr="00E04F41">
        <w:rPr>
          <w:lang w:val="en-US"/>
        </w:rPr>
        <w:t>The difference in CO</w:t>
      </w:r>
      <w:r w:rsidR="000C3655" w:rsidRPr="00E04F41">
        <w:rPr>
          <w:vertAlign w:val="subscript"/>
          <w:lang w:val="en-US"/>
        </w:rPr>
        <w:t>2</w:t>
      </w:r>
      <w:r w:rsidR="000C3655" w:rsidRPr="00E04F41">
        <w:rPr>
          <w:lang w:val="en-US"/>
        </w:rPr>
        <w:t xml:space="preserve"> between two adjacent measurements, re</w:t>
      </w:r>
      <w:r w:rsidR="000C3655">
        <w:rPr>
          <w:lang w:val="en-US"/>
        </w:rPr>
        <w:t>lated</w:t>
      </w:r>
      <w:r w:rsidR="000C3655" w:rsidRPr="00E04F41">
        <w:rPr>
          <w:lang w:val="en-US"/>
        </w:rPr>
        <w:t xml:space="preserve"> to the electric energy change during the test, shall be less than </w:t>
      </w:r>
      <w:r w:rsidR="000C3655">
        <w:rPr>
          <w:lang w:val="en-US"/>
        </w:rPr>
        <w:t xml:space="preserve">or equal to </w:t>
      </w:r>
      <w:r>
        <w:rPr>
          <w:lang w:val="en-US"/>
        </w:rPr>
        <w:t>10 g/km;</w:t>
      </w:r>
    </w:p>
    <w:p w14:paraId="1C2FDBA6" w14:textId="7484FA02" w:rsidR="000C3655" w:rsidRPr="001E2E8C" w:rsidRDefault="001E2E8C" w:rsidP="001E2E8C">
      <w:pPr>
        <w:pStyle w:val="SingleTxtG"/>
        <w:ind w:left="2268" w:hanging="567"/>
        <w:rPr>
          <w:lang w:val="en-US"/>
        </w:rPr>
      </w:pPr>
      <w:r>
        <w:rPr>
          <w:lang w:val="en-US"/>
        </w:rPr>
        <w:t>(b)</w:t>
      </w:r>
      <w:r>
        <w:rPr>
          <w:lang w:val="en-US"/>
        </w:rPr>
        <w:tab/>
      </w:r>
      <w:r w:rsidR="000C3655" w:rsidRPr="00E04F41">
        <w:rPr>
          <w:lang w:val="en-US"/>
        </w:rPr>
        <w:t>The difference in CO</w:t>
      </w:r>
      <w:r w:rsidR="000C3655" w:rsidRPr="00E04F41">
        <w:rPr>
          <w:vertAlign w:val="subscript"/>
          <w:lang w:val="en-US"/>
        </w:rPr>
        <w:t>2</w:t>
      </w:r>
      <w:r w:rsidR="000C3655" w:rsidRPr="00E04F41">
        <w:rPr>
          <w:lang w:val="en-US"/>
        </w:rPr>
        <w:t xml:space="preserve"> </w:t>
      </w:r>
      <w:r w:rsidR="000C3655">
        <w:rPr>
          <w:lang w:val="en-US"/>
        </w:rPr>
        <w:t xml:space="preserve">between </w:t>
      </w:r>
      <w:r w:rsidR="000C3655" w:rsidRPr="00E04F41">
        <w:rPr>
          <w:lang w:val="en-US"/>
        </w:rPr>
        <w:t xml:space="preserve">the test with the highest negative electric energy change and the test with highest positive electric energy </w:t>
      </w:r>
      <w:r w:rsidR="000C3655" w:rsidRPr="001E2E8C">
        <w:rPr>
          <w:lang w:val="en-US"/>
        </w:rPr>
        <w:t xml:space="preserve">change shall not be </w:t>
      </w:r>
      <w:r>
        <w:rPr>
          <w:lang w:val="en-US"/>
        </w:rPr>
        <w:t>less than 5 g/km;</w:t>
      </w:r>
    </w:p>
    <w:p w14:paraId="730A2C5E" w14:textId="4260B116" w:rsidR="000C3655" w:rsidRPr="0004777F" w:rsidRDefault="001E2E8C" w:rsidP="003B7B99">
      <w:pPr>
        <w:pStyle w:val="SingleTxtG"/>
        <w:ind w:left="2268" w:hanging="567"/>
        <w:rPr>
          <w:lang w:val="en-US"/>
        </w:rPr>
      </w:pPr>
      <w:r>
        <w:rPr>
          <w:lang w:val="en-US"/>
        </w:rPr>
        <w:t>(c)</w:t>
      </w:r>
      <w:r>
        <w:rPr>
          <w:lang w:val="en-US"/>
        </w:rPr>
        <w:tab/>
      </w:r>
      <w:r w:rsidR="000C3655">
        <w:rPr>
          <w:lang w:val="en-US"/>
        </w:rPr>
        <w:t xml:space="preserve">In addition to </w:t>
      </w:r>
      <w:r>
        <w:rPr>
          <w:lang w:val="en-US"/>
        </w:rPr>
        <w:t>(</w:t>
      </w:r>
      <w:r w:rsidR="000C3655">
        <w:rPr>
          <w:lang w:val="en-US"/>
        </w:rPr>
        <w:t>b) t</w:t>
      </w:r>
      <w:r w:rsidR="000C3655" w:rsidRPr="00E04F41">
        <w:rPr>
          <w:lang w:val="en-US"/>
        </w:rPr>
        <w:t xml:space="preserve">he test with the highest negative electric energy change and the test with highest positive electric energy change </w:t>
      </w:r>
      <w:r w:rsidR="000C3655" w:rsidRPr="001E2E8C">
        <w:rPr>
          <w:lang w:val="en-US"/>
        </w:rPr>
        <w:t>shall not be within</w:t>
      </w:r>
      <w:r w:rsidR="000C3655" w:rsidRPr="00E04F41">
        <w:rPr>
          <w:lang w:val="en-US"/>
        </w:rPr>
        <w:t xml:space="preserve"> the region defined by</w:t>
      </w:r>
      <w:r w:rsidR="003B7B99">
        <w:rPr>
          <w:lang w:val="en-US"/>
        </w:rPr>
        <w:t xml:space="preserve">          </w:t>
      </w:r>
      <m:oMath>
        <m:r>
          <m:rPr>
            <m:sty m:val="p"/>
          </m:rPr>
          <w:rPr>
            <w:rFonts w:ascii="Cambria Math" w:hAnsi="Cambria Math"/>
            <w:lang w:val="en-US"/>
          </w:rPr>
          <m:t>-1%≤</m:t>
        </m:r>
        <m:f>
          <m:fPr>
            <m:ctrlPr>
              <w:rPr>
                <w:rFonts w:ascii="Cambria Math" w:hAnsi="Cambria Math"/>
                <w:lang w:val="en-US"/>
              </w:rPr>
            </m:ctrlPr>
          </m:fPr>
          <m:num>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REESS</m:t>
                </m:r>
              </m:sub>
            </m:sSub>
          </m:num>
          <m:den>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Fuel</m:t>
                </m:r>
              </m:sub>
            </m:sSub>
          </m:den>
        </m:f>
        <m:r>
          <w:rPr>
            <w:rFonts w:ascii="Cambria Math" w:hAnsi="Cambria Math"/>
            <w:lang w:val="en-US"/>
          </w:rPr>
          <m:t>≤+1%</m:t>
        </m:r>
      </m:oMath>
      <w:r w:rsidR="003B7B99">
        <w:rPr>
          <w:lang w:val="en-US"/>
        </w:rPr>
        <w:t>;</w:t>
      </w:r>
    </w:p>
    <w:p w14:paraId="685513C6" w14:textId="23ED6CBC" w:rsidR="000C3655" w:rsidRDefault="001E2E8C" w:rsidP="001E2E8C">
      <w:pPr>
        <w:pStyle w:val="SingleTxtG"/>
        <w:ind w:left="2268" w:hanging="567"/>
        <w:rPr>
          <w:lang w:val="en-US"/>
        </w:rPr>
      </w:pPr>
      <w:r>
        <w:rPr>
          <w:lang w:val="en-US"/>
        </w:rPr>
        <w:t>(d)</w:t>
      </w:r>
      <w:r>
        <w:rPr>
          <w:lang w:val="en-US"/>
        </w:rPr>
        <w:tab/>
      </w:r>
      <w:r w:rsidR="000C3655" w:rsidRPr="00E04F41">
        <w:rPr>
          <w:lang w:val="en-US"/>
        </w:rPr>
        <w:t xml:space="preserve">The test in between the test with the highest negative electric energy change and the test with the highest positive electric energy change </w:t>
      </w:r>
      <w:r w:rsidR="000C3655" w:rsidRPr="001E2E8C">
        <w:rPr>
          <w:lang w:val="en-US"/>
        </w:rPr>
        <w:t>shall be within</w:t>
      </w:r>
      <w:r w:rsidR="000C3655" w:rsidRPr="00E04F41">
        <w:rPr>
          <w:lang w:val="en-US"/>
        </w:rPr>
        <w:t xml:space="preserve"> the region defined in</w:t>
      </w:r>
      <w:r w:rsidR="000C3655">
        <w:rPr>
          <w:lang w:val="en-US"/>
        </w:rPr>
        <w:t xml:space="preserve"> </w:t>
      </w:r>
      <w:r>
        <w:rPr>
          <w:lang w:val="en-US"/>
        </w:rPr>
        <w:t>(</w:t>
      </w:r>
      <w:r w:rsidR="000C3655">
        <w:rPr>
          <w:lang w:val="en-US"/>
        </w:rPr>
        <w:t>b) and</w:t>
      </w:r>
      <w:r w:rsidR="000C3655" w:rsidRPr="00E04F41">
        <w:rPr>
          <w:lang w:val="en-US"/>
        </w:rPr>
        <w:t xml:space="preserve"> </w:t>
      </w:r>
      <w:r>
        <w:rPr>
          <w:lang w:val="en-US"/>
        </w:rPr>
        <w:t>(</w:t>
      </w:r>
      <w:r w:rsidR="000C3655">
        <w:rPr>
          <w:lang w:val="en-US"/>
        </w:rPr>
        <w:t>c</w:t>
      </w:r>
      <w:r w:rsidR="000C3655" w:rsidRPr="00E04F41">
        <w:rPr>
          <w:lang w:val="en-US"/>
        </w:rPr>
        <w:t>).</w:t>
      </w:r>
    </w:p>
    <w:p w14:paraId="22E47610" w14:textId="1C4F3057" w:rsidR="000C3655" w:rsidRDefault="00F02C2F" w:rsidP="00CA6FF8">
      <w:pPr>
        <w:pStyle w:val="SingleTxtG"/>
        <w:rPr>
          <w:lang w:val="en-US"/>
        </w:rPr>
      </w:pPr>
      <w:r>
        <w:rPr>
          <w:lang w:val="en-US"/>
        </w:rPr>
        <w:t>294</w:t>
      </w:r>
      <w:r w:rsidR="001E2E8C">
        <w:rPr>
          <w:lang w:val="en-US"/>
        </w:rPr>
        <w:t>.</w:t>
      </w:r>
      <w:r w:rsidR="001E2E8C">
        <w:rPr>
          <w:lang w:val="en-US"/>
        </w:rPr>
        <w:tab/>
      </w:r>
      <w:r w:rsidR="000C3655">
        <w:rPr>
          <w:lang w:val="en-US"/>
        </w:rPr>
        <w:t>The criteria for the second step are</w:t>
      </w:r>
      <w:r w:rsidR="003B7B99">
        <w:rPr>
          <w:lang w:val="en-US"/>
        </w:rPr>
        <w:t xml:space="preserve"> shown for three</w:t>
      </w:r>
      <w:r w:rsidR="000C3655">
        <w:rPr>
          <w:lang w:val="en-US"/>
        </w:rPr>
        <w:t xml:space="preserve"> example vehicles in </w:t>
      </w:r>
      <w:r w:rsidR="000C3655" w:rsidRPr="00BB1AF2">
        <w:rPr>
          <w:lang w:val="en-US"/>
        </w:rPr>
        <w:t xml:space="preserve">Figure </w:t>
      </w:r>
      <w:r w:rsidR="000C3655" w:rsidRPr="00BB1AF2">
        <w:rPr>
          <w:noProof/>
          <w:lang w:val="en-US"/>
        </w:rPr>
        <w:t>23</w:t>
      </w:r>
      <w:r w:rsidR="000C3655">
        <w:rPr>
          <w:lang w:val="en-US"/>
        </w:rPr>
        <w:t xml:space="preserve">. The areas defined by </w:t>
      </w:r>
      <w:r w:rsidR="001E2E8C">
        <w:rPr>
          <w:lang w:val="en-US"/>
        </w:rPr>
        <w:t>(</w:t>
      </w:r>
      <w:r w:rsidR="000C3655">
        <w:rPr>
          <w:lang w:val="en-US"/>
        </w:rPr>
        <w:t xml:space="preserve">b) and </w:t>
      </w:r>
      <w:r w:rsidR="001E2E8C">
        <w:rPr>
          <w:lang w:val="en-US"/>
        </w:rPr>
        <w:t>(</w:t>
      </w:r>
      <w:r w:rsidR="000C3655">
        <w:rPr>
          <w:lang w:val="en-US"/>
        </w:rPr>
        <w:t>c) are highlighted in brown.</w:t>
      </w:r>
    </w:p>
    <w:p w14:paraId="1CEC94FA" w14:textId="4FD0D657" w:rsidR="003B7B99" w:rsidRPr="00D53FFA" w:rsidRDefault="003B7B99" w:rsidP="003B7B99">
      <w:pPr>
        <w:keepNext/>
        <w:keepLines/>
        <w:spacing w:before="120" w:line="240" w:lineRule="auto"/>
        <w:ind w:left="1134"/>
      </w:pPr>
      <w:r>
        <w:t>Figure 23</w:t>
      </w:r>
    </w:p>
    <w:p w14:paraId="2F73B568" w14:textId="3B6B254C" w:rsidR="003B7B99" w:rsidRDefault="003B7B99" w:rsidP="00CA6FF8">
      <w:pPr>
        <w:pStyle w:val="SingleTxtG"/>
        <w:rPr>
          <w:b/>
          <w:bCs/>
        </w:rPr>
      </w:pPr>
      <w:r w:rsidRPr="003B7B99">
        <w:rPr>
          <w:b/>
          <w:bCs/>
        </w:rPr>
        <w:t>Graphical representation of the</w:t>
      </w:r>
      <w:r>
        <w:rPr>
          <w:b/>
          <w:bCs/>
        </w:rPr>
        <w:t xml:space="preserve"> criteria for the second step (three</w:t>
      </w:r>
      <w:r w:rsidRPr="003B7B99">
        <w:rPr>
          <w:b/>
          <w:bCs/>
        </w:rPr>
        <w:t xml:space="preserve"> tests)</w:t>
      </w:r>
    </w:p>
    <w:p w14:paraId="31920334" w14:textId="050332B9" w:rsidR="000C3655" w:rsidRDefault="000C3655" w:rsidP="003B7B99">
      <w:pPr>
        <w:pStyle w:val="SingleTxtG"/>
        <w:ind w:left="567"/>
      </w:pPr>
      <w:r w:rsidRPr="00C9675E">
        <w:rPr>
          <w:noProof/>
          <w:lang w:val="fr-FR" w:eastAsia="fr-FR"/>
        </w:rPr>
        <w:drawing>
          <wp:inline distT="0" distB="0" distL="0" distR="0" wp14:anchorId="4D23389F" wp14:editId="5B4017BB">
            <wp:extent cx="5839983" cy="2708629"/>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39772" cy="2708531"/>
                    </a:xfrm>
                    <a:prstGeom prst="rect">
                      <a:avLst/>
                    </a:prstGeom>
                    <a:noFill/>
                    <a:ln>
                      <a:noFill/>
                    </a:ln>
                  </pic:spPr>
                </pic:pic>
              </a:graphicData>
            </a:graphic>
          </wp:inline>
        </w:drawing>
      </w:r>
    </w:p>
    <w:p w14:paraId="2D9CB049" w14:textId="7F6370C9" w:rsidR="000C3655" w:rsidRPr="00C9675E" w:rsidRDefault="00F02C2F" w:rsidP="00CA6FF8">
      <w:pPr>
        <w:pStyle w:val="SingleTxtG"/>
      </w:pPr>
      <w:r>
        <w:t>295</w:t>
      </w:r>
      <w:r w:rsidR="003B7B99">
        <w:t>.</w:t>
      </w:r>
      <w:r w:rsidR="003B7B99">
        <w:tab/>
      </w:r>
      <w:r w:rsidR="000C3655">
        <w:t>After intense discussions and careful consideration of t</w:t>
      </w:r>
      <w:r w:rsidR="000C3655" w:rsidRPr="00C9675E">
        <w:t xml:space="preserve">hese criteria </w:t>
      </w:r>
      <w:r w:rsidR="000C3655">
        <w:t>they were finally adopted for the GTR in the Tokyo meeting</w:t>
      </w:r>
      <w:r w:rsidR="003B7B99">
        <w:t>.</w:t>
      </w:r>
    </w:p>
    <w:p w14:paraId="6F23BBDB" w14:textId="130E0D3B" w:rsidR="000C3655" w:rsidRPr="003B7B99" w:rsidRDefault="00F02C2F" w:rsidP="00CA6FF8">
      <w:pPr>
        <w:pStyle w:val="SingleTxtG"/>
        <w:rPr>
          <w:lang w:val="en-US"/>
        </w:rPr>
      </w:pPr>
      <w:r>
        <w:rPr>
          <w:lang w:val="en-US"/>
        </w:rPr>
        <w:t>296</w:t>
      </w:r>
      <w:r w:rsidR="003B7B99">
        <w:rPr>
          <w:lang w:val="en-US"/>
        </w:rPr>
        <w:t>.</w:t>
      </w:r>
      <w:r w:rsidR="003B7B99">
        <w:rPr>
          <w:lang w:val="en-US"/>
        </w:rPr>
        <w:tab/>
      </w:r>
      <w:r w:rsidR="000C3655" w:rsidRPr="0004777F">
        <w:rPr>
          <w:lang w:val="en-US"/>
        </w:rPr>
        <w:t>The procedure for RCB correction of OVC-HEVs, NOVC-HEVs and NOVC-FCHVs is described in Appendix 2 of Annex 8.</w:t>
      </w:r>
    </w:p>
    <w:p w14:paraId="17765994" w14:textId="101FFB9B" w:rsidR="003B7B99" w:rsidRDefault="003B7B99" w:rsidP="003B7B99">
      <w:pPr>
        <w:pStyle w:val="H23G"/>
      </w:pPr>
      <w:r>
        <w:tab/>
        <w:t>19.</w:t>
      </w:r>
      <w:r>
        <w:tab/>
      </w:r>
      <w:r w:rsidRPr="003B7B99">
        <w:t>Shortened test procedure for PEV range test</w:t>
      </w:r>
    </w:p>
    <w:p w14:paraId="1747C332" w14:textId="0B20E61B" w:rsidR="000C3655" w:rsidRDefault="00F02C2F" w:rsidP="00CA6FF8">
      <w:pPr>
        <w:pStyle w:val="SingleTxtG"/>
        <w:rPr>
          <w:lang w:val="en-US"/>
        </w:rPr>
      </w:pPr>
      <w:r>
        <w:rPr>
          <w:lang w:val="en-US"/>
        </w:rPr>
        <w:t>297</w:t>
      </w:r>
      <w:r w:rsidR="003B7B99">
        <w:rPr>
          <w:lang w:val="en-US"/>
        </w:rPr>
        <w:t>.</w:t>
      </w:r>
      <w:r w:rsidR="003B7B99">
        <w:rPr>
          <w:lang w:val="en-US"/>
        </w:rPr>
        <w:tab/>
      </w:r>
      <w:r w:rsidR="000C3655">
        <w:rPr>
          <w:lang w:val="en-US"/>
        </w:rPr>
        <w:t xml:space="preserve">The test procedure developed in phase </w:t>
      </w:r>
      <w:r w:rsidR="003B7B99">
        <w:rPr>
          <w:lang w:val="en-US"/>
        </w:rPr>
        <w:t>1a to determine the range of a Pure Electric V</w:t>
      </w:r>
      <w:r w:rsidR="000C3655">
        <w:rPr>
          <w:lang w:val="en-US"/>
        </w:rPr>
        <w:t xml:space="preserve">ehicle (PEV) requires to drive the applicable cycle consecutively until the vehicle is no longer capable to follow the prescribed speed trace. This procedure can take a lot of time, and also has a repeatability issue. Therefore a shortened test procedure with a </w:t>
      </w:r>
      <w:r w:rsidR="000C3655" w:rsidRPr="0061451B">
        <w:rPr>
          <w:lang w:val="en-US"/>
        </w:rPr>
        <w:t xml:space="preserve">calculation method for the range determination of PEVs was proposed in phase 1b. This method provides better repeatability on the test results. </w:t>
      </w:r>
      <w:r w:rsidR="000C3655">
        <w:rPr>
          <w:lang w:val="en-US"/>
        </w:rPr>
        <w:t>This</w:t>
      </w:r>
      <w:r w:rsidR="000C3655" w:rsidRPr="0061451B">
        <w:rPr>
          <w:lang w:val="en-US"/>
        </w:rPr>
        <w:t xml:space="preserve"> new method</w:t>
      </w:r>
      <w:r w:rsidR="000C3655">
        <w:rPr>
          <w:lang w:val="en-US"/>
        </w:rPr>
        <w:t>ology will also reduce the test burden considerably.</w:t>
      </w:r>
    </w:p>
    <w:p w14:paraId="2E809A09" w14:textId="28FFCBB5" w:rsidR="003B7B99" w:rsidRPr="00A61EAA" w:rsidRDefault="003B7B99" w:rsidP="003B7B99">
      <w:pPr>
        <w:pStyle w:val="H4G"/>
        <w:rPr>
          <w:b/>
          <w:lang w:val="en-US"/>
        </w:rPr>
      </w:pPr>
      <w:r>
        <w:tab/>
        <w:t>19.1</w:t>
      </w:r>
      <w:r w:rsidRPr="00532E1B">
        <w:t>.</w:t>
      </w:r>
      <w:r w:rsidRPr="00532E1B">
        <w:tab/>
      </w:r>
      <w:r w:rsidRPr="003B7B99">
        <w:t>Repeatability issue</w:t>
      </w:r>
    </w:p>
    <w:p w14:paraId="36F480D7" w14:textId="2E54468E" w:rsidR="000C3655" w:rsidRPr="0061451B" w:rsidRDefault="00F02C2F" w:rsidP="00CA6FF8">
      <w:pPr>
        <w:pStyle w:val="SingleTxtG"/>
        <w:rPr>
          <w:lang w:val="en-US"/>
        </w:rPr>
      </w:pPr>
      <w:r>
        <w:rPr>
          <w:lang w:val="en-US"/>
        </w:rPr>
        <w:t>298</w:t>
      </w:r>
      <w:r w:rsidR="003B7B99">
        <w:rPr>
          <w:lang w:val="en-US"/>
        </w:rPr>
        <w:t>.</w:t>
      </w:r>
      <w:r w:rsidR="003B7B99">
        <w:rPr>
          <w:lang w:val="en-US"/>
        </w:rPr>
        <w:tab/>
      </w:r>
      <w:r w:rsidR="000C3655" w:rsidRPr="0061451B">
        <w:rPr>
          <w:lang w:val="en-US"/>
        </w:rPr>
        <w:t xml:space="preserve">With the consecutive cycle </w:t>
      </w:r>
      <w:r w:rsidR="000C3655">
        <w:rPr>
          <w:lang w:val="en-US"/>
        </w:rPr>
        <w:t xml:space="preserve">test </w:t>
      </w:r>
      <w:r w:rsidR="000C3655" w:rsidRPr="0061451B">
        <w:rPr>
          <w:lang w:val="en-US"/>
        </w:rPr>
        <w:t xml:space="preserve">procedure </w:t>
      </w:r>
      <w:r w:rsidR="000C3655">
        <w:rPr>
          <w:lang w:val="en-US"/>
        </w:rPr>
        <w:t>of</w:t>
      </w:r>
      <w:r w:rsidR="000C3655" w:rsidRPr="0061451B">
        <w:rPr>
          <w:lang w:val="en-US"/>
        </w:rPr>
        <w:t xml:space="preserve"> phase 1a, the test </w:t>
      </w:r>
      <w:r w:rsidR="000C3655">
        <w:rPr>
          <w:lang w:val="en-US"/>
        </w:rPr>
        <w:t>will</w:t>
      </w:r>
      <w:r w:rsidR="000C3655" w:rsidRPr="0061451B">
        <w:rPr>
          <w:lang w:val="en-US"/>
        </w:rPr>
        <w:t xml:space="preserve"> finish at an </w:t>
      </w:r>
      <w:r w:rsidR="000C3655">
        <w:rPr>
          <w:lang w:val="en-US"/>
        </w:rPr>
        <w:t>undefined</w:t>
      </w:r>
      <w:r w:rsidR="000C3655" w:rsidRPr="0061451B">
        <w:rPr>
          <w:lang w:val="en-US"/>
        </w:rPr>
        <w:t xml:space="preserve"> point </w:t>
      </w:r>
      <w:r w:rsidR="000C3655">
        <w:rPr>
          <w:lang w:val="en-US"/>
        </w:rPr>
        <w:t>of the applicable test</w:t>
      </w:r>
      <w:r w:rsidR="000C3655" w:rsidRPr="0061451B">
        <w:rPr>
          <w:lang w:val="en-US"/>
        </w:rPr>
        <w:t xml:space="preserve"> cycle </w:t>
      </w:r>
      <w:r w:rsidR="000C3655">
        <w:rPr>
          <w:lang w:val="en-US"/>
        </w:rPr>
        <w:t>at the moment that</w:t>
      </w:r>
      <w:r w:rsidR="000C3655" w:rsidRPr="0061451B">
        <w:rPr>
          <w:lang w:val="en-US"/>
        </w:rPr>
        <w:t xml:space="preserve"> the usable electric energy </w:t>
      </w:r>
      <w:r w:rsidR="000C3655">
        <w:rPr>
          <w:lang w:val="en-US"/>
        </w:rPr>
        <w:t>has been</w:t>
      </w:r>
      <w:r w:rsidR="000C3655" w:rsidRPr="0061451B">
        <w:rPr>
          <w:lang w:val="en-US"/>
        </w:rPr>
        <w:t xml:space="preserve"> depleted. </w:t>
      </w:r>
      <w:r w:rsidR="000C3655">
        <w:rPr>
          <w:lang w:val="en-US"/>
        </w:rPr>
        <w:t>The actual vehicle speed and acceleration at that point</w:t>
      </w:r>
      <w:r w:rsidR="000C3655" w:rsidRPr="0061451B">
        <w:rPr>
          <w:lang w:val="en-US"/>
        </w:rPr>
        <w:t xml:space="preserve"> (and therefore the demanded electrical power</w:t>
      </w:r>
      <w:r w:rsidR="000C3655">
        <w:rPr>
          <w:lang w:val="en-US"/>
        </w:rPr>
        <w:t xml:space="preserve"> from the REESS</w:t>
      </w:r>
      <w:r w:rsidR="000C3655" w:rsidRPr="0061451B">
        <w:rPr>
          <w:lang w:val="en-US"/>
        </w:rPr>
        <w:t xml:space="preserve">) is not the same from test to test. The electricity cut point by the vehicle control system is sensitive to the </w:t>
      </w:r>
      <w:r w:rsidR="000C3655">
        <w:rPr>
          <w:lang w:val="en-US"/>
        </w:rPr>
        <w:t xml:space="preserve">actual electric power demand, hence </w:t>
      </w:r>
      <w:r w:rsidR="000C3655" w:rsidRPr="0061451B">
        <w:rPr>
          <w:lang w:val="en-US"/>
        </w:rPr>
        <w:t xml:space="preserve">the driver behavior </w:t>
      </w:r>
      <w:r w:rsidR="000C3655">
        <w:rPr>
          <w:lang w:val="en-US"/>
        </w:rPr>
        <w:t>in terms of accelerating and br</w:t>
      </w:r>
      <w:r w:rsidR="000C3655" w:rsidRPr="0061451B">
        <w:rPr>
          <w:lang w:val="en-US"/>
        </w:rPr>
        <w:t xml:space="preserve">aking may influence the test results. This causes </w:t>
      </w:r>
      <w:r w:rsidR="000C3655">
        <w:rPr>
          <w:lang w:val="en-US"/>
        </w:rPr>
        <w:t>a</w:t>
      </w:r>
      <w:r w:rsidR="000C3655" w:rsidRPr="0061451B">
        <w:rPr>
          <w:lang w:val="en-US"/>
        </w:rPr>
        <w:t xml:space="preserve"> poor repeatability of the </w:t>
      </w:r>
      <w:r w:rsidR="000C3655">
        <w:rPr>
          <w:lang w:val="en-US"/>
        </w:rPr>
        <w:t xml:space="preserve">phase 1a </w:t>
      </w:r>
      <w:r w:rsidR="000C3655" w:rsidRPr="0061451B">
        <w:rPr>
          <w:lang w:val="en-US"/>
        </w:rPr>
        <w:t>test method</w:t>
      </w:r>
      <w:r w:rsidR="000C3655">
        <w:rPr>
          <w:lang w:val="en-US"/>
        </w:rPr>
        <w:t xml:space="preserve"> of driving consecutive cycles</w:t>
      </w:r>
      <w:r w:rsidR="000C3655" w:rsidRPr="0061451B">
        <w:rPr>
          <w:lang w:val="en-US"/>
        </w:rPr>
        <w:t>.</w:t>
      </w:r>
    </w:p>
    <w:p w14:paraId="4E1DE585" w14:textId="240645C1" w:rsidR="00786179" w:rsidRPr="00A61EAA" w:rsidRDefault="00786179" w:rsidP="00786179">
      <w:pPr>
        <w:pStyle w:val="H4G"/>
        <w:rPr>
          <w:b/>
          <w:lang w:val="en-US"/>
        </w:rPr>
      </w:pPr>
      <w:r>
        <w:tab/>
        <w:t>19.2</w:t>
      </w:r>
      <w:r w:rsidRPr="00532E1B">
        <w:t>.</w:t>
      </w:r>
      <w:r w:rsidRPr="00532E1B">
        <w:tab/>
      </w:r>
      <w:r w:rsidRPr="00786179">
        <w:t>Test procedure</w:t>
      </w:r>
    </w:p>
    <w:p w14:paraId="6042CCC3" w14:textId="052A7D5D" w:rsidR="000C3655" w:rsidRDefault="00F02C2F" w:rsidP="00CA6FF8">
      <w:pPr>
        <w:pStyle w:val="SingleTxtG"/>
        <w:rPr>
          <w:lang w:val="en-US"/>
        </w:rPr>
      </w:pPr>
      <w:r>
        <w:rPr>
          <w:lang w:val="en-US"/>
        </w:rPr>
        <w:t>299</w:t>
      </w:r>
      <w:r w:rsidR="00786179">
        <w:rPr>
          <w:lang w:val="en-US"/>
        </w:rPr>
        <w:t>.</w:t>
      </w:r>
      <w:r w:rsidR="00786179">
        <w:rPr>
          <w:lang w:val="en-US"/>
        </w:rPr>
        <w:tab/>
      </w:r>
      <w:r w:rsidR="000C3655">
        <w:rPr>
          <w:lang w:val="en-US"/>
        </w:rPr>
        <w:t>T</w:t>
      </w:r>
      <w:r w:rsidR="000C3655" w:rsidRPr="0061451B">
        <w:rPr>
          <w:lang w:val="en-US"/>
        </w:rPr>
        <w:t>he method proposed in phase 1b</w:t>
      </w:r>
      <w:r w:rsidR="000C3655">
        <w:rPr>
          <w:lang w:val="en-US"/>
        </w:rPr>
        <w:t xml:space="preserve"> determines</w:t>
      </w:r>
      <w:r w:rsidR="000C3655" w:rsidRPr="0061451B">
        <w:rPr>
          <w:lang w:val="en-US"/>
        </w:rPr>
        <w:t xml:space="preserve"> the range of </w:t>
      </w:r>
      <w:r w:rsidR="000C3655">
        <w:rPr>
          <w:lang w:val="en-US"/>
        </w:rPr>
        <w:t>a PEV by a combination of the following:</w:t>
      </w:r>
    </w:p>
    <w:p w14:paraId="7DB64E98" w14:textId="7BEF12C3" w:rsidR="000C3655" w:rsidRDefault="00786179" w:rsidP="00786179">
      <w:pPr>
        <w:pStyle w:val="SingleTxtG"/>
        <w:ind w:left="2268" w:hanging="567"/>
        <w:rPr>
          <w:lang w:val="en-US"/>
        </w:rPr>
      </w:pPr>
      <w:r>
        <w:rPr>
          <w:lang w:val="en-US"/>
        </w:rPr>
        <w:t>(a)</w:t>
      </w:r>
      <w:r>
        <w:rPr>
          <w:lang w:val="en-US"/>
        </w:rPr>
        <w:tab/>
        <w:t>A Shortened Test P</w:t>
      </w:r>
      <w:r w:rsidR="000C3655" w:rsidRPr="0061451B">
        <w:rPr>
          <w:lang w:val="en-US"/>
        </w:rPr>
        <w:t xml:space="preserve">rocedure </w:t>
      </w:r>
      <w:r>
        <w:rPr>
          <w:lang w:val="en-US"/>
        </w:rPr>
        <w:t>(STP) to determine the Usable Battery E</w:t>
      </w:r>
      <w:r w:rsidR="000C3655">
        <w:rPr>
          <w:lang w:val="en-US"/>
        </w:rPr>
        <w:t xml:space="preserve">nergy (UBE), </w:t>
      </w:r>
      <w:r>
        <w:rPr>
          <w:lang w:val="en-US"/>
        </w:rPr>
        <w:t>and</w:t>
      </w:r>
    </w:p>
    <w:p w14:paraId="55F223CA" w14:textId="41ADF22C" w:rsidR="000C3655" w:rsidRDefault="00786179" w:rsidP="00786179">
      <w:pPr>
        <w:pStyle w:val="SingleTxtG"/>
        <w:ind w:left="2268" w:hanging="567"/>
        <w:rPr>
          <w:lang w:val="en-US"/>
        </w:rPr>
      </w:pPr>
      <w:r>
        <w:rPr>
          <w:lang w:val="en-US"/>
        </w:rPr>
        <w:t>(b)</w:t>
      </w:r>
      <w:r>
        <w:rPr>
          <w:lang w:val="en-US"/>
        </w:rPr>
        <w:tab/>
        <w:t>A</w:t>
      </w:r>
      <w:r w:rsidR="000C3655" w:rsidRPr="0061451B">
        <w:rPr>
          <w:lang w:val="en-US"/>
        </w:rPr>
        <w:t xml:space="preserve"> calculation </w:t>
      </w:r>
      <w:r w:rsidR="000C3655">
        <w:rPr>
          <w:lang w:val="en-US"/>
        </w:rPr>
        <w:t>approach to determine the pure electric range.</w:t>
      </w:r>
    </w:p>
    <w:p w14:paraId="4553DEEA" w14:textId="4EE58694" w:rsidR="000C3655" w:rsidRPr="0061451B" w:rsidRDefault="00F02C2F" w:rsidP="00CA6FF8">
      <w:pPr>
        <w:pStyle w:val="SingleTxtG"/>
        <w:rPr>
          <w:lang w:val="en-US"/>
        </w:rPr>
      </w:pPr>
      <w:r>
        <w:rPr>
          <w:lang w:val="en-US"/>
        </w:rPr>
        <w:t>300</w:t>
      </w:r>
      <w:r w:rsidR="00786179">
        <w:rPr>
          <w:lang w:val="en-US"/>
        </w:rPr>
        <w:t>.</w:t>
      </w:r>
      <w:r w:rsidR="00786179">
        <w:rPr>
          <w:lang w:val="en-US"/>
        </w:rPr>
        <w:tab/>
      </w:r>
      <w:r w:rsidR="000C3655" w:rsidRPr="0061451B">
        <w:rPr>
          <w:lang w:val="en-US"/>
        </w:rPr>
        <w:t>The function to obtain the pure electric range over the whole cycle (PER</w:t>
      </w:r>
      <w:r w:rsidR="000C3655" w:rsidRPr="0061451B">
        <w:rPr>
          <w:vertAlign w:val="subscript"/>
          <w:lang w:val="en-US"/>
        </w:rPr>
        <w:t>WLTC</w:t>
      </w:r>
      <w:r w:rsidR="00786179">
        <w:rPr>
          <w:lang w:val="en-US"/>
        </w:rPr>
        <w:t>) is determined as follows:</w:t>
      </w:r>
    </w:p>
    <w:p w14:paraId="3D9B8B61" w14:textId="77777777" w:rsidR="000C3655" w:rsidRPr="0061451B" w:rsidRDefault="00696E8E" w:rsidP="00CA6FF8">
      <w:pPr>
        <w:pStyle w:val="SingleTxtG"/>
        <w:rPr>
          <w:lang w:val="en-US"/>
        </w:rPr>
      </w:pPr>
      <m:oMathPara>
        <m:oMath>
          <m:sSub>
            <m:sSubPr>
              <m:ctrlPr>
                <w:rPr>
                  <w:rFonts w:ascii="Cambria Math" w:hAnsi="Cambria Math"/>
                </w:rPr>
              </m:ctrlPr>
            </m:sSubPr>
            <m:e>
              <m:r>
                <m:rPr>
                  <m:sty m:val="p"/>
                </m:rPr>
                <w:rPr>
                  <w:rFonts w:ascii="Cambria Math" w:hAnsi="Cambria Math"/>
                </w:rPr>
                <m:t>PER</m:t>
              </m:r>
            </m:e>
            <m:sub>
              <m:r>
                <m:rPr>
                  <m:sty m:val="p"/>
                </m:rPr>
                <w:rPr>
                  <w:rFonts w:ascii="Cambria Math" w:hAnsi="Cambria Math"/>
                </w:rPr>
                <m:t>WLTC</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UBE</m:t>
                  </m:r>
                </m:e>
                <m:sub>
                  <m:r>
                    <m:rPr>
                      <m:sty m:val="p"/>
                    </m:rPr>
                    <w:rPr>
                      <w:rFonts w:ascii="Cambria Math" w:hAnsi="Cambria Math"/>
                    </w:rPr>
                    <m:t>STP</m:t>
                  </m:r>
                </m:sub>
              </m:sSub>
            </m:num>
            <m:den>
              <m:sSub>
                <m:sSubPr>
                  <m:ctrlPr>
                    <w:rPr>
                      <w:rFonts w:ascii="Cambria Math" w:hAnsi="Cambria Math"/>
                    </w:rPr>
                  </m:ctrlPr>
                </m:sSubPr>
                <m:e>
                  <m:r>
                    <m:rPr>
                      <m:sty m:val="p"/>
                    </m:rPr>
                    <w:rPr>
                      <w:rFonts w:ascii="Cambria Math" w:hAnsi="Cambria Math"/>
                    </w:rPr>
                    <m:t>EC</m:t>
                  </m:r>
                </m:e>
                <m:sub>
                  <m:r>
                    <m:rPr>
                      <m:sty m:val="p"/>
                    </m:rPr>
                    <w:rPr>
                      <w:rFonts w:ascii="Cambria Math" w:hAnsi="Cambria Math"/>
                    </w:rPr>
                    <m:t>DC,WLTC</m:t>
                  </m:r>
                </m:sub>
              </m:sSub>
            </m:den>
          </m:f>
        </m:oMath>
      </m:oMathPara>
    </w:p>
    <w:p w14:paraId="133ECFF3" w14:textId="6890312C" w:rsidR="000C3655" w:rsidRPr="0061451B" w:rsidRDefault="00786179" w:rsidP="00CA6FF8">
      <w:pPr>
        <w:pStyle w:val="SingleTxtG"/>
        <w:rPr>
          <w:lang w:val="en-US"/>
        </w:rPr>
      </w:pPr>
      <w:r>
        <w:rPr>
          <w:lang w:val="en-US"/>
        </w:rPr>
        <w:t>Where</w:t>
      </w:r>
      <w:r w:rsidR="000C3655">
        <w:rPr>
          <w:lang w:val="en-US"/>
        </w:rPr>
        <w:t>:</w:t>
      </w:r>
    </w:p>
    <w:p w14:paraId="6BBC4A3B" w14:textId="77777777" w:rsidR="000C3655" w:rsidRPr="0061451B" w:rsidRDefault="000C3655" w:rsidP="00786179">
      <w:pPr>
        <w:pStyle w:val="SingleTxtG"/>
        <w:ind w:left="2268" w:hanging="1134"/>
        <w:rPr>
          <w:lang w:val="en-US"/>
        </w:rPr>
      </w:pPr>
      <w:r w:rsidRPr="0061451B">
        <w:rPr>
          <w:lang w:val="en-US"/>
        </w:rPr>
        <w:t>UBE</w:t>
      </w:r>
      <w:r w:rsidRPr="0061451B">
        <w:rPr>
          <w:vertAlign w:val="subscript"/>
          <w:lang w:val="en-US"/>
        </w:rPr>
        <w:t>STP</w:t>
      </w:r>
      <w:r w:rsidRPr="0061451B">
        <w:rPr>
          <w:lang w:val="en-US"/>
        </w:rPr>
        <w:tab/>
        <w:t xml:space="preserve">is the usable </w:t>
      </w:r>
      <w:r>
        <w:rPr>
          <w:lang w:val="en-US"/>
        </w:rPr>
        <w:t>battery (</w:t>
      </w:r>
      <w:r w:rsidRPr="0061451B">
        <w:rPr>
          <w:lang w:val="en-US"/>
        </w:rPr>
        <w:t>REESS</w:t>
      </w:r>
      <w:r>
        <w:rPr>
          <w:lang w:val="en-US"/>
        </w:rPr>
        <w:t>)</w:t>
      </w:r>
      <w:r w:rsidRPr="0061451B">
        <w:rPr>
          <w:lang w:val="en-US"/>
        </w:rPr>
        <w:t xml:space="preserve"> energy determined from the beginning of the shortened Type 1 test procedure until the break-off-criterion </w:t>
      </w:r>
      <w:r>
        <w:rPr>
          <w:lang w:val="en-US"/>
        </w:rPr>
        <w:t>has been</w:t>
      </w:r>
      <w:r w:rsidRPr="0061451B">
        <w:rPr>
          <w:lang w:val="en-US"/>
        </w:rPr>
        <w:t xml:space="preserve"> reached.</w:t>
      </w:r>
    </w:p>
    <w:p w14:paraId="3178B90A" w14:textId="1E6F142B" w:rsidR="000C3655" w:rsidRPr="0061451B" w:rsidRDefault="000C3655" w:rsidP="00786179">
      <w:pPr>
        <w:pStyle w:val="SingleTxtG"/>
        <w:ind w:left="2268" w:hanging="1134"/>
        <w:rPr>
          <w:lang w:val="en-US"/>
        </w:rPr>
      </w:pPr>
      <w:r w:rsidRPr="0061451B">
        <w:rPr>
          <w:lang w:val="en-US"/>
        </w:rPr>
        <w:t>EC</w:t>
      </w:r>
      <w:r w:rsidRPr="0061451B">
        <w:rPr>
          <w:vertAlign w:val="subscript"/>
          <w:lang w:val="en-US"/>
        </w:rPr>
        <w:t>DC,WLTC</w:t>
      </w:r>
      <w:r w:rsidRPr="0061451B">
        <w:rPr>
          <w:lang w:val="en-US"/>
        </w:rPr>
        <w:tab/>
        <w:t>is the weighted electric energy consumption for the applicable WLTP test cycle of segment 1 and 2 of the shortened test procedure (see</w:t>
      </w:r>
      <w:r>
        <w:rPr>
          <w:lang w:val="en-US"/>
        </w:rPr>
        <w:t xml:space="preserve"> </w:t>
      </w:r>
      <w:r w:rsidRPr="00BB1AF2">
        <w:rPr>
          <w:lang w:val="en-US"/>
        </w:rPr>
        <w:t xml:space="preserve">Figure </w:t>
      </w:r>
      <w:r w:rsidRPr="00BB1AF2">
        <w:rPr>
          <w:noProof/>
          <w:lang w:val="en-US"/>
        </w:rPr>
        <w:t>24</w:t>
      </w:r>
      <w:r w:rsidRPr="0061451B">
        <w:rPr>
          <w:lang w:val="en-US"/>
        </w:rPr>
        <w:t>)</w:t>
      </w:r>
      <w:r w:rsidR="00B67C8D">
        <w:rPr>
          <w:lang w:val="en-US"/>
        </w:rPr>
        <w:t>.</w:t>
      </w:r>
    </w:p>
    <w:p w14:paraId="0C18359A" w14:textId="028D827E" w:rsidR="000C3655" w:rsidRDefault="00F02C2F" w:rsidP="00CA6FF8">
      <w:pPr>
        <w:pStyle w:val="SingleTxtG"/>
        <w:rPr>
          <w:lang w:val="en-US"/>
        </w:rPr>
      </w:pPr>
      <w:r>
        <w:rPr>
          <w:lang w:val="en-US"/>
        </w:rPr>
        <w:t>301</w:t>
      </w:r>
      <w:r w:rsidR="00786179">
        <w:rPr>
          <w:lang w:val="en-US"/>
        </w:rPr>
        <w:t>.</w:t>
      </w:r>
      <w:r w:rsidR="00786179">
        <w:rPr>
          <w:lang w:val="en-US"/>
        </w:rPr>
        <w:tab/>
      </w:r>
      <w:r w:rsidR="000C3655" w:rsidRPr="0061451B">
        <w:rPr>
          <w:lang w:val="en-US"/>
        </w:rPr>
        <w:t xml:space="preserve">In order to shorten </w:t>
      </w:r>
      <w:r w:rsidR="000C3655">
        <w:rPr>
          <w:lang w:val="en-US"/>
        </w:rPr>
        <w:t xml:space="preserve">and simplify </w:t>
      </w:r>
      <w:r w:rsidR="000C3655" w:rsidRPr="0061451B">
        <w:rPr>
          <w:lang w:val="en-US"/>
        </w:rPr>
        <w:t xml:space="preserve">the test procedure duration, a test sequence </w:t>
      </w:r>
      <w:r w:rsidR="000C3655">
        <w:rPr>
          <w:lang w:val="en-US"/>
        </w:rPr>
        <w:t>with a higher</w:t>
      </w:r>
      <w:r w:rsidR="000C3655" w:rsidRPr="0061451B">
        <w:rPr>
          <w:lang w:val="en-US"/>
        </w:rPr>
        <w:t xml:space="preserve"> consumption of electricity </w:t>
      </w:r>
      <w:r w:rsidR="000C3655">
        <w:rPr>
          <w:lang w:val="en-US"/>
        </w:rPr>
        <w:t>from</w:t>
      </w:r>
      <w:r w:rsidR="000C3655" w:rsidRPr="0061451B">
        <w:rPr>
          <w:lang w:val="en-US"/>
        </w:rPr>
        <w:t xml:space="preserve"> the REESS was proposed</w:t>
      </w:r>
      <w:r w:rsidR="000C3655">
        <w:rPr>
          <w:lang w:val="en-US"/>
        </w:rPr>
        <w:t xml:space="preserve"> to determine the usable battery energy</w:t>
      </w:r>
      <w:r w:rsidR="000C3655" w:rsidRPr="0061451B">
        <w:rPr>
          <w:lang w:val="en-US"/>
        </w:rPr>
        <w:t xml:space="preserve">. This test sequence </w:t>
      </w:r>
      <w:r w:rsidR="000C3655">
        <w:rPr>
          <w:lang w:val="en-US"/>
        </w:rPr>
        <w:t xml:space="preserve">would reduce the length of the test procedure due to this higher energy consumption, and </w:t>
      </w:r>
      <w:r w:rsidR="000C3655" w:rsidRPr="0061451B">
        <w:rPr>
          <w:lang w:val="en-US"/>
        </w:rPr>
        <w:t xml:space="preserve">is shown in </w:t>
      </w:r>
      <w:r w:rsidR="000C3655" w:rsidRPr="00BB1AF2">
        <w:rPr>
          <w:lang w:val="en-US"/>
        </w:rPr>
        <w:t xml:space="preserve">Figure </w:t>
      </w:r>
      <w:r w:rsidR="000C3655" w:rsidRPr="00BB1AF2">
        <w:rPr>
          <w:noProof/>
          <w:lang w:val="en-US"/>
        </w:rPr>
        <w:t>24</w:t>
      </w:r>
      <w:r w:rsidR="007F7EEB">
        <w:rPr>
          <w:lang w:val="en-US"/>
        </w:rPr>
        <w:t>.</w:t>
      </w:r>
    </w:p>
    <w:p w14:paraId="5F591F12" w14:textId="5A4A09E1" w:rsidR="007F7EEB" w:rsidRPr="00D53FFA" w:rsidRDefault="007F7EEB" w:rsidP="007F7EEB">
      <w:pPr>
        <w:keepNext/>
        <w:keepLines/>
        <w:spacing w:before="120" w:line="240" w:lineRule="auto"/>
        <w:ind w:left="1134"/>
      </w:pPr>
      <w:r>
        <w:t>Figure 24</w:t>
      </w:r>
    </w:p>
    <w:p w14:paraId="48C648CE" w14:textId="77777777" w:rsidR="007F7EEB" w:rsidRDefault="007F7EEB" w:rsidP="00CA6FF8">
      <w:pPr>
        <w:pStyle w:val="SingleTxtG"/>
        <w:rPr>
          <w:b/>
          <w:bCs/>
        </w:rPr>
      </w:pPr>
      <w:r w:rsidRPr="007F7EEB">
        <w:rPr>
          <w:b/>
          <w:bCs/>
        </w:rPr>
        <w:t>Sequence of the shortened test procedure for PEVs</w:t>
      </w:r>
    </w:p>
    <w:p w14:paraId="32BFC6C4" w14:textId="37E9CA9B" w:rsidR="000C3655" w:rsidRPr="0061451B" w:rsidRDefault="000C3655" w:rsidP="002E7CB6">
      <w:pPr>
        <w:pStyle w:val="SingleTxtG"/>
        <w:ind w:left="0"/>
      </w:pPr>
      <w:r>
        <w:rPr>
          <w:noProof/>
          <w:lang w:val="fr-FR" w:eastAsia="fr-FR"/>
        </w:rPr>
        <mc:AlternateContent>
          <mc:Choice Requires="wps">
            <w:drawing>
              <wp:anchor distT="0" distB="0" distL="114300" distR="114300" simplePos="0" relativeHeight="251661312" behindDoc="0" locked="0" layoutInCell="1" allowOverlap="1" wp14:anchorId="44DB5752" wp14:editId="2DB1BE54">
                <wp:simplePos x="0" y="0"/>
                <wp:positionH relativeFrom="column">
                  <wp:posOffset>2230120</wp:posOffset>
                </wp:positionH>
                <wp:positionV relativeFrom="paragraph">
                  <wp:posOffset>524881</wp:posOffset>
                </wp:positionV>
                <wp:extent cx="562610" cy="130175"/>
                <wp:effectExtent l="0" t="0" r="8890" b="3175"/>
                <wp:wrapNone/>
                <wp:docPr id="91" name="Rechthoek 91"/>
                <wp:cNvGraphicFramePr/>
                <a:graphic xmlns:a="http://schemas.openxmlformats.org/drawingml/2006/main">
                  <a:graphicData uri="http://schemas.microsoft.com/office/word/2010/wordprocessingShape">
                    <wps:wsp>
                      <wps:cNvSpPr/>
                      <wps:spPr>
                        <a:xfrm>
                          <a:off x="0" y="0"/>
                          <a:ext cx="562610" cy="130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D0132D" id="Rechthoek 91" o:spid="_x0000_s1026" style="position:absolute;margin-left:175.6pt;margin-top:41.35pt;width:44.3pt;height:10.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" fillcolor="white [3212]" stroked="f" strokeweight="1pt"/>
            </w:pict>
          </mc:Fallback>
        </mc:AlternateContent>
      </w:r>
      <w:r>
        <w:rPr>
          <w:noProof/>
          <w:lang w:val="fr-FR" w:eastAsia="fr-FR"/>
        </w:rPr>
        <mc:AlternateContent>
          <mc:Choice Requires="wps">
            <w:drawing>
              <wp:anchor distT="0" distB="0" distL="114300" distR="114300" simplePos="0" relativeHeight="251662336" behindDoc="0" locked="0" layoutInCell="1" allowOverlap="1" wp14:anchorId="16DF78AE" wp14:editId="16256EB9">
                <wp:simplePos x="0" y="0"/>
                <wp:positionH relativeFrom="column">
                  <wp:posOffset>4939665</wp:posOffset>
                </wp:positionH>
                <wp:positionV relativeFrom="paragraph">
                  <wp:posOffset>518160</wp:posOffset>
                </wp:positionV>
                <wp:extent cx="562610" cy="130175"/>
                <wp:effectExtent l="0" t="0" r="8890" b="3175"/>
                <wp:wrapNone/>
                <wp:docPr id="92" name="Rechthoek 92"/>
                <wp:cNvGraphicFramePr/>
                <a:graphic xmlns:a="http://schemas.openxmlformats.org/drawingml/2006/main">
                  <a:graphicData uri="http://schemas.microsoft.com/office/word/2010/wordprocessingShape">
                    <wps:wsp>
                      <wps:cNvSpPr/>
                      <wps:spPr>
                        <a:xfrm>
                          <a:off x="0" y="0"/>
                          <a:ext cx="562610" cy="130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8F3742" id="Rechthoek 92" o:spid="_x0000_s1026" style="position:absolute;margin-left:388.95pt;margin-top:40.8pt;width:44.3pt;height:10.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" fillcolor="white [3212]" stroked="f" strokeweight="1pt"/>
            </w:pict>
          </mc:Fallback>
        </mc:AlternateContent>
      </w:r>
      <w:r>
        <w:rPr>
          <w:noProof/>
          <w:lang w:val="fr-FR" w:eastAsia="fr-FR"/>
        </w:rPr>
        <w:drawing>
          <wp:inline distT="0" distB="0" distL="0" distR="0" wp14:anchorId="35157BEF" wp14:editId="144059AB">
            <wp:extent cx="5850701" cy="1190446"/>
            <wp:effectExtent l="0" t="0" r="0" b="0"/>
            <wp:docPr id="88" name="図 10"/>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rotWithShape="1">
                    <a:blip r:embed="rId37" cstate="email">
                      <a:extLst>
                        <a:ext uri="{28A0092B-C50C-407E-A947-70E740481C1C}">
                          <a14:useLocalDpi xmlns:a14="http://schemas.microsoft.com/office/drawing/2010/main"/>
                        </a:ext>
                      </a:extLst>
                    </a:blip>
                    <a:srcRect/>
                    <a:stretch/>
                  </pic:blipFill>
                  <pic:spPr>
                    <a:xfrm>
                      <a:off x="0" y="0"/>
                      <a:ext cx="5854152" cy="1191148"/>
                    </a:xfrm>
                    <a:prstGeom prst="rect">
                      <a:avLst/>
                    </a:prstGeom>
                  </pic:spPr>
                </pic:pic>
              </a:graphicData>
            </a:graphic>
          </wp:inline>
        </w:drawing>
      </w:r>
    </w:p>
    <w:p w14:paraId="63797B3D" w14:textId="6653FE0D" w:rsidR="000C3655" w:rsidRPr="0061451B" w:rsidRDefault="00F02C2F" w:rsidP="00CA6FF8">
      <w:pPr>
        <w:pStyle w:val="SingleTxtG"/>
        <w:rPr>
          <w:lang w:val="en-US"/>
        </w:rPr>
      </w:pPr>
      <w:r>
        <w:rPr>
          <w:lang w:val="en-US"/>
        </w:rPr>
        <w:t>302</w:t>
      </w:r>
      <w:r w:rsidR="007F7EEB">
        <w:rPr>
          <w:lang w:val="en-US"/>
        </w:rPr>
        <w:t>.</w:t>
      </w:r>
      <w:r w:rsidR="007F7EEB">
        <w:rPr>
          <w:lang w:val="en-US"/>
        </w:rPr>
        <w:tab/>
        <w:t>The Shortened Test P</w:t>
      </w:r>
      <w:r w:rsidR="000C3655" w:rsidRPr="0061451B">
        <w:rPr>
          <w:lang w:val="en-US"/>
        </w:rPr>
        <w:t xml:space="preserve">rocedure </w:t>
      </w:r>
      <w:r w:rsidR="000C3655">
        <w:rPr>
          <w:lang w:val="en-US"/>
        </w:rPr>
        <w:t xml:space="preserve">(STP) </w:t>
      </w:r>
      <w:r w:rsidR="000C3655" w:rsidRPr="0061451B">
        <w:rPr>
          <w:lang w:val="en-US"/>
        </w:rPr>
        <w:t>consists of the following segments:</w:t>
      </w:r>
    </w:p>
    <w:p w14:paraId="4679BC49" w14:textId="27304958" w:rsidR="000C3655" w:rsidRDefault="007F7EEB" w:rsidP="007F7EEB">
      <w:pPr>
        <w:pStyle w:val="SingleTxtG"/>
        <w:ind w:left="2268" w:hanging="567"/>
        <w:rPr>
          <w:lang w:val="en-US"/>
        </w:rPr>
      </w:pPr>
      <w:r>
        <w:rPr>
          <w:lang w:val="en-US"/>
        </w:rPr>
        <w:t>(a)</w:t>
      </w:r>
      <w:r>
        <w:rPr>
          <w:lang w:val="en-US"/>
        </w:rPr>
        <w:tab/>
      </w:r>
      <w:r w:rsidR="000C3655" w:rsidRPr="0061451B">
        <w:rPr>
          <w:lang w:val="en-US"/>
        </w:rPr>
        <w:t>Segment</w:t>
      </w:r>
      <w:r w:rsidR="000C3655">
        <w:rPr>
          <w:lang w:val="en-US"/>
        </w:rPr>
        <w:t xml:space="preserve"> </w:t>
      </w:r>
      <w:r w:rsidR="000C3655" w:rsidRPr="0061451B">
        <w:rPr>
          <w:lang w:val="en-US"/>
        </w:rPr>
        <w:t>1 is used to measure the electric energy consumption</w:t>
      </w:r>
      <w:r>
        <w:rPr>
          <w:lang w:val="en-US"/>
        </w:rPr>
        <w:t xml:space="preserve"> at a cold start and at a high state of charge </w:t>
      </w:r>
      <w:r w:rsidR="000C3655" w:rsidRPr="0061451B">
        <w:rPr>
          <w:lang w:val="en-US"/>
        </w:rPr>
        <w:t xml:space="preserve">level of </w:t>
      </w:r>
      <w:r w:rsidR="000C3655">
        <w:rPr>
          <w:lang w:val="en-US"/>
        </w:rPr>
        <w:t>the</w:t>
      </w:r>
      <w:r w:rsidR="000C3655" w:rsidRPr="0061451B">
        <w:rPr>
          <w:lang w:val="en-US"/>
        </w:rPr>
        <w:t xml:space="preserve"> REESS. Segment</w:t>
      </w:r>
      <w:r w:rsidR="000C3655">
        <w:rPr>
          <w:lang w:val="en-US"/>
        </w:rPr>
        <w:t xml:space="preserve"> </w:t>
      </w:r>
      <w:r w:rsidR="000C3655" w:rsidRPr="0061451B">
        <w:rPr>
          <w:lang w:val="en-US"/>
        </w:rPr>
        <w:t xml:space="preserve">1 has </w:t>
      </w:r>
      <w:r w:rsidR="000C3655">
        <w:rPr>
          <w:lang w:val="en-US"/>
        </w:rPr>
        <w:t>a repetition of</w:t>
      </w:r>
      <w:r w:rsidR="000C3655" w:rsidRPr="0061451B">
        <w:rPr>
          <w:lang w:val="en-US"/>
        </w:rPr>
        <w:t xml:space="preserve"> L and M phases </w:t>
      </w:r>
      <w:r w:rsidR="000C3655">
        <w:rPr>
          <w:lang w:val="en-US"/>
        </w:rPr>
        <w:t xml:space="preserve">at the end, </w:t>
      </w:r>
      <w:r w:rsidR="000C3655" w:rsidRPr="0061451B">
        <w:rPr>
          <w:lang w:val="en-US"/>
        </w:rPr>
        <w:t xml:space="preserve">to </w:t>
      </w:r>
      <w:r w:rsidR="000C3655">
        <w:rPr>
          <w:lang w:val="en-US"/>
        </w:rPr>
        <w:t>differentiate between cold and hot phases of L and M</w:t>
      </w:r>
      <w:r>
        <w:rPr>
          <w:lang w:val="en-US"/>
        </w:rPr>
        <w:t>;</w:t>
      </w:r>
    </w:p>
    <w:p w14:paraId="4739274B" w14:textId="51C582B6" w:rsidR="000C3655" w:rsidRDefault="007F7EEB" w:rsidP="007F7EEB">
      <w:pPr>
        <w:pStyle w:val="SingleTxtG"/>
        <w:ind w:left="2268" w:hanging="567"/>
        <w:rPr>
          <w:lang w:val="en-US"/>
        </w:rPr>
      </w:pPr>
      <w:r>
        <w:rPr>
          <w:lang w:val="en-US"/>
        </w:rPr>
        <w:t>(b)</w:t>
      </w:r>
      <w:r>
        <w:rPr>
          <w:lang w:val="en-US"/>
        </w:rPr>
        <w:tab/>
      </w:r>
      <w:r w:rsidR="000C3655" w:rsidRPr="0061451B">
        <w:rPr>
          <w:lang w:val="en-US"/>
        </w:rPr>
        <w:t>Segment 2 is used to measure the electric energy consumption</w:t>
      </w:r>
      <w:r>
        <w:rPr>
          <w:lang w:val="en-US"/>
        </w:rPr>
        <w:t xml:space="preserve"> at a low level of state of charge of REESS;</w:t>
      </w:r>
    </w:p>
    <w:p w14:paraId="76A53BDD" w14:textId="78611155" w:rsidR="000C3655" w:rsidRDefault="007F7EEB" w:rsidP="007F7EEB">
      <w:pPr>
        <w:pStyle w:val="SingleTxtG"/>
        <w:ind w:left="2268" w:hanging="567"/>
        <w:rPr>
          <w:lang w:val="en-US"/>
        </w:rPr>
      </w:pPr>
      <w:r>
        <w:rPr>
          <w:lang w:val="en-US"/>
        </w:rPr>
        <w:t>(c)</w:t>
      </w:r>
      <w:r>
        <w:rPr>
          <w:lang w:val="en-US"/>
        </w:rPr>
        <w:tab/>
      </w:r>
      <w:r w:rsidR="000C3655" w:rsidRPr="0061451B">
        <w:rPr>
          <w:lang w:val="en-US"/>
        </w:rPr>
        <w:t xml:space="preserve">The constant speed </w:t>
      </w:r>
      <w:r w:rsidR="000C3655">
        <w:rPr>
          <w:lang w:val="en-US"/>
        </w:rPr>
        <w:t xml:space="preserve">cycle in the middle of segments 1 and 2, </w:t>
      </w:r>
      <w:r w:rsidR="000C3655" w:rsidRPr="0061451B">
        <w:rPr>
          <w:lang w:val="en-US"/>
        </w:rPr>
        <w:t>CSC</w:t>
      </w:r>
      <w:r w:rsidR="000C3655" w:rsidRPr="0061451B">
        <w:rPr>
          <w:vertAlign w:val="subscript"/>
          <w:lang w:val="en-US"/>
        </w:rPr>
        <w:t>M</w:t>
      </w:r>
      <w:r w:rsidR="000C3655">
        <w:rPr>
          <w:lang w:val="en-US"/>
        </w:rPr>
        <w:t>, is intended to deplete the REESS more rapidly than by driving the normal applicable cycle. The length of this segment depends on the REESS capacit</w:t>
      </w:r>
      <w:r>
        <w:rPr>
          <w:lang w:val="en-US"/>
        </w:rPr>
        <w:t>y;</w:t>
      </w:r>
    </w:p>
    <w:p w14:paraId="3BF68266" w14:textId="2A045325" w:rsidR="000C3655" w:rsidRDefault="007F7EEB" w:rsidP="007F7EEB">
      <w:pPr>
        <w:pStyle w:val="SingleTxtG"/>
        <w:ind w:left="2268" w:hanging="567"/>
        <w:rPr>
          <w:lang w:val="en-US"/>
        </w:rPr>
      </w:pPr>
      <w:r>
        <w:rPr>
          <w:lang w:val="en-US"/>
        </w:rPr>
        <w:t>(d)</w:t>
      </w:r>
      <w:r>
        <w:rPr>
          <w:lang w:val="en-US"/>
        </w:rPr>
        <w:tab/>
      </w:r>
      <w:r w:rsidR="000C3655" w:rsidRPr="001D1F00">
        <w:rPr>
          <w:lang w:val="en-US"/>
        </w:rPr>
        <w:t>The constant speed cycle at the end of segment 2, CSC</w:t>
      </w:r>
      <w:r w:rsidR="000C3655" w:rsidRPr="001D1F00">
        <w:rPr>
          <w:vertAlign w:val="subscript"/>
          <w:lang w:val="en-US"/>
        </w:rPr>
        <w:t>E</w:t>
      </w:r>
      <w:r w:rsidR="000C3655" w:rsidRPr="001D1F00">
        <w:rPr>
          <w:lang w:val="en-US"/>
        </w:rPr>
        <w:t xml:space="preserve">, is intended to deplete the </w:t>
      </w:r>
      <w:r w:rsidR="000C3655">
        <w:rPr>
          <w:lang w:val="en-US"/>
        </w:rPr>
        <w:t>remaining</w:t>
      </w:r>
      <w:r w:rsidR="000C3655" w:rsidRPr="001D1F00">
        <w:rPr>
          <w:lang w:val="en-US"/>
        </w:rPr>
        <w:t xml:space="preserve"> energy from the REESS (</w:t>
      </w:r>
      <w:r w:rsidR="000C3655">
        <w:rPr>
          <w:lang w:val="en-US"/>
        </w:rPr>
        <w:t xml:space="preserve">this is </w:t>
      </w:r>
      <w:r w:rsidR="000C3655" w:rsidRPr="001D1F00">
        <w:rPr>
          <w:lang w:val="en-US"/>
        </w:rPr>
        <w:t xml:space="preserve">limited to a maximum of 10% UBE), </w:t>
      </w:r>
      <w:r w:rsidR="000C3655">
        <w:rPr>
          <w:lang w:val="en-US"/>
        </w:rPr>
        <w:t>until the break-off criterion has been reached.</w:t>
      </w:r>
    </w:p>
    <w:p w14:paraId="7AF5594B" w14:textId="54832A04" w:rsidR="000C3655" w:rsidRPr="001D1F00" w:rsidRDefault="00F02C2F" w:rsidP="00CA6FF8">
      <w:pPr>
        <w:pStyle w:val="SingleTxtG"/>
        <w:rPr>
          <w:lang w:val="en-US"/>
        </w:rPr>
      </w:pPr>
      <w:r>
        <w:rPr>
          <w:lang w:val="en-US"/>
        </w:rPr>
        <w:t>303</w:t>
      </w:r>
      <w:r w:rsidR="007F7EEB">
        <w:rPr>
          <w:lang w:val="en-US"/>
        </w:rPr>
        <w:t>.</w:t>
      </w:r>
      <w:r w:rsidR="007F7EEB">
        <w:rPr>
          <w:lang w:val="en-US"/>
        </w:rPr>
        <w:tab/>
      </w:r>
      <w:r w:rsidR="000C3655" w:rsidRPr="001D1F00">
        <w:rPr>
          <w:lang w:val="en-US"/>
        </w:rPr>
        <w:t xml:space="preserve">By </w:t>
      </w:r>
      <w:r w:rsidR="005B0B96">
        <w:rPr>
          <w:lang w:val="en-US"/>
        </w:rPr>
        <w:t>integrating the measured energy</w:t>
      </w:r>
      <w:r w:rsidR="000C3655" w:rsidRPr="0061451B">
        <w:rPr>
          <w:vertAlign w:val="superscript"/>
          <w:lang w:val="en-US"/>
        </w:rPr>
        <w:footnoteReference w:id="37"/>
      </w:r>
      <w:r w:rsidR="005B0B96">
        <w:rPr>
          <w:lang w:val="en-US"/>
        </w:rPr>
        <w:t xml:space="preserve"> </w:t>
      </w:r>
      <w:r w:rsidR="000C3655" w:rsidRPr="001D1F00">
        <w:rPr>
          <w:lang w:val="en-US"/>
        </w:rPr>
        <w:t xml:space="preserve">from the REESS over the </w:t>
      </w:r>
      <w:r w:rsidR="000C3655">
        <w:rPr>
          <w:lang w:val="en-US"/>
        </w:rPr>
        <w:t xml:space="preserve">whole </w:t>
      </w:r>
      <w:r w:rsidR="000C3655" w:rsidRPr="001D1F00">
        <w:rPr>
          <w:lang w:val="en-US"/>
        </w:rPr>
        <w:t>STP, the total usable battery energy UBE</w:t>
      </w:r>
      <w:r w:rsidR="000C3655" w:rsidRPr="001D1F00">
        <w:rPr>
          <w:vertAlign w:val="subscript"/>
          <w:lang w:val="en-US"/>
        </w:rPr>
        <w:t>STP</w:t>
      </w:r>
      <w:r w:rsidR="000C3655" w:rsidRPr="001D1F00">
        <w:rPr>
          <w:lang w:val="en-US"/>
        </w:rPr>
        <w:t xml:space="preserve"> is derived. </w:t>
      </w:r>
      <w:r w:rsidR="000C3655">
        <w:rPr>
          <w:lang w:val="en-US"/>
        </w:rPr>
        <w:t>The selected speed of the CSC segments is the same for both and should have a minimum of 100 km/h.</w:t>
      </w:r>
    </w:p>
    <w:p w14:paraId="316F9512" w14:textId="5FF52151" w:rsidR="000C3655" w:rsidRPr="0061451B" w:rsidRDefault="00F02C2F" w:rsidP="00CA6FF8">
      <w:pPr>
        <w:pStyle w:val="SingleTxtG"/>
        <w:rPr>
          <w:lang w:val="en-US"/>
        </w:rPr>
      </w:pPr>
      <w:r>
        <w:rPr>
          <w:lang w:val="en-US"/>
        </w:rPr>
        <w:t>304</w:t>
      </w:r>
      <w:r w:rsidR="007F7EEB" w:rsidRPr="005B0B96">
        <w:rPr>
          <w:lang w:val="en-US"/>
        </w:rPr>
        <w:t>.</w:t>
      </w:r>
      <w:r w:rsidR="007F7EEB" w:rsidRPr="005B0B96">
        <w:rPr>
          <w:lang w:val="en-US"/>
        </w:rPr>
        <w:tab/>
      </w:r>
      <w:r w:rsidR="000C3655" w:rsidRPr="005B0B96">
        <w:rPr>
          <w:lang w:val="en-US"/>
        </w:rPr>
        <w:t>The pure electric range PER</w:t>
      </w:r>
      <w:r w:rsidR="000C3655" w:rsidRPr="005B0B96">
        <w:rPr>
          <w:vertAlign w:val="subscript"/>
          <w:lang w:val="en-US"/>
        </w:rPr>
        <w:t>WLTC</w:t>
      </w:r>
      <w:r w:rsidR="000C3655" w:rsidRPr="005B0B96">
        <w:rPr>
          <w:lang w:val="en-US"/>
        </w:rPr>
        <w:t xml:space="preserve"> is obtained not by the actual distance driven during this test sequence but by the calculation formula provided. Due to the constant energy demand at the CSC</w:t>
      </w:r>
      <w:r w:rsidR="000C3655" w:rsidRPr="005B0B96">
        <w:rPr>
          <w:vertAlign w:val="subscript"/>
          <w:lang w:val="en-US"/>
        </w:rPr>
        <w:t>E</w:t>
      </w:r>
      <w:r w:rsidR="000C3655" w:rsidRPr="005B0B96">
        <w:rPr>
          <w:lang w:val="en-US"/>
        </w:rPr>
        <w:t xml:space="preserve"> segment, the influence of the electricity cut by vehicle control systems at the final moment on test results is minimized. As a consequence, this method yields better repeatability than the method provided in the phase 1a version of the GTR.</w:t>
      </w:r>
    </w:p>
    <w:p w14:paraId="3AC59B33" w14:textId="21976A28" w:rsidR="005B0B96" w:rsidRPr="00A61EAA" w:rsidRDefault="005B0B96" w:rsidP="005B0B96">
      <w:pPr>
        <w:pStyle w:val="H4G"/>
        <w:rPr>
          <w:b/>
          <w:lang w:val="en-US"/>
        </w:rPr>
      </w:pPr>
      <w:r>
        <w:tab/>
        <w:t>19.3</w:t>
      </w:r>
      <w:r w:rsidRPr="00532E1B">
        <w:t>.</w:t>
      </w:r>
      <w:r w:rsidRPr="00532E1B">
        <w:tab/>
      </w:r>
      <w:r w:rsidRPr="005B0B96">
        <w:t>Boundary condition to use shortened test</w:t>
      </w:r>
    </w:p>
    <w:p w14:paraId="6089BAB9" w14:textId="1667A440" w:rsidR="000C3655" w:rsidRDefault="00F02C2F" w:rsidP="00CA6FF8">
      <w:pPr>
        <w:pStyle w:val="SingleTxtG"/>
        <w:rPr>
          <w:lang w:val="en-US"/>
        </w:rPr>
      </w:pPr>
      <w:r>
        <w:rPr>
          <w:lang w:val="en-US"/>
        </w:rPr>
        <w:t>305</w:t>
      </w:r>
      <w:r w:rsidR="005B0B96">
        <w:rPr>
          <w:lang w:val="en-US"/>
        </w:rPr>
        <w:t>.</w:t>
      </w:r>
      <w:r w:rsidR="005B0B96">
        <w:rPr>
          <w:lang w:val="en-US"/>
        </w:rPr>
        <w:tab/>
      </w:r>
      <w:r w:rsidR="000C3655" w:rsidRPr="0061451B">
        <w:rPr>
          <w:lang w:val="en-US"/>
        </w:rPr>
        <w:t>When a PEV has a</w:t>
      </w:r>
      <w:r w:rsidR="000C3655">
        <w:rPr>
          <w:lang w:val="en-US"/>
        </w:rPr>
        <w:t>n expected</w:t>
      </w:r>
      <w:r w:rsidR="000C3655" w:rsidRPr="0061451B">
        <w:rPr>
          <w:lang w:val="en-US"/>
        </w:rPr>
        <w:t xml:space="preserve"> range equal </w:t>
      </w:r>
      <w:r w:rsidR="000C3655">
        <w:rPr>
          <w:lang w:val="en-US"/>
        </w:rPr>
        <w:t xml:space="preserve">to </w:t>
      </w:r>
      <w:r w:rsidR="005B0B96">
        <w:rPr>
          <w:lang w:val="en-US"/>
        </w:rPr>
        <w:t>or longer than three</w:t>
      </w:r>
      <w:r w:rsidR="000C3655" w:rsidRPr="0061451B">
        <w:rPr>
          <w:lang w:val="en-US"/>
        </w:rPr>
        <w:t xml:space="preserve"> applicable WLTP test cycles</w:t>
      </w:r>
      <w:r w:rsidR="000C3655">
        <w:rPr>
          <w:lang w:val="en-US"/>
        </w:rPr>
        <w:t>,</w:t>
      </w:r>
      <w:r w:rsidR="000C3655" w:rsidRPr="0061451B">
        <w:rPr>
          <w:lang w:val="en-US"/>
        </w:rPr>
        <w:t xml:space="preserve"> the shortened test procedure </w:t>
      </w:r>
      <w:r w:rsidR="000C3655">
        <w:rPr>
          <w:lang w:val="en-US"/>
        </w:rPr>
        <w:t>should be</w:t>
      </w:r>
      <w:r w:rsidR="000C3655" w:rsidRPr="0061451B">
        <w:rPr>
          <w:lang w:val="en-US"/>
        </w:rPr>
        <w:t xml:space="preserve"> applied. </w:t>
      </w:r>
      <w:r w:rsidR="000C3655">
        <w:rPr>
          <w:lang w:val="en-US"/>
        </w:rPr>
        <w:t>I</w:t>
      </w:r>
      <w:r w:rsidR="000C3655" w:rsidRPr="0061451B">
        <w:rPr>
          <w:lang w:val="en-US"/>
        </w:rPr>
        <w:t xml:space="preserve">n </w:t>
      </w:r>
      <w:r w:rsidR="000C3655">
        <w:rPr>
          <w:lang w:val="en-US"/>
        </w:rPr>
        <w:t xml:space="preserve">the </w:t>
      </w:r>
      <w:r w:rsidR="000C3655" w:rsidRPr="0061451B">
        <w:rPr>
          <w:lang w:val="en-US"/>
        </w:rPr>
        <w:t xml:space="preserve">case </w:t>
      </w:r>
      <w:r w:rsidR="000C3655">
        <w:rPr>
          <w:lang w:val="en-US"/>
        </w:rPr>
        <w:t>the</w:t>
      </w:r>
      <w:r w:rsidR="009433D0">
        <w:rPr>
          <w:lang w:val="en-US"/>
        </w:rPr>
        <w:t xml:space="preserve"> Extra-</w:t>
      </w:r>
      <w:r w:rsidR="000C3655" w:rsidRPr="0061451B">
        <w:rPr>
          <w:lang w:val="en-US"/>
        </w:rPr>
        <w:t>High Phase</w:t>
      </w:r>
      <w:r w:rsidR="000C3655">
        <w:rPr>
          <w:lang w:val="en-US"/>
        </w:rPr>
        <w:t xml:space="preserve"> is excluded from the applicable cycle</w:t>
      </w:r>
      <w:r w:rsidR="000C3655" w:rsidRPr="0061451B">
        <w:rPr>
          <w:lang w:val="en-US"/>
        </w:rPr>
        <w:t xml:space="preserve">, this condition is replaced by </w:t>
      </w:r>
      <w:r w:rsidR="000C3655">
        <w:rPr>
          <w:lang w:val="en-US"/>
        </w:rPr>
        <w:t xml:space="preserve">a boundary of </w:t>
      </w:r>
      <w:r w:rsidR="005B0B96">
        <w:rPr>
          <w:lang w:val="en-US"/>
        </w:rPr>
        <w:t>four</w:t>
      </w:r>
      <w:r w:rsidR="000C3655" w:rsidRPr="0061451B">
        <w:rPr>
          <w:lang w:val="en-US"/>
        </w:rPr>
        <w:t xml:space="preserve"> applicable WLTP test cycles</w:t>
      </w:r>
      <w:r w:rsidR="000C3655">
        <w:rPr>
          <w:lang w:val="en-US"/>
        </w:rPr>
        <w:t>.</w:t>
      </w:r>
    </w:p>
    <w:p w14:paraId="1ECD35E8" w14:textId="66A83DB7" w:rsidR="000C3655" w:rsidRDefault="00F02C2F" w:rsidP="00CA6FF8">
      <w:pPr>
        <w:pStyle w:val="SingleTxtG"/>
        <w:rPr>
          <w:lang w:val="en-US"/>
        </w:rPr>
      </w:pPr>
      <w:r>
        <w:rPr>
          <w:lang w:val="en-US"/>
        </w:rPr>
        <w:t>306</w:t>
      </w:r>
      <w:r w:rsidR="005B0B96">
        <w:rPr>
          <w:lang w:val="en-US"/>
        </w:rPr>
        <w:t>.</w:t>
      </w:r>
      <w:r w:rsidR="005B0B96">
        <w:rPr>
          <w:lang w:val="en-US"/>
        </w:rPr>
        <w:tab/>
      </w:r>
      <w:r w:rsidR="000C3655">
        <w:rPr>
          <w:lang w:val="en-US"/>
        </w:rPr>
        <w:t>If the expected range is shorter,</w:t>
      </w:r>
      <w:r w:rsidR="000C3655" w:rsidRPr="0061451B">
        <w:rPr>
          <w:lang w:val="en-US"/>
        </w:rPr>
        <w:t xml:space="preserve"> the consecutive cycle test procedure </w:t>
      </w:r>
      <w:r w:rsidR="000C3655">
        <w:rPr>
          <w:lang w:val="en-US"/>
        </w:rPr>
        <w:t>should be</w:t>
      </w:r>
      <w:r w:rsidR="000C3655" w:rsidRPr="0061451B">
        <w:rPr>
          <w:lang w:val="en-US"/>
        </w:rPr>
        <w:t xml:space="preserve"> applied.</w:t>
      </w:r>
    </w:p>
    <w:p w14:paraId="4199D1EF" w14:textId="3D311332" w:rsidR="000C3655" w:rsidRPr="0061451B" w:rsidRDefault="00F02C2F" w:rsidP="00CA6FF8">
      <w:pPr>
        <w:pStyle w:val="SingleTxtG"/>
        <w:rPr>
          <w:lang w:val="en-US"/>
        </w:rPr>
      </w:pPr>
      <w:r>
        <w:rPr>
          <w:lang w:val="en-US"/>
        </w:rPr>
        <w:t>307</w:t>
      </w:r>
      <w:r w:rsidR="005B0B96">
        <w:rPr>
          <w:lang w:val="en-US"/>
        </w:rPr>
        <w:t>.</w:t>
      </w:r>
      <w:r w:rsidR="005B0B96">
        <w:rPr>
          <w:lang w:val="en-US"/>
        </w:rPr>
        <w:tab/>
      </w:r>
      <w:r w:rsidR="000C3655">
        <w:rPr>
          <w:lang w:val="en-US"/>
        </w:rPr>
        <w:t>T</w:t>
      </w:r>
      <w:r w:rsidR="005B0B96">
        <w:rPr>
          <w:lang w:val="en-US"/>
        </w:rPr>
        <w:t>hese criteria are specified in T</w:t>
      </w:r>
      <w:r w:rsidR="000C3655">
        <w:rPr>
          <w:lang w:val="en-US"/>
        </w:rPr>
        <w:t>able A8/3 of Annex 8.</w:t>
      </w:r>
    </w:p>
    <w:p w14:paraId="451790B2" w14:textId="195C2ADB" w:rsidR="000C3655" w:rsidRPr="0061451B" w:rsidRDefault="005B0B96" w:rsidP="005B0B96">
      <w:pPr>
        <w:pStyle w:val="H4G"/>
        <w:rPr>
          <w:lang w:val="en-US"/>
        </w:rPr>
      </w:pPr>
      <w:r>
        <w:tab/>
        <w:t>19.4</w:t>
      </w:r>
      <w:r w:rsidRPr="00532E1B">
        <w:t>.</w:t>
      </w:r>
      <w:r w:rsidRPr="00532E1B">
        <w:tab/>
      </w:r>
      <w:r w:rsidRPr="005B0B96">
        <w:t>REESS energy determination</w:t>
      </w:r>
    </w:p>
    <w:p w14:paraId="6A94AB84" w14:textId="07328D4E" w:rsidR="000C3655" w:rsidRPr="0061451B" w:rsidRDefault="00F02C2F" w:rsidP="00CA6FF8">
      <w:pPr>
        <w:pStyle w:val="SingleTxtG"/>
        <w:rPr>
          <w:lang w:val="en-US"/>
        </w:rPr>
      </w:pPr>
      <w:r>
        <w:rPr>
          <w:lang w:val="en-US"/>
        </w:rPr>
        <w:t>308</w:t>
      </w:r>
      <w:r w:rsidR="005B0B96">
        <w:rPr>
          <w:lang w:val="en-US"/>
        </w:rPr>
        <w:t>.</w:t>
      </w:r>
      <w:r w:rsidR="005B0B96">
        <w:rPr>
          <w:lang w:val="en-US"/>
        </w:rPr>
        <w:tab/>
      </w:r>
      <w:r w:rsidR="000C3655" w:rsidRPr="0061451B">
        <w:rPr>
          <w:lang w:val="en-US"/>
        </w:rPr>
        <w:t>The REESS</w:t>
      </w:r>
      <w:r w:rsidR="000C3655">
        <w:rPr>
          <w:lang w:val="en-US"/>
        </w:rPr>
        <w:t xml:space="preserve"> energy</w:t>
      </w:r>
      <w:r w:rsidR="000C3655" w:rsidRPr="0061451B">
        <w:rPr>
          <w:lang w:val="en-US"/>
        </w:rPr>
        <w:t xml:space="preserve"> is determined by </w:t>
      </w:r>
      <w:r w:rsidR="000C3655">
        <w:rPr>
          <w:lang w:val="en-US"/>
        </w:rPr>
        <w:t xml:space="preserve">measuring </w:t>
      </w:r>
      <w:r w:rsidR="000C3655" w:rsidRPr="0061451B">
        <w:rPr>
          <w:lang w:val="en-US"/>
        </w:rPr>
        <w:t xml:space="preserve">the current and voltage of </w:t>
      </w:r>
      <w:r w:rsidR="000C3655">
        <w:rPr>
          <w:lang w:val="en-US"/>
        </w:rPr>
        <w:t xml:space="preserve">the </w:t>
      </w:r>
      <w:r w:rsidR="000C3655" w:rsidRPr="0061451B">
        <w:rPr>
          <w:lang w:val="en-US"/>
        </w:rPr>
        <w:t xml:space="preserve">REESS in each phase. Current transducers are </w:t>
      </w:r>
      <w:r w:rsidR="000C3655">
        <w:rPr>
          <w:lang w:val="en-US"/>
        </w:rPr>
        <w:t>clamped</w:t>
      </w:r>
      <w:r w:rsidR="000C3655" w:rsidRPr="0061451B">
        <w:rPr>
          <w:lang w:val="en-US"/>
        </w:rPr>
        <w:t xml:space="preserve"> on the cables </w:t>
      </w:r>
      <w:r w:rsidR="000C3655">
        <w:rPr>
          <w:lang w:val="en-US"/>
        </w:rPr>
        <w:t xml:space="preserve">that are directly </w:t>
      </w:r>
      <w:r w:rsidR="000C3655" w:rsidRPr="0061451B">
        <w:rPr>
          <w:lang w:val="en-US"/>
        </w:rPr>
        <w:t>connected to the REESS. Alternatively, the on-board current measurement data may be used. In this case, the accuracy of these data shall be demonstrated to the responsible authority.</w:t>
      </w:r>
    </w:p>
    <w:p w14:paraId="6484DF10" w14:textId="6BBD1955" w:rsidR="000C3655" w:rsidRPr="0061451B" w:rsidRDefault="00F02C2F" w:rsidP="00CA6FF8">
      <w:pPr>
        <w:pStyle w:val="SingleTxtG"/>
        <w:rPr>
          <w:lang w:val="en-US"/>
        </w:rPr>
      </w:pPr>
      <w:r>
        <w:rPr>
          <w:lang w:val="en-US"/>
        </w:rPr>
        <w:t>309</w:t>
      </w:r>
      <w:r w:rsidR="005B0B96">
        <w:rPr>
          <w:lang w:val="en-US"/>
        </w:rPr>
        <w:t>.</w:t>
      </w:r>
      <w:r w:rsidR="005B0B96">
        <w:rPr>
          <w:lang w:val="en-US"/>
        </w:rPr>
        <w:tab/>
      </w:r>
      <w:r w:rsidR="000C3655" w:rsidRPr="0061451B">
        <w:rPr>
          <w:lang w:val="en-US"/>
        </w:rPr>
        <w:t xml:space="preserve">Voltage measuring equipment is </w:t>
      </w:r>
      <w:r w:rsidR="000C3655">
        <w:rPr>
          <w:lang w:val="en-US"/>
        </w:rPr>
        <w:t>required</w:t>
      </w:r>
      <w:r w:rsidR="000C3655" w:rsidRPr="0061451B">
        <w:rPr>
          <w:lang w:val="en-US"/>
        </w:rPr>
        <w:t xml:space="preserve"> to measure voltage at the terminals of REESS. Alternatively, the on-board voltage measurement data may be used. In this case, the accuracy of these data shall be demonstrated to the responsible authority. </w:t>
      </w:r>
      <w:r w:rsidR="000C3655">
        <w:rPr>
          <w:lang w:val="en-US"/>
        </w:rPr>
        <w:t>For</w:t>
      </w:r>
      <w:r w:rsidR="000C3655" w:rsidRPr="0061451B">
        <w:rPr>
          <w:lang w:val="en-US"/>
        </w:rPr>
        <w:t xml:space="preserve"> NOVC-HEVs, NOVC-FCHVs and OVC-HEVs, the nominal REESS voltage </w:t>
      </w:r>
      <w:r w:rsidR="000C3655">
        <w:rPr>
          <w:lang w:val="en-US"/>
        </w:rPr>
        <w:t>may</w:t>
      </w:r>
      <w:r w:rsidR="000C3655" w:rsidRPr="0061451B">
        <w:rPr>
          <w:lang w:val="en-US"/>
        </w:rPr>
        <w:t xml:space="preserve"> be used instead of </w:t>
      </w:r>
      <w:r w:rsidR="000C3655">
        <w:rPr>
          <w:lang w:val="en-US"/>
        </w:rPr>
        <w:t xml:space="preserve">the </w:t>
      </w:r>
      <w:r w:rsidR="000C3655" w:rsidRPr="0061451B">
        <w:rPr>
          <w:lang w:val="en-US"/>
        </w:rPr>
        <w:t>measured voltage.</w:t>
      </w:r>
    </w:p>
    <w:p w14:paraId="55DECA16" w14:textId="1E09CC71" w:rsidR="005B0B96" w:rsidRPr="0061451B" w:rsidRDefault="005B0B96" w:rsidP="005B0B96">
      <w:pPr>
        <w:pStyle w:val="H4G"/>
        <w:rPr>
          <w:lang w:val="en-US"/>
        </w:rPr>
      </w:pPr>
      <w:r>
        <w:tab/>
        <w:t>19.5</w:t>
      </w:r>
      <w:r w:rsidRPr="00532E1B">
        <w:t>.</w:t>
      </w:r>
      <w:r w:rsidRPr="00532E1B">
        <w:tab/>
      </w:r>
      <w:r w:rsidRPr="005B0B96">
        <w:t>Validation of the shortened test procedure</w:t>
      </w:r>
    </w:p>
    <w:p w14:paraId="2323297C" w14:textId="1B037EA3" w:rsidR="000C3655" w:rsidRDefault="00F02C2F" w:rsidP="00CA6FF8">
      <w:pPr>
        <w:pStyle w:val="SingleTxtG"/>
        <w:rPr>
          <w:lang w:val="en-US"/>
        </w:rPr>
      </w:pPr>
      <w:r>
        <w:rPr>
          <w:lang w:val="en-US"/>
        </w:rPr>
        <w:t>310</w:t>
      </w:r>
      <w:r w:rsidR="005B0B96">
        <w:rPr>
          <w:lang w:val="en-US"/>
        </w:rPr>
        <w:t>.</w:t>
      </w:r>
      <w:r w:rsidR="005B0B96">
        <w:rPr>
          <w:lang w:val="en-US"/>
        </w:rPr>
        <w:tab/>
      </w:r>
      <w:r w:rsidR="00B27B0B">
        <w:rPr>
          <w:lang w:val="en-US"/>
        </w:rPr>
        <w:t>The m</w:t>
      </w:r>
      <w:r w:rsidR="000C3655" w:rsidRPr="0061451B">
        <w:rPr>
          <w:lang w:val="en-US"/>
        </w:rPr>
        <w:t xml:space="preserve">ain discussion point for the new proposal was the difference of results between </w:t>
      </w:r>
      <w:r w:rsidR="000C3655">
        <w:rPr>
          <w:lang w:val="en-US"/>
        </w:rPr>
        <w:t xml:space="preserve">the </w:t>
      </w:r>
      <w:r w:rsidR="000C3655" w:rsidRPr="0061451B">
        <w:rPr>
          <w:lang w:val="en-US"/>
        </w:rPr>
        <w:t xml:space="preserve">phase 1a and 1b methods. Especially the impact of </w:t>
      </w:r>
      <w:r w:rsidR="000C3655">
        <w:rPr>
          <w:lang w:val="en-US"/>
        </w:rPr>
        <w:t xml:space="preserve">the selected </w:t>
      </w:r>
      <w:r w:rsidR="000C3655" w:rsidRPr="0061451B">
        <w:rPr>
          <w:lang w:val="en-US"/>
        </w:rPr>
        <w:t>constant speed on</w:t>
      </w:r>
      <w:r w:rsidR="000C3655">
        <w:rPr>
          <w:lang w:val="en-US"/>
        </w:rPr>
        <w:t xml:space="preserve"> the range</w:t>
      </w:r>
      <w:r w:rsidR="000C3655" w:rsidRPr="0061451B">
        <w:rPr>
          <w:lang w:val="en-US"/>
        </w:rPr>
        <w:t xml:space="preserve"> was </w:t>
      </w:r>
      <w:r w:rsidR="000C3655">
        <w:rPr>
          <w:lang w:val="en-US"/>
        </w:rPr>
        <w:t>questioned</w:t>
      </w:r>
      <w:r w:rsidR="000C3655" w:rsidRPr="0061451B">
        <w:rPr>
          <w:lang w:val="en-US"/>
        </w:rPr>
        <w:t xml:space="preserve">. In order to take care of the concerns, ACEA and JAMA provided data </w:t>
      </w:r>
      <w:r w:rsidR="000C3655">
        <w:rPr>
          <w:lang w:val="en-US"/>
        </w:rPr>
        <w:t xml:space="preserve">to support the STP method, both by </w:t>
      </w:r>
      <w:r w:rsidR="000C3655" w:rsidRPr="0061451B">
        <w:rPr>
          <w:lang w:val="en-US"/>
        </w:rPr>
        <w:t>measurements and simulations.</w:t>
      </w:r>
    </w:p>
    <w:p w14:paraId="2297B2AB" w14:textId="02B7F62A" w:rsidR="005B0B96" w:rsidRPr="00D53FFA" w:rsidRDefault="005B0B96" w:rsidP="005B0B96">
      <w:pPr>
        <w:keepNext/>
        <w:keepLines/>
        <w:spacing w:before="120" w:line="240" w:lineRule="auto"/>
        <w:ind w:left="1134"/>
      </w:pPr>
      <w:r>
        <w:t>Figure 25</w:t>
      </w:r>
    </w:p>
    <w:p w14:paraId="678CE0C4" w14:textId="758623BB" w:rsidR="005B0B96" w:rsidRPr="005B0B96" w:rsidRDefault="005B0B96" w:rsidP="005B0B96">
      <w:pPr>
        <w:pStyle w:val="SingleTxtG"/>
        <w:keepNext/>
        <w:keepLines/>
      </w:pPr>
      <w:r w:rsidRPr="005B0B96">
        <w:rPr>
          <w:b/>
          <w:bCs/>
        </w:rPr>
        <w:t>Validation data for shorten test procedure provided by ACEA (Renault)</w:t>
      </w:r>
    </w:p>
    <w:p w14:paraId="40331B24" w14:textId="77777777" w:rsidR="000C3655" w:rsidRPr="00C3152A" w:rsidRDefault="000C3655" w:rsidP="005B0B96">
      <w:pPr>
        <w:pStyle w:val="SingleTxtG"/>
        <w:keepNext/>
        <w:keepLines/>
        <w:rPr>
          <w:lang w:val="en-US"/>
        </w:rPr>
      </w:pPr>
      <w:r>
        <w:rPr>
          <w:noProof/>
          <w:lang w:val="fr-FR" w:eastAsia="fr-FR"/>
        </w:rPr>
        <w:drawing>
          <wp:inline distT="0" distB="0" distL="0" distR="0" wp14:anchorId="03BCA06F" wp14:editId="76637559">
            <wp:extent cx="4566285" cy="2444750"/>
            <wp:effectExtent l="0" t="0" r="5715" b="0"/>
            <wp:docPr id="89" name="図 14"/>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66285" cy="2444750"/>
                    </a:xfrm>
                    <a:prstGeom prst="rect">
                      <a:avLst/>
                    </a:prstGeom>
                    <a:noFill/>
                    <a:ln>
                      <a:noFill/>
                    </a:ln>
                  </pic:spPr>
                </pic:pic>
              </a:graphicData>
            </a:graphic>
          </wp:inline>
        </w:drawing>
      </w:r>
      <w:r w:rsidRPr="00C3152A">
        <w:rPr>
          <w:lang w:val="en-US"/>
        </w:rPr>
        <w:t xml:space="preserve"> </w:t>
      </w:r>
    </w:p>
    <w:p w14:paraId="3660F26A" w14:textId="1E66A182" w:rsidR="000C3655" w:rsidRPr="0061451B" w:rsidRDefault="00F02C2F" w:rsidP="005B0B96">
      <w:pPr>
        <w:pStyle w:val="SingleTxtG"/>
        <w:keepNext/>
        <w:keepLines/>
        <w:rPr>
          <w:lang w:val="en-US"/>
        </w:rPr>
      </w:pPr>
      <w:r>
        <w:rPr>
          <w:lang w:val="en-US"/>
        </w:rPr>
        <w:t>311</w:t>
      </w:r>
      <w:r w:rsidR="005B0B96">
        <w:rPr>
          <w:lang w:val="en-US"/>
        </w:rPr>
        <w:t>.</w:t>
      </w:r>
      <w:r w:rsidR="005B0B96">
        <w:rPr>
          <w:lang w:val="en-US"/>
        </w:rPr>
        <w:tab/>
      </w:r>
      <w:r w:rsidR="000C3655" w:rsidRPr="00BB1AF2">
        <w:rPr>
          <w:lang w:val="en-US"/>
        </w:rPr>
        <w:t xml:space="preserve">Figure </w:t>
      </w:r>
      <w:r w:rsidR="000C3655" w:rsidRPr="00BB1AF2">
        <w:rPr>
          <w:noProof/>
          <w:lang w:val="en-US"/>
        </w:rPr>
        <w:t>25</w:t>
      </w:r>
      <w:r w:rsidR="000C3655" w:rsidRPr="0061451B">
        <w:rPr>
          <w:lang w:val="en-US"/>
        </w:rPr>
        <w:t xml:space="preserve"> </w:t>
      </w:r>
      <w:r w:rsidR="000C3655">
        <w:rPr>
          <w:lang w:val="en-US"/>
        </w:rPr>
        <w:t>shows</w:t>
      </w:r>
      <w:r w:rsidR="000C3655" w:rsidRPr="0061451B">
        <w:rPr>
          <w:lang w:val="en-US"/>
        </w:rPr>
        <w:t xml:space="preserve"> the variation of </w:t>
      </w:r>
      <w:r w:rsidR="000C3655">
        <w:rPr>
          <w:lang w:val="en-US"/>
        </w:rPr>
        <w:t>the pure electric range</w:t>
      </w:r>
      <w:r w:rsidR="000C3655" w:rsidRPr="0061451B">
        <w:rPr>
          <w:lang w:val="en-US"/>
        </w:rPr>
        <w:t xml:space="preserve"> against </w:t>
      </w:r>
      <w:r w:rsidR="000C3655">
        <w:rPr>
          <w:lang w:val="en-US"/>
        </w:rPr>
        <w:t xml:space="preserve">a selected </w:t>
      </w:r>
      <w:r w:rsidR="000C3655" w:rsidRPr="0061451B">
        <w:rPr>
          <w:lang w:val="en-US"/>
        </w:rPr>
        <w:t>constant speed</w:t>
      </w:r>
      <w:r w:rsidR="000C3655">
        <w:rPr>
          <w:lang w:val="en-US"/>
        </w:rPr>
        <w:t xml:space="preserve"> for the CSC segments</w:t>
      </w:r>
      <w:r w:rsidR="000C3655" w:rsidRPr="0061451B">
        <w:rPr>
          <w:lang w:val="en-US"/>
        </w:rPr>
        <w:t xml:space="preserve">. </w:t>
      </w:r>
      <w:r w:rsidR="000C3655">
        <w:rPr>
          <w:lang w:val="en-US"/>
        </w:rPr>
        <w:t xml:space="preserve">On the vertical axis </w:t>
      </w:r>
      <w:r w:rsidR="000C3655" w:rsidRPr="0061451B">
        <w:rPr>
          <w:lang w:val="en-US"/>
        </w:rPr>
        <w:t>the</w:t>
      </w:r>
      <w:r w:rsidR="000C3655">
        <w:rPr>
          <w:lang w:val="en-US"/>
        </w:rPr>
        <w:t xml:space="preserve"> calculated</w:t>
      </w:r>
      <w:r w:rsidR="000C3655" w:rsidRPr="0061451B">
        <w:rPr>
          <w:lang w:val="en-US"/>
        </w:rPr>
        <w:t xml:space="preserve"> range is shown as a ratio against the range </w:t>
      </w:r>
      <w:r w:rsidR="000C3655">
        <w:rPr>
          <w:lang w:val="en-US"/>
        </w:rPr>
        <w:t>determined by the</w:t>
      </w:r>
      <w:r w:rsidR="000C3655" w:rsidRPr="0061451B">
        <w:rPr>
          <w:lang w:val="en-US"/>
        </w:rPr>
        <w:t xml:space="preserve"> consecutive cycle test. The range gradually decrease</w:t>
      </w:r>
      <w:r w:rsidR="000C3655">
        <w:rPr>
          <w:lang w:val="en-US"/>
        </w:rPr>
        <w:t>s</w:t>
      </w:r>
      <w:r w:rsidR="000C3655" w:rsidRPr="0061451B">
        <w:rPr>
          <w:lang w:val="en-US"/>
        </w:rPr>
        <w:t xml:space="preserve"> </w:t>
      </w:r>
      <w:r w:rsidR="000C3655">
        <w:rPr>
          <w:lang w:val="en-US"/>
        </w:rPr>
        <w:t>with an increasing</w:t>
      </w:r>
      <w:r w:rsidR="000C3655" w:rsidRPr="0061451B">
        <w:rPr>
          <w:lang w:val="en-US"/>
        </w:rPr>
        <w:t xml:space="preserve"> constant speed. The difference of range between the shortened and consecutive test </w:t>
      </w:r>
      <w:r w:rsidR="000C3655">
        <w:rPr>
          <w:lang w:val="en-US"/>
        </w:rPr>
        <w:t>i</w:t>
      </w:r>
      <w:r w:rsidR="000C3655" w:rsidRPr="0061451B">
        <w:rPr>
          <w:lang w:val="en-US"/>
        </w:rPr>
        <w:t xml:space="preserve">s 1.3% at 120km/h. The variation width in range against </w:t>
      </w:r>
      <w:r w:rsidR="000C3655">
        <w:rPr>
          <w:lang w:val="en-US"/>
        </w:rPr>
        <w:t xml:space="preserve">the </w:t>
      </w:r>
      <w:r w:rsidR="000C3655" w:rsidRPr="0061451B">
        <w:rPr>
          <w:lang w:val="en-US"/>
        </w:rPr>
        <w:t xml:space="preserve">constant speed </w:t>
      </w:r>
      <w:r w:rsidR="000C3655">
        <w:rPr>
          <w:lang w:val="en-US"/>
        </w:rPr>
        <w:t>is</w:t>
      </w:r>
      <w:r w:rsidR="000C3655" w:rsidRPr="0061451B">
        <w:rPr>
          <w:lang w:val="en-US"/>
        </w:rPr>
        <w:t xml:space="preserve"> </w:t>
      </w:r>
      <w:r w:rsidR="000C3655">
        <w:rPr>
          <w:lang w:val="en-US"/>
        </w:rPr>
        <w:t>within</w:t>
      </w:r>
      <w:r w:rsidR="000C3655" w:rsidRPr="0061451B">
        <w:rPr>
          <w:lang w:val="en-US"/>
        </w:rPr>
        <w:t xml:space="preserve"> 1% between 80</w:t>
      </w:r>
      <w:r w:rsidR="000C3655">
        <w:rPr>
          <w:lang w:val="en-US"/>
        </w:rPr>
        <w:t xml:space="preserve"> </w:t>
      </w:r>
      <w:r w:rsidR="000C3655" w:rsidRPr="0061451B">
        <w:rPr>
          <w:lang w:val="en-US"/>
        </w:rPr>
        <w:t>km/h and 120</w:t>
      </w:r>
      <w:r w:rsidR="000C3655">
        <w:rPr>
          <w:lang w:val="en-US"/>
        </w:rPr>
        <w:t xml:space="preserve"> </w:t>
      </w:r>
      <w:r w:rsidR="000C3655" w:rsidRPr="0061451B">
        <w:rPr>
          <w:lang w:val="en-US"/>
        </w:rPr>
        <w:t>km/h.</w:t>
      </w:r>
      <w:r w:rsidR="000C3655">
        <w:rPr>
          <w:lang w:val="en-US"/>
        </w:rPr>
        <w:t xml:space="preserve"> As a conclusion, the STP yields a slightly worse electric range, but is fairly close to the outcome of the consecutive cycle test result. Note that the speed of the CSC segments should be 100 km/h or higher according to the GTR.</w:t>
      </w:r>
    </w:p>
    <w:p w14:paraId="4040AFF0" w14:textId="22AFEA04" w:rsidR="000C3655" w:rsidRPr="0061451B" w:rsidRDefault="00F02C2F" w:rsidP="00CA6FF8">
      <w:pPr>
        <w:pStyle w:val="SingleTxtG"/>
        <w:rPr>
          <w:lang w:val="en-US"/>
        </w:rPr>
      </w:pPr>
      <w:r>
        <w:rPr>
          <w:lang w:val="en-US"/>
        </w:rPr>
        <w:t>312</w:t>
      </w:r>
      <w:r w:rsidR="005B0B96">
        <w:rPr>
          <w:lang w:val="en-US"/>
        </w:rPr>
        <w:t>.</w:t>
      </w:r>
      <w:r w:rsidR="005B0B96">
        <w:rPr>
          <w:lang w:val="en-US"/>
        </w:rPr>
        <w:tab/>
      </w:r>
      <w:r w:rsidR="000C3655" w:rsidRPr="00BB1AF2">
        <w:rPr>
          <w:lang w:val="en-US"/>
        </w:rPr>
        <w:t xml:space="preserve">Figure </w:t>
      </w:r>
      <w:r w:rsidR="000C3655" w:rsidRPr="00BB1AF2">
        <w:rPr>
          <w:noProof/>
          <w:lang w:val="en-US"/>
        </w:rPr>
        <w:t>26</w:t>
      </w:r>
      <w:r w:rsidR="000C3655" w:rsidRPr="0061451B">
        <w:rPr>
          <w:lang w:val="en-US"/>
        </w:rPr>
        <w:t xml:space="preserve"> </w:t>
      </w:r>
      <w:r w:rsidR="000C3655">
        <w:rPr>
          <w:lang w:val="en-US"/>
        </w:rPr>
        <w:t>show</w:t>
      </w:r>
      <w:r w:rsidR="000C3655" w:rsidRPr="0061451B">
        <w:rPr>
          <w:lang w:val="en-US"/>
        </w:rPr>
        <w:t>s the variation of</w:t>
      </w:r>
      <w:r w:rsidR="000C3655">
        <w:rPr>
          <w:lang w:val="en-US"/>
        </w:rPr>
        <w:t xml:space="preserve"> the pure electric</w:t>
      </w:r>
      <w:r w:rsidR="000C3655" w:rsidRPr="0061451B">
        <w:rPr>
          <w:lang w:val="en-US"/>
        </w:rPr>
        <w:t xml:space="preserve"> range </w:t>
      </w:r>
      <w:r w:rsidR="000C3655">
        <w:rPr>
          <w:lang w:val="en-US"/>
        </w:rPr>
        <w:t xml:space="preserve">against constant speed </w:t>
      </w:r>
      <w:r w:rsidR="000C3655" w:rsidRPr="0061451B">
        <w:rPr>
          <w:lang w:val="en-US"/>
        </w:rPr>
        <w:t xml:space="preserve">of a </w:t>
      </w:r>
      <w:r w:rsidR="000C3655">
        <w:rPr>
          <w:lang w:val="en-US"/>
        </w:rPr>
        <w:t xml:space="preserve">different </w:t>
      </w:r>
      <w:r w:rsidR="000C3655" w:rsidRPr="0061451B">
        <w:rPr>
          <w:lang w:val="en-US"/>
        </w:rPr>
        <w:t>PEV</w:t>
      </w:r>
      <w:r w:rsidR="000C3655">
        <w:rPr>
          <w:lang w:val="en-US"/>
        </w:rPr>
        <w:t xml:space="preserve"> as in </w:t>
      </w:r>
      <w:r w:rsidR="000C3655" w:rsidRPr="00BB1AF2">
        <w:rPr>
          <w:lang w:val="en-US"/>
        </w:rPr>
        <w:t xml:space="preserve">Figure </w:t>
      </w:r>
      <w:r w:rsidR="000C3655" w:rsidRPr="00BB1AF2">
        <w:rPr>
          <w:noProof/>
          <w:lang w:val="en-US"/>
        </w:rPr>
        <w:t>25</w:t>
      </w:r>
      <w:r w:rsidR="000C3655">
        <w:rPr>
          <w:lang w:val="en-US"/>
        </w:rPr>
        <w:t>.</w:t>
      </w:r>
      <w:r w:rsidR="000C3655" w:rsidRPr="0061451B">
        <w:rPr>
          <w:lang w:val="en-US"/>
        </w:rPr>
        <w:t xml:space="preserve"> The range variation </w:t>
      </w:r>
      <w:r w:rsidR="000C3655">
        <w:rPr>
          <w:lang w:val="en-US"/>
        </w:rPr>
        <w:t>clearly shows</w:t>
      </w:r>
      <w:r w:rsidR="000C3655" w:rsidRPr="0061451B">
        <w:rPr>
          <w:lang w:val="en-US"/>
        </w:rPr>
        <w:t xml:space="preserve"> same te</w:t>
      </w:r>
      <w:r w:rsidR="000C3655">
        <w:rPr>
          <w:lang w:val="en-US"/>
        </w:rPr>
        <w:t>ndency.</w:t>
      </w:r>
      <w:r w:rsidR="000C3655" w:rsidRPr="0061451B">
        <w:rPr>
          <w:lang w:val="en-US"/>
        </w:rPr>
        <w:t xml:space="preserve"> The difference of range between the shortened and consecutive test was about 1.8</w:t>
      </w:r>
      <w:r w:rsidR="000C3655">
        <w:rPr>
          <w:lang w:val="en-US"/>
        </w:rPr>
        <w:t xml:space="preserve"> km</w:t>
      </w:r>
      <w:r w:rsidR="000C3655" w:rsidRPr="0061451B">
        <w:rPr>
          <w:lang w:val="en-US"/>
        </w:rPr>
        <w:t xml:space="preserve"> at 120km/h. The variation width in range against constant speed was below 2</w:t>
      </w:r>
      <w:r w:rsidR="000C3655">
        <w:rPr>
          <w:lang w:val="en-US"/>
        </w:rPr>
        <w:t xml:space="preserve"> km</w:t>
      </w:r>
      <w:r w:rsidR="000C3655" w:rsidRPr="0061451B">
        <w:rPr>
          <w:lang w:val="en-US"/>
        </w:rPr>
        <w:t xml:space="preserve"> of the ratio between 80</w:t>
      </w:r>
      <w:r w:rsidR="000C3655">
        <w:rPr>
          <w:lang w:val="en-US"/>
        </w:rPr>
        <w:t xml:space="preserve"> </w:t>
      </w:r>
      <w:r w:rsidR="000C3655" w:rsidRPr="0061451B">
        <w:rPr>
          <w:lang w:val="en-US"/>
        </w:rPr>
        <w:t>km/h and 120</w:t>
      </w:r>
      <w:r w:rsidR="000C3655">
        <w:rPr>
          <w:lang w:val="en-US"/>
        </w:rPr>
        <w:t xml:space="preserve"> </w:t>
      </w:r>
      <w:r w:rsidR="000C3655" w:rsidRPr="0061451B">
        <w:rPr>
          <w:lang w:val="en-US"/>
        </w:rPr>
        <w:t>km/h.</w:t>
      </w:r>
    </w:p>
    <w:p w14:paraId="268568A5" w14:textId="07699D59" w:rsidR="005B0B96" w:rsidRPr="00D53FFA" w:rsidRDefault="005B0B96" w:rsidP="005B0B96">
      <w:pPr>
        <w:keepNext/>
        <w:keepLines/>
        <w:spacing w:before="120" w:line="240" w:lineRule="auto"/>
        <w:ind w:left="1134"/>
      </w:pPr>
      <w:r>
        <w:t>Figure 26</w:t>
      </w:r>
    </w:p>
    <w:p w14:paraId="670C5B7B" w14:textId="57242DEB" w:rsidR="005B0B96" w:rsidRPr="005B0B96" w:rsidRDefault="005B0B96" w:rsidP="005B0B96">
      <w:pPr>
        <w:pStyle w:val="SingleTxtG"/>
      </w:pPr>
      <w:r w:rsidRPr="005B0B96">
        <w:rPr>
          <w:b/>
          <w:bCs/>
        </w:rPr>
        <w:t>Validation data for shorten</w:t>
      </w:r>
      <w:r w:rsidR="007D060A">
        <w:rPr>
          <w:b/>
          <w:bCs/>
        </w:rPr>
        <w:t>ed</w:t>
      </w:r>
      <w:r w:rsidRPr="005B0B96">
        <w:rPr>
          <w:b/>
          <w:bCs/>
        </w:rPr>
        <w:t xml:space="preserve"> test procedure provided by ACEA (BMW)</w:t>
      </w:r>
    </w:p>
    <w:p w14:paraId="0002CFC3" w14:textId="77777777" w:rsidR="000C3655" w:rsidRPr="00C3152A" w:rsidRDefault="000C3655" w:rsidP="00CA6FF8">
      <w:pPr>
        <w:pStyle w:val="SingleTxtG"/>
        <w:rPr>
          <w:lang w:val="en-US"/>
        </w:rPr>
      </w:pPr>
      <w:r>
        <w:rPr>
          <w:noProof/>
          <w:lang w:val="fr-FR" w:eastAsia="fr-FR"/>
        </w:rPr>
        <w:drawing>
          <wp:inline distT="0" distB="0" distL="0" distR="0" wp14:anchorId="6099CBEB" wp14:editId="0730E87E">
            <wp:extent cx="4064635" cy="2202815"/>
            <wp:effectExtent l="0" t="0" r="0" b="6985"/>
            <wp:docPr id="90" name="図 15"/>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4064635" cy="2202815"/>
                    </a:xfrm>
                    <a:prstGeom prst="rect">
                      <a:avLst/>
                    </a:prstGeom>
                    <a:noFill/>
                    <a:ln>
                      <a:noFill/>
                    </a:ln>
                    <a:extLst>
                      <a:ext uri="{53640926-AAD7-44D8-BBD7-CCE9431645EC}">
                        <a14:shadowObscured xmlns:a14="http://schemas.microsoft.com/office/drawing/2010/main"/>
                      </a:ext>
                    </a:extLst>
                  </pic:spPr>
                </pic:pic>
              </a:graphicData>
            </a:graphic>
          </wp:inline>
        </w:drawing>
      </w:r>
      <w:r w:rsidRPr="00C3152A">
        <w:rPr>
          <w:lang w:val="en-US"/>
        </w:rPr>
        <w:t xml:space="preserve"> </w:t>
      </w:r>
    </w:p>
    <w:p w14:paraId="2FFED342" w14:textId="57392CC6" w:rsidR="000C3655" w:rsidRDefault="00F02C2F" w:rsidP="00CA6FF8">
      <w:pPr>
        <w:pStyle w:val="SingleTxtG"/>
        <w:rPr>
          <w:lang w:val="en-US"/>
        </w:rPr>
      </w:pPr>
      <w:r>
        <w:rPr>
          <w:lang w:val="en-US"/>
        </w:rPr>
        <w:t>313</w:t>
      </w:r>
      <w:r w:rsidR="005B0B96">
        <w:rPr>
          <w:lang w:val="en-US"/>
        </w:rPr>
        <w:t>.</w:t>
      </w:r>
      <w:r w:rsidR="005B0B96">
        <w:rPr>
          <w:lang w:val="en-US"/>
        </w:rPr>
        <w:tab/>
      </w:r>
      <w:r w:rsidR="000C3655">
        <w:rPr>
          <w:lang w:val="en-US"/>
        </w:rPr>
        <w:t xml:space="preserve">A similar evaluation on another vehicle is presented in </w:t>
      </w:r>
      <w:r w:rsidR="000C3655" w:rsidRPr="00BB1AF2">
        <w:rPr>
          <w:lang w:val="en-US"/>
        </w:rPr>
        <w:t xml:space="preserve">Figure </w:t>
      </w:r>
      <w:r w:rsidR="000C3655" w:rsidRPr="00BB1AF2">
        <w:rPr>
          <w:noProof/>
          <w:lang w:val="en-US"/>
        </w:rPr>
        <w:t>27</w:t>
      </w:r>
      <w:r w:rsidR="000C3655">
        <w:rPr>
          <w:lang w:val="en-US"/>
        </w:rPr>
        <w:t xml:space="preserve"> which</w:t>
      </w:r>
      <w:r w:rsidR="000C3655" w:rsidRPr="0061451B">
        <w:rPr>
          <w:lang w:val="en-US"/>
        </w:rPr>
        <w:t xml:space="preserve"> </w:t>
      </w:r>
      <w:r w:rsidR="000C3655">
        <w:rPr>
          <w:lang w:val="en-US"/>
        </w:rPr>
        <w:t>also shows</w:t>
      </w:r>
      <w:r w:rsidR="000C3655" w:rsidRPr="0061451B">
        <w:rPr>
          <w:lang w:val="en-US"/>
        </w:rPr>
        <w:t xml:space="preserve"> the </w:t>
      </w:r>
      <w:r w:rsidR="000C3655">
        <w:rPr>
          <w:lang w:val="en-US"/>
        </w:rPr>
        <w:t xml:space="preserve">range </w:t>
      </w:r>
      <w:r w:rsidR="000C3655" w:rsidRPr="0061451B">
        <w:rPr>
          <w:lang w:val="en-US"/>
        </w:rPr>
        <w:t>variation of a PEV</w:t>
      </w:r>
      <w:r w:rsidR="000C3655">
        <w:rPr>
          <w:lang w:val="en-US"/>
        </w:rPr>
        <w:t xml:space="preserve"> </w:t>
      </w:r>
      <w:r w:rsidR="000C3655" w:rsidRPr="0061451B">
        <w:rPr>
          <w:lang w:val="en-US"/>
        </w:rPr>
        <w:t xml:space="preserve">against </w:t>
      </w:r>
      <w:r w:rsidR="000C3655">
        <w:rPr>
          <w:lang w:val="en-US"/>
        </w:rPr>
        <w:t xml:space="preserve">the selected </w:t>
      </w:r>
      <w:r w:rsidR="000C3655" w:rsidRPr="0061451B">
        <w:rPr>
          <w:lang w:val="en-US"/>
        </w:rPr>
        <w:t xml:space="preserve">constant speed. The range variation </w:t>
      </w:r>
      <w:r w:rsidR="000C3655">
        <w:rPr>
          <w:lang w:val="en-US"/>
        </w:rPr>
        <w:t>shows the</w:t>
      </w:r>
      <w:r w:rsidR="000C3655" w:rsidRPr="0061451B">
        <w:rPr>
          <w:lang w:val="en-US"/>
        </w:rPr>
        <w:t xml:space="preserve"> same tendency </w:t>
      </w:r>
      <w:r w:rsidR="000C3655">
        <w:rPr>
          <w:lang w:val="en-US"/>
        </w:rPr>
        <w:t>as for the other vehicles</w:t>
      </w:r>
      <w:r w:rsidR="000C3655" w:rsidRPr="0061451B">
        <w:rPr>
          <w:lang w:val="en-US"/>
        </w:rPr>
        <w:t xml:space="preserve">. The difference </w:t>
      </w:r>
      <w:r w:rsidR="000C3655">
        <w:rPr>
          <w:lang w:val="en-US"/>
        </w:rPr>
        <w:t>in</w:t>
      </w:r>
      <w:r w:rsidR="000C3655" w:rsidRPr="0061451B">
        <w:rPr>
          <w:lang w:val="en-US"/>
        </w:rPr>
        <w:t xml:space="preserve"> range between the shortened and consecutive test </w:t>
      </w:r>
      <w:r w:rsidR="000C3655">
        <w:rPr>
          <w:lang w:val="en-US"/>
        </w:rPr>
        <w:t>i</w:t>
      </w:r>
      <w:r w:rsidR="000C3655" w:rsidRPr="0061451B">
        <w:rPr>
          <w:lang w:val="en-US"/>
        </w:rPr>
        <w:t>s about 1.2% at 120</w:t>
      </w:r>
      <w:r w:rsidR="005B0B96">
        <w:rPr>
          <w:lang w:val="en-US"/>
        </w:rPr>
        <w:t xml:space="preserve"> </w:t>
      </w:r>
      <w:r w:rsidR="000C3655" w:rsidRPr="0061451B">
        <w:rPr>
          <w:lang w:val="en-US"/>
        </w:rPr>
        <w:t xml:space="preserve">km/h. The variation width in range against constant speed </w:t>
      </w:r>
      <w:r w:rsidR="000C3655">
        <w:rPr>
          <w:lang w:val="en-US"/>
        </w:rPr>
        <w:t>i</w:t>
      </w:r>
      <w:r w:rsidR="000C3655" w:rsidRPr="0061451B">
        <w:rPr>
          <w:lang w:val="en-US"/>
        </w:rPr>
        <w:t>s below 1% between 80</w:t>
      </w:r>
      <w:r w:rsidR="000C3655">
        <w:rPr>
          <w:lang w:val="en-US"/>
        </w:rPr>
        <w:t xml:space="preserve"> </w:t>
      </w:r>
      <w:r w:rsidR="000C3655" w:rsidRPr="0061451B">
        <w:rPr>
          <w:lang w:val="en-US"/>
        </w:rPr>
        <w:t>km/h and 120</w:t>
      </w:r>
      <w:r w:rsidR="000C3655">
        <w:rPr>
          <w:lang w:val="en-US"/>
        </w:rPr>
        <w:t xml:space="preserve"> </w:t>
      </w:r>
      <w:r w:rsidR="000C3655" w:rsidRPr="0061451B">
        <w:rPr>
          <w:lang w:val="en-US"/>
        </w:rPr>
        <w:t>km/h.</w:t>
      </w:r>
    </w:p>
    <w:p w14:paraId="5FCF9ABD" w14:textId="593625BD" w:rsidR="005B0B96" w:rsidRPr="00D53FFA" w:rsidRDefault="005B0B96" w:rsidP="005B0B96">
      <w:pPr>
        <w:keepNext/>
        <w:keepLines/>
        <w:spacing w:before="120" w:line="240" w:lineRule="auto"/>
        <w:ind w:left="1134"/>
      </w:pPr>
      <w:r>
        <w:t>Figure 27</w:t>
      </w:r>
    </w:p>
    <w:p w14:paraId="22E41B1F" w14:textId="77777777" w:rsidR="005B0B96" w:rsidRDefault="005B0B96" w:rsidP="00CA6FF8">
      <w:pPr>
        <w:pStyle w:val="SingleTxtG"/>
        <w:rPr>
          <w:b/>
          <w:bCs/>
        </w:rPr>
      </w:pPr>
      <w:r w:rsidRPr="005B0B96">
        <w:rPr>
          <w:b/>
          <w:bCs/>
        </w:rPr>
        <w:t>Validation data for shorten test procedure provided by ACEA (VW)</w:t>
      </w:r>
    </w:p>
    <w:p w14:paraId="0F7181F2" w14:textId="23F129D6" w:rsidR="000C3655" w:rsidRDefault="000C3655" w:rsidP="00CA6FF8">
      <w:pPr>
        <w:pStyle w:val="SingleTxtG"/>
      </w:pPr>
      <w:r w:rsidRPr="0061451B">
        <w:rPr>
          <w:noProof/>
          <w:lang w:val="fr-FR" w:eastAsia="fr-FR"/>
        </w:rPr>
        <w:drawing>
          <wp:inline distT="0" distB="0" distL="0" distR="0" wp14:anchorId="7A53CF62" wp14:editId="7C47E9D8">
            <wp:extent cx="5391785" cy="1285240"/>
            <wp:effectExtent l="0" t="0" r="0"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91785" cy="1285240"/>
                    </a:xfrm>
                    <a:prstGeom prst="rect">
                      <a:avLst/>
                    </a:prstGeom>
                    <a:noFill/>
                    <a:ln>
                      <a:noFill/>
                    </a:ln>
                  </pic:spPr>
                </pic:pic>
              </a:graphicData>
            </a:graphic>
          </wp:inline>
        </w:drawing>
      </w:r>
    </w:p>
    <w:p w14:paraId="087E66D0" w14:textId="12EFA0C2" w:rsidR="000C3655" w:rsidRDefault="00F02C2F" w:rsidP="00CA6FF8">
      <w:pPr>
        <w:pStyle w:val="SingleTxtG"/>
        <w:rPr>
          <w:lang w:val="en-US"/>
        </w:rPr>
      </w:pPr>
      <w:r>
        <w:rPr>
          <w:lang w:val="en-US"/>
        </w:rPr>
        <w:t>314</w:t>
      </w:r>
      <w:r w:rsidR="005B0B96">
        <w:rPr>
          <w:lang w:val="en-US"/>
        </w:rPr>
        <w:t>.</w:t>
      </w:r>
      <w:r w:rsidR="005B0B96">
        <w:rPr>
          <w:lang w:val="en-US"/>
        </w:rPr>
        <w:tab/>
      </w:r>
      <w:r w:rsidR="000C3655" w:rsidRPr="00BB1AF2">
        <w:rPr>
          <w:lang w:val="en-US"/>
        </w:rPr>
        <w:t xml:space="preserve">Figure </w:t>
      </w:r>
      <w:r w:rsidR="000C3655" w:rsidRPr="00BB1AF2">
        <w:rPr>
          <w:noProof/>
          <w:lang w:val="en-US"/>
        </w:rPr>
        <w:t>28</w:t>
      </w:r>
      <w:r w:rsidR="000C3655">
        <w:rPr>
          <w:lang w:val="en-US"/>
        </w:rPr>
        <w:t xml:space="preserve"> shows</w:t>
      </w:r>
      <w:r w:rsidR="000C3655" w:rsidRPr="0061451B">
        <w:rPr>
          <w:lang w:val="en-US"/>
        </w:rPr>
        <w:t xml:space="preserve"> an additional result </w:t>
      </w:r>
      <w:r w:rsidR="000C3655">
        <w:rPr>
          <w:lang w:val="en-US"/>
        </w:rPr>
        <w:t xml:space="preserve">provided by JAMA </w:t>
      </w:r>
      <w:r w:rsidR="000C3655" w:rsidRPr="0061451B">
        <w:rPr>
          <w:lang w:val="en-US"/>
        </w:rPr>
        <w:t>to see the impact of constant speed variations on</w:t>
      </w:r>
      <w:r w:rsidR="000C3655">
        <w:rPr>
          <w:lang w:val="en-US"/>
        </w:rPr>
        <w:t xml:space="preserve"> electric</w:t>
      </w:r>
      <w:r w:rsidR="000C3655" w:rsidRPr="0061451B">
        <w:rPr>
          <w:lang w:val="en-US"/>
        </w:rPr>
        <w:t xml:space="preserve"> range. The variation width in </w:t>
      </w:r>
      <w:r w:rsidR="000C3655">
        <w:rPr>
          <w:lang w:val="en-US"/>
        </w:rPr>
        <w:t xml:space="preserve">the </w:t>
      </w:r>
      <w:r w:rsidR="000C3655" w:rsidRPr="0061451B">
        <w:rPr>
          <w:lang w:val="en-US"/>
        </w:rPr>
        <w:t>range against constant speed was 0.6% between 80</w:t>
      </w:r>
      <w:r w:rsidR="005B0B96">
        <w:rPr>
          <w:lang w:val="en-US"/>
        </w:rPr>
        <w:t xml:space="preserve"> </w:t>
      </w:r>
      <w:r w:rsidR="000C3655" w:rsidRPr="0061451B">
        <w:rPr>
          <w:lang w:val="en-US"/>
        </w:rPr>
        <w:t>km/h and 120</w:t>
      </w:r>
      <w:r w:rsidR="005B0B96">
        <w:rPr>
          <w:lang w:val="en-US"/>
        </w:rPr>
        <w:t xml:space="preserve"> </w:t>
      </w:r>
      <w:r w:rsidR="000C3655" w:rsidRPr="0061451B">
        <w:rPr>
          <w:lang w:val="en-US"/>
        </w:rPr>
        <w:t xml:space="preserve">km/h. </w:t>
      </w:r>
      <w:r w:rsidR="000C3655">
        <w:rPr>
          <w:lang w:val="en-US"/>
        </w:rPr>
        <w:t xml:space="preserve">The same variation also accounts </w:t>
      </w:r>
      <w:r w:rsidR="007D060A">
        <w:rPr>
          <w:lang w:val="en-US"/>
        </w:rPr>
        <w:t xml:space="preserve">for </w:t>
      </w:r>
      <w:r w:rsidR="000C3655">
        <w:rPr>
          <w:lang w:val="en-US"/>
        </w:rPr>
        <w:t xml:space="preserve">the UBE and the energy consumption. </w:t>
      </w:r>
      <w:r w:rsidR="000C3655" w:rsidRPr="00BB1AF2">
        <w:rPr>
          <w:lang w:val="en-US"/>
        </w:rPr>
        <w:t xml:space="preserve">Figure </w:t>
      </w:r>
      <w:r w:rsidR="000C3655" w:rsidRPr="00BB1AF2">
        <w:rPr>
          <w:noProof/>
          <w:lang w:val="en-US"/>
        </w:rPr>
        <w:t>28</w:t>
      </w:r>
      <w:r w:rsidR="000C3655">
        <w:rPr>
          <w:lang w:val="en-US"/>
        </w:rPr>
        <w:t xml:space="preserve"> only shows results from the shortened test procedure, so there is no comparison to the results for the </w:t>
      </w:r>
      <w:r w:rsidR="000C3655" w:rsidRPr="0061451B">
        <w:rPr>
          <w:lang w:val="en-US"/>
        </w:rPr>
        <w:t>consecutive test.</w:t>
      </w:r>
    </w:p>
    <w:p w14:paraId="31DB5456" w14:textId="32B1848A" w:rsidR="005B0B96" w:rsidRPr="00D53FFA" w:rsidRDefault="005B0B96" w:rsidP="005B0B96">
      <w:pPr>
        <w:keepNext/>
        <w:keepLines/>
        <w:spacing w:before="120" w:line="240" w:lineRule="auto"/>
        <w:ind w:left="1134"/>
      </w:pPr>
      <w:r>
        <w:t>Figure 28</w:t>
      </w:r>
    </w:p>
    <w:p w14:paraId="463F279B" w14:textId="50EB1436" w:rsidR="005B0B96" w:rsidRDefault="005B0B96" w:rsidP="005B0B96">
      <w:pPr>
        <w:pStyle w:val="SingleTxtG"/>
        <w:rPr>
          <w:b/>
          <w:bCs/>
        </w:rPr>
      </w:pPr>
      <w:r w:rsidRPr="005B0B96">
        <w:rPr>
          <w:b/>
          <w:bCs/>
        </w:rPr>
        <w:t>Validation data for shorten</w:t>
      </w:r>
      <w:r w:rsidR="007D060A">
        <w:rPr>
          <w:b/>
          <w:bCs/>
        </w:rPr>
        <w:t>ed</w:t>
      </w:r>
      <w:r w:rsidRPr="005B0B96">
        <w:rPr>
          <w:b/>
          <w:bCs/>
        </w:rPr>
        <w:t xml:space="preserve"> test procedure provided by JAMA</w:t>
      </w:r>
    </w:p>
    <w:p w14:paraId="1165842C" w14:textId="77777777" w:rsidR="000C3655" w:rsidRDefault="000C3655" w:rsidP="00CA6FF8">
      <w:pPr>
        <w:pStyle w:val="SingleTxtG"/>
      </w:pPr>
      <w:r w:rsidRPr="0061451B">
        <w:rPr>
          <w:noProof/>
          <w:lang w:val="fr-FR" w:eastAsia="fr-FR"/>
        </w:rPr>
        <w:drawing>
          <wp:inline distT="0" distB="0" distL="0" distR="0" wp14:anchorId="6DE2FE6C" wp14:editId="38477849">
            <wp:extent cx="5400040" cy="1578610"/>
            <wp:effectExtent l="0" t="0" r="0" b="254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40" cy="1578610"/>
                    </a:xfrm>
                    <a:prstGeom prst="rect">
                      <a:avLst/>
                    </a:prstGeom>
                    <a:noFill/>
                    <a:ln>
                      <a:noFill/>
                    </a:ln>
                  </pic:spPr>
                </pic:pic>
              </a:graphicData>
            </a:graphic>
          </wp:inline>
        </w:drawing>
      </w:r>
    </w:p>
    <w:p w14:paraId="7EF36BFE" w14:textId="62CF421C" w:rsidR="000C3655" w:rsidRDefault="00F02C2F" w:rsidP="00CA6FF8">
      <w:pPr>
        <w:pStyle w:val="SingleTxtG"/>
        <w:rPr>
          <w:lang w:val="en-US"/>
        </w:rPr>
      </w:pPr>
      <w:r>
        <w:rPr>
          <w:lang w:val="en-US"/>
        </w:rPr>
        <w:t>315</w:t>
      </w:r>
      <w:r w:rsidR="005B0B96">
        <w:rPr>
          <w:lang w:val="en-US"/>
        </w:rPr>
        <w:t>.</w:t>
      </w:r>
      <w:r w:rsidR="005B0B96">
        <w:rPr>
          <w:lang w:val="en-US"/>
        </w:rPr>
        <w:tab/>
      </w:r>
      <w:r w:rsidR="000C3655" w:rsidRPr="0061451B">
        <w:rPr>
          <w:lang w:val="en-US"/>
        </w:rPr>
        <w:t xml:space="preserve">From </w:t>
      </w:r>
      <w:r w:rsidR="000C3655">
        <w:rPr>
          <w:lang w:val="en-US"/>
        </w:rPr>
        <w:t xml:space="preserve">the </w:t>
      </w:r>
      <w:r w:rsidR="000C3655" w:rsidRPr="00BB1AF2">
        <w:rPr>
          <w:lang w:val="en-US"/>
        </w:rPr>
        <w:t xml:space="preserve">Figure </w:t>
      </w:r>
      <w:r w:rsidR="000C3655" w:rsidRPr="00BB1AF2">
        <w:rPr>
          <w:noProof/>
          <w:lang w:val="en-US"/>
        </w:rPr>
        <w:t>25</w:t>
      </w:r>
      <w:r w:rsidR="000C3655">
        <w:rPr>
          <w:lang w:val="en-US"/>
        </w:rPr>
        <w:t xml:space="preserve"> through </w:t>
      </w:r>
      <w:r w:rsidR="000C3655" w:rsidRPr="00BB1AF2">
        <w:rPr>
          <w:lang w:val="en-US"/>
        </w:rPr>
        <w:t xml:space="preserve">Figure </w:t>
      </w:r>
      <w:r w:rsidR="000C3655" w:rsidRPr="00BB1AF2">
        <w:rPr>
          <w:noProof/>
          <w:lang w:val="en-US"/>
        </w:rPr>
        <w:t>28</w:t>
      </w:r>
      <w:r w:rsidR="000C3655">
        <w:rPr>
          <w:lang w:val="en-US"/>
        </w:rPr>
        <w:t xml:space="preserve"> it can be concluded that:</w:t>
      </w:r>
    </w:p>
    <w:p w14:paraId="5B82DA1F" w14:textId="53FC7AB4" w:rsidR="000C3655" w:rsidRDefault="005B0B96" w:rsidP="003804A7">
      <w:pPr>
        <w:pStyle w:val="SingleTxtG"/>
        <w:ind w:left="2268" w:hanging="567"/>
        <w:rPr>
          <w:lang w:val="en-US"/>
        </w:rPr>
      </w:pPr>
      <w:r>
        <w:rPr>
          <w:lang w:val="en-US"/>
        </w:rPr>
        <w:t>(a)</w:t>
      </w:r>
      <w:r>
        <w:rPr>
          <w:lang w:val="en-US"/>
        </w:rPr>
        <w:tab/>
        <w:t>T</w:t>
      </w:r>
      <w:r w:rsidR="000C3655">
        <w:rPr>
          <w:lang w:val="en-US"/>
        </w:rPr>
        <w:t>he results from the STP have a good agreement to the consecutive test result;</w:t>
      </w:r>
    </w:p>
    <w:p w14:paraId="45F6B200" w14:textId="40524CEA" w:rsidR="000C3655" w:rsidRDefault="005B0B96" w:rsidP="003804A7">
      <w:pPr>
        <w:pStyle w:val="SingleTxtG"/>
        <w:ind w:left="2268" w:hanging="567"/>
        <w:rPr>
          <w:lang w:val="en-US"/>
        </w:rPr>
      </w:pPr>
      <w:r>
        <w:rPr>
          <w:lang w:val="en-US"/>
        </w:rPr>
        <w:t>(b)</w:t>
      </w:r>
      <w:r>
        <w:rPr>
          <w:lang w:val="en-US"/>
        </w:rPr>
        <w:tab/>
        <w:t>T</w:t>
      </w:r>
      <w:r w:rsidR="000C3655">
        <w:rPr>
          <w:lang w:val="en-US"/>
        </w:rPr>
        <w:t>he impact of the selected constant speed on the test result is not significant, generally within 1% between 80 and 120 km/h;</w:t>
      </w:r>
    </w:p>
    <w:p w14:paraId="24178291" w14:textId="1106291A" w:rsidR="000C3655" w:rsidRDefault="003804A7" w:rsidP="003804A7">
      <w:pPr>
        <w:pStyle w:val="SingleTxtG"/>
        <w:ind w:left="2268" w:hanging="567"/>
        <w:rPr>
          <w:lang w:val="en-US"/>
        </w:rPr>
      </w:pPr>
      <w:r>
        <w:rPr>
          <w:lang w:val="en-US"/>
        </w:rPr>
        <w:t>(c)</w:t>
      </w:r>
      <w:r>
        <w:rPr>
          <w:lang w:val="en-US"/>
        </w:rPr>
        <w:tab/>
        <w:t>T</w:t>
      </w:r>
      <w:r w:rsidR="000C3655" w:rsidRPr="00EE5D71">
        <w:rPr>
          <w:lang w:val="en-US"/>
        </w:rPr>
        <w:t>he difference between the shortened test procedure and the consecutive test in range is below 2% up to constant speeds of 120 km/h</w:t>
      </w:r>
      <w:r w:rsidR="000C3655">
        <w:rPr>
          <w:lang w:val="en-US"/>
        </w:rPr>
        <w:t>;</w:t>
      </w:r>
    </w:p>
    <w:p w14:paraId="34F8C2FA" w14:textId="2DC71102" w:rsidR="000C3655" w:rsidRPr="00EE5D71" w:rsidRDefault="003804A7" w:rsidP="003804A7">
      <w:pPr>
        <w:pStyle w:val="SingleTxtG"/>
        <w:ind w:left="2268" w:hanging="567"/>
        <w:rPr>
          <w:lang w:val="en-US"/>
        </w:rPr>
      </w:pPr>
      <w:r>
        <w:rPr>
          <w:lang w:val="en-US"/>
        </w:rPr>
        <w:t>(d)</w:t>
      </w:r>
      <w:r>
        <w:rPr>
          <w:lang w:val="en-US"/>
        </w:rPr>
        <w:tab/>
        <w:t>T</w:t>
      </w:r>
      <w:r w:rsidR="000C3655">
        <w:rPr>
          <w:lang w:val="en-US"/>
        </w:rPr>
        <w:t>he shortened test procedure yields slightly less favorable results</w:t>
      </w:r>
      <w:r w:rsidR="000C3655" w:rsidRPr="00EE5D71">
        <w:rPr>
          <w:lang w:val="en-US"/>
        </w:rPr>
        <w:t xml:space="preserve"> </w:t>
      </w:r>
      <w:r w:rsidR="000C3655">
        <w:rPr>
          <w:lang w:val="en-US"/>
        </w:rPr>
        <w:t>consistently.</w:t>
      </w:r>
    </w:p>
    <w:p w14:paraId="465CC38B" w14:textId="4AA7E329" w:rsidR="000C3655" w:rsidRPr="0061451B" w:rsidRDefault="00F02C2F" w:rsidP="00CA6FF8">
      <w:pPr>
        <w:pStyle w:val="SingleTxtG"/>
        <w:rPr>
          <w:lang w:val="en-US"/>
        </w:rPr>
      </w:pPr>
      <w:r>
        <w:rPr>
          <w:lang w:val="en-US"/>
        </w:rPr>
        <w:t>316</w:t>
      </w:r>
      <w:r w:rsidR="003804A7">
        <w:rPr>
          <w:lang w:val="en-US"/>
        </w:rPr>
        <w:t>.</w:t>
      </w:r>
      <w:r w:rsidR="003804A7">
        <w:rPr>
          <w:lang w:val="en-US"/>
        </w:rPr>
        <w:tab/>
      </w:r>
      <w:r w:rsidR="000C3655">
        <w:rPr>
          <w:lang w:val="en-US"/>
        </w:rPr>
        <w:t>Since the STP has considerable benefits in terms of increased repeatability and reduced test effort, it was accepted as an attractive method fo</w:t>
      </w:r>
      <w:r w:rsidR="003804A7">
        <w:rPr>
          <w:lang w:val="en-US"/>
        </w:rPr>
        <w:t>r electric range determination.</w:t>
      </w:r>
    </w:p>
    <w:p w14:paraId="255D3640" w14:textId="7FC0FA54" w:rsidR="000C3655" w:rsidRDefault="00F02C2F" w:rsidP="00CA6FF8">
      <w:pPr>
        <w:pStyle w:val="SingleTxtG"/>
        <w:rPr>
          <w:lang w:val="en-US"/>
        </w:rPr>
      </w:pPr>
      <w:r>
        <w:rPr>
          <w:lang w:val="en-US"/>
        </w:rPr>
        <w:t>317</w:t>
      </w:r>
      <w:r w:rsidR="003804A7">
        <w:rPr>
          <w:lang w:val="en-US"/>
        </w:rPr>
        <w:t>.</w:t>
      </w:r>
      <w:r w:rsidR="003804A7">
        <w:rPr>
          <w:lang w:val="en-US"/>
        </w:rPr>
        <w:tab/>
      </w:r>
      <w:r w:rsidR="000C3655" w:rsidRPr="0061451B">
        <w:rPr>
          <w:lang w:val="en-US"/>
        </w:rPr>
        <w:t xml:space="preserve">A possible item to be discussed in phase 2 is the applicability of capped speed to the method. PEVs which have </w:t>
      </w:r>
      <w:r w:rsidR="000C3655">
        <w:rPr>
          <w:lang w:val="en-US"/>
        </w:rPr>
        <w:t xml:space="preserve">a </w:t>
      </w:r>
      <w:r w:rsidR="000C3655" w:rsidRPr="0061451B">
        <w:rPr>
          <w:lang w:val="en-US"/>
        </w:rPr>
        <w:t>capped speed have</w:t>
      </w:r>
      <w:r w:rsidR="000C3655">
        <w:rPr>
          <w:lang w:val="en-US"/>
        </w:rPr>
        <w:t xml:space="preserve"> a</w:t>
      </w:r>
      <w:r w:rsidR="000C3655" w:rsidRPr="0061451B">
        <w:rPr>
          <w:lang w:val="en-US"/>
        </w:rPr>
        <w:t xml:space="preserve"> longer range </w:t>
      </w:r>
      <w:r w:rsidR="000C3655">
        <w:rPr>
          <w:lang w:val="en-US"/>
        </w:rPr>
        <w:t>because the energy demand is less</w:t>
      </w:r>
      <w:r w:rsidR="000C3655" w:rsidRPr="0061451B">
        <w:rPr>
          <w:lang w:val="en-US"/>
        </w:rPr>
        <w:t xml:space="preserve">. The test burden for capped speed PEVs </w:t>
      </w:r>
      <w:r w:rsidR="000C3655">
        <w:rPr>
          <w:lang w:val="en-US"/>
        </w:rPr>
        <w:t>could be</w:t>
      </w:r>
      <w:r w:rsidR="000C3655" w:rsidRPr="0061451B">
        <w:rPr>
          <w:lang w:val="en-US"/>
        </w:rPr>
        <w:t xml:space="preserve"> effectively decreased by this method. However, the applicability </w:t>
      </w:r>
      <w:r w:rsidR="000C3655">
        <w:rPr>
          <w:lang w:val="en-US"/>
        </w:rPr>
        <w:t xml:space="preserve">of this method to capped speed PEVs </w:t>
      </w:r>
      <w:r w:rsidR="000C3655" w:rsidRPr="0061451B">
        <w:rPr>
          <w:lang w:val="en-US"/>
        </w:rPr>
        <w:t xml:space="preserve">has not been </w:t>
      </w:r>
      <w:r w:rsidR="000C3655">
        <w:rPr>
          <w:lang w:val="en-US"/>
        </w:rPr>
        <w:t>discussed</w:t>
      </w:r>
      <w:r w:rsidR="000C3655" w:rsidRPr="0061451B">
        <w:rPr>
          <w:lang w:val="en-US"/>
        </w:rPr>
        <w:t xml:space="preserve"> during phase 1b.</w:t>
      </w:r>
    </w:p>
    <w:p w14:paraId="570A763C" w14:textId="4E837E5B" w:rsidR="003804A7" w:rsidRDefault="003804A7" w:rsidP="003804A7">
      <w:pPr>
        <w:pStyle w:val="H23G"/>
      </w:pPr>
      <w:r>
        <w:tab/>
        <w:t>20.</w:t>
      </w:r>
      <w:r>
        <w:tab/>
      </w:r>
      <w:r w:rsidRPr="003804A7">
        <w:t>Phase-specific values for EVs</w:t>
      </w:r>
    </w:p>
    <w:p w14:paraId="1EE19310" w14:textId="0E33C359" w:rsidR="003804A7" w:rsidRPr="00A61EAA" w:rsidRDefault="003804A7" w:rsidP="003804A7">
      <w:pPr>
        <w:pStyle w:val="H4G"/>
        <w:rPr>
          <w:b/>
          <w:lang w:val="en-US"/>
        </w:rPr>
      </w:pPr>
      <w:r>
        <w:tab/>
        <w:t>20.1</w:t>
      </w:r>
      <w:r w:rsidRPr="00532E1B">
        <w:t>.</w:t>
      </w:r>
      <w:r w:rsidRPr="00532E1B">
        <w:tab/>
      </w:r>
      <w:r w:rsidRPr="003804A7">
        <w:t>Background</w:t>
      </w:r>
    </w:p>
    <w:p w14:paraId="68DE557A" w14:textId="3B656C40" w:rsidR="003804A7" w:rsidRPr="003A2FE7" w:rsidRDefault="00F02C2F" w:rsidP="003804A7">
      <w:pPr>
        <w:pStyle w:val="SingleTxtG"/>
        <w:rPr>
          <w:lang w:val="en-US"/>
        </w:rPr>
      </w:pPr>
      <w:r>
        <w:rPr>
          <w:lang w:val="en-US"/>
        </w:rPr>
        <w:t>318</w:t>
      </w:r>
      <w:r w:rsidR="003804A7">
        <w:rPr>
          <w:lang w:val="en-US"/>
        </w:rPr>
        <w:t>.</w:t>
      </w:r>
      <w:r w:rsidR="003804A7">
        <w:rPr>
          <w:lang w:val="en-US"/>
        </w:rPr>
        <w:tab/>
      </w:r>
      <w:r w:rsidR="003804A7" w:rsidRPr="003A2FE7">
        <w:rPr>
          <w:lang w:val="en-US"/>
        </w:rPr>
        <w:t xml:space="preserve">During </w:t>
      </w:r>
      <w:r w:rsidR="003804A7">
        <w:rPr>
          <w:lang w:val="en-US"/>
        </w:rPr>
        <w:t xml:space="preserve">the development of the </w:t>
      </w:r>
      <w:r w:rsidR="003804A7" w:rsidRPr="003A2FE7">
        <w:rPr>
          <w:lang w:val="en-US"/>
        </w:rPr>
        <w:t xml:space="preserve">phase 1a </w:t>
      </w:r>
      <w:r w:rsidR="003804A7">
        <w:rPr>
          <w:lang w:val="en-US"/>
        </w:rPr>
        <w:t>GTR</w:t>
      </w:r>
      <w:r w:rsidR="003804A7" w:rsidRPr="003A2FE7">
        <w:rPr>
          <w:lang w:val="en-US"/>
        </w:rPr>
        <w:t xml:space="preserve"> a request </w:t>
      </w:r>
      <w:r w:rsidR="003804A7">
        <w:rPr>
          <w:lang w:val="en-US"/>
        </w:rPr>
        <w:t>to obtain</w:t>
      </w:r>
      <w:r w:rsidR="003804A7" w:rsidRPr="003A2FE7">
        <w:rPr>
          <w:lang w:val="en-US"/>
        </w:rPr>
        <w:t xml:space="preserve"> phase-specific parameters for electrified vehicles was </w:t>
      </w:r>
      <w:r w:rsidR="003804A7">
        <w:rPr>
          <w:lang w:val="en-US"/>
        </w:rPr>
        <w:t>made</w:t>
      </w:r>
      <w:r w:rsidR="003804A7" w:rsidRPr="003A2FE7">
        <w:rPr>
          <w:lang w:val="en-US"/>
        </w:rPr>
        <w:t xml:space="preserve"> by </w:t>
      </w:r>
      <w:r w:rsidR="003804A7">
        <w:rPr>
          <w:lang w:val="en-US"/>
        </w:rPr>
        <w:t>the</w:t>
      </w:r>
      <w:r w:rsidR="003804A7" w:rsidRPr="003A2FE7">
        <w:rPr>
          <w:lang w:val="en-US"/>
        </w:rPr>
        <w:t xml:space="preserve"> Contracting Party</w:t>
      </w:r>
      <w:r w:rsidR="003804A7">
        <w:rPr>
          <w:lang w:val="en-US"/>
        </w:rPr>
        <w:t xml:space="preserve"> of Japan. Phase-specific </w:t>
      </w:r>
      <w:r w:rsidR="003804A7" w:rsidRPr="003A2FE7">
        <w:rPr>
          <w:lang w:val="en-US"/>
        </w:rPr>
        <w:t>mea</w:t>
      </w:r>
      <w:r w:rsidR="009433D0">
        <w:rPr>
          <w:lang w:val="en-US"/>
        </w:rPr>
        <w:t>ns separate parameters for the Low, Mid, H</w:t>
      </w:r>
      <w:r w:rsidR="003804A7" w:rsidRPr="003A2FE7">
        <w:rPr>
          <w:lang w:val="en-US"/>
        </w:rPr>
        <w:t xml:space="preserve">igh and </w:t>
      </w:r>
      <w:r w:rsidR="003804A7">
        <w:rPr>
          <w:lang w:val="en-US"/>
        </w:rPr>
        <w:t>(</w:t>
      </w:r>
      <w:r w:rsidR="003804A7" w:rsidRPr="003A2FE7">
        <w:rPr>
          <w:lang w:val="en-US"/>
        </w:rPr>
        <w:t>optional</w:t>
      </w:r>
      <w:r w:rsidR="003804A7">
        <w:rPr>
          <w:lang w:val="en-US"/>
        </w:rPr>
        <w:t>ly)</w:t>
      </w:r>
      <w:r w:rsidR="009433D0">
        <w:rPr>
          <w:lang w:val="en-US"/>
        </w:rPr>
        <w:t xml:space="preserve"> Extra-H</w:t>
      </w:r>
      <w:r w:rsidR="003804A7" w:rsidRPr="003A2FE7">
        <w:rPr>
          <w:lang w:val="en-US"/>
        </w:rPr>
        <w:t>igh phase of the WLTC</w:t>
      </w:r>
      <w:r w:rsidR="003804A7">
        <w:rPr>
          <w:lang w:val="en-US"/>
        </w:rPr>
        <w:t>, in addition to the overall cycle results. This request was driven by the desire to</w:t>
      </w:r>
      <w:r w:rsidR="003804A7" w:rsidRPr="003A2FE7">
        <w:rPr>
          <w:lang w:val="en-US"/>
        </w:rPr>
        <w:t xml:space="preserve"> compare more than only the </w:t>
      </w:r>
      <w:r w:rsidR="003804A7">
        <w:rPr>
          <w:lang w:val="en-US"/>
        </w:rPr>
        <w:t>overall</w:t>
      </w:r>
      <w:r w:rsidR="003804A7" w:rsidRPr="003A2FE7">
        <w:rPr>
          <w:lang w:val="en-US"/>
        </w:rPr>
        <w:t xml:space="preserve"> parameters </w:t>
      </w:r>
      <w:r w:rsidR="003804A7">
        <w:rPr>
          <w:lang w:val="en-US"/>
        </w:rPr>
        <w:t xml:space="preserve">between different vehicle types, including conventional ICE </w:t>
      </w:r>
      <w:r w:rsidR="003804A7" w:rsidRPr="003A2FE7">
        <w:rPr>
          <w:lang w:val="en-US"/>
        </w:rPr>
        <w:t>vehicles. This sh</w:t>
      </w:r>
      <w:r w:rsidR="003804A7">
        <w:rPr>
          <w:lang w:val="en-US"/>
        </w:rPr>
        <w:t>ould</w:t>
      </w:r>
      <w:r w:rsidR="003804A7" w:rsidRPr="003A2FE7">
        <w:rPr>
          <w:lang w:val="en-US"/>
        </w:rPr>
        <w:t xml:space="preserve"> enable the customer to compare the CO</w:t>
      </w:r>
      <w:r w:rsidR="003804A7" w:rsidRPr="003A2FE7">
        <w:rPr>
          <w:vertAlign w:val="subscript"/>
          <w:lang w:val="en-US"/>
        </w:rPr>
        <w:t>2</w:t>
      </w:r>
      <w:r w:rsidR="003804A7" w:rsidRPr="003A2FE7">
        <w:rPr>
          <w:lang w:val="en-US"/>
        </w:rPr>
        <w:t xml:space="preserve"> emission and the fuel and</w:t>
      </w:r>
      <w:r w:rsidR="003804A7">
        <w:rPr>
          <w:lang w:val="en-US"/>
        </w:rPr>
        <w:t>/or</w:t>
      </w:r>
      <w:r w:rsidR="003804A7" w:rsidRPr="003A2FE7">
        <w:rPr>
          <w:lang w:val="en-US"/>
        </w:rPr>
        <w:t xml:space="preserve"> electric consumption </w:t>
      </w:r>
      <w:r w:rsidR="003804A7">
        <w:rPr>
          <w:lang w:val="en-US"/>
        </w:rPr>
        <w:t xml:space="preserve">also </w:t>
      </w:r>
      <w:r w:rsidR="003804A7" w:rsidRPr="003A2FE7">
        <w:rPr>
          <w:lang w:val="en-US"/>
        </w:rPr>
        <w:t>for driving in different areas (urban or extra-urban areas).</w:t>
      </w:r>
    </w:p>
    <w:p w14:paraId="348220D5" w14:textId="354EADC7" w:rsidR="003804A7" w:rsidRPr="003A2FE7" w:rsidRDefault="00F02C2F" w:rsidP="003804A7">
      <w:pPr>
        <w:pStyle w:val="SingleTxtG"/>
        <w:rPr>
          <w:lang w:val="en-US"/>
        </w:rPr>
      </w:pPr>
      <w:r>
        <w:rPr>
          <w:lang w:val="en-US"/>
        </w:rPr>
        <w:t>319</w:t>
      </w:r>
      <w:r w:rsidR="003804A7">
        <w:rPr>
          <w:lang w:val="en-US"/>
        </w:rPr>
        <w:t>.</w:t>
      </w:r>
      <w:r w:rsidR="003804A7">
        <w:rPr>
          <w:lang w:val="en-US"/>
        </w:rPr>
        <w:tab/>
      </w:r>
      <w:r w:rsidR="003804A7" w:rsidRPr="003A2FE7">
        <w:rPr>
          <w:lang w:val="en-US"/>
        </w:rPr>
        <w:t xml:space="preserve">While these phase-specific parameters had been available for conventional vehicles since the beginning of phase 1a, this was not the case for electrified vehicles. </w:t>
      </w:r>
      <w:r w:rsidR="003804A7">
        <w:rPr>
          <w:lang w:val="en-US"/>
        </w:rPr>
        <w:t>The main reason for that is because</w:t>
      </w:r>
      <w:r w:rsidR="003804A7" w:rsidRPr="003A2FE7">
        <w:rPr>
          <w:lang w:val="en-US"/>
        </w:rPr>
        <w:t xml:space="preserve"> the test procedure itself is different </w:t>
      </w:r>
      <w:r w:rsidR="003804A7">
        <w:rPr>
          <w:lang w:val="en-US"/>
        </w:rPr>
        <w:t>between</w:t>
      </w:r>
      <w:r w:rsidR="003804A7" w:rsidRPr="003A2FE7">
        <w:rPr>
          <w:lang w:val="en-US"/>
        </w:rPr>
        <w:t xml:space="preserve"> </w:t>
      </w:r>
      <w:r w:rsidR="003804A7">
        <w:rPr>
          <w:lang w:val="en-US"/>
        </w:rPr>
        <w:t xml:space="preserve">the </w:t>
      </w:r>
      <w:r w:rsidR="003804A7" w:rsidRPr="003A2FE7">
        <w:rPr>
          <w:lang w:val="en-US"/>
        </w:rPr>
        <w:t>OVC-HEVs (</w:t>
      </w:r>
      <w:r w:rsidR="003804A7">
        <w:rPr>
          <w:lang w:val="en-US"/>
        </w:rPr>
        <w:t>Charge Depleting and (CD) and a Charge Sustaining</w:t>
      </w:r>
      <w:r w:rsidR="003804A7" w:rsidRPr="003A2FE7">
        <w:rPr>
          <w:lang w:val="en-US"/>
        </w:rPr>
        <w:t xml:space="preserve"> </w:t>
      </w:r>
      <w:r w:rsidR="003804A7">
        <w:rPr>
          <w:lang w:val="en-US"/>
        </w:rPr>
        <w:t>(</w:t>
      </w:r>
      <w:r w:rsidR="003804A7" w:rsidRPr="003A2FE7">
        <w:rPr>
          <w:lang w:val="en-US"/>
        </w:rPr>
        <w:t>CS</w:t>
      </w:r>
      <w:r w:rsidR="003804A7">
        <w:rPr>
          <w:lang w:val="en-US"/>
        </w:rPr>
        <w:t>)</w:t>
      </w:r>
      <w:r w:rsidR="003804A7" w:rsidRPr="003A2FE7">
        <w:rPr>
          <w:lang w:val="en-US"/>
        </w:rPr>
        <w:t xml:space="preserve"> test) and PEVs (range test). A second important reason is that the higher battery capacity of </w:t>
      </w:r>
      <w:r w:rsidR="002373DF">
        <w:rPr>
          <w:lang w:val="en-US"/>
        </w:rPr>
        <w:t xml:space="preserve">OVC- and NOVC-HEVs under charge </w:t>
      </w:r>
      <w:r w:rsidR="003804A7" w:rsidRPr="003A2FE7">
        <w:rPr>
          <w:lang w:val="en-US"/>
        </w:rPr>
        <w:t xml:space="preserve">sustaining operation conditions </w:t>
      </w:r>
      <w:r w:rsidR="003804A7">
        <w:rPr>
          <w:lang w:val="en-US"/>
        </w:rPr>
        <w:t>may cause</w:t>
      </w:r>
      <w:r w:rsidR="003804A7" w:rsidRPr="003A2FE7">
        <w:rPr>
          <w:lang w:val="en-US"/>
        </w:rPr>
        <w:t xml:space="preserve"> these vehicles to drive </w:t>
      </w:r>
      <w:r w:rsidR="003804A7">
        <w:rPr>
          <w:lang w:val="en-US"/>
        </w:rPr>
        <w:t>individual phases</w:t>
      </w:r>
      <w:r w:rsidR="007D060A">
        <w:rPr>
          <w:lang w:val="en-US"/>
        </w:rPr>
        <w:t xml:space="preserve"> with a</w:t>
      </w:r>
      <w:r w:rsidR="003804A7">
        <w:rPr>
          <w:lang w:val="en-US"/>
        </w:rPr>
        <w:t xml:space="preserve"> state of charge imbalance, because the </w:t>
      </w:r>
      <w:r w:rsidR="003804A7" w:rsidRPr="003A2FE7">
        <w:rPr>
          <w:lang w:val="en-US"/>
        </w:rPr>
        <w:t>charging or discharging during a phase depends on the operation strategy</w:t>
      </w:r>
      <w:r w:rsidR="003804A7">
        <w:rPr>
          <w:lang w:val="en-US"/>
        </w:rPr>
        <w:t>. So while the vehicle may drive state of charge</w:t>
      </w:r>
      <w:r w:rsidR="003804A7" w:rsidRPr="003A2FE7">
        <w:rPr>
          <w:lang w:val="en-US"/>
        </w:rPr>
        <w:t xml:space="preserve"> neutral over the whole cycle</w:t>
      </w:r>
      <w:r w:rsidR="003804A7">
        <w:rPr>
          <w:lang w:val="en-US"/>
        </w:rPr>
        <w:t>, the phases within the cycle may show a non-neutral state of charge</w:t>
      </w:r>
      <w:r w:rsidR="003804A7" w:rsidRPr="003A2FE7">
        <w:rPr>
          <w:lang w:val="en-US"/>
        </w:rPr>
        <w:t xml:space="preserve">. If this potential </w:t>
      </w:r>
      <w:r w:rsidR="003804A7">
        <w:rPr>
          <w:lang w:val="en-US"/>
        </w:rPr>
        <w:t>imbalance</w:t>
      </w:r>
      <w:r w:rsidR="003804A7" w:rsidRPr="003A2FE7">
        <w:rPr>
          <w:lang w:val="en-US"/>
        </w:rPr>
        <w:t xml:space="preserve"> would not be corrected </w:t>
      </w:r>
      <w:r w:rsidR="003804A7">
        <w:rPr>
          <w:lang w:val="en-US"/>
        </w:rPr>
        <w:t xml:space="preserve">for each individual phase, the phase specific </w:t>
      </w:r>
      <w:r w:rsidR="003804A7" w:rsidRPr="003A2FE7">
        <w:rPr>
          <w:lang w:val="en-US"/>
        </w:rPr>
        <w:t xml:space="preserve">fuel consumption would </w:t>
      </w:r>
      <w:r w:rsidR="003804A7">
        <w:rPr>
          <w:lang w:val="en-US"/>
        </w:rPr>
        <w:t xml:space="preserve">have an offset </w:t>
      </w:r>
      <w:r w:rsidR="003804A7" w:rsidRPr="003A2FE7">
        <w:rPr>
          <w:lang w:val="en-US"/>
        </w:rPr>
        <w:t xml:space="preserve">each </w:t>
      </w:r>
      <w:r w:rsidR="003804A7">
        <w:rPr>
          <w:lang w:val="en-US"/>
        </w:rPr>
        <w:t>time that an imbalance occurs</w:t>
      </w:r>
      <w:r w:rsidR="003804A7" w:rsidRPr="003A2FE7">
        <w:rPr>
          <w:lang w:val="en-US"/>
        </w:rPr>
        <w:t>.</w:t>
      </w:r>
    </w:p>
    <w:p w14:paraId="7F325A5A" w14:textId="14130CCF" w:rsidR="003804A7" w:rsidRPr="003A2FE7" w:rsidRDefault="00F02C2F" w:rsidP="003804A7">
      <w:pPr>
        <w:pStyle w:val="SingleTxtG"/>
        <w:rPr>
          <w:lang w:val="en-US"/>
        </w:rPr>
      </w:pPr>
      <w:r>
        <w:rPr>
          <w:lang w:val="en-US"/>
        </w:rPr>
        <w:t>320</w:t>
      </w:r>
      <w:r w:rsidR="003804A7">
        <w:rPr>
          <w:lang w:val="en-US"/>
        </w:rPr>
        <w:t>.</w:t>
      </w:r>
      <w:r w:rsidR="003804A7">
        <w:rPr>
          <w:lang w:val="en-US"/>
        </w:rPr>
        <w:tab/>
        <w:t xml:space="preserve">An overview of the phase-specific parameters that are available for the different EVs is presented in </w:t>
      </w:r>
      <w:r w:rsidR="003804A7" w:rsidRPr="00BB1AF2">
        <w:rPr>
          <w:lang w:val="en-US"/>
        </w:rPr>
        <w:t>Table</w:t>
      </w:r>
      <w:r w:rsidR="003804A7">
        <w:rPr>
          <w:lang w:val="en-US"/>
        </w:rPr>
        <w:t>s</w:t>
      </w:r>
      <w:r w:rsidR="003804A7" w:rsidRPr="00BB1AF2">
        <w:rPr>
          <w:lang w:val="en-US"/>
        </w:rPr>
        <w:t xml:space="preserve"> </w:t>
      </w:r>
      <w:r w:rsidR="003804A7" w:rsidRPr="00BB1AF2">
        <w:rPr>
          <w:noProof/>
          <w:lang w:val="en-US"/>
        </w:rPr>
        <w:t>8</w:t>
      </w:r>
      <w:r w:rsidR="003804A7">
        <w:rPr>
          <w:lang w:val="en-US"/>
        </w:rPr>
        <w:t xml:space="preserve">, </w:t>
      </w:r>
      <w:r w:rsidR="003804A7" w:rsidRPr="00BB1AF2">
        <w:rPr>
          <w:noProof/>
          <w:lang w:val="en-US"/>
        </w:rPr>
        <w:t>9</w:t>
      </w:r>
      <w:r w:rsidR="003804A7">
        <w:rPr>
          <w:lang w:val="en-US"/>
        </w:rPr>
        <w:t xml:space="preserve"> and</w:t>
      </w:r>
      <w:r w:rsidR="003804A7" w:rsidRPr="00BB1AF2">
        <w:rPr>
          <w:lang w:val="en-US"/>
        </w:rPr>
        <w:t xml:space="preserve"> </w:t>
      </w:r>
      <w:r w:rsidR="003804A7" w:rsidRPr="00BB1AF2">
        <w:rPr>
          <w:noProof/>
          <w:lang w:val="en-US"/>
        </w:rPr>
        <w:t>10</w:t>
      </w:r>
      <w:r w:rsidR="003804A7">
        <w:rPr>
          <w:lang w:val="en-US"/>
        </w:rPr>
        <w:t>.</w:t>
      </w:r>
    </w:p>
    <w:p w14:paraId="6FF36AE9" w14:textId="4EE9C912" w:rsidR="003804A7" w:rsidRPr="00A61EAA" w:rsidRDefault="003804A7" w:rsidP="003804A7">
      <w:pPr>
        <w:pStyle w:val="H4G"/>
        <w:rPr>
          <w:b/>
          <w:lang w:val="en-US"/>
        </w:rPr>
      </w:pPr>
      <w:r>
        <w:tab/>
        <w:t>20.2</w:t>
      </w:r>
      <w:r w:rsidRPr="00532E1B">
        <w:t>.</w:t>
      </w:r>
      <w:r w:rsidRPr="00532E1B">
        <w:tab/>
      </w:r>
      <w:r w:rsidRPr="003804A7">
        <w:t>Phase specific values for PEVs</w:t>
      </w:r>
    </w:p>
    <w:p w14:paraId="602E6829" w14:textId="30E7E2C9" w:rsidR="003804A7" w:rsidRPr="003A2FE7" w:rsidRDefault="00F02C2F" w:rsidP="003804A7">
      <w:pPr>
        <w:pStyle w:val="SingleTxtG"/>
        <w:rPr>
          <w:lang w:val="en-US"/>
        </w:rPr>
      </w:pPr>
      <w:r>
        <w:rPr>
          <w:lang w:val="en-US"/>
        </w:rPr>
        <w:t>321</w:t>
      </w:r>
      <w:r w:rsidR="003804A7">
        <w:rPr>
          <w:lang w:val="en-US"/>
        </w:rPr>
        <w:t>.</w:t>
      </w:r>
      <w:r w:rsidR="003804A7">
        <w:rPr>
          <w:lang w:val="en-US"/>
        </w:rPr>
        <w:tab/>
        <w:t>T</w:t>
      </w:r>
      <w:r w:rsidR="003804A7" w:rsidRPr="003A2FE7">
        <w:rPr>
          <w:lang w:val="en-US"/>
        </w:rPr>
        <w:t xml:space="preserve">he </w:t>
      </w:r>
      <w:r w:rsidR="003804A7">
        <w:rPr>
          <w:lang w:val="en-US"/>
        </w:rPr>
        <w:t xml:space="preserve">PEV </w:t>
      </w:r>
      <w:r w:rsidR="003804A7" w:rsidRPr="003A2FE7">
        <w:rPr>
          <w:lang w:val="en-US"/>
        </w:rPr>
        <w:t xml:space="preserve">test procedure </w:t>
      </w:r>
      <w:r w:rsidR="003804A7">
        <w:rPr>
          <w:lang w:val="en-US"/>
        </w:rPr>
        <w:t xml:space="preserve">to determine the range </w:t>
      </w:r>
      <w:r w:rsidR="003804A7" w:rsidRPr="003A2FE7">
        <w:rPr>
          <w:lang w:val="en-US"/>
        </w:rPr>
        <w:t>consists of a certain amount of conse</w:t>
      </w:r>
      <w:r w:rsidR="003804A7">
        <w:rPr>
          <w:lang w:val="en-US"/>
        </w:rPr>
        <w:t>cutive driven cycles using the Consecutive Cycle P</w:t>
      </w:r>
      <w:r w:rsidR="003804A7" w:rsidRPr="003A2FE7">
        <w:rPr>
          <w:lang w:val="en-US"/>
        </w:rPr>
        <w:t>rocedure (CCP) or the</w:t>
      </w:r>
      <w:r w:rsidR="003804A7">
        <w:rPr>
          <w:lang w:val="en-US"/>
        </w:rPr>
        <w:t xml:space="preserve"> Shortened Test Procedure (STP). This procedure is explained in the previous section IV.D.19. For the PEV t</w:t>
      </w:r>
      <w:r w:rsidR="003804A7" w:rsidRPr="003A2FE7">
        <w:rPr>
          <w:lang w:val="en-US"/>
        </w:rPr>
        <w:t xml:space="preserve">he approach was to find a mathematical methodology that delivers </w:t>
      </w:r>
      <w:r w:rsidR="003804A7">
        <w:rPr>
          <w:lang w:val="en-US"/>
        </w:rPr>
        <w:t xml:space="preserve">accurate </w:t>
      </w:r>
      <w:r w:rsidR="003804A7" w:rsidRPr="003A2FE7">
        <w:rPr>
          <w:lang w:val="en-US"/>
        </w:rPr>
        <w:t xml:space="preserve">phase-specific values without additional testing by driving </w:t>
      </w:r>
      <w:r w:rsidR="003804A7">
        <w:rPr>
          <w:lang w:val="en-US"/>
        </w:rPr>
        <w:t>the same phase</w:t>
      </w:r>
      <w:r w:rsidR="003804A7" w:rsidRPr="003A2FE7">
        <w:rPr>
          <w:lang w:val="en-US"/>
        </w:rPr>
        <w:t xml:space="preserve"> consecutive</w:t>
      </w:r>
      <w:r w:rsidR="003804A7">
        <w:rPr>
          <w:lang w:val="en-US"/>
        </w:rPr>
        <w:t>ly until the battery is depleted</w:t>
      </w:r>
      <w:r w:rsidR="003804A7" w:rsidRPr="003A2FE7">
        <w:rPr>
          <w:lang w:val="en-US"/>
        </w:rPr>
        <w:t>.</w:t>
      </w:r>
    </w:p>
    <w:p w14:paraId="6F5EE6CD" w14:textId="2EE69E02" w:rsidR="003804A7" w:rsidRDefault="00F02C2F" w:rsidP="003804A7">
      <w:pPr>
        <w:pStyle w:val="SingleTxtG"/>
        <w:rPr>
          <w:lang w:val="en-US"/>
        </w:rPr>
      </w:pPr>
      <w:r>
        <w:rPr>
          <w:lang w:val="en-US"/>
        </w:rPr>
        <w:t>322</w:t>
      </w:r>
      <w:r w:rsidR="003804A7">
        <w:rPr>
          <w:lang w:val="en-US"/>
        </w:rPr>
        <w:t>.</w:t>
      </w:r>
      <w:r w:rsidR="003804A7">
        <w:rPr>
          <w:lang w:val="en-US"/>
        </w:rPr>
        <w:tab/>
      </w:r>
      <w:r w:rsidR="003804A7" w:rsidRPr="003A2FE7">
        <w:rPr>
          <w:lang w:val="en-US"/>
        </w:rPr>
        <w:t xml:space="preserve">A new method that weights the </w:t>
      </w:r>
      <w:r w:rsidR="003804A7">
        <w:rPr>
          <w:lang w:val="en-US"/>
        </w:rPr>
        <w:t>respective electric consumptions</w:t>
      </w:r>
      <w:r w:rsidR="003804A7" w:rsidRPr="003A2FE7">
        <w:rPr>
          <w:lang w:val="en-US"/>
        </w:rPr>
        <w:t xml:space="preserve"> of </w:t>
      </w:r>
      <w:r w:rsidR="003804A7">
        <w:rPr>
          <w:lang w:val="en-US"/>
        </w:rPr>
        <w:t>the same</w:t>
      </w:r>
      <w:r w:rsidR="003804A7" w:rsidRPr="003A2FE7">
        <w:rPr>
          <w:lang w:val="en-US"/>
        </w:rPr>
        <w:t xml:space="preserve"> phase within each</w:t>
      </w:r>
      <w:r w:rsidR="003804A7">
        <w:rPr>
          <w:lang w:val="en-US"/>
        </w:rPr>
        <w:t xml:space="preserve"> of the cycles</w:t>
      </w:r>
      <w:r w:rsidR="003804A7" w:rsidRPr="003A2FE7">
        <w:rPr>
          <w:lang w:val="en-US"/>
        </w:rPr>
        <w:t xml:space="preserve"> was evaluated. This methodology calculates a weighting factor for each phase based on the ratio between used energy over that phase and the total usable battery energy. This weighting </w:t>
      </w:r>
      <w:r w:rsidR="003804A7">
        <w:rPr>
          <w:lang w:val="en-US"/>
        </w:rPr>
        <w:t>factor implicitly includes</w:t>
      </w:r>
      <w:r w:rsidR="003804A7" w:rsidRPr="003A2FE7">
        <w:rPr>
          <w:lang w:val="en-US"/>
        </w:rPr>
        <w:t xml:space="preserve"> physical impacts </w:t>
      </w:r>
      <w:r w:rsidR="003804A7">
        <w:rPr>
          <w:lang w:val="en-US"/>
        </w:rPr>
        <w:t xml:space="preserve">such </w:t>
      </w:r>
      <w:r w:rsidR="003804A7" w:rsidRPr="003A2FE7">
        <w:rPr>
          <w:lang w:val="en-US"/>
        </w:rPr>
        <w:t>as</w:t>
      </w:r>
      <w:r w:rsidR="007D060A">
        <w:rPr>
          <w:lang w:val="en-US"/>
        </w:rPr>
        <w:t xml:space="preserve"> the warm-</w:t>
      </w:r>
      <w:r w:rsidR="003804A7" w:rsidRPr="003A2FE7">
        <w:rPr>
          <w:lang w:val="en-US"/>
        </w:rPr>
        <w:t xml:space="preserve">up </w:t>
      </w:r>
      <w:r w:rsidR="003804A7">
        <w:rPr>
          <w:lang w:val="en-US"/>
        </w:rPr>
        <w:t>of the vehicle and</w:t>
      </w:r>
      <w:r w:rsidR="003804A7" w:rsidRPr="003A2FE7">
        <w:rPr>
          <w:lang w:val="en-US"/>
        </w:rPr>
        <w:t xml:space="preserve"> the efficiency behavior of the traction battery</w:t>
      </w:r>
      <w:r w:rsidR="003804A7">
        <w:rPr>
          <w:lang w:val="en-US"/>
        </w:rPr>
        <w:t>. Hence, this method</w:t>
      </w:r>
      <w:r w:rsidR="003804A7" w:rsidRPr="003A2FE7">
        <w:rPr>
          <w:lang w:val="en-US"/>
        </w:rPr>
        <w:t xml:space="preserve"> leads to </w:t>
      </w:r>
      <w:r w:rsidR="003804A7">
        <w:rPr>
          <w:lang w:val="en-US"/>
        </w:rPr>
        <w:t xml:space="preserve">a </w:t>
      </w:r>
      <w:r w:rsidR="007D060A">
        <w:rPr>
          <w:lang w:val="en-US"/>
        </w:rPr>
        <w:t>similar phase-</w:t>
      </w:r>
      <w:r w:rsidR="003804A7" w:rsidRPr="003A2FE7">
        <w:rPr>
          <w:lang w:val="en-US"/>
        </w:rPr>
        <w:t xml:space="preserve">specific electric energy consumption and range compared </w:t>
      </w:r>
      <w:r w:rsidR="003804A7">
        <w:rPr>
          <w:lang w:val="en-US"/>
        </w:rPr>
        <w:t xml:space="preserve">to </w:t>
      </w:r>
      <w:r w:rsidR="003804A7" w:rsidRPr="003A2FE7">
        <w:rPr>
          <w:lang w:val="en-US"/>
        </w:rPr>
        <w:t xml:space="preserve">a vehicle being tested by driving consecutively the same phase. This evaluation was </w:t>
      </w:r>
      <w:r w:rsidR="003804A7">
        <w:rPr>
          <w:lang w:val="en-US"/>
        </w:rPr>
        <w:t>validated through</w:t>
      </w:r>
      <w:r w:rsidR="003804A7" w:rsidRPr="003A2FE7">
        <w:rPr>
          <w:lang w:val="en-US"/>
        </w:rPr>
        <w:t xml:space="preserve"> range measurements and simulations</w:t>
      </w:r>
      <w:r w:rsidR="003804A7">
        <w:rPr>
          <w:rStyle w:val="Appelnotedebasdep"/>
          <w:lang w:val="en-US"/>
        </w:rPr>
        <w:footnoteReference w:id="38"/>
      </w:r>
      <w:r w:rsidR="003804A7" w:rsidRPr="003A2FE7">
        <w:rPr>
          <w:lang w:val="en-US"/>
        </w:rPr>
        <w:t xml:space="preserve"> and </w:t>
      </w:r>
      <w:r w:rsidR="003804A7">
        <w:rPr>
          <w:lang w:val="en-US"/>
        </w:rPr>
        <w:t xml:space="preserve">was then </w:t>
      </w:r>
      <w:r w:rsidR="003804A7" w:rsidRPr="003A2FE7">
        <w:rPr>
          <w:lang w:val="en-US"/>
        </w:rPr>
        <w:t xml:space="preserve">agreed by the </w:t>
      </w:r>
      <w:r w:rsidR="003804A7">
        <w:rPr>
          <w:lang w:val="en-US"/>
        </w:rPr>
        <w:t>EV sub</w:t>
      </w:r>
      <w:r w:rsidR="003804A7" w:rsidRPr="003A2FE7">
        <w:rPr>
          <w:lang w:val="en-US"/>
        </w:rPr>
        <w:t>group in phase 1b.</w:t>
      </w:r>
      <w:r w:rsidR="003804A7" w:rsidRPr="003C578D">
        <w:rPr>
          <w:rStyle w:val="Appelnotedebasdep"/>
          <w:lang w:val="en-US"/>
        </w:rPr>
        <w:t xml:space="preserve"> </w:t>
      </w:r>
    </w:p>
    <w:p w14:paraId="26C9349E" w14:textId="0CCAC72D" w:rsidR="003804A7" w:rsidRDefault="00F02C2F" w:rsidP="003804A7">
      <w:pPr>
        <w:pStyle w:val="SingleTxtG"/>
        <w:rPr>
          <w:lang w:val="en-US"/>
        </w:rPr>
      </w:pPr>
      <w:r>
        <w:rPr>
          <w:lang w:val="en-US"/>
        </w:rPr>
        <w:t>323</w:t>
      </w:r>
      <w:r w:rsidR="008D63FF">
        <w:rPr>
          <w:lang w:val="en-US"/>
        </w:rPr>
        <w:t>.</w:t>
      </w:r>
      <w:r w:rsidR="008D63FF">
        <w:rPr>
          <w:lang w:val="en-US"/>
        </w:rPr>
        <w:tab/>
      </w:r>
      <w:r w:rsidR="003804A7">
        <w:rPr>
          <w:lang w:val="en-US"/>
        </w:rPr>
        <w:t xml:space="preserve">The parameters available for PEVs are listed in </w:t>
      </w:r>
      <w:r w:rsidR="003804A7" w:rsidRPr="00BB1AF2">
        <w:rPr>
          <w:lang w:val="en-US"/>
        </w:rPr>
        <w:t xml:space="preserve">Table </w:t>
      </w:r>
      <w:r w:rsidR="003804A7" w:rsidRPr="00BB1AF2">
        <w:rPr>
          <w:noProof/>
          <w:lang w:val="en-US"/>
        </w:rPr>
        <w:t>8</w:t>
      </w:r>
      <w:r w:rsidR="003804A7">
        <w:rPr>
          <w:lang w:val="en-US"/>
        </w:rPr>
        <w:t>. Phase-specifi</w:t>
      </w:r>
      <w:r w:rsidR="008D63FF">
        <w:rPr>
          <w:lang w:val="en-US"/>
        </w:rPr>
        <w:t xml:space="preserve">c values are included where an </w:t>
      </w:r>
      <w:r w:rsidR="008D63FF">
        <w:t>"</w:t>
      </w:r>
      <w:r w:rsidR="008D63FF">
        <w:rPr>
          <w:lang w:val="en-US"/>
        </w:rPr>
        <w:t>x</w:t>
      </w:r>
      <w:r w:rsidR="008D63FF">
        <w:t>"</w:t>
      </w:r>
      <w:r w:rsidR="003804A7">
        <w:rPr>
          <w:lang w:val="en-US"/>
        </w:rPr>
        <w:t xml:space="preserve"> is marked under Low, Mid, High and ExHigh.</w:t>
      </w:r>
    </w:p>
    <w:p w14:paraId="60AB3318" w14:textId="1D549ECA" w:rsidR="008D63FF" w:rsidRPr="00D53FFA" w:rsidRDefault="008D63FF" w:rsidP="008D63FF">
      <w:pPr>
        <w:keepNext/>
        <w:keepLines/>
        <w:spacing w:before="120" w:line="240" w:lineRule="auto"/>
        <w:ind w:left="1134"/>
      </w:pPr>
      <w:r>
        <w:t>Table 8</w:t>
      </w:r>
    </w:p>
    <w:p w14:paraId="26E95694" w14:textId="127E8AED" w:rsidR="008D63FF" w:rsidRPr="008D63FF" w:rsidRDefault="008D63FF" w:rsidP="008D63FF">
      <w:pPr>
        <w:pStyle w:val="SingleTxtG"/>
        <w:keepNext/>
        <w:keepLines/>
      </w:pPr>
      <w:r w:rsidRPr="008D63FF">
        <w:rPr>
          <w:b/>
          <w:bCs/>
        </w:rPr>
        <w:t>Parameters for PEVs</w:t>
      </w:r>
    </w:p>
    <w:tbl>
      <w:tblPr>
        <w:tblW w:w="9095" w:type="dxa"/>
        <w:tblInd w:w="567" w:type="dxa"/>
        <w:tblCellMar>
          <w:left w:w="0" w:type="dxa"/>
          <w:right w:w="0" w:type="dxa"/>
        </w:tblCellMar>
        <w:tblLook w:val="0600" w:firstRow="0" w:lastRow="0" w:firstColumn="0" w:lastColumn="0" w:noHBand="1" w:noVBand="1"/>
      </w:tblPr>
      <w:tblGrid>
        <w:gridCol w:w="1006"/>
        <w:gridCol w:w="836"/>
        <w:gridCol w:w="727"/>
        <w:gridCol w:w="547"/>
        <w:gridCol w:w="527"/>
        <w:gridCol w:w="607"/>
        <w:gridCol w:w="817"/>
        <w:gridCol w:w="4028"/>
      </w:tblGrid>
      <w:tr w:rsidR="003804A7" w14:paraId="10EC966B" w14:textId="77777777" w:rsidTr="008D63FF">
        <w:trPr>
          <w:trHeight w:val="620"/>
        </w:trPr>
        <w:tc>
          <w:tcPr>
            <w:tcW w:w="1006"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0FF46BD7" w14:textId="77777777" w:rsidR="003804A7" w:rsidRPr="00033656" w:rsidRDefault="003804A7" w:rsidP="008D63FF">
            <w:pPr>
              <w:keepNext/>
              <w:keepLines/>
              <w:widowControl w:val="0"/>
              <w:jc w:val="center"/>
              <w:rPr>
                <w:b/>
                <w:i/>
                <w:kern w:val="2"/>
                <w:sz w:val="18"/>
                <w:szCs w:val="18"/>
                <w:lang w:eastAsia="ja-JP"/>
              </w:rPr>
            </w:pPr>
            <w:r w:rsidRPr="00033656">
              <w:rPr>
                <w:b/>
                <w:bCs/>
                <w:i/>
                <w:sz w:val="18"/>
                <w:szCs w:val="18"/>
              </w:rPr>
              <w:t>Parameter</w:t>
            </w:r>
          </w:p>
        </w:tc>
        <w:tc>
          <w:tcPr>
            <w:tcW w:w="806"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2ED9D3CC" w14:textId="77777777" w:rsidR="003804A7" w:rsidRPr="00033656" w:rsidRDefault="003804A7" w:rsidP="008D63FF">
            <w:pPr>
              <w:keepNext/>
              <w:keepLines/>
              <w:widowControl w:val="0"/>
              <w:jc w:val="center"/>
              <w:rPr>
                <w:b/>
                <w:i/>
                <w:kern w:val="2"/>
                <w:sz w:val="18"/>
                <w:szCs w:val="18"/>
                <w:lang w:val="en-US" w:eastAsia="ja-JP"/>
              </w:rPr>
            </w:pPr>
            <w:r w:rsidRPr="00033656">
              <w:rPr>
                <w:b/>
                <w:bCs/>
                <w:i/>
                <w:sz w:val="18"/>
                <w:szCs w:val="18"/>
                <w:lang w:val="en-US"/>
              </w:rPr>
              <w:t>WLTC</w:t>
            </w:r>
            <w:r w:rsidRPr="00033656">
              <w:rPr>
                <w:b/>
                <w:bCs/>
                <w:i/>
                <w:sz w:val="18"/>
                <w:szCs w:val="18"/>
                <w:lang w:val="en-US"/>
              </w:rPr>
              <w:br/>
            </w:r>
            <w:r w:rsidRPr="00033656">
              <w:rPr>
                <w:b/>
                <w:i/>
                <w:sz w:val="18"/>
                <w:szCs w:val="18"/>
                <w:lang w:val="en-US"/>
              </w:rPr>
              <w:t>(Low + Mid + High + exHigh)</w:t>
            </w:r>
          </w:p>
        </w:tc>
        <w:tc>
          <w:tcPr>
            <w:tcW w:w="72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759F17E4" w14:textId="77777777" w:rsidR="003804A7" w:rsidRPr="00033656" w:rsidRDefault="003804A7" w:rsidP="008D63FF">
            <w:pPr>
              <w:keepNext/>
              <w:keepLines/>
              <w:widowControl w:val="0"/>
              <w:jc w:val="center"/>
              <w:rPr>
                <w:b/>
                <w:i/>
                <w:kern w:val="2"/>
                <w:sz w:val="18"/>
                <w:szCs w:val="18"/>
                <w:lang w:eastAsia="ja-JP"/>
              </w:rPr>
            </w:pPr>
            <w:r w:rsidRPr="00033656">
              <w:rPr>
                <w:b/>
                <w:bCs/>
                <w:i/>
                <w:sz w:val="18"/>
                <w:szCs w:val="18"/>
              </w:rPr>
              <w:t>WLTC city</w:t>
            </w:r>
            <w:r w:rsidRPr="00033656">
              <w:rPr>
                <w:b/>
                <w:bCs/>
                <w:i/>
                <w:sz w:val="18"/>
                <w:szCs w:val="18"/>
              </w:rPr>
              <w:br/>
            </w:r>
            <w:r w:rsidRPr="00033656">
              <w:rPr>
                <w:b/>
                <w:i/>
                <w:sz w:val="18"/>
                <w:szCs w:val="18"/>
              </w:rPr>
              <w:t>(Low + Mid)</w:t>
            </w:r>
          </w:p>
        </w:tc>
        <w:tc>
          <w:tcPr>
            <w:tcW w:w="54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73647D69" w14:textId="77777777" w:rsidR="003804A7" w:rsidRPr="00033656" w:rsidRDefault="003804A7" w:rsidP="008D63FF">
            <w:pPr>
              <w:keepNext/>
              <w:keepLines/>
              <w:widowControl w:val="0"/>
              <w:jc w:val="center"/>
              <w:rPr>
                <w:b/>
                <w:i/>
                <w:kern w:val="2"/>
                <w:sz w:val="18"/>
                <w:szCs w:val="18"/>
                <w:lang w:eastAsia="ja-JP"/>
              </w:rPr>
            </w:pPr>
            <w:r w:rsidRPr="00033656">
              <w:rPr>
                <w:b/>
                <w:bCs/>
                <w:i/>
                <w:sz w:val="18"/>
                <w:szCs w:val="18"/>
              </w:rPr>
              <w:t>Low</w:t>
            </w:r>
          </w:p>
        </w:tc>
        <w:tc>
          <w:tcPr>
            <w:tcW w:w="52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712C2173" w14:textId="77777777" w:rsidR="003804A7" w:rsidRPr="00033656" w:rsidRDefault="003804A7" w:rsidP="008D63FF">
            <w:pPr>
              <w:keepNext/>
              <w:keepLines/>
              <w:widowControl w:val="0"/>
              <w:jc w:val="center"/>
              <w:rPr>
                <w:b/>
                <w:i/>
                <w:kern w:val="2"/>
                <w:sz w:val="18"/>
                <w:szCs w:val="18"/>
                <w:lang w:eastAsia="ja-JP"/>
              </w:rPr>
            </w:pPr>
            <w:r w:rsidRPr="00033656">
              <w:rPr>
                <w:b/>
                <w:bCs/>
                <w:i/>
                <w:sz w:val="18"/>
                <w:szCs w:val="18"/>
              </w:rPr>
              <w:t>Mid</w:t>
            </w:r>
          </w:p>
        </w:tc>
        <w:tc>
          <w:tcPr>
            <w:tcW w:w="60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450C1FCE" w14:textId="77777777" w:rsidR="003804A7" w:rsidRPr="00033656" w:rsidRDefault="003804A7" w:rsidP="008D63FF">
            <w:pPr>
              <w:keepNext/>
              <w:keepLines/>
              <w:widowControl w:val="0"/>
              <w:jc w:val="center"/>
              <w:rPr>
                <w:b/>
                <w:i/>
                <w:kern w:val="2"/>
                <w:sz w:val="18"/>
                <w:szCs w:val="18"/>
                <w:lang w:eastAsia="ja-JP"/>
              </w:rPr>
            </w:pPr>
            <w:r w:rsidRPr="00033656">
              <w:rPr>
                <w:b/>
                <w:bCs/>
                <w:i/>
                <w:sz w:val="18"/>
                <w:szCs w:val="18"/>
              </w:rPr>
              <w:t>High</w:t>
            </w:r>
          </w:p>
        </w:tc>
        <w:tc>
          <w:tcPr>
            <w:tcW w:w="81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7D2CF261" w14:textId="77777777" w:rsidR="003804A7" w:rsidRPr="00033656" w:rsidRDefault="003804A7" w:rsidP="008D63FF">
            <w:pPr>
              <w:keepNext/>
              <w:keepLines/>
              <w:widowControl w:val="0"/>
              <w:jc w:val="center"/>
              <w:rPr>
                <w:b/>
                <w:i/>
                <w:kern w:val="2"/>
                <w:sz w:val="18"/>
                <w:szCs w:val="18"/>
                <w:lang w:eastAsia="ja-JP"/>
              </w:rPr>
            </w:pPr>
            <w:r w:rsidRPr="00033656">
              <w:rPr>
                <w:b/>
                <w:bCs/>
                <w:i/>
                <w:sz w:val="18"/>
                <w:szCs w:val="18"/>
              </w:rPr>
              <w:t>ExHigh</w:t>
            </w:r>
          </w:p>
        </w:tc>
        <w:tc>
          <w:tcPr>
            <w:tcW w:w="4058"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405B7D8E" w14:textId="77777777" w:rsidR="003804A7" w:rsidRPr="00033656" w:rsidRDefault="003804A7" w:rsidP="008D63FF">
            <w:pPr>
              <w:keepNext/>
              <w:keepLines/>
              <w:widowControl w:val="0"/>
              <w:rPr>
                <w:b/>
                <w:i/>
                <w:kern w:val="2"/>
                <w:sz w:val="18"/>
                <w:szCs w:val="18"/>
                <w:lang w:eastAsia="ja-JP"/>
              </w:rPr>
            </w:pPr>
            <w:r w:rsidRPr="00033656">
              <w:rPr>
                <w:b/>
                <w:bCs/>
                <w:i/>
                <w:sz w:val="18"/>
                <w:szCs w:val="18"/>
              </w:rPr>
              <w:t>Explanation</w:t>
            </w:r>
          </w:p>
        </w:tc>
      </w:tr>
      <w:tr w:rsidR="003804A7" w:rsidRPr="0058144A" w14:paraId="5D36105E" w14:textId="77777777" w:rsidTr="008D63FF">
        <w:trPr>
          <w:trHeight w:val="243"/>
        </w:trPr>
        <w:tc>
          <w:tcPr>
            <w:tcW w:w="10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F533493" w14:textId="77777777" w:rsidR="003804A7" w:rsidRPr="00033656" w:rsidRDefault="003804A7" w:rsidP="008D63FF">
            <w:pPr>
              <w:keepNext/>
              <w:keepLines/>
              <w:widowControl w:val="0"/>
              <w:jc w:val="center"/>
              <w:rPr>
                <w:kern w:val="2"/>
                <w:sz w:val="18"/>
                <w:szCs w:val="18"/>
                <w:lang w:eastAsia="ja-JP"/>
              </w:rPr>
            </w:pPr>
            <w:r w:rsidRPr="00033656">
              <w:rPr>
                <w:bCs/>
                <w:i/>
                <w:iCs/>
                <w:sz w:val="18"/>
                <w:szCs w:val="18"/>
              </w:rPr>
              <w:t>EC</w:t>
            </w:r>
          </w:p>
        </w:tc>
        <w:tc>
          <w:tcPr>
            <w:tcW w:w="8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614E3F7"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A7A382C"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DC9C7B9"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0FFF8F2"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6FE35C1"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160FEC9"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405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11B3E6A" w14:textId="77777777" w:rsidR="003804A7" w:rsidRPr="00033656" w:rsidRDefault="003804A7" w:rsidP="008D63FF">
            <w:pPr>
              <w:keepNext/>
              <w:keepLines/>
              <w:widowControl w:val="0"/>
              <w:rPr>
                <w:kern w:val="2"/>
                <w:sz w:val="18"/>
                <w:szCs w:val="18"/>
                <w:lang w:val="en-US" w:eastAsia="ja-JP"/>
              </w:rPr>
            </w:pPr>
            <w:r w:rsidRPr="00033656">
              <w:rPr>
                <w:bCs/>
                <w:sz w:val="18"/>
                <w:szCs w:val="18"/>
                <w:lang w:val="en-US"/>
              </w:rPr>
              <w:t>Electric energy consumption determined from the recharged energy and the equivalent all electric range</w:t>
            </w:r>
          </w:p>
        </w:tc>
      </w:tr>
      <w:tr w:rsidR="003804A7" w14:paraId="57B1D830" w14:textId="77777777" w:rsidTr="008D63FF">
        <w:trPr>
          <w:trHeight w:val="243"/>
        </w:trPr>
        <w:tc>
          <w:tcPr>
            <w:tcW w:w="10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E1ED843" w14:textId="77777777" w:rsidR="003804A7" w:rsidRPr="00033656" w:rsidRDefault="003804A7" w:rsidP="008D63FF">
            <w:pPr>
              <w:keepNext/>
              <w:keepLines/>
              <w:widowControl w:val="0"/>
              <w:jc w:val="center"/>
              <w:rPr>
                <w:kern w:val="2"/>
                <w:sz w:val="18"/>
                <w:szCs w:val="18"/>
                <w:lang w:eastAsia="ja-JP"/>
              </w:rPr>
            </w:pPr>
            <w:r w:rsidRPr="00033656">
              <w:rPr>
                <w:bCs/>
                <w:i/>
                <w:iCs/>
                <w:sz w:val="18"/>
                <w:szCs w:val="18"/>
              </w:rPr>
              <w:t>E</w:t>
            </w:r>
            <w:r w:rsidRPr="00033656">
              <w:rPr>
                <w:bCs/>
                <w:i/>
                <w:iCs/>
                <w:sz w:val="18"/>
                <w:szCs w:val="18"/>
                <w:vertAlign w:val="subscript"/>
              </w:rPr>
              <w:t>AC</w:t>
            </w:r>
          </w:p>
        </w:tc>
        <w:tc>
          <w:tcPr>
            <w:tcW w:w="8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05B74AF"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F98183E" w14:textId="77777777" w:rsidR="003804A7" w:rsidRPr="00033656" w:rsidRDefault="003804A7" w:rsidP="008D63FF">
            <w:pPr>
              <w:keepNext/>
              <w:keepLines/>
              <w:jc w:val="center"/>
              <w:rPr>
                <w:kern w:val="2"/>
                <w:sz w:val="21"/>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8E6E4FC" w14:textId="77777777" w:rsidR="003804A7" w:rsidRPr="00033656" w:rsidRDefault="003804A7" w:rsidP="008D63FF">
            <w:pPr>
              <w:keepNext/>
              <w:keepLines/>
              <w:jc w:val="center"/>
              <w:rPr>
                <w:kern w:val="2"/>
                <w:sz w:val="21"/>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CEB4CF8" w14:textId="77777777" w:rsidR="003804A7" w:rsidRPr="00033656" w:rsidRDefault="003804A7" w:rsidP="008D63FF">
            <w:pPr>
              <w:keepNext/>
              <w:keepLines/>
              <w:jc w:val="center"/>
              <w:rPr>
                <w:kern w:val="2"/>
                <w:sz w:val="21"/>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9F4B37E" w14:textId="77777777" w:rsidR="003804A7" w:rsidRPr="00033656" w:rsidRDefault="003804A7" w:rsidP="008D63FF">
            <w:pPr>
              <w:keepNext/>
              <w:keepLines/>
              <w:jc w:val="center"/>
              <w:rPr>
                <w:kern w:val="2"/>
                <w:sz w:val="21"/>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B96A3BE" w14:textId="77777777" w:rsidR="003804A7" w:rsidRPr="00033656" w:rsidRDefault="003804A7" w:rsidP="008D63FF">
            <w:pPr>
              <w:keepNext/>
              <w:keepLines/>
              <w:jc w:val="center"/>
              <w:rPr>
                <w:kern w:val="2"/>
                <w:sz w:val="21"/>
                <w:lang w:val="en-US" w:eastAsia="ja-JP"/>
              </w:rPr>
            </w:pPr>
          </w:p>
        </w:tc>
        <w:tc>
          <w:tcPr>
            <w:tcW w:w="405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1487FD" w14:textId="77777777" w:rsidR="003804A7" w:rsidRPr="00033656" w:rsidRDefault="003804A7" w:rsidP="008D63FF">
            <w:pPr>
              <w:keepNext/>
              <w:keepLines/>
              <w:widowControl w:val="0"/>
              <w:rPr>
                <w:kern w:val="2"/>
                <w:sz w:val="18"/>
                <w:szCs w:val="18"/>
                <w:lang w:eastAsia="ja-JP"/>
              </w:rPr>
            </w:pPr>
            <w:r w:rsidRPr="00033656">
              <w:rPr>
                <w:bCs/>
                <w:sz w:val="18"/>
                <w:szCs w:val="18"/>
              </w:rPr>
              <w:t>Recharged electric energy</w:t>
            </w:r>
          </w:p>
        </w:tc>
      </w:tr>
      <w:tr w:rsidR="003804A7" w14:paraId="71C1C3B2" w14:textId="77777777" w:rsidTr="008D63FF">
        <w:trPr>
          <w:trHeight w:val="243"/>
        </w:trPr>
        <w:tc>
          <w:tcPr>
            <w:tcW w:w="10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CBF9D20" w14:textId="77777777" w:rsidR="003804A7" w:rsidRPr="00033656" w:rsidRDefault="003804A7" w:rsidP="008D63FF">
            <w:pPr>
              <w:keepNext/>
              <w:keepLines/>
              <w:widowControl w:val="0"/>
              <w:jc w:val="center"/>
              <w:rPr>
                <w:kern w:val="2"/>
                <w:sz w:val="18"/>
                <w:szCs w:val="18"/>
                <w:lang w:eastAsia="ja-JP"/>
              </w:rPr>
            </w:pPr>
            <w:r w:rsidRPr="00033656">
              <w:rPr>
                <w:bCs/>
                <w:i/>
                <w:iCs/>
                <w:sz w:val="18"/>
                <w:szCs w:val="18"/>
              </w:rPr>
              <w:t>PER</w:t>
            </w:r>
          </w:p>
        </w:tc>
        <w:tc>
          <w:tcPr>
            <w:tcW w:w="8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FBBFD9"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DFBBEE5"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D759F1"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9A24B0B"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225AC54"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A50E95B"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405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1535E7" w14:textId="77777777" w:rsidR="003804A7" w:rsidRPr="00033656" w:rsidRDefault="003804A7" w:rsidP="008D63FF">
            <w:pPr>
              <w:keepNext/>
              <w:keepLines/>
              <w:widowControl w:val="0"/>
              <w:rPr>
                <w:kern w:val="2"/>
                <w:sz w:val="18"/>
                <w:szCs w:val="18"/>
                <w:lang w:val="en-US" w:eastAsia="ja-JP"/>
              </w:rPr>
            </w:pPr>
            <w:r w:rsidRPr="00033656">
              <w:rPr>
                <w:bCs/>
                <w:sz w:val="18"/>
                <w:szCs w:val="18"/>
              </w:rPr>
              <w:t>Pure electric range</w:t>
            </w:r>
          </w:p>
        </w:tc>
      </w:tr>
    </w:tbl>
    <w:p w14:paraId="43023BE1" w14:textId="7D295D22" w:rsidR="008D63FF" w:rsidRPr="00A61EAA" w:rsidRDefault="008D63FF" w:rsidP="008D63FF">
      <w:pPr>
        <w:pStyle w:val="H4G"/>
        <w:rPr>
          <w:b/>
          <w:lang w:val="en-US"/>
        </w:rPr>
      </w:pPr>
      <w:r>
        <w:tab/>
        <w:t>20.3</w:t>
      </w:r>
      <w:r w:rsidRPr="00532E1B">
        <w:t>.</w:t>
      </w:r>
      <w:r w:rsidRPr="00532E1B">
        <w:tab/>
      </w:r>
      <w:r w:rsidRPr="008D63FF">
        <w:t>Phase specific values for NOVC-HEVs</w:t>
      </w:r>
    </w:p>
    <w:p w14:paraId="61CD06F4" w14:textId="3016F053" w:rsidR="003804A7" w:rsidRDefault="00F02C2F" w:rsidP="008D63FF">
      <w:pPr>
        <w:pStyle w:val="SingleTxtG"/>
        <w:rPr>
          <w:lang w:val="en-US"/>
        </w:rPr>
      </w:pPr>
      <w:r>
        <w:rPr>
          <w:lang w:val="en-US"/>
        </w:rPr>
        <w:t>324</w:t>
      </w:r>
      <w:r w:rsidR="008D63FF">
        <w:rPr>
          <w:lang w:val="en-US"/>
        </w:rPr>
        <w:t>.</w:t>
      </w:r>
      <w:r w:rsidR="008D63FF">
        <w:rPr>
          <w:lang w:val="en-US"/>
        </w:rPr>
        <w:tab/>
      </w:r>
      <w:r w:rsidR="003804A7">
        <w:rPr>
          <w:lang w:val="en-US"/>
        </w:rPr>
        <w:t>A</w:t>
      </w:r>
      <w:r w:rsidR="003804A7" w:rsidRPr="003A2FE7">
        <w:rPr>
          <w:lang w:val="en-US"/>
        </w:rPr>
        <w:t>s explained above, it is important to take care about a potential non-neutral electric energy charging balance over one phase</w:t>
      </w:r>
      <w:r w:rsidR="003804A7">
        <w:rPr>
          <w:lang w:val="en-US"/>
        </w:rPr>
        <w:t xml:space="preserve"> for NOVC-HEVs</w:t>
      </w:r>
      <w:r w:rsidR="003804A7" w:rsidRPr="003A2FE7">
        <w:rPr>
          <w:lang w:val="en-US"/>
        </w:rPr>
        <w:t xml:space="preserve">. Therefore </w:t>
      </w:r>
      <w:r w:rsidR="003804A7">
        <w:rPr>
          <w:lang w:val="en-US"/>
        </w:rPr>
        <w:t>it was concluded by the</w:t>
      </w:r>
      <w:r w:rsidR="003804A7" w:rsidRPr="003A2FE7">
        <w:rPr>
          <w:lang w:val="en-US"/>
        </w:rPr>
        <w:t xml:space="preserve"> Subgroup EV </w:t>
      </w:r>
      <w:r w:rsidR="003804A7">
        <w:rPr>
          <w:lang w:val="en-US"/>
        </w:rPr>
        <w:t xml:space="preserve">that </w:t>
      </w:r>
      <w:r w:rsidR="003804A7" w:rsidRPr="003A2FE7">
        <w:rPr>
          <w:lang w:val="en-US"/>
        </w:rPr>
        <w:t>an RCB correction for each phase</w:t>
      </w:r>
      <w:r w:rsidR="003804A7">
        <w:rPr>
          <w:lang w:val="en-US"/>
        </w:rPr>
        <w:t xml:space="preserve"> needs to be applied</w:t>
      </w:r>
      <w:r w:rsidR="003804A7" w:rsidRPr="003A2FE7">
        <w:rPr>
          <w:lang w:val="en-US"/>
        </w:rPr>
        <w:t xml:space="preserve">. </w:t>
      </w:r>
      <w:r w:rsidR="003804A7">
        <w:rPr>
          <w:lang w:val="en-US"/>
        </w:rPr>
        <w:t>This</w:t>
      </w:r>
      <w:r w:rsidR="003804A7" w:rsidRPr="003A2FE7">
        <w:rPr>
          <w:lang w:val="en-US"/>
        </w:rPr>
        <w:t xml:space="preserve"> correction methodology ensures </w:t>
      </w:r>
      <w:r w:rsidR="003804A7">
        <w:rPr>
          <w:lang w:val="en-US"/>
        </w:rPr>
        <w:t>a proportional</w:t>
      </w:r>
      <w:r w:rsidR="003804A7" w:rsidRPr="003A2FE7">
        <w:rPr>
          <w:lang w:val="en-US"/>
        </w:rPr>
        <w:t xml:space="preserve"> fuel consumption correction </w:t>
      </w:r>
      <w:r w:rsidR="003804A7">
        <w:rPr>
          <w:lang w:val="en-US"/>
        </w:rPr>
        <w:t xml:space="preserve">over the phase </w:t>
      </w:r>
      <w:r w:rsidR="003804A7" w:rsidRPr="003A2FE7">
        <w:rPr>
          <w:lang w:val="en-US"/>
        </w:rPr>
        <w:t>to the charged or discharged el</w:t>
      </w:r>
      <w:r w:rsidR="002373DF">
        <w:rPr>
          <w:lang w:val="en-US"/>
        </w:rPr>
        <w:t xml:space="preserve">ectric energy during the charge </w:t>
      </w:r>
      <w:r w:rsidR="003804A7" w:rsidRPr="003A2FE7">
        <w:rPr>
          <w:lang w:val="en-US"/>
        </w:rPr>
        <w:t>sustaining test.</w:t>
      </w:r>
    </w:p>
    <w:p w14:paraId="1190A0F3" w14:textId="35BAD26C" w:rsidR="003804A7" w:rsidRDefault="00F02C2F" w:rsidP="008D63FF">
      <w:pPr>
        <w:pStyle w:val="SingleTxtG"/>
        <w:rPr>
          <w:lang w:val="en-US"/>
        </w:rPr>
      </w:pPr>
      <w:r>
        <w:rPr>
          <w:lang w:val="en-US"/>
        </w:rPr>
        <w:t>325</w:t>
      </w:r>
      <w:r w:rsidR="008D63FF">
        <w:rPr>
          <w:lang w:val="en-US"/>
        </w:rPr>
        <w:t>.</w:t>
      </w:r>
      <w:r w:rsidR="008D63FF">
        <w:rPr>
          <w:lang w:val="en-US"/>
        </w:rPr>
        <w:tab/>
      </w:r>
      <w:r w:rsidR="003804A7">
        <w:rPr>
          <w:lang w:val="en-US"/>
        </w:rPr>
        <w:t xml:space="preserve">The parameters available for NOVC-HEVs are listed in </w:t>
      </w:r>
      <w:r w:rsidR="003804A7" w:rsidRPr="00BB1AF2">
        <w:rPr>
          <w:lang w:val="en-US"/>
        </w:rPr>
        <w:t xml:space="preserve">Table </w:t>
      </w:r>
      <w:r w:rsidR="003804A7" w:rsidRPr="00BB1AF2">
        <w:rPr>
          <w:noProof/>
          <w:lang w:val="en-US"/>
        </w:rPr>
        <w:t>9</w:t>
      </w:r>
      <w:r w:rsidR="003804A7">
        <w:rPr>
          <w:lang w:val="en-US"/>
        </w:rPr>
        <w:t>. Phase-specifi</w:t>
      </w:r>
      <w:r w:rsidR="008D63FF">
        <w:rPr>
          <w:lang w:val="en-US"/>
        </w:rPr>
        <w:t xml:space="preserve">c values are included where an </w:t>
      </w:r>
      <w:r w:rsidR="008D63FF">
        <w:t>"</w:t>
      </w:r>
      <w:r w:rsidR="008D63FF">
        <w:rPr>
          <w:lang w:val="en-US"/>
        </w:rPr>
        <w:t>x</w:t>
      </w:r>
      <w:r w:rsidR="008D63FF">
        <w:t>"</w:t>
      </w:r>
      <w:r w:rsidR="003804A7">
        <w:rPr>
          <w:lang w:val="en-US"/>
        </w:rPr>
        <w:t xml:space="preserve"> is marked under Low, Mid, High and ExHigh.</w:t>
      </w:r>
    </w:p>
    <w:p w14:paraId="42F13282" w14:textId="1FCE78F6" w:rsidR="008D63FF" w:rsidRPr="00D53FFA" w:rsidRDefault="008D63FF" w:rsidP="008D63FF">
      <w:pPr>
        <w:keepNext/>
        <w:keepLines/>
        <w:spacing w:before="120" w:line="240" w:lineRule="auto"/>
        <w:ind w:left="1134"/>
      </w:pPr>
      <w:r>
        <w:t>Table 9</w:t>
      </w:r>
    </w:p>
    <w:p w14:paraId="747B49BD" w14:textId="5057C47C" w:rsidR="003804A7" w:rsidRDefault="008D63FF" w:rsidP="008D63FF">
      <w:pPr>
        <w:pStyle w:val="SingleTxtG"/>
        <w:rPr>
          <w:lang w:val="en-US"/>
        </w:rPr>
      </w:pPr>
      <w:r w:rsidRPr="008D63FF">
        <w:rPr>
          <w:b/>
          <w:bCs/>
        </w:rPr>
        <w:t>Parameters for NOVC-HEVs</w:t>
      </w:r>
    </w:p>
    <w:tbl>
      <w:tblPr>
        <w:tblW w:w="9102" w:type="dxa"/>
        <w:tblInd w:w="567" w:type="dxa"/>
        <w:tblCellMar>
          <w:left w:w="0" w:type="dxa"/>
          <w:right w:w="0" w:type="dxa"/>
        </w:tblCellMar>
        <w:tblLook w:val="0600" w:firstRow="0" w:lastRow="0" w:firstColumn="0" w:lastColumn="0" w:noHBand="1" w:noVBand="1"/>
      </w:tblPr>
      <w:tblGrid>
        <w:gridCol w:w="1006"/>
        <w:gridCol w:w="836"/>
        <w:gridCol w:w="727"/>
        <w:gridCol w:w="547"/>
        <w:gridCol w:w="527"/>
        <w:gridCol w:w="607"/>
        <w:gridCol w:w="817"/>
        <w:gridCol w:w="4035"/>
      </w:tblGrid>
      <w:tr w:rsidR="008D63FF" w14:paraId="2A72283A" w14:textId="77777777" w:rsidTr="00033656">
        <w:trPr>
          <w:trHeight w:val="745"/>
        </w:trPr>
        <w:tc>
          <w:tcPr>
            <w:tcW w:w="1006"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48642E6F" w14:textId="77777777" w:rsidR="008D63FF" w:rsidRPr="008D63FF" w:rsidRDefault="008D63FF" w:rsidP="001C6D54">
            <w:pPr>
              <w:widowControl w:val="0"/>
              <w:jc w:val="center"/>
              <w:rPr>
                <w:b/>
                <w:bCs/>
                <w:i/>
                <w:sz w:val="18"/>
                <w:szCs w:val="18"/>
              </w:rPr>
            </w:pPr>
            <w:r w:rsidRPr="008D63FF">
              <w:rPr>
                <w:b/>
                <w:bCs/>
                <w:i/>
                <w:sz w:val="18"/>
                <w:szCs w:val="18"/>
              </w:rPr>
              <w:t>Parameter</w:t>
            </w:r>
          </w:p>
        </w:tc>
        <w:tc>
          <w:tcPr>
            <w:tcW w:w="836"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465643B2" w14:textId="77777777" w:rsidR="008D63FF" w:rsidRPr="008D63FF" w:rsidRDefault="008D63FF" w:rsidP="001C6D54">
            <w:pPr>
              <w:widowControl w:val="0"/>
              <w:jc w:val="center"/>
              <w:rPr>
                <w:b/>
                <w:bCs/>
                <w:i/>
                <w:sz w:val="18"/>
                <w:szCs w:val="18"/>
                <w:lang w:val="en-US"/>
              </w:rPr>
            </w:pPr>
            <w:r w:rsidRPr="008D63FF">
              <w:rPr>
                <w:b/>
                <w:bCs/>
                <w:i/>
                <w:sz w:val="18"/>
                <w:szCs w:val="18"/>
                <w:lang w:val="en-US"/>
              </w:rPr>
              <w:t>WLTC</w:t>
            </w:r>
            <w:r w:rsidRPr="008D63FF">
              <w:rPr>
                <w:b/>
                <w:bCs/>
                <w:i/>
                <w:sz w:val="18"/>
                <w:szCs w:val="18"/>
                <w:lang w:val="en-US"/>
              </w:rPr>
              <w:br/>
              <w:t>(Low + Mid + High + exHigh)</w:t>
            </w:r>
          </w:p>
        </w:tc>
        <w:tc>
          <w:tcPr>
            <w:tcW w:w="727"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766FE8AA" w14:textId="77777777" w:rsidR="008D63FF" w:rsidRPr="008D63FF" w:rsidRDefault="008D63FF" w:rsidP="001C6D54">
            <w:pPr>
              <w:widowControl w:val="0"/>
              <w:jc w:val="center"/>
              <w:rPr>
                <w:b/>
                <w:bCs/>
                <w:i/>
                <w:sz w:val="18"/>
                <w:szCs w:val="18"/>
              </w:rPr>
            </w:pPr>
            <w:r w:rsidRPr="008D63FF">
              <w:rPr>
                <w:b/>
                <w:bCs/>
                <w:i/>
                <w:sz w:val="18"/>
                <w:szCs w:val="18"/>
              </w:rPr>
              <w:t>WLTC city</w:t>
            </w:r>
            <w:r w:rsidRPr="008D63FF">
              <w:rPr>
                <w:b/>
                <w:bCs/>
                <w:i/>
                <w:sz w:val="18"/>
                <w:szCs w:val="18"/>
              </w:rPr>
              <w:br/>
              <w:t>(Low + Mid)</w:t>
            </w:r>
          </w:p>
        </w:tc>
        <w:tc>
          <w:tcPr>
            <w:tcW w:w="547"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3E3DBC44" w14:textId="77777777" w:rsidR="008D63FF" w:rsidRPr="008D63FF" w:rsidRDefault="008D63FF" w:rsidP="001C6D54">
            <w:pPr>
              <w:widowControl w:val="0"/>
              <w:jc w:val="center"/>
              <w:rPr>
                <w:b/>
                <w:bCs/>
                <w:i/>
                <w:sz w:val="18"/>
                <w:szCs w:val="18"/>
              </w:rPr>
            </w:pPr>
            <w:r w:rsidRPr="008D63FF">
              <w:rPr>
                <w:b/>
                <w:bCs/>
                <w:i/>
                <w:sz w:val="18"/>
                <w:szCs w:val="18"/>
              </w:rPr>
              <w:t>Low</w:t>
            </w:r>
          </w:p>
        </w:tc>
        <w:tc>
          <w:tcPr>
            <w:tcW w:w="527"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616C55F1" w14:textId="77777777" w:rsidR="008D63FF" w:rsidRPr="008D63FF" w:rsidRDefault="008D63FF" w:rsidP="001C6D54">
            <w:pPr>
              <w:widowControl w:val="0"/>
              <w:jc w:val="center"/>
              <w:rPr>
                <w:b/>
                <w:bCs/>
                <w:i/>
                <w:sz w:val="18"/>
                <w:szCs w:val="18"/>
              </w:rPr>
            </w:pPr>
            <w:r w:rsidRPr="008D63FF">
              <w:rPr>
                <w:b/>
                <w:bCs/>
                <w:i/>
                <w:sz w:val="18"/>
                <w:szCs w:val="18"/>
              </w:rPr>
              <w:t>Mid</w:t>
            </w:r>
          </w:p>
        </w:tc>
        <w:tc>
          <w:tcPr>
            <w:tcW w:w="607"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1429E535" w14:textId="77777777" w:rsidR="008D63FF" w:rsidRPr="008D63FF" w:rsidRDefault="008D63FF" w:rsidP="001C6D54">
            <w:pPr>
              <w:widowControl w:val="0"/>
              <w:jc w:val="center"/>
              <w:rPr>
                <w:b/>
                <w:bCs/>
                <w:i/>
                <w:sz w:val="18"/>
                <w:szCs w:val="18"/>
              </w:rPr>
            </w:pPr>
            <w:r w:rsidRPr="008D63FF">
              <w:rPr>
                <w:b/>
                <w:bCs/>
                <w:i/>
                <w:sz w:val="18"/>
                <w:szCs w:val="18"/>
              </w:rPr>
              <w:t>High</w:t>
            </w:r>
          </w:p>
        </w:tc>
        <w:tc>
          <w:tcPr>
            <w:tcW w:w="817"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264ACFE3" w14:textId="77777777" w:rsidR="008D63FF" w:rsidRPr="008D63FF" w:rsidRDefault="008D63FF" w:rsidP="001C6D54">
            <w:pPr>
              <w:widowControl w:val="0"/>
              <w:jc w:val="center"/>
              <w:rPr>
                <w:b/>
                <w:bCs/>
                <w:i/>
                <w:sz w:val="18"/>
                <w:szCs w:val="18"/>
              </w:rPr>
            </w:pPr>
            <w:r w:rsidRPr="008D63FF">
              <w:rPr>
                <w:b/>
                <w:bCs/>
                <w:i/>
                <w:sz w:val="18"/>
                <w:szCs w:val="18"/>
              </w:rPr>
              <w:t>ExHigh</w:t>
            </w:r>
          </w:p>
        </w:tc>
        <w:tc>
          <w:tcPr>
            <w:tcW w:w="4035"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1F1602B2" w14:textId="77777777" w:rsidR="008D63FF" w:rsidRPr="008D63FF" w:rsidRDefault="008D63FF" w:rsidP="001C6D54">
            <w:pPr>
              <w:widowControl w:val="0"/>
              <w:rPr>
                <w:b/>
                <w:bCs/>
                <w:i/>
                <w:sz w:val="18"/>
                <w:szCs w:val="18"/>
              </w:rPr>
            </w:pPr>
            <w:r w:rsidRPr="008D63FF">
              <w:rPr>
                <w:b/>
                <w:bCs/>
                <w:i/>
                <w:sz w:val="18"/>
                <w:szCs w:val="18"/>
              </w:rPr>
              <w:t>Explanation</w:t>
            </w:r>
          </w:p>
        </w:tc>
      </w:tr>
      <w:tr w:rsidR="008D63FF" w:rsidRPr="0058144A" w14:paraId="12F23592" w14:textId="77777777" w:rsidTr="00033656">
        <w:trPr>
          <w:trHeight w:val="293"/>
        </w:trPr>
        <w:tc>
          <w:tcPr>
            <w:tcW w:w="1006"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787E106F" w14:textId="77777777" w:rsidR="008D63FF" w:rsidRPr="00033656" w:rsidRDefault="008D63FF" w:rsidP="001C6D54">
            <w:pPr>
              <w:widowControl w:val="0"/>
              <w:jc w:val="center"/>
              <w:rPr>
                <w:kern w:val="2"/>
                <w:sz w:val="18"/>
                <w:szCs w:val="18"/>
                <w:lang w:eastAsia="ja-JP"/>
              </w:rPr>
            </w:pPr>
            <w:r w:rsidRPr="00033656">
              <w:rPr>
                <w:bCs/>
                <w:i/>
                <w:iCs/>
                <w:sz w:val="18"/>
                <w:szCs w:val="18"/>
              </w:rPr>
              <w:t>M</w:t>
            </w:r>
            <w:r w:rsidRPr="00033656">
              <w:rPr>
                <w:bCs/>
                <w:i/>
                <w:iCs/>
                <w:sz w:val="18"/>
                <w:szCs w:val="18"/>
                <w:vertAlign w:val="subscript"/>
              </w:rPr>
              <w:t>CO2,CS</w:t>
            </w:r>
          </w:p>
        </w:tc>
        <w:tc>
          <w:tcPr>
            <w:tcW w:w="836"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17496A96"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727"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768AC47F" w14:textId="77777777" w:rsidR="008D63FF" w:rsidRPr="00033656" w:rsidRDefault="008D63FF" w:rsidP="001C6D54">
            <w:pPr>
              <w:jc w:val="center"/>
              <w:rPr>
                <w:kern w:val="2"/>
                <w:sz w:val="21"/>
                <w:lang w:val="en-US" w:eastAsia="ja-JP"/>
              </w:rPr>
            </w:pPr>
          </w:p>
        </w:tc>
        <w:tc>
          <w:tcPr>
            <w:tcW w:w="547"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44A12B55"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527"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760824A2"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607"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31724301"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817"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0781436D"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4035"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50459B5" w14:textId="116B4129" w:rsidR="008D63FF" w:rsidRPr="00033656" w:rsidRDefault="008D63FF" w:rsidP="001C6D54">
            <w:pPr>
              <w:widowControl w:val="0"/>
              <w:rPr>
                <w:kern w:val="2"/>
                <w:sz w:val="18"/>
                <w:szCs w:val="18"/>
                <w:lang w:val="en-US" w:eastAsia="ja-JP"/>
              </w:rPr>
            </w:pPr>
            <w:r w:rsidRPr="00033656">
              <w:rPr>
                <w:bCs/>
                <w:sz w:val="18"/>
                <w:szCs w:val="18"/>
                <w:lang w:val="en-US"/>
              </w:rPr>
              <w:t>CO</w:t>
            </w:r>
            <w:r w:rsidRPr="00033656">
              <w:rPr>
                <w:bCs/>
                <w:sz w:val="18"/>
                <w:szCs w:val="18"/>
                <w:vertAlign w:val="subscript"/>
                <w:lang w:val="en-US"/>
              </w:rPr>
              <w:t>2</w:t>
            </w:r>
            <w:r w:rsidR="002373DF">
              <w:rPr>
                <w:bCs/>
                <w:sz w:val="18"/>
                <w:szCs w:val="18"/>
                <w:lang w:val="en-US"/>
              </w:rPr>
              <w:t xml:space="preserve"> determined from the Charge </w:t>
            </w:r>
            <w:r w:rsidR="00033656">
              <w:rPr>
                <w:bCs/>
                <w:sz w:val="18"/>
                <w:szCs w:val="18"/>
                <w:lang w:val="en-US"/>
              </w:rPr>
              <w:t>S</w:t>
            </w:r>
            <w:r w:rsidRPr="00033656">
              <w:rPr>
                <w:bCs/>
                <w:sz w:val="18"/>
                <w:szCs w:val="18"/>
                <w:lang w:val="en-US"/>
              </w:rPr>
              <w:t>ustaining (CS) test</w:t>
            </w:r>
          </w:p>
        </w:tc>
      </w:tr>
      <w:tr w:rsidR="008D63FF" w:rsidRPr="0058144A" w14:paraId="29F0EE43" w14:textId="77777777" w:rsidTr="00033656">
        <w:trPr>
          <w:trHeight w:val="293"/>
        </w:trPr>
        <w:tc>
          <w:tcPr>
            <w:tcW w:w="10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70FDDA15" w14:textId="77777777" w:rsidR="008D63FF" w:rsidRPr="00033656" w:rsidRDefault="008D63FF" w:rsidP="001C6D54">
            <w:pPr>
              <w:widowControl w:val="0"/>
              <w:jc w:val="center"/>
              <w:rPr>
                <w:kern w:val="2"/>
                <w:sz w:val="18"/>
                <w:szCs w:val="18"/>
                <w:lang w:eastAsia="ja-JP"/>
              </w:rPr>
            </w:pPr>
            <w:r w:rsidRPr="00033656">
              <w:rPr>
                <w:bCs/>
                <w:i/>
                <w:iCs/>
                <w:sz w:val="18"/>
                <w:szCs w:val="18"/>
              </w:rPr>
              <w:t>FC</w:t>
            </w:r>
            <w:r w:rsidRPr="00033656">
              <w:rPr>
                <w:bCs/>
                <w:i/>
                <w:iCs/>
                <w:sz w:val="18"/>
                <w:szCs w:val="18"/>
                <w:vertAlign w:val="subscript"/>
              </w:rPr>
              <w:t>CS</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55A452BC"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1C06E0EC" w14:textId="77777777" w:rsidR="008D63FF" w:rsidRPr="00033656" w:rsidRDefault="008D63FF" w:rsidP="001C6D54">
            <w:pPr>
              <w:jc w:val="center"/>
              <w:rPr>
                <w:kern w:val="2"/>
                <w:sz w:val="21"/>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4EEF836B"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559176DD"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4889D1B4"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6A3EC2ED"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40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4C8E474" w14:textId="77777777" w:rsidR="008D63FF" w:rsidRPr="00033656" w:rsidRDefault="008D63FF" w:rsidP="001C6D54">
            <w:pPr>
              <w:keepNext/>
              <w:widowControl w:val="0"/>
              <w:rPr>
                <w:kern w:val="2"/>
                <w:sz w:val="18"/>
                <w:szCs w:val="18"/>
                <w:lang w:val="en-US" w:eastAsia="ja-JP"/>
              </w:rPr>
            </w:pPr>
            <w:r w:rsidRPr="00033656">
              <w:rPr>
                <w:bCs/>
                <w:sz w:val="18"/>
                <w:szCs w:val="18"/>
                <w:lang w:val="en-US"/>
              </w:rPr>
              <w:t>Fuel consumption determined from the CS test</w:t>
            </w:r>
          </w:p>
        </w:tc>
      </w:tr>
    </w:tbl>
    <w:p w14:paraId="26C87364" w14:textId="31E378D8" w:rsidR="00033656" w:rsidRPr="00A61EAA" w:rsidRDefault="00033656" w:rsidP="00033656">
      <w:pPr>
        <w:pStyle w:val="H4G"/>
        <w:rPr>
          <w:b/>
          <w:lang w:val="en-US"/>
        </w:rPr>
      </w:pPr>
      <w:r>
        <w:tab/>
        <w:t>20.4</w:t>
      </w:r>
      <w:r w:rsidRPr="00532E1B">
        <w:t>.</w:t>
      </w:r>
      <w:r w:rsidRPr="00532E1B">
        <w:tab/>
      </w:r>
      <w:r w:rsidR="000714C6">
        <w:t xml:space="preserve">Phase specific values for </w:t>
      </w:r>
      <w:r w:rsidRPr="00033656">
        <w:t>OVC-HEVs</w:t>
      </w:r>
    </w:p>
    <w:p w14:paraId="7F448840" w14:textId="5B814DA1" w:rsidR="003804A7" w:rsidRPr="003A2FE7" w:rsidRDefault="00F02C2F" w:rsidP="008D63FF">
      <w:pPr>
        <w:pStyle w:val="SingleTxtG"/>
        <w:rPr>
          <w:lang w:val="en-US"/>
        </w:rPr>
      </w:pPr>
      <w:r>
        <w:rPr>
          <w:lang w:val="en-US"/>
        </w:rPr>
        <w:t>326</w:t>
      </w:r>
      <w:r w:rsidR="00033656">
        <w:rPr>
          <w:lang w:val="en-US"/>
        </w:rPr>
        <w:t>.</w:t>
      </w:r>
      <w:r w:rsidR="00033656">
        <w:rPr>
          <w:lang w:val="en-US"/>
        </w:rPr>
        <w:tab/>
      </w:r>
      <w:r w:rsidR="003804A7" w:rsidRPr="003A2FE7">
        <w:rPr>
          <w:lang w:val="en-US"/>
        </w:rPr>
        <w:t>Th</w:t>
      </w:r>
      <w:r w:rsidR="003804A7">
        <w:rPr>
          <w:lang w:val="en-US"/>
        </w:rPr>
        <w:t>e same need for RCB</w:t>
      </w:r>
      <w:r w:rsidR="003804A7" w:rsidRPr="003A2FE7">
        <w:rPr>
          <w:lang w:val="en-US"/>
        </w:rPr>
        <w:t xml:space="preserve"> correction</w:t>
      </w:r>
      <w:r w:rsidR="003804A7">
        <w:rPr>
          <w:lang w:val="en-US"/>
        </w:rPr>
        <w:t xml:space="preserve"> on each phase</w:t>
      </w:r>
      <w:r w:rsidR="003804A7" w:rsidRPr="003A2FE7">
        <w:rPr>
          <w:lang w:val="en-US"/>
        </w:rPr>
        <w:t xml:space="preserve"> of course also </w:t>
      </w:r>
      <w:r w:rsidR="003804A7">
        <w:rPr>
          <w:lang w:val="en-US"/>
        </w:rPr>
        <w:t>applies</w:t>
      </w:r>
      <w:r w:rsidR="002373DF">
        <w:rPr>
          <w:lang w:val="en-US"/>
        </w:rPr>
        <w:t xml:space="preserve"> for the OVC-HEVs charge </w:t>
      </w:r>
      <w:r w:rsidR="003804A7" w:rsidRPr="003A2FE7">
        <w:rPr>
          <w:lang w:val="en-US"/>
        </w:rPr>
        <w:t xml:space="preserve">sustaining test. </w:t>
      </w:r>
      <w:r w:rsidR="000714C6">
        <w:rPr>
          <w:lang w:val="en-US"/>
        </w:rPr>
        <w:t xml:space="preserve">However, the </w:t>
      </w:r>
      <w:r w:rsidR="002373DF">
        <w:rPr>
          <w:lang w:val="en-US"/>
        </w:rPr>
        <w:t xml:space="preserve">OVC-HEVs are tested in charge </w:t>
      </w:r>
      <w:r w:rsidR="003804A7">
        <w:rPr>
          <w:lang w:val="en-US"/>
        </w:rPr>
        <w:t>depleting mode as well, and these additional parameters make the determination</w:t>
      </w:r>
      <w:r w:rsidR="003804A7" w:rsidRPr="003A2FE7">
        <w:rPr>
          <w:lang w:val="en-US"/>
        </w:rPr>
        <w:t xml:space="preserve"> of phase-specific parameters </w:t>
      </w:r>
      <w:r w:rsidR="003804A7">
        <w:rPr>
          <w:lang w:val="en-US"/>
        </w:rPr>
        <w:t>even</w:t>
      </w:r>
      <w:r w:rsidR="003804A7" w:rsidRPr="003A2FE7">
        <w:rPr>
          <w:lang w:val="en-US"/>
        </w:rPr>
        <w:t xml:space="preserve"> more complex. </w:t>
      </w:r>
      <w:r w:rsidR="003804A7">
        <w:rPr>
          <w:lang w:val="en-US"/>
        </w:rPr>
        <w:t xml:space="preserve">For some of the parameters a weighting according to the utility factors has to be applied (see </w:t>
      </w:r>
      <w:r w:rsidR="000714C6">
        <w:rPr>
          <w:lang w:val="en-US"/>
        </w:rPr>
        <w:t>section III.D</w:t>
      </w:r>
      <w:r w:rsidR="003804A7">
        <w:rPr>
          <w:lang w:val="en-US"/>
        </w:rPr>
        <w:t>.5.8</w:t>
      </w:r>
      <w:r w:rsidR="00754EE3">
        <w:rPr>
          <w:lang w:val="en-US"/>
        </w:rPr>
        <w:t>.</w:t>
      </w:r>
      <w:r w:rsidR="003804A7">
        <w:rPr>
          <w:lang w:val="en-US"/>
        </w:rPr>
        <w:t>). T</w:t>
      </w:r>
      <w:r w:rsidR="003804A7" w:rsidRPr="003A2FE7">
        <w:rPr>
          <w:lang w:val="en-US"/>
        </w:rPr>
        <w:t xml:space="preserve">he group decided to exclude these from the phase-specific calculation. </w:t>
      </w:r>
      <w:r w:rsidR="003804A7">
        <w:rPr>
          <w:lang w:val="en-US"/>
        </w:rPr>
        <w:t>The main r</w:t>
      </w:r>
      <w:r w:rsidR="003804A7" w:rsidRPr="003A2FE7">
        <w:rPr>
          <w:lang w:val="en-US"/>
        </w:rPr>
        <w:t xml:space="preserve">eason </w:t>
      </w:r>
      <w:r w:rsidR="003804A7">
        <w:rPr>
          <w:lang w:val="en-US"/>
        </w:rPr>
        <w:t xml:space="preserve">is that the </w:t>
      </w:r>
      <w:r w:rsidR="003804A7" w:rsidRPr="003A2FE7">
        <w:rPr>
          <w:lang w:val="en-US"/>
        </w:rPr>
        <w:t xml:space="preserve">utility factors </w:t>
      </w:r>
      <w:r w:rsidR="003804A7">
        <w:rPr>
          <w:lang w:val="en-US"/>
        </w:rPr>
        <w:t>are not available at a phase-specific level, which means that it is not sensible</w:t>
      </w:r>
      <w:r w:rsidR="003804A7" w:rsidRPr="003A2FE7">
        <w:rPr>
          <w:lang w:val="en-US"/>
        </w:rPr>
        <w:t xml:space="preserve"> </w:t>
      </w:r>
      <w:r w:rsidR="003804A7">
        <w:rPr>
          <w:lang w:val="en-US"/>
        </w:rPr>
        <w:t xml:space="preserve">to </w:t>
      </w:r>
      <w:r w:rsidR="003804A7" w:rsidRPr="003A2FE7">
        <w:rPr>
          <w:lang w:val="en-US"/>
        </w:rPr>
        <w:t>calculat</w:t>
      </w:r>
      <w:r w:rsidR="003804A7">
        <w:rPr>
          <w:lang w:val="en-US"/>
        </w:rPr>
        <w:t>e</w:t>
      </w:r>
      <w:r w:rsidR="003804A7" w:rsidRPr="003A2FE7">
        <w:rPr>
          <w:lang w:val="en-US"/>
        </w:rPr>
        <w:t xml:space="preserve"> phase-specific weighted values. Furthermore</w:t>
      </w:r>
      <w:r w:rsidR="003804A7">
        <w:rPr>
          <w:lang w:val="en-US"/>
        </w:rPr>
        <w:t>,</w:t>
      </w:r>
      <w:r w:rsidR="003804A7" w:rsidRPr="003A2FE7">
        <w:rPr>
          <w:lang w:val="en-US"/>
        </w:rPr>
        <w:t xml:space="preserve"> the non-weighted phase-specific values </w:t>
      </w:r>
      <w:r w:rsidR="003804A7">
        <w:rPr>
          <w:lang w:val="en-US"/>
        </w:rPr>
        <w:t xml:space="preserve">already </w:t>
      </w:r>
      <w:r w:rsidR="003804A7" w:rsidRPr="003A2FE7">
        <w:rPr>
          <w:lang w:val="en-US"/>
        </w:rPr>
        <w:t xml:space="preserve">meet the requirement </w:t>
      </w:r>
      <w:r w:rsidR="003804A7">
        <w:rPr>
          <w:lang w:val="en-US"/>
        </w:rPr>
        <w:t>of being</w:t>
      </w:r>
      <w:r w:rsidR="003804A7" w:rsidRPr="003A2FE7">
        <w:rPr>
          <w:lang w:val="en-US"/>
        </w:rPr>
        <w:t xml:space="preserve"> compar</w:t>
      </w:r>
      <w:r w:rsidR="003804A7">
        <w:rPr>
          <w:lang w:val="en-US"/>
        </w:rPr>
        <w:t>able to</w:t>
      </w:r>
      <w:r w:rsidR="003804A7" w:rsidRPr="003A2FE7">
        <w:rPr>
          <w:lang w:val="en-US"/>
        </w:rPr>
        <w:t xml:space="preserve"> conventional and pure electric vehicles.</w:t>
      </w:r>
    </w:p>
    <w:p w14:paraId="032BFAD0" w14:textId="60B603BF" w:rsidR="003804A7" w:rsidRDefault="00F02C2F" w:rsidP="008D63FF">
      <w:pPr>
        <w:pStyle w:val="SingleTxtG"/>
        <w:rPr>
          <w:lang w:val="en-US"/>
        </w:rPr>
      </w:pPr>
      <w:r>
        <w:rPr>
          <w:lang w:val="en-US"/>
        </w:rPr>
        <w:t>327</w:t>
      </w:r>
      <w:r w:rsidR="000714C6">
        <w:rPr>
          <w:lang w:val="en-US"/>
        </w:rPr>
        <w:t>.</w:t>
      </w:r>
      <w:r w:rsidR="000714C6">
        <w:rPr>
          <w:lang w:val="en-US"/>
        </w:rPr>
        <w:tab/>
      </w:r>
      <w:r w:rsidR="003804A7" w:rsidRPr="003A2FE7">
        <w:rPr>
          <w:lang w:val="en-US"/>
        </w:rPr>
        <w:t xml:space="preserve">Some more </w:t>
      </w:r>
      <w:r w:rsidR="003804A7">
        <w:rPr>
          <w:lang w:val="en-US"/>
        </w:rPr>
        <w:t>investigations</w:t>
      </w:r>
      <w:r w:rsidR="003804A7" w:rsidRPr="003A2FE7">
        <w:rPr>
          <w:lang w:val="en-US"/>
        </w:rPr>
        <w:t xml:space="preserve"> had to be done to de</w:t>
      </w:r>
      <w:r w:rsidR="003804A7">
        <w:rPr>
          <w:lang w:val="en-US"/>
        </w:rPr>
        <w:t>termine the</w:t>
      </w:r>
      <w:r w:rsidR="003804A7" w:rsidRPr="003A2FE7">
        <w:rPr>
          <w:lang w:val="en-US"/>
        </w:rPr>
        <w:t xml:space="preserve"> phase-specific electric energy consumptions and electric ranges by </w:t>
      </w:r>
      <w:r w:rsidR="003804A7">
        <w:rPr>
          <w:lang w:val="en-US"/>
        </w:rPr>
        <w:t xml:space="preserve">a </w:t>
      </w:r>
      <w:r w:rsidR="003804A7" w:rsidRPr="003A2FE7">
        <w:rPr>
          <w:lang w:val="en-US"/>
        </w:rPr>
        <w:t xml:space="preserve">calculation </w:t>
      </w:r>
      <w:r w:rsidR="003804A7">
        <w:rPr>
          <w:lang w:val="en-US"/>
        </w:rPr>
        <w:t xml:space="preserve">methodology </w:t>
      </w:r>
      <w:r w:rsidR="002373DF">
        <w:rPr>
          <w:lang w:val="en-US"/>
        </w:rPr>
        <w:t xml:space="preserve">from the charge </w:t>
      </w:r>
      <w:r w:rsidR="003804A7" w:rsidRPr="003A2FE7">
        <w:rPr>
          <w:lang w:val="en-US"/>
        </w:rPr>
        <w:t>depleting test</w:t>
      </w:r>
      <w:r w:rsidR="003804A7">
        <w:rPr>
          <w:lang w:val="en-US"/>
        </w:rPr>
        <w:t xml:space="preserve"> results</w:t>
      </w:r>
      <w:r w:rsidR="003804A7" w:rsidRPr="003A2FE7">
        <w:rPr>
          <w:lang w:val="en-US"/>
        </w:rPr>
        <w:t xml:space="preserve">. Due to the </w:t>
      </w:r>
      <w:r w:rsidR="003804A7">
        <w:rPr>
          <w:lang w:val="en-US"/>
        </w:rPr>
        <w:t xml:space="preserve">primary </w:t>
      </w:r>
      <w:r w:rsidR="003804A7" w:rsidRPr="003A2FE7">
        <w:rPr>
          <w:lang w:val="en-US"/>
        </w:rPr>
        <w:t xml:space="preserve">requirement to </w:t>
      </w:r>
      <w:r w:rsidR="003804A7">
        <w:rPr>
          <w:lang w:val="en-US"/>
        </w:rPr>
        <w:t>deliver</w:t>
      </w:r>
      <w:r w:rsidR="003804A7" w:rsidRPr="003A2FE7">
        <w:rPr>
          <w:lang w:val="en-US"/>
        </w:rPr>
        <w:t xml:space="preserve"> parameters that can be compared with the electric energy consumption and electric range of PEVs, the group</w:t>
      </w:r>
      <w:r w:rsidR="000714C6">
        <w:rPr>
          <w:lang w:val="en-US"/>
        </w:rPr>
        <w:t xml:space="preserve"> focused on the parameters EC (Electric Consumption) and EAER (Equivalent All Electric R</w:t>
      </w:r>
      <w:r w:rsidR="003804A7" w:rsidRPr="003A2FE7">
        <w:rPr>
          <w:lang w:val="en-US"/>
        </w:rPr>
        <w:t>ange). Supported by simulations</w:t>
      </w:r>
      <w:r w:rsidR="003804A7">
        <w:rPr>
          <w:rStyle w:val="Appelnotedebasdep"/>
          <w:lang w:val="en-US"/>
        </w:rPr>
        <w:footnoteReference w:id="39"/>
      </w:r>
      <w:r w:rsidR="003804A7" w:rsidRPr="003A2FE7">
        <w:rPr>
          <w:lang w:val="en-US"/>
        </w:rPr>
        <w:t xml:space="preserve"> it was shown that a similar weighting approach as applied for </w:t>
      </w:r>
      <w:r w:rsidR="003804A7">
        <w:rPr>
          <w:lang w:val="en-US"/>
        </w:rPr>
        <w:t xml:space="preserve">the </w:t>
      </w:r>
      <w:r w:rsidR="003804A7" w:rsidRPr="003A2FE7">
        <w:rPr>
          <w:lang w:val="en-US"/>
        </w:rPr>
        <w:t>PEVs leads to sufficient</w:t>
      </w:r>
      <w:r w:rsidR="003804A7">
        <w:rPr>
          <w:lang w:val="en-US"/>
        </w:rPr>
        <w:t>ly accurate</w:t>
      </w:r>
      <w:r w:rsidR="003804A7" w:rsidRPr="003A2FE7">
        <w:rPr>
          <w:lang w:val="en-US"/>
        </w:rPr>
        <w:t xml:space="preserve"> values</w:t>
      </w:r>
      <w:r w:rsidR="003804A7">
        <w:rPr>
          <w:lang w:val="en-US"/>
        </w:rPr>
        <w:t xml:space="preserve">, which </w:t>
      </w:r>
      <w:r w:rsidR="003804A7" w:rsidRPr="003A2FE7">
        <w:rPr>
          <w:lang w:val="en-US"/>
        </w:rPr>
        <w:t>can also be interpolated for individual values.</w:t>
      </w:r>
    </w:p>
    <w:p w14:paraId="49419EE8" w14:textId="6D80DD43" w:rsidR="003804A7" w:rsidRDefault="00F02C2F" w:rsidP="008D63FF">
      <w:pPr>
        <w:pStyle w:val="SingleTxtG"/>
        <w:rPr>
          <w:lang w:val="en-US"/>
        </w:rPr>
      </w:pPr>
      <w:r>
        <w:rPr>
          <w:lang w:val="en-US"/>
        </w:rPr>
        <w:t>328</w:t>
      </w:r>
      <w:r w:rsidR="000714C6">
        <w:rPr>
          <w:lang w:val="en-US"/>
        </w:rPr>
        <w:t>.</w:t>
      </w:r>
      <w:r w:rsidR="000714C6">
        <w:rPr>
          <w:lang w:val="en-US"/>
        </w:rPr>
        <w:tab/>
        <w:t xml:space="preserve">The parameters available for </w:t>
      </w:r>
      <w:r w:rsidR="003804A7">
        <w:rPr>
          <w:lang w:val="en-US"/>
        </w:rPr>
        <w:t xml:space="preserve">OVC-HEVs are listed in </w:t>
      </w:r>
      <w:r w:rsidR="003804A7" w:rsidRPr="00BB1AF2">
        <w:rPr>
          <w:lang w:val="en-US"/>
        </w:rPr>
        <w:t xml:space="preserve">Table </w:t>
      </w:r>
      <w:r w:rsidR="003804A7" w:rsidRPr="00BB1AF2">
        <w:rPr>
          <w:noProof/>
          <w:lang w:val="en-US"/>
        </w:rPr>
        <w:t>10</w:t>
      </w:r>
      <w:r w:rsidR="003804A7">
        <w:rPr>
          <w:lang w:val="en-US"/>
        </w:rPr>
        <w:t>. Phase-specific value</w:t>
      </w:r>
      <w:r w:rsidR="000714C6">
        <w:rPr>
          <w:lang w:val="en-US"/>
        </w:rPr>
        <w:t xml:space="preserve">s are included where an </w:t>
      </w:r>
      <w:r w:rsidR="000714C6">
        <w:t>"</w:t>
      </w:r>
      <w:r w:rsidR="000714C6">
        <w:rPr>
          <w:lang w:val="en-US"/>
        </w:rPr>
        <w:t>x</w:t>
      </w:r>
      <w:r w:rsidR="000714C6">
        <w:t>"</w:t>
      </w:r>
      <w:r w:rsidR="003804A7">
        <w:rPr>
          <w:lang w:val="en-US"/>
        </w:rPr>
        <w:t xml:space="preserve"> is marked under Low, Mid, High and ExHigh.</w:t>
      </w:r>
    </w:p>
    <w:p w14:paraId="5F36FF8B" w14:textId="5E367E91" w:rsidR="000714C6" w:rsidRPr="00D53FFA" w:rsidRDefault="000714C6" w:rsidP="000714C6">
      <w:pPr>
        <w:keepNext/>
        <w:keepLines/>
        <w:spacing w:before="120" w:line="240" w:lineRule="auto"/>
        <w:ind w:left="1134"/>
      </w:pPr>
      <w:r>
        <w:t>Table 10</w:t>
      </w:r>
    </w:p>
    <w:p w14:paraId="5BF6700E" w14:textId="67B8B2DF" w:rsidR="000714C6" w:rsidRDefault="000714C6" w:rsidP="000714C6">
      <w:pPr>
        <w:pStyle w:val="SingleTxtG"/>
        <w:rPr>
          <w:lang w:val="en-US"/>
        </w:rPr>
      </w:pPr>
      <w:r>
        <w:rPr>
          <w:b/>
          <w:bCs/>
        </w:rPr>
        <w:t xml:space="preserve">Parameters for </w:t>
      </w:r>
      <w:r w:rsidRPr="008D63FF">
        <w:rPr>
          <w:b/>
          <w:bCs/>
        </w:rPr>
        <w:t>OVC-HEVs</w:t>
      </w:r>
    </w:p>
    <w:tbl>
      <w:tblPr>
        <w:tblW w:w="9051" w:type="dxa"/>
        <w:tblInd w:w="567" w:type="dxa"/>
        <w:tblCellMar>
          <w:left w:w="0" w:type="dxa"/>
          <w:right w:w="0" w:type="dxa"/>
        </w:tblCellMar>
        <w:tblLook w:val="0600" w:firstRow="0" w:lastRow="0" w:firstColumn="0" w:lastColumn="0" w:noHBand="1" w:noVBand="1"/>
      </w:tblPr>
      <w:tblGrid>
        <w:gridCol w:w="1066"/>
        <w:gridCol w:w="836"/>
        <w:gridCol w:w="727"/>
        <w:gridCol w:w="547"/>
        <w:gridCol w:w="527"/>
        <w:gridCol w:w="607"/>
        <w:gridCol w:w="817"/>
        <w:gridCol w:w="3924"/>
      </w:tblGrid>
      <w:tr w:rsidR="00FE1478" w14:paraId="2234353F" w14:textId="77777777" w:rsidTr="00754EE3">
        <w:trPr>
          <w:trHeight w:val="695"/>
          <w:tblHeader/>
        </w:trPr>
        <w:tc>
          <w:tcPr>
            <w:tcW w:w="1066"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595F5015" w14:textId="77777777" w:rsidR="00FE1478" w:rsidRPr="00FE1478" w:rsidRDefault="00FE1478" w:rsidP="001C6D54">
            <w:pPr>
              <w:widowControl w:val="0"/>
              <w:jc w:val="center"/>
              <w:rPr>
                <w:b/>
                <w:i/>
                <w:kern w:val="2"/>
                <w:sz w:val="18"/>
                <w:szCs w:val="18"/>
                <w:lang w:eastAsia="ja-JP"/>
              </w:rPr>
            </w:pPr>
            <w:r w:rsidRPr="00FE1478">
              <w:rPr>
                <w:b/>
                <w:bCs/>
                <w:i/>
                <w:sz w:val="18"/>
                <w:szCs w:val="18"/>
              </w:rPr>
              <w:t>Parameter</w:t>
            </w:r>
          </w:p>
        </w:tc>
        <w:tc>
          <w:tcPr>
            <w:tcW w:w="836"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38901610" w14:textId="77777777" w:rsidR="00FE1478" w:rsidRPr="00FE1478" w:rsidRDefault="00FE1478" w:rsidP="001C6D54">
            <w:pPr>
              <w:widowControl w:val="0"/>
              <w:jc w:val="center"/>
              <w:rPr>
                <w:b/>
                <w:i/>
                <w:kern w:val="2"/>
                <w:sz w:val="18"/>
                <w:szCs w:val="18"/>
                <w:lang w:val="en-US" w:eastAsia="ja-JP"/>
              </w:rPr>
            </w:pPr>
            <w:r w:rsidRPr="00FE1478">
              <w:rPr>
                <w:b/>
                <w:bCs/>
                <w:i/>
                <w:sz w:val="18"/>
                <w:szCs w:val="18"/>
                <w:lang w:val="en-US"/>
              </w:rPr>
              <w:t>WLTC</w:t>
            </w:r>
            <w:r w:rsidRPr="00FE1478">
              <w:rPr>
                <w:b/>
                <w:bCs/>
                <w:i/>
                <w:sz w:val="18"/>
                <w:szCs w:val="18"/>
                <w:lang w:val="en-US"/>
              </w:rPr>
              <w:br/>
            </w:r>
            <w:r w:rsidRPr="00FE1478">
              <w:rPr>
                <w:b/>
                <w:i/>
                <w:sz w:val="18"/>
                <w:szCs w:val="18"/>
                <w:lang w:val="en-US"/>
              </w:rPr>
              <w:t>(Low + Mid + High + exHigh)</w:t>
            </w:r>
          </w:p>
        </w:tc>
        <w:tc>
          <w:tcPr>
            <w:tcW w:w="72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0AAB34E3" w14:textId="77777777" w:rsidR="00FE1478" w:rsidRPr="00FE1478" w:rsidRDefault="00FE1478" w:rsidP="001C6D54">
            <w:pPr>
              <w:widowControl w:val="0"/>
              <w:jc w:val="center"/>
              <w:rPr>
                <w:b/>
                <w:i/>
                <w:kern w:val="2"/>
                <w:sz w:val="18"/>
                <w:szCs w:val="18"/>
                <w:lang w:eastAsia="ja-JP"/>
              </w:rPr>
            </w:pPr>
            <w:r w:rsidRPr="00FE1478">
              <w:rPr>
                <w:b/>
                <w:bCs/>
                <w:i/>
                <w:sz w:val="18"/>
                <w:szCs w:val="18"/>
              </w:rPr>
              <w:t>WLTC city</w:t>
            </w:r>
            <w:r w:rsidRPr="00FE1478">
              <w:rPr>
                <w:b/>
                <w:bCs/>
                <w:i/>
                <w:sz w:val="18"/>
                <w:szCs w:val="18"/>
              </w:rPr>
              <w:br/>
            </w:r>
            <w:r w:rsidRPr="00FE1478">
              <w:rPr>
                <w:b/>
                <w:i/>
                <w:sz w:val="18"/>
                <w:szCs w:val="18"/>
              </w:rPr>
              <w:t>(Low + Mid)</w:t>
            </w:r>
          </w:p>
        </w:tc>
        <w:tc>
          <w:tcPr>
            <w:tcW w:w="54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6518B078" w14:textId="77777777" w:rsidR="00FE1478" w:rsidRPr="00FE1478" w:rsidRDefault="00FE1478" w:rsidP="001C6D54">
            <w:pPr>
              <w:widowControl w:val="0"/>
              <w:jc w:val="center"/>
              <w:rPr>
                <w:b/>
                <w:i/>
                <w:kern w:val="2"/>
                <w:sz w:val="18"/>
                <w:szCs w:val="18"/>
                <w:lang w:eastAsia="ja-JP"/>
              </w:rPr>
            </w:pPr>
            <w:r w:rsidRPr="00FE1478">
              <w:rPr>
                <w:b/>
                <w:bCs/>
                <w:i/>
                <w:sz w:val="18"/>
                <w:szCs w:val="18"/>
              </w:rPr>
              <w:t>Low</w:t>
            </w:r>
          </w:p>
        </w:tc>
        <w:tc>
          <w:tcPr>
            <w:tcW w:w="52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7F36DAC9" w14:textId="77777777" w:rsidR="00FE1478" w:rsidRPr="00FE1478" w:rsidRDefault="00FE1478" w:rsidP="001C6D54">
            <w:pPr>
              <w:widowControl w:val="0"/>
              <w:jc w:val="center"/>
              <w:rPr>
                <w:b/>
                <w:i/>
                <w:kern w:val="2"/>
                <w:sz w:val="18"/>
                <w:szCs w:val="18"/>
                <w:lang w:eastAsia="ja-JP"/>
              </w:rPr>
            </w:pPr>
            <w:r w:rsidRPr="00FE1478">
              <w:rPr>
                <w:b/>
                <w:bCs/>
                <w:i/>
                <w:sz w:val="18"/>
                <w:szCs w:val="18"/>
              </w:rPr>
              <w:t>Mid</w:t>
            </w:r>
          </w:p>
        </w:tc>
        <w:tc>
          <w:tcPr>
            <w:tcW w:w="60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76744023" w14:textId="77777777" w:rsidR="00FE1478" w:rsidRPr="00FE1478" w:rsidRDefault="00FE1478" w:rsidP="001C6D54">
            <w:pPr>
              <w:widowControl w:val="0"/>
              <w:jc w:val="center"/>
              <w:rPr>
                <w:b/>
                <w:i/>
                <w:kern w:val="2"/>
                <w:sz w:val="18"/>
                <w:szCs w:val="18"/>
                <w:lang w:eastAsia="ja-JP"/>
              </w:rPr>
            </w:pPr>
            <w:r w:rsidRPr="00FE1478">
              <w:rPr>
                <w:b/>
                <w:bCs/>
                <w:i/>
                <w:sz w:val="18"/>
                <w:szCs w:val="18"/>
              </w:rPr>
              <w:t>High</w:t>
            </w:r>
          </w:p>
        </w:tc>
        <w:tc>
          <w:tcPr>
            <w:tcW w:w="81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64CD66F0" w14:textId="77777777" w:rsidR="00FE1478" w:rsidRPr="00FE1478" w:rsidRDefault="00FE1478" w:rsidP="001C6D54">
            <w:pPr>
              <w:widowControl w:val="0"/>
              <w:jc w:val="center"/>
              <w:rPr>
                <w:b/>
                <w:i/>
                <w:kern w:val="2"/>
                <w:sz w:val="18"/>
                <w:szCs w:val="18"/>
                <w:lang w:eastAsia="ja-JP"/>
              </w:rPr>
            </w:pPr>
            <w:r w:rsidRPr="00FE1478">
              <w:rPr>
                <w:b/>
                <w:bCs/>
                <w:i/>
                <w:sz w:val="18"/>
                <w:szCs w:val="18"/>
              </w:rPr>
              <w:t>ExHigh</w:t>
            </w:r>
          </w:p>
        </w:tc>
        <w:tc>
          <w:tcPr>
            <w:tcW w:w="3924"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36F2F881" w14:textId="77777777" w:rsidR="00FE1478" w:rsidRPr="00FE1478" w:rsidRDefault="00FE1478" w:rsidP="001C6D54">
            <w:pPr>
              <w:widowControl w:val="0"/>
              <w:rPr>
                <w:b/>
                <w:i/>
                <w:kern w:val="2"/>
                <w:sz w:val="18"/>
                <w:szCs w:val="18"/>
                <w:lang w:eastAsia="ja-JP"/>
              </w:rPr>
            </w:pPr>
            <w:r w:rsidRPr="00FE1478">
              <w:rPr>
                <w:b/>
                <w:bCs/>
                <w:i/>
                <w:sz w:val="18"/>
                <w:szCs w:val="18"/>
              </w:rPr>
              <w:t>Explanation</w:t>
            </w:r>
          </w:p>
        </w:tc>
      </w:tr>
      <w:tr w:rsidR="00FE1478" w:rsidRPr="0058144A" w14:paraId="6D4E9FCB"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7EB7732" w14:textId="77777777" w:rsidR="00FE1478" w:rsidRPr="00FE1478" w:rsidRDefault="00FE1478" w:rsidP="001C6D54">
            <w:pPr>
              <w:widowControl w:val="0"/>
              <w:jc w:val="center"/>
              <w:rPr>
                <w:kern w:val="2"/>
                <w:sz w:val="18"/>
                <w:szCs w:val="18"/>
                <w:lang w:eastAsia="ja-JP"/>
              </w:rPr>
            </w:pPr>
            <w:r w:rsidRPr="00FE1478">
              <w:rPr>
                <w:bCs/>
                <w:i/>
                <w:iCs/>
                <w:sz w:val="18"/>
                <w:szCs w:val="18"/>
              </w:rPr>
              <w:t>M</w:t>
            </w:r>
            <w:r w:rsidRPr="00FE1478">
              <w:rPr>
                <w:bCs/>
                <w:i/>
                <w:iCs/>
                <w:sz w:val="18"/>
                <w:szCs w:val="18"/>
                <w:vertAlign w:val="subscript"/>
              </w:rPr>
              <w:t>CO2,CD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F4893AE"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E563DE0"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D906EAD"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8F2B472"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2014BD6"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6C72317"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099F4BC" w14:textId="094330CD" w:rsidR="00FE1478" w:rsidRPr="00FE1478" w:rsidRDefault="00FE1478" w:rsidP="001C6D54">
            <w:pPr>
              <w:widowControl w:val="0"/>
              <w:rPr>
                <w:kern w:val="2"/>
                <w:sz w:val="18"/>
                <w:szCs w:val="18"/>
                <w:lang w:val="en-US" w:eastAsia="ja-JP"/>
              </w:rPr>
            </w:pPr>
            <w:r w:rsidRPr="00FE1478">
              <w:rPr>
                <w:bCs/>
                <w:sz w:val="18"/>
                <w:szCs w:val="18"/>
                <w:lang w:val="en-US"/>
              </w:rPr>
              <w:t>CO</w:t>
            </w:r>
            <w:r w:rsidRPr="00FE1478">
              <w:rPr>
                <w:bCs/>
                <w:sz w:val="18"/>
                <w:szCs w:val="18"/>
                <w:vertAlign w:val="subscript"/>
                <w:lang w:val="en-US"/>
              </w:rPr>
              <w:t>2</w:t>
            </w:r>
            <w:r w:rsidR="002373DF">
              <w:rPr>
                <w:bCs/>
                <w:sz w:val="18"/>
                <w:szCs w:val="18"/>
                <w:lang w:val="en-US"/>
              </w:rPr>
              <w:t xml:space="preserve"> determined from the charge </w:t>
            </w:r>
            <w:r w:rsidRPr="00FE1478">
              <w:rPr>
                <w:bCs/>
                <w:sz w:val="18"/>
                <w:szCs w:val="18"/>
                <w:lang w:val="en-US"/>
              </w:rPr>
              <w:t>depleting test (UF weighted)</w:t>
            </w:r>
          </w:p>
        </w:tc>
      </w:tr>
      <w:tr w:rsidR="00FE1478" w:rsidRPr="0058144A" w14:paraId="1DE5B651"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C55243B" w14:textId="77777777" w:rsidR="00FE1478" w:rsidRPr="00FE1478" w:rsidRDefault="00FE1478" w:rsidP="001C6D54">
            <w:pPr>
              <w:widowControl w:val="0"/>
              <w:jc w:val="center"/>
              <w:rPr>
                <w:kern w:val="2"/>
                <w:sz w:val="18"/>
                <w:szCs w:val="18"/>
                <w:lang w:eastAsia="ja-JP"/>
              </w:rPr>
            </w:pPr>
            <w:r w:rsidRPr="00FE1478">
              <w:rPr>
                <w:bCs/>
                <w:i/>
                <w:iCs/>
                <w:sz w:val="18"/>
                <w:szCs w:val="18"/>
              </w:rPr>
              <w:t>M</w:t>
            </w:r>
            <w:r w:rsidRPr="00FE1478">
              <w:rPr>
                <w:bCs/>
                <w:i/>
                <w:iCs/>
                <w:sz w:val="18"/>
                <w:szCs w:val="18"/>
                <w:vertAlign w:val="subscript"/>
              </w:rPr>
              <w:t>CO2,CS</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95BE471"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557AA61"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F30113A"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2118436"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509D08D"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4928F42"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58EAF3F" w14:textId="4AC08FA9" w:rsidR="00FE1478" w:rsidRPr="00FE1478" w:rsidRDefault="00FE1478" w:rsidP="001C6D54">
            <w:pPr>
              <w:widowControl w:val="0"/>
              <w:rPr>
                <w:kern w:val="2"/>
                <w:sz w:val="18"/>
                <w:szCs w:val="18"/>
                <w:lang w:val="en-US" w:eastAsia="ja-JP"/>
              </w:rPr>
            </w:pPr>
            <w:r w:rsidRPr="00FE1478">
              <w:rPr>
                <w:bCs/>
                <w:sz w:val="18"/>
                <w:szCs w:val="18"/>
                <w:lang w:val="en-US"/>
              </w:rPr>
              <w:t>CO</w:t>
            </w:r>
            <w:r w:rsidRPr="00FE1478">
              <w:rPr>
                <w:bCs/>
                <w:sz w:val="18"/>
                <w:szCs w:val="18"/>
                <w:vertAlign w:val="subscript"/>
                <w:lang w:val="en-US"/>
              </w:rPr>
              <w:t>2</w:t>
            </w:r>
            <w:r w:rsidR="002373DF">
              <w:rPr>
                <w:bCs/>
                <w:sz w:val="18"/>
                <w:szCs w:val="18"/>
                <w:lang w:val="en-US"/>
              </w:rPr>
              <w:t xml:space="preserve"> determined from the charge </w:t>
            </w:r>
            <w:r w:rsidRPr="00FE1478">
              <w:rPr>
                <w:bCs/>
                <w:sz w:val="18"/>
                <w:szCs w:val="18"/>
                <w:lang w:val="en-US"/>
              </w:rPr>
              <w:t>sustaining (CS) test</w:t>
            </w:r>
          </w:p>
        </w:tc>
      </w:tr>
      <w:tr w:rsidR="00FE1478" w:rsidRPr="0058144A" w14:paraId="69470CA5"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08FFE45" w14:textId="77777777" w:rsidR="00FE1478" w:rsidRPr="00FE1478" w:rsidRDefault="00FE1478" w:rsidP="001C6D54">
            <w:pPr>
              <w:widowControl w:val="0"/>
              <w:jc w:val="center"/>
              <w:rPr>
                <w:kern w:val="2"/>
                <w:sz w:val="18"/>
                <w:szCs w:val="18"/>
                <w:lang w:eastAsia="ja-JP"/>
              </w:rPr>
            </w:pPr>
            <w:r w:rsidRPr="00FE1478">
              <w:rPr>
                <w:bCs/>
                <w:i/>
                <w:iCs/>
                <w:sz w:val="18"/>
                <w:szCs w:val="18"/>
              </w:rPr>
              <w:t>M</w:t>
            </w:r>
            <w:r w:rsidRPr="00FE1478">
              <w:rPr>
                <w:bCs/>
                <w:i/>
                <w:iCs/>
                <w:sz w:val="18"/>
                <w:szCs w:val="18"/>
                <w:vertAlign w:val="subscript"/>
              </w:rPr>
              <w:t>CO2,weighted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F1A636C"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2651594"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AF9A59B"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6531928"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CF8D219"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0A0D642"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5487F44" w14:textId="77777777" w:rsidR="00FE1478" w:rsidRPr="00FE1478" w:rsidRDefault="00FE1478" w:rsidP="001C6D54">
            <w:pPr>
              <w:widowControl w:val="0"/>
              <w:rPr>
                <w:kern w:val="2"/>
                <w:sz w:val="18"/>
                <w:szCs w:val="18"/>
                <w:lang w:val="en-US" w:eastAsia="ja-JP"/>
              </w:rPr>
            </w:pPr>
            <w:r w:rsidRPr="00FE1478">
              <w:rPr>
                <w:bCs/>
                <w:sz w:val="18"/>
                <w:szCs w:val="18"/>
                <w:lang w:val="en-US"/>
              </w:rPr>
              <w:t>Utility factor weighted CO</w:t>
            </w:r>
            <w:r w:rsidRPr="00FE1478">
              <w:rPr>
                <w:bCs/>
                <w:sz w:val="18"/>
                <w:szCs w:val="18"/>
                <w:vertAlign w:val="subscript"/>
                <w:lang w:val="en-US"/>
              </w:rPr>
              <w:t>2</w:t>
            </w:r>
            <w:r w:rsidRPr="00FE1478">
              <w:rPr>
                <w:bCs/>
                <w:sz w:val="18"/>
                <w:szCs w:val="18"/>
                <w:lang w:val="en-US"/>
              </w:rPr>
              <w:t xml:space="preserve"> determined from the CD and CS test</w:t>
            </w:r>
          </w:p>
        </w:tc>
      </w:tr>
      <w:tr w:rsidR="00FE1478" w:rsidRPr="0058144A" w14:paraId="6B3774D7"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5BD17F1" w14:textId="77777777" w:rsidR="00FE1478" w:rsidRPr="00FE1478" w:rsidRDefault="00FE1478" w:rsidP="001C6D54">
            <w:pPr>
              <w:widowControl w:val="0"/>
              <w:jc w:val="center"/>
              <w:rPr>
                <w:kern w:val="2"/>
                <w:sz w:val="18"/>
                <w:szCs w:val="18"/>
                <w:lang w:eastAsia="ja-JP"/>
              </w:rPr>
            </w:pPr>
            <w:r w:rsidRPr="00FE1478">
              <w:rPr>
                <w:bCs/>
                <w:i/>
                <w:iCs/>
                <w:sz w:val="18"/>
                <w:szCs w:val="18"/>
              </w:rPr>
              <w:t>FC</w:t>
            </w:r>
            <w:r w:rsidRPr="00FE1478">
              <w:rPr>
                <w:bCs/>
                <w:i/>
                <w:iCs/>
                <w:sz w:val="18"/>
                <w:szCs w:val="18"/>
                <w:vertAlign w:val="subscript"/>
              </w:rPr>
              <w:t>CD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24C5803"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5D92E4C"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7D21730"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1D076C3"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568E704"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4734591"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5409F99" w14:textId="77777777" w:rsidR="00FE1478" w:rsidRPr="00FE1478" w:rsidRDefault="00FE1478" w:rsidP="001C6D54">
            <w:pPr>
              <w:widowControl w:val="0"/>
              <w:rPr>
                <w:kern w:val="2"/>
                <w:sz w:val="18"/>
                <w:szCs w:val="18"/>
                <w:lang w:val="en-US" w:eastAsia="ja-JP"/>
              </w:rPr>
            </w:pPr>
            <w:r w:rsidRPr="00FE1478">
              <w:rPr>
                <w:bCs/>
                <w:sz w:val="18"/>
                <w:szCs w:val="18"/>
                <w:lang w:val="en-US"/>
              </w:rPr>
              <w:t>Fuel consumption determined from the CD test (UF weighted)</w:t>
            </w:r>
          </w:p>
        </w:tc>
      </w:tr>
      <w:tr w:rsidR="00FE1478" w:rsidRPr="0058144A" w14:paraId="7F30C63A"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98A4827" w14:textId="77777777" w:rsidR="00FE1478" w:rsidRPr="00FE1478" w:rsidRDefault="00FE1478" w:rsidP="001C6D54">
            <w:pPr>
              <w:widowControl w:val="0"/>
              <w:jc w:val="center"/>
              <w:rPr>
                <w:kern w:val="2"/>
                <w:sz w:val="18"/>
                <w:szCs w:val="18"/>
                <w:lang w:eastAsia="ja-JP"/>
              </w:rPr>
            </w:pPr>
            <w:r w:rsidRPr="00FE1478">
              <w:rPr>
                <w:bCs/>
                <w:i/>
                <w:iCs/>
                <w:sz w:val="18"/>
                <w:szCs w:val="18"/>
              </w:rPr>
              <w:t>FC</w:t>
            </w:r>
            <w:r w:rsidRPr="00FE1478">
              <w:rPr>
                <w:bCs/>
                <w:i/>
                <w:iCs/>
                <w:sz w:val="18"/>
                <w:szCs w:val="18"/>
                <w:vertAlign w:val="subscript"/>
              </w:rPr>
              <w:t>CS</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8FED74F"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396D50E"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C784E62"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E63C656"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4BCCF0C"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A5FD84C"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9F9CCBF" w14:textId="77777777" w:rsidR="00FE1478" w:rsidRPr="00FE1478" w:rsidRDefault="00FE1478" w:rsidP="001C6D54">
            <w:pPr>
              <w:widowControl w:val="0"/>
              <w:rPr>
                <w:kern w:val="2"/>
                <w:sz w:val="18"/>
                <w:szCs w:val="18"/>
                <w:lang w:val="en-US" w:eastAsia="ja-JP"/>
              </w:rPr>
            </w:pPr>
            <w:r w:rsidRPr="00FE1478">
              <w:rPr>
                <w:bCs/>
                <w:sz w:val="18"/>
                <w:szCs w:val="18"/>
                <w:lang w:val="en-US"/>
              </w:rPr>
              <w:t>Fuel consumption determined from the CS test</w:t>
            </w:r>
          </w:p>
        </w:tc>
      </w:tr>
      <w:tr w:rsidR="00FE1478" w:rsidRPr="0058144A" w14:paraId="4DA6FD87"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D318F3E" w14:textId="77777777" w:rsidR="00FE1478" w:rsidRPr="00FE1478" w:rsidRDefault="00FE1478" w:rsidP="001C6D54">
            <w:pPr>
              <w:widowControl w:val="0"/>
              <w:jc w:val="center"/>
              <w:rPr>
                <w:kern w:val="2"/>
                <w:sz w:val="18"/>
                <w:szCs w:val="18"/>
                <w:lang w:eastAsia="ja-JP"/>
              </w:rPr>
            </w:pPr>
            <w:r w:rsidRPr="00FE1478">
              <w:rPr>
                <w:bCs/>
                <w:i/>
                <w:iCs/>
                <w:sz w:val="18"/>
                <w:szCs w:val="18"/>
              </w:rPr>
              <w:t>FC</w:t>
            </w:r>
            <w:r w:rsidRPr="00FE1478">
              <w:rPr>
                <w:bCs/>
                <w:i/>
                <w:iCs/>
                <w:sz w:val="18"/>
                <w:szCs w:val="18"/>
                <w:vertAlign w:val="subscript"/>
              </w:rPr>
              <w:t>weighted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150EDDA"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8C1A41A"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7C16678"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184C815"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DFCBA34"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3801803"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425EAA1" w14:textId="77777777" w:rsidR="00FE1478" w:rsidRPr="00FE1478" w:rsidRDefault="00FE1478" w:rsidP="001C6D54">
            <w:pPr>
              <w:widowControl w:val="0"/>
              <w:rPr>
                <w:bCs/>
                <w:sz w:val="18"/>
                <w:szCs w:val="18"/>
                <w:lang w:val="en-US"/>
              </w:rPr>
            </w:pPr>
            <w:r w:rsidRPr="00FE1478">
              <w:rPr>
                <w:bCs/>
                <w:sz w:val="18"/>
                <w:szCs w:val="18"/>
                <w:lang w:val="en-US"/>
              </w:rPr>
              <w:t xml:space="preserve">Utility factor weighted fuel consumption determined from </w:t>
            </w:r>
            <w:r w:rsidRPr="00FE1478">
              <w:rPr>
                <w:bCs/>
                <w:sz w:val="18"/>
                <w:szCs w:val="18"/>
                <w:lang w:val="en-US"/>
              </w:rPr>
              <w:br/>
              <w:t>the CD and CS test</w:t>
            </w:r>
          </w:p>
        </w:tc>
      </w:tr>
      <w:tr w:rsidR="00FE1478" w:rsidRPr="0058144A" w14:paraId="4D7308AB"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A58F21F" w14:textId="77777777" w:rsidR="00FE1478" w:rsidRPr="00FE1478" w:rsidRDefault="00FE1478" w:rsidP="001C6D54">
            <w:pPr>
              <w:widowControl w:val="0"/>
              <w:jc w:val="center"/>
              <w:rPr>
                <w:kern w:val="2"/>
                <w:sz w:val="18"/>
                <w:szCs w:val="18"/>
                <w:lang w:val="en-US" w:eastAsia="ja-JP"/>
              </w:rPr>
            </w:pPr>
            <w:r w:rsidRPr="00FE1478">
              <w:rPr>
                <w:bCs/>
                <w:i/>
                <w:iCs/>
                <w:sz w:val="18"/>
                <w:szCs w:val="18"/>
                <w:lang w:val="en-US"/>
              </w:rPr>
              <w:t>EC</w:t>
            </w:r>
            <w:r w:rsidRPr="00FE1478">
              <w:rPr>
                <w:bCs/>
                <w:i/>
                <w:iCs/>
                <w:sz w:val="18"/>
                <w:szCs w:val="18"/>
                <w:vertAlign w:val="subscript"/>
                <w:lang w:val="en-US"/>
              </w:rPr>
              <w:t>AC,CD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14D4D13" w14:textId="77777777" w:rsidR="00FE1478" w:rsidRPr="00FE1478" w:rsidRDefault="00FE1478" w:rsidP="001C6D54">
            <w:pPr>
              <w:widowControl w:val="0"/>
              <w:jc w:val="center"/>
              <w:rPr>
                <w:kern w:val="2"/>
                <w:sz w:val="18"/>
                <w:szCs w:val="18"/>
                <w:lang w:val="en-US" w:eastAsia="ja-JP"/>
              </w:rPr>
            </w:pPr>
            <w:r w:rsidRPr="00FE1478">
              <w:rPr>
                <w:bCs/>
                <w:sz w:val="18"/>
                <w:szCs w:val="18"/>
                <w:lang w:val="en-US"/>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D92CC7C"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3BB912E"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BD6D59"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718CECB"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DC204F4"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7450239" w14:textId="77777777" w:rsidR="00FE1478" w:rsidRPr="00FE1478" w:rsidRDefault="00FE1478" w:rsidP="001C6D54">
            <w:pPr>
              <w:widowControl w:val="0"/>
              <w:rPr>
                <w:kern w:val="2"/>
                <w:sz w:val="18"/>
                <w:szCs w:val="18"/>
                <w:lang w:val="en-US" w:eastAsia="ja-JP"/>
              </w:rPr>
            </w:pPr>
            <w:r w:rsidRPr="00FE1478">
              <w:rPr>
                <w:bCs/>
                <w:sz w:val="18"/>
                <w:szCs w:val="18"/>
                <w:lang w:val="en-US"/>
              </w:rPr>
              <w:t xml:space="preserve">Electric energy consumption determined from the CD test </w:t>
            </w:r>
            <w:r w:rsidRPr="00FE1478">
              <w:rPr>
                <w:bCs/>
                <w:sz w:val="18"/>
                <w:szCs w:val="18"/>
                <w:lang w:val="en-US"/>
              </w:rPr>
              <w:br/>
              <w:t>(UF weighted)</w:t>
            </w:r>
          </w:p>
        </w:tc>
      </w:tr>
      <w:tr w:rsidR="00FE1478" w:rsidRPr="0058144A" w14:paraId="57C62437"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120584B" w14:textId="77777777" w:rsidR="00FE1478" w:rsidRPr="00FE1478" w:rsidRDefault="00FE1478" w:rsidP="001C6D54">
            <w:pPr>
              <w:widowControl w:val="0"/>
              <w:jc w:val="center"/>
              <w:rPr>
                <w:kern w:val="2"/>
                <w:sz w:val="18"/>
                <w:szCs w:val="18"/>
                <w:lang w:val="en-US" w:eastAsia="ja-JP"/>
              </w:rPr>
            </w:pPr>
            <w:r w:rsidRPr="00FE1478">
              <w:rPr>
                <w:bCs/>
                <w:i/>
                <w:iCs/>
                <w:sz w:val="18"/>
                <w:szCs w:val="18"/>
                <w:lang w:val="en-US"/>
              </w:rPr>
              <w:t>EC</w:t>
            </w:r>
            <w:r w:rsidRPr="00FE1478">
              <w:rPr>
                <w:bCs/>
                <w:i/>
                <w:iCs/>
                <w:sz w:val="18"/>
                <w:szCs w:val="18"/>
                <w:vertAlign w:val="subscript"/>
                <w:lang w:val="en-US"/>
              </w:rPr>
              <w:t>AC, weighted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0E81CB8" w14:textId="77777777" w:rsidR="00FE1478" w:rsidRPr="00FE1478" w:rsidRDefault="00FE1478" w:rsidP="001C6D54">
            <w:pPr>
              <w:widowControl w:val="0"/>
              <w:jc w:val="center"/>
              <w:rPr>
                <w:kern w:val="2"/>
                <w:sz w:val="18"/>
                <w:szCs w:val="18"/>
                <w:lang w:val="en-US" w:eastAsia="ja-JP"/>
              </w:rPr>
            </w:pPr>
            <w:r w:rsidRPr="00FE1478">
              <w:rPr>
                <w:bCs/>
                <w:sz w:val="18"/>
                <w:szCs w:val="18"/>
                <w:lang w:val="en-US"/>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3A2B920"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4A4EB3F"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5E1BBEF"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FF396D1"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EEDA558"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DECFD82" w14:textId="77777777" w:rsidR="00FE1478" w:rsidRPr="00FE1478" w:rsidRDefault="00FE1478" w:rsidP="001C6D54">
            <w:pPr>
              <w:widowControl w:val="0"/>
              <w:rPr>
                <w:kern w:val="2"/>
                <w:sz w:val="18"/>
                <w:szCs w:val="18"/>
                <w:lang w:val="en-US" w:eastAsia="ja-JP"/>
              </w:rPr>
            </w:pPr>
            <w:r w:rsidRPr="00FE1478">
              <w:rPr>
                <w:bCs/>
                <w:sz w:val="18"/>
                <w:szCs w:val="18"/>
                <w:lang w:val="en-US"/>
              </w:rPr>
              <w:t>Utility factor weighted electric energy consumption determined from the CD test</w:t>
            </w:r>
          </w:p>
        </w:tc>
      </w:tr>
      <w:tr w:rsidR="00FE1478" w:rsidRPr="0058144A" w14:paraId="7308BA96"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7683077" w14:textId="77777777" w:rsidR="00FE1478" w:rsidRPr="00FE1478" w:rsidRDefault="00FE1478" w:rsidP="001C6D54">
            <w:pPr>
              <w:widowControl w:val="0"/>
              <w:jc w:val="center"/>
              <w:rPr>
                <w:kern w:val="2"/>
                <w:sz w:val="18"/>
                <w:szCs w:val="18"/>
                <w:lang w:eastAsia="ja-JP"/>
              </w:rPr>
            </w:pPr>
            <w:r w:rsidRPr="00FE1478">
              <w:rPr>
                <w:bCs/>
                <w:i/>
                <w:iCs/>
                <w:sz w:val="18"/>
                <w:szCs w:val="18"/>
              </w:rPr>
              <w:t>EC</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31820F2"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FB4A3FA"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0039347"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435BC2C"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C80B25C"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0475AF0"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C786D5F" w14:textId="77777777" w:rsidR="00FE1478" w:rsidRPr="00FE1478" w:rsidRDefault="00FE1478" w:rsidP="001C6D54">
            <w:pPr>
              <w:widowControl w:val="0"/>
              <w:rPr>
                <w:kern w:val="2"/>
                <w:sz w:val="18"/>
                <w:szCs w:val="18"/>
                <w:lang w:val="en-US" w:eastAsia="ja-JP"/>
              </w:rPr>
            </w:pPr>
            <w:r w:rsidRPr="00FE1478">
              <w:rPr>
                <w:bCs/>
                <w:sz w:val="18"/>
                <w:szCs w:val="18"/>
                <w:lang w:val="en-US"/>
              </w:rPr>
              <w:t>Electric energy consumption determined from the recharged energy and the equivalent all electric range</w:t>
            </w:r>
          </w:p>
        </w:tc>
      </w:tr>
      <w:tr w:rsidR="00FE1478" w14:paraId="1AA132EF"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0EB0DF8" w14:textId="77777777" w:rsidR="00FE1478" w:rsidRPr="00FE1478" w:rsidRDefault="00FE1478" w:rsidP="001C6D54">
            <w:pPr>
              <w:widowControl w:val="0"/>
              <w:jc w:val="center"/>
              <w:rPr>
                <w:kern w:val="2"/>
                <w:sz w:val="18"/>
                <w:szCs w:val="18"/>
                <w:lang w:eastAsia="ja-JP"/>
              </w:rPr>
            </w:pPr>
            <w:r w:rsidRPr="00FE1478">
              <w:rPr>
                <w:bCs/>
                <w:i/>
                <w:iCs/>
                <w:sz w:val="18"/>
                <w:szCs w:val="18"/>
              </w:rPr>
              <w:t>E</w:t>
            </w:r>
            <w:r w:rsidRPr="00FE1478">
              <w:rPr>
                <w:bCs/>
                <w:i/>
                <w:iCs/>
                <w:sz w:val="18"/>
                <w:szCs w:val="18"/>
                <w:vertAlign w:val="subscript"/>
              </w:rPr>
              <w:t>AC</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483B823"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C3BF6C7"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376DE85"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243974B"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60FDF34"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9F2A842"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2DA1B3" w14:textId="77777777" w:rsidR="00FE1478" w:rsidRPr="00FE1478" w:rsidRDefault="00FE1478" w:rsidP="001C6D54">
            <w:pPr>
              <w:widowControl w:val="0"/>
              <w:rPr>
                <w:bCs/>
                <w:sz w:val="18"/>
                <w:szCs w:val="18"/>
                <w:lang w:val="en-US"/>
              </w:rPr>
            </w:pPr>
            <w:r w:rsidRPr="00FE1478">
              <w:rPr>
                <w:bCs/>
                <w:sz w:val="18"/>
                <w:szCs w:val="18"/>
                <w:lang w:val="en-US"/>
              </w:rPr>
              <w:t>Recharged electric energy</w:t>
            </w:r>
          </w:p>
        </w:tc>
      </w:tr>
      <w:tr w:rsidR="00FE1478" w14:paraId="3C053E3F"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52BCBAC" w14:textId="77777777" w:rsidR="00FE1478" w:rsidRPr="00FE1478" w:rsidRDefault="00FE1478" w:rsidP="001C6D54">
            <w:pPr>
              <w:widowControl w:val="0"/>
              <w:jc w:val="center"/>
              <w:rPr>
                <w:kern w:val="2"/>
                <w:sz w:val="18"/>
                <w:szCs w:val="18"/>
                <w:lang w:eastAsia="ja-JP"/>
              </w:rPr>
            </w:pPr>
            <w:r w:rsidRPr="00FE1478">
              <w:rPr>
                <w:bCs/>
                <w:i/>
                <w:iCs/>
                <w:sz w:val="18"/>
                <w:szCs w:val="18"/>
              </w:rPr>
              <w:t>R</w:t>
            </w:r>
            <w:r w:rsidRPr="00FE1478">
              <w:rPr>
                <w:bCs/>
                <w:i/>
                <w:iCs/>
                <w:sz w:val="18"/>
                <w:szCs w:val="18"/>
                <w:vertAlign w:val="subscript"/>
              </w:rPr>
              <w:t>CDC</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C315EF2"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146579"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2859AAA"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A8B3F13"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AFFBB80"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FC92A84"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370DE1A" w14:textId="1850DC5F" w:rsidR="00FE1478" w:rsidRPr="00FE1478" w:rsidRDefault="002373DF" w:rsidP="001C6D54">
            <w:pPr>
              <w:widowControl w:val="0"/>
              <w:rPr>
                <w:bCs/>
                <w:sz w:val="18"/>
                <w:szCs w:val="18"/>
                <w:lang w:val="en-US"/>
              </w:rPr>
            </w:pPr>
            <w:r>
              <w:rPr>
                <w:bCs/>
                <w:sz w:val="18"/>
                <w:szCs w:val="18"/>
                <w:lang w:val="en-US"/>
              </w:rPr>
              <w:t xml:space="preserve">Charge </w:t>
            </w:r>
            <w:r w:rsidR="00FE1478" w:rsidRPr="00FE1478">
              <w:rPr>
                <w:bCs/>
                <w:sz w:val="18"/>
                <w:szCs w:val="18"/>
                <w:lang w:val="en-US"/>
              </w:rPr>
              <w:t>depleting cycle range</w:t>
            </w:r>
          </w:p>
        </w:tc>
      </w:tr>
      <w:tr w:rsidR="00FE1478" w:rsidRPr="0058144A" w14:paraId="299CADCE"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031D692" w14:textId="77777777" w:rsidR="00FE1478" w:rsidRPr="00FE1478" w:rsidRDefault="00FE1478" w:rsidP="001C6D54">
            <w:pPr>
              <w:widowControl w:val="0"/>
              <w:jc w:val="center"/>
              <w:rPr>
                <w:kern w:val="2"/>
                <w:sz w:val="18"/>
                <w:szCs w:val="18"/>
                <w:lang w:eastAsia="ja-JP"/>
              </w:rPr>
            </w:pPr>
            <w:r w:rsidRPr="00FE1478">
              <w:rPr>
                <w:bCs/>
                <w:i/>
                <w:iCs/>
                <w:sz w:val="18"/>
                <w:szCs w:val="18"/>
              </w:rPr>
              <w:t>AER</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3017729"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A450462"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4C60F0C"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D3C4255"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BC9A433"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1AD12F7"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7BD70CA" w14:textId="77777777" w:rsidR="00FE1478" w:rsidRPr="00FE1478" w:rsidRDefault="00FE1478" w:rsidP="001C6D54">
            <w:pPr>
              <w:widowControl w:val="0"/>
              <w:rPr>
                <w:kern w:val="2"/>
                <w:sz w:val="18"/>
                <w:szCs w:val="18"/>
                <w:lang w:val="en-US" w:eastAsia="ja-JP"/>
              </w:rPr>
            </w:pPr>
            <w:r w:rsidRPr="00FE1478">
              <w:rPr>
                <w:bCs/>
                <w:sz w:val="18"/>
                <w:szCs w:val="18"/>
                <w:lang w:val="en-US"/>
              </w:rPr>
              <w:t>All electric range determined from the CD test (distance until first engine start)</w:t>
            </w:r>
          </w:p>
        </w:tc>
      </w:tr>
      <w:tr w:rsidR="00FE1478" w:rsidRPr="0058144A" w14:paraId="54E24AA3"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AC4890E" w14:textId="77777777" w:rsidR="00FE1478" w:rsidRPr="00FE1478" w:rsidRDefault="00FE1478" w:rsidP="001C6D54">
            <w:pPr>
              <w:widowControl w:val="0"/>
              <w:jc w:val="center"/>
              <w:rPr>
                <w:kern w:val="2"/>
                <w:sz w:val="18"/>
                <w:szCs w:val="18"/>
                <w:lang w:eastAsia="ja-JP"/>
              </w:rPr>
            </w:pPr>
            <w:r w:rsidRPr="00FE1478">
              <w:rPr>
                <w:bCs/>
                <w:i/>
                <w:iCs/>
                <w:sz w:val="18"/>
                <w:szCs w:val="18"/>
              </w:rPr>
              <w:t>EAER</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0CADA64"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129155A"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0251489"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9918265"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E442021"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6916622"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307FF84" w14:textId="77777777" w:rsidR="00FE1478" w:rsidRPr="00FE1478" w:rsidRDefault="00FE1478" w:rsidP="001C6D54">
            <w:pPr>
              <w:widowControl w:val="0"/>
              <w:rPr>
                <w:kern w:val="2"/>
                <w:sz w:val="18"/>
                <w:szCs w:val="18"/>
                <w:lang w:val="en-US" w:eastAsia="ja-JP"/>
              </w:rPr>
            </w:pPr>
            <w:r w:rsidRPr="00FE1478">
              <w:rPr>
                <w:bCs/>
                <w:sz w:val="18"/>
                <w:szCs w:val="18"/>
                <w:lang w:val="en-US"/>
              </w:rPr>
              <w:t>Equivalent all electric range determined from CD and CS test (pure electrically driven distance)</w:t>
            </w:r>
          </w:p>
        </w:tc>
      </w:tr>
      <w:tr w:rsidR="00FE1478" w:rsidRPr="0058144A" w14:paraId="6A888462"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8562756" w14:textId="77777777" w:rsidR="00FE1478" w:rsidRPr="00FE1478" w:rsidRDefault="00FE1478" w:rsidP="001C6D54">
            <w:pPr>
              <w:widowControl w:val="0"/>
              <w:jc w:val="center"/>
              <w:rPr>
                <w:kern w:val="2"/>
                <w:sz w:val="18"/>
                <w:szCs w:val="18"/>
                <w:lang w:eastAsia="ja-JP"/>
              </w:rPr>
            </w:pPr>
            <w:r w:rsidRPr="00FE1478">
              <w:rPr>
                <w:bCs/>
                <w:i/>
                <w:iCs/>
                <w:sz w:val="18"/>
                <w:szCs w:val="18"/>
              </w:rPr>
              <w:t>R</w:t>
            </w:r>
            <w:r w:rsidRPr="00FE1478">
              <w:rPr>
                <w:bCs/>
                <w:i/>
                <w:iCs/>
                <w:sz w:val="18"/>
                <w:szCs w:val="18"/>
                <w:vertAlign w:val="subscript"/>
              </w:rPr>
              <w:t>CDA</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C2FB2BB"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CE89B61"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29DC45D"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982DB74"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C29EFC6"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FE0486F"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A47AB6F" w14:textId="31BF0871" w:rsidR="00FE1478" w:rsidRPr="00FE1478" w:rsidRDefault="002373DF" w:rsidP="001C6D54">
            <w:pPr>
              <w:keepNext/>
              <w:widowControl w:val="0"/>
              <w:rPr>
                <w:kern w:val="2"/>
                <w:sz w:val="18"/>
                <w:szCs w:val="18"/>
                <w:lang w:val="en-US" w:eastAsia="ja-JP"/>
              </w:rPr>
            </w:pPr>
            <w:r>
              <w:rPr>
                <w:bCs/>
                <w:sz w:val="18"/>
                <w:szCs w:val="18"/>
                <w:lang w:val="en-US"/>
              </w:rPr>
              <w:t xml:space="preserve">Actual charge </w:t>
            </w:r>
            <w:r w:rsidR="00FE1478" w:rsidRPr="00FE1478">
              <w:rPr>
                <w:bCs/>
                <w:sz w:val="18"/>
                <w:szCs w:val="18"/>
                <w:lang w:val="en-US"/>
              </w:rPr>
              <w:t>depleting range determined from CD and CS test (distance driven in CD operation)</w:t>
            </w:r>
          </w:p>
        </w:tc>
      </w:tr>
    </w:tbl>
    <w:p w14:paraId="50B287E7" w14:textId="12A45C7D" w:rsidR="00754EE3" w:rsidRDefault="00754EE3" w:rsidP="00754EE3">
      <w:pPr>
        <w:pStyle w:val="H23G"/>
      </w:pPr>
      <w:r>
        <w:tab/>
        <w:t>21.</w:t>
      </w:r>
      <w:r>
        <w:tab/>
      </w:r>
      <w:r w:rsidRPr="00754EE3">
        <w:t>Interpolation method for electrified vehicles</w:t>
      </w:r>
    </w:p>
    <w:p w14:paraId="2F5413A1" w14:textId="257CFC36" w:rsidR="00754EE3" w:rsidRPr="00A61EAA" w:rsidRDefault="00754EE3" w:rsidP="00754EE3">
      <w:pPr>
        <w:pStyle w:val="H4G"/>
        <w:rPr>
          <w:b/>
          <w:lang w:val="en-US"/>
        </w:rPr>
      </w:pPr>
      <w:r>
        <w:tab/>
        <w:t>21.1</w:t>
      </w:r>
      <w:r w:rsidRPr="00532E1B">
        <w:t>.</w:t>
      </w:r>
      <w:r w:rsidRPr="00532E1B">
        <w:tab/>
      </w:r>
      <w:r w:rsidRPr="00754EE3">
        <w:t>Background</w:t>
      </w:r>
    </w:p>
    <w:p w14:paraId="776C20B0" w14:textId="58335DC9" w:rsidR="003804A7" w:rsidRDefault="00F02C2F" w:rsidP="008D63FF">
      <w:pPr>
        <w:pStyle w:val="SingleTxtG"/>
        <w:rPr>
          <w:lang w:eastAsia="ja-JP"/>
        </w:rPr>
      </w:pPr>
      <w:r>
        <w:rPr>
          <w:lang w:eastAsia="ja-JP"/>
        </w:rPr>
        <w:t>329</w:t>
      </w:r>
      <w:r w:rsidR="00754EE3">
        <w:rPr>
          <w:lang w:eastAsia="ja-JP"/>
        </w:rPr>
        <w:t>.</w:t>
      </w:r>
      <w:r w:rsidR="00754EE3">
        <w:rPr>
          <w:lang w:eastAsia="ja-JP"/>
        </w:rPr>
        <w:tab/>
      </w:r>
      <w:r w:rsidR="003804A7" w:rsidRPr="00994EC7">
        <w:rPr>
          <w:lang w:eastAsia="ja-JP"/>
        </w:rPr>
        <w:t xml:space="preserve">During </w:t>
      </w:r>
      <w:r w:rsidR="003804A7">
        <w:rPr>
          <w:lang w:eastAsia="ja-JP"/>
        </w:rPr>
        <w:t xml:space="preserve">the development of the </w:t>
      </w:r>
      <w:r w:rsidR="003804A7" w:rsidRPr="00994EC7">
        <w:rPr>
          <w:lang w:eastAsia="ja-JP"/>
        </w:rPr>
        <w:t xml:space="preserve">phase 1a </w:t>
      </w:r>
      <w:r w:rsidR="003804A7">
        <w:rPr>
          <w:lang w:eastAsia="ja-JP"/>
        </w:rPr>
        <w:t xml:space="preserve">version of the </w:t>
      </w:r>
      <w:r w:rsidR="003804A7" w:rsidRPr="00994EC7">
        <w:rPr>
          <w:lang w:eastAsia="ja-JP"/>
        </w:rPr>
        <w:t>WLTP GTR an interpolation method was introduced for conventional vehicles that enables the calculation of individual CO</w:t>
      </w:r>
      <w:r w:rsidR="003804A7" w:rsidRPr="00994EC7">
        <w:rPr>
          <w:vertAlign w:val="subscript"/>
          <w:lang w:eastAsia="ja-JP"/>
        </w:rPr>
        <w:t>2</w:t>
      </w:r>
      <w:r w:rsidR="003804A7" w:rsidRPr="00994EC7">
        <w:rPr>
          <w:lang w:eastAsia="ja-JP"/>
        </w:rPr>
        <w:t xml:space="preserve"> emission and fuel consumption values based on the specific cycle energy demand of </w:t>
      </w:r>
      <w:r w:rsidR="003804A7">
        <w:rPr>
          <w:lang w:eastAsia="ja-JP"/>
        </w:rPr>
        <w:t>an individual</w:t>
      </w:r>
      <w:r w:rsidR="003804A7" w:rsidRPr="00994EC7">
        <w:rPr>
          <w:lang w:eastAsia="ja-JP"/>
        </w:rPr>
        <w:t xml:space="preserve"> vehicle. Basis for the interpolation is the measurement of two </w:t>
      </w:r>
      <w:r w:rsidR="003804A7">
        <w:rPr>
          <w:lang w:eastAsia="ja-JP"/>
        </w:rPr>
        <w:t xml:space="preserve">extreme </w:t>
      </w:r>
      <w:r w:rsidR="003804A7" w:rsidRPr="00994EC7">
        <w:rPr>
          <w:lang w:eastAsia="ja-JP"/>
        </w:rPr>
        <w:t xml:space="preserve">vehicle configurations </w:t>
      </w:r>
      <w:r w:rsidR="003804A7">
        <w:rPr>
          <w:lang w:eastAsia="ja-JP"/>
        </w:rPr>
        <w:t>regarding</w:t>
      </w:r>
      <w:r w:rsidR="003804A7" w:rsidRPr="00994EC7">
        <w:rPr>
          <w:lang w:eastAsia="ja-JP"/>
        </w:rPr>
        <w:t xml:space="preserve"> their fuel consumption/CO</w:t>
      </w:r>
      <w:r w:rsidR="003804A7" w:rsidRPr="00994EC7">
        <w:rPr>
          <w:vertAlign w:val="subscript"/>
          <w:lang w:eastAsia="ja-JP"/>
        </w:rPr>
        <w:t>2</w:t>
      </w:r>
      <w:r w:rsidR="003804A7" w:rsidRPr="00994EC7">
        <w:rPr>
          <w:lang w:eastAsia="ja-JP"/>
        </w:rPr>
        <w:t xml:space="preserve"> emission within one vehicle family. To ensure </w:t>
      </w:r>
      <w:r w:rsidR="003804A7">
        <w:rPr>
          <w:lang w:eastAsia="ja-JP"/>
        </w:rPr>
        <w:t>the</w:t>
      </w:r>
      <w:r w:rsidR="003804A7" w:rsidRPr="00994EC7">
        <w:rPr>
          <w:lang w:eastAsia="ja-JP"/>
        </w:rPr>
        <w:t xml:space="preserve"> accuracy between interpolation and measurement, vehicle family criteria had been defined.</w:t>
      </w:r>
      <w:r w:rsidR="003804A7">
        <w:rPr>
          <w:lang w:eastAsia="ja-JP"/>
        </w:rPr>
        <w:t xml:space="preserve"> For more information on the interpolation method see </w:t>
      </w:r>
      <w:r w:rsidR="00E60452">
        <w:rPr>
          <w:lang w:eastAsia="ja-JP"/>
        </w:rPr>
        <w:t>section IV.D.1</w:t>
      </w:r>
      <w:r w:rsidR="003804A7">
        <w:rPr>
          <w:lang w:eastAsia="ja-JP"/>
        </w:rPr>
        <w:t>.</w:t>
      </w:r>
    </w:p>
    <w:p w14:paraId="0A2EF594" w14:textId="4E50A525" w:rsidR="003804A7" w:rsidRDefault="00F02C2F" w:rsidP="008D63FF">
      <w:pPr>
        <w:pStyle w:val="SingleTxtG"/>
        <w:rPr>
          <w:lang w:eastAsia="ja-JP"/>
        </w:rPr>
      </w:pPr>
      <w:r>
        <w:rPr>
          <w:lang w:eastAsia="ja-JP"/>
        </w:rPr>
        <w:t>330</w:t>
      </w:r>
      <w:r w:rsidR="00754EE3">
        <w:rPr>
          <w:lang w:eastAsia="ja-JP"/>
        </w:rPr>
        <w:t>.</w:t>
      </w:r>
      <w:r w:rsidR="00754EE3">
        <w:rPr>
          <w:lang w:eastAsia="ja-JP"/>
        </w:rPr>
        <w:tab/>
      </w:r>
      <w:r w:rsidR="003804A7" w:rsidRPr="00994EC7">
        <w:rPr>
          <w:lang w:eastAsia="ja-JP"/>
        </w:rPr>
        <w:t xml:space="preserve">The aim of the Subgroup EV was to adopt a </w:t>
      </w:r>
      <w:r w:rsidR="003804A7">
        <w:rPr>
          <w:lang w:eastAsia="ja-JP"/>
        </w:rPr>
        <w:t>similar</w:t>
      </w:r>
      <w:r w:rsidR="003804A7" w:rsidRPr="00994EC7">
        <w:rPr>
          <w:lang w:eastAsia="ja-JP"/>
        </w:rPr>
        <w:t xml:space="preserve"> interpolation method</w:t>
      </w:r>
      <w:r w:rsidR="003804A7">
        <w:rPr>
          <w:lang w:eastAsia="ja-JP"/>
        </w:rPr>
        <w:t>ology</w:t>
      </w:r>
      <w:r w:rsidR="00E60452">
        <w:rPr>
          <w:lang w:eastAsia="ja-JP"/>
        </w:rPr>
        <w:br/>
      </w:r>
      <w:r w:rsidR="007D060A">
        <w:rPr>
          <w:rFonts w:ascii="Arial" w:hAnsi="Arial" w:cs="Arial"/>
          <w:color w:val="252525"/>
          <w:sz w:val="21"/>
          <w:szCs w:val="21"/>
          <w:shd w:val="clear" w:color="auto" w:fill="FFFFFF"/>
        </w:rPr>
        <w:t xml:space="preserve">– </w:t>
      </w:r>
      <w:r w:rsidR="003804A7">
        <w:rPr>
          <w:lang w:eastAsia="ja-JP"/>
        </w:rPr>
        <w:t xml:space="preserve">tailored </w:t>
      </w:r>
      <w:r w:rsidR="003804A7" w:rsidRPr="00994EC7">
        <w:rPr>
          <w:lang w:eastAsia="ja-JP"/>
        </w:rPr>
        <w:t>to electrified vehicles</w:t>
      </w:r>
      <w:r w:rsidR="007D060A">
        <w:rPr>
          <w:lang w:eastAsia="ja-JP"/>
        </w:rPr>
        <w:t xml:space="preserve"> </w:t>
      </w:r>
      <w:r w:rsidR="007D060A">
        <w:rPr>
          <w:rFonts w:ascii="Arial" w:hAnsi="Arial" w:cs="Arial"/>
          <w:color w:val="252525"/>
          <w:sz w:val="21"/>
          <w:szCs w:val="21"/>
          <w:shd w:val="clear" w:color="auto" w:fill="FFFFFF"/>
        </w:rPr>
        <w:t>–</w:t>
      </w:r>
      <w:r w:rsidR="003804A7" w:rsidRPr="00994EC7">
        <w:rPr>
          <w:lang w:eastAsia="ja-JP"/>
        </w:rPr>
        <w:t xml:space="preserve"> to be </w:t>
      </w:r>
      <w:r w:rsidR="003804A7">
        <w:rPr>
          <w:lang w:eastAsia="ja-JP"/>
        </w:rPr>
        <w:t>also cap</w:t>
      </w:r>
      <w:r w:rsidR="003804A7" w:rsidRPr="00994EC7">
        <w:rPr>
          <w:lang w:eastAsia="ja-JP"/>
        </w:rPr>
        <w:t>able to calculate vehicle-individual values</w:t>
      </w:r>
      <w:r w:rsidR="003804A7">
        <w:rPr>
          <w:lang w:eastAsia="ja-JP"/>
        </w:rPr>
        <w:t xml:space="preserve"> for these vehicles</w:t>
      </w:r>
      <w:r w:rsidR="003804A7">
        <w:rPr>
          <w:rStyle w:val="Appelnotedebasdep"/>
          <w:lang w:eastAsia="ja-JP"/>
        </w:rPr>
        <w:footnoteReference w:id="40"/>
      </w:r>
      <w:r w:rsidR="003804A7" w:rsidRPr="00994EC7">
        <w:rPr>
          <w:lang w:eastAsia="ja-JP"/>
        </w:rPr>
        <w:t>.</w:t>
      </w:r>
      <w:r w:rsidR="003804A7">
        <w:rPr>
          <w:lang w:eastAsia="ja-JP"/>
        </w:rPr>
        <w:t xml:space="preserve"> </w:t>
      </w:r>
      <w:r w:rsidR="003804A7" w:rsidRPr="00994EC7">
        <w:rPr>
          <w:lang w:eastAsia="ja-JP"/>
        </w:rPr>
        <w:t xml:space="preserve">To identify </w:t>
      </w:r>
      <w:r w:rsidR="003804A7">
        <w:rPr>
          <w:lang w:eastAsia="ja-JP"/>
        </w:rPr>
        <w:t xml:space="preserve">which modifications </w:t>
      </w:r>
      <w:r w:rsidR="003804A7" w:rsidRPr="00994EC7">
        <w:rPr>
          <w:lang w:eastAsia="ja-JP"/>
        </w:rPr>
        <w:t xml:space="preserve">might be necessary to the existing method the group </w:t>
      </w:r>
      <w:r w:rsidR="003804A7">
        <w:rPr>
          <w:lang w:eastAsia="ja-JP"/>
        </w:rPr>
        <w:t>decided to evaluate this separately for</w:t>
      </w:r>
      <w:r w:rsidR="003804A7" w:rsidRPr="00994EC7">
        <w:rPr>
          <w:lang w:eastAsia="ja-JP"/>
        </w:rPr>
        <w:t xml:space="preserve"> NOVC-HEVs, OVC-HEVs and PEVs.</w:t>
      </w:r>
      <w:r w:rsidR="003804A7">
        <w:rPr>
          <w:lang w:eastAsia="ja-JP"/>
        </w:rPr>
        <w:t xml:space="preserve"> Originally the need for this vehicle classification was based on the fact that </w:t>
      </w:r>
      <w:r w:rsidR="003804A7" w:rsidRPr="00994EC7">
        <w:rPr>
          <w:lang w:eastAsia="ja-JP"/>
        </w:rPr>
        <w:t>the main component-base</w:t>
      </w:r>
      <w:r w:rsidR="003804A7">
        <w:rPr>
          <w:lang w:eastAsia="ja-JP"/>
        </w:rPr>
        <w:t>d</w:t>
      </w:r>
      <w:r w:rsidR="003804A7" w:rsidRPr="00994EC7">
        <w:rPr>
          <w:lang w:eastAsia="ja-JP"/>
        </w:rPr>
        <w:t xml:space="preserve"> criteria for the vehicle family building are different between these vehicle groups. For example it is important to </w:t>
      </w:r>
      <w:r w:rsidR="003804A7">
        <w:rPr>
          <w:lang w:eastAsia="ja-JP"/>
        </w:rPr>
        <w:t>focus on</w:t>
      </w:r>
      <w:r w:rsidR="003804A7" w:rsidRPr="00994EC7">
        <w:rPr>
          <w:lang w:eastAsia="ja-JP"/>
        </w:rPr>
        <w:t xml:space="preserve"> the electric components of all electrified vehicles for the family building but </w:t>
      </w:r>
      <w:r w:rsidR="003804A7">
        <w:rPr>
          <w:lang w:eastAsia="ja-JP"/>
        </w:rPr>
        <w:t xml:space="preserve">in the case of </w:t>
      </w:r>
      <w:r w:rsidR="003804A7" w:rsidRPr="00994EC7">
        <w:rPr>
          <w:lang w:eastAsia="ja-JP"/>
        </w:rPr>
        <w:t>NOVC- and OVC-HEV</w:t>
      </w:r>
      <w:r w:rsidR="003804A7">
        <w:rPr>
          <w:lang w:eastAsia="ja-JP"/>
        </w:rPr>
        <w:t>s</w:t>
      </w:r>
      <w:r w:rsidR="003804A7" w:rsidRPr="00994EC7">
        <w:rPr>
          <w:lang w:eastAsia="ja-JP"/>
        </w:rPr>
        <w:t xml:space="preserve"> </w:t>
      </w:r>
      <w:r w:rsidR="003804A7">
        <w:rPr>
          <w:lang w:eastAsia="ja-JP"/>
        </w:rPr>
        <w:t>one has to consider the ICE as well</w:t>
      </w:r>
      <w:r w:rsidR="003804A7" w:rsidRPr="00994EC7">
        <w:rPr>
          <w:lang w:eastAsia="ja-JP"/>
        </w:rPr>
        <w:t xml:space="preserve">. </w:t>
      </w:r>
      <w:r w:rsidR="003804A7">
        <w:rPr>
          <w:lang w:eastAsia="ja-JP"/>
        </w:rPr>
        <w:t xml:space="preserve">Since </w:t>
      </w:r>
      <w:r w:rsidR="003804A7" w:rsidRPr="00994EC7">
        <w:rPr>
          <w:lang w:eastAsia="ja-JP"/>
        </w:rPr>
        <w:t xml:space="preserve">OVC-HEVs </w:t>
      </w:r>
      <w:r w:rsidR="003804A7">
        <w:rPr>
          <w:lang w:eastAsia="ja-JP"/>
        </w:rPr>
        <w:t xml:space="preserve">can be driven </w:t>
      </w:r>
      <w:r w:rsidR="002373DF">
        <w:rPr>
          <w:lang w:eastAsia="ja-JP"/>
        </w:rPr>
        <w:t xml:space="preserve">in charge sustaining and charge </w:t>
      </w:r>
      <w:r w:rsidR="003804A7">
        <w:rPr>
          <w:lang w:eastAsia="ja-JP"/>
        </w:rPr>
        <w:t xml:space="preserve">depleting operation, </w:t>
      </w:r>
      <w:r w:rsidR="003804A7" w:rsidRPr="00994EC7">
        <w:rPr>
          <w:lang w:eastAsia="ja-JP"/>
        </w:rPr>
        <w:t xml:space="preserve">the methodology has to take care about much more parameters </w:t>
      </w:r>
      <w:r w:rsidR="003804A7">
        <w:rPr>
          <w:lang w:eastAsia="ja-JP"/>
        </w:rPr>
        <w:t xml:space="preserve">having </w:t>
      </w:r>
      <w:r w:rsidR="003804A7" w:rsidRPr="00994EC7">
        <w:rPr>
          <w:lang w:eastAsia="ja-JP"/>
        </w:rPr>
        <w:t>to be interpolated.</w:t>
      </w:r>
    </w:p>
    <w:p w14:paraId="5FD2A280" w14:textId="6F63A159" w:rsidR="00E60452" w:rsidRPr="00A61EAA" w:rsidRDefault="00E60452" w:rsidP="00E60452">
      <w:pPr>
        <w:pStyle w:val="H4G"/>
        <w:rPr>
          <w:b/>
          <w:lang w:val="en-US"/>
        </w:rPr>
      </w:pPr>
      <w:r>
        <w:tab/>
        <w:t>21.2</w:t>
      </w:r>
      <w:r w:rsidRPr="00532E1B">
        <w:t>.</w:t>
      </w:r>
      <w:r w:rsidRPr="00532E1B">
        <w:tab/>
      </w:r>
      <w:r w:rsidRPr="00E60452">
        <w:t>Interpolation method for NOVC-HEVs</w:t>
      </w:r>
    </w:p>
    <w:p w14:paraId="3043E978" w14:textId="34845682" w:rsidR="003804A7" w:rsidRDefault="00F02C2F" w:rsidP="008D63FF">
      <w:pPr>
        <w:pStyle w:val="SingleTxtG"/>
        <w:rPr>
          <w:lang w:eastAsia="ja-JP"/>
        </w:rPr>
      </w:pPr>
      <w:r>
        <w:rPr>
          <w:lang w:eastAsia="ja-JP"/>
        </w:rPr>
        <w:t>331</w:t>
      </w:r>
      <w:r w:rsidR="00E60452">
        <w:rPr>
          <w:lang w:eastAsia="ja-JP"/>
        </w:rPr>
        <w:t>.</w:t>
      </w:r>
      <w:r w:rsidR="00E60452">
        <w:rPr>
          <w:lang w:eastAsia="ja-JP"/>
        </w:rPr>
        <w:tab/>
      </w:r>
      <w:r w:rsidR="003804A7">
        <w:rPr>
          <w:lang w:eastAsia="ja-JP"/>
        </w:rPr>
        <w:t>Due to minor differences between</w:t>
      </w:r>
      <w:r w:rsidR="003804A7" w:rsidRPr="00994EC7">
        <w:rPr>
          <w:lang w:eastAsia="ja-JP"/>
        </w:rPr>
        <w:t xml:space="preserve"> the test procedure of conventional</w:t>
      </w:r>
      <w:r w:rsidR="003804A7">
        <w:rPr>
          <w:lang w:eastAsia="ja-JP"/>
        </w:rPr>
        <w:t xml:space="preserve"> vehicles</w:t>
      </w:r>
      <w:r w:rsidR="003804A7" w:rsidRPr="00994EC7">
        <w:rPr>
          <w:lang w:eastAsia="ja-JP"/>
        </w:rPr>
        <w:t xml:space="preserve"> and NOVC-</w:t>
      </w:r>
      <w:r w:rsidR="003804A7">
        <w:rPr>
          <w:lang w:eastAsia="ja-JP"/>
        </w:rPr>
        <w:t>HEVs</w:t>
      </w:r>
      <w:r w:rsidR="003804A7" w:rsidRPr="00994EC7">
        <w:rPr>
          <w:lang w:eastAsia="ja-JP"/>
        </w:rPr>
        <w:t xml:space="preserve"> the evaluation started with this vehicle type. The road load and interpolation family criteria were extended </w:t>
      </w:r>
      <w:r w:rsidR="003804A7">
        <w:rPr>
          <w:lang w:eastAsia="ja-JP"/>
        </w:rPr>
        <w:t>with</w:t>
      </w:r>
      <w:r w:rsidR="003804A7" w:rsidRPr="00994EC7">
        <w:rPr>
          <w:lang w:eastAsia="ja-JP"/>
        </w:rPr>
        <w:t xml:space="preserve"> the electric components that might have an impact on road load, CO</w:t>
      </w:r>
      <w:r w:rsidR="003804A7" w:rsidRPr="00994EC7">
        <w:rPr>
          <w:vertAlign w:val="subscript"/>
          <w:lang w:eastAsia="ja-JP"/>
        </w:rPr>
        <w:t>2</w:t>
      </w:r>
      <w:r w:rsidR="003804A7" w:rsidRPr="00994EC7">
        <w:rPr>
          <w:lang w:eastAsia="ja-JP"/>
        </w:rPr>
        <w:t xml:space="preserve"> e</w:t>
      </w:r>
      <w:r w:rsidR="003804A7">
        <w:rPr>
          <w:lang w:eastAsia="ja-JP"/>
        </w:rPr>
        <w:t xml:space="preserve">mission or fuel consumption but </w:t>
      </w:r>
      <w:r w:rsidR="003804A7" w:rsidRPr="00994EC7">
        <w:rPr>
          <w:lang w:eastAsia="ja-JP"/>
        </w:rPr>
        <w:t>are not covered by the cycle energy based interpolation. The CO</w:t>
      </w:r>
      <w:r w:rsidR="003804A7" w:rsidRPr="00994EC7">
        <w:rPr>
          <w:vertAlign w:val="subscript"/>
          <w:lang w:eastAsia="ja-JP"/>
        </w:rPr>
        <w:t>2</w:t>
      </w:r>
      <w:r w:rsidR="003804A7" w:rsidRPr="00994EC7">
        <w:rPr>
          <w:lang w:eastAsia="ja-JP"/>
        </w:rPr>
        <w:t xml:space="preserve"> interpolation range within one family compared to conventional vehicles was reduced to avoid the potential risk of non-linear effects; an additional test with a vehicle in </w:t>
      </w:r>
      <w:r w:rsidR="003804A7">
        <w:rPr>
          <w:lang w:eastAsia="ja-JP"/>
        </w:rPr>
        <w:t xml:space="preserve">the middle of </w:t>
      </w:r>
      <w:r w:rsidR="003804A7" w:rsidRPr="00994EC7">
        <w:rPr>
          <w:lang w:eastAsia="ja-JP"/>
        </w:rPr>
        <w:t>the outer ones of the family (regarding the cycle energy) is required if the CO</w:t>
      </w:r>
      <w:r w:rsidR="003804A7" w:rsidRPr="008A5BF3">
        <w:rPr>
          <w:vertAlign w:val="subscript"/>
          <w:lang w:eastAsia="ja-JP"/>
        </w:rPr>
        <w:t>2</w:t>
      </w:r>
      <w:r w:rsidR="003804A7" w:rsidRPr="00994EC7">
        <w:rPr>
          <w:lang w:eastAsia="ja-JP"/>
        </w:rPr>
        <w:t xml:space="preserve"> interpolation range should be extended</w:t>
      </w:r>
      <w:r w:rsidR="003804A7">
        <w:rPr>
          <w:lang w:eastAsia="ja-JP"/>
        </w:rPr>
        <w:t xml:space="preserve"> above 20 g/km</w:t>
      </w:r>
      <w:r w:rsidR="003804A7" w:rsidRPr="00994EC7">
        <w:rPr>
          <w:lang w:eastAsia="ja-JP"/>
        </w:rPr>
        <w:t>.</w:t>
      </w:r>
      <w:r w:rsidR="003804A7">
        <w:rPr>
          <w:lang w:eastAsia="ja-JP"/>
        </w:rPr>
        <w:t xml:space="preserve"> This is described in paragraph 4.5.1</w:t>
      </w:r>
      <w:r w:rsidR="00625F14">
        <w:rPr>
          <w:lang w:eastAsia="ja-JP"/>
        </w:rPr>
        <w:t>.</w:t>
      </w:r>
      <w:r w:rsidR="003804A7">
        <w:rPr>
          <w:lang w:eastAsia="ja-JP"/>
        </w:rPr>
        <w:t xml:space="preserve"> of Annex 8.</w:t>
      </w:r>
    </w:p>
    <w:p w14:paraId="76C03863" w14:textId="258366D8" w:rsidR="00625F14" w:rsidRPr="00A61EAA" w:rsidRDefault="00625F14" w:rsidP="00625F14">
      <w:pPr>
        <w:pStyle w:val="H4G"/>
        <w:rPr>
          <w:b/>
          <w:lang w:val="en-US"/>
        </w:rPr>
      </w:pPr>
      <w:r>
        <w:tab/>
        <w:t>21.3</w:t>
      </w:r>
      <w:r w:rsidRPr="00532E1B">
        <w:t>.</w:t>
      </w:r>
      <w:r w:rsidRPr="00532E1B">
        <w:tab/>
      </w:r>
      <w:r>
        <w:t xml:space="preserve">Interpolation method for </w:t>
      </w:r>
      <w:r w:rsidRPr="00E60452">
        <w:t>OVC-HEVs</w:t>
      </w:r>
    </w:p>
    <w:p w14:paraId="255D8E83" w14:textId="0E16D4DE" w:rsidR="003804A7" w:rsidRDefault="00F02C2F" w:rsidP="008D63FF">
      <w:pPr>
        <w:pStyle w:val="SingleTxtG"/>
        <w:rPr>
          <w:lang w:eastAsia="ja-JP"/>
        </w:rPr>
      </w:pPr>
      <w:r>
        <w:rPr>
          <w:lang w:eastAsia="ja-JP"/>
        </w:rPr>
        <w:t>332</w:t>
      </w:r>
      <w:r w:rsidR="00625F14">
        <w:rPr>
          <w:lang w:eastAsia="ja-JP"/>
        </w:rPr>
        <w:t>.</w:t>
      </w:r>
      <w:r w:rsidR="00625F14">
        <w:rPr>
          <w:lang w:eastAsia="ja-JP"/>
        </w:rPr>
        <w:tab/>
      </w:r>
      <w:r w:rsidR="003804A7">
        <w:rPr>
          <w:lang w:eastAsia="ja-JP"/>
        </w:rPr>
        <w:t>S</w:t>
      </w:r>
      <w:r w:rsidR="003804A7" w:rsidRPr="00994EC7">
        <w:rPr>
          <w:lang w:eastAsia="ja-JP"/>
        </w:rPr>
        <w:t xml:space="preserve">ince </w:t>
      </w:r>
      <w:r w:rsidR="003804A7">
        <w:rPr>
          <w:lang w:eastAsia="ja-JP"/>
        </w:rPr>
        <w:t>OVC-HEVs</w:t>
      </w:r>
      <w:r w:rsidR="003804A7" w:rsidRPr="00994EC7">
        <w:rPr>
          <w:lang w:eastAsia="ja-JP"/>
        </w:rPr>
        <w:t xml:space="preserve"> have to conduct two tests under di</w:t>
      </w:r>
      <w:r w:rsidR="002373DF">
        <w:rPr>
          <w:lang w:eastAsia="ja-JP"/>
        </w:rPr>
        <w:t xml:space="preserve">fferent test conditions (charge depleting and charge </w:t>
      </w:r>
      <w:r w:rsidR="003804A7" w:rsidRPr="00994EC7">
        <w:rPr>
          <w:lang w:eastAsia="ja-JP"/>
        </w:rPr>
        <w:t xml:space="preserve">sustaining), the </w:t>
      </w:r>
      <w:r w:rsidR="003804A7">
        <w:rPr>
          <w:lang w:eastAsia="ja-JP"/>
        </w:rPr>
        <w:t>number</w:t>
      </w:r>
      <w:r w:rsidR="003804A7" w:rsidRPr="00994EC7">
        <w:rPr>
          <w:lang w:eastAsia="ja-JP"/>
        </w:rPr>
        <w:t xml:space="preserve"> of values </w:t>
      </w:r>
      <w:r w:rsidR="003804A7">
        <w:rPr>
          <w:lang w:eastAsia="ja-JP"/>
        </w:rPr>
        <w:t xml:space="preserve">to be interpolated </w:t>
      </w:r>
      <w:r w:rsidR="003804A7" w:rsidRPr="00994EC7">
        <w:rPr>
          <w:lang w:eastAsia="ja-JP"/>
        </w:rPr>
        <w:t xml:space="preserve">is much </w:t>
      </w:r>
      <w:r w:rsidR="003804A7">
        <w:rPr>
          <w:lang w:eastAsia="ja-JP"/>
        </w:rPr>
        <w:t>larger</w:t>
      </w:r>
      <w:r w:rsidR="003804A7" w:rsidRPr="00994EC7">
        <w:rPr>
          <w:lang w:eastAsia="ja-JP"/>
        </w:rPr>
        <w:t xml:space="preserve"> than for other vehicle categories. This variety</w:t>
      </w:r>
      <w:r w:rsidR="003804A7">
        <w:rPr>
          <w:lang w:eastAsia="ja-JP"/>
        </w:rPr>
        <w:t xml:space="preserve"> in parameters</w:t>
      </w:r>
      <w:r w:rsidR="003804A7" w:rsidRPr="00994EC7">
        <w:rPr>
          <w:lang w:eastAsia="ja-JP"/>
        </w:rPr>
        <w:t xml:space="preserve"> and the fact that some values are calculated from both tests leads to more complex handling of cycle- and phase-specific values. Therefore it is not </w:t>
      </w:r>
      <w:r w:rsidR="003804A7">
        <w:rPr>
          <w:lang w:eastAsia="ja-JP"/>
        </w:rPr>
        <w:t xml:space="preserve">always </w:t>
      </w:r>
      <w:r w:rsidR="003804A7" w:rsidRPr="00994EC7">
        <w:rPr>
          <w:lang w:eastAsia="ja-JP"/>
        </w:rPr>
        <w:t xml:space="preserve">possible </w:t>
      </w:r>
      <w:r w:rsidR="002F6408">
        <w:rPr>
          <w:rFonts w:ascii="Arial" w:hAnsi="Arial" w:cs="Arial"/>
          <w:color w:val="252525"/>
          <w:sz w:val="21"/>
          <w:szCs w:val="21"/>
          <w:shd w:val="clear" w:color="auto" w:fill="FFFFFF"/>
        </w:rPr>
        <w:t xml:space="preserve">– </w:t>
      </w:r>
      <w:r w:rsidR="003804A7" w:rsidRPr="00994EC7">
        <w:rPr>
          <w:lang w:eastAsia="ja-JP"/>
        </w:rPr>
        <w:t xml:space="preserve">or </w:t>
      </w:r>
      <w:r w:rsidR="003804A7">
        <w:rPr>
          <w:lang w:eastAsia="ja-JP"/>
        </w:rPr>
        <w:t>only under certain conditions</w:t>
      </w:r>
      <w:r w:rsidR="002F6408">
        <w:rPr>
          <w:lang w:eastAsia="ja-JP"/>
        </w:rPr>
        <w:t xml:space="preserve"> </w:t>
      </w:r>
      <w:r w:rsidR="002F6408">
        <w:rPr>
          <w:rFonts w:ascii="Arial" w:hAnsi="Arial" w:cs="Arial"/>
          <w:color w:val="252525"/>
          <w:sz w:val="21"/>
          <w:szCs w:val="21"/>
          <w:shd w:val="clear" w:color="auto" w:fill="FFFFFF"/>
        </w:rPr>
        <w:t>–</w:t>
      </w:r>
      <w:r w:rsidR="003804A7">
        <w:rPr>
          <w:lang w:eastAsia="ja-JP"/>
        </w:rPr>
        <w:t xml:space="preserve"> </w:t>
      </w:r>
      <w:r w:rsidR="003804A7" w:rsidRPr="00994EC7">
        <w:rPr>
          <w:lang w:eastAsia="ja-JP"/>
        </w:rPr>
        <w:t xml:space="preserve">to interpolate </w:t>
      </w:r>
      <w:r w:rsidR="003804A7">
        <w:rPr>
          <w:lang w:eastAsia="ja-JP"/>
        </w:rPr>
        <w:t xml:space="preserve">the </w:t>
      </w:r>
      <w:r w:rsidR="003804A7" w:rsidRPr="00994EC7">
        <w:rPr>
          <w:lang w:eastAsia="ja-JP"/>
        </w:rPr>
        <w:t xml:space="preserve">parameters that are </w:t>
      </w:r>
      <w:r w:rsidR="003804A7">
        <w:rPr>
          <w:lang w:eastAsia="ja-JP"/>
        </w:rPr>
        <w:t>determined for OVC-HEVs</w:t>
      </w:r>
      <w:r w:rsidR="003804A7" w:rsidRPr="00994EC7">
        <w:rPr>
          <w:lang w:eastAsia="ja-JP"/>
        </w:rPr>
        <w:t xml:space="preserve">. Hence the following amendments </w:t>
      </w:r>
      <w:r w:rsidR="003804A7">
        <w:rPr>
          <w:lang w:eastAsia="ja-JP"/>
        </w:rPr>
        <w:t>were</w:t>
      </w:r>
      <w:r w:rsidR="003804A7" w:rsidRPr="00994EC7">
        <w:rPr>
          <w:lang w:eastAsia="ja-JP"/>
        </w:rPr>
        <w:t xml:space="preserve"> necessary:</w:t>
      </w:r>
    </w:p>
    <w:p w14:paraId="1131036C" w14:textId="7422ECAC" w:rsidR="003804A7" w:rsidRDefault="00625F14" w:rsidP="00625F14">
      <w:pPr>
        <w:pStyle w:val="SingleTxtG"/>
        <w:ind w:left="2268" w:hanging="567"/>
        <w:rPr>
          <w:lang w:eastAsia="ja-JP"/>
        </w:rPr>
      </w:pPr>
      <w:r>
        <w:rPr>
          <w:lang w:eastAsia="ja-JP"/>
        </w:rPr>
        <w:t>(a)</w:t>
      </w:r>
      <w:r>
        <w:rPr>
          <w:lang w:eastAsia="ja-JP"/>
        </w:rPr>
        <w:tab/>
      </w:r>
      <w:r w:rsidR="002373DF">
        <w:rPr>
          <w:lang w:eastAsia="ja-JP"/>
        </w:rPr>
        <w:t xml:space="preserve">The charge </w:t>
      </w:r>
      <w:r w:rsidR="003804A7">
        <w:rPr>
          <w:lang w:eastAsia="ja-JP"/>
        </w:rPr>
        <w:t xml:space="preserve">depleting cycle range </w:t>
      </w:r>
      <w:r w:rsidR="003804A7" w:rsidRPr="00994EC7">
        <w:rPr>
          <w:lang w:eastAsia="ja-JP"/>
        </w:rPr>
        <w:t>R</w:t>
      </w:r>
      <w:r w:rsidR="003804A7" w:rsidRPr="00994EC7">
        <w:rPr>
          <w:vertAlign w:val="subscript"/>
          <w:lang w:eastAsia="ja-JP"/>
        </w:rPr>
        <w:t>CDC</w:t>
      </w:r>
      <w:r w:rsidR="002373DF">
        <w:rPr>
          <w:lang w:eastAsia="ja-JP"/>
        </w:rPr>
        <w:t xml:space="preserve"> and the actual charge </w:t>
      </w:r>
      <w:r w:rsidR="003804A7">
        <w:rPr>
          <w:lang w:eastAsia="ja-JP"/>
        </w:rPr>
        <w:t xml:space="preserve">depleting cycle range </w:t>
      </w:r>
      <w:r w:rsidR="003804A7" w:rsidRPr="00994EC7">
        <w:rPr>
          <w:lang w:eastAsia="ja-JP"/>
        </w:rPr>
        <w:t>R</w:t>
      </w:r>
      <w:r w:rsidR="003804A7" w:rsidRPr="00994EC7">
        <w:rPr>
          <w:vertAlign w:val="subscript"/>
          <w:lang w:eastAsia="ja-JP"/>
        </w:rPr>
        <w:t>CDA</w:t>
      </w:r>
      <w:r w:rsidR="003804A7">
        <w:rPr>
          <w:lang w:eastAsia="ja-JP"/>
        </w:rPr>
        <w:t xml:space="preserve"> are excluded from the interpolation method due to their non-linear behaviour</w:t>
      </w:r>
      <w:r>
        <w:rPr>
          <w:lang w:eastAsia="ja-JP"/>
        </w:rPr>
        <w:t>;</w:t>
      </w:r>
    </w:p>
    <w:p w14:paraId="205CF2D2" w14:textId="2178D8BB" w:rsidR="003804A7" w:rsidRDefault="00625F14" w:rsidP="00625F14">
      <w:pPr>
        <w:pStyle w:val="SingleTxtG"/>
        <w:ind w:left="2268" w:hanging="567"/>
        <w:rPr>
          <w:lang w:eastAsia="ja-JP"/>
        </w:rPr>
      </w:pPr>
      <w:r>
        <w:rPr>
          <w:lang w:eastAsia="ja-JP"/>
        </w:rPr>
        <w:t>(b)</w:t>
      </w:r>
      <w:r>
        <w:rPr>
          <w:lang w:eastAsia="ja-JP"/>
        </w:rPr>
        <w:tab/>
        <w:t>The All-Electric R</w:t>
      </w:r>
      <w:r w:rsidR="003804A7">
        <w:rPr>
          <w:lang w:eastAsia="ja-JP"/>
        </w:rPr>
        <w:t xml:space="preserve">ange </w:t>
      </w:r>
      <w:r>
        <w:rPr>
          <w:lang w:eastAsia="ja-JP"/>
        </w:rPr>
        <w:t>(</w:t>
      </w:r>
      <w:r w:rsidR="003804A7">
        <w:rPr>
          <w:lang w:eastAsia="ja-JP"/>
        </w:rPr>
        <w:t>AER</w:t>
      </w:r>
      <w:r>
        <w:rPr>
          <w:lang w:eastAsia="ja-JP"/>
        </w:rPr>
        <w:t>)</w:t>
      </w:r>
      <w:r w:rsidR="003804A7">
        <w:rPr>
          <w:lang w:eastAsia="ja-JP"/>
        </w:rPr>
        <w:t xml:space="preserve"> can only be interpolated if it fulfils a specific criterion</w:t>
      </w:r>
      <w:r>
        <w:rPr>
          <w:lang w:eastAsia="ja-JP"/>
        </w:rPr>
        <w:t>;</w:t>
      </w:r>
    </w:p>
    <w:p w14:paraId="28DC18B0" w14:textId="27EDDFCD" w:rsidR="003804A7" w:rsidRPr="008A5BF3" w:rsidRDefault="00625F14" w:rsidP="00625F14">
      <w:pPr>
        <w:pStyle w:val="SingleTxtG"/>
        <w:ind w:left="2268" w:hanging="567"/>
        <w:rPr>
          <w:lang w:eastAsia="ja-JP"/>
        </w:rPr>
      </w:pPr>
      <w:r>
        <w:rPr>
          <w:lang w:eastAsia="ja-JP"/>
        </w:rPr>
        <w:t>(c)</w:t>
      </w:r>
      <w:r>
        <w:rPr>
          <w:lang w:eastAsia="ja-JP"/>
        </w:rPr>
        <w:tab/>
      </w:r>
      <w:r w:rsidR="003804A7">
        <w:rPr>
          <w:lang w:eastAsia="ja-JP"/>
        </w:rPr>
        <w:t>An additional restriction for the application of the interpolation method is introduced.</w:t>
      </w:r>
    </w:p>
    <w:p w14:paraId="1EABECD5" w14:textId="5231107E" w:rsidR="003804A7" w:rsidRPr="00994EC7" w:rsidRDefault="00F02C2F" w:rsidP="008D63FF">
      <w:pPr>
        <w:pStyle w:val="SingleTxtG"/>
        <w:rPr>
          <w:lang w:eastAsia="ja-JP"/>
        </w:rPr>
      </w:pPr>
      <w:r>
        <w:rPr>
          <w:lang w:eastAsia="ja-JP"/>
        </w:rPr>
        <w:t>333</w:t>
      </w:r>
      <w:r w:rsidR="00276687">
        <w:rPr>
          <w:lang w:eastAsia="ja-JP"/>
        </w:rPr>
        <w:t>.</w:t>
      </w:r>
      <w:r w:rsidR="00276687">
        <w:rPr>
          <w:lang w:eastAsia="ja-JP"/>
        </w:rPr>
        <w:tab/>
      </w:r>
      <w:r w:rsidR="003804A7">
        <w:rPr>
          <w:lang w:eastAsia="ja-JP"/>
        </w:rPr>
        <w:t>Ad a): T</w:t>
      </w:r>
      <w:r w:rsidR="002373DF">
        <w:rPr>
          <w:lang w:eastAsia="ja-JP"/>
        </w:rPr>
        <w:t xml:space="preserve">he charge </w:t>
      </w:r>
      <w:r w:rsidR="003804A7" w:rsidRPr="00994EC7">
        <w:rPr>
          <w:lang w:eastAsia="ja-JP"/>
        </w:rPr>
        <w:t>depleting cycle range R</w:t>
      </w:r>
      <w:r w:rsidR="003804A7" w:rsidRPr="00994EC7">
        <w:rPr>
          <w:vertAlign w:val="subscript"/>
          <w:lang w:eastAsia="ja-JP"/>
        </w:rPr>
        <w:t xml:space="preserve">CDC </w:t>
      </w:r>
      <w:r w:rsidR="003804A7" w:rsidRPr="00994EC7">
        <w:rPr>
          <w:lang w:eastAsia="ja-JP"/>
        </w:rPr>
        <w:t xml:space="preserve">is a discontinuous parameter because it is defined </w:t>
      </w:r>
      <w:r w:rsidR="003804A7">
        <w:rPr>
          <w:lang w:eastAsia="ja-JP"/>
        </w:rPr>
        <w:t>as</w:t>
      </w:r>
      <w:r w:rsidR="003804A7" w:rsidRPr="00994EC7">
        <w:rPr>
          <w:lang w:eastAsia="ja-JP"/>
        </w:rPr>
        <w:t xml:space="preserve"> the number of </w:t>
      </w:r>
      <w:r w:rsidR="003804A7">
        <w:rPr>
          <w:lang w:eastAsia="ja-JP"/>
        </w:rPr>
        <w:t>complete</w:t>
      </w:r>
      <w:r w:rsidR="003804A7" w:rsidRPr="00994EC7">
        <w:rPr>
          <w:lang w:eastAsia="ja-JP"/>
        </w:rPr>
        <w:t xml:space="preserve"> cycle</w:t>
      </w:r>
      <w:r w:rsidR="003804A7">
        <w:rPr>
          <w:lang w:eastAsia="ja-JP"/>
        </w:rPr>
        <w:t>s</w:t>
      </w:r>
      <w:r w:rsidR="003804A7" w:rsidRPr="00994EC7">
        <w:rPr>
          <w:lang w:eastAsia="ja-JP"/>
        </w:rPr>
        <w:t xml:space="preserve"> </w:t>
      </w:r>
      <w:r w:rsidR="003804A7">
        <w:rPr>
          <w:lang w:eastAsia="ja-JP"/>
        </w:rPr>
        <w:t xml:space="preserve">driven in CD operation </w:t>
      </w:r>
      <w:r w:rsidR="003804A7" w:rsidRPr="00994EC7">
        <w:rPr>
          <w:lang w:eastAsia="ja-JP"/>
        </w:rPr>
        <w:t xml:space="preserve">multiplied </w:t>
      </w:r>
      <w:r w:rsidR="003804A7">
        <w:rPr>
          <w:lang w:eastAsia="ja-JP"/>
        </w:rPr>
        <w:t>by</w:t>
      </w:r>
      <w:r w:rsidR="003804A7" w:rsidRPr="00994EC7">
        <w:rPr>
          <w:lang w:eastAsia="ja-JP"/>
        </w:rPr>
        <w:t xml:space="preserve"> </w:t>
      </w:r>
      <w:r w:rsidR="003804A7">
        <w:rPr>
          <w:lang w:eastAsia="ja-JP"/>
        </w:rPr>
        <w:t xml:space="preserve">the </w:t>
      </w:r>
      <w:r w:rsidR="003804A7" w:rsidRPr="00994EC7">
        <w:rPr>
          <w:lang w:eastAsia="ja-JP"/>
        </w:rPr>
        <w:t>cycle distance. Th</w:t>
      </w:r>
      <w:r w:rsidR="003804A7">
        <w:rPr>
          <w:lang w:eastAsia="ja-JP"/>
        </w:rPr>
        <w:t>is</w:t>
      </w:r>
      <w:r w:rsidR="003804A7" w:rsidRPr="00994EC7">
        <w:rPr>
          <w:lang w:eastAsia="ja-JP"/>
        </w:rPr>
        <w:t xml:space="preserve"> means that a different number of cycle</w:t>
      </w:r>
      <w:r w:rsidR="003804A7">
        <w:rPr>
          <w:lang w:eastAsia="ja-JP"/>
        </w:rPr>
        <w:t>s within one family</w:t>
      </w:r>
      <w:r w:rsidR="003804A7" w:rsidRPr="00994EC7">
        <w:rPr>
          <w:lang w:eastAsia="ja-JP"/>
        </w:rPr>
        <w:t xml:space="preserve"> leads to a jump from x*23.3 km to (x+1)*23.3 km. The second parameter </w:t>
      </w:r>
      <w:r w:rsidR="003804A7">
        <w:rPr>
          <w:lang w:eastAsia="ja-JP"/>
        </w:rPr>
        <w:t xml:space="preserve">to be excluded </w:t>
      </w:r>
      <w:r w:rsidR="002373DF">
        <w:rPr>
          <w:lang w:eastAsia="ja-JP"/>
        </w:rPr>
        <w:t xml:space="preserve">is the actual charge </w:t>
      </w:r>
      <w:r w:rsidR="003804A7" w:rsidRPr="00994EC7">
        <w:rPr>
          <w:lang w:eastAsia="ja-JP"/>
        </w:rPr>
        <w:t>depleting range – R</w:t>
      </w:r>
      <w:r w:rsidR="003804A7" w:rsidRPr="00994EC7">
        <w:rPr>
          <w:vertAlign w:val="subscript"/>
          <w:lang w:eastAsia="ja-JP"/>
        </w:rPr>
        <w:t>CDA</w:t>
      </w:r>
      <w:r w:rsidR="003804A7" w:rsidRPr="00994EC7">
        <w:rPr>
          <w:lang w:eastAsia="ja-JP"/>
        </w:rPr>
        <w:t xml:space="preserve">. This describes the distance </w:t>
      </w:r>
      <w:r w:rsidR="003804A7">
        <w:rPr>
          <w:lang w:eastAsia="ja-JP"/>
        </w:rPr>
        <w:t>at which</w:t>
      </w:r>
      <w:r w:rsidR="003804A7" w:rsidRPr="00994EC7">
        <w:rPr>
          <w:lang w:eastAsia="ja-JP"/>
        </w:rPr>
        <w:t xml:space="preserve"> the REESS is fully depleted</w:t>
      </w:r>
      <w:r w:rsidR="003804A7">
        <w:rPr>
          <w:lang w:eastAsia="ja-JP"/>
        </w:rPr>
        <w:t xml:space="preserve"> and the vehicle is</w:t>
      </w:r>
      <w:r w:rsidR="003804A7" w:rsidRPr="00994EC7">
        <w:rPr>
          <w:lang w:eastAsia="ja-JP"/>
        </w:rPr>
        <w:t xml:space="preserve"> only</w:t>
      </w:r>
      <w:r w:rsidR="003804A7">
        <w:rPr>
          <w:lang w:eastAsia="ja-JP"/>
        </w:rPr>
        <w:t xml:space="preserve"> capable to continue in</w:t>
      </w:r>
      <w:r w:rsidR="002373DF">
        <w:rPr>
          <w:lang w:eastAsia="ja-JP"/>
        </w:rPr>
        <w:t xml:space="preserve"> charge </w:t>
      </w:r>
      <w:r w:rsidR="003804A7" w:rsidRPr="00994EC7">
        <w:rPr>
          <w:lang w:eastAsia="ja-JP"/>
        </w:rPr>
        <w:t xml:space="preserve">sustaining operation. This parameter cannot be interpolated due to the rising power demand </w:t>
      </w:r>
      <w:r w:rsidR="003804A7">
        <w:rPr>
          <w:lang w:eastAsia="ja-JP"/>
        </w:rPr>
        <w:t>(coming from vehicle L towards vehicle H), while the available</w:t>
      </w:r>
      <w:r w:rsidR="003804A7" w:rsidRPr="00994EC7">
        <w:rPr>
          <w:lang w:eastAsia="ja-JP"/>
        </w:rPr>
        <w:t xml:space="preserve"> electric power </w:t>
      </w:r>
      <w:r w:rsidR="003804A7">
        <w:rPr>
          <w:lang w:eastAsia="ja-JP"/>
        </w:rPr>
        <w:t>is the same within one family. This is illustrated by the following example. Coming</w:t>
      </w:r>
      <w:r w:rsidR="003804A7" w:rsidRPr="00994EC7">
        <w:rPr>
          <w:lang w:eastAsia="ja-JP"/>
        </w:rPr>
        <w:t xml:space="preserve"> from vehicle </w:t>
      </w:r>
      <w:r w:rsidR="003804A7">
        <w:rPr>
          <w:lang w:eastAsia="ja-JP"/>
        </w:rPr>
        <w:t>L</w:t>
      </w:r>
      <w:r w:rsidR="003804A7" w:rsidRPr="00994EC7">
        <w:rPr>
          <w:lang w:eastAsia="ja-JP"/>
        </w:rPr>
        <w:t xml:space="preserve"> to vehicle </w:t>
      </w:r>
      <w:r w:rsidR="003804A7">
        <w:rPr>
          <w:lang w:eastAsia="ja-JP"/>
        </w:rPr>
        <w:t xml:space="preserve">H the logical response for individual vehicles is </w:t>
      </w:r>
      <w:r w:rsidR="003804A7" w:rsidRPr="00994EC7">
        <w:rPr>
          <w:lang w:eastAsia="ja-JP"/>
        </w:rPr>
        <w:t>that the R</w:t>
      </w:r>
      <w:r w:rsidR="003804A7" w:rsidRPr="00994EC7">
        <w:rPr>
          <w:vertAlign w:val="subscript"/>
          <w:lang w:eastAsia="ja-JP"/>
        </w:rPr>
        <w:t>CDA</w:t>
      </w:r>
      <w:r w:rsidR="003804A7" w:rsidRPr="00994EC7">
        <w:rPr>
          <w:lang w:eastAsia="ja-JP"/>
        </w:rPr>
        <w:t xml:space="preserve"> first </w:t>
      </w:r>
      <w:r w:rsidR="003804A7">
        <w:rPr>
          <w:lang w:eastAsia="ja-JP"/>
        </w:rPr>
        <w:t>will</w:t>
      </w:r>
      <w:r w:rsidR="003804A7" w:rsidRPr="00994EC7">
        <w:rPr>
          <w:lang w:eastAsia="ja-JP"/>
        </w:rPr>
        <w:t xml:space="preserve"> start to </w:t>
      </w:r>
      <w:r w:rsidR="003804A7">
        <w:rPr>
          <w:lang w:eastAsia="ja-JP"/>
        </w:rPr>
        <w:t>decline</w:t>
      </w:r>
      <w:r w:rsidR="003804A7" w:rsidRPr="00994EC7">
        <w:rPr>
          <w:lang w:eastAsia="ja-JP"/>
        </w:rPr>
        <w:t xml:space="preserve"> due to higher electric energy consumption. This relation is linear until the power demand exceeds the available electrical power</w:t>
      </w:r>
      <w:r w:rsidR="003804A7">
        <w:rPr>
          <w:lang w:eastAsia="ja-JP"/>
        </w:rPr>
        <w:t xml:space="preserve"> of the driveline</w:t>
      </w:r>
      <w:r w:rsidR="003804A7" w:rsidRPr="00994EC7">
        <w:rPr>
          <w:lang w:eastAsia="ja-JP"/>
        </w:rPr>
        <w:t xml:space="preserve">. </w:t>
      </w:r>
      <w:r w:rsidR="003804A7">
        <w:rPr>
          <w:lang w:eastAsia="ja-JP"/>
        </w:rPr>
        <w:t xml:space="preserve">This will trigger the ICE to assist the electric motor, so for this individual vehicle </w:t>
      </w:r>
      <w:r w:rsidR="003804A7" w:rsidRPr="00994EC7">
        <w:rPr>
          <w:lang w:eastAsia="ja-JP"/>
        </w:rPr>
        <w:t xml:space="preserve">also energy from the combustion engine is used to follow the drive cycle. This </w:t>
      </w:r>
      <w:r w:rsidR="003804A7">
        <w:rPr>
          <w:lang w:eastAsia="ja-JP"/>
        </w:rPr>
        <w:t>leads to an increase of the</w:t>
      </w:r>
      <w:r w:rsidR="003804A7" w:rsidRPr="00994EC7">
        <w:rPr>
          <w:lang w:eastAsia="ja-JP"/>
        </w:rPr>
        <w:t xml:space="preserve"> R</w:t>
      </w:r>
      <w:r w:rsidR="003804A7" w:rsidRPr="00994EC7">
        <w:rPr>
          <w:vertAlign w:val="subscript"/>
          <w:lang w:eastAsia="ja-JP"/>
        </w:rPr>
        <w:t>CDA</w:t>
      </w:r>
      <w:r w:rsidR="003804A7" w:rsidRPr="00994EC7">
        <w:rPr>
          <w:lang w:eastAsia="ja-JP"/>
        </w:rPr>
        <w:t xml:space="preserve">. </w:t>
      </w:r>
      <w:r w:rsidR="003804A7">
        <w:rPr>
          <w:lang w:eastAsia="ja-JP"/>
        </w:rPr>
        <w:t xml:space="preserve">For the remaining vehicles towards vehicle H </w:t>
      </w:r>
      <w:r w:rsidR="003804A7" w:rsidRPr="00994EC7">
        <w:rPr>
          <w:lang w:eastAsia="ja-JP"/>
        </w:rPr>
        <w:t xml:space="preserve">it depends on the operation strategy what </w:t>
      </w:r>
      <w:r w:rsidR="003804A7">
        <w:rPr>
          <w:lang w:eastAsia="ja-JP"/>
        </w:rPr>
        <w:t>the R</w:t>
      </w:r>
      <w:r w:rsidR="003804A7">
        <w:rPr>
          <w:vertAlign w:val="subscript"/>
          <w:lang w:eastAsia="ja-JP"/>
        </w:rPr>
        <w:t>CDA</w:t>
      </w:r>
      <w:r w:rsidR="003804A7">
        <w:rPr>
          <w:lang w:eastAsia="ja-JP"/>
        </w:rPr>
        <w:t xml:space="preserve"> value will arrive at</w:t>
      </w:r>
      <w:r w:rsidR="003804A7" w:rsidRPr="00994EC7">
        <w:rPr>
          <w:lang w:eastAsia="ja-JP"/>
        </w:rPr>
        <w:t xml:space="preserve">. </w:t>
      </w:r>
      <w:r w:rsidR="003804A7">
        <w:rPr>
          <w:lang w:eastAsia="ja-JP"/>
        </w:rPr>
        <w:t>Due to this non-linearity the R</w:t>
      </w:r>
      <w:r w:rsidR="003804A7">
        <w:rPr>
          <w:vertAlign w:val="subscript"/>
          <w:lang w:eastAsia="ja-JP"/>
        </w:rPr>
        <w:t>CDA</w:t>
      </w:r>
      <w:r w:rsidR="003804A7" w:rsidRPr="00994EC7">
        <w:rPr>
          <w:lang w:eastAsia="ja-JP"/>
        </w:rPr>
        <w:t xml:space="preserve"> is excluded from the interpolation.</w:t>
      </w:r>
    </w:p>
    <w:p w14:paraId="44A97980" w14:textId="6D3F0F83" w:rsidR="003804A7" w:rsidRDefault="00F02C2F" w:rsidP="008D63FF">
      <w:pPr>
        <w:pStyle w:val="SingleTxtG"/>
        <w:rPr>
          <w:lang w:eastAsia="ja-JP"/>
        </w:rPr>
      </w:pPr>
      <w:r>
        <w:rPr>
          <w:lang w:eastAsia="ja-JP"/>
        </w:rPr>
        <w:t>334</w:t>
      </w:r>
      <w:r w:rsidR="008E1829">
        <w:rPr>
          <w:lang w:eastAsia="ja-JP"/>
        </w:rPr>
        <w:t>.</w:t>
      </w:r>
      <w:r w:rsidR="008E1829">
        <w:rPr>
          <w:lang w:eastAsia="ja-JP"/>
        </w:rPr>
        <w:tab/>
      </w:r>
      <w:r w:rsidR="003804A7">
        <w:rPr>
          <w:lang w:eastAsia="ja-JP"/>
        </w:rPr>
        <w:t>Ad b): Consider the following example</w:t>
      </w:r>
      <w:r w:rsidR="003804A7" w:rsidRPr="00994EC7">
        <w:rPr>
          <w:lang w:eastAsia="ja-JP"/>
        </w:rPr>
        <w:t xml:space="preserve">. </w:t>
      </w:r>
      <w:r w:rsidR="003804A7">
        <w:rPr>
          <w:lang w:eastAsia="ja-JP"/>
        </w:rPr>
        <w:t xml:space="preserve">Vehicle L has just sufficient electric power to fulfil the cycle without the ICE having to assist. This means that the first engine start of vehicle L will not take place until the REESS has been depleted. The other vehicles in the family would have an engine start in each of the cycles at the point(s) where the electric power is not sufficient to follow the prescribed speed trace. </w:t>
      </w:r>
      <w:r w:rsidR="003804A7" w:rsidRPr="00994EC7">
        <w:rPr>
          <w:lang w:eastAsia="ja-JP"/>
        </w:rPr>
        <w:t xml:space="preserve">This leads to a discontinuity </w:t>
      </w:r>
      <w:r w:rsidR="003804A7">
        <w:rPr>
          <w:lang w:eastAsia="ja-JP"/>
        </w:rPr>
        <w:t xml:space="preserve">in the AER </w:t>
      </w:r>
      <w:r w:rsidR="003804A7" w:rsidRPr="00994EC7">
        <w:rPr>
          <w:lang w:eastAsia="ja-JP"/>
        </w:rPr>
        <w:t xml:space="preserve">that </w:t>
      </w:r>
      <w:r w:rsidR="003804A7">
        <w:rPr>
          <w:lang w:eastAsia="ja-JP"/>
        </w:rPr>
        <w:t>prevents an accurate interpolation</w:t>
      </w:r>
      <w:r w:rsidR="003804A7" w:rsidRPr="00994EC7">
        <w:rPr>
          <w:lang w:eastAsia="ja-JP"/>
        </w:rPr>
        <w:t xml:space="preserve">. </w:t>
      </w:r>
      <w:r w:rsidR="003804A7">
        <w:rPr>
          <w:lang w:eastAsia="ja-JP"/>
        </w:rPr>
        <w:t>However, this situation may not always be the case. Therefore a criterion was developed to detect if a discontinuity is present or not. This criterion is the ratio of AER to R</w:t>
      </w:r>
      <w:r w:rsidR="003804A7">
        <w:rPr>
          <w:vertAlign w:val="subscript"/>
          <w:lang w:eastAsia="ja-JP"/>
        </w:rPr>
        <w:t>CDA</w:t>
      </w:r>
      <w:r w:rsidR="003804A7">
        <w:rPr>
          <w:lang w:eastAsia="ja-JP"/>
        </w:rPr>
        <w:t>, which should not differ more than 0.1 between vehicle L and H. If this criterion is met, the interpolation of AER is permitted, otherwise the worst-case AER value applies to the whole family. This is described in paragraph 4.5.7.1</w:t>
      </w:r>
      <w:r w:rsidR="008E1829">
        <w:rPr>
          <w:lang w:eastAsia="ja-JP"/>
        </w:rPr>
        <w:t>.</w:t>
      </w:r>
      <w:r w:rsidR="003804A7">
        <w:rPr>
          <w:lang w:eastAsia="ja-JP"/>
        </w:rPr>
        <w:t xml:space="preserve"> of Annex 8.</w:t>
      </w:r>
    </w:p>
    <w:p w14:paraId="34A70056" w14:textId="73795314" w:rsidR="003804A7" w:rsidRPr="00994EC7" w:rsidRDefault="00F02C2F" w:rsidP="008D63FF">
      <w:pPr>
        <w:pStyle w:val="SingleTxtG"/>
        <w:rPr>
          <w:lang w:eastAsia="ja-JP"/>
        </w:rPr>
      </w:pPr>
      <w:r>
        <w:rPr>
          <w:lang w:eastAsia="ja-JP"/>
        </w:rPr>
        <w:t>335</w:t>
      </w:r>
      <w:r w:rsidR="008E1829">
        <w:rPr>
          <w:lang w:eastAsia="ja-JP"/>
        </w:rPr>
        <w:t>.</w:t>
      </w:r>
      <w:r w:rsidR="008E1829">
        <w:rPr>
          <w:lang w:eastAsia="ja-JP"/>
        </w:rPr>
        <w:tab/>
      </w:r>
      <w:r w:rsidR="003804A7">
        <w:rPr>
          <w:lang w:eastAsia="ja-JP"/>
        </w:rPr>
        <w:t xml:space="preserve">Ad c): An additional restriction for the interpolation is that the number of whole cycles driven in the CD test should not differ more than 1 between vehicle L and H. </w:t>
      </w:r>
      <w:r w:rsidR="003804A7" w:rsidRPr="00994EC7">
        <w:rPr>
          <w:lang w:eastAsia="ja-JP"/>
        </w:rPr>
        <w:t xml:space="preserve">On the one hand </w:t>
      </w:r>
      <w:r w:rsidR="003804A7">
        <w:rPr>
          <w:lang w:eastAsia="ja-JP"/>
        </w:rPr>
        <w:t>this requirement</w:t>
      </w:r>
      <w:r w:rsidR="003804A7" w:rsidRPr="00994EC7">
        <w:rPr>
          <w:lang w:eastAsia="ja-JP"/>
        </w:rPr>
        <w:t xml:space="preserve"> allow</w:t>
      </w:r>
      <w:r w:rsidR="003804A7">
        <w:rPr>
          <w:lang w:eastAsia="ja-JP"/>
        </w:rPr>
        <w:t>s</w:t>
      </w:r>
      <w:r w:rsidR="003804A7" w:rsidRPr="00994EC7">
        <w:rPr>
          <w:lang w:eastAsia="ja-JP"/>
        </w:rPr>
        <w:t xml:space="preserve"> to build a</w:t>
      </w:r>
      <w:r w:rsidR="003804A7">
        <w:rPr>
          <w:lang w:eastAsia="ja-JP"/>
        </w:rPr>
        <w:t>n</w:t>
      </w:r>
      <w:r w:rsidR="003804A7" w:rsidRPr="00994EC7">
        <w:rPr>
          <w:lang w:eastAsia="ja-JP"/>
        </w:rPr>
        <w:t xml:space="preserve"> interpolation family even if the number is </w:t>
      </w:r>
      <w:r w:rsidR="003804A7">
        <w:rPr>
          <w:lang w:eastAsia="ja-JP"/>
        </w:rPr>
        <w:t>not the same for all vehicles,</w:t>
      </w:r>
      <w:r w:rsidR="003804A7" w:rsidRPr="00994EC7">
        <w:rPr>
          <w:lang w:eastAsia="ja-JP"/>
        </w:rPr>
        <w:t xml:space="preserve"> and on the other hand </w:t>
      </w:r>
      <w:r w:rsidR="00442A1E">
        <w:rPr>
          <w:lang w:eastAsia="ja-JP"/>
        </w:rPr>
        <w:t xml:space="preserve">it </w:t>
      </w:r>
      <w:r w:rsidR="003804A7" w:rsidRPr="00994EC7">
        <w:rPr>
          <w:lang w:eastAsia="ja-JP"/>
        </w:rPr>
        <w:t xml:space="preserve">restricts that the interpolation range is </w:t>
      </w:r>
      <w:r w:rsidR="003804A7">
        <w:rPr>
          <w:lang w:eastAsia="ja-JP"/>
        </w:rPr>
        <w:t>so</w:t>
      </w:r>
      <w:r w:rsidR="003804A7" w:rsidRPr="00994EC7">
        <w:rPr>
          <w:lang w:eastAsia="ja-JP"/>
        </w:rPr>
        <w:t xml:space="preserve"> wide that the linearity is </w:t>
      </w:r>
      <w:r w:rsidR="003804A7">
        <w:rPr>
          <w:lang w:eastAsia="ja-JP"/>
        </w:rPr>
        <w:t>compromised</w:t>
      </w:r>
      <w:r w:rsidR="003804A7" w:rsidRPr="00994EC7">
        <w:rPr>
          <w:lang w:eastAsia="ja-JP"/>
        </w:rPr>
        <w:t>.</w:t>
      </w:r>
    </w:p>
    <w:p w14:paraId="05C4BF1C" w14:textId="4B6122ED" w:rsidR="003804A7" w:rsidRDefault="00F02C2F" w:rsidP="008D63FF">
      <w:pPr>
        <w:pStyle w:val="SingleTxtG"/>
        <w:rPr>
          <w:lang w:eastAsia="ja-JP"/>
        </w:rPr>
      </w:pPr>
      <w:r>
        <w:rPr>
          <w:lang w:eastAsia="ja-JP"/>
        </w:rPr>
        <w:t>336</w:t>
      </w:r>
      <w:r w:rsidR="008E1829">
        <w:rPr>
          <w:lang w:eastAsia="ja-JP"/>
        </w:rPr>
        <w:t>.</w:t>
      </w:r>
      <w:r w:rsidR="008E1829">
        <w:rPr>
          <w:lang w:eastAsia="ja-JP"/>
        </w:rPr>
        <w:tab/>
      </w:r>
      <w:r w:rsidR="003804A7" w:rsidRPr="00994EC7">
        <w:rPr>
          <w:lang w:eastAsia="ja-JP"/>
        </w:rPr>
        <w:t xml:space="preserve">All other parameters listed in </w:t>
      </w:r>
      <w:r w:rsidR="003804A7" w:rsidRPr="00BB1AF2">
        <w:rPr>
          <w:lang w:val="en-US"/>
        </w:rPr>
        <w:t xml:space="preserve">Table </w:t>
      </w:r>
      <w:r w:rsidR="003804A7" w:rsidRPr="00BB1AF2">
        <w:rPr>
          <w:noProof/>
          <w:lang w:val="en-US"/>
        </w:rPr>
        <w:t>10</w:t>
      </w:r>
      <w:r w:rsidR="003804A7" w:rsidRPr="00994EC7">
        <w:rPr>
          <w:lang w:eastAsia="ja-JP"/>
        </w:rPr>
        <w:t xml:space="preserve"> can be interpolated </w:t>
      </w:r>
      <w:r w:rsidR="003804A7">
        <w:rPr>
          <w:lang w:eastAsia="ja-JP"/>
        </w:rPr>
        <w:t>without further requirements</w:t>
      </w:r>
      <w:r w:rsidR="003804A7" w:rsidRPr="00994EC7">
        <w:rPr>
          <w:lang w:eastAsia="ja-JP"/>
        </w:rPr>
        <w:t>.</w:t>
      </w:r>
    </w:p>
    <w:p w14:paraId="5241453C" w14:textId="6ACDEF5A" w:rsidR="008E1829" w:rsidRPr="00A61EAA" w:rsidRDefault="008E1829" w:rsidP="008E1829">
      <w:pPr>
        <w:pStyle w:val="H4G"/>
        <w:rPr>
          <w:b/>
          <w:lang w:val="en-US"/>
        </w:rPr>
      </w:pPr>
      <w:r>
        <w:tab/>
        <w:t>21.4</w:t>
      </w:r>
      <w:r w:rsidRPr="00532E1B">
        <w:t>.</w:t>
      </w:r>
      <w:r w:rsidRPr="00532E1B">
        <w:tab/>
      </w:r>
      <w:r w:rsidRPr="008E1829">
        <w:t>Interpolation method for PEVs</w:t>
      </w:r>
    </w:p>
    <w:p w14:paraId="5418CA7C" w14:textId="0BD3A66B" w:rsidR="003804A7" w:rsidRDefault="00F02C2F" w:rsidP="008D63FF">
      <w:pPr>
        <w:pStyle w:val="SingleTxtG"/>
        <w:rPr>
          <w:lang w:eastAsia="ja-JP"/>
        </w:rPr>
      </w:pPr>
      <w:r>
        <w:rPr>
          <w:lang w:eastAsia="ja-JP"/>
        </w:rPr>
        <w:t>337</w:t>
      </w:r>
      <w:r w:rsidR="008E1829">
        <w:rPr>
          <w:lang w:eastAsia="ja-JP"/>
        </w:rPr>
        <w:t>.</w:t>
      </w:r>
      <w:r w:rsidR="008E1829">
        <w:rPr>
          <w:lang w:eastAsia="ja-JP"/>
        </w:rPr>
        <w:tab/>
      </w:r>
      <w:r w:rsidR="003804A7">
        <w:rPr>
          <w:lang w:eastAsia="ja-JP"/>
        </w:rPr>
        <w:t xml:space="preserve">For </w:t>
      </w:r>
      <w:r w:rsidR="008E1829">
        <w:rPr>
          <w:lang w:eastAsia="ja-JP"/>
        </w:rPr>
        <w:t>PEVs</w:t>
      </w:r>
      <w:r w:rsidR="003804A7" w:rsidRPr="00994EC7">
        <w:rPr>
          <w:lang w:eastAsia="ja-JP"/>
        </w:rPr>
        <w:t xml:space="preserve">, the </w:t>
      </w:r>
      <w:r w:rsidR="003804A7">
        <w:rPr>
          <w:lang w:eastAsia="ja-JP"/>
        </w:rPr>
        <w:t>ICE-based</w:t>
      </w:r>
      <w:r w:rsidR="003804A7" w:rsidRPr="00994EC7">
        <w:rPr>
          <w:lang w:eastAsia="ja-JP"/>
        </w:rPr>
        <w:t xml:space="preserve"> interpolation </w:t>
      </w:r>
      <w:r w:rsidR="003804A7">
        <w:rPr>
          <w:lang w:eastAsia="ja-JP"/>
        </w:rPr>
        <w:t xml:space="preserve">family </w:t>
      </w:r>
      <w:r w:rsidR="003804A7" w:rsidRPr="00994EC7">
        <w:rPr>
          <w:lang w:eastAsia="ja-JP"/>
        </w:rPr>
        <w:t>criteri</w:t>
      </w:r>
      <w:r w:rsidR="003804A7">
        <w:rPr>
          <w:lang w:eastAsia="ja-JP"/>
        </w:rPr>
        <w:t>a had to be converted from those that apply to a conventional driveline</w:t>
      </w:r>
      <w:r w:rsidR="003804A7" w:rsidRPr="00994EC7">
        <w:rPr>
          <w:lang w:eastAsia="ja-JP"/>
        </w:rPr>
        <w:t xml:space="preserve"> </w:t>
      </w:r>
      <w:r w:rsidR="003804A7">
        <w:rPr>
          <w:lang w:eastAsia="ja-JP"/>
        </w:rPr>
        <w:t>to those that apply to</w:t>
      </w:r>
      <w:r w:rsidR="008E1829">
        <w:rPr>
          <w:lang w:eastAsia="ja-JP"/>
        </w:rPr>
        <w:t xml:space="preserve"> the </w:t>
      </w:r>
      <w:r w:rsidR="008E1829">
        <w:t>"</w:t>
      </w:r>
      <w:r w:rsidR="003804A7" w:rsidRPr="00994EC7">
        <w:rPr>
          <w:lang w:eastAsia="ja-JP"/>
        </w:rPr>
        <w:t>electric</w:t>
      </w:r>
      <w:r w:rsidR="003804A7">
        <w:rPr>
          <w:lang w:eastAsia="ja-JP"/>
        </w:rPr>
        <w:t xml:space="preserve"> </w:t>
      </w:r>
      <w:r w:rsidR="008E1829">
        <w:rPr>
          <w:lang w:eastAsia="ja-JP"/>
        </w:rPr>
        <w:t>machine</w:t>
      </w:r>
      <w:r w:rsidR="008E1829">
        <w:t>"</w:t>
      </w:r>
      <w:r w:rsidR="008E1829">
        <w:rPr>
          <w:lang w:eastAsia="ja-JP"/>
        </w:rPr>
        <w:t xml:space="preserve">, </w:t>
      </w:r>
      <w:r w:rsidR="008E1829">
        <w:t>"</w:t>
      </w:r>
      <w:r w:rsidR="008E1829">
        <w:rPr>
          <w:lang w:eastAsia="ja-JP"/>
        </w:rPr>
        <w:t>electric converters</w:t>
      </w:r>
      <w:r w:rsidR="008E1829">
        <w:t>"</w:t>
      </w:r>
      <w:r w:rsidR="008E1829">
        <w:rPr>
          <w:lang w:eastAsia="ja-JP"/>
        </w:rPr>
        <w:t xml:space="preserve"> and the </w:t>
      </w:r>
      <w:r w:rsidR="008E1829">
        <w:t>"</w:t>
      </w:r>
      <w:r w:rsidR="008E1829">
        <w:rPr>
          <w:lang w:eastAsia="ja-JP"/>
        </w:rPr>
        <w:t>REESS</w:t>
      </w:r>
      <w:r w:rsidR="008E1829">
        <w:t>"</w:t>
      </w:r>
      <w:r w:rsidR="003804A7" w:rsidRPr="00994EC7">
        <w:rPr>
          <w:lang w:eastAsia="ja-JP"/>
        </w:rPr>
        <w:t xml:space="preserve">. </w:t>
      </w:r>
      <w:r w:rsidR="003804A7">
        <w:rPr>
          <w:lang w:eastAsia="ja-JP"/>
        </w:rPr>
        <w:t>T</w:t>
      </w:r>
      <w:r w:rsidR="003804A7" w:rsidRPr="00994EC7">
        <w:rPr>
          <w:lang w:eastAsia="ja-JP"/>
        </w:rPr>
        <w:t xml:space="preserve">he </w:t>
      </w:r>
      <w:r w:rsidR="003804A7">
        <w:rPr>
          <w:lang w:eastAsia="ja-JP"/>
        </w:rPr>
        <w:t>PEV relevant</w:t>
      </w:r>
      <w:r w:rsidR="008E1829">
        <w:rPr>
          <w:lang w:eastAsia="ja-JP"/>
        </w:rPr>
        <w:t xml:space="preserve"> parameters </w:t>
      </w:r>
      <w:r w:rsidR="008E1829">
        <w:t>"</w:t>
      </w:r>
      <w:r w:rsidR="008E1829">
        <w:rPr>
          <w:lang w:eastAsia="ja-JP"/>
        </w:rPr>
        <w:t>electric consumption – EC</w:t>
      </w:r>
      <w:r w:rsidR="008E1829">
        <w:t>"</w:t>
      </w:r>
      <w:r w:rsidR="008E1829">
        <w:rPr>
          <w:lang w:eastAsia="ja-JP"/>
        </w:rPr>
        <w:t xml:space="preserve"> and </w:t>
      </w:r>
      <w:r w:rsidR="008E1829">
        <w:t>"</w:t>
      </w:r>
      <w:r w:rsidR="008E1829">
        <w:rPr>
          <w:lang w:eastAsia="ja-JP"/>
        </w:rPr>
        <w:t>Pure Electric Range – PER</w:t>
      </w:r>
      <w:r w:rsidR="008E1829">
        <w:t>"</w:t>
      </w:r>
      <w:r w:rsidR="003804A7" w:rsidRPr="00994EC7">
        <w:rPr>
          <w:lang w:eastAsia="ja-JP"/>
        </w:rPr>
        <w:t xml:space="preserve"> </w:t>
      </w:r>
      <w:r w:rsidR="003804A7">
        <w:rPr>
          <w:lang w:eastAsia="ja-JP"/>
        </w:rPr>
        <w:t xml:space="preserve">are well suited for interpolation </w:t>
      </w:r>
      <w:r w:rsidR="003804A7" w:rsidRPr="00994EC7">
        <w:rPr>
          <w:lang w:eastAsia="ja-JP"/>
        </w:rPr>
        <w:t xml:space="preserve">because the relation between cycle energy demand and EC is also linear. </w:t>
      </w:r>
      <w:r w:rsidR="003804A7">
        <w:rPr>
          <w:lang w:eastAsia="ja-JP"/>
        </w:rPr>
        <w:t xml:space="preserve">The </w:t>
      </w:r>
      <w:r w:rsidR="003804A7" w:rsidRPr="00994EC7">
        <w:rPr>
          <w:lang w:eastAsia="ja-JP"/>
        </w:rPr>
        <w:t xml:space="preserve">PER also </w:t>
      </w:r>
      <w:r w:rsidR="003804A7">
        <w:rPr>
          <w:lang w:eastAsia="ja-JP"/>
        </w:rPr>
        <w:t xml:space="preserve">responds </w:t>
      </w:r>
      <w:r w:rsidR="003804A7" w:rsidRPr="00994EC7">
        <w:rPr>
          <w:lang w:eastAsia="ja-JP"/>
        </w:rPr>
        <w:t xml:space="preserve">linear because it depends on the </w:t>
      </w:r>
      <w:r w:rsidR="003804A7">
        <w:rPr>
          <w:lang w:eastAsia="ja-JP"/>
        </w:rPr>
        <w:t>recharged energy, which will</w:t>
      </w:r>
      <w:r w:rsidR="003804A7" w:rsidRPr="00994EC7">
        <w:rPr>
          <w:lang w:eastAsia="ja-JP"/>
        </w:rPr>
        <w:t xml:space="preserve"> be constant </w:t>
      </w:r>
      <w:r w:rsidR="003804A7">
        <w:rPr>
          <w:lang w:eastAsia="ja-JP"/>
        </w:rPr>
        <w:t>as the same REESS required to be used throughout the interpolation family</w:t>
      </w:r>
      <w:r w:rsidR="003804A7" w:rsidRPr="00994EC7">
        <w:rPr>
          <w:lang w:eastAsia="ja-JP"/>
        </w:rPr>
        <w:t xml:space="preserve">. These linear relations are independent from applying the consecutive cycles </w:t>
      </w:r>
      <w:r w:rsidR="003804A7">
        <w:rPr>
          <w:lang w:eastAsia="ja-JP"/>
        </w:rPr>
        <w:t xml:space="preserve">testing method </w:t>
      </w:r>
      <w:r w:rsidR="003804A7" w:rsidRPr="00994EC7">
        <w:rPr>
          <w:lang w:eastAsia="ja-JP"/>
        </w:rPr>
        <w:t xml:space="preserve">or applying the shortened test procedure. </w:t>
      </w:r>
      <w:r w:rsidR="003804A7">
        <w:rPr>
          <w:lang w:eastAsia="ja-JP"/>
        </w:rPr>
        <w:t xml:space="preserve">To ensure the linearity of the PER for the CCP it was concluded in phase 1b that it should be calculated from the electric energy consumption and the usable battery energy, rather than just measuring the range from the test directly. </w:t>
      </w:r>
      <w:r w:rsidR="003804A7" w:rsidRPr="00994EC7">
        <w:rPr>
          <w:lang w:eastAsia="ja-JP"/>
        </w:rPr>
        <w:t xml:space="preserve">Otherwise </w:t>
      </w:r>
      <w:r w:rsidR="003804A7">
        <w:rPr>
          <w:lang w:eastAsia="ja-JP"/>
        </w:rPr>
        <w:t>a</w:t>
      </w:r>
      <w:r w:rsidR="003804A7" w:rsidRPr="00994EC7">
        <w:rPr>
          <w:lang w:eastAsia="ja-JP"/>
        </w:rPr>
        <w:t xml:space="preserve"> non</w:t>
      </w:r>
      <w:r w:rsidR="003804A7">
        <w:rPr>
          <w:lang w:eastAsia="ja-JP"/>
        </w:rPr>
        <w:t>-</w:t>
      </w:r>
      <w:r w:rsidR="003804A7" w:rsidRPr="00994EC7">
        <w:rPr>
          <w:lang w:eastAsia="ja-JP"/>
        </w:rPr>
        <w:t xml:space="preserve">linearity </w:t>
      </w:r>
      <w:r w:rsidR="003804A7">
        <w:rPr>
          <w:lang w:eastAsia="ja-JP"/>
        </w:rPr>
        <w:t xml:space="preserve">could be introduced </w:t>
      </w:r>
      <w:r w:rsidR="003804A7" w:rsidRPr="00994EC7">
        <w:rPr>
          <w:lang w:eastAsia="ja-JP"/>
        </w:rPr>
        <w:t>because the energy consumption itself depends on the specific phase considered.</w:t>
      </w:r>
    </w:p>
    <w:p w14:paraId="401BD2DF" w14:textId="25D877F1" w:rsidR="008E1829" w:rsidRPr="00A61EAA" w:rsidRDefault="008E1829" w:rsidP="008E1829">
      <w:pPr>
        <w:pStyle w:val="H4G"/>
        <w:rPr>
          <w:b/>
          <w:lang w:val="en-US"/>
        </w:rPr>
      </w:pPr>
      <w:r>
        <w:tab/>
        <w:t>21.5</w:t>
      </w:r>
      <w:r w:rsidRPr="00532E1B">
        <w:t>.</w:t>
      </w:r>
      <w:r w:rsidRPr="00532E1B">
        <w:tab/>
      </w:r>
      <w:r w:rsidRPr="008E1829">
        <w:t>Validation</w:t>
      </w:r>
    </w:p>
    <w:p w14:paraId="08C3D378" w14:textId="768D5BE5" w:rsidR="003804A7" w:rsidRDefault="00F02C2F" w:rsidP="008D63FF">
      <w:pPr>
        <w:pStyle w:val="SingleTxtG"/>
        <w:rPr>
          <w:lang w:eastAsia="ja-JP"/>
        </w:rPr>
      </w:pPr>
      <w:r>
        <w:rPr>
          <w:lang w:eastAsia="ja-JP"/>
        </w:rPr>
        <w:t>338</w:t>
      </w:r>
      <w:r w:rsidR="008E1829">
        <w:rPr>
          <w:lang w:eastAsia="ja-JP"/>
        </w:rPr>
        <w:t>.</w:t>
      </w:r>
      <w:r w:rsidR="008E1829">
        <w:rPr>
          <w:lang w:eastAsia="ja-JP"/>
        </w:rPr>
        <w:tab/>
      </w:r>
      <w:r w:rsidR="003804A7">
        <w:rPr>
          <w:lang w:eastAsia="ja-JP"/>
        </w:rPr>
        <w:t>The development of the interpolation method and the additional required criteria and restrictions took a lot of effort by the Subgroup EV participants. During the course of phase 1b the group produced evaluations of measurement data and performed simulations to substantiate the proposed interpolation methods</w:t>
      </w:r>
      <w:r w:rsidR="003804A7">
        <w:rPr>
          <w:rStyle w:val="Appelnotedebasdep"/>
          <w:lang w:eastAsia="ja-JP"/>
        </w:rPr>
        <w:footnoteReference w:id="41"/>
      </w:r>
      <w:r w:rsidR="003804A7">
        <w:rPr>
          <w:lang w:eastAsia="ja-JP"/>
        </w:rPr>
        <w:t xml:space="preserve">. In the end they could all agree to the approaches described in this </w:t>
      </w:r>
      <w:r w:rsidR="006C1376">
        <w:rPr>
          <w:lang w:eastAsia="ja-JP"/>
        </w:rPr>
        <w:t>section, and the methods were adopted.</w:t>
      </w:r>
    </w:p>
    <w:p w14:paraId="5B94680D" w14:textId="0D3FAAB5" w:rsidR="003804A7" w:rsidRPr="008E1829" w:rsidRDefault="00F02C2F" w:rsidP="008D63FF">
      <w:pPr>
        <w:pStyle w:val="SingleTxtG"/>
        <w:rPr>
          <w:lang w:eastAsia="ja-JP"/>
        </w:rPr>
      </w:pPr>
      <w:r>
        <w:rPr>
          <w:lang w:eastAsia="ja-JP"/>
        </w:rPr>
        <w:t>339</w:t>
      </w:r>
      <w:r w:rsidR="008E1829">
        <w:rPr>
          <w:lang w:eastAsia="ja-JP"/>
        </w:rPr>
        <w:t>.</w:t>
      </w:r>
      <w:r w:rsidR="008E1829">
        <w:rPr>
          <w:lang w:eastAsia="ja-JP"/>
        </w:rPr>
        <w:tab/>
      </w:r>
      <w:r w:rsidR="003804A7" w:rsidRPr="00994EC7">
        <w:rPr>
          <w:lang w:eastAsia="ja-JP"/>
        </w:rPr>
        <w:t xml:space="preserve">In phase 2 </w:t>
      </w:r>
      <w:r w:rsidR="003804A7">
        <w:rPr>
          <w:lang w:eastAsia="ja-JP"/>
        </w:rPr>
        <w:t xml:space="preserve">of WLTP </w:t>
      </w:r>
      <w:r w:rsidR="003804A7" w:rsidRPr="00994EC7">
        <w:rPr>
          <w:lang w:eastAsia="ja-JP"/>
        </w:rPr>
        <w:t>the group will focus on the interpolation method</w:t>
      </w:r>
      <w:r w:rsidR="003804A7">
        <w:rPr>
          <w:lang w:eastAsia="ja-JP"/>
        </w:rPr>
        <w:t xml:space="preserve"> and </w:t>
      </w:r>
      <w:r w:rsidR="003804A7" w:rsidRPr="00994EC7">
        <w:rPr>
          <w:lang w:eastAsia="ja-JP"/>
        </w:rPr>
        <w:t>criteria for FCHV.</w:t>
      </w:r>
    </w:p>
    <w:p w14:paraId="1AF11DDA" w14:textId="431541EB" w:rsidR="006C1376" w:rsidRDefault="006C1376" w:rsidP="006C1376">
      <w:pPr>
        <w:pStyle w:val="H23G"/>
      </w:pPr>
      <w:r>
        <w:tab/>
        <w:t>22.</w:t>
      </w:r>
      <w:r>
        <w:tab/>
      </w:r>
      <w:r w:rsidRPr="006C1376">
        <w:t>End of PEV range criteria</w:t>
      </w:r>
    </w:p>
    <w:p w14:paraId="155EC388" w14:textId="0C44A825" w:rsidR="006C1376" w:rsidRPr="00A61EAA" w:rsidRDefault="006C1376" w:rsidP="006C1376">
      <w:pPr>
        <w:pStyle w:val="H4G"/>
        <w:rPr>
          <w:b/>
          <w:lang w:val="en-US"/>
        </w:rPr>
      </w:pPr>
      <w:r>
        <w:tab/>
        <w:t>22.1</w:t>
      </w:r>
      <w:r w:rsidRPr="00532E1B">
        <w:t>.</w:t>
      </w:r>
      <w:r w:rsidRPr="00532E1B">
        <w:tab/>
      </w:r>
      <w:r w:rsidRPr="006C1376">
        <w:t>Background</w:t>
      </w:r>
    </w:p>
    <w:p w14:paraId="4519B9F4" w14:textId="01C02E64" w:rsidR="003804A7" w:rsidRDefault="00F02C2F" w:rsidP="008D63FF">
      <w:pPr>
        <w:pStyle w:val="SingleTxtG"/>
        <w:rPr>
          <w:lang w:val="en-US" w:eastAsia="ja-JP"/>
        </w:rPr>
      </w:pPr>
      <w:r>
        <w:rPr>
          <w:lang w:val="en-US" w:eastAsia="ja-JP"/>
        </w:rPr>
        <w:t>340</w:t>
      </w:r>
      <w:r w:rsidR="006C1376">
        <w:rPr>
          <w:lang w:val="en-US" w:eastAsia="ja-JP"/>
        </w:rPr>
        <w:t>.</w:t>
      </w:r>
      <w:r w:rsidR="006C1376">
        <w:rPr>
          <w:lang w:val="en-US" w:eastAsia="ja-JP"/>
        </w:rPr>
        <w:tab/>
      </w:r>
      <w:r w:rsidR="003804A7">
        <w:rPr>
          <w:lang w:val="en-US" w:eastAsia="ja-JP"/>
        </w:rPr>
        <w:t>According to the</w:t>
      </w:r>
      <w:r w:rsidR="003804A7" w:rsidRPr="006E021D">
        <w:rPr>
          <w:lang w:val="en-US" w:eastAsia="ja-JP"/>
        </w:rPr>
        <w:t xml:space="preserve"> GTR phase 1a, </w:t>
      </w:r>
      <w:r w:rsidR="003804A7">
        <w:rPr>
          <w:lang w:val="en-US" w:eastAsia="ja-JP"/>
        </w:rPr>
        <w:t xml:space="preserve">the range test for </w:t>
      </w:r>
      <w:r w:rsidR="003804A7" w:rsidRPr="006E021D">
        <w:rPr>
          <w:lang w:val="en-US" w:eastAsia="ja-JP"/>
        </w:rPr>
        <w:t xml:space="preserve">PEVs </w:t>
      </w:r>
      <w:r w:rsidR="003804A7">
        <w:rPr>
          <w:lang w:val="en-US" w:eastAsia="ja-JP"/>
        </w:rPr>
        <w:t xml:space="preserve">is terminated when the break-off criterion is reached, which means that the vehicle is not capable to follow </w:t>
      </w:r>
      <w:r w:rsidR="006C1376">
        <w:rPr>
          <w:lang w:val="en-US" w:eastAsia="ja-JP"/>
        </w:rPr>
        <w:t>the prescribed speed trace for four</w:t>
      </w:r>
      <w:r w:rsidR="003804A7">
        <w:rPr>
          <w:lang w:val="en-US" w:eastAsia="ja-JP"/>
        </w:rPr>
        <w:t xml:space="preserve"> consecutive seconds or more</w:t>
      </w:r>
      <w:r w:rsidR="003804A7">
        <w:rPr>
          <w:rStyle w:val="Appelnotedebasdep"/>
          <w:lang w:val="en-US" w:eastAsia="ja-JP"/>
        </w:rPr>
        <w:footnoteReference w:id="42"/>
      </w:r>
      <w:r w:rsidR="003804A7">
        <w:rPr>
          <w:lang w:val="en-US" w:eastAsia="ja-JP"/>
        </w:rPr>
        <w:t xml:space="preserve">. For vehicles with </w:t>
      </w:r>
      <w:r w:rsidR="003804A7" w:rsidRPr="006E021D">
        <w:rPr>
          <w:lang w:val="en-US" w:eastAsia="ja-JP"/>
        </w:rPr>
        <w:t>a speed cap (i.e. a maximum speed</w:t>
      </w:r>
      <w:r w:rsidR="003804A7">
        <w:rPr>
          <w:lang w:val="en-US" w:eastAsia="ja-JP"/>
        </w:rPr>
        <w:t xml:space="preserve"> limiter</w:t>
      </w:r>
      <w:r w:rsidR="003804A7" w:rsidRPr="006E021D">
        <w:rPr>
          <w:lang w:val="en-US" w:eastAsia="ja-JP"/>
        </w:rPr>
        <w:t>) lower than the maximum speed of the applicable WLTP test cycle</w:t>
      </w:r>
      <w:r w:rsidR="003804A7">
        <w:rPr>
          <w:lang w:val="en-US" w:eastAsia="ja-JP"/>
        </w:rPr>
        <w:t xml:space="preserve"> this</w:t>
      </w:r>
      <w:r w:rsidR="003804A7" w:rsidRPr="006E021D">
        <w:rPr>
          <w:lang w:val="en-US" w:eastAsia="ja-JP"/>
        </w:rPr>
        <w:t xml:space="preserve"> would </w:t>
      </w:r>
      <w:r w:rsidR="003804A7">
        <w:rPr>
          <w:lang w:val="en-US" w:eastAsia="ja-JP"/>
        </w:rPr>
        <w:t>result in</w:t>
      </w:r>
      <w:r w:rsidR="003804A7" w:rsidRPr="006E021D">
        <w:rPr>
          <w:lang w:val="en-US" w:eastAsia="ja-JP"/>
        </w:rPr>
        <w:t xml:space="preserve"> a non-representative pure electric range</w:t>
      </w:r>
      <w:r w:rsidR="003804A7">
        <w:rPr>
          <w:lang w:val="en-US" w:eastAsia="ja-JP"/>
        </w:rPr>
        <w:t xml:space="preserve">. This is because the break-off </w:t>
      </w:r>
      <w:r w:rsidR="003804A7" w:rsidRPr="006E021D">
        <w:rPr>
          <w:lang w:val="en-US" w:eastAsia="ja-JP"/>
        </w:rPr>
        <w:t>criterion would already be reached during the first cycle</w:t>
      </w:r>
      <w:r w:rsidR="003804A7">
        <w:rPr>
          <w:lang w:val="en-US" w:eastAsia="ja-JP"/>
        </w:rPr>
        <w:t>,</w:t>
      </w:r>
      <w:r w:rsidR="003804A7" w:rsidRPr="006E021D">
        <w:rPr>
          <w:lang w:val="en-US" w:eastAsia="ja-JP"/>
        </w:rPr>
        <w:t xml:space="preserve"> </w:t>
      </w:r>
      <w:r w:rsidR="003804A7">
        <w:rPr>
          <w:lang w:val="en-US" w:eastAsia="ja-JP"/>
        </w:rPr>
        <w:t xml:space="preserve">even </w:t>
      </w:r>
      <w:r w:rsidR="003804A7" w:rsidRPr="006E021D">
        <w:rPr>
          <w:lang w:val="en-US" w:eastAsia="ja-JP"/>
        </w:rPr>
        <w:t>though the REESS is not yet depleted.</w:t>
      </w:r>
      <w:r w:rsidR="003804A7">
        <w:rPr>
          <w:lang w:val="en-US" w:eastAsia="ja-JP"/>
        </w:rPr>
        <w:t xml:space="preserve"> The Subgroup EV was tasked to develop a solution for this issue.</w:t>
      </w:r>
    </w:p>
    <w:p w14:paraId="302911E4" w14:textId="3715B9DE" w:rsidR="006C1376" w:rsidRPr="00A61EAA" w:rsidRDefault="006C1376" w:rsidP="006C1376">
      <w:pPr>
        <w:pStyle w:val="H4G"/>
        <w:rPr>
          <w:b/>
          <w:lang w:val="en-US"/>
        </w:rPr>
      </w:pPr>
      <w:r>
        <w:tab/>
        <w:t>22.2</w:t>
      </w:r>
      <w:r w:rsidRPr="00532E1B">
        <w:t>.</w:t>
      </w:r>
      <w:r w:rsidRPr="00532E1B">
        <w:tab/>
      </w:r>
      <w:r w:rsidRPr="006C1376">
        <w:t>Discussions during phase 1b and adopted solution</w:t>
      </w:r>
    </w:p>
    <w:p w14:paraId="160C3513" w14:textId="79601CF3" w:rsidR="003804A7" w:rsidRPr="006E021D" w:rsidRDefault="00F02C2F" w:rsidP="008D63FF">
      <w:pPr>
        <w:pStyle w:val="SingleTxtG"/>
        <w:rPr>
          <w:lang w:val="en-US" w:eastAsia="ja-JP"/>
        </w:rPr>
      </w:pPr>
      <w:r>
        <w:rPr>
          <w:lang w:val="en-US" w:eastAsia="ja-JP"/>
        </w:rPr>
        <w:t>341</w:t>
      </w:r>
      <w:r w:rsidR="006C1376">
        <w:rPr>
          <w:lang w:val="en-US" w:eastAsia="ja-JP"/>
        </w:rPr>
        <w:t>.</w:t>
      </w:r>
      <w:r w:rsidR="006C1376">
        <w:rPr>
          <w:lang w:val="en-US" w:eastAsia="ja-JP"/>
        </w:rPr>
        <w:tab/>
      </w:r>
      <w:r w:rsidR="003804A7" w:rsidRPr="006E021D">
        <w:rPr>
          <w:lang w:val="en-US" w:eastAsia="ja-JP"/>
        </w:rPr>
        <w:t>The discussions first focused on PEVs but soon extended to OVC-HEVs, which also have a purely electrically driven ran</w:t>
      </w:r>
      <w:r w:rsidR="00C34824">
        <w:rPr>
          <w:lang w:val="en-US" w:eastAsia="ja-JP"/>
        </w:rPr>
        <w:t>ge. This is referred to as the All-Electric R</w:t>
      </w:r>
      <w:r w:rsidR="003804A7" w:rsidRPr="006E021D">
        <w:rPr>
          <w:lang w:val="en-US" w:eastAsia="ja-JP"/>
        </w:rPr>
        <w:t xml:space="preserve">ange </w:t>
      </w:r>
      <w:r w:rsidR="00C34824">
        <w:rPr>
          <w:lang w:val="en-US" w:eastAsia="ja-JP"/>
        </w:rPr>
        <w:t>(</w:t>
      </w:r>
      <w:r w:rsidR="003804A7" w:rsidRPr="006E021D">
        <w:rPr>
          <w:lang w:val="en-US" w:eastAsia="ja-JP"/>
        </w:rPr>
        <w:t>AER</w:t>
      </w:r>
      <w:r w:rsidR="00C34824">
        <w:rPr>
          <w:lang w:val="en-US" w:eastAsia="ja-JP"/>
        </w:rPr>
        <w:t>)</w:t>
      </w:r>
      <w:r w:rsidR="003804A7" w:rsidRPr="006E021D">
        <w:rPr>
          <w:lang w:val="en-US" w:eastAsia="ja-JP"/>
        </w:rPr>
        <w:t>, and this</w:t>
      </w:r>
      <w:r w:rsidR="003804A7">
        <w:rPr>
          <w:lang w:val="en-US" w:eastAsia="ja-JP"/>
        </w:rPr>
        <w:t xml:space="preserve"> </w:t>
      </w:r>
      <w:r w:rsidR="003804A7" w:rsidRPr="006E021D">
        <w:rPr>
          <w:lang w:val="en-US" w:eastAsia="ja-JP"/>
        </w:rPr>
        <w:t>range would also be unrepresentatively small</w:t>
      </w:r>
      <w:r w:rsidR="003804A7">
        <w:rPr>
          <w:lang w:val="en-US" w:eastAsia="ja-JP"/>
        </w:rPr>
        <w:t xml:space="preserve"> for OVC-HEVs with a capped speed</w:t>
      </w:r>
      <w:r w:rsidR="003804A7" w:rsidRPr="006E021D">
        <w:rPr>
          <w:lang w:val="en-US" w:eastAsia="ja-JP"/>
        </w:rPr>
        <w:t>.</w:t>
      </w:r>
    </w:p>
    <w:p w14:paraId="6D5CE86D" w14:textId="5C203682" w:rsidR="003804A7" w:rsidRPr="006E021D" w:rsidRDefault="00F02C2F" w:rsidP="008D63FF">
      <w:pPr>
        <w:pStyle w:val="SingleTxtG"/>
        <w:rPr>
          <w:lang w:val="en-US" w:eastAsia="ja-JP"/>
        </w:rPr>
      </w:pPr>
      <w:r>
        <w:rPr>
          <w:lang w:val="en-US" w:eastAsia="ja-JP"/>
        </w:rPr>
        <w:t>342</w:t>
      </w:r>
      <w:r w:rsidR="00591F22">
        <w:rPr>
          <w:lang w:val="en-US" w:eastAsia="ja-JP"/>
        </w:rPr>
        <w:t>.</w:t>
      </w:r>
      <w:r w:rsidR="00591F22">
        <w:rPr>
          <w:lang w:val="en-US" w:eastAsia="ja-JP"/>
        </w:rPr>
        <w:tab/>
      </w:r>
      <w:r w:rsidR="003804A7" w:rsidRPr="006E021D">
        <w:rPr>
          <w:lang w:val="en-US" w:eastAsia="ja-JP"/>
        </w:rPr>
        <w:t xml:space="preserve">One of the issues during the discussions was that a manufacturer who </w:t>
      </w:r>
      <w:r w:rsidR="003804A7">
        <w:rPr>
          <w:lang w:val="en-US" w:eastAsia="ja-JP"/>
        </w:rPr>
        <w:t>has designed</w:t>
      </w:r>
      <w:r w:rsidR="003804A7" w:rsidRPr="006E021D">
        <w:rPr>
          <w:lang w:val="en-US" w:eastAsia="ja-JP"/>
        </w:rPr>
        <w:t xml:space="preserve"> a vehicle for urban conditions </w:t>
      </w:r>
      <w:r w:rsidR="003804A7">
        <w:rPr>
          <w:lang w:val="en-US" w:eastAsia="ja-JP"/>
        </w:rPr>
        <w:t>and applies</w:t>
      </w:r>
      <w:r w:rsidR="003804A7" w:rsidRPr="006E021D">
        <w:rPr>
          <w:lang w:val="en-US" w:eastAsia="ja-JP"/>
        </w:rPr>
        <w:t xml:space="preserve"> a speed cap at e.g. 90km/h would get </w:t>
      </w:r>
      <w:r w:rsidR="003804A7">
        <w:rPr>
          <w:lang w:val="en-US" w:eastAsia="ja-JP"/>
        </w:rPr>
        <w:t>penalized</w:t>
      </w:r>
      <w:r w:rsidR="003804A7" w:rsidRPr="006E021D">
        <w:rPr>
          <w:lang w:val="en-US" w:eastAsia="ja-JP"/>
        </w:rPr>
        <w:t xml:space="preserve"> by a very small electric range, for example only 17 km. </w:t>
      </w:r>
      <w:r w:rsidR="003804A7">
        <w:rPr>
          <w:lang w:val="en-US" w:eastAsia="ja-JP"/>
        </w:rPr>
        <w:t>This unrepresentative electric range would not serve as a useful consumer information either, since the driver</w:t>
      </w:r>
      <w:r w:rsidR="003804A7" w:rsidRPr="006E021D">
        <w:rPr>
          <w:lang w:val="en-US" w:eastAsia="ja-JP"/>
        </w:rPr>
        <w:t xml:space="preserve"> would not experience a range of just 17</w:t>
      </w:r>
      <w:r w:rsidR="003804A7">
        <w:rPr>
          <w:lang w:val="en-US" w:eastAsia="ja-JP"/>
        </w:rPr>
        <w:t xml:space="preserve"> </w:t>
      </w:r>
      <w:r w:rsidR="003804A7" w:rsidRPr="006E021D">
        <w:rPr>
          <w:lang w:val="en-US" w:eastAsia="ja-JP"/>
        </w:rPr>
        <w:t xml:space="preserve">km but would be able to drive </w:t>
      </w:r>
      <w:r w:rsidR="003804A7">
        <w:rPr>
          <w:lang w:val="en-US" w:eastAsia="ja-JP"/>
        </w:rPr>
        <w:t>maybe</w:t>
      </w:r>
      <w:r w:rsidR="003804A7" w:rsidRPr="006E021D">
        <w:rPr>
          <w:lang w:val="en-US" w:eastAsia="ja-JP"/>
        </w:rPr>
        <w:t xml:space="preserve"> 150</w:t>
      </w:r>
      <w:r w:rsidR="003804A7">
        <w:rPr>
          <w:lang w:val="en-US" w:eastAsia="ja-JP"/>
        </w:rPr>
        <w:t xml:space="preserve"> </w:t>
      </w:r>
      <w:r w:rsidR="003804A7" w:rsidRPr="006E021D">
        <w:rPr>
          <w:lang w:val="en-US" w:eastAsia="ja-JP"/>
        </w:rPr>
        <w:t xml:space="preserve">km </w:t>
      </w:r>
      <w:r w:rsidR="003804A7">
        <w:rPr>
          <w:lang w:val="en-US" w:eastAsia="ja-JP"/>
        </w:rPr>
        <w:t xml:space="preserve">or more </w:t>
      </w:r>
      <w:r w:rsidR="003804A7" w:rsidRPr="006E021D">
        <w:rPr>
          <w:lang w:val="en-US" w:eastAsia="ja-JP"/>
        </w:rPr>
        <w:t>(just as an example). Therefore it w</w:t>
      </w:r>
      <w:r w:rsidR="003804A7">
        <w:rPr>
          <w:lang w:val="en-US" w:eastAsia="ja-JP"/>
        </w:rPr>
        <w:t xml:space="preserve">as clear that a solution had to </w:t>
      </w:r>
      <w:r w:rsidR="003804A7" w:rsidRPr="006E021D">
        <w:rPr>
          <w:lang w:val="en-US" w:eastAsia="ja-JP"/>
        </w:rPr>
        <w:t>be found for this issue.</w:t>
      </w:r>
    </w:p>
    <w:p w14:paraId="204D853A" w14:textId="49F56307" w:rsidR="003804A7" w:rsidRPr="006E021D" w:rsidRDefault="00F02C2F" w:rsidP="008D63FF">
      <w:pPr>
        <w:pStyle w:val="SingleTxtG"/>
        <w:rPr>
          <w:lang w:val="en-US" w:eastAsia="ja-JP"/>
        </w:rPr>
      </w:pPr>
      <w:r>
        <w:rPr>
          <w:lang w:val="en-US" w:eastAsia="ja-JP"/>
        </w:rPr>
        <w:t>343</w:t>
      </w:r>
      <w:r w:rsidR="00591F22">
        <w:rPr>
          <w:lang w:val="en-US" w:eastAsia="ja-JP"/>
        </w:rPr>
        <w:t>.</w:t>
      </w:r>
      <w:r w:rsidR="00591F22">
        <w:rPr>
          <w:lang w:val="en-US" w:eastAsia="ja-JP"/>
        </w:rPr>
        <w:tab/>
      </w:r>
      <w:r w:rsidR="003804A7" w:rsidRPr="006E021D">
        <w:rPr>
          <w:lang w:val="en-US" w:eastAsia="ja-JP"/>
        </w:rPr>
        <w:t xml:space="preserve">Another concern of this capped speed is that </w:t>
      </w:r>
      <w:r w:rsidR="003804A7">
        <w:rPr>
          <w:lang w:val="en-US" w:eastAsia="ja-JP"/>
        </w:rPr>
        <w:t>it consumes less energy during the cycle, because the energy demand is reduced at a lower speed</w:t>
      </w:r>
      <w:r w:rsidR="003804A7" w:rsidRPr="006E021D">
        <w:rPr>
          <w:lang w:val="en-US" w:eastAsia="ja-JP"/>
        </w:rPr>
        <w:t xml:space="preserve">. At the same time, that vehicle would be driving a </w:t>
      </w:r>
      <w:r w:rsidR="003804A7">
        <w:rPr>
          <w:lang w:val="en-US" w:eastAsia="ja-JP"/>
        </w:rPr>
        <w:t>shorter</w:t>
      </w:r>
      <w:r w:rsidR="003804A7" w:rsidRPr="006E021D">
        <w:rPr>
          <w:lang w:val="en-US" w:eastAsia="ja-JP"/>
        </w:rPr>
        <w:t xml:space="preserve"> distance during the test</w:t>
      </w:r>
      <w:r w:rsidR="003804A7">
        <w:rPr>
          <w:lang w:val="en-US" w:eastAsia="ja-JP"/>
        </w:rPr>
        <w:t>, which is also not representative</w:t>
      </w:r>
      <w:r w:rsidR="003804A7" w:rsidRPr="006E021D">
        <w:rPr>
          <w:lang w:val="en-US" w:eastAsia="ja-JP"/>
        </w:rPr>
        <w:t>.</w:t>
      </w:r>
    </w:p>
    <w:p w14:paraId="58FCBDA3" w14:textId="16FE3FC4" w:rsidR="003804A7" w:rsidRPr="006E021D" w:rsidRDefault="00F02C2F" w:rsidP="008D63FF">
      <w:pPr>
        <w:pStyle w:val="SingleTxtG"/>
        <w:rPr>
          <w:lang w:val="en-US" w:eastAsia="ja-JP"/>
        </w:rPr>
      </w:pPr>
      <w:r>
        <w:rPr>
          <w:lang w:val="en-US" w:eastAsia="ja-JP"/>
        </w:rPr>
        <w:t>344</w:t>
      </w:r>
      <w:r w:rsidR="00591F22">
        <w:rPr>
          <w:lang w:val="en-US" w:eastAsia="ja-JP"/>
        </w:rPr>
        <w:t>.</w:t>
      </w:r>
      <w:r w:rsidR="00591F22">
        <w:rPr>
          <w:lang w:val="en-US" w:eastAsia="ja-JP"/>
        </w:rPr>
        <w:tab/>
      </w:r>
      <w:r w:rsidR="003804A7" w:rsidRPr="006E021D">
        <w:rPr>
          <w:lang w:val="en-US" w:eastAsia="ja-JP"/>
        </w:rPr>
        <w:t>Taking th</w:t>
      </w:r>
      <w:r w:rsidR="003804A7">
        <w:rPr>
          <w:lang w:val="en-US" w:eastAsia="ja-JP"/>
        </w:rPr>
        <w:t>ese concerns</w:t>
      </w:r>
      <w:r w:rsidR="003804A7" w:rsidRPr="006E021D">
        <w:rPr>
          <w:lang w:val="en-US" w:eastAsia="ja-JP"/>
        </w:rPr>
        <w:t xml:space="preserve"> into account, a methodology was developed to lengthen the cycle </w:t>
      </w:r>
      <w:r w:rsidR="003804A7">
        <w:rPr>
          <w:lang w:val="en-US" w:eastAsia="ja-JP"/>
        </w:rPr>
        <w:t>to such an extent that</w:t>
      </w:r>
      <w:r w:rsidR="003804A7" w:rsidRPr="006E021D">
        <w:rPr>
          <w:lang w:val="en-US" w:eastAsia="ja-JP"/>
        </w:rPr>
        <w:t xml:space="preserve"> the capped speed cycle </w:t>
      </w:r>
      <w:r w:rsidR="003804A7">
        <w:rPr>
          <w:lang w:val="en-US" w:eastAsia="ja-JP"/>
        </w:rPr>
        <w:t>covers</w:t>
      </w:r>
      <w:r w:rsidR="003804A7" w:rsidRPr="006E021D">
        <w:rPr>
          <w:lang w:val="en-US" w:eastAsia="ja-JP"/>
        </w:rPr>
        <w:t xml:space="preserve"> the same distance as the normal (uncapped) cycle</w:t>
      </w:r>
      <w:r w:rsidR="003804A7">
        <w:rPr>
          <w:lang w:val="en-US" w:eastAsia="ja-JP"/>
        </w:rPr>
        <w:t>. D</w:t>
      </w:r>
      <w:r w:rsidR="003804A7" w:rsidRPr="006E021D">
        <w:rPr>
          <w:lang w:val="en-US" w:eastAsia="ja-JP"/>
        </w:rPr>
        <w:t xml:space="preserve">uring this elongation the vehicle is driven at its highest (capped) speed. </w:t>
      </w:r>
      <w:r w:rsidR="003804A7">
        <w:rPr>
          <w:lang w:val="en-US" w:eastAsia="ja-JP"/>
        </w:rPr>
        <w:t>This approach is con</w:t>
      </w:r>
      <w:r w:rsidR="00CD3A89">
        <w:rPr>
          <w:lang w:val="en-US" w:eastAsia="ja-JP"/>
        </w:rPr>
        <w:t xml:space="preserve">sidered representative for real </w:t>
      </w:r>
      <w:r w:rsidR="003804A7">
        <w:rPr>
          <w:lang w:val="en-US" w:eastAsia="ja-JP"/>
        </w:rPr>
        <w:t>life driving, since a capped speed vehicle in extra-urban areas would have to drive longer at its maximum speed to cover the same distance.</w:t>
      </w:r>
    </w:p>
    <w:p w14:paraId="7303FF90" w14:textId="7F0ACC5A" w:rsidR="003804A7" w:rsidRDefault="00F02C2F" w:rsidP="008D63FF">
      <w:pPr>
        <w:pStyle w:val="SingleTxtG"/>
        <w:rPr>
          <w:lang w:val="en-US" w:eastAsia="ja-JP"/>
        </w:rPr>
      </w:pPr>
      <w:r>
        <w:rPr>
          <w:lang w:val="en-US" w:eastAsia="ja-JP"/>
        </w:rPr>
        <w:t>345</w:t>
      </w:r>
      <w:r w:rsidR="00591F22">
        <w:rPr>
          <w:lang w:val="en-US" w:eastAsia="ja-JP"/>
        </w:rPr>
        <w:t>.</w:t>
      </w:r>
      <w:r w:rsidR="00591F22">
        <w:rPr>
          <w:lang w:val="en-US" w:eastAsia="ja-JP"/>
        </w:rPr>
        <w:tab/>
      </w:r>
      <w:r w:rsidR="003804A7" w:rsidRPr="00BB1AF2">
        <w:rPr>
          <w:lang w:val="en-US"/>
        </w:rPr>
        <w:t xml:space="preserve">Figure </w:t>
      </w:r>
      <w:r w:rsidR="003804A7" w:rsidRPr="00BB1AF2">
        <w:rPr>
          <w:noProof/>
          <w:lang w:val="en-US"/>
        </w:rPr>
        <w:t>29</w:t>
      </w:r>
      <w:r w:rsidR="003804A7" w:rsidRPr="006E021D">
        <w:rPr>
          <w:lang w:val="en-US" w:eastAsia="ja-JP"/>
        </w:rPr>
        <w:t xml:space="preserve"> shows how this lengthening of the capped cycle is taking place for different speed caps.</w:t>
      </w:r>
      <w:r w:rsidR="003804A7">
        <w:rPr>
          <w:lang w:val="en-US" w:eastAsia="ja-JP"/>
        </w:rPr>
        <w:t xml:space="preserve"> Each cycle shown has the same overall distance. </w:t>
      </w:r>
      <w:r w:rsidR="003804A7" w:rsidRPr="006E021D">
        <w:rPr>
          <w:lang w:val="en-US" w:eastAsia="ja-JP"/>
        </w:rPr>
        <w:t>Note that the elongation is done per individual phase.</w:t>
      </w:r>
    </w:p>
    <w:p w14:paraId="3DEC3692" w14:textId="0C69F4DA" w:rsidR="00CD3A89" w:rsidRPr="00D53FFA" w:rsidRDefault="00CD3A89" w:rsidP="00CD3A89">
      <w:pPr>
        <w:keepNext/>
        <w:keepLines/>
        <w:spacing w:before="120" w:line="240" w:lineRule="auto"/>
        <w:ind w:left="1134"/>
      </w:pPr>
      <w:r>
        <w:t>Figure 29</w:t>
      </w:r>
    </w:p>
    <w:p w14:paraId="04466E31" w14:textId="77777777" w:rsidR="00CD3A89" w:rsidRDefault="00CD3A89" w:rsidP="008D63FF">
      <w:pPr>
        <w:pStyle w:val="SingleTxtG"/>
        <w:rPr>
          <w:b/>
          <w:bCs/>
        </w:rPr>
      </w:pPr>
      <w:r w:rsidRPr="00CD3A89">
        <w:rPr>
          <w:b/>
          <w:bCs/>
        </w:rPr>
        <w:t>Capped speed cycle profiles for different speed caps</w:t>
      </w:r>
    </w:p>
    <w:p w14:paraId="7B701FFC" w14:textId="1CFE107E" w:rsidR="003804A7" w:rsidRDefault="003804A7" w:rsidP="00CD3A89">
      <w:pPr>
        <w:pStyle w:val="SingleTxtG"/>
        <w:ind w:left="567"/>
      </w:pPr>
      <w:r>
        <w:rPr>
          <w:noProof/>
          <w:lang w:val="fr-FR" w:eastAsia="fr-FR"/>
        </w:rPr>
        <w:drawing>
          <wp:inline distT="0" distB="0" distL="0" distR="0" wp14:anchorId="19556529" wp14:editId="7C168FF6">
            <wp:extent cx="5719313" cy="3696200"/>
            <wp:effectExtent l="0" t="0" r="0" b="0"/>
            <wp:docPr id="67" name="Grafik 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8602" cy="3702203"/>
                    </a:xfrm>
                    <a:prstGeom prst="rect">
                      <a:avLst/>
                    </a:prstGeom>
                    <a:noFill/>
                  </pic:spPr>
                </pic:pic>
              </a:graphicData>
            </a:graphic>
          </wp:inline>
        </w:drawing>
      </w:r>
    </w:p>
    <w:p w14:paraId="3F385B45" w14:textId="27FF8B4D" w:rsidR="003804A7" w:rsidRPr="006E021D" w:rsidRDefault="00F02C2F" w:rsidP="008D63FF">
      <w:pPr>
        <w:pStyle w:val="SingleTxtG"/>
        <w:rPr>
          <w:lang w:val="en-US" w:eastAsia="ja-JP"/>
        </w:rPr>
      </w:pPr>
      <w:r>
        <w:rPr>
          <w:lang w:val="en-US" w:eastAsia="ja-JP"/>
        </w:rPr>
        <w:t>346</w:t>
      </w:r>
      <w:r w:rsidR="00CD3A89">
        <w:rPr>
          <w:lang w:val="en-US" w:eastAsia="ja-JP"/>
        </w:rPr>
        <w:t>.</w:t>
      </w:r>
      <w:r w:rsidR="00CD3A89">
        <w:rPr>
          <w:lang w:val="en-US" w:eastAsia="ja-JP"/>
        </w:rPr>
        <w:tab/>
      </w:r>
      <w:r w:rsidR="003804A7" w:rsidRPr="006E021D">
        <w:rPr>
          <w:lang w:val="en-US" w:eastAsia="ja-JP"/>
        </w:rPr>
        <w:t>This topic was intensively discussed as there had been two opposite positions</w:t>
      </w:r>
      <w:r w:rsidR="003804A7">
        <w:rPr>
          <w:lang w:val="en-US" w:eastAsia="ja-JP"/>
        </w:rPr>
        <w:t xml:space="preserve"> by the Contracting Parties of </w:t>
      </w:r>
      <w:r w:rsidR="003804A7" w:rsidRPr="006E021D">
        <w:rPr>
          <w:lang w:val="en-US" w:eastAsia="ja-JP"/>
        </w:rPr>
        <w:t>Europe and Japan.</w:t>
      </w:r>
    </w:p>
    <w:p w14:paraId="70124DB1" w14:textId="786275B6" w:rsidR="003804A7" w:rsidRPr="006E021D" w:rsidRDefault="00F02C2F" w:rsidP="008D63FF">
      <w:pPr>
        <w:pStyle w:val="SingleTxtG"/>
        <w:rPr>
          <w:lang w:val="en-US" w:eastAsia="ja-JP"/>
        </w:rPr>
      </w:pPr>
      <w:r>
        <w:rPr>
          <w:lang w:val="en-US" w:eastAsia="ja-JP"/>
        </w:rPr>
        <w:t>347</w:t>
      </w:r>
      <w:r w:rsidR="00CD3A89">
        <w:rPr>
          <w:lang w:val="en-US" w:eastAsia="ja-JP"/>
        </w:rPr>
        <w:t>.</w:t>
      </w:r>
      <w:r w:rsidR="00CD3A89">
        <w:rPr>
          <w:lang w:val="en-US" w:eastAsia="ja-JP"/>
        </w:rPr>
        <w:tab/>
      </w:r>
      <w:r w:rsidR="00442A1E">
        <w:rPr>
          <w:lang w:val="en-US" w:eastAsia="ja-JP"/>
        </w:rPr>
        <w:t>The p</w:t>
      </w:r>
      <w:r w:rsidR="003804A7" w:rsidRPr="006E021D">
        <w:rPr>
          <w:lang w:val="en-US" w:eastAsia="ja-JP"/>
        </w:rPr>
        <w:t>osition of the European Commission was that this methodology s</w:t>
      </w:r>
      <w:r w:rsidR="003804A7">
        <w:rPr>
          <w:lang w:val="en-US" w:eastAsia="ja-JP"/>
        </w:rPr>
        <w:t>hould</w:t>
      </w:r>
      <w:r w:rsidR="003804A7" w:rsidRPr="006E021D">
        <w:rPr>
          <w:lang w:val="en-US" w:eastAsia="ja-JP"/>
        </w:rPr>
        <w:t xml:space="preserve"> be applied for each capped speed and </w:t>
      </w:r>
      <w:r w:rsidR="003804A7">
        <w:rPr>
          <w:lang w:val="en-US" w:eastAsia="ja-JP"/>
        </w:rPr>
        <w:t xml:space="preserve">in </w:t>
      </w:r>
      <w:r w:rsidR="003804A7" w:rsidRPr="006E021D">
        <w:rPr>
          <w:lang w:val="en-US" w:eastAsia="ja-JP"/>
        </w:rPr>
        <w:t>any phase</w:t>
      </w:r>
      <w:r w:rsidR="003804A7">
        <w:rPr>
          <w:lang w:val="en-US" w:eastAsia="ja-JP"/>
        </w:rPr>
        <w:t xml:space="preserve"> where the capped speed would modify the speed profile</w:t>
      </w:r>
      <w:r w:rsidR="003804A7" w:rsidRPr="006E021D">
        <w:rPr>
          <w:lang w:val="en-US" w:eastAsia="ja-JP"/>
        </w:rPr>
        <w:t>. The position of Japan was not to apply this methodology at all, motivated by the</w:t>
      </w:r>
      <w:r w:rsidR="003804A7">
        <w:rPr>
          <w:lang w:val="en-US" w:eastAsia="ja-JP"/>
        </w:rPr>
        <w:t>ir</w:t>
      </w:r>
      <w:r w:rsidR="003804A7" w:rsidRPr="006E021D">
        <w:rPr>
          <w:lang w:val="en-US" w:eastAsia="ja-JP"/>
        </w:rPr>
        <w:t xml:space="preserve"> </w:t>
      </w:r>
      <w:r w:rsidR="003804A7">
        <w:rPr>
          <w:lang w:val="en-US" w:eastAsia="ja-JP"/>
        </w:rPr>
        <w:t>starting point</w:t>
      </w:r>
      <w:r w:rsidR="003804A7" w:rsidRPr="006E021D">
        <w:rPr>
          <w:lang w:val="en-US" w:eastAsia="ja-JP"/>
        </w:rPr>
        <w:t xml:space="preserve"> that the cycle should not be modified</w:t>
      </w:r>
      <w:r w:rsidR="003804A7">
        <w:rPr>
          <w:lang w:val="en-US" w:eastAsia="ja-JP"/>
        </w:rPr>
        <w:t>, in order</w:t>
      </w:r>
      <w:r w:rsidR="003804A7" w:rsidRPr="006E021D">
        <w:rPr>
          <w:lang w:val="en-US" w:eastAsia="ja-JP"/>
        </w:rPr>
        <w:t xml:space="preserve"> to ensure that test results remain comparable and therefore </w:t>
      </w:r>
      <w:r w:rsidR="003804A7">
        <w:rPr>
          <w:lang w:val="en-US" w:eastAsia="ja-JP"/>
        </w:rPr>
        <w:t xml:space="preserve">have to be </w:t>
      </w:r>
      <w:r w:rsidR="003804A7" w:rsidRPr="006E021D">
        <w:rPr>
          <w:lang w:val="en-US" w:eastAsia="ja-JP"/>
        </w:rPr>
        <w:t>based on the same cycle.</w:t>
      </w:r>
    </w:p>
    <w:p w14:paraId="093B6129" w14:textId="1ACE52AC" w:rsidR="003804A7" w:rsidRPr="006E021D" w:rsidRDefault="00F02C2F" w:rsidP="008D63FF">
      <w:pPr>
        <w:pStyle w:val="SingleTxtG"/>
        <w:rPr>
          <w:lang w:val="en-US" w:eastAsia="ja-JP"/>
        </w:rPr>
      </w:pPr>
      <w:r>
        <w:rPr>
          <w:lang w:val="en-US" w:eastAsia="ja-JP"/>
        </w:rPr>
        <w:t>348</w:t>
      </w:r>
      <w:r w:rsidR="00CD3A89">
        <w:rPr>
          <w:lang w:val="en-US" w:eastAsia="ja-JP"/>
        </w:rPr>
        <w:t>.</w:t>
      </w:r>
      <w:r w:rsidR="00CD3A89">
        <w:rPr>
          <w:lang w:val="en-US" w:eastAsia="ja-JP"/>
        </w:rPr>
        <w:tab/>
      </w:r>
      <w:r w:rsidR="003804A7" w:rsidRPr="006E021D">
        <w:rPr>
          <w:lang w:val="en-US" w:eastAsia="ja-JP"/>
        </w:rPr>
        <w:t>Due to these opposite positions a regional solution was implemented in the GTR as follows:</w:t>
      </w:r>
    </w:p>
    <w:p w14:paraId="460B1E10" w14:textId="2FE30121" w:rsidR="003804A7" w:rsidRPr="00AA6112" w:rsidRDefault="00CD3A89" w:rsidP="00CD3A89">
      <w:pPr>
        <w:pStyle w:val="SingleTxtG"/>
        <w:ind w:left="1701"/>
        <w:rPr>
          <w:lang w:val="en-US" w:eastAsia="ja-JP"/>
        </w:rPr>
      </w:pPr>
      <w:r>
        <w:rPr>
          <w:lang w:val="en-US" w:eastAsia="ja-JP"/>
        </w:rPr>
        <w:t>(a)</w:t>
      </w:r>
      <w:r>
        <w:rPr>
          <w:lang w:val="en-US" w:eastAsia="ja-JP"/>
        </w:rPr>
        <w:tab/>
      </w:r>
      <w:r w:rsidR="003804A7" w:rsidRPr="00AA6112">
        <w:rPr>
          <w:lang w:val="en-US" w:eastAsia="ja-JP"/>
        </w:rPr>
        <w:t>For Europe:</w:t>
      </w:r>
    </w:p>
    <w:p w14:paraId="338D202F" w14:textId="3488A535" w:rsidR="003804A7" w:rsidRPr="006E021D" w:rsidRDefault="003804A7" w:rsidP="00CD3A89">
      <w:pPr>
        <w:pStyle w:val="SingleTxtG"/>
        <w:ind w:left="2268"/>
        <w:rPr>
          <w:lang w:val="en-US" w:eastAsia="ja-JP"/>
        </w:rPr>
      </w:pPr>
      <w:r w:rsidRPr="006E021D">
        <w:rPr>
          <w:lang w:val="en-US" w:eastAsia="ja-JP"/>
        </w:rPr>
        <w:t xml:space="preserve">If the </w:t>
      </w:r>
      <w:r>
        <w:rPr>
          <w:lang w:val="en-US" w:eastAsia="ja-JP"/>
        </w:rPr>
        <w:t xml:space="preserve">(capped) </w:t>
      </w:r>
      <w:r w:rsidRPr="006E021D">
        <w:rPr>
          <w:lang w:val="en-US" w:eastAsia="ja-JP"/>
        </w:rPr>
        <w:t>maximum speed of the vehicle is lower than the maximum speed of the applicable WLTP test cycle, Europe will apply the capped speed cycle with a proportional elongation of the cycle to arr</w:t>
      </w:r>
      <w:r w:rsidR="00CD3A89">
        <w:rPr>
          <w:lang w:val="en-US" w:eastAsia="ja-JP"/>
        </w:rPr>
        <w:t>ive at the same cycle distance.</w:t>
      </w:r>
    </w:p>
    <w:p w14:paraId="481872C8" w14:textId="32AF15B9" w:rsidR="003804A7" w:rsidRPr="00AA6112" w:rsidRDefault="00CD3A89" w:rsidP="00CD3A89">
      <w:pPr>
        <w:pStyle w:val="SingleTxtG"/>
        <w:ind w:left="1701"/>
        <w:rPr>
          <w:lang w:val="en-US" w:eastAsia="ja-JP"/>
        </w:rPr>
      </w:pPr>
      <w:r>
        <w:rPr>
          <w:lang w:val="en-US" w:eastAsia="ja-JP"/>
        </w:rPr>
        <w:t>(b)</w:t>
      </w:r>
      <w:r>
        <w:rPr>
          <w:lang w:val="en-US" w:eastAsia="ja-JP"/>
        </w:rPr>
        <w:tab/>
      </w:r>
      <w:r w:rsidR="003804A7" w:rsidRPr="00AA6112">
        <w:rPr>
          <w:lang w:val="en-US" w:eastAsia="ja-JP"/>
        </w:rPr>
        <w:t>For Japan:</w:t>
      </w:r>
    </w:p>
    <w:p w14:paraId="6CF835F9" w14:textId="38CBD965" w:rsidR="003804A7" w:rsidRPr="006E021D" w:rsidRDefault="003804A7" w:rsidP="00CD3A89">
      <w:pPr>
        <w:pStyle w:val="SingleTxtG"/>
        <w:ind w:left="2268"/>
        <w:rPr>
          <w:lang w:val="en-US" w:eastAsia="ja-JP"/>
        </w:rPr>
      </w:pPr>
      <w:r w:rsidRPr="006E021D">
        <w:rPr>
          <w:lang w:val="en-US" w:eastAsia="ja-JP"/>
        </w:rPr>
        <w:t>If the maximum speed of the vehicle is lower than the maximum speed of the applicable WLTP test cycle, Japan will abstain from driving the applicable WLTC. Only the WLTC</w:t>
      </w:r>
      <w:r w:rsidR="00CD3A89">
        <w:rPr>
          <w:lang w:val="en-US" w:eastAsia="ja-JP"/>
        </w:rPr>
        <w:t xml:space="preserve"> </w:t>
      </w:r>
      <w:r w:rsidRPr="006E021D">
        <w:rPr>
          <w:lang w:val="en-US" w:eastAsia="ja-JP"/>
        </w:rPr>
        <w:t>city results will be re</w:t>
      </w:r>
      <w:r w:rsidR="00CD3A89">
        <w:rPr>
          <w:lang w:val="en-US" w:eastAsia="ja-JP"/>
        </w:rPr>
        <w:t>ported.</w:t>
      </w:r>
    </w:p>
    <w:p w14:paraId="093B9110" w14:textId="6684DAED" w:rsidR="003804A7" w:rsidRPr="006E021D" w:rsidRDefault="00F02C2F" w:rsidP="008D63FF">
      <w:pPr>
        <w:pStyle w:val="SingleTxtG"/>
        <w:rPr>
          <w:lang w:val="en-US" w:eastAsia="ja-JP"/>
        </w:rPr>
      </w:pPr>
      <w:r>
        <w:rPr>
          <w:lang w:val="en-US" w:eastAsia="ja-JP"/>
        </w:rPr>
        <w:t>349</w:t>
      </w:r>
      <w:r w:rsidR="00CD3A89">
        <w:rPr>
          <w:lang w:val="en-US" w:eastAsia="ja-JP"/>
        </w:rPr>
        <w:t>.</w:t>
      </w:r>
      <w:r w:rsidR="00CD3A89">
        <w:rPr>
          <w:lang w:val="en-US" w:eastAsia="ja-JP"/>
        </w:rPr>
        <w:tab/>
      </w:r>
      <w:r w:rsidR="003804A7" w:rsidRPr="006E021D">
        <w:rPr>
          <w:lang w:val="en-US" w:eastAsia="ja-JP"/>
        </w:rPr>
        <w:t xml:space="preserve">The disharmonization between Japan and Europe is </w:t>
      </w:r>
      <w:r w:rsidR="003804A7">
        <w:rPr>
          <w:lang w:val="en-US" w:eastAsia="ja-JP"/>
        </w:rPr>
        <w:t>fairly limited because for</w:t>
      </w:r>
      <w:r w:rsidR="003804A7" w:rsidRPr="006E021D">
        <w:rPr>
          <w:lang w:val="en-US" w:eastAsia="ja-JP"/>
        </w:rPr>
        <w:t xml:space="preserve"> Japan the </w:t>
      </w:r>
      <w:r w:rsidR="00CD3A89">
        <w:t>"</w:t>
      </w:r>
      <w:r w:rsidR="003804A7" w:rsidRPr="006E021D">
        <w:rPr>
          <w:lang w:val="en-US" w:eastAsia="ja-JP"/>
        </w:rPr>
        <w:t>Extra-High</w:t>
      </w:r>
      <w:r w:rsidR="00CD3A89">
        <w:t>"</w:t>
      </w:r>
      <w:r w:rsidR="003804A7" w:rsidRPr="006E021D">
        <w:rPr>
          <w:lang w:val="en-US" w:eastAsia="ja-JP"/>
        </w:rPr>
        <w:t xml:space="preserve"> phase is excluded from the applicable WLTC. Effectively this means that there is only a difference </w:t>
      </w:r>
      <w:r w:rsidR="003804A7">
        <w:rPr>
          <w:lang w:val="en-US" w:eastAsia="ja-JP"/>
        </w:rPr>
        <w:t xml:space="preserve">between Europe and Japan </w:t>
      </w:r>
      <w:r w:rsidR="003804A7" w:rsidRPr="006E021D">
        <w:rPr>
          <w:lang w:val="en-US" w:eastAsia="ja-JP"/>
        </w:rPr>
        <w:t xml:space="preserve">for vehicles with a capped speed below the maximum speed of the </w:t>
      </w:r>
      <w:r w:rsidR="00CD3A89">
        <w:t>"</w:t>
      </w:r>
      <w:r w:rsidR="003804A7" w:rsidRPr="006E021D">
        <w:rPr>
          <w:lang w:val="en-US" w:eastAsia="ja-JP"/>
        </w:rPr>
        <w:t>High</w:t>
      </w:r>
      <w:r w:rsidR="00CD3A89">
        <w:t>"</w:t>
      </w:r>
      <w:r w:rsidR="003804A7" w:rsidRPr="006E021D">
        <w:rPr>
          <w:lang w:val="en-US" w:eastAsia="ja-JP"/>
        </w:rPr>
        <w:t xml:space="preserve"> phase (</w:t>
      </w:r>
      <w:r w:rsidR="003804A7">
        <w:rPr>
          <w:lang w:val="en-US" w:eastAsia="ja-JP"/>
        </w:rPr>
        <w:t xml:space="preserve">i.e. </w:t>
      </w:r>
      <w:r w:rsidR="003804A7" w:rsidRPr="006E021D">
        <w:rPr>
          <w:lang w:val="en-US" w:eastAsia="ja-JP"/>
        </w:rPr>
        <w:t>97.4 km/h)</w:t>
      </w:r>
      <w:r w:rsidR="003804A7">
        <w:rPr>
          <w:lang w:val="en-US" w:eastAsia="ja-JP"/>
        </w:rPr>
        <w:t>. Taking the speed trace tolerance into account, this speed border is further reduced to 95.4 km/h.</w:t>
      </w:r>
    </w:p>
    <w:p w14:paraId="4D38D32D" w14:textId="2F54D7CA" w:rsidR="003804A7" w:rsidRDefault="00F02C2F" w:rsidP="008D63FF">
      <w:pPr>
        <w:pStyle w:val="SingleTxtG"/>
        <w:rPr>
          <w:lang w:val="en-US" w:eastAsia="ja-JP"/>
        </w:rPr>
      </w:pPr>
      <w:r>
        <w:rPr>
          <w:lang w:val="en-US" w:eastAsia="ja-JP"/>
        </w:rPr>
        <w:t>350</w:t>
      </w:r>
      <w:r w:rsidR="00CD3A89">
        <w:rPr>
          <w:lang w:val="en-US" w:eastAsia="ja-JP"/>
        </w:rPr>
        <w:t>.</w:t>
      </w:r>
      <w:r w:rsidR="00CD3A89">
        <w:rPr>
          <w:lang w:val="en-US" w:eastAsia="ja-JP"/>
        </w:rPr>
        <w:tab/>
      </w:r>
      <w:r w:rsidR="003804A7" w:rsidRPr="006E021D">
        <w:rPr>
          <w:lang w:val="en-US" w:eastAsia="ja-JP"/>
        </w:rPr>
        <w:t>The capped speed approach is also reflected in the context of the selectio</w:t>
      </w:r>
      <w:r w:rsidR="003804A7">
        <w:rPr>
          <w:lang w:val="en-US" w:eastAsia="ja-JP"/>
        </w:rPr>
        <w:t xml:space="preserve">n of the driver-selectable mode, which is described in </w:t>
      </w:r>
      <w:r w:rsidR="00CD3A89">
        <w:rPr>
          <w:lang w:val="en-US" w:eastAsia="ja-JP"/>
        </w:rPr>
        <w:t>section III.D.5.10.</w:t>
      </w:r>
    </w:p>
    <w:p w14:paraId="180A4050" w14:textId="42123692" w:rsidR="003804A7" w:rsidRDefault="00F02C2F" w:rsidP="008D63FF">
      <w:pPr>
        <w:pStyle w:val="SingleTxtG"/>
        <w:rPr>
          <w:lang w:val="en-US" w:eastAsia="ja-JP"/>
        </w:rPr>
      </w:pPr>
      <w:r>
        <w:rPr>
          <w:lang w:val="en-US" w:eastAsia="ja-JP"/>
        </w:rPr>
        <w:t>351</w:t>
      </w:r>
      <w:r w:rsidR="00CD3A89">
        <w:rPr>
          <w:lang w:val="en-US" w:eastAsia="ja-JP"/>
        </w:rPr>
        <w:t>.</w:t>
      </w:r>
      <w:r w:rsidR="00CD3A89">
        <w:rPr>
          <w:lang w:val="en-US" w:eastAsia="ja-JP"/>
        </w:rPr>
        <w:tab/>
      </w:r>
      <w:r w:rsidR="003804A7">
        <w:rPr>
          <w:lang w:val="en-US" w:eastAsia="ja-JP"/>
        </w:rPr>
        <w:t>The capped speed cycle modification can be found in paragraph 9</w:t>
      </w:r>
      <w:r w:rsidR="00CD3A89">
        <w:rPr>
          <w:lang w:val="en-US" w:eastAsia="ja-JP"/>
        </w:rPr>
        <w:t>.</w:t>
      </w:r>
      <w:r w:rsidR="003804A7">
        <w:rPr>
          <w:lang w:val="en-US" w:eastAsia="ja-JP"/>
        </w:rPr>
        <w:t xml:space="preserve"> of Annex 8.</w:t>
      </w:r>
    </w:p>
    <w:p w14:paraId="078B6C81" w14:textId="0474F0CF" w:rsidR="00051AF4" w:rsidRDefault="00051AF4" w:rsidP="00051AF4">
      <w:pPr>
        <w:pStyle w:val="H23G"/>
      </w:pPr>
      <w:r>
        <w:tab/>
        <w:t>23.</w:t>
      </w:r>
      <w:r>
        <w:tab/>
      </w:r>
      <w:r w:rsidRPr="00051AF4">
        <w:t>FCV test procedure</w:t>
      </w:r>
    </w:p>
    <w:p w14:paraId="55C6AA94" w14:textId="4C00D74E" w:rsidR="003804A7" w:rsidRPr="002742B0" w:rsidRDefault="00F02C2F" w:rsidP="008D63FF">
      <w:pPr>
        <w:pStyle w:val="SingleTxtG"/>
        <w:rPr>
          <w:lang w:val="en-US"/>
        </w:rPr>
      </w:pPr>
      <w:r>
        <w:rPr>
          <w:lang w:val="en-US"/>
        </w:rPr>
        <w:t>352</w:t>
      </w:r>
      <w:r w:rsidR="00051AF4">
        <w:rPr>
          <w:lang w:val="en-US"/>
        </w:rPr>
        <w:t>.</w:t>
      </w:r>
      <w:r w:rsidR="00051AF4">
        <w:rPr>
          <w:lang w:val="en-US"/>
        </w:rPr>
        <w:tab/>
      </w:r>
      <w:r w:rsidR="003804A7">
        <w:rPr>
          <w:lang w:val="en-US"/>
        </w:rPr>
        <w:t xml:space="preserve">The </w:t>
      </w:r>
      <w:r w:rsidR="003804A7" w:rsidRPr="002742B0">
        <w:rPr>
          <w:lang w:val="en-US"/>
        </w:rPr>
        <w:t xml:space="preserve">NOVC-FCHV test procedure was </w:t>
      </w:r>
      <w:r w:rsidR="003804A7">
        <w:rPr>
          <w:lang w:val="en-US"/>
        </w:rPr>
        <w:t>developed</w:t>
      </w:r>
      <w:r w:rsidR="003804A7" w:rsidRPr="002742B0">
        <w:rPr>
          <w:lang w:val="en-US"/>
        </w:rPr>
        <w:t xml:space="preserve"> for the</w:t>
      </w:r>
      <w:r w:rsidR="003804A7">
        <w:rPr>
          <w:lang w:val="en-US"/>
        </w:rPr>
        <w:t xml:space="preserve"> </w:t>
      </w:r>
      <w:r w:rsidR="003804A7" w:rsidRPr="002742B0">
        <w:rPr>
          <w:lang w:val="en-US"/>
        </w:rPr>
        <w:t>phase 1b</w:t>
      </w:r>
      <w:r w:rsidR="003804A7">
        <w:rPr>
          <w:lang w:val="en-US"/>
        </w:rPr>
        <w:t xml:space="preserve"> version of the</w:t>
      </w:r>
      <w:r w:rsidR="003804A7" w:rsidRPr="002742B0">
        <w:rPr>
          <w:lang w:val="en-US"/>
        </w:rPr>
        <w:t xml:space="preserve"> GTR</w:t>
      </w:r>
      <w:r w:rsidR="003804A7">
        <w:rPr>
          <w:lang w:val="en-US"/>
        </w:rPr>
        <w:t>. It is basically the same procedure as for NOVC-HEVs, but replaces the measurement of CO</w:t>
      </w:r>
      <w:r w:rsidR="003804A7">
        <w:rPr>
          <w:vertAlign w:val="subscript"/>
          <w:lang w:val="en-US"/>
        </w:rPr>
        <w:t>2</w:t>
      </w:r>
      <w:r w:rsidR="003804A7">
        <w:rPr>
          <w:lang w:val="en-US"/>
        </w:rPr>
        <w:t xml:space="preserve"> by a</w:t>
      </w:r>
      <w:r w:rsidR="003804A7" w:rsidRPr="002742B0">
        <w:rPr>
          <w:lang w:val="en-US"/>
        </w:rPr>
        <w:t xml:space="preserve"> method </w:t>
      </w:r>
      <w:r w:rsidR="003804A7">
        <w:rPr>
          <w:lang w:val="en-US"/>
        </w:rPr>
        <w:t>to determine</w:t>
      </w:r>
      <w:r w:rsidR="003804A7" w:rsidRPr="002742B0">
        <w:rPr>
          <w:lang w:val="en-US"/>
        </w:rPr>
        <w:t xml:space="preserve"> the </w:t>
      </w:r>
      <w:r w:rsidR="003804A7">
        <w:rPr>
          <w:lang w:val="en-US"/>
        </w:rPr>
        <w:t>h</w:t>
      </w:r>
      <w:r w:rsidR="003804A7" w:rsidRPr="002742B0">
        <w:rPr>
          <w:lang w:val="en-US"/>
        </w:rPr>
        <w:t>ydr</w:t>
      </w:r>
      <w:r w:rsidR="00051AF4">
        <w:rPr>
          <w:lang w:val="en-US"/>
        </w:rPr>
        <w:t>ogen consumption of NOVC-FCHVs.</w:t>
      </w:r>
    </w:p>
    <w:p w14:paraId="418AD36C" w14:textId="391D8B2C" w:rsidR="003804A7" w:rsidRPr="002742B0" w:rsidRDefault="00F02C2F" w:rsidP="008D63FF">
      <w:pPr>
        <w:pStyle w:val="SingleTxtG"/>
        <w:rPr>
          <w:lang w:val="en-US"/>
        </w:rPr>
      </w:pPr>
      <w:r>
        <w:rPr>
          <w:lang w:val="en-US"/>
        </w:rPr>
        <w:t>353</w:t>
      </w:r>
      <w:r w:rsidR="00051AF4">
        <w:rPr>
          <w:lang w:val="en-US"/>
        </w:rPr>
        <w:t>.</w:t>
      </w:r>
      <w:r w:rsidR="00051AF4">
        <w:rPr>
          <w:lang w:val="en-US"/>
        </w:rPr>
        <w:tab/>
      </w:r>
      <w:r w:rsidR="003804A7" w:rsidRPr="002742B0">
        <w:rPr>
          <w:lang w:val="en-US"/>
        </w:rPr>
        <w:t xml:space="preserve">Typical methods </w:t>
      </w:r>
      <w:r w:rsidR="003804A7">
        <w:rPr>
          <w:lang w:val="en-US"/>
        </w:rPr>
        <w:t xml:space="preserve">used today </w:t>
      </w:r>
      <w:r w:rsidR="003804A7" w:rsidRPr="002742B0">
        <w:rPr>
          <w:lang w:val="en-US"/>
        </w:rPr>
        <w:t xml:space="preserve">to measure </w:t>
      </w:r>
      <w:r w:rsidR="003804A7">
        <w:rPr>
          <w:lang w:val="en-US"/>
        </w:rPr>
        <w:t>h</w:t>
      </w:r>
      <w:r w:rsidR="003804A7" w:rsidRPr="002742B0">
        <w:rPr>
          <w:lang w:val="en-US"/>
        </w:rPr>
        <w:t xml:space="preserve">ydrogen consumption are </w:t>
      </w:r>
      <w:r w:rsidR="003804A7">
        <w:rPr>
          <w:lang w:val="en-US"/>
        </w:rPr>
        <w:t xml:space="preserve">the </w:t>
      </w:r>
      <w:r w:rsidR="003804A7" w:rsidRPr="002742B0">
        <w:rPr>
          <w:lang w:val="en-US"/>
        </w:rPr>
        <w:t>following</w:t>
      </w:r>
      <w:r w:rsidR="003804A7">
        <w:rPr>
          <w:lang w:val="en-US"/>
        </w:rPr>
        <w:t>:</w:t>
      </w:r>
    </w:p>
    <w:p w14:paraId="05DDA00B" w14:textId="2618352D" w:rsidR="003804A7" w:rsidRPr="00AA6112" w:rsidRDefault="00051AF4" w:rsidP="00051AF4">
      <w:pPr>
        <w:pStyle w:val="SingleTxtG"/>
        <w:ind w:left="1701"/>
      </w:pPr>
      <w:r>
        <w:t>(a)</w:t>
      </w:r>
      <w:r>
        <w:tab/>
      </w:r>
      <w:r w:rsidR="003804A7" w:rsidRPr="00AA6112">
        <w:t>Gravimetric method:</w:t>
      </w:r>
    </w:p>
    <w:p w14:paraId="22517641" w14:textId="7AD52254" w:rsidR="003804A7" w:rsidRPr="002742B0" w:rsidRDefault="003804A7" w:rsidP="00051AF4">
      <w:pPr>
        <w:pStyle w:val="SingleTxtG"/>
        <w:ind w:left="2268"/>
        <w:rPr>
          <w:lang w:val="en-US"/>
        </w:rPr>
      </w:pPr>
      <w:r>
        <w:rPr>
          <w:lang w:val="en-US"/>
        </w:rPr>
        <w:t>T</w:t>
      </w:r>
      <w:r w:rsidRPr="002742B0">
        <w:rPr>
          <w:lang w:val="en-US"/>
        </w:rPr>
        <w:t>he weight of</w:t>
      </w:r>
      <w:r>
        <w:rPr>
          <w:lang w:val="en-US"/>
        </w:rPr>
        <w:t xml:space="preserve"> the </w:t>
      </w:r>
      <w:r w:rsidRPr="002742B0">
        <w:rPr>
          <w:lang w:val="en-US"/>
        </w:rPr>
        <w:t xml:space="preserve">consumed hydrogen is measured as a weight difference of </w:t>
      </w:r>
      <w:r>
        <w:rPr>
          <w:lang w:val="en-US"/>
        </w:rPr>
        <w:t>an external</w:t>
      </w:r>
      <w:r w:rsidRPr="002742B0">
        <w:rPr>
          <w:lang w:val="en-US"/>
        </w:rPr>
        <w:t xml:space="preserve"> hydrogen</w:t>
      </w:r>
      <w:r w:rsidR="00051AF4">
        <w:rPr>
          <w:lang w:val="en-US"/>
        </w:rPr>
        <w:t xml:space="preserve"> tank before and after the test;</w:t>
      </w:r>
    </w:p>
    <w:p w14:paraId="2A324E31" w14:textId="09BCC88F" w:rsidR="003804A7" w:rsidRPr="00AA6112" w:rsidRDefault="00051AF4" w:rsidP="00051AF4">
      <w:pPr>
        <w:pStyle w:val="SingleTxtG"/>
        <w:ind w:left="1701"/>
      </w:pPr>
      <w:r>
        <w:t>(b)</w:t>
      </w:r>
      <w:r>
        <w:tab/>
      </w:r>
      <w:r w:rsidR="003804A7" w:rsidRPr="00AA6112">
        <w:t>Flow method:</w:t>
      </w:r>
    </w:p>
    <w:p w14:paraId="66EE7894" w14:textId="0562AF38" w:rsidR="003804A7" w:rsidRPr="002742B0" w:rsidRDefault="003804A7" w:rsidP="00051AF4">
      <w:pPr>
        <w:pStyle w:val="SingleTxtG"/>
        <w:ind w:left="2268"/>
        <w:rPr>
          <w:lang w:val="en-US"/>
        </w:rPr>
      </w:pPr>
      <w:r>
        <w:rPr>
          <w:lang w:val="en-US"/>
        </w:rPr>
        <w:t>T</w:t>
      </w:r>
      <w:r w:rsidRPr="002742B0">
        <w:rPr>
          <w:lang w:val="en-US"/>
        </w:rPr>
        <w:t xml:space="preserve">he integrated value of </w:t>
      </w:r>
      <w:r>
        <w:rPr>
          <w:lang w:val="en-US"/>
        </w:rPr>
        <w:t>a h</w:t>
      </w:r>
      <w:r w:rsidRPr="002742B0">
        <w:rPr>
          <w:lang w:val="en-US"/>
        </w:rPr>
        <w:t xml:space="preserve">ydrogen flow through </w:t>
      </w:r>
      <w:r>
        <w:rPr>
          <w:lang w:val="en-US"/>
        </w:rPr>
        <w:t>a tube</w:t>
      </w:r>
      <w:r w:rsidRPr="002742B0">
        <w:rPr>
          <w:lang w:val="en-US"/>
        </w:rPr>
        <w:t xml:space="preserve"> between </w:t>
      </w:r>
      <w:r>
        <w:rPr>
          <w:lang w:val="en-US"/>
        </w:rPr>
        <w:t>the</w:t>
      </w:r>
      <w:r w:rsidRPr="002742B0">
        <w:rPr>
          <w:lang w:val="en-US"/>
        </w:rPr>
        <w:t xml:space="preserve"> tank and </w:t>
      </w:r>
      <w:r>
        <w:rPr>
          <w:lang w:val="en-US"/>
        </w:rPr>
        <w:t>the</w:t>
      </w:r>
      <w:r w:rsidRPr="002742B0">
        <w:rPr>
          <w:lang w:val="en-US"/>
        </w:rPr>
        <w:t xml:space="preserve"> fuel cell system is measured</w:t>
      </w:r>
      <w:r w:rsidR="00051AF4">
        <w:rPr>
          <w:lang w:val="en-US"/>
        </w:rPr>
        <w:t>;</w:t>
      </w:r>
    </w:p>
    <w:p w14:paraId="6594AA3E" w14:textId="355E68F5" w:rsidR="003804A7" w:rsidRPr="00AA6112" w:rsidRDefault="00051AF4" w:rsidP="00051AF4">
      <w:pPr>
        <w:pStyle w:val="SingleTxtG"/>
        <w:ind w:left="1701"/>
      </w:pPr>
      <w:r>
        <w:t>(c)</w:t>
      </w:r>
      <w:r>
        <w:tab/>
      </w:r>
      <w:r w:rsidR="003804A7" w:rsidRPr="00AA6112">
        <w:t>Pressure method:</w:t>
      </w:r>
    </w:p>
    <w:p w14:paraId="1353FC9F" w14:textId="77777777" w:rsidR="003804A7" w:rsidRPr="002742B0" w:rsidRDefault="003804A7" w:rsidP="00051AF4">
      <w:pPr>
        <w:pStyle w:val="SingleTxtG"/>
        <w:ind w:left="2268"/>
        <w:rPr>
          <w:lang w:val="en-US"/>
        </w:rPr>
      </w:pPr>
      <w:r>
        <w:rPr>
          <w:lang w:val="en-US"/>
        </w:rPr>
        <w:t>T</w:t>
      </w:r>
      <w:r w:rsidRPr="002742B0">
        <w:rPr>
          <w:lang w:val="en-US"/>
        </w:rPr>
        <w:t xml:space="preserve">he pressure decrease of the </w:t>
      </w:r>
      <w:r>
        <w:rPr>
          <w:lang w:val="en-US"/>
        </w:rPr>
        <w:t>h</w:t>
      </w:r>
      <w:r w:rsidRPr="002742B0">
        <w:rPr>
          <w:lang w:val="en-US"/>
        </w:rPr>
        <w:t>ydrogen tank is measured</w:t>
      </w:r>
      <w:r>
        <w:rPr>
          <w:lang w:val="en-US"/>
        </w:rPr>
        <w:t>, and calculated into a hydrogen consumption.</w:t>
      </w:r>
    </w:p>
    <w:p w14:paraId="180F090D" w14:textId="6D267D56" w:rsidR="003804A7" w:rsidRPr="002742B0" w:rsidRDefault="00F02C2F" w:rsidP="008D63FF">
      <w:pPr>
        <w:pStyle w:val="SingleTxtG"/>
        <w:rPr>
          <w:lang w:val="en-US"/>
        </w:rPr>
      </w:pPr>
      <w:r>
        <w:rPr>
          <w:lang w:val="en-US"/>
        </w:rPr>
        <w:t>354</w:t>
      </w:r>
      <w:r w:rsidR="00051AF4">
        <w:rPr>
          <w:lang w:val="en-US"/>
        </w:rPr>
        <w:t>.</w:t>
      </w:r>
      <w:r w:rsidR="00051AF4">
        <w:rPr>
          <w:lang w:val="en-US"/>
        </w:rPr>
        <w:tab/>
      </w:r>
      <w:r w:rsidR="003804A7" w:rsidRPr="002742B0">
        <w:rPr>
          <w:lang w:val="en-US"/>
        </w:rPr>
        <w:t xml:space="preserve">The </w:t>
      </w:r>
      <w:r w:rsidR="003804A7">
        <w:rPr>
          <w:lang w:val="en-US"/>
        </w:rPr>
        <w:t>g</w:t>
      </w:r>
      <w:r w:rsidR="003804A7" w:rsidRPr="002742B0">
        <w:rPr>
          <w:lang w:val="en-US"/>
        </w:rPr>
        <w:t xml:space="preserve">ravimetric method </w:t>
      </w:r>
      <w:r w:rsidR="003804A7">
        <w:rPr>
          <w:lang w:val="en-US"/>
        </w:rPr>
        <w:t>provides</w:t>
      </w:r>
      <w:r w:rsidR="003804A7" w:rsidRPr="002742B0">
        <w:rPr>
          <w:lang w:val="en-US"/>
        </w:rPr>
        <w:t xml:space="preserve"> a direct way to measure the amount of consumed </w:t>
      </w:r>
      <w:r w:rsidR="003804A7">
        <w:rPr>
          <w:lang w:val="en-US"/>
        </w:rPr>
        <w:t>h</w:t>
      </w:r>
      <w:r w:rsidR="003804A7" w:rsidRPr="002742B0">
        <w:rPr>
          <w:lang w:val="en-US"/>
        </w:rPr>
        <w:t>ydrogen</w:t>
      </w:r>
      <w:r w:rsidR="003804A7">
        <w:rPr>
          <w:lang w:val="en-US"/>
        </w:rPr>
        <w:t>,</w:t>
      </w:r>
      <w:r w:rsidR="003804A7" w:rsidRPr="002742B0">
        <w:rPr>
          <w:lang w:val="en-US"/>
        </w:rPr>
        <w:t xml:space="preserve"> </w:t>
      </w:r>
      <w:r w:rsidR="003804A7">
        <w:rPr>
          <w:lang w:val="en-US"/>
        </w:rPr>
        <w:t>while the f</w:t>
      </w:r>
      <w:r w:rsidR="003804A7" w:rsidRPr="002742B0">
        <w:rPr>
          <w:lang w:val="en-US"/>
        </w:rPr>
        <w:t xml:space="preserve">low and </w:t>
      </w:r>
      <w:r w:rsidR="003804A7">
        <w:rPr>
          <w:lang w:val="en-US"/>
        </w:rPr>
        <w:t>p</w:t>
      </w:r>
      <w:r w:rsidR="003804A7" w:rsidRPr="002742B0">
        <w:rPr>
          <w:lang w:val="en-US"/>
        </w:rPr>
        <w:t>ressure method</w:t>
      </w:r>
      <w:r w:rsidR="003804A7">
        <w:rPr>
          <w:lang w:val="en-US"/>
        </w:rPr>
        <w:t xml:space="preserve"> need to be calculated and are influenced by ambient conditions</w:t>
      </w:r>
      <w:r w:rsidR="003804A7" w:rsidRPr="002742B0">
        <w:rPr>
          <w:lang w:val="en-US"/>
        </w:rPr>
        <w:t>.</w:t>
      </w:r>
      <w:r w:rsidR="003804A7">
        <w:rPr>
          <w:lang w:val="en-US"/>
        </w:rPr>
        <w:t xml:space="preserve"> For the</w:t>
      </w:r>
      <w:r w:rsidR="003804A7" w:rsidRPr="002742B0">
        <w:rPr>
          <w:lang w:val="en-US"/>
        </w:rPr>
        <w:t xml:space="preserve"> phase 1b</w:t>
      </w:r>
      <w:r w:rsidR="003804A7">
        <w:rPr>
          <w:lang w:val="en-US"/>
        </w:rPr>
        <w:t xml:space="preserve"> version of the GTR the gr</w:t>
      </w:r>
      <w:r w:rsidR="003804A7" w:rsidRPr="002742B0">
        <w:rPr>
          <w:lang w:val="en-US"/>
        </w:rPr>
        <w:t xml:space="preserve">avimetric method </w:t>
      </w:r>
      <w:r w:rsidR="003804A7">
        <w:rPr>
          <w:lang w:val="en-US"/>
        </w:rPr>
        <w:t>is therefore prescribed</w:t>
      </w:r>
      <w:r w:rsidR="003804A7" w:rsidRPr="002742B0">
        <w:rPr>
          <w:lang w:val="en-US"/>
        </w:rPr>
        <w:t xml:space="preserve"> as the primary method</w:t>
      </w:r>
      <w:r w:rsidR="003804A7">
        <w:rPr>
          <w:lang w:val="en-US"/>
        </w:rPr>
        <w:t xml:space="preserve">. The measurement procedure is largely based </w:t>
      </w:r>
      <w:r w:rsidR="003804A7" w:rsidRPr="002742B0">
        <w:rPr>
          <w:lang w:val="en-US"/>
        </w:rPr>
        <w:t xml:space="preserve">on </w:t>
      </w:r>
      <w:r w:rsidR="003804A7">
        <w:rPr>
          <w:lang w:val="en-US"/>
        </w:rPr>
        <w:t xml:space="preserve">the procedure described in </w:t>
      </w:r>
      <w:r w:rsidR="003804A7" w:rsidRPr="002742B0">
        <w:rPr>
          <w:lang w:val="en-US"/>
        </w:rPr>
        <w:t>ISO</w:t>
      </w:r>
      <w:r w:rsidR="003804A7">
        <w:rPr>
          <w:lang w:val="en-US"/>
        </w:rPr>
        <w:t xml:space="preserve"> </w:t>
      </w:r>
      <w:r w:rsidR="003804A7" w:rsidRPr="002742B0">
        <w:rPr>
          <w:lang w:val="en-US"/>
        </w:rPr>
        <w:t xml:space="preserve">23828. </w:t>
      </w:r>
    </w:p>
    <w:p w14:paraId="13DAEE6C" w14:textId="7506E23F" w:rsidR="003804A7" w:rsidRPr="009B22BC" w:rsidRDefault="00F02C2F" w:rsidP="008D63FF">
      <w:pPr>
        <w:pStyle w:val="SingleTxtG"/>
        <w:rPr>
          <w:lang w:val="en-US"/>
        </w:rPr>
      </w:pPr>
      <w:r>
        <w:rPr>
          <w:lang w:val="en-US"/>
        </w:rPr>
        <w:t>355</w:t>
      </w:r>
      <w:r w:rsidR="00051AF4">
        <w:rPr>
          <w:lang w:val="en-US"/>
        </w:rPr>
        <w:t>.</w:t>
      </w:r>
      <w:r w:rsidR="00051AF4">
        <w:rPr>
          <w:lang w:val="en-US"/>
        </w:rPr>
        <w:tab/>
      </w:r>
      <w:r w:rsidR="003804A7" w:rsidRPr="002742B0">
        <w:rPr>
          <w:lang w:val="en-US"/>
        </w:rPr>
        <w:t>At the request of the manufacturer and upon approval of the responsible authority</w:t>
      </w:r>
      <w:r w:rsidR="003804A7">
        <w:rPr>
          <w:lang w:val="en-US"/>
        </w:rPr>
        <w:t xml:space="preserve"> the</w:t>
      </w:r>
      <w:r w:rsidR="003804A7" w:rsidRPr="002742B0">
        <w:rPr>
          <w:lang w:val="en-US"/>
        </w:rPr>
        <w:t xml:space="preserve"> consumption may be measured using either the pressure method or the flow method as an alternative to the gravimetric method.</w:t>
      </w:r>
      <w:r w:rsidR="003804A7">
        <w:rPr>
          <w:lang w:val="en-US"/>
        </w:rPr>
        <w:t xml:space="preserve"> </w:t>
      </w:r>
      <w:r w:rsidR="003804A7" w:rsidRPr="009B22BC">
        <w:rPr>
          <w:lang w:val="en-US" w:eastAsia="ja-JP"/>
        </w:rPr>
        <w:t xml:space="preserve">In this case, the manufacturer </w:t>
      </w:r>
      <w:r w:rsidR="003804A7">
        <w:rPr>
          <w:lang w:val="en-US" w:eastAsia="ja-JP"/>
        </w:rPr>
        <w:t>has to</w:t>
      </w:r>
      <w:r w:rsidR="003804A7" w:rsidRPr="009B22BC">
        <w:rPr>
          <w:lang w:val="en-US" w:eastAsia="ja-JP"/>
        </w:rPr>
        <w:t xml:space="preserve"> provide technical evidence that the method yields equivalent results</w:t>
      </w:r>
      <w:r w:rsidR="003804A7">
        <w:rPr>
          <w:lang w:val="en-US" w:eastAsia="ja-JP"/>
        </w:rPr>
        <w:t>.</w:t>
      </w:r>
    </w:p>
    <w:p w14:paraId="50F96FA3" w14:textId="22569527" w:rsidR="003804A7" w:rsidRPr="002742B0" w:rsidRDefault="00F02C2F" w:rsidP="008D63FF">
      <w:pPr>
        <w:pStyle w:val="SingleTxtG"/>
        <w:rPr>
          <w:lang w:val="en-US"/>
        </w:rPr>
      </w:pPr>
      <w:r>
        <w:rPr>
          <w:lang w:val="en-US"/>
        </w:rPr>
        <w:t>356</w:t>
      </w:r>
      <w:r w:rsidR="00491AAB">
        <w:rPr>
          <w:lang w:val="en-US"/>
        </w:rPr>
        <w:t>.</w:t>
      </w:r>
      <w:r w:rsidR="00491AAB">
        <w:rPr>
          <w:lang w:val="en-US"/>
        </w:rPr>
        <w:tab/>
      </w:r>
      <w:r w:rsidR="003804A7" w:rsidRPr="002742B0">
        <w:rPr>
          <w:lang w:val="en-US"/>
        </w:rPr>
        <w:t xml:space="preserve">In order to obtain a sufficient degree of accuracy with </w:t>
      </w:r>
      <w:r w:rsidR="003804A7">
        <w:rPr>
          <w:lang w:val="en-US"/>
        </w:rPr>
        <w:t xml:space="preserve">the </w:t>
      </w:r>
      <w:r w:rsidR="003804A7" w:rsidRPr="002742B0">
        <w:rPr>
          <w:lang w:val="en-US"/>
        </w:rPr>
        <w:t xml:space="preserve">pressure </w:t>
      </w:r>
      <w:r w:rsidR="003804A7">
        <w:rPr>
          <w:lang w:val="en-US"/>
        </w:rPr>
        <w:t>and the</w:t>
      </w:r>
      <w:r w:rsidR="003804A7" w:rsidRPr="002742B0">
        <w:rPr>
          <w:lang w:val="en-US"/>
        </w:rPr>
        <w:t xml:space="preserve"> flow method</w:t>
      </w:r>
      <w:r w:rsidR="003804A7">
        <w:rPr>
          <w:lang w:val="en-US"/>
        </w:rPr>
        <w:t xml:space="preserve"> it is required to give </w:t>
      </w:r>
      <w:r w:rsidR="003804A7" w:rsidRPr="002742B0">
        <w:rPr>
          <w:lang w:val="en-US"/>
        </w:rPr>
        <w:t xml:space="preserve">special </w:t>
      </w:r>
      <w:r w:rsidR="003804A7">
        <w:rPr>
          <w:lang w:val="en-US"/>
        </w:rPr>
        <w:t xml:space="preserve">attention towards e.g. </w:t>
      </w:r>
      <w:r w:rsidR="003804A7" w:rsidRPr="002742B0">
        <w:rPr>
          <w:lang w:val="en-US"/>
        </w:rPr>
        <w:t xml:space="preserve">the temperature management of </w:t>
      </w:r>
      <w:r w:rsidR="003804A7">
        <w:rPr>
          <w:lang w:val="en-US"/>
        </w:rPr>
        <w:t>the</w:t>
      </w:r>
      <w:r w:rsidR="003804A7" w:rsidRPr="002742B0">
        <w:rPr>
          <w:lang w:val="en-US"/>
        </w:rPr>
        <w:t xml:space="preserve"> test tank </w:t>
      </w:r>
      <w:r w:rsidR="003804A7">
        <w:rPr>
          <w:lang w:val="en-US"/>
        </w:rPr>
        <w:t>and</w:t>
      </w:r>
      <w:r w:rsidR="003804A7" w:rsidRPr="002742B0">
        <w:rPr>
          <w:lang w:val="en-US"/>
        </w:rPr>
        <w:t xml:space="preserve"> </w:t>
      </w:r>
      <w:r w:rsidR="003804A7">
        <w:rPr>
          <w:lang w:val="en-US"/>
        </w:rPr>
        <w:t xml:space="preserve">the </w:t>
      </w:r>
      <w:r w:rsidR="003804A7" w:rsidRPr="002742B0">
        <w:rPr>
          <w:lang w:val="en-US"/>
        </w:rPr>
        <w:t>preparation</w:t>
      </w:r>
      <w:r w:rsidR="003804A7">
        <w:rPr>
          <w:lang w:val="en-US"/>
        </w:rPr>
        <w:t>/calibration</w:t>
      </w:r>
      <w:r w:rsidR="003804A7" w:rsidRPr="002742B0">
        <w:rPr>
          <w:lang w:val="en-US"/>
        </w:rPr>
        <w:t xml:space="preserve"> of </w:t>
      </w:r>
      <w:r w:rsidR="003804A7">
        <w:rPr>
          <w:lang w:val="en-US"/>
        </w:rPr>
        <w:t>the</w:t>
      </w:r>
      <w:r w:rsidR="003804A7" w:rsidRPr="002742B0">
        <w:rPr>
          <w:lang w:val="en-US"/>
        </w:rPr>
        <w:t xml:space="preserve"> high accuracy flow meter. The pressure and flow methods are also described in ISO</w:t>
      </w:r>
      <w:r w:rsidR="003804A7">
        <w:rPr>
          <w:lang w:val="en-US"/>
        </w:rPr>
        <w:t xml:space="preserve"> </w:t>
      </w:r>
      <w:r w:rsidR="003804A7" w:rsidRPr="002742B0">
        <w:rPr>
          <w:lang w:val="en-US"/>
        </w:rPr>
        <w:t>23828</w:t>
      </w:r>
      <w:r w:rsidR="003804A7">
        <w:rPr>
          <w:lang w:val="en-US"/>
        </w:rPr>
        <w:t>, which can be used as a basis for these requirements</w:t>
      </w:r>
      <w:r w:rsidR="003804A7" w:rsidRPr="002742B0">
        <w:rPr>
          <w:lang w:val="en-US"/>
        </w:rPr>
        <w:t xml:space="preserve">. </w:t>
      </w:r>
    </w:p>
    <w:p w14:paraId="0C3CA838" w14:textId="51DD20D9" w:rsidR="003804A7" w:rsidRPr="002742B0" w:rsidRDefault="00F02C2F" w:rsidP="008D63FF">
      <w:pPr>
        <w:pStyle w:val="SingleTxtG"/>
        <w:rPr>
          <w:lang w:val="en-US"/>
        </w:rPr>
      </w:pPr>
      <w:r>
        <w:rPr>
          <w:lang w:val="en-US"/>
        </w:rPr>
        <w:t>357</w:t>
      </w:r>
      <w:r w:rsidR="00491AAB">
        <w:rPr>
          <w:lang w:val="en-US"/>
        </w:rPr>
        <w:t>.</w:t>
      </w:r>
      <w:r w:rsidR="00491AAB">
        <w:rPr>
          <w:lang w:val="en-US"/>
        </w:rPr>
        <w:tab/>
      </w:r>
      <w:r w:rsidR="003804A7">
        <w:rPr>
          <w:lang w:val="en-US"/>
        </w:rPr>
        <w:t>Just</w:t>
      </w:r>
      <w:r w:rsidR="003804A7" w:rsidRPr="002742B0">
        <w:rPr>
          <w:lang w:val="en-US"/>
        </w:rPr>
        <w:t xml:space="preserve"> as </w:t>
      </w:r>
      <w:r w:rsidR="003804A7">
        <w:rPr>
          <w:lang w:val="en-US"/>
        </w:rPr>
        <w:t xml:space="preserve">for </w:t>
      </w:r>
      <w:r w:rsidR="003804A7" w:rsidRPr="002742B0">
        <w:rPr>
          <w:lang w:val="en-US"/>
        </w:rPr>
        <w:t>NOVC-HEVs also NOVC-FCHVs have to be corrected to</w:t>
      </w:r>
      <w:r w:rsidR="003804A7">
        <w:rPr>
          <w:lang w:val="en-US"/>
        </w:rPr>
        <w:t>wards</w:t>
      </w:r>
      <w:r w:rsidR="003804A7" w:rsidRPr="002742B0">
        <w:rPr>
          <w:lang w:val="en-US"/>
        </w:rPr>
        <w:t xml:space="preserve"> a neutral charging balance if they </w:t>
      </w:r>
      <w:r w:rsidR="003804A7">
        <w:rPr>
          <w:lang w:val="en-US"/>
        </w:rPr>
        <w:t>do not</w:t>
      </w:r>
      <w:r w:rsidR="003804A7" w:rsidRPr="002742B0">
        <w:rPr>
          <w:lang w:val="en-US"/>
        </w:rPr>
        <w:t xml:space="preserve"> meet the tolerance criteria.</w:t>
      </w:r>
      <w:r w:rsidR="003804A7">
        <w:rPr>
          <w:lang w:val="en-US"/>
        </w:rPr>
        <w:t xml:space="preserve"> More information on the RCB correction procedure can be found in </w:t>
      </w:r>
      <w:r w:rsidR="00491AAB">
        <w:rPr>
          <w:lang w:val="en-US"/>
        </w:rPr>
        <w:t>section IV.D.18.</w:t>
      </w:r>
      <w:r w:rsidR="003804A7">
        <w:rPr>
          <w:lang w:val="en-US"/>
        </w:rPr>
        <w:t xml:space="preserve"> </w:t>
      </w:r>
      <w:r w:rsidR="003804A7" w:rsidRPr="002742B0">
        <w:rPr>
          <w:lang w:val="en-US"/>
        </w:rPr>
        <w:t xml:space="preserve">As the configuration of the power train of NOVC-FCHVs is similar to that of (N)OVC-HEVs, this means that the </w:t>
      </w:r>
      <w:r w:rsidR="003804A7">
        <w:rPr>
          <w:lang w:val="en-US"/>
        </w:rPr>
        <w:t>h</w:t>
      </w:r>
      <w:r w:rsidR="003804A7" w:rsidRPr="002742B0">
        <w:rPr>
          <w:lang w:val="en-US"/>
        </w:rPr>
        <w:t xml:space="preserve">ydrogen consumption of NOVC-FCHVs needs to be corrected </w:t>
      </w:r>
      <w:r w:rsidR="003804A7">
        <w:rPr>
          <w:lang w:val="en-US"/>
        </w:rPr>
        <w:t xml:space="preserve">for the </w:t>
      </w:r>
      <w:r w:rsidR="003804A7" w:rsidRPr="002742B0">
        <w:rPr>
          <w:lang w:val="en-US"/>
        </w:rPr>
        <w:t xml:space="preserve">electric energy change of </w:t>
      </w:r>
      <w:r w:rsidR="003804A7" w:rsidRPr="00491AAB">
        <w:rPr>
          <w:lang w:val="en-US"/>
        </w:rPr>
        <w:t>all REESSs.</w:t>
      </w:r>
    </w:p>
    <w:p w14:paraId="0E0E2452" w14:textId="71EA4BE6" w:rsidR="003804A7" w:rsidRDefault="00F02C2F" w:rsidP="008D63FF">
      <w:pPr>
        <w:pStyle w:val="SingleTxtG"/>
        <w:rPr>
          <w:lang w:val="en-US"/>
        </w:rPr>
      </w:pPr>
      <w:r>
        <w:rPr>
          <w:lang w:val="en-US"/>
        </w:rPr>
        <w:t>358</w:t>
      </w:r>
      <w:r w:rsidR="00491AAB">
        <w:rPr>
          <w:lang w:val="en-US"/>
        </w:rPr>
        <w:t>.</w:t>
      </w:r>
      <w:r w:rsidR="00491AAB">
        <w:rPr>
          <w:lang w:val="en-US"/>
        </w:rPr>
        <w:tab/>
      </w:r>
      <w:r w:rsidR="003804A7">
        <w:rPr>
          <w:lang w:val="en-US"/>
        </w:rPr>
        <w:t>The NOVC-FCHV test procedure is described in paragraph 3.5</w:t>
      </w:r>
      <w:r w:rsidR="00491AAB">
        <w:rPr>
          <w:lang w:val="en-US"/>
        </w:rPr>
        <w:t>.</w:t>
      </w:r>
      <w:r w:rsidR="003804A7">
        <w:rPr>
          <w:lang w:val="en-US"/>
        </w:rPr>
        <w:t xml:space="preserve"> of Annex 8, and the RCB correction is included in Appendix 2 to Annex 8.</w:t>
      </w:r>
    </w:p>
    <w:p w14:paraId="4F940533" w14:textId="003CD5F2" w:rsidR="003804A7" w:rsidRDefault="00F02C2F" w:rsidP="008D63FF">
      <w:pPr>
        <w:pStyle w:val="SingleTxtG"/>
        <w:rPr>
          <w:lang w:val="en-US"/>
        </w:rPr>
      </w:pPr>
      <w:r>
        <w:rPr>
          <w:lang w:val="en-US"/>
        </w:rPr>
        <w:t>359</w:t>
      </w:r>
      <w:r w:rsidR="00491AAB">
        <w:rPr>
          <w:lang w:val="en-US"/>
        </w:rPr>
        <w:t>.</w:t>
      </w:r>
      <w:r w:rsidR="00491AAB">
        <w:rPr>
          <w:lang w:val="en-US"/>
        </w:rPr>
        <w:tab/>
      </w:r>
      <w:r w:rsidR="003804A7">
        <w:rPr>
          <w:lang w:val="en-US"/>
        </w:rPr>
        <w:t>Due to the time constraints of phase 1b and the lower priority that FCVs received, not all the open issues could be solved. Therefore the scope of WLTP phase 2 should include the following issues:</w:t>
      </w:r>
    </w:p>
    <w:p w14:paraId="7C986431" w14:textId="69CD9EC2" w:rsidR="003804A7" w:rsidRDefault="00491AAB" w:rsidP="00491AAB">
      <w:pPr>
        <w:pStyle w:val="SingleTxtG"/>
        <w:ind w:left="1701"/>
      </w:pPr>
      <w:r>
        <w:t>(a)</w:t>
      </w:r>
      <w:r>
        <w:tab/>
      </w:r>
      <w:r w:rsidR="003804A7">
        <w:t>Test procedure for OVC-FCHV</w:t>
      </w:r>
      <w:r>
        <w:t>;</w:t>
      </w:r>
    </w:p>
    <w:p w14:paraId="7D48B6DD" w14:textId="79078A54" w:rsidR="003804A7" w:rsidRDefault="00491AAB" w:rsidP="00491AAB">
      <w:pPr>
        <w:pStyle w:val="SingleTxtG"/>
        <w:ind w:left="1701"/>
      </w:pPr>
      <w:r>
        <w:t>(b)</w:t>
      </w:r>
      <w:r>
        <w:tab/>
      </w:r>
      <w:r w:rsidR="003804A7">
        <w:t>Interpolation approach for NOVC-FCHV and OVC-FCHVs</w:t>
      </w:r>
      <w:r>
        <w:t>.</w:t>
      </w:r>
    </w:p>
    <w:p w14:paraId="430A5D0C" w14:textId="338051D1" w:rsidR="00491AAB" w:rsidRDefault="00491AAB" w:rsidP="00491AAB">
      <w:pPr>
        <w:pStyle w:val="H23G"/>
      </w:pPr>
      <w:r>
        <w:tab/>
        <w:t>24.</w:t>
      </w:r>
      <w:r>
        <w:tab/>
      </w:r>
      <w:r w:rsidRPr="00491AAB">
        <w:t>WLTP post-processing</w:t>
      </w:r>
    </w:p>
    <w:p w14:paraId="3E08ACE4" w14:textId="6BD1CD18" w:rsidR="003804A7" w:rsidRDefault="00F02C2F" w:rsidP="008D63FF">
      <w:pPr>
        <w:pStyle w:val="SingleTxtG"/>
      </w:pPr>
      <w:r>
        <w:t>360</w:t>
      </w:r>
      <w:r w:rsidR="00491AAB">
        <w:t>.</w:t>
      </w:r>
      <w:r w:rsidR="00491AAB">
        <w:tab/>
      </w:r>
      <w:r w:rsidR="003804A7">
        <w:t>Within the "Drafting Task</w:t>
      </w:r>
      <w:r w:rsidR="00491AAB">
        <w:t xml:space="preserve"> F</w:t>
      </w:r>
      <w:r w:rsidR="003804A7">
        <w:t xml:space="preserve">orce" (see </w:t>
      </w:r>
      <w:r w:rsidR="00491AAB">
        <w:t>section III.D.1.</w:t>
      </w:r>
      <w:r w:rsidR="003804A7">
        <w:t>), which was in charge of implementing editorial changes to the GTR, the following problem was identified: For historical reasons, every correction, such as RCB correction, Ki-factors or averaging of tests was handled separately. Therefore it was not clear, in which order which correction should be applied. Especially, it was unclear how to apply corrections on fuel consumption, because that is based on CO</w:t>
      </w:r>
      <w:r w:rsidR="003804A7">
        <w:rPr>
          <w:vertAlign w:val="subscript"/>
        </w:rPr>
        <w:t>2</w:t>
      </w:r>
      <w:r w:rsidR="003804A7">
        <w:t xml:space="preserve"> and criteria emissions, which are both subject to correction requirements. In addition some of the references were incorrect, due to the fact that the correction steps were developed in parallel.</w:t>
      </w:r>
    </w:p>
    <w:p w14:paraId="6DDD88E8" w14:textId="0E74DFF7" w:rsidR="003804A7" w:rsidRDefault="00F02C2F" w:rsidP="008D63FF">
      <w:pPr>
        <w:pStyle w:val="SingleTxtG"/>
      </w:pPr>
      <w:r>
        <w:t>361</w:t>
      </w:r>
      <w:r w:rsidR="00491AAB">
        <w:t>.</w:t>
      </w:r>
      <w:r w:rsidR="00491AAB">
        <w:tab/>
      </w:r>
      <w:r w:rsidR="003804A7">
        <w:t xml:space="preserve">This called for the need of putting the calculation steps into a logical order, provide a complete overview of the post-processing procedure in the GTR, and to set the references </w:t>
      </w:r>
      <w:r w:rsidR="00491AAB">
        <w:t>accordingly.</w:t>
      </w:r>
    </w:p>
    <w:p w14:paraId="31838EDD" w14:textId="771D594C" w:rsidR="00491AAB" w:rsidRPr="00A61EAA" w:rsidRDefault="00491AAB" w:rsidP="00491AAB">
      <w:pPr>
        <w:pStyle w:val="H4G"/>
        <w:rPr>
          <w:b/>
          <w:lang w:val="en-US"/>
        </w:rPr>
      </w:pPr>
      <w:r>
        <w:tab/>
        <w:t>24.1</w:t>
      </w:r>
      <w:r w:rsidRPr="00532E1B">
        <w:t>.</w:t>
      </w:r>
      <w:r w:rsidRPr="00532E1B">
        <w:tab/>
      </w:r>
      <w:r w:rsidRPr="00491AAB">
        <w:t>Motivation</w:t>
      </w:r>
    </w:p>
    <w:p w14:paraId="5993521B" w14:textId="6ED8542A" w:rsidR="003804A7" w:rsidRDefault="00F02C2F" w:rsidP="008D63FF">
      <w:pPr>
        <w:pStyle w:val="SingleTxtG"/>
      </w:pPr>
      <w:r>
        <w:t>362</w:t>
      </w:r>
      <w:r w:rsidR="00491AAB">
        <w:t>.</w:t>
      </w:r>
      <w:r w:rsidR="00491AAB">
        <w:tab/>
      </w:r>
      <w:r w:rsidR="003804A7">
        <w:t>The requirement of applying corrections is obvious, because test results can only be comparable if they are corrected towards standard conditions. But as the order may have a slight influence on the end result (due to fact that some corrections are additive yet others are multiplicative), this needs to be specified to avoid confusion between industry, authorities and organizations performing in-use tests. An addition</w:t>
      </w:r>
      <w:r w:rsidR="00442A1E">
        <w:t>al</w:t>
      </w:r>
      <w:r w:rsidR="003804A7">
        <w:t xml:space="preserve"> bonus is that a clear overview makes references easier and the list of the corrections more transparent.</w:t>
      </w:r>
    </w:p>
    <w:p w14:paraId="5962C7DD" w14:textId="7C6331F9" w:rsidR="001C6D54" w:rsidRPr="00A61EAA" w:rsidRDefault="001C6D54" w:rsidP="001C6D54">
      <w:pPr>
        <w:pStyle w:val="H4G"/>
        <w:rPr>
          <w:b/>
          <w:lang w:val="en-US"/>
        </w:rPr>
      </w:pPr>
      <w:r>
        <w:tab/>
        <w:t>24.2</w:t>
      </w:r>
      <w:r w:rsidRPr="00532E1B">
        <w:t>.</w:t>
      </w:r>
      <w:r w:rsidRPr="00532E1B">
        <w:tab/>
      </w:r>
      <w:r w:rsidRPr="001C6D54">
        <w:t>Description</w:t>
      </w:r>
    </w:p>
    <w:p w14:paraId="3CEBB1E5" w14:textId="3A6E7ECE" w:rsidR="003804A7" w:rsidRDefault="00F02C2F" w:rsidP="008D63FF">
      <w:pPr>
        <w:pStyle w:val="SingleTxtG"/>
      </w:pPr>
      <w:r>
        <w:t>363</w:t>
      </w:r>
      <w:r w:rsidR="001C6D54">
        <w:t>.</w:t>
      </w:r>
      <w:r w:rsidR="001C6D54">
        <w:tab/>
      </w:r>
      <w:r w:rsidR="003804A7">
        <w:t>The need for including an order into the corrections is due to the interdependency between the following issues:</w:t>
      </w:r>
    </w:p>
    <w:p w14:paraId="39146706" w14:textId="1A043DD4" w:rsidR="003804A7" w:rsidRPr="00E03B07" w:rsidRDefault="001C6D54" w:rsidP="007F5B81">
      <w:pPr>
        <w:pStyle w:val="SingleTxtG"/>
        <w:ind w:left="2268" w:hanging="567"/>
      </w:pPr>
      <w:r>
        <w:t>(a)</w:t>
      </w:r>
      <w:r>
        <w:tab/>
      </w:r>
      <w:r w:rsidR="003804A7" w:rsidRPr="00E03B07">
        <w:t>Calculation of phase specific values;</w:t>
      </w:r>
    </w:p>
    <w:p w14:paraId="5EC119EF" w14:textId="2FC4AF21" w:rsidR="003804A7" w:rsidRPr="00E03B07" w:rsidRDefault="001C6D54" w:rsidP="007F5B81">
      <w:pPr>
        <w:pStyle w:val="SingleTxtG"/>
        <w:ind w:left="2268" w:hanging="567"/>
      </w:pPr>
      <w:r>
        <w:t>(b)</w:t>
      </w:r>
      <w:r>
        <w:tab/>
      </w:r>
      <w:r w:rsidR="003804A7" w:rsidRPr="00E03B07">
        <w:t>Calculation of fuel consumption out of CO</w:t>
      </w:r>
      <w:r w:rsidR="003804A7" w:rsidRPr="00E03B07">
        <w:rPr>
          <w:vertAlign w:val="subscript"/>
        </w:rPr>
        <w:t>2</w:t>
      </w:r>
      <w:r w:rsidR="003804A7" w:rsidRPr="00E03B07">
        <w:t xml:space="preserve"> and criteria emissions;</w:t>
      </w:r>
    </w:p>
    <w:p w14:paraId="310CCDFA" w14:textId="0D222C14" w:rsidR="003804A7" w:rsidRPr="00E03B07" w:rsidRDefault="007F5B81" w:rsidP="007F5B81">
      <w:pPr>
        <w:pStyle w:val="SingleTxtG"/>
        <w:ind w:left="2268" w:hanging="567"/>
      </w:pPr>
      <w:r>
        <w:t>(c)</w:t>
      </w:r>
      <w:r>
        <w:tab/>
      </w:r>
      <w:r w:rsidR="003804A7" w:rsidRPr="00E03B07">
        <w:t>Additive corrections, e.g. the Ki factors (creating non-line</w:t>
      </w:r>
      <w:r>
        <w:t>arity if the order is changed);</w:t>
      </w:r>
    </w:p>
    <w:p w14:paraId="5346B5BA" w14:textId="5C315DB9" w:rsidR="003804A7" w:rsidRPr="00E03B07" w:rsidRDefault="007F5B81" w:rsidP="007F5B81">
      <w:pPr>
        <w:pStyle w:val="SingleTxtG"/>
        <w:ind w:left="2268" w:hanging="567"/>
      </w:pPr>
      <w:r>
        <w:t>(d)</w:t>
      </w:r>
      <w:r>
        <w:tab/>
      </w:r>
      <w:r w:rsidR="003804A7" w:rsidRPr="00E03B07">
        <w:t>Averaging of tests;</w:t>
      </w:r>
    </w:p>
    <w:p w14:paraId="5AB68C77" w14:textId="044B9530" w:rsidR="003804A7" w:rsidRDefault="007F5B81" w:rsidP="007F5B81">
      <w:pPr>
        <w:pStyle w:val="SingleTxtG"/>
        <w:ind w:left="2268" w:hanging="567"/>
      </w:pPr>
      <w:r>
        <w:t>(e)</w:t>
      </w:r>
      <w:r>
        <w:tab/>
      </w:r>
      <w:r w:rsidR="003804A7" w:rsidRPr="00E03B07">
        <w:t>Concept of a "declared</w:t>
      </w:r>
      <w:r w:rsidR="003804A7">
        <w:t xml:space="preserve"> value";</w:t>
      </w:r>
    </w:p>
    <w:p w14:paraId="2837A0A7" w14:textId="3BF9BAEC" w:rsidR="003804A7" w:rsidRDefault="007F5B81" w:rsidP="007F5B81">
      <w:pPr>
        <w:pStyle w:val="SingleTxtG"/>
        <w:ind w:left="2268" w:hanging="567"/>
      </w:pPr>
      <w:r>
        <w:t>(f)</w:t>
      </w:r>
      <w:r>
        <w:tab/>
      </w:r>
      <w:r w:rsidR="003804A7">
        <w:t>Regional options (e.g. 14</w:t>
      </w:r>
      <w:r>
        <w:t xml:space="preserve"> </w:t>
      </w:r>
      <w:r w:rsidR="003804A7">
        <w:t>°C test in Europe, different declared value concept).</w:t>
      </w:r>
    </w:p>
    <w:p w14:paraId="16C22885" w14:textId="04D83839" w:rsidR="003804A7" w:rsidRDefault="00F02C2F" w:rsidP="008D63FF">
      <w:pPr>
        <w:pStyle w:val="SingleTxtG"/>
        <w:rPr>
          <w:noProof/>
        </w:rPr>
      </w:pPr>
      <w:r>
        <w:rPr>
          <w:noProof/>
        </w:rPr>
        <w:t>364</w:t>
      </w:r>
      <w:r w:rsidR="007F5B81">
        <w:rPr>
          <w:noProof/>
        </w:rPr>
        <w:t>.</w:t>
      </w:r>
      <w:r w:rsidR="007F5B81">
        <w:rPr>
          <w:noProof/>
        </w:rPr>
        <w:tab/>
      </w:r>
      <w:r w:rsidR="003804A7">
        <w:rPr>
          <w:noProof/>
        </w:rPr>
        <w:t>As there will be always a small error induced when the order of calculation steps is changed, the following priority was decided:</w:t>
      </w:r>
    </w:p>
    <w:p w14:paraId="31993D6D" w14:textId="0376CEFD" w:rsidR="003804A7" w:rsidRPr="000D5C43" w:rsidRDefault="007F5B81" w:rsidP="007F5B81">
      <w:pPr>
        <w:pStyle w:val="SingleTxtG"/>
        <w:ind w:left="1701"/>
        <w:rPr>
          <w:noProof/>
        </w:rPr>
      </w:pPr>
      <w:r>
        <w:rPr>
          <w:noProof/>
        </w:rPr>
        <w:t>(a</w:t>
      </w:r>
      <w:r w:rsidR="003804A7">
        <w:rPr>
          <w:noProof/>
        </w:rPr>
        <w:t>) Calculate criteria emissions and CO</w:t>
      </w:r>
      <w:r w:rsidR="003804A7" w:rsidRPr="000D5C43">
        <w:rPr>
          <w:noProof/>
          <w:vertAlign w:val="subscript"/>
        </w:rPr>
        <w:t>2</w:t>
      </w:r>
      <w:r>
        <w:rPr>
          <w:noProof/>
        </w:rPr>
        <w:t>;</w:t>
      </w:r>
    </w:p>
    <w:p w14:paraId="5ED64088" w14:textId="0E50B8F8" w:rsidR="003804A7" w:rsidRDefault="007F5B81" w:rsidP="007F5B81">
      <w:pPr>
        <w:pStyle w:val="SingleTxtG"/>
        <w:ind w:left="1701"/>
        <w:rPr>
          <w:noProof/>
        </w:rPr>
      </w:pPr>
      <w:r>
        <w:rPr>
          <w:noProof/>
        </w:rPr>
        <w:t>(b</w:t>
      </w:r>
      <w:r w:rsidR="003804A7">
        <w:rPr>
          <w:noProof/>
        </w:rPr>
        <w:t>) Calcu</w:t>
      </w:r>
      <w:r>
        <w:rPr>
          <w:noProof/>
        </w:rPr>
        <w:t>late fuel consumption based on (a</w:t>
      </w:r>
      <w:r w:rsidR="003804A7">
        <w:rPr>
          <w:noProof/>
        </w:rPr>
        <w:t>).</w:t>
      </w:r>
    </w:p>
    <w:p w14:paraId="4D3CB9B0" w14:textId="5F92183F" w:rsidR="003804A7" w:rsidRDefault="00F02C2F" w:rsidP="008D63FF">
      <w:pPr>
        <w:pStyle w:val="SingleTxtG"/>
      </w:pPr>
      <w:r>
        <w:t>365</w:t>
      </w:r>
      <w:r w:rsidR="007F5B81">
        <w:t>.</w:t>
      </w:r>
      <w:r w:rsidR="007F5B81">
        <w:tab/>
      </w:r>
      <w:r w:rsidR="003804A7">
        <w:t>Apart from the requirement that the end result should be meaningful and accurate, the following objectives were also strived for:</w:t>
      </w:r>
    </w:p>
    <w:p w14:paraId="2DAC851B" w14:textId="7CCF0D8B" w:rsidR="003804A7" w:rsidRPr="000D5C43" w:rsidRDefault="007F5B81" w:rsidP="007F5B81">
      <w:pPr>
        <w:pStyle w:val="SingleTxtG"/>
        <w:ind w:left="1701"/>
      </w:pPr>
      <w:r>
        <w:t>(a)</w:t>
      </w:r>
      <w:r>
        <w:tab/>
      </w:r>
      <w:r w:rsidR="003804A7">
        <w:t>E</w:t>
      </w:r>
      <w:r w:rsidR="003804A7" w:rsidRPr="000D5C43">
        <w:t xml:space="preserve">nable </w:t>
      </w:r>
      <w:r w:rsidR="003804A7">
        <w:t xml:space="preserve">an </w:t>
      </w:r>
      <w:r w:rsidR="003804A7" w:rsidRPr="000D5C43">
        <w:t xml:space="preserve">alignment with </w:t>
      </w:r>
      <w:r w:rsidR="003804A7">
        <w:t>calculations for hybrid vehicles;</w:t>
      </w:r>
    </w:p>
    <w:p w14:paraId="4E7B336D" w14:textId="2E478C34" w:rsidR="003804A7" w:rsidRPr="000D5C43" w:rsidRDefault="007F5B81" w:rsidP="007F5B81">
      <w:pPr>
        <w:pStyle w:val="SingleTxtG"/>
        <w:ind w:left="1701"/>
      </w:pPr>
      <w:r>
        <w:t>(b)</w:t>
      </w:r>
      <w:r>
        <w:tab/>
      </w:r>
      <w:r w:rsidR="003804A7">
        <w:t>E</w:t>
      </w:r>
      <w:r w:rsidR="003804A7" w:rsidRPr="000D5C43">
        <w:t>nable regional correction</w:t>
      </w:r>
      <w:r w:rsidR="003804A7">
        <w:t>(</w:t>
      </w:r>
      <w:r w:rsidR="003804A7" w:rsidRPr="000D5C43">
        <w:t>s</w:t>
      </w:r>
      <w:r w:rsidR="003804A7">
        <w:t>)</w:t>
      </w:r>
      <w:r w:rsidR="003804A7" w:rsidRPr="000D5C43">
        <w:t xml:space="preserve"> within one step (</w:t>
      </w:r>
      <w:r w:rsidR="003804A7">
        <w:t xml:space="preserve">a </w:t>
      </w:r>
      <w:r w:rsidR="003804A7" w:rsidRPr="000D5C43">
        <w:t xml:space="preserve">placeholder in the </w:t>
      </w:r>
      <w:r w:rsidR="003804A7">
        <w:t>GTR</w:t>
      </w:r>
      <w:r w:rsidR="003804A7" w:rsidRPr="000D5C43">
        <w:t>);</w:t>
      </w:r>
    </w:p>
    <w:p w14:paraId="6770B589" w14:textId="6E9E2A9B" w:rsidR="003804A7" w:rsidRDefault="007F5B81" w:rsidP="007F5B81">
      <w:pPr>
        <w:pStyle w:val="SingleTxtG"/>
        <w:ind w:left="1701"/>
      </w:pPr>
      <w:r>
        <w:t>(c)</w:t>
      </w:r>
      <w:r>
        <w:tab/>
      </w:r>
      <w:r w:rsidR="003804A7">
        <w:t>R</w:t>
      </w:r>
      <w:r w:rsidR="003804A7" w:rsidRPr="000D5C43">
        <w:t>educe</w:t>
      </w:r>
      <w:r w:rsidR="003804A7">
        <w:t xml:space="preserve"> unnecessary</w:t>
      </w:r>
      <w:r w:rsidR="003804A7" w:rsidRPr="000D5C43">
        <w:t xml:space="preserve"> calculation and correction effort</w:t>
      </w:r>
      <w:r w:rsidR="003804A7">
        <w:t>s</w:t>
      </w:r>
      <w:r>
        <w:t>.</w:t>
      </w:r>
    </w:p>
    <w:p w14:paraId="69F139E9" w14:textId="0350E81A" w:rsidR="003804A7" w:rsidRPr="000D5C43" w:rsidRDefault="00F02C2F" w:rsidP="008D63FF">
      <w:pPr>
        <w:pStyle w:val="SingleTxtG"/>
        <w:rPr>
          <w:lang w:val="en-US"/>
        </w:rPr>
      </w:pPr>
      <w:r>
        <w:rPr>
          <w:lang w:val="en-US"/>
        </w:rPr>
        <w:t>366</w:t>
      </w:r>
      <w:r w:rsidR="007F5B81">
        <w:rPr>
          <w:lang w:val="en-US"/>
        </w:rPr>
        <w:t>.</w:t>
      </w:r>
      <w:r w:rsidR="007F5B81">
        <w:rPr>
          <w:lang w:val="en-US"/>
        </w:rPr>
        <w:tab/>
      </w:r>
      <w:r w:rsidR="003804A7" w:rsidRPr="000D5C43">
        <w:rPr>
          <w:lang w:val="en-US"/>
        </w:rPr>
        <w:t xml:space="preserve">As a result of the last point, it was decided to </w:t>
      </w:r>
      <w:r w:rsidR="003804A7">
        <w:rPr>
          <w:lang w:val="en-US"/>
        </w:rPr>
        <w:t>shift the fuel consumption</w:t>
      </w:r>
      <w:r w:rsidR="003804A7" w:rsidRPr="000D5C43">
        <w:rPr>
          <w:lang w:val="en-US"/>
        </w:rPr>
        <w:t xml:space="preserve"> calculation </w:t>
      </w:r>
      <w:r w:rsidR="003804A7">
        <w:rPr>
          <w:lang w:val="en-US"/>
        </w:rPr>
        <w:t>towards the end of the calculation process.</w:t>
      </w:r>
    </w:p>
    <w:p w14:paraId="6647841F" w14:textId="0BD25FA5" w:rsidR="003804A7" w:rsidRDefault="00F02C2F" w:rsidP="008D63FF">
      <w:pPr>
        <w:pStyle w:val="SingleTxtG"/>
      </w:pPr>
      <w:r>
        <w:t>367</w:t>
      </w:r>
      <w:r w:rsidR="007F5B81">
        <w:t>.</w:t>
      </w:r>
      <w:r w:rsidR="007F5B81">
        <w:tab/>
      </w:r>
      <w:r w:rsidR="003804A7">
        <w:t xml:space="preserve">The final post-processing scheme that was adopted is shown in the scheme of </w:t>
      </w:r>
      <w:r w:rsidR="003804A7" w:rsidRPr="00BB1AF2">
        <w:rPr>
          <w:lang w:val="en-US"/>
        </w:rPr>
        <w:t xml:space="preserve">Figure </w:t>
      </w:r>
      <w:r w:rsidR="003804A7" w:rsidRPr="00BB1AF2">
        <w:rPr>
          <w:noProof/>
          <w:lang w:val="en-US"/>
        </w:rPr>
        <w:t>30</w:t>
      </w:r>
      <w:r w:rsidR="003804A7">
        <w:t xml:space="preserve">. </w:t>
      </w:r>
      <w:r w:rsidR="002373DF">
        <w:rPr>
          <w:lang w:val="en-US"/>
        </w:rPr>
        <w:t xml:space="preserve">The charge </w:t>
      </w:r>
      <w:r w:rsidR="003804A7">
        <w:rPr>
          <w:lang w:val="en-US"/>
        </w:rPr>
        <w:t>sustaining calculations for NOVC- and OVC-HEVs</w:t>
      </w:r>
      <w:r w:rsidR="003804A7">
        <w:t xml:space="preserve"> and ICE vehicles have been aligned as much as possible. The order of applying the calculation/correction steps is from top to bottom. The small columns on the right show the output values of each step. For fuel cell vehicles the same process can be applied, but in that case the mass emissions are replaced b</w:t>
      </w:r>
      <w:r w:rsidR="007F5B81">
        <w:t>y fuel consumption.</w:t>
      </w:r>
    </w:p>
    <w:p w14:paraId="44958CD5" w14:textId="0F75FBB2" w:rsidR="007F5B81" w:rsidRPr="00D53FFA" w:rsidRDefault="007F5B81" w:rsidP="007F5B81">
      <w:pPr>
        <w:keepNext/>
        <w:keepLines/>
        <w:spacing w:before="120" w:line="240" w:lineRule="auto"/>
        <w:ind w:left="1134"/>
      </w:pPr>
      <w:r>
        <w:t>Figure 30</w:t>
      </w:r>
    </w:p>
    <w:p w14:paraId="29F8B070" w14:textId="28BF8E01" w:rsidR="007F5B81" w:rsidRPr="007F5B81" w:rsidRDefault="007F5B81" w:rsidP="008D63FF">
      <w:pPr>
        <w:pStyle w:val="SingleTxtG"/>
      </w:pPr>
      <w:r w:rsidRPr="007F5B81">
        <w:rPr>
          <w:b/>
          <w:bCs/>
        </w:rPr>
        <w:t>Post-processing scheme with the order of calculations and corrections within the GTR for ICE and HEV</w:t>
      </w:r>
    </w:p>
    <w:p w14:paraId="233637B6" w14:textId="77777777" w:rsidR="003804A7" w:rsidRDefault="003804A7" w:rsidP="008D63FF">
      <w:pPr>
        <w:pStyle w:val="SingleTxtG"/>
      </w:pPr>
      <w:r>
        <w:rPr>
          <w:noProof/>
          <w:lang w:val="fr-FR" w:eastAsia="fr-FR"/>
        </w:rPr>
        <w:drawing>
          <wp:inline distT="0" distB="0" distL="0" distR="0" wp14:anchorId="089DC7CE" wp14:editId="01794BFE">
            <wp:extent cx="4667534" cy="2229101"/>
            <wp:effectExtent l="0" t="0" r="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71041" cy="2230776"/>
                    </a:xfrm>
                    <a:prstGeom prst="rect">
                      <a:avLst/>
                    </a:prstGeom>
                    <a:noFill/>
                    <a:ln>
                      <a:noFill/>
                    </a:ln>
                  </pic:spPr>
                </pic:pic>
              </a:graphicData>
            </a:graphic>
          </wp:inline>
        </w:drawing>
      </w:r>
    </w:p>
    <w:p w14:paraId="341444B0" w14:textId="6B00C6D1" w:rsidR="007F5B81" w:rsidRPr="00A61EAA" w:rsidRDefault="007F5B81" w:rsidP="007F5B81">
      <w:pPr>
        <w:pStyle w:val="H4G"/>
        <w:rPr>
          <w:b/>
          <w:lang w:val="en-US"/>
        </w:rPr>
      </w:pPr>
      <w:bookmarkStart w:id="82" w:name="_Toc437857420"/>
      <w:r>
        <w:tab/>
        <w:t>24.3</w:t>
      </w:r>
      <w:r w:rsidRPr="00532E1B">
        <w:t>.</w:t>
      </w:r>
      <w:r w:rsidRPr="00532E1B">
        <w:tab/>
      </w:r>
      <w:r w:rsidRPr="007F5B81">
        <w:t>Validation and justification</w:t>
      </w:r>
    </w:p>
    <w:bookmarkEnd w:id="82"/>
    <w:p w14:paraId="6E741B28" w14:textId="18E29A0A" w:rsidR="003804A7" w:rsidRDefault="00F02C2F" w:rsidP="008D63FF">
      <w:pPr>
        <w:pStyle w:val="SingleTxtG"/>
      </w:pPr>
      <w:r>
        <w:t>368</w:t>
      </w:r>
      <w:r w:rsidR="007F5B81">
        <w:t>.</w:t>
      </w:r>
      <w:r w:rsidR="007F5B81">
        <w:tab/>
      </w:r>
      <w:r w:rsidR="003804A7">
        <w:t>To check the validity of the proposed post-processing, an Excel-tool was provided to enable stakeholders to check the order of the sequence and the effect this has on the results.</w:t>
      </w:r>
    </w:p>
    <w:p w14:paraId="7742BD8C" w14:textId="360238C3" w:rsidR="003804A7" w:rsidRDefault="00F02C2F" w:rsidP="008D63FF">
      <w:pPr>
        <w:pStyle w:val="SingleTxtG"/>
      </w:pPr>
      <w:r>
        <w:t>369</w:t>
      </w:r>
      <w:r w:rsidR="007F5B81">
        <w:t>.</w:t>
      </w:r>
      <w:r w:rsidR="007F5B81">
        <w:tab/>
      </w:r>
      <w:r w:rsidR="003804A7">
        <w:t xml:space="preserve">The proposal of </w:t>
      </w:r>
      <w:r w:rsidR="003804A7" w:rsidRPr="00BB1AF2">
        <w:rPr>
          <w:lang w:val="en-US"/>
        </w:rPr>
        <w:t xml:space="preserve">Figure </w:t>
      </w:r>
      <w:r w:rsidR="003804A7" w:rsidRPr="00BB1AF2">
        <w:rPr>
          <w:noProof/>
          <w:lang w:val="en-US"/>
        </w:rPr>
        <w:t>30</w:t>
      </w:r>
      <w:r w:rsidR="003804A7">
        <w:t xml:space="preserve"> was concluded to deliver meaningful and sound results, and therefore no further validation was considered necessary.</w:t>
      </w:r>
    </w:p>
    <w:p w14:paraId="303E1A1E" w14:textId="636C3E8E" w:rsidR="007F5B81" w:rsidRPr="00A61EAA" w:rsidRDefault="007F5B81" w:rsidP="007F5B81">
      <w:pPr>
        <w:pStyle w:val="H4G"/>
        <w:rPr>
          <w:b/>
          <w:lang w:val="en-US"/>
        </w:rPr>
      </w:pPr>
      <w:bookmarkStart w:id="83" w:name="_Toc437857421"/>
      <w:r>
        <w:tab/>
        <w:t>24.4</w:t>
      </w:r>
      <w:r w:rsidRPr="00532E1B">
        <w:t>.</w:t>
      </w:r>
      <w:r w:rsidRPr="00532E1B">
        <w:tab/>
      </w:r>
      <w:r w:rsidRPr="007F5B81">
        <w:t>Development process</w:t>
      </w:r>
    </w:p>
    <w:bookmarkEnd w:id="83"/>
    <w:p w14:paraId="6B09690B" w14:textId="04CA937B" w:rsidR="003804A7" w:rsidRDefault="00F02C2F" w:rsidP="008D63FF">
      <w:pPr>
        <w:pStyle w:val="SingleTxtG"/>
      </w:pPr>
      <w:r>
        <w:t>370</w:t>
      </w:r>
      <w:r w:rsidR="007F5B81">
        <w:t>.</w:t>
      </w:r>
      <w:r w:rsidR="007F5B81">
        <w:tab/>
      </w:r>
      <w:r w:rsidR="003804A7">
        <w:t>From the moment that this issue was identified there was a broad support of clarifying the calculation/correction order within the GTR itself. After the first starting note in summer 2015 the development was mainly done via e-mail exchange and the final proposal was adopted at the 12</w:t>
      </w:r>
      <w:r w:rsidR="007F5B81" w:rsidRPr="007F5B81">
        <w:t>th</w:t>
      </w:r>
      <w:r w:rsidR="003804A7">
        <w:t xml:space="preserve"> IG meeting. Due to the short timeline, the drafting text was agreed shortly after that meeting in October 2015.</w:t>
      </w:r>
    </w:p>
    <w:p w14:paraId="630FBE3C" w14:textId="67D766E0" w:rsidR="003804A7" w:rsidRDefault="007F5B81" w:rsidP="008D63FF">
      <w:pPr>
        <w:pStyle w:val="SingleTxtG"/>
      </w:pPr>
      <w:r>
        <w:t>3</w:t>
      </w:r>
      <w:r w:rsidR="00F02C2F">
        <w:t>71</w:t>
      </w:r>
      <w:r>
        <w:t>.</w:t>
      </w:r>
      <w:r>
        <w:tab/>
      </w:r>
      <w:r w:rsidR="003804A7">
        <w:t>The scheme for post-processing is included in Table 7/1 in paragraph 1.4</w:t>
      </w:r>
      <w:r>
        <w:t>. of Annex </w:t>
      </w:r>
      <w:r w:rsidR="003804A7">
        <w:t xml:space="preserve">7. </w:t>
      </w:r>
      <w:r w:rsidR="002373DF">
        <w:rPr>
          <w:lang w:val="en-US"/>
        </w:rPr>
        <w:t xml:space="preserve">For the calculations in charge </w:t>
      </w:r>
      <w:r w:rsidR="003804A7">
        <w:rPr>
          <w:lang w:val="en-US"/>
        </w:rPr>
        <w:t>sustaining condition of hybrid electric vehicles (NOVC-HEVs and OVC-HEVs) it can be found in Table A8/5 and A8/6.</w:t>
      </w:r>
    </w:p>
    <w:p w14:paraId="6E01EBB8" w14:textId="59B0DBD3" w:rsidR="003804A7" w:rsidRDefault="00F02C2F" w:rsidP="008D63FF">
      <w:pPr>
        <w:pStyle w:val="SingleTxtG"/>
        <w:rPr>
          <w:lang w:val="en-US"/>
        </w:rPr>
      </w:pPr>
      <w:r>
        <w:rPr>
          <w:lang w:val="en-US"/>
        </w:rPr>
        <w:t>372</w:t>
      </w:r>
      <w:r w:rsidR="007F5B81">
        <w:rPr>
          <w:lang w:val="en-US"/>
        </w:rPr>
        <w:t>.</w:t>
      </w:r>
      <w:r w:rsidR="007F5B81">
        <w:rPr>
          <w:lang w:val="en-US"/>
        </w:rPr>
        <w:tab/>
      </w:r>
      <w:r w:rsidR="003804A7">
        <w:rPr>
          <w:lang w:val="en-US"/>
        </w:rPr>
        <w:t>Due to the fact that for fuel cell hybrids (NOVC-FCHVs):</w:t>
      </w:r>
    </w:p>
    <w:p w14:paraId="5ABCEF92" w14:textId="4719C4BE" w:rsidR="003804A7" w:rsidRPr="00E03B07" w:rsidRDefault="007F5B81" w:rsidP="00B67B1D">
      <w:pPr>
        <w:pStyle w:val="SingleTxtG"/>
        <w:ind w:left="1701"/>
        <w:rPr>
          <w:lang w:val="en-US"/>
        </w:rPr>
      </w:pPr>
      <w:r>
        <w:rPr>
          <w:lang w:val="en-US"/>
        </w:rPr>
        <w:t>(a)</w:t>
      </w:r>
      <w:r>
        <w:rPr>
          <w:lang w:val="en-US"/>
        </w:rPr>
        <w:tab/>
        <w:t>T</w:t>
      </w:r>
      <w:r w:rsidR="003804A7" w:rsidRPr="00E03B07">
        <w:rPr>
          <w:lang w:val="en-US"/>
        </w:rPr>
        <w:t xml:space="preserve">he </w:t>
      </w:r>
      <w:r w:rsidR="003804A7">
        <w:rPr>
          <w:lang w:val="en-US"/>
        </w:rPr>
        <w:t>interpolation method</w:t>
      </w:r>
      <w:r w:rsidR="00442A1E">
        <w:rPr>
          <w:lang w:val="en-US"/>
        </w:rPr>
        <w:t xml:space="preserve"> </w:t>
      </w:r>
      <w:r w:rsidR="003804A7" w:rsidRPr="00E03B07">
        <w:rPr>
          <w:lang w:val="en-US"/>
        </w:rPr>
        <w:t>will be handled in phase 2,</w:t>
      </w:r>
    </w:p>
    <w:p w14:paraId="1D3FAC74" w14:textId="2948A53D" w:rsidR="003804A7" w:rsidRPr="00E03B07" w:rsidRDefault="007F5B81" w:rsidP="00DE7C8B">
      <w:pPr>
        <w:pStyle w:val="SingleTxtG"/>
        <w:ind w:left="2268" w:hanging="567"/>
        <w:rPr>
          <w:lang w:val="en-US"/>
        </w:rPr>
      </w:pPr>
      <w:r>
        <w:rPr>
          <w:lang w:val="en-US"/>
        </w:rPr>
        <w:t>(b)</w:t>
      </w:r>
      <w:r>
        <w:rPr>
          <w:lang w:val="en-US"/>
        </w:rPr>
        <w:tab/>
        <w:t>A</w:t>
      </w:r>
      <w:r w:rsidR="003804A7">
        <w:rPr>
          <w:lang w:val="en-US"/>
        </w:rPr>
        <w:t xml:space="preserve"> </w:t>
      </w:r>
      <w:r w:rsidR="003804A7" w:rsidRPr="00E03B07">
        <w:rPr>
          <w:lang w:val="en-US"/>
        </w:rPr>
        <w:t xml:space="preserve">calculation of </w:t>
      </w:r>
      <w:r w:rsidR="003804A7">
        <w:rPr>
          <w:lang w:val="en-US"/>
        </w:rPr>
        <w:t>fuel consumption</w:t>
      </w:r>
      <w:r w:rsidR="003804A7" w:rsidRPr="00E03B07">
        <w:rPr>
          <w:lang w:val="en-US"/>
        </w:rPr>
        <w:t xml:space="preserve"> is not necessary </w:t>
      </w:r>
      <w:r w:rsidR="003804A7">
        <w:rPr>
          <w:lang w:val="en-US"/>
        </w:rPr>
        <w:t xml:space="preserve">because it is measured directly, </w:t>
      </w:r>
      <w:r w:rsidR="003804A7" w:rsidRPr="00E03B07">
        <w:rPr>
          <w:lang w:val="en-US"/>
        </w:rPr>
        <w:t>and</w:t>
      </w:r>
    </w:p>
    <w:p w14:paraId="2EC78DA6" w14:textId="240143A3" w:rsidR="003804A7" w:rsidRPr="00E03B07" w:rsidRDefault="007F5B81" w:rsidP="00B67B1D">
      <w:pPr>
        <w:pStyle w:val="SingleTxtG"/>
        <w:ind w:left="1701"/>
        <w:rPr>
          <w:lang w:val="en-US"/>
        </w:rPr>
      </w:pPr>
      <w:r>
        <w:rPr>
          <w:lang w:val="en-US"/>
        </w:rPr>
        <w:t>(c)</w:t>
      </w:r>
      <w:r>
        <w:rPr>
          <w:lang w:val="en-US"/>
        </w:rPr>
        <w:tab/>
        <w:t>T</w:t>
      </w:r>
      <w:r w:rsidR="003804A7" w:rsidRPr="00E03B07">
        <w:rPr>
          <w:lang w:val="en-US"/>
        </w:rPr>
        <w:t>he K</w:t>
      </w:r>
      <w:r w:rsidR="003804A7" w:rsidRPr="00027265">
        <w:rPr>
          <w:vertAlign w:val="subscript"/>
          <w:lang w:val="en-US"/>
        </w:rPr>
        <w:t>i</w:t>
      </w:r>
      <w:r w:rsidR="003804A7" w:rsidRPr="00E03B07">
        <w:rPr>
          <w:lang w:val="en-US"/>
        </w:rPr>
        <w:t>-correction is not applicable</w:t>
      </w:r>
      <w:r w:rsidR="003804A7">
        <w:rPr>
          <w:lang w:val="en-US"/>
        </w:rPr>
        <w:t>,</w:t>
      </w:r>
    </w:p>
    <w:p w14:paraId="3891D2ED" w14:textId="635FFFD2" w:rsidR="003804A7" w:rsidRDefault="003804A7" w:rsidP="008D63FF">
      <w:pPr>
        <w:pStyle w:val="SingleTxtG"/>
        <w:rPr>
          <w:lang w:val="en-US"/>
        </w:rPr>
      </w:pPr>
      <w:r>
        <w:rPr>
          <w:lang w:val="en-US"/>
        </w:rPr>
        <w:t xml:space="preserve">some of the steps shown in </w:t>
      </w:r>
      <w:r w:rsidRPr="00BB1AF2">
        <w:rPr>
          <w:lang w:val="en-US"/>
        </w:rPr>
        <w:t xml:space="preserve">Figure </w:t>
      </w:r>
      <w:r w:rsidRPr="00BB1AF2">
        <w:rPr>
          <w:noProof/>
          <w:lang w:val="en-US"/>
        </w:rPr>
        <w:t>30</w:t>
      </w:r>
      <w:r>
        <w:rPr>
          <w:lang w:val="en-US"/>
        </w:rPr>
        <w:t xml:space="preserve"> are removed and/or amended. This alternative post-processing scheme is shown in Table A8/7 of Annex 8.</w:t>
      </w:r>
    </w:p>
    <w:p w14:paraId="4D559BB9" w14:textId="01FEC520" w:rsidR="003804A7" w:rsidRDefault="00F02C2F" w:rsidP="008D63FF">
      <w:pPr>
        <w:pStyle w:val="SingleTxtG"/>
      </w:pPr>
      <w:r>
        <w:t>373</w:t>
      </w:r>
      <w:r w:rsidR="00B67B1D">
        <w:t>.</w:t>
      </w:r>
      <w:r w:rsidR="00B67B1D">
        <w:tab/>
      </w:r>
      <w:r w:rsidR="003804A7">
        <w:t>The post-processing scheme for the calculation of electric ranges</w:t>
      </w:r>
      <w:r w:rsidR="003804A7">
        <w:rPr>
          <w:lang w:val="en-US"/>
        </w:rPr>
        <w:t>, electric consumptions and weighted parameters</w:t>
      </w:r>
      <w:r w:rsidR="003804A7">
        <w:t xml:space="preserve"> for OVC-HEVs and PEVs will be discussed in phase 2.</w:t>
      </w:r>
    </w:p>
    <w:p w14:paraId="656E2F25" w14:textId="63C31DFA" w:rsidR="00F02C2F" w:rsidRDefault="00F02C2F" w:rsidP="00F02C2F">
      <w:pPr>
        <w:pStyle w:val="H23G"/>
      </w:pPr>
      <w:r>
        <w:tab/>
        <w:t>25.</w:t>
      </w:r>
      <w:r>
        <w:tab/>
        <w:t>Road load delta method</w:t>
      </w:r>
    </w:p>
    <w:p w14:paraId="6E58EF6A" w14:textId="24583D07" w:rsidR="0044353E" w:rsidRPr="00A61EAA" w:rsidRDefault="0044353E" w:rsidP="0044353E">
      <w:pPr>
        <w:pStyle w:val="H4G"/>
        <w:rPr>
          <w:b/>
          <w:lang w:val="en-US"/>
        </w:rPr>
      </w:pPr>
      <w:r>
        <w:tab/>
        <w:t>25.1</w:t>
      </w:r>
      <w:r w:rsidRPr="00532E1B">
        <w:t>.</w:t>
      </w:r>
      <w:r w:rsidRPr="00532E1B">
        <w:tab/>
      </w:r>
      <w:r>
        <w:t>Background</w:t>
      </w:r>
    </w:p>
    <w:p w14:paraId="201F2229" w14:textId="4E3C2E52" w:rsidR="00F02C2F" w:rsidRDefault="0044353E" w:rsidP="008D63FF">
      <w:pPr>
        <w:pStyle w:val="SingleTxtG"/>
        <w:rPr>
          <w:lang w:eastAsia="ja-JP"/>
        </w:rPr>
      </w:pPr>
      <w:r>
        <w:t>374.</w:t>
      </w:r>
      <w:r>
        <w:tab/>
      </w:r>
      <w:r>
        <w:rPr>
          <w:lang w:eastAsia="ja-JP"/>
        </w:rPr>
        <w:t>According to the current interpolation method, only three elements are considered as road load influencing parameters, which are vehicle weight, RRC and aerodynamic resistance (Cd.A). If any other elements that affect road load are different, they can only be considered by defining a new interpolation family and road load family. Consequently, the manufacturer must perform another road load determination procedure in order to determine the total road load.</w:t>
      </w:r>
    </w:p>
    <w:p w14:paraId="459FE43D" w14:textId="33E138B2" w:rsidR="00AD637D" w:rsidRPr="00AD637D" w:rsidRDefault="00AD637D" w:rsidP="00AD637D">
      <w:pPr>
        <w:pStyle w:val="SingleTxtG"/>
      </w:pPr>
      <w:r w:rsidRPr="00AD637D">
        <w:rPr>
          <w:rFonts w:hint="eastAsia"/>
        </w:rPr>
        <w:t>375</w:t>
      </w:r>
      <w:r w:rsidRPr="00AD637D">
        <w:t>.</w:t>
      </w:r>
      <w:r w:rsidRPr="00AD637D">
        <w:tab/>
        <w:t>There may be cases however where, for example, the difference between two vehicles is restricted to a small variation in vehicle friction due to a different braking system with another drag value. In this case, an additional road load determination is not really helpful since the road load difference is in the same order as the inaccuracy of the measurement. Japan made an i</w:t>
      </w:r>
      <w:r w:rsidR="00F0593C">
        <w:t>nitial proposal to the Annex 4 Task F</w:t>
      </w:r>
      <w:r w:rsidRPr="00AD637D">
        <w:t>orce to address this issue and it was agreed to be put on the agenda of WLTP IWG phase2a.</w:t>
      </w:r>
    </w:p>
    <w:p w14:paraId="05463693" w14:textId="4F37082F" w:rsidR="00AD637D" w:rsidRPr="00AD637D" w:rsidRDefault="00AD637D" w:rsidP="00AD637D">
      <w:pPr>
        <w:pStyle w:val="SingleTxtG"/>
      </w:pPr>
      <w:r w:rsidRPr="00AD637D">
        <w:rPr>
          <w:rFonts w:hint="eastAsia"/>
        </w:rPr>
        <w:t>376</w:t>
      </w:r>
      <w:r w:rsidRPr="00AD637D">
        <w:t>.</w:t>
      </w:r>
      <w:r w:rsidRPr="00AD637D">
        <w:tab/>
        <w:t>The Japanese proposal was based on the study results</w:t>
      </w:r>
      <w:r w:rsidRPr="00AD637D">
        <w:rPr>
          <w:vertAlign w:val="superscript"/>
        </w:rPr>
        <w:footnoteReference w:id="43"/>
      </w:r>
      <w:r w:rsidR="008B748F">
        <w:t xml:space="preserve"> </w:t>
      </w:r>
      <w:r w:rsidRPr="00AD637D">
        <w:t>conducted by the Society of Automotive Engineers of</w:t>
      </w:r>
      <w:r w:rsidR="008B748F">
        <w:t xml:space="preserve"> Japan (JSAE)</w:t>
      </w:r>
      <w:r w:rsidR="00F0593C">
        <w:t xml:space="preserve"> and consists of three</w:t>
      </w:r>
      <w:r w:rsidRPr="00AD637D">
        <w:t xml:space="preserve"> consecutive steps:</w:t>
      </w:r>
    </w:p>
    <w:p w14:paraId="71A8659D" w14:textId="56BC31A7" w:rsidR="00AD637D" w:rsidRPr="00AD637D" w:rsidRDefault="00AD637D" w:rsidP="008B748F">
      <w:pPr>
        <w:pStyle w:val="SingleTxtG"/>
        <w:numPr>
          <w:ilvl w:val="0"/>
          <w:numId w:val="25"/>
        </w:numPr>
        <w:ind w:left="2268" w:hanging="567"/>
      </w:pPr>
      <w:r w:rsidRPr="00AD637D">
        <w:t>Step</w:t>
      </w:r>
      <w:r w:rsidRPr="00AD637D">
        <w:rPr>
          <w:rFonts w:hint="eastAsia"/>
        </w:rPr>
        <w:t xml:space="preserve"> </w:t>
      </w:r>
      <w:r w:rsidRPr="00AD637D">
        <w:t>1: Determine the road load of the reference vehicle by an actual measurement according to one of the allowed road load d</w:t>
      </w:r>
      <w:r w:rsidR="008B748F">
        <w:t>etermination procedures (RL_R);</w:t>
      </w:r>
    </w:p>
    <w:p w14:paraId="644F2B6C" w14:textId="70B6D6E8" w:rsidR="00AD637D" w:rsidRPr="00AD637D" w:rsidRDefault="00AD637D" w:rsidP="008B748F">
      <w:pPr>
        <w:pStyle w:val="SingleTxtG"/>
        <w:numPr>
          <w:ilvl w:val="0"/>
          <w:numId w:val="25"/>
        </w:numPr>
        <w:ind w:left="2268" w:hanging="567"/>
      </w:pPr>
      <w:r w:rsidRPr="00AD637D">
        <w:t>Step 2: Measure the friction difference between the reference vehicle and the new vehicle for which the manufacturer wants to determine the road load on a flat belt or</w:t>
      </w:r>
      <w:r w:rsidR="008B748F">
        <w:t xml:space="preserve"> chassis dynamometer (Delta_NR);</w:t>
      </w:r>
    </w:p>
    <w:p w14:paraId="4C41C3F2" w14:textId="32221A18" w:rsidR="00AD637D" w:rsidRPr="00AD637D" w:rsidRDefault="00AD637D" w:rsidP="008B748F">
      <w:pPr>
        <w:pStyle w:val="SingleTxtG"/>
        <w:numPr>
          <w:ilvl w:val="0"/>
          <w:numId w:val="25"/>
        </w:numPr>
        <w:ind w:left="2268" w:hanging="567"/>
      </w:pPr>
      <w:r w:rsidRPr="00AD637D">
        <w:t xml:space="preserve">Step 3: Calculate the road </w:t>
      </w:r>
      <w:r w:rsidR="008B748F">
        <w:t>load for the new vehicle (RL_N) as follows:</w:t>
      </w:r>
    </w:p>
    <w:p w14:paraId="12070278" w14:textId="46E78A17" w:rsidR="00AD637D" w:rsidRDefault="008B748F" w:rsidP="00AD637D">
      <w:pPr>
        <w:pStyle w:val="SingleTxtG"/>
        <w:rPr>
          <w:lang w:val="es-ES"/>
        </w:rPr>
      </w:pPr>
      <w:r w:rsidRPr="008B748F">
        <w:rPr>
          <w:lang w:val="en-US"/>
        </w:rPr>
        <w:tab/>
      </w:r>
      <w:r w:rsidRPr="008B748F">
        <w:rPr>
          <w:lang w:val="en-US"/>
        </w:rPr>
        <w:tab/>
      </w:r>
      <w:r w:rsidR="00AD637D" w:rsidRPr="00AD637D">
        <w:rPr>
          <w:rFonts w:hint="eastAsia"/>
          <w:lang w:val="es-ES"/>
        </w:rPr>
        <w:t>R</w:t>
      </w:r>
      <w:r w:rsidR="00AD637D" w:rsidRPr="00AD637D">
        <w:rPr>
          <w:lang w:val="es-ES"/>
        </w:rPr>
        <w:t>L_N = RL_R + Delta_NR</w:t>
      </w:r>
    </w:p>
    <w:p w14:paraId="4A606C23" w14:textId="48B8100F" w:rsidR="008B748F" w:rsidRPr="008B748F" w:rsidRDefault="008B748F" w:rsidP="008B748F">
      <w:pPr>
        <w:pStyle w:val="SingleTxtG"/>
        <w:ind w:left="1701"/>
        <w:rPr>
          <w:bCs/>
        </w:rPr>
      </w:pPr>
      <w:r w:rsidRPr="008B748F">
        <w:rPr>
          <w:bCs/>
        </w:rPr>
        <w:t>The</w:t>
      </w:r>
      <w:r>
        <w:rPr>
          <w:bCs/>
        </w:rPr>
        <w:t xml:space="preserve"> three steps of the delta road load method are illustrated in the schematic representation below:</w:t>
      </w:r>
    </w:p>
    <w:p w14:paraId="0F1D5FC6" w14:textId="6FDF6A8C" w:rsidR="008B748F" w:rsidRPr="008B748F" w:rsidRDefault="008B748F" w:rsidP="002A3795">
      <w:pPr>
        <w:pStyle w:val="SingleTxtG"/>
        <w:ind w:left="1701"/>
      </w:pPr>
      <w:r w:rsidRPr="00A9099B">
        <w:rPr>
          <w:noProof/>
          <w:lang w:val="fr-FR" w:eastAsia="fr-FR"/>
        </w:rPr>
        <w:drawing>
          <wp:inline distT="0" distB="0" distL="0" distR="0" wp14:anchorId="690769E1" wp14:editId="6F37CA7F">
            <wp:extent cx="4454957" cy="3341218"/>
            <wp:effectExtent l="19050" t="19050" r="22225" b="12065"/>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466668" cy="3350001"/>
                    </a:xfrm>
                    <a:prstGeom prst="rect">
                      <a:avLst/>
                    </a:prstGeom>
                    <a:ln>
                      <a:solidFill>
                        <a:schemeClr val="accent1"/>
                      </a:solidFill>
                    </a:ln>
                  </pic:spPr>
                </pic:pic>
              </a:graphicData>
            </a:graphic>
          </wp:inline>
        </w:drawing>
      </w:r>
    </w:p>
    <w:p w14:paraId="5A33C6E7" w14:textId="7BD46F5B" w:rsidR="009625F9" w:rsidRPr="00A61EAA" w:rsidRDefault="009625F9" w:rsidP="009625F9">
      <w:pPr>
        <w:pStyle w:val="H4G"/>
        <w:rPr>
          <w:b/>
          <w:lang w:val="en-US"/>
        </w:rPr>
      </w:pPr>
      <w:r>
        <w:tab/>
        <w:t>25.2</w:t>
      </w:r>
      <w:r w:rsidRPr="00532E1B">
        <w:t>.</w:t>
      </w:r>
      <w:r w:rsidRPr="00532E1B">
        <w:tab/>
      </w:r>
      <w:r>
        <w:t>Development process</w:t>
      </w:r>
    </w:p>
    <w:p w14:paraId="7DF058CD" w14:textId="4FA61FFF" w:rsidR="00477B1D" w:rsidRPr="00477B1D" w:rsidRDefault="00477B1D" w:rsidP="0028425C">
      <w:pPr>
        <w:spacing w:after="120"/>
        <w:ind w:left="1134" w:right="1134"/>
        <w:jc w:val="both"/>
        <w:rPr>
          <w:rFonts w:eastAsia="MS Mincho"/>
          <w:lang w:eastAsia="ja-JP"/>
        </w:rPr>
      </w:pPr>
      <w:r w:rsidRPr="00477B1D">
        <w:rPr>
          <w:rFonts w:eastAsia="MS Mincho" w:hint="eastAsia"/>
          <w:lang w:eastAsia="ja-JP"/>
        </w:rPr>
        <w:t>377</w:t>
      </w:r>
      <w:r w:rsidRPr="00477B1D">
        <w:rPr>
          <w:rFonts w:eastAsia="MS Mincho"/>
        </w:rPr>
        <w:t>.</w:t>
      </w:r>
      <w:r w:rsidRPr="00477B1D">
        <w:rPr>
          <w:rFonts w:eastAsia="MS Mincho"/>
        </w:rPr>
        <w:tab/>
      </w:r>
      <w:r w:rsidRPr="00477B1D">
        <w:rPr>
          <w:rFonts w:eastAsia="MS Mincho"/>
          <w:lang w:eastAsia="ja-JP"/>
        </w:rPr>
        <w:t>The Japanese proposal has</w:t>
      </w:r>
      <w:r w:rsidR="0028425C">
        <w:rPr>
          <w:rFonts w:eastAsia="MS Mincho"/>
          <w:lang w:eastAsia="ja-JP"/>
        </w:rPr>
        <w:t xml:space="preserve"> been discussed in the Annex 4 Task F</w:t>
      </w:r>
      <w:r w:rsidRPr="00477B1D">
        <w:rPr>
          <w:rFonts w:eastAsia="MS Mincho"/>
          <w:lang w:eastAsia="ja-JP"/>
        </w:rPr>
        <w:t>orce and WLTP IWG, and was in principle agreed within the groups. However, following the logic of the interpolation approach in the GTR, it was pointed out that using road</w:t>
      </w:r>
      <w:r w:rsidR="0028425C">
        <w:rPr>
          <w:rFonts w:eastAsia="MS Mincho"/>
          <w:lang w:eastAsia="ja-JP"/>
        </w:rPr>
        <w:t xml:space="preserve"> </w:t>
      </w:r>
      <w:r w:rsidRPr="00477B1D">
        <w:rPr>
          <w:rFonts w:eastAsia="MS Mincho"/>
          <w:lang w:eastAsia="ja-JP"/>
        </w:rPr>
        <w:t>load family framework is the best wa</w:t>
      </w:r>
      <w:r w:rsidR="0028425C">
        <w:rPr>
          <w:rFonts w:eastAsia="MS Mincho"/>
          <w:lang w:eastAsia="ja-JP"/>
        </w:rPr>
        <w:t>y to incorporate this approach.</w:t>
      </w:r>
    </w:p>
    <w:p w14:paraId="70F77AC0" w14:textId="0161A714" w:rsidR="00477B1D" w:rsidRPr="00477B1D" w:rsidRDefault="00477B1D" w:rsidP="00C00170">
      <w:pPr>
        <w:spacing w:after="120"/>
        <w:ind w:left="1134" w:right="1134"/>
        <w:jc w:val="both"/>
        <w:rPr>
          <w:rFonts w:eastAsia="MS Mincho"/>
          <w:lang w:eastAsia="ja-JP"/>
        </w:rPr>
      </w:pPr>
      <w:r w:rsidRPr="00477B1D">
        <w:rPr>
          <w:rFonts w:eastAsia="MS Mincho" w:hint="eastAsia"/>
          <w:lang w:eastAsia="ja-JP"/>
        </w:rPr>
        <w:t>378</w:t>
      </w:r>
      <w:r w:rsidRPr="00477B1D">
        <w:rPr>
          <w:rFonts w:eastAsia="MS Mincho"/>
        </w:rPr>
        <w:t>.</w:t>
      </w:r>
      <w:r w:rsidRPr="00477B1D">
        <w:rPr>
          <w:rFonts w:eastAsia="MS Mincho"/>
        </w:rPr>
        <w:tab/>
      </w:r>
      <w:r w:rsidR="0028425C">
        <w:rPr>
          <w:rFonts w:eastAsia="MS Mincho"/>
          <w:lang w:eastAsia="ja-JP"/>
        </w:rPr>
        <w:t>At the end of the discussion at</w:t>
      </w:r>
      <w:r w:rsidRPr="00477B1D">
        <w:rPr>
          <w:rFonts w:eastAsia="MS Mincho"/>
          <w:lang w:eastAsia="ja-JP"/>
        </w:rPr>
        <w:t xml:space="preserve"> the </w:t>
      </w:r>
      <w:r w:rsidR="0028425C">
        <w:rPr>
          <w:rFonts w:eastAsia="MS Mincho"/>
          <w:lang w:eastAsia="ja-JP"/>
        </w:rPr>
        <w:t xml:space="preserve">seventeenth </w:t>
      </w:r>
      <w:r w:rsidRPr="00477B1D">
        <w:rPr>
          <w:rFonts w:eastAsia="MS Mincho"/>
          <w:lang w:eastAsia="ja-JP"/>
        </w:rPr>
        <w:t xml:space="preserve">meeting of </w:t>
      </w:r>
      <w:r w:rsidR="002A7A60">
        <w:rPr>
          <w:rFonts w:eastAsia="MS Mincho"/>
          <w:lang w:eastAsia="ja-JP"/>
        </w:rPr>
        <w:t xml:space="preserve">the </w:t>
      </w:r>
      <w:r w:rsidRPr="00477B1D">
        <w:rPr>
          <w:rFonts w:eastAsia="MS Mincho"/>
          <w:lang w:eastAsia="ja-JP"/>
        </w:rPr>
        <w:t>WLTP IWG at The Hague, the follo</w:t>
      </w:r>
      <w:r w:rsidR="0028425C">
        <w:rPr>
          <w:rFonts w:eastAsia="MS Mincho"/>
          <w:lang w:eastAsia="ja-JP"/>
        </w:rPr>
        <w:t>wing requirements were agreed</w:t>
      </w:r>
      <w:r w:rsidR="00534C0E">
        <w:rPr>
          <w:rFonts w:eastAsia="MS Mincho"/>
          <w:lang w:eastAsia="ja-JP"/>
        </w:rPr>
        <w:t xml:space="preserve"> upon</w:t>
      </w:r>
      <w:r w:rsidR="0028425C">
        <w:rPr>
          <w:rFonts w:eastAsia="MS Mincho"/>
          <w:lang w:eastAsia="ja-JP"/>
        </w:rPr>
        <w:t>:</w:t>
      </w:r>
    </w:p>
    <w:p w14:paraId="612CFBDA" w14:textId="69A6F708" w:rsidR="00477B1D" w:rsidRPr="00477B1D" w:rsidRDefault="00477B1D" w:rsidP="0028425C">
      <w:pPr>
        <w:numPr>
          <w:ilvl w:val="0"/>
          <w:numId w:val="26"/>
        </w:numPr>
        <w:suppressAutoHyphens w:val="0"/>
        <w:spacing w:after="120"/>
        <w:ind w:left="2268" w:right="1134" w:hanging="567"/>
        <w:jc w:val="both"/>
        <w:rPr>
          <w:rFonts w:eastAsia="MS Mincho"/>
          <w:lang w:eastAsia="ja-JP"/>
        </w:rPr>
      </w:pPr>
      <w:r w:rsidRPr="00477B1D">
        <w:rPr>
          <w:rFonts w:eastAsia="MS Mincho"/>
          <w:lang w:eastAsia="ja-JP"/>
        </w:rPr>
        <w:t>The idea of the delta friction is applied to the road load family by creating another road load famil</w:t>
      </w:r>
      <w:r w:rsidR="002A7A60">
        <w:rPr>
          <w:rFonts w:eastAsia="MS Mincho"/>
          <w:lang w:eastAsia="ja-JP"/>
        </w:rPr>
        <w:t>y with a delta friction offset (p</w:t>
      </w:r>
      <w:r w:rsidRPr="00477B1D">
        <w:rPr>
          <w:rFonts w:eastAsia="MS Mincho"/>
          <w:lang w:eastAsia="ja-JP"/>
        </w:rPr>
        <w:t>ar</w:t>
      </w:r>
      <w:r w:rsidR="002A7A60">
        <w:rPr>
          <w:rFonts w:eastAsia="MS Mincho"/>
          <w:lang w:eastAsia="ja-JP"/>
        </w:rPr>
        <w:t>agraph 4.2.1.2.3.4. of Annex 4);</w:t>
      </w:r>
    </w:p>
    <w:p w14:paraId="15C6CDD0" w14:textId="342D9D76" w:rsidR="00477B1D" w:rsidRPr="00477B1D" w:rsidRDefault="00477B1D" w:rsidP="0028425C">
      <w:pPr>
        <w:numPr>
          <w:ilvl w:val="0"/>
          <w:numId w:val="26"/>
        </w:numPr>
        <w:suppressAutoHyphens w:val="0"/>
        <w:spacing w:after="120"/>
        <w:ind w:left="2268" w:right="1134" w:hanging="567"/>
        <w:jc w:val="both"/>
        <w:rPr>
          <w:rFonts w:eastAsia="MS Mincho"/>
          <w:lang w:eastAsia="ja-JP"/>
        </w:rPr>
      </w:pPr>
      <w:r w:rsidRPr="00477B1D">
        <w:rPr>
          <w:rFonts w:eastAsia="MS Mincho"/>
          <w:lang w:eastAsia="ja-JP"/>
        </w:rPr>
        <w:t>Vehicles which form two different road load families can be within the same interpolation family and share the same interpolation line whe</w:t>
      </w:r>
      <w:r w:rsidR="002A7A60">
        <w:rPr>
          <w:rFonts w:eastAsia="MS Mincho"/>
          <w:lang w:eastAsia="ja-JP"/>
        </w:rPr>
        <w:t>n this delta method is applied (p</w:t>
      </w:r>
      <w:r w:rsidRPr="00477B1D">
        <w:rPr>
          <w:rFonts w:eastAsia="MS Mincho"/>
          <w:lang w:eastAsia="ja-JP"/>
        </w:rPr>
        <w:t>ar</w:t>
      </w:r>
      <w:r w:rsidR="002A7A60">
        <w:rPr>
          <w:rFonts w:eastAsia="MS Mincho"/>
          <w:lang w:eastAsia="ja-JP"/>
        </w:rPr>
        <w:t>agraph 4.2.1.3.1. of Annex 4);</w:t>
      </w:r>
    </w:p>
    <w:p w14:paraId="06D26275" w14:textId="6D6BB100" w:rsidR="00477B1D" w:rsidRPr="00477B1D" w:rsidRDefault="00477B1D" w:rsidP="0028425C">
      <w:pPr>
        <w:numPr>
          <w:ilvl w:val="0"/>
          <w:numId w:val="26"/>
        </w:numPr>
        <w:suppressAutoHyphens w:val="0"/>
        <w:spacing w:after="120"/>
        <w:ind w:left="2268" w:right="1134" w:hanging="567"/>
        <w:jc w:val="both"/>
        <w:rPr>
          <w:rFonts w:eastAsia="MS Mincho"/>
          <w:lang w:eastAsia="ja-JP"/>
        </w:rPr>
      </w:pPr>
      <w:r w:rsidRPr="00477B1D">
        <w:rPr>
          <w:rFonts w:eastAsia="MS Mincho"/>
          <w:lang w:eastAsia="ja-JP"/>
        </w:rPr>
        <w:t>In this case, the road load and cycle energy demand to be used for the CO</w:t>
      </w:r>
      <w:r w:rsidRPr="00477B1D">
        <w:rPr>
          <w:rFonts w:eastAsia="MS Mincho"/>
          <w:vertAlign w:val="subscript"/>
          <w:lang w:eastAsia="ja-JP"/>
        </w:rPr>
        <w:t>2</w:t>
      </w:r>
      <w:r w:rsidRPr="00477B1D">
        <w:rPr>
          <w:rFonts w:eastAsia="MS Mincho"/>
          <w:lang w:eastAsia="ja-JP"/>
        </w:rPr>
        <w:t xml:space="preserve"> interpolation calculation should be determined from the road load fami</w:t>
      </w:r>
      <w:r w:rsidR="002A7A60">
        <w:rPr>
          <w:rFonts w:eastAsia="MS Mincho"/>
          <w:lang w:eastAsia="ja-JP"/>
        </w:rPr>
        <w:t>ly applicable to that vehicle (p</w:t>
      </w:r>
      <w:r w:rsidRPr="00477B1D">
        <w:rPr>
          <w:rFonts w:eastAsia="MS Mincho"/>
          <w:lang w:eastAsia="ja-JP"/>
        </w:rPr>
        <w:t>aragraph</w:t>
      </w:r>
      <w:r w:rsidR="002A7A60">
        <w:rPr>
          <w:rFonts w:eastAsia="MS Mincho"/>
          <w:lang w:eastAsia="ja-JP"/>
        </w:rPr>
        <w:t>s</w:t>
      </w:r>
      <w:r w:rsidRPr="00477B1D">
        <w:rPr>
          <w:rFonts w:eastAsia="MS Mincho"/>
          <w:lang w:eastAsia="ja-JP"/>
        </w:rPr>
        <w:t xml:space="preserve"> 3.2.3.</w:t>
      </w:r>
      <w:r w:rsidR="002A7A60">
        <w:rPr>
          <w:rFonts w:eastAsia="MS Mincho"/>
          <w:lang w:eastAsia="ja-JP"/>
        </w:rPr>
        <w:t>2.2. and 3.2.3.2.3. of Annex 7);</w:t>
      </w:r>
    </w:p>
    <w:p w14:paraId="5017D754" w14:textId="20C11D4C" w:rsidR="00477B1D" w:rsidRPr="00477B1D" w:rsidRDefault="00477B1D" w:rsidP="0028425C">
      <w:pPr>
        <w:numPr>
          <w:ilvl w:val="0"/>
          <w:numId w:val="26"/>
        </w:numPr>
        <w:suppressAutoHyphens w:val="0"/>
        <w:spacing w:after="120"/>
        <w:ind w:left="2268" w:right="1134" w:hanging="567"/>
        <w:jc w:val="both"/>
        <w:rPr>
          <w:rFonts w:eastAsia="MS Mincho"/>
          <w:lang w:eastAsia="ja-JP"/>
        </w:rPr>
      </w:pPr>
      <w:r w:rsidRPr="00477B1D">
        <w:rPr>
          <w:rFonts w:eastAsia="MS Mincho"/>
          <w:lang w:eastAsia="ja-JP"/>
        </w:rPr>
        <w:t xml:space="preserve">Vehicle H and L of interpolation family may be derived from different road load families, </w:t>
      </w:r>
      <w:r w:rsidR="002A7A60">
        <w:rPr>
          <w:rFonts w:eastAsia="MS Mincho"/>
          <w:lang w:eastAsia="ja-JP"/>
        </w:rPr>
        <w:t>when this delta method is used (p</w:t>
      </w:r>
      <w:r w:rsidRPr="00477B1D">
        <w:rPr>
          <w:rFonts w:eastAsia="MS Mincho"/>
          <w:lang w:eastAsia="ja-JP"/>
        </w:rPr>
        <w:t xml:space="preserve">aragraph 4.2.1.3.1. of Annex 4 and </w:t>
      </w:r>
      <w:r w:rsidR="002A7A60">
        <w:rPr>
          <w:rFonts w:eastAsia="MS Mincho"/>
          <w:lang w:eastAsia="ja-JP"/>
        </w:rPr>
        <w:t xml:space="preserve">paragraph </w:t>
      </w:r>
      <w:r w:rsidRPr="00477B1D">
        <w:rPr>
          <w:rFonts w:eastAsia="MS Mincho"/>
          <w:lang w:eastAsia="ja-JP"/>
        </w:rPr>
        <w:t>2.3.1. of Annex 6).</w:t>
      </w:r>
    </w:p>
    <w:p w14:paraId="1FBE4FFB" w14:textId="5663D44A" w:rsidR="00477B1D" w:rsidRPr="00477B1D" w:rsidRDefault="00477B1D" w:rsidP="00C00170">
      <w:pPr>
        <w:spacing w:after="120"/>
        <w:ind w:left="1134" w:right="1134"/>
        <w:jc w:val="both"/>
        <w:rPr>
          <w:rFonts w:eastAsia="MS Mincho"/>
          <w:lang w:eastAsia="ja-JP"/>
        </w:rPr>
      </w:pPr>
      <w:r w:rsidRPr="00477B1D">
        <w:rPr>
          <w:rFonts w:eastAsia="MS Mincho" w:hint="eastAsia"/>
          <w:lang w:eastAsia="ja-JP"/>
        </w:rPr>
        <w:t>379</w:t>
      </w:r>
      <w:r w:rsidRPr="00477B1D">
        <w:rPr>
          <w:rFonts w:eastAsia="MS Mincho"/>
        </w:rPr>
        <w:t>.</w:t>
      </w:r>
      <w:r w:rsidRPr="00477B1D">
        <w:rPr>
          <w:rFonts w:eastAsia="MS Mincho"/>
        </w:rPr>
        <w:tab/>
      </w:r>
      <w:r w:rsidRPr="00477B1D">
        <w:rPr>
          <w:rFonts w:eastAsia="MS Mincho"/>
          <w:lang w:eastAsia="ja-JP"/>
        </w:rPr>
        <w:t>During the develpment proc</w:t>
      </w:r>
      <w:r w:rsidR="00595126">
        <w:rPr>
          <w:rFonts w:eastAsia="MS Mincho"/>
          <w:lang w:eastAsia="ja-JP"/>
        </w:rPr>
        <w:t>ess, a restriction to this meth</w:t>
      </w:r>
      <w:r w:rsidRPr="00477B1D">
        <w:rPr>
          <w:rFonts w:eastAsia="MS Mincho"/>
          <w:lang w:eastAsia="ja-JP"/>
        </w:rPr>
        <w:t>od was also discussed and it was decided that this method can be used only when the delta road load is 25 N or lower. The proposed 25 N was based on t</w:t>
      </w:r>
      <w:r w:rsidR="0061664F">
        <w:rPr>
          <w:rFonts w:eastAsia="MS Mincho"/>
          <w:lang w:eastAsia="ja-JP"/>
        </w:rPr>
        <w:t>he test to test variation of 5 per cent</w:t>
      </w:r>
      <w:r w:rsidRPr="00477B1D">
        <w:rPr>
          <w:rFonts w:eastAsia="MS Mincho"/>
          <w:lang w:eastAsia="ja-JP"/>
        </w:rPr>
        <w:t xml:space="preserve"> for a coastdown test. This limit may be reassessed in the future when </w:t>
      </w:r>
      <w:r w:rsidR="00595126">
        <w:rPr>
          <w:rFonts w:eastAsia="MS Mincho"/>
          <w:lang w:eastAsia="ja-JP"/>
        </w:rPr>
        <w:t xml:space="preserve">more data are </w:t>
      </w:r>
      <w:r w:rsidR="002A7A60">
        <w:rPr>
          <w:rFonts w:eastAsia="MS Mincho"/>
          <w:lang w:eastAsia="ja-JP"/>
        </w:rPr>
        <w:t>available (p</w:t>
      </w:r>
      <w:r w:rsidRPr="00477B1D">
        <w:rPr>
          <w:rFonts w:eastAsia="MS Mincho"/>
          <w:lang w:eastAsia="ja-JP"/>
        </w:rPr>
        <w:t>aragraph 6.8. of Annex 4).</w:t>
      </w:r>
    </w:p>
    <w:p w14:paraId="57112242" w14:textId="3D7D7912" w:rsidR="00477B1D" w:rsidRPr="00477B1D" w:rsidRDefault="00477B1D" w:rsidP="00C00170">
      <w:pPr>
        <w:spacing w:after="120"/>
        <w:ind w:left="1134" w:right="1134"/>
        <w:jc w:val="both"/>
        <w:rPr>
          <w:rFonts w:eastAsia="MS Mincho"/>
          <w:lang w:eastAsia="ja-JP"/>
        </w:rPr>
      </w:pPr>
      <w:r w:rsidRPr="00477B1D">
        <w:rPr>
          <w:rFonts w:eastAsia="MS Mincho" w:hint="eastAsia"/>
          <w:lang w:eastAsia="ja-JP"/>
        </w:rPr>
        <w:t>380</w:t>
      </w:r>
      <w:r w:rsidRPr="00477B1D">
        <w:rPr>
          <w:rFonts w:eastAsia="MS Mincho"/>
        </w:rPr>
        <w:t>.</w:t>
      </w:r>
      <w:r w:rsidRPr="00477B1D">
        <w:rPr>
          <w:rFonts w:eastAsia="MS Mincho"/>
        </w:rPr>
        <w:tab/>
      </w:r>
      <w:r w:rsidR="00AE77E3">
        <w:rPr>
          <w:rFonts w:eastAsia="MS Mincho"/>
          <w:lang w:eastAsia="ja-JP"/>
        </w:rPr>
        <w:t xml:space="preserve">It should </w:t>
      </w:r>
      <w:r w:rsidRPr="00477B1D">
        <w:rPr>
          <w:rFonts w:eastAsia="MS Mincho"/>
          <w:lang w:eastAsia="ja-JP"/>
        </w:rPr>
        <w:t>be mentioned that the roller radius correction factor requirement was also amended with this delta method in mind. It has been set to a more conservative value to avoid that it would lead to</w:t>
      </w:r>
      <w:r w:rsidR="00595126">
        <w:rPr>
          <w:rFonts w:eastAsia="MS Mincho"/>
          <w:lang w:eastAsia="ja-JP"/>
        </w:rPr>
        <w:t xml:space="preserve"> unjustly favourable results</w:t>
      </w:r>
      <w:r w:rsidR="002A7A60">
        <w:rPr>
          <w:rFonts w:eastAsia="MS Mincho"/>
          <w:lang w:eastAsia="ja-JP"/>
        </w:rPr>
        <w:t xml:space="preserve"> (p</w:t>
      </w:r>
      <w:r w:rsidRPr="00477B1D">
        <w:rPr>
          <w:rFonts w:eastAsia="MS Mincho"/>
          <w:lang w:eastAsia="ja-JP"/>
        </w:rPr>
        <w:t>aragraph 6.6.3. of Annex 4).</w:t>
      </w:r>
    </w:p>
    <w:p w14:paraId="11A3EE92" w14:textId="2EA4F9D6" w:rsidR="00C9369A" w:rsidRPr="00B10E0C" w:rsidRDefault="00C9369A" w:rsidP="00C9369A">
      <w:pPr>
        <w:pStyle w:val="H1G"/>
      </w:pPr>
      <w:r w:rsidRPr="008B748F">
        <w:rPr>
          <w:lang w:val="en-US"/>
        </w:rPr>
        <w:tab/>
      </w:r>
      <w:r>
        <w:t>E.</w:t>
      </w:r>
      <w:r>
        <w:tab/>
      </w:r>
      <w:r w:rsidRPr="00C9369A">
        <w:t>GTR structure</w:t>
      </w:r>
    </w:p>
    <w:p w14:paraId="5545F23C" w14:textId="4781E976" w:rsidR="003804A7" w:rsidRPr="004709A0" w:rsidRDefault="00477B1D" w:rsidP="008D63FF">
      <w:pPr>
        <w:pStyle w:val="SingleTxtG"/>
      </w:pPr>
      <w:r>
        <w:t>38</w:t>
      </w:r>
      <w:r w:rsidR="005A6F4B">
        <w:t>1</w:t>
      </w:r>
      <w:r w:rsidR="00C9369A">
        <w:t>.</w:t>
      </w:r>
      <w:r w:rsidR="00C9369A">
        <w:tab/>
      </w:r>
      <w:r w:rsidR="003804A7" w:rsidRPr="009D30D4">
        <w:t>The GTR covers every aspect on emission testing to the last detail</w:t>
      </w:r>
      <w:r w:rsidR="003804A7" w:rsidRPr="00571C8D">
        <w:t xml:space="preserve"> and consequently it has become a large document</w:t>
      </w:r>
      <w:r w:rsidR="003804A7" w:rsidRPr="00E32485">
        <w:t>. For someone who is not familiar with it, the amount of information contained in the GTR can be overwhelming. Even though a clear structure was used, not all of the tes</w:t>
      </w:r>
      <w:r w:rsidR="003804A7" w:rsidRPr="00E93409">
        <w:t xml:space="preserve">t requirements are always found at the place where they would intuitively be expected. As an introductory guide for those that are </w:t>
      </w:r>
      <w:r w:rsidR="003804A7" w:rsidRPr="00F65C5E">
        <w:t>relativel</w:t>
      </w:r>
      <w:r w:rsidR="0036593D">
        <w:t>y new to the GTR, this section</w:t>
      </w:r>
      <w:r w:rsidR="003804A7" w:rsidRPr="00F65C5E">
        <w:t xml:space="preserve"> summarizes the contents of the Annexes which are related to the test procedure. Annex 1 and 2 are missing in this overview since they are covered by the technical report on the DHC</w:t>
      </w:r>
      <w:r w:rsidR="003804A7">
        <w:rPr>
          <w:vertAlign w:val="superscript"/>
        </w:rPr>
        <w:t>2</w:t>
      </w:r>
      <w:r w:rsidR="003804A7" w:rsidRPr="00B10E0C">
        <w:t>.</w:t>
      </w:r>
    </w:p>
    <w:p w14:paraId="0268ACEE" w14:textId="370C5BBD" w:rsidR="00C9369A" w:rsidRDefault="00C9369A" w:rsidP="00C9369A">
      <w:pPr>
        <w:pStyle w:val="H23G"/>
      </w:pPr>
      <w:r>
        <w:tab/>
        <w:t>1.</w:t>
      </w:r>
      <w:r>
        <w:tab/>
      </w:r>
      <w:r w:rsidRPr="00C9369A">
        <w:t>Annex 3 – Reference fuels</w:t>
      </w:r>
    </w:p>
    <w:p w14:paraId="731D1594" w14:textId="122B91E6" w:rsidR="003804A7" w:rsidRDefault="00477B1D" w:rsidP="008D63FF">
      <w:pPr>
        <w:pStyle w:val="SingleTxtG"/>
      </w:pPr>
      <w:r>
        <w:t>38</w:t>
      </w:r>
      <w:r w:rsidR="005A6F4B">
        <w:t>2</w:t>
      </w:r>
      <w:r w:rsidR="00C9369A">
        <w:t>.</w:t>
      </w:r>
      <w:r w:rsidR="00C9369A">
        <w:tab/>
      </w:r>
      <w:r w:rsidR="0036593D">
        <w:t>The structure of A</w:t>
      </w:r>
      <w:r w:rsidR="003804A7" w:rsidRPr="004709A0">
        <w:t>nnex 3 has to be seen as temporary.</w:t>
      </w:r>
      <w:r w:rsidR="003804A7">
        <w:t xml:space="preserve"> </w:t>
      </w:r>
      <w:r w:rsidR="003804A7" w:rsidRPr="004709A0">
        <w:t>In phase 1 of the GTR development it is merely a re-formatted list of the specifications of reference fuels that are in current usage in the Contracting Parties. This serves two purposes, one is to provide technical specification values to reference in the calculation formulae throughout the GTR and the second is to offer specifications to Contracting Parties in the future in an attemp</w:t>
      </w:r>
      <w:r w:rsidR="0036593D">
        <w:t>t to prevent further disharmoniz</w:t>
      </w:r>
      <w:r w:rsidR="003804A7" w:rsidRPr="004709A0">
        <w:t>ation.</w:t>
      </w:r>
    </w:p>
    <w:p w14:paraId="3DD1C980" w14:textId="2F5D2B24" w:rsidR="003804A7" w:rsidRPr="004709A0" w:rsidRDefault="0061664F" w:rsidP="008D63FF">
      <w:pPr>
        <w:pStyle w:val="SingleTxtG"/>
      </w:pPr>
      <w:r>
        <w:t>38</w:t>
      </w:r>
      <w:r w:rsidR="005A6F4B">
        <w:t>3</w:t>
      </w:r>
      <w:r w:rsidR="0036593D">
        <w:t>.</w:t>
      </w:r>
      <w:r w:rsidR="0036593D">
        <w:tab/>
      </w:r>
      <w:r w:rsidR="003804A7" w:rsidRPr="007935C2">
        <w:t xml:space="preserve">In </w:t>
      </w:r>
      <w:r w:rsidR="003804A7">
        <w:t>conclusion, the</w:t>
      </w:r>
      <w:r w:rsidR="003804A7" w:rsidRPr="007935C2">
        <w:t xml:space="preserve"> list of reference fuels included in </w:t>
      </w:r>
      <w:r w:rsidR="003804A7">
        <w:t>the Annex 3</w:t>
      </w:r>
      <w:r w:rsidR="003804A7" w:rsidRPr="007935C2">
        <w:t xml:space="preserve"> </w:t>
      </w:r>
      <w:r w:rsidR="003804A7">
        <w:t>serve as a guideline</w:t>
      </w:r>
      <w:r w:rsidR="003804A7" w:rsidRPr="007935C2">
        <w:t>, albeit non-binding.</w:t>
      </w:r>
    </w:p>
    <w:p w14:paraId="342BFB5B" w14:textId="344E4853" w:rsidR="003804A7" w:rsidRDefault="0061664F" w:rsidP="008D63FF">
      <w:pPr>
        <w:pStyle w:val="SingleTxtG"/>
      </w:pPr>
      <w:r>
        <w:t>38</w:t>
      </w:r>
      <w:r w:rsidR="005A6F4B">
        <w:t>4</w:t>
      </w:r>
      <w:r w:rsidR="0036593D">
        <w:t>.</w:t>
      </w:r>
      <w:r w:rsidR="0036593D">
        <w:tab/>
      </w:r>
      <w:r w:rsidR="003804A7" w:rsidRPr="004709A0">
        <w:t xml:space="preserve">The structure can and probably will </w:t>
      </w:r>
      <w:r w:rsidR="003804A7" w:rsidRPr="00AA6112">
        <w:t>cha</w:t>
      </w:r>
      <w:r w:rsidR="0036593D">
        <w:t>nge with any attempt to harmoniz</w:t>
      </w:r>
      <w:r w:rsidR="003804A7" w:rsidRPr="00AA6112">
        <w:t>e reference fuels in later phases of WLTP.</w:t>
      </w:r>
    </w:p>
    <w:p w14:paraId="46EDB876" w14:textId="75C7946C" w:rsidR="00D36FB2" w:rsidRDefault="00D36FB2" w:rsidP="00D36FB2">
      <w:pPr>
        <w:pStyle w:val="H23G"/>
      </w:pPr>
      <w:r>
        <w:tab/>
        <w:t>2.</w:t>
      </w:r>
      <w:r>
        <w:tab/>
      </w:r>
      <w:r w:rsidRPr="00D36FB2">
        <w:t>Annex 4 - Road and dynamometer load</w:t>
      </w:r>
    </w:p>
    <w:p w14:paraId="409F45A3" w14:textId="300A9104" w:rsidR="003804A7" w:rsidRDefault="0061664F" w:rsidP="008D63FF">
      <w:pPr>
        <w:pStyle w:val="SingleTxtG"/>
      </w:pPr>
      <w:r>
        <w:t>38</w:t>
      </w:r>
      <w:r w:rsidR="005A6F4B">
        <w:t>5</w:t>
      </w:r>
      <w:r w:rsidR="00D36FB2">
        <w:t>.</w:t>
      </w:r>
      <w:r w:rsidR="00D36FB2">
        <w:tab/>
      </w:r>
      <w:r w:rsidR="003804A7" w:rsidRPr="00AA6112">
        <w:t>This Annex describes the determination of the road load</w:t>
      </w:r>
      <w:r w:rsidR="003804A7" w:rsidRPr="009D30D4">
        <w:t xml:space="preserve"> of a test vehicle and the transfer of that road load to a chassis dynamometer. </w:t>
      </w:r>
      <w:r w:rsidR="00D36FB2">
        <w:t>The road load is a second</w:t>
      </w:r>
      <w:r w:rsidR="003804A7">
        <w:t xml:space="preserve"> order polynomial approximation of the vehicle's losses determined by using one of the available methods.</w:t>
      </w:r>
    </w:p>
    <w:p w14:paraId="393F4B2B" w14:textId="1C2EAE50" w:rsidR="003804A7" w:rsidRPr="00571C8D" w:rsidRDefault="0061664F" w:rsidP="008D63FF">
      <w:pPr>
        <w:pStyle w:val="SingleTxtG"/>
      </w:pPr>
      <w:r>
        <w:t>38</w:t>
      </w:r>
      <w:r w:rsidR="005A6F4B">
        <w:t>6</w:t>
      </w:r>
      <w:r w:rsidR="00D36FB2">
        <w:t>.</w:t>
      </w:r>
      <w:r w:rsidR="00D36FB2">
        <w:tab/>
      </w:r>
      <w:r w:rsidR="003804A7">
        <w:t>I</w:t>
      </w:r>
      <w:r w:rsidR="003804A7" w:rsidRPr="00571C8D">
        <w:t xml:space="preserve">n this </w:t>
      </w:r>
      <w:r w:rsidR="00D36FB2">
        <w:t>section</w:t>
      </w:r>
      <w:r w:rsidR="003804A7" w:rsidRPr="009D30D4">
        <w:t xml:space="preserve"> </w:t>
      </w:r>
      <w:r w:rsidR="003804A7">
        <w:t>t</w:t>
      </w:r>
      <w:r w:rsidR="003804A7" w:rsidRPr="009D30D4">
        <w:t xml:space="preserve">he </w:t>
      </w:r>
      <w:r w:rsidR="003804A7">
        <w:t xml:space="preserve">options and the </w:t>
      </w:r>
      <w:r w:rsidR="003804A7" w:rsidRPr="009D30D4">
        <w:t xml:space="preserve">procedure </w:t>
      </w:r>
      <w:r w:rsidR="003804A7">
        <w:t>are</w:t>
      </w:r>
      <w:r w:rsidR="003804A7" w:rsidRPr="009D30D4">
        <w:t xml:space="preserve"> briefly outlined </w:t>
      </w:r>
      <w:r w:rsidR="003804A7" w:rsidRPr="00571C8D">
        <w:t>and explained.</w:t>
      </w:r>
    </w:p>
    <w:p w14:paraId="6DB5E0AB" w14:textId="472409F8" w:rsidR="003804A7" w:rsidRDefault="00D36FB2" w:rsidP="00D36FB2">
      <w:pPr>
        <w:pStyle w:val="H4G"/>
      </w:pPr>
      <w:r>
        <w:tab/>
        <w:t>2.1</w:t>
      </w:r>
      <w:r w:rsidRPr="00532E1B">
        <w:t>.</w:t>
      </w:r>
      <w:r w:rsidRPr="00532E1B">
        <w:tab/>
      </w:r>
      <w:r w:rsidRPr="00D36FB2">
        <w:t>General requirements</w:t>
      </w:r>
    </w:p>
    <w:p w14:paraId="3E2820A9" w14:textId="7CDE59EA" w:rsidR="003804A7" w:rsidRPr="00E32485" w:rsidRDefault="0061664F" w:rsidP="008D63FF">
      <w:pPr>
        <w:pStyle w:val="SingleTxtG"/>
      </w:pPr>
      <w:r>
        <w:t>38</w:t>
      </w:r>
      <w:r w:rsidR="005A6F4B">
        <w:t>7</w:t>
      </w:r>
      <w:r w:rsidR="00D36FB2">
        <w:t>.</w:t>
      </w:r>
      <w:r w:rsidR="00D36FB2">
        <w:tab/>
      </w:r>
      <w:r w:rsidR="003804A7" w:rsidRPr="00B10E0C">
        <w:t xml:space="preserve">Road load can be determined using </w:t>
      </w:r>
      <w:r w:rsidR="003804A7">
        <w:t xml:space="preserve">the </w:t>
      </w:r>
      <w:r w:rsidR="003804A7" w:rsidRPr="00B10E0C">
        <w:t>coast</w:t>
      </w:r>
      <w:r w:rsidR="003804A7" w:rsidRPr="009D30D4">
        <w:t xml:space="preserve"> down</w:t>
      </w:r>
      <w:r w:rsidR="003804A7">
        <w:t xml:space="preserve"> method,</w:t>
      </w:r>
      <w:r w:rsidR="003804A7" w:rsidRPr="009D30D4">
        <w:t xml:space="preserve"> torque meter method</w:t>
      </w:r>
      <w:r w:rsidR="003804A7">
        <w:t xml:space="preserve"> and the</w:t>
      </w:r>
      <w:r w:rsidR="003804A7" w:rsidRPr="009D30D4">
        <w:t xml:space="preserve"> wind tunnel method.</w:t>
      </w:r>
      <w:r w:rsidR="003804A7">
        <w:t xml:space="preserve"> In addition, road load may be estimated at a (conserva</w:t>
      </w:r>
      <w:r w:rsidR="00D36FB2">
        <w:t xml:space="preserve">tive) default value, or may be </w:t>
      </w:r>
      <w:r w:rsidR="00D36FB2" w:rsidRPr="00E03B07">
        <w:t>"</w:t>
      </w:r>
      <w:r w:rsidR="00D36FB2">
        <w:t>extrapolated</w:t>
      </w:r>
      <w:r w:rsidR="00D36FB2" w:rsidRPr="00E03B07">
        <w:t>"</w:t>
      </w:r>
      <w:r w:rsidR="003804A7">
        <w:t xml:space="preserve"> from a m</w:t>
      </w:r>
      <w:r w:rsidR="00D36FB2">
        <w:t>easured representative vehicle.</w:t>
      </w:r>
    </w:p>
    <w:p w14:paraId="2479CE22" w14:textId="488451BD" w:rsidR="003804A7" w:rsidRPr="00E93409" w:rsidRDefault="0061664F" w:rsidP="008D63FF">
      <w:pPr>
        <w:pStyle w:val="SingleTxtG"/>
      </w:pPr>
      <w:r>
        <w:t>38</w:t>
      </w:r>
      <w:r w:rsidR="005A6F4B">
        <w:t>8</w:t>
      </w:r>
      <w:r w:rsidR="00D36FB2">
        <w:t>.</w:t>
      </w:r>
      <w:r w:rsidR="00D36FB2">
        <w:tab/>
      </w:r>
      <w:r w:rsidR="003804A7" w:rsidRPr="00E32485">
        <w:t>To compensate the effects of wind on the road load determination procedure, the wind conditions need to be measured. Two methods are possible: using stationary anemometry alongside the test track (in both driving directions if the track has an oval shape), or by using on-board anemometry. The latter method has more relaxed limitations towards the maximum wind speeds under which it is allowed to determine</w:t>
      </w:r>
      <w:r w:rsidR="003804A7" w:rsidRPr="00E93409">
        <w:t xml:space="preserve"> the road load.</w:t>
      </w:r>
    </w:p>
    <w:p w14:paraId="6FE5C6EA" w14:textId="2DB52D1D" w:rsidR="003804A7" w:rsidRPr="00F65C5E" w:rsidRDefault="0061664F" w:rsidP="008D63FF">
      <w:pPr>
        <w:pStyle w:val="SingleTxtG"/>
      </w:pPr>
      <w:r>
        <w:t>38</w:t>
      </w:r>
      <w:r w:rsidR="005A6F4B">
        <w:t>9</w:t>
      </w:r>
      <w:r w:rsidR="00D36FB2">
        <w:t>.</w:t>
      </w:r>
      <w:r w:rsidR="00D36FB2">
        <w:tab/>
      </w:r>
      <w:r w:rsidR="003804A7" w:rsidRPr="00F65C5E">
        <w:t>The temperature window within which the road load determination tests take place is specified as 278 to 313 K (5 to 40</w:t>
      </w:r>
      <w:r w:rsidR="003804A7" w:rsidRPr="00F65C5E">
        <w:rPr>
          <w:rFonts w:cs="Arial"/>
        </w:rPr>
        <w:t>°</w:t>
      </w:r>
      <w:r w:rsidR="003804A7" w:rsidRPr="00F65C5E">
        <w:t>C), but on regional level Contracting Parties may deviate up to +/- 5 K from the upper limit, a</w:t>
      </w:r>
      <w:r w:rsidR="003F559C">
        <w:t>nd/or lower the range to 274 K.</w:t>
      </w:r>
    </w:p>
    <w:p w14:paraId="73DC8155" w14:textId="126C7A04" w:rsidR="003F559C" w:rsidRDefault="003F559C" w:rsidP="003F559C">
      <w:pPr>
        <w:pStyle w:val="H4G"/>
      </w:pPr>
      <w:r>
        <w:tab/>
        <w:t>2.2</w:t>
      </w:r>
      <w:r w:rsidRPr="00532E1B">
        <w:t>.</w:t>
      </w:r>
      <w:r w:rsidRPr="00532E1B">
        <w:tab/>
      </w:r>
      <w:r w:rsidRPr="003F559C">
        <w:t>Vehicle selection</w:t>
      </w:r>
    </w:p>
    <w:p w14:paraId="1E64F8FC" w14:textId="4B08FBDE" w:rsidR="003804A7" w:rsidRPr="004709A0" w:rsidRDefault="0061664F" w:rsidP="008D63FF">
      <w:pPr>
        <w:pStyle w:val="SingleTxtG"/>
      </w:pPr>
      <w:r>
        <w:t>39</w:t>
      </w:r>
      <w:r w:rsidR="005A6F4B">
        <w:t>0</w:t>
      </w:r>
      <w:r w:rsidR="003F559C">
        <w:t>.</w:t>
      </w:r>
      <w:r w:rsidR="003F559C">
        <w:tab/>
      </w:r>
      <w:r w:rsidR="003804A7" w:rsidRPr="00B10E0C">
        <w:t>Vehicle H is selected for the road load determination, being the vehicle within the CO</w:t>
      </w:r>
      <w:r w:rsidR="003804A7" w:rsidRPr="009D30D4">
        <w:rPr>
          <w:vertAlign w:val="subscript"/>
        </w:rPr>
        <w:t>2</w:t>
      </w:r>
      <w:r w:rsidR="003804A7" w:rsidRPr="009D30D4">
        <w:t xml:space="preserve"> vehicle family with the </w:t>
      </w:r>
      <w:r w:rsidR="003804A7" w:rsidRPr="004709A0">
        <w:t>combination of road load relevant characteristics (i.e. mass, aerodynamic drag and tyre rolling resistance) producing the highest cycle energy demand</w:t>
      </w:r>
      <w:r w:rsidR="0048381D">
        <w:t xml:space="preserve"> (see also section IV.D.2.</w:t>
      </w:r>
      <w:r w:rsidR="003804A7" w:rsidRPr="00B10E0C">
        <w:t xml:space="preserve"> of this report). If the manufacturer wants to apply the CO</w:t>
      </w:r>
      <w:r w:rsidR="003804A7" w:rsidRPr="009D30D4">
        <w:rPr>
          <w:vertAlign w:val="subscript"/>
        </w:rPr>
        <w:t>2</w:t>
      </w:r>
      <w:r w:rsidR="003804A7" w:rsidRPr="009D30D4">
        <w:t xml:space="preserve"> interpolation method, additionally the road load is also measured on vehicle L. This is the vehicle within the CO</w:t>
      </w:r>
      <w:r w:rsidR="003804A7" w:rsidRPr="009D30D4">
        <w:rPr>
          <w:vertAlign w:val="subscript"/>
        </w:rPr>
        <w:t>2</w:t>
      </w:r>
      <w:r w:rsidR="003804A7" w:rsidRPr="009D30D4">
        <w:t xml:space="preserve"> vehicle family with the </w:t>
      </w:r>
      <w:r w:rsidR="003804A7" w:rsidRPr="004709A0">
        <w:t xml:space="preserve">combination of road load relevant characteristics (i.e. mass, aerodynamic drag and tyre rolling resistance) producing </w:t>
      </w:r>
      <w:r w:rsidR="0048381D">
        <w:t>the lowest cycle energy demand.</w:t>
      </w:r>
    </w:p>
    <w:p w14:paraId="3CE9A66D" w14:textId="19AB9B6B" w:rsidR="003F559C" w:rsidRDefault="003F559C" w:rsidP="003F559C">
      <w:pPr>
        <w:pStyle w:val="H4G"/>
      </w:pPr>
      <w:r>
        <w:tab/>
        <w:t>2.3</w:t>
      </w:r>
      <w:r w:rsidRPr="00532E1B">
        <w:t>.</w:t>
      </w:r>
      <w:r w:rsidRPr="00532E1B">
        <w:tab/>
      </w:r>
      <w:r w:rsidRPr="003F559C">
        <w:t>Aerodynamic drag</w:t>
      </w:r>
    </w:p>
    <w:p w14:paraId="33A079C6" w14:textId="24E9D7FD" w:rsidR="003804A7" w:rsidRPr="004709A0" w:rsidRDefault="005A6F4B" w:rsidP="008D63FF">
      <w:pPr>
        <w:pStyle w:val="SingleTxtG"/>
      </w:pPr>
      <w:r>
        <w:t>3</w:t>
      </w:r>
      <w:r w:rsidR="0061664F">
        <w:t>9</w:t>
      </w:r>
      <w:r>
        <w:t>1</w:t>
      </w:r>
      <w:r w:rsidR="003F559C">
        <w:t>.</w:t>
      </w:r>
      <w:r w:rsidR="003F559C">
        <w:tab/>
      </w:r>
      <w:r w:rsidR="003804A7" w:rsidRPr="00B10E0C">
        <w:t xml:space="preserve">Any movable aerodynamic body parts </w:t>
      </w:r>
      <w:r w:rsidR="003804A7">
        <w:t>has</w:t>
      </w:r>
      <w:r w:rsidR="003804A7" w:rsidRPr="00B10E0C">
        <w:t xml:space="preserve"> to operate in the same way as they would do under</w:t>
      </w:r>
      <w:r w:rsidR="003804A7" w:rsidRPr="009D30D4">
        <w:t xml:space="preserve"> conditions encountered in the Type 1 test (test temperature, speed, acceleration, engine load, etc.). A moveable spoiler for stability at higher speeds, as an example, may move out or retract in the same way as it would do on the road. However, this requi</w:t>
      </w:r>
      <w:r w:rsidR="003804A7" w:rsidRPr="00571C8D">
        <w:t>rement is not intended to be ill-treated to determine an unrealistic low road load. If such practices are observed or suspected, appropriate requirements will have to be added at a later stage.</w:t>
      </w:r>
    </w:p>
    <w:p w14:paraId="2E6C7FB7" w14:textId="217F8FF9" w:rsidR="003804A7" w:rsidRPr="00571C8D" w:rsidRDefault="0061664F" w:rsidP="008D63FF">
      <w:pPr>
        <w:pStyle w:val="SingleTxtG"/>
      </w:pPr>
      <w:r>
        <w:t>39</w:t>
      </w:r>
      <w:r w:rsidR="005A6F4B">
        <w:t>2</w:t>
      </w:r>
      <w:r w:rsidR="0048381D">
        <w:t>.</w:t>
      </w:r>
      <w:r w:rsidR="0048381D">
        <w:tab/>
      </w:r>
      <w:r w:rsidR="003804A7" w:rsidRPr="004709A0">
        <w:t>For the determination of aerodynamic drag differences within the vehicle family a wind</w:t>
      </w:r>
      <w:r w:rsidR="0048381D">
        <w:t xml:space="preserve"> </w:t>
      </w:r>
      <w:r w:rsidR="003804A7" w:rsidRPr="004709A0">
        <w:t>tunnel has to be used. However, not every wind</w:t>
      </w:r>
      <w:r w:rsidR="0048381D">
        <w:t xml:space="preserve"> </w:t>
      </w:r>
      <w:r w:rsidR="003804A7" w:rsidRPr="004709A0">
        <w:t xml:space="preserve">tunnel may be fitted with a moving belt, which is needed to properly establish the drag of different wheel rim/tyre combinations. In such cases, the manufacturer may alternatively propose a selection based on wheel rim/tyre </w:t>
      </w:r>
      <w:r w:rsidR="003804A7" w:rsidRPr="00B10E0C">
        <w:t>attributes (see 4.2.1.2</w:t>
      </w:r>
      <w:r w:rsidR="0048381D">
        <w:t>.</w:t>
      </w:r>
      <w:r w:rsidR="003804A7" w:rsidRPr="00B10E0C">
        <w:t xml:space="preserve"> of Annex 4). If the wheel rim/tyre selection </w:t>
      </w:r>
      <w:r w:rsidR="003804A7" w:rsidRPr="009D30D4">
        <w:t>for vehicle H is done by this alternative approach, the CO</w:t>
      </w:r>
      <w:r w:rsidR="003804A7" w:rsidRPr="009D30D4">
        <w:rPr>
          <w:vertAlign w:val="subscript"/>
        </w:rPr>
        <w:t>2</w:t>
      </w:r>
      <w:r w:rsidR="003804A7" w:rsidRPr="00571C8D">
        <w:t xml:space="preserve"> regression method cannot be use</w:t>
      </w:r>
      <w:r w:rsidR="0048381D">
        <w:t xml:space="preserve">d for the wheels, and the worst </w:t>
      </w:r>
      <w:r w:rsidR="003804A7" w:rsidRPr="00571C8D">
        <w:t>case wheel rim/tyre combination is applied for all vehicles within the vehicle family.</w:t>
      </w:r>
    </w:p>
    <w:p w14:paraId="25533EC0" w14:textId="6B72E13B" w:rsidR="00675746" w:rsidRDefault="00675746" w:rsidP="00675746">
      <w:pPr>
        <w:pStyle w:val="H4G"/>
      </w:pPr>
      <w:r>
        <w:tab/>
        <w:t>2.4</w:t>
      </w:r>
      <w:r w:rsidRPr="00532E1B">
        <w:t>.</w:t>
      </w:r>
      <w:r w:rsidRPr="00532E1B">
        <w:tab/>
      </w:r>
      <w:r w:rsidRPr="00675746">
        <w:t>Vehicle preparation</w:t>
      </w:r>
    </w:p>
    <w:p w14:paraId="444136D5" w14:textId="10BBBC48" w:rsidR="003804A7" w:rsidRPr="00571C8D" w:rsidRDefault="0061664F" w:rsidP="008D63FF">
      <w:pPr>
        <w:pStyle w:val="SingleTxtG"/>
      </w:pPr>
      <w:r>
        <w:t>39</w:t>
      </w:r>
      <w:r w:rsidR="005A6F4B">
        <w:t>3</w:t>
      </w:r>
      <w:r w:rsidR="00675746">
        <w:t>.</w:t>
      </w:r>
      <w:r w:rsidR="00675746">
        <w:tab/>
      </w:r>
      <w:r w:rsidR="003804A7" w:rsidRPr="00B10E0C">
        <w:t>The test mass of the vehicle is measured before the road load determination procedure starts</w:t>
      </w:r>
      <w:r w:rsidR="003804A7" w:rsidRPr="009D30D4">
        <w:t xml:space="preserve">, and is verified to be equal or higher than the specified test mass. After the road load determination procedure is finished, the mass of the vehicle is measured again. The average of the mass before and after testing is used as input for the calculation of the road load curve (see also </w:t>
      </w:r>
      <w:r w:rsidR="00675746">
        <w:t>section IV.D.</w:t>
      </w:r>
      <w:r w:rsidR="003804A7" w:rsidRPr="009D30D4">
        <w:t>4. of this report).</w:t>
      </w:r>
    </w:p>
    <w:p w14:paraId="14E152E3" w14:textId="68D09FC6" w:rsidR="003804A7" w:rsidRPr="009D30D4" w:rsidRDefault="0061664F" w:rsidP="008D63FF">
      <w:pPr>
        <w:pStyle w:val="SingleTxtG"/>
      </w:pPr>
      <w:r>
        <w:t>39</w:t>
      </w:r>
      <w:r w:rsidR="005A6F4B">
        <w:t>4</w:t>
      </w:r>
      <w:r w:rsidR="00675746">
        <w:t>.</w:t>
      </w:r>
      <w:r w:rsidR="00675746">
        <w:tab/>
      </w:r>
      <w:r w:rsidR="003804A7" w:rsidRPr="00571C8D">
        <w:t>The selected ve</w:t>
      </w:r>
      <w:r w:rsidR="003804A7" w:rsidRPr="00E32485">
        <w:t>hicle needs to conform in all its components and settings (e.g. tyre selection, tyre pressures, wheel alignment,</w:t>
      </w:r>
      <w:r w:rsidR="003804A7" w:rsidRPr="004709A0">
        <w:t xml:space="preserve"> ground clearance, vehicle height, drivetrain and wheel bearing lubricants</w:t>
      </w:r>
      <w:r w:rsidR="003804A7" w:rsidRPr="00B10E0C">
        <w:t xml:space="preserve">) to the corresponding production vehicle. It is allowed to be run-in </w:t>
      </w:r>
      <w:r w:rsidR="003804A7" w:rsidRPr="009D30D4">
        <w:t xml:space="preserve">for 10,000 to 80,000 km, but at the request of the manufacturer a minimum of 3,000 km </w:t>
      </w:r>
      <w:r w:rsidR="00675746">
        <w:t>may be used.</w:t>
      </w:r>
    </w:p>
    <w:p w14:paraId="23358936" w14:textId="7610A2CF" w:rsidR="003804A7" w:rsidRPr="009D30D4" w:rsidRDefault="0061664F" w:rsidP="008D63FF">
      <w:pPr>
        <w:pStyle w:val="SingleTxtG"/>
      </w:pPr>
      <w:r>
        <w:t>39</w:t>
      </w:r>
      <w:r w:rsidR="005A6F4B">
        <w:t>5</w:t>
      </w:r>
      <w:r w:rsidR="00675746">
        <w:t>.</w:t>
      </w:r>
      <w:r w:rsidR="00675746">
        <w:tab/>
      </w:r>
      <w:r w:rsidR="003804A7" w:rsidRPr="009D30D4">
        <w:t>If the vehicle is equipped with a vehicle coast</w:t>
      </w:r>
      <w:r w:rsidR="00675746">
        <w:t xml:space="preserve"> </w:t>
      </w:r>
      <w:r w:rsidR="003804A7" w:rsidRPr="009D30D4">
        <w:t xml:space="preserve">down mode (see </w:t>
      </w:r>
      <w:r w:rsidR="00675746">
        <w:t>section IV.D.5.</w:t>
      </w:r>
      <w:r w:rsidR="003804A7" w:rsidRPr="009D30D4">
        <w:t xml:space="preserve"> of this report), it needs to be activated both during the road load determination procedure as during tests on the chassis dynamometer.</w:t>
      </w:r>
    </w:p>
    <w:p w14:paraId="57DD9FAD" w14:textId="74131602" w:rsidR="003804A7" w:rsidRPr="00F65C5E" w:rsidRDefault="0061664F" w:rsidP="008D63FF">
      <w:pPr>
        <w:pStyle w:val="SingleTxtG"/>
      </w:pPr>
      <w:r>
        <w:t>39</w:t>
      </w:r>
      <w:r w:rsidR="005A6F4B">
        <w:t>6</w:t>
      </w:r>
      <w:r w:rsidR="00675746">
        <w:t>.</w:t>
      </w:r>
      <w:r w:rsidR="00675746">
        <w:tab/>
      </w:r>
      <w:r w:rsidR="003804A7" w:rsidRPr="00571C8D">
        <w:t>The tyre tread depth needs to be at least 80% of the original tread depth over the full width of the tyre, meaning that the outer shape of the worn tyre is similar to that of a new tyre</w:t>
      </w:r>
      <w:r w:rsidR="003804A7" w:rsidRPr="00E32485">
        <w:t>. This requirement needs to be checked before starting the road load determination procedure. To prevent that the tread depth is further reduced by all of the testing activities</w:t>
      </w:r>
      <w:r w:rsidR="003804A7" w:rsidRPr="00E93409">
        <w:t>, this measurement is only valid for a maximum of 500 kilometres. After this 500 kilometres</w:t>
      </w:r>
      <w:r w:rsidR="003804A7" w:rsidRPr="00F65C5E">
        <w:t>, or if the same set of tyres is used for another vehicle, the tread depth has to be checked again.</w:t>
      </w:r>
    </w:p>
    <w:p w14:paraId="6C439F7D" w14:textId="486FF946" w:rsidR="003804A7" w:rsidRPr="00F65C5E" w:rsidRDefault="0061664F" w:rsidP="008D63FF">
      <w:pPr>
        <w:pStyle w:val="SingleTxtG"/>
      </w:pPr>
      <w:r>
        <w:t>39</w:t>
      </w:r>
      <w:r w:rsidR="005A6F4B">
        <w:t>7</w:t>
      </w:r>
      <w:r w:rsidR="00675746">
        <w:t>.</w:t>
      </w:r>
      <w:r w:rsidR="00675746">
        <w:tab/>
      </w:r>
      <w:r w:rsidR="003804A7" w:rsidRPr="00F65C5E">
        <w:t>Tyre pressure is set to the lower limit of the tyre pressure range specified by the manufacturer for the specific tyre, and is corrected if the difference between ambient and soak temperature is more than 5 K.</w:t>
      </w:r>
    </w:p>
    <w:p w14:paraId="39EE6673" w14:textId="77777777" w:rsidR="00675746" w:rsidRPr="00675746" w:rsidRDefault="00675746" w:rsidP="00675746">
      <w:pPr>
        <w:pStyle w:val="H4G"/>
      </w:pPr>
      <w:r>
        <w:tab/>
        <w:t>2.5</w:t>
      </w:r>
      <w:r w:rsidRPr="00532E1B">
        <w:t>.</w:t>
      </w:r>
      <w:r w:rsidRPr="00532E1B">
        <w:tab/>
      </w:r>
      <w:r w:rsidRPr="00675746">
        <w:t>Vehicle warm-up</w:t>
      </w:r>
    </w:p>
    <w:p w14:paraId="32E276FD" w14:textId="07A07C04" w:rsidR="003804A7" w:rsidRPr="00571C8D" w:rsidRDefault="0061664F" w:rsidP="008D63FF">
      <w:pPr>
        <w:pStyle w:val="SingleTxtG"/>
      </w:pPr>
      <w:r>
        <w:t>39</w:t>
      </w:r>
      <w:r w:rsidR="005A6F4B">
        <w:t>8</w:t>
      </w:r>
      <w:r w:rsidR="00675746">
        <w:t>.</w:t>
      </w:r>
      <w:r w:rsidR="00675746">
        <w:tab/>
      </w:r>
      <w:r w:rsidR="003804A7">
        <w:t>If the vehicle is tested on the road or at a track, it</w:t>
      </w:r>
      <w:r w:rsidR="003804A7" w:rsidRPr="00B10E0C">
        <w:t xml:space="preserve"> is warmed u</w:t>
      </w:r>
      <w:r w:rsidR="003804A7">
        <w:t xml:space="preserve">p by driving </w:t>
      </w:r>
      <w:r w:rsidR="003804A7" w:rsidRPr="00B10E0C">
        <w:t xml:space="preserve">at 90 % of the maximum speed for the applicable </w:t>
      </w:r>
      <w:r w:rsidR="003804A7" w:rsidRPr="009D30D4">
        <w:t>WLTC (or 90 % of the next higher phase if this is added to the applicable cycle). Before the warm-up it will be decelerated by moderate braking from 80 to 20 km/h within 5 to 10 seconds. This procedure prevents any practices to reduce parasitic losses from brake pads touch</w:t>
      </w:r>
      <w:r w:rsidR="00675746">
        <w:t>ing the brake discs.</w:t>
      </w:r>
    </w:p>
    <w:p w14:paraId="2D31D8D2" w14:textId="5AFD5838" w:rsidR="00675746" w:rsidRPr="00675746" w:rsidRDefault="00675746" w:rsidP="00675746">
      <w:pPr>
        <w:pStyle w:val="H4G"/>
      </w:pPr>
      <w:r>
        <w:tab/>
        <w:t>2.6</w:t>
      </w:r>
      <w:r w:rsidRPr="00532E1B">
        <w:t>.</w:t>
      </w:r>
      <w:r w:rsidRPr="00532E1B">
        <w:tab/>
      </w:r>
      <w:r w:rsidRPr="00675746">
        <w:t>Measurement procedure options</w:t>
      </w:r>
    </w:p>
    <w:p w14:paraId="593E0EF3" w14:textId="0BE1948C" w:rsidR="003804A7" w:rsidRPr="009D30D4" w:rsidRDefault="0061664F" w:rsidP="008D63FF">
      <w:pPr>
        <w:pStyle w:val="SingleTxtG"/>
      </w:pPr>
      <w:r>
        <w:t>39</w:t>
      </w:r>
      <w:r w:rsidR="005A6F4B">
        <w:t>9</w:t>
      </w:r>
      <w:r w:rsidR="00675746">
        <w:t>.</w:t>
      </w:r>
      <w:r w:rsidR="00675746">
        <w:tab/>
      </w:r>
      <w:r w:rsidR="00442A1E">
        <w:t xml:space="preserve">The GTR provides </w:t>
      </w:r>
      <w:r w:rsidR="003804A7">
        <w:t>five</w:t>
      </w:r>
      <w:r w:rsidR="003804A7" w:rsidRPr="009D30D4">
        <w:t xml:space="preserve"> different methods that can be used to determin</w:t>
      </w:r>
      <w:r w:rsidR="00675746">
        <w:t xml:space="preserve">e the road </w:t>
      </w:r>
      <w:r w:rsidR="003804A7" w:rsidRPr="009D30D4">
        <w:t>load of the vehicle:</w:t>
      </w:r>
    </w:p>
    <w:p w14:paraId="3CD073BE" w14:textId="5BE1B472" w:rsidR="003804A7" w:rsidRPr="00E32485" w:rsidRDefault="00675746" w:rsidP="00920D09">
      <w:pPr>
        <w:pStyle w:val="SingleTxtG"/>
        <w:ind w:left="2268" w:hanging="567"/>
      </w:pPr>
      <w:r>
        <w:t>(a)</w:t>
      </w:r>
      <w:r>
        <w:tab/>
      </w:r>
      <w:r w:rsidR="003804A7" w:rsidRPr="009D30D4">
        <w:t>Coast</w:t>
      </w:r>
      <w:r w:rsidR="00920D09">
        <w:t xml:space="preserve"> </w:t>
      </w:r>
      <w:r w:rsidR="003804A7" w:rsidRPr="009D30D4">
        <w:t>down method: A vehicle is accelerated to a speed above the highest reference speed, and is decelerated by coasting down w</w:t>
      </w:r>
      <w:r>
        <w:t>ith the transmission in neutral;</w:t>
      </w:r>
    </w:p>
    <w:p w14:paraId="23F51658" w14:textId="6E97558C" w:rsidR="003804A7" w:rsidRDefault="00675746" w:rsidP="00920D09">
      <w:pPr>
        <w:pStyle w:val="SingleTxtG"/>
        <w:ind w:left="2268" w:hanging="567"/>
      </w:pPr>
      <w:r>
        <w:t>(b)</w:t>
      </w:r>
      <w:r>
        <w:tab/>
      </w:r>
      <w:r w:rsidR="00D53564">
        <w:t xml:space="preserve">Torque </w:t>
      </w:r>
      <w:r w:rsidR="003804A7" w:rsidRPr="00E32485">
        <w:t>meter method: Torque meters are installed at the wheels of the vehicle, and the torque is measured while the vehicle travels at</w:t>
      </w:r>
      <w:r w:rsidR="003804A7" w:rsidRPr="00E93409">
        <w:t xml:space="preserve"> </w:t>
      </w:r>
      <w:r w:rsidR="00920D09">
        <w:t>constant reference speeds;</w:t>
      </w:r>
    </w:p>
    <w:p w14:paraId="0C66EB0A" w14:textId="2D650242" w:rsidR="003804A7" w:rsidRDefault="00920D09" w:rsidP="00920D09">
      <w:pPr>
        <w:pStyle w:val="SingleTxtG"/>
        <w:ind w:left="2268" w:hanging="567"/>
      </w:pPr>
      <w:r>
        <w:t>(c)</w:t>
      </w:r>
      <w:r>
        <w:tab/>
        <w:t xml:space="preserve">Matrix family method: The road </w:t>
      </w:r>
      <w:r w:rsidR="003804A7">
        <w:t>load is measured on one represen</w:t>
      </w:r>
      <w:r>
        <w:t xml:space="preserve">tative member of a family, and </w:t>
      </w:r>
      <w:r w:rsidRPr="00E03B07">
        <w:t>"</w:t>
      </w:r>
      <w:r>
        <w:t>extrapolated</w:t>
      </w:r>
      <w:r w:rsidRPr="00E03B07">
        <w:t>"</w:t>
      </w:r>
      <w:r w:rsidR="003804A7">
        <w:t xml:space="preserve"> to other family members by considering the difference in the dominant road lo</w:t>
      </w:r>
      <w:r>
        <w:t>ad parameters;</w:t>
      </w:r>
    </w:p>
    <w:p w14:paraId="63539388" w14:textId="02C79255" w:rsidR="003804A7" w:rsidRPr="00F65C5E" w:rsidRDefault="00920D09" w:rsidP="00920D09">
      <w:pPr>
        <w:pStyle w:val="SingleTxtG"/>
        <w:ind w:left="2268" w:hanging="567"/>
      </w:pPr>
      <w:r>
        <w:t>(d)</w:t>
      </w:r>
      <w:r>
        <w:tab/>
      </w:r>
      <w:r w:rsidR="003804A7">
        <w:t>Wind</w:t>
      </w:r>
      <w:r>
        <w:t xml:space="preserve"> </w:t>
      </w:r>
      <w:r w:rsidR="003804A7">
        <w:t>tunnel method: The aerodynamic drag of the vehicle is determined in a wind</w:t>
      </w:r>
      <w:r>
        <w:t xml:space="preserve"> </w:t>
      </w:r>
      <w:r w:rsidR="003804A7">
        <w:t xml:space="preserve">tunnel, and the rolling resistance is added by measurement on a flat belt </w:t>
      </w:r>
      <w:r>
        <w:t>or a normal chassis dynamometer;</w:t>
      </w:r>
    </w:p>
    <w:p w14:paraId="184FAB64" w14:textId="1337790C" w:rsidR="003804A7" w:rsidRPr="00F65C5E" w:rsidRDefault="00920D09" w:rsidP="00920D09">
      <w:pPr>
        <w:pStyle w:val="SingleTxtG"/>
        <w:ind w:left="2268" w:hanging="567"/>
      </w:pPr>
      <w:r>
        <w:t>(e)</w:t>
      </w:r>
      <w:r>
        <w:tab/>
      </w:r>
      <w:r w:rsidR="003804A7" w:rsidRPr="00F65C5E">
        <w:t>Default road load: Instead of measuring the road load, the ma</w:t>
      </w:r>
      <w:r>
        <w:t xml:space="preserve">nufacturer may choose to use a </w:t>
      </w:r>
      <w:r w:rsidRPr="00E03B07">
        <w:t>"</w:t>
      </w:r>
      <w:r>
        <w:t>default road load</w:t>
      </w:r>
      <w:r w:rsidRPr="00E03B07">
        <w:t>"</w:t>
      </w:r>
      <w:r w:rsidR="003804A7" w:rsidRPr="00F65C5E">
        <w:t xml:space="preserve"> which is based on vehicle parameters</w:t>
      </w:r>
      <w:r>
        <w:t>.</w:t>
      </w:r>
    </w:p>
    <w:p w14:paraId="436ECCC8" w14:textId="38F96CF5" w:rsidR="003804A7" w:rsidRDefault="0061664F" w:rsidP="008D63FF">
      <w:pPr>
        <w:pStyle w:val="SingleTxtG"/>
      </w:pPr>
      <w:r>
        <w:t>40</w:t>
      </w:r>
      <w:r w:rsidR="005A6F4B">
        <w:t>0</w:t>
      </w:r>
      <w:r w:rsidR="00920D09">
        <w:t>.</w:t>
      </w:r>
      <w:r w:rsidR="00920D09">
        <w:tab/>
      </w:r>
      <w:r w:rsidR="003804A7">
        <w:t>The road load is presented as a second order polynomial approximation of the vehicle's losses when dragged or when it is coasting. In general road load has to be determined in the speed range of the applicable test cycle, but due to regional deviations also up to higher speeds, to use a test result for more than one region</w:t>
      </w:r>
      <w:r w:rsidR="003804A7">
        <w:rPr>
          <w:rStyle w:val="Appelnotedebasdep"/>
        </w:rPr>
        <w:footnoteReference w:id="44"/>
      </w:r>
      <w:r w:rsidR="003804A7">
        <w:t>.</w:t>
      </w:r>
    </w:p>
    <w:p w14:paraId="0CB2EA01" w14:textId="21B1015C" w:rsidR="003804A7" w:rsidRDefault="0061664F" w:rsidP="008D63FF">
      <w:pPr>
        <w:pStyle w:val="SingleTxtG"/>
      </w:pPr>
      <w:r>
        <w:t>40</w:t>
      </w:r>
      <w:r w:rsidR="005A6F4B">
        <w:rPr>
          <w:lang w:val="en-US"/>
        </w:rPr>
        <w:t>1</w:t>
      </w:r>
      <w:r w:rsidR="00920D09">
        <w:rPr>
          <w:lang w:val="en-US"/>
        </w:rPr>
        <w:t>.</w:t>
      </w:r>
      <w:r w:rsidR="00920D09">
        <w:rPr>
          <w:lang w:val="en-US"/>
        </w:rPr>
        <w:tab/>
      </w:r>
      <w:r w:rsidR="003804A7" w:rsidRPr="00FB4431">
        <w:rPr>
          <w:lang w:val="en-US"/>
        </w:rPr>
        <w:t xml:space="preserve">An overview of the available road load determination options and references to the paragraphs describing the procedure and the results is provided in </w:t>
      </w:r>
      <w:r w:rsidR="003804A7" w:rsidRPr="00BB1AF2">
        <w:rPr>
          <w:lang w:val="en-US"/>
        </w:rPr>
        <w:t xml:space="preserve">Table </w:t>
      </w:r>
      <w:r w:rsidR="003804A7" w:rsidRPr="00BB1AF2">
        <w:rPr>
          <w:noProof/>
          <w:lang w:val="en-US"/>
        </w:rPr>
        <w:t>11</w:t>
      </w:r>
      <w:r w:rsidR="003804A7">
        <w:rPr>
          <w:lang w:val="en-US"/>
        </w:rPr>
        <w:t>.</w:t>
      </w:r>
    </w:p>
    <w:p w14:paraId="47C64A4E" w14:textId="33A9E5B1" w:rsidR="00920D09" w:rsidRPr="00D53FFA" w:rsidRDefault="00920D09" w:rsidP="00920D09">
      <w:pPr>
        <w:keepNext/>
        <w:keepLines/>
        <w:spacing w:before="120" w:line="240" w:lineRule="auto"/>
        <w:ind w:left="1134"/>
      </w:pPr>
      <w:r>
        <w:t>Table 11</w:t>
      </w:r>
    </w:p>
    <w:p w14:paraId="1D1D7D90" w14:textId="522D15C1" w:rsidR="00920D09" w:rsidRPr="007F5B81" w:rsidRDefault="00920D09" w:rsidP="00920D09">
      <w:pPr>
        <w:pStyle w:val="SingleTxtG"/>
      </w:pPr>
      <w:r w:rsidRPr="00920D09">
        <w:rPr>
          <w:b/>
          <w:bCs/>
        </w:rPr>
        <w:t>Overview of available road load determination methods and options, with reference to paragraphs in the GTR on the procedure and the results</w:t>
      </w:r>
    </w:p>
    <w:tbl>
      <w:tblPr>
        <w:tblStyle w:val="Grilledutableau"/>
        <w:tblW w:w="9322" w:type="dxa"/>
        <w:jc w:val="center"/>
        <w:tblLook w:val="04A0" w:firstRow="1" w:lastRow="0" w:firstColumn="1" w:lastColumn="0" w:noHBand="0" w:noVBand="1"/>
      </w:tblPr>
      <w:tblGrid>
        <w:gridCol w:w="889"/>
        <w:gridCol w:w="4075"/>
        <w:gridCol w:w="1280"/>
        <w:gridCol w:w="1280"/>
        <w:gridCol w:w="1798"/>
      </w:tblGrid>
      <w:tr w:rsidR="003804A7" w:rsidRPr="00920D09" w14:paraId="1B0A6771" w14:textId="77777777" w:rsidTr="002A7453">
        <w:trPr>
          <w:tblHeader/>
          <w:jc w:val="center"/>
        </w:trPr>
        <w:tc>
          <w:tcPr>
            <w:tcW w:w="4964" w:type="dxa"/>
            <w:gridSpan w:val="2"/>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0C94FEB" w14:textId="77777777" w:rsidR="003804A7" w:rsidRPr="00920D09" w:rsidRDefault="003804A7" w:rsidP="001C6D54">
            <w:pPr>
              <w:rPr>
                <w:b/>
                <w:i/>
                <w:sz w:val="18"/>
                <w:szCs w:val="18"/>
              </w:rPr>
            </w:pPr>
            <w:r w:rsidRPr="00920D09">
              <w:rPr>
                <w:b/>
                <w:i/>
                <w:sz w:val="18"/>
                <w:szCs w:val="18"/>
              </w:rPr>
              <w:t>Road load determination methods and their options and alternatives</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60BA33D" w14:textId="77777777" w:rsidR="003804A7" w:rsidRPr="00920D09" w:rsidRDefault="003804A7" w:rsidP="001C6D54">
            <w:pPr>
              <w:rPr>
                <w:b/>
                <w:i/>
                <w:sz w:val="18"/>
                <w:szCs w:val="18"/>
              </w:rPr>
            </w:pPr>
            <w:r w:rsidRPr="00920D09">
              <w:rPr>
                <w:b/>
                <w:i/>
                <w:sz w:val="18"/>
                <w:szCs w:val="18"/>
              </w:rPr>
              <w:t>Reference to method</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7825631" w14:textId="77777777" w:rsidR="003804A7" w:rsidRPr="00920D09" w:rsidRDefault="003804A7" w:rsidP="001C6D54">
            <w:pPr>
              <w:rPr>
                <w:b/>
                <w:i/>
                <w:sz w:val="18"/>
                <w:szCs w:val="18"/>
              </w:rPr>
            </w:pPr>
            <w:r w:rsidRPr="00920D09">
              <w:rPr>
                <w:b/>
                <w:i/>
                <w:sz w:val="18"/>
                <w:szCs w:val="18"/>
              </w:rPr>
              <w:t>Reference to result</w:t>
            </w: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E317962" w14:textId="77777777" w:rsidR="003804A7" w:rsidRPr="00920D09" w:rsidRDefault="003804A7" w:rsidP="001C6D54">
            <w:pPr>
              <w:rPr>
                <w:b/>
                <w:i/>
                <w:sz w:val="18"/>
                <w:szCs w:val="18"/>
              </w:rPr>
            </w:pPr>
            <w:r w:rsidRPr="00920D09">
              <w:rPr>
                <w:b/>
                <w:i/>
                <w:sz w:val="18"/>
                <w:szCs w:val="18"/>
              </w:rPr>
              <w:t>Road load coefficients</w:t>
            </w:r>
          </w:p>
        </w:tc>
      </w:tr>
      <w:tr w:rsidR="003804A7" w:rsidRPr="00920D09" w14:paraId="7F7F81FE" w14:textId="77777777" w:rsidTr="002A7453">
        <w:trPr>
          <w:jc w:val="center"/>
        </w:trPr>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792F0E6C" w14:textId="77777777" w:rsidR="003804A7" w:rsidRPr="00920D09" w:rsidRDefault="003804A7" w:rsidP="001C6D54">
            <w:pPr>
              <w:rPr>
                <w:i/>
                <w:sz w:val="18"/>
                <w:szCs w:val="18"/>
              </w:rPr>
            </w:pPr>
          </w:p>
          <w:p w14:paraId="1D49442A" w14:textId="77777777" w:rsidR="003804A7" w:rsidRPr="00920D09" w:rsidRDefault="003804A7" w:rsidP="001C6D54">
            <w:pPr>
              <w:rPr>
                <w:i/>
                <w:sz w:val="18"/>
                <w:szCs w:val="18"/>
              </w:rPr>
            </w:pPr>
            <w:r w:rsidRPr="00920D09">
              <w:rPr>
                <w:i/>
                <w:sz w:val="18"/>
                <w:szCs w:val="18"/>
              </w:rPr>
              <w:t>coast down</w:t>
            </w:r>
          </w:p>
          <w:p w14:paraId="1EC8CDB6" w14:textId="77777777" w:rsidR="003804A7" w:rsidRPr="00920D09" w:rsidRDefault="003804A7" w:rsidP="001C6D54">
            <w:pPr>
              <w:rPr>
                <w:i/>
                <w:sz w:val="18"/>
                <w:szCs w:val="18"/>
              </w:rPr>
            </w:pPr>
          </w:p>
          <w:p w14:paraId="1888796A" w14:textId="77777777" w:rsidR="003804A7" w:rsidRPr="00920D09" w:rsidRDefault="003804A7" w:rsidP="001C6D54">
            <w:pPr>
              <w:rPr>
                <w:i/>
                <w:sz w:val="18"/>
                <w:szCs w:val="18"/>
              </w:rPr>
            </w:pPr>
            <w:r w:rsidRPr="00920D09">
              <w:rPr>
                <w:i/>
                <w:sz w:val="18"/>
                <w:szCs w:val="18"/>
              </w:rPr>
              <w:t>(road-based)</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6A6971F" w14:textId="77777777" w:rsidR="003804A7" w:rsidRPr="00920D09" w:rsidRDefault="003804A7" w:rsidP="001C6D54">
            <w:pPr>
              <w:rPr>
                <w:sz w:val="18"/>
                <w:szCs w:val="18"/>
              </w:rPr>
            </w:pPr>
            <w:r w:rsidRPr="00920D09">
              <w:rPr>
                <w:sz w:val="18"/>
                <w:szCs w:val="18"/>
              </w:rPr>
              <w:t>Coast down with stationary anemometry</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0006246" w14:textId="77777777" w:rsidR="003804A7" w:rsidRPr="00920D09" w:rsidRDefault="003804A7" w:rsidP="001C6D54">
            <w:pPr>
              <w:rPr>
                <w:sz w:val="18"/>
                <w:szCs w:val="18"/>
              </w:rPr>
            </w:pPr>
            <w:r w:rsidRPr="00920D09">
              <w:rPr>
                <w:sz w:val="18"/>
                <w:szCs w:val="18"/>
              </w:rPr>
              <w:t>4.3.1.</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9C6BB06" w14:textId="77777777" w:rsidR="003804A7" w:rsidRPr="00920D09" w:rsidRDefault="003804A7" w:rsidP="001C6D54">
            <w:pPr>
              <w:rPr>
                <w:sz w:val="18"/>
                <w:szCs w:val="18"/>
              </w:rPr>
            </w:pPr>
            <w:r w:rsidRPr="00920D09">
              <w:rPr>
                <w:sz w:val="18"/>
                <w:szCs w:val="18"/>
              </w:rPr>
              <w:t>4.3.1.4.5. and 4.5.</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801935F" w14:textId="77777777"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5BE7EF9C" w14:textId="77777777" w:rsidTr="002A7453">
        <w:trPr>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9AAEF59"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DAD0FC3"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3426AEE"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60D040D"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C614D87" w14:textId="77777777" w:rsidR="003804A7" w:rsidRPr="00920D09" w:rsidRDefault="003804A7" w:rsidP="001C6D54">
            <w:pPr>
              <w:rPr>
                <w:sz w:val="18"/>
                <w:szCs w:val="18"/>
              </w:rPr>
            </w:pPr>
          </w:p>
        </w:tc>
      </w:tr>
      <w:tr w:rsidR="003804A7" w:rsidRPr="00920D09" w14:paraId="45BB1531" w14:textId="77777777" w:rsidTr="002A7453">
        <w:trPr>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BE01D05"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FC6317F" w14:textId="77777777" w:rsidR="003804A7" w:rsidRPr="00920D09" w:rsidRDefault="003804A7" w:rsidP="001C6D54">
            <w:pPr>
              <w:rPr>
                <w:sz w:val="18"/>
                <w:szCs w:val="18"/>
              </w:rPr>
            </w:pPr>
            <w:r w:rsidRPr="00920D09">
              <w:rPr>
                <w:sz w:val="18"/>
                <w:szCs w:val="18"/>
              </w:rPr>
              <w:t>Coast down with on-board anemometry (with different possible positions of the anemometry)</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1657F2C" w14:textId="77777777" w:rsidR="003804A7" w:rsidRPr="00920D09" w:rsidRDefault="003804A7" w:rsidP="001C6D54">
            <w:pPr>
              <w:rPr>
                <w:sz w:val="18"/>
                <w:szCs w:val="18"/>
              </w:rPr>
            </w:pPr>
            <w:r w:rsidRPr="00920D09">
              <w:rPr>
                <w:sz w:val="18"/>
                <w:szCs w:val="18"/>
              </w:rPr>
              <w:t>4.3.2.</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DCC9100" w14:textId="77777777" w:rsidR="003804A7" w:rsidRPr="00920D09" w:rsidRDefault="003804A7" w:rsidP="001C6D54">
            <w:pPr>
              <w:rPr>
                <w:sz w:val="18"/>
                <w:szCs w:val="18"/>
              </w:rPr>
            </w:pPr>
            <w:r w:rsidRPr="00920D09">
              <w:rPr>
                <w:sz w:val="18"/>
                <w:szCs w:val="18"/>
              </w:rPr>
              <w:t>4.3.2.6.7. and 4.5.</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BE39AEB" w14:textId="77777777"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04345D98" w14:textId="77777777" w:rsidTr="002A7453">
        <w:trPr>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528E140"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C563607"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263AC52"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4D69058"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066C4F8C" w14:textId="77777777" w:rsidR="003804A7" w:rsidRPr="00920D09" w:rsidRDefault="003804A7" w:rsidP="001C6D54">
            <w:pPr>
              <w:rPr>
                <w:sz w:val="18"/>
                <w:szCs w:val="18"/>
              </w:rPr>
            </w:pPr>
          </w:p>
        </w:tc>
      </w:tr>
      <w:tr w:rsidR="003804A7" w:rsidRPr="00920D09" w14:paraId="3061D345" w14:textId="77777777" w:rsidTr="002A7453">
        <w:trPr>
          <w:jc w:val="center"/>
        </w:trPr>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67F73861" w14:textId="77777777" w:rsidR="003804A7" w:rsidRPr="00920D09" w:rsidRDefault="003804A7" w:rsidP="001C6D54">
            <w:pPr>
              <w:rPr>
                <w:i/>
                <w:sz w:val="18"/>
                <w:szCs w:val="18"/>
              </w:rPr>
            </w:pPr>
          </w:p>
          <w:p w14:paraId="123AC8DE" w14:textId="77777777" w:rsidR="003804A7" w:rsidRPr="00920D09" w:rsidRDefault="003804A7" w:rsidP="001C6D54">
            <w:pPr>
              <w:rPr>
                <w:i/>
                <w:sz w:val="18"/>
                <w:szCs w:val="18"/>
              </w:rPr>
            </w:pPr>
            <w:r w:rsidRPr="00920D09">
              <w:rPr>
                <w:i/>
                <w:sz w:val="18"/>
                <w:szCs w:val="18"/>
              </w:rPr>
              <w:t>torque meter</w:t>
            </w:r>
          </w:p>
          <w:p w14:paraId="7438A823" w14:textId="77777777" w:rsidR="003804A7" w:rsidRPr="00920D09" w:rsidRDefault="003804A7" w:rsidP="001C6D54">
            <w:pPr>
              <w:rPr>
                <w:i/>
                <w:sz w:val="18"/>
                <w:szCs w:val="18"/>
              </w:rPr>
            </w:pPr>
          </w:p>
          <w:p w14:paraId="3C974F76" w14:textId="77777777" w:rsidR="003804A7" w:rsidRPr="00920D09" w:rsidRDefault="003804A7" w:rsidP="001C6D54">
            <w:pPr>
              <w:rPr>
                <w:i/>
                <w:sz w:val="18"/>
                <w:szCs w:val="18"/>
              </w:rPr>
            </w:pPr>
            <w:r w:rsidRPr="00920D09">
              <w:rPr>
                <w:i/>
                <w:sz w:val="18"/>
                <w:szCs w:val="18"/>
              </w:rPr>
              <w:t>(road-based)</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3D02861" w14:textId="77777777" w:rsidR="003804A7" w:rsidRPr="00920D09" w:rsidRDefault="003804A7" w:rsidP="001C6D54">
            <w:pPr>
              <w:rPr>
                <w:sz w:val="18"/>
                <w:szCs w:val="18"/>
              </w:rPr>
            </w:pPr>
            <w:r w:rsidRPr="00920D09">
              <w:rPr>
                <w:sz w:val="18"/>
                <w:szCs w:val="18"/>
              </w:rPr>
              <w:t>Measurement of running resistance using the torque meter method</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3A9C1CB" w14:textId="77777777" w:rsidR="003804A7" w:rsidRPr="00920D09" w:rsidRDefault="003804A7" w:rsidP="001C6D54">
            <w:pPr>
              <w:rPr>
                <w:sz w:val="18"/>
                <w:szCs w:val="18"/>
              </w:rPr>
            </w:pPr>
            <w:r w:rsidRPr="00920D09">
              <w:rPr>
                <w:sz w:val="18"/>
                <w:szCs w:val="18"/>
              </w:rPr>
              <w:t>4.4.</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27C5733" w14:textId="77777777" w:rsidR="003804A7" w:rsidRPr="00920D09" w:rsidRDefault="003804A7" w:rsidP="001C6D54">
            <w:pPr>
              <w:rPr>
                <w:sz w:val="18"/>
                <w:szCs w:val="18"/>
              </w:rPr>
            </w:pPr>
            <w:r w:rsidRPr="00920D09">
              <w:rPr>
                <w:bCs/>
                <w:sz w:val="18"/>
                <w:szCs w:val="18"/>
              </w:rPr>
              <w:t xml:space="preserve">4.4.4. and </w:t>
            </w:r>
            <w:r w:rsidRPr="00920D09">
              <w:rPr>
                <w:sz w:val="18"/>
                <w:szCs w:val="18"/>
              </w:rPr>
              <w:t>4.5.</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729F9D2" w14:textId="77777777" w:rsidR="003804A7" w:rsidRPr="00920D09" w:rsidRDefault="003804A7" w:rsidP="001C6D54">
            <w:pPr>
              <w:rPr>
                <w:bCs/>
                <w:sz w:val="18"/>
                <w:szCs w:val="18"/>
              </w:rPr>
            </w:pPr>
            <w:r w:rsidRPr="00920D09">
              <w:rPr>
                <w:bCs/>
                <w:sz w:val="18"/>
                <w:szCs w:val="18"/>
              </w:rPr>
              <w:t>c</w:t>
            </w:r>
            <w:r w:rsidRPr="00920D09">
              <w:rPr>
                <w:bCs/>
                <w:sz w:val="18"/>
                <w:szCs w:val="18"/>
                <w:vertAlign w:val="subscript"/>
              </w:rPr>
              <w:t>0</w:t>
            </w:r>
            <w:r w:rsidRPr="00920D09">
              <w:rPr>
                <w:bCs/>
                <w:sz w:val="18"/>
                <w:szCs w:val="18"/>
              </w:rPr>
              <w:t>, Nm</w:t>
            </w:r>
            <w:r w:rsidRPr="00920D09">
              <w:rPr>
                <w:bCs/>
                <w:sz w:val="18"/>
                <w:szCs w:val="18"/>
              </w:rPr>
              <w:br/>
              <w:t>c</w:t>
            </w:r>
            <w:r w:rsidRPr="00920D09">
              <w:rPr>
                <w:bCs/>
                <w:sz w:val="18"/>
                <w:szCs w:val="18"/>
                <w:vertAlign w:val="subscript"/>
              </w:rPr>
              <w:t>1</w:t>
            </w:r>
            <w:r w:rsidRPr="00920D09">
              <w:rPr>
                <w:bCs/>
                <w:sz w:val="18"/>
                <w:szCs w:val="18"/>
              </w:rPr>
              <w:t>, Nm/(km/h)</w:t>
            </w:r>
            <w:r w:rsidRPr="00920D09">
              <w:rPr>
                <w:bCs/>
                <w:sz w:val="18"/>
                <w:szCs w:val="18"/>
              </w:rPr>
              <w:br/>
              <w:t>c</w:t>
            </w:r>
            <w:r w:rsidRPr="00920D09">
              <w:rPr>
                <w:bCs/>
                <w:sz w:val="18"/>
                <w:szCs w:val="18"/>
                <w:vertAlign w:val="subscript"/>
              </w:rPr>
              <w:t>2</w:t>
            </w:r>
            <w:r w:rsidRPr="00920D09">
              <w:rPr>
                <w:bCs/>
                <w:sz w:val="18"/>
                <w:szCs w:val="18"/>
              </w:rPr>
              <w:t>, Nm/(km/h)²</w:t>
            </w:r>
          </w:p>
        </w:tc>
      </w:tr>
      <w:tr w:rsidR="003804A7" w:rsidRPr="00920D09" w14:paraId="7DE35BC9" w14:textId="77777777" w:rsidTr="002A7453">
        <w:trPr>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3F2B9B6"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1CB4513"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E25A817"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5AE716B"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0041F868" w14:textId="77777777" w:rsidR="003804A7" w:rsidRPr="00920D09" w:rsidRDefault="003804A7" w:rsidP="001C6D54">
            <w:pPr>
              <w:rPr>
                <w:bCs/>
                <w:sz w:val="18"/>
                <w:szCs w:val="18"/>
              </w:rPr>
            </w:pPr>
          </w:p>
        </w:tc>
      </w:tr>
      <w:tr w:rsidR="003804A7" w:rsidRPr="00920D09" w14:paraId="3BAEBAA2" w14:textId="77777777" w:rsidTr="002A7453">
        <w:trPr>
          <w:trHeight w:val="320"/>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6451C18"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4538022" w14:textId="77777777" w:rsidR="003804A7" w:rsidRPr="00920D09" w:rsidRDefault="003804A7" w:rsidP="001C6D54">
            <w:pPr>
              <w:rPr>
                <w:sz w:val="18"/>
                <w:szCs w:val="18"/>
              </w:rPr>
            </w:pPr>
            <w:r w:rsidRPr="00920D09">
              <w:rPr>
                <w:sz w:val="18"/>
                <w:szCs w:val="18"/>
              </w:rPr>
              <w:t>- if coast down on dynamometer according to 8.2.4. has been performed</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2679A21"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B90AE8B" w14:textId="77777777" w:rsidR="003804A7" w:rsidRPr="00920D09" w:rsidRDefault="003804A7" w:rsidP="001C6D54">
            <w:pPr>
              <w:rPr>
                <w:sz w:val="18"/>
                <w:szCs w:val="18"/>
              </w:rPr>
            </w:pP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884DA13" w14:textId="77777777"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24E9E7FF" w14:textId="77777777" w:rsidTr="002A7453">
        <w:trPr>
          <w:trHeight w:val="319"/>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93AA761"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A33F581"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65E115B"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1CCB270"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4E65F7C" w14:textId="77777777" w:rsidR="003804A7" w:rsidRPr="00920D09" w:rsidRDefault="003804A7" w:rsidP="001C6D54">
            <w:pPr>
              <w:rPr>
                <w:sz w:val="18"/>
                <w:szCs w:val="18"/>
              </w:rPr>
            </w:pPr>
          </w:p>
        </w:tc>
      </w:tr>
      <w:tr w:rsidR="003804A7" w:rsidRPr="00920D09" w14:paraId="6AD4C2CD" w14:textId="77777777" w:rsidTr="002A7453">
        <w:trPr>
          <w:trHeight w:val="320"/>
          <w:jc w:val="center"/>
        </w:trPr>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3C75F435" w14:textId="77777777" w:rsidR="003804A7" w:rsidRPr="00920D09" w:rsidRDefault="003804A7" w:rsidP="001C6D54">
            <w:pPr>
              <w:rPr>
                <w:i/>
                <w:sz w:val="18"/>
                <w:szCs w:val="18"/>
              </w:rPr>
            </w:pPr>
          </w:p>
          <w:p w14:paraId="1426758A" w14:textId="77777777" w:rsidR="003804A7" w:rsidRPr="00920D09" w:rsidRDefault="003804A7" w:rsidP="001C6D54">
            <w:pPr>
              <w:rPr>
                <w:i/>
                <w:sz w:val="18"/>
                <w:szCs w:val="18"/>
              </w:rPr>
            </w:pPr>
            <w:r w:rsidRPr="00920D09">
              <w:rPr>
                <w:i/>
                <w:sz w:val="18"/>
                <w:szCs w:val="18"/>
              </w:rPr>
              <w:t>matrix</w:t>
            </w:r>
          </w:p>
          <w:p w14:paraId="2277F245" w14:textId="77777777" w:rsidR="003804A7" w:rsidRPr="00920D09" w:rsidRDefault="003804A7" w:rsidP="001C6D54">
            <w:pPr>
              <w:rPr>
                <w:i/>
                <w:sz w:val="18"/>
                <w:szCs w:val="18"/>
              </w:rPr>
            </w:pPr>
            <w:r w:rsidRPr="00920D09">
              <w:rPr>
                <w:i/>
                <w:sz w:val="18"/>
                <w:szCs w:val="18"/>
              </w:rPr>
              <w:t>(road-based</w:t>
            </w:r>
            <w:r w:rsidRPr="00920D09">
              <w:rPr>
                <w:i/>
                <w:sz w:val="18"/>
                <w:szCs w:val="18"/>
              </w:rPr>
              <w:br/>
              <w:t>+calc.)</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E961150" w14:textId="77777777" w:rsidR="003804A7" w:rsidRPr="00920D09" w:rsidRDefault="003804A7" w:rsidP="001C6D54">
            <w:pPr>
              <w:rPr>
                <w:sz w:val="18"/>
                <w:szCs w:val="18"/>
              </w:rPr>
            </w:pPr>
            <w:r w:rsidRPr="00920D09">
              <w:rPr>
                <w:sz w:val="18"/>
                <w:szCs w:val="18"/>
              </w:rPr>
              <w:t>Calculation for road load for a road load matrix family</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E231883" w14:textId="77777777" w:rsidR="003804A7" w:rsidRPr="00920D09" w:rsidRDefault="003804A7" w:rsidP="001C6D54">
            <w:pPr>
              <w:rPr>
                <w:sz w:val="18"/>
                <w:szCs w:val="18"/>
              </w:rPr>
            </w:pPr>
            <w:r w:rsidRPr="00920D09">
              <w:rPr>
                <w:sz w:val="18"/>
                <w:szCs w:val="18"/>
              </w:rPr>
              <w:t>5.1.</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370032C" w14:textId="77777777" w:rsidR="003804A7" w:rsidRPr="00920D09" w:rsidRDefault="003804A7" w:rsidP="001C6D54">
            <w:pPr>
              <w:rPr>
                <w:sz w:val="18"/>
                <w:szCs w:val="18"/>
              </w:rPr>
            </w:pPr>
            <w:r w:rsidRPr="00920D09">
              <w:rPr>
                <w:sz w:val="18"/>
                <w:szCs w:val="18"/>
              </w:rPr>
              <w:t>5.1.</w:t>
            </w: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B36A7EC" w14:textId="107FF633" w:rsidR="003804A7" w:rsidRPr="00920D09" w:rsidRDefault="003804A7" w:rsidP="00920D09">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xml:space="preserve">, N/(km/h) </w:t>
            </w:r>
            <w:r w:rsidRPr="00920D09">
              <w:rPr>
                <w:sz w:val="18"/>
                <w:szCs w:val="18"/>
                <w:vertAlign w:val="superscript"/>
              </w:rPr>
              <w:t>*</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2343560E" w14:textId="77777777" w:rsidTr="002A7453">
        <w:trPr>
          <w:trHeight w:val="319"/>
          <w:jc w:val="center"/>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F4229E8"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84E97CD" w14:textId="77777777" w:rsidR="003804A7" w:rsidRPr="00920D09" w:rsidRDefault="003804A7" w:rsidP="001C6D54">
            <w:pPr>
              <w:rPr>
                <w:sz w:val="18"/>
                <w:szCs w:val="18"/>
              </w:rPr>
            </w:pPr>
            <w:r w:rsidRPr="00920D09">
              <w:rPr>
                <w:sz w:val="18"/>
                <w:szCs w:val="18"/>
              </w:rPr>
              <w:t>- based on coast down or torque meter measurement</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A226A50"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5556CE8" w14:textId="77777777" w:rsidR="003804A7" w:rsidRPr="00920D09" w:rsidRDefault="003804A7" w:rsidP="001C6D54">
            <w:pPr>
              <w:rPr>
                <w:sz w:val="18"/>
                <w:szCs w:val="18"/>
              </w:rPr>
            </w:pP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93FE50E" w14:textId="52BA663C" w:rsidR="003804A7" w:rsidRPr="00920D09" w:rsidRDefault="003804A7" w:rsidP="001C6D54">
            <w:pPr>
              <w:rPr>
                <w:bCs/>
                <w:sz w:val="18"/>
                <w:szCs w:val="18"/>
              </w:rPr>
            </w:pPr>
            <w:r w:rsidRPr="00920D09">
              <w:rPr>
                <w:bCs/>
                <w:sz w:val="18"/>
                <w:szCs w:val="18"/>
              </w:rPr>
              <w:t>c</w:t>
            </w:r>
            <w:r w:rsidRPr="00920D09">
              <w:rPr>
                <w:bCs/>
                <w:sz w:val="18"/>
                <w:szCs w:val="18"/>
                <w:vertAlign w:val="subscript"/>
              </w:rPr>
              <w:t>0</w:t>
            </w:r>
            <w:r w:rsidRPr="00920D09">
              <w:rPr>
                <w:bCs/>
                <w:sz w:val="18"/>
                <w:szCs w:val="18"/>
              </w:rPr>
              <w:t>, Nm</w:t>
            </w:r>
            <w:r w:rsidRPr="00920D09">
              <w:rPr>
                <w:bCs/>
                <w:sz w:val="18"/>
                <w:szCs w:val="18"/>
              </w:rPr>
              <w:br/>
              <w:t>c</w:t>
            </w:r>
            <w:r w:rsidRPr="00920D09">
              <w:rPr>
                <w:bCs/>
                <w:sz w:val="18"/>
                <w:szCs w:val="18"/>
                <w:vertAlign w:val="subscript"/>
              </w:rPr>
              <w:t>1</w:t>
            </w:r>
            <w:r w:rsidRPr="00920D09">
              <w:rPr>
                <w:bCs/>
                <w:sz w:val="18"/>
                <w:szCs w:val="18"/>
              </w:rPr>
              <w:t xml:space="preserve">, Nm/(km/h) </w:t>
            </w:r>
            <w:r w:rsidR="00920D09">
              <w:rPr>
                <w:sz w:val="18"/>
                <w:szCs w:val="18"/>
                <w:vertAlign w:val="superscript"/>
              </w:rPr>
              <w:t>*</w:t>
            </w:r>
            <w:r w:rsidRPr="00920D09">
              <w:rPr>
                <w:bCs/>
                <w:sz w:val="18"/>
                <w:szCs w:val="18"/>
              </w:rPr>
              <w:br/>
              <w:t>c</w:t>
            </w:r>
            <w:r w:rsidRPr="00920D09">
              <w:rPr>
                <w:bCs/>
                <w:sz w:val="18"/>
                <w:szCs w:val="18"/>
                <w:vertAlign w:val="subscript"/>
              </w:rPr>
              <w:t>2</w:t>
            </w:r>
            <w:r w:rsidRPr="00920D09">
              <w:rPr>
                <w:bCs/>
                <w:sz w:val="18"/>
                <w:szCs w:val="18"/>
              </w:rPr>
              <w:t>, Nm/(km/h)²</w:t>
            </w:r>
          </w:p>
        </w:tc>
      </w:tr>
      <w:tr w:rsidR="003804A7" w:rsidRPr="00920D09" w14:paraId="0A020847" w14:textId="77777777" w:rsidTr="002A7453">
        <w:trPr>
          <w:jc w:val="center"/>
        </w:trPr>
        <w:tc>
          <w:tcPr>
            <w:tcW w:w="88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69491640" w14:textId="77777777" w:rsidR="003804A7" w:rsidRPr="00920D09" w:rsidRDefault="003804A7" w:rsidP="001C6D54">
            <w:pPr>
              <w:rPr>
                <w:i/>
                <w:sz w:val="18"/>
                <w:szCs w:val="18"/>
              </w:rPr>
            </w:pPr>
            <w:r w:rsidRPr="00920D09">
              <w:rPr>
                <w:i/>
                <w:sz w:val="18"/>
                <w:szCs w:val="18"/>
              </w:rPr>
              <w:t>default</w:t>
            </w:r>
          </w:p>
          <w:p w14:paraId="33E773D0" w14:textId="77777777" w:rsidR="003804A7" w:rsidRPr="00920D09" w:rsidRDefault="003804A7" w:rsidP="001C6D54">
            <w:pPr>
              <w:rPr>
                <w:i/>
                <w:sz w:val="18"/>
                <w:szCs w:val="18"/>
              </w:rPr>
            </w:pPr>
            <w:r w:rsidRPr="00920D09">
              <w:rPr>
                <w:i/>
                <w:sz w:val="18"/>
                <w:szCs w:val="18"/>
              </w:rPr>
              <w:t>(calc.)</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152AEE1" w14:textId="77777777" w:rsidR="003804A7" w:rsidRPr="00920D09" w:rsidRDefault="003804A7" w:rsidP="001C6D54">
            <w:pPr>
              <w:rPr>
                <w:sz w:val="18"/>
                <w:szCs w:val="18"/>
              </w:rPr>
            </w:pPr>
            <w:r w:rsidRPr="00920D09">
              <w:rPr>
                <w:sz w:val="18"/>
                <w:szCs w:val="18"/>
              </w:rPr>
              <w:t>Calculation of default road load based on vehicle parameters</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C0BD00B" w14:textId="77777777" w:rsidR="003804A7" w:rsidRPr="00920D09" w:rsidRDefault="003804A7" w:rsidP="001C6D54">
            <w:pPr>
              <w:rPr>
                <w:sz w:val="18"/>
                <w:szCs w:val="18"/>
              </w:rPr>
            </w:pPr>
            <w:r w:rsidRPr="00920D09">
              <w:rPr>
                <w:sz w:val="18"/>
                <w:szCs w:val="18"/>
              </w:rPr>
              <w:t>5.2.</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C391BD3" w14:textId="77777777" w:rsidR="003804A7" w:rsidRPr="00920D09" w:rsidRDefault="003804A7" w:rsidP="001C6D54">
            <w:pPr>
              <w:rPr>
                <w:sz w:val="18"/>
                <w:szCs w:val="18"/>
              </w:rPr>
            </w:pPr>
            <w:r w:rsidRPr="00920D09">
              <w:rPr>
                <w:sz w:val="18"/>
                <w:szCs w:val="18"/>
              </w:rPr>
              <w:t>5.2.</w:t>
            </w: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5ED41CC" w14:textId="2A6FFD0C"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xml:space="preserve">, N/(km/h) </w:t>
            </w:r>
            <w:r w:rsidR="00920D09">
              <w:rPr>
                <w:sz w:val="18"/>
                <w:szCs w:val="18"/>
                <w:vertAlign w:val="superscript"/>
              </w:rPr>
              <w:t>*</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3763CB0D" w14:textId="77777777" w:rsidTr="002A7453">
        <w:trPr>
          <w:trHeight w:val="190"/>
          <w:jc w:val="center"/>
        </w:trPr>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0B04451E" w14:textId="77777777" w:rsidR="003804A7" w:rsidRPr="00920D09" w:rsidRDefault="003804A7" w:rsidP="00B20636">
            <w:pPr>
              <w:keepNext/>
              <w:keepLines/>
              <w:rPr>
                <w:i/>
                <w:sz w:val="18"/>
                <w:szCs w:val="18"/>
              </w:rPr>
            </w:pPr>
          </w:p>
          <w:p w14:paraId="3DDC41A7" w14:textId="77777777" w:rsidR="003804A7" w:rsidRPr="00920D09" w:rsidRDefault="003804A7" w:rsidP="00B20636">
            <w:pPr>
              <w:keepNext/>
              <w:keepLines/>
              <w:rPr>
                <w:i/>
                <w:sz w:val="18"/>
                <w:szCs w:val="18"/>
              </w:rPr>
            </w:pPr>
            <w:r w:rsidRPr="00920D09">
              <w:rPr>
                <w:i/>
                <w:sz w:val="18"/>
                <w:szCs w:val="18"/>
              </w:rPr>
              <w:t>wind tunnel</w:t>
            </w:r>
          </w:p>
          <w:p w14:paraId="45CF6E85" w14:textId="77777777" w:rsidR="003804A7" w:rsidRPr="00920D09" w:rsidRDefault="003804A7" w:rsidP="00B20636">
            <w:pPr>
              <w:keepNext/>
              <w:keepLines/>
              <w:rPr>
                <w:i/>
                <w:sz w:val="18"/>
                <w:szCs w:val="18"/>
              </w:rPr>
            </w:pPr>
          </w:p>
          <w:p w14:paraId="41CFCFC4" w14:textId="77777777" w:rsidR="003804A7" w:rsidRPr="00920D09" w:rsidRDefault="003804A7" w:rsidP="00B20636">
            <w:pPr>
              <w:keepNext/>
              <w:keepLines/>
              <w:rPr>
                <w:i/>
                <w:sz w:val="18"/>
                <w:szCs w:val="18"/>
              </w:rPr>
            </w:pPr>
            <w:r w:rsidRPr="00920D09">
              <w:rPr>
                <w:i/>
                <w:sz w:val="18"/>
                <w:szCs w:val="18"/>
              </w:rPr>
              <w:t>(lab-based)</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C6257CF" w14:textId="77777777" w:rsidR="003804A7" w:rsidRPr="00920D09" w:rsidRDefault="003804A7" w:rsidP="00B20636">
            <w:pPr>
              <w:keepNext/>
              <w:keepLines/>
              <w:rPr>
                <w:sz w:val="18"/>
                <w:szCs w:val="18"/>
              </w:rPr>
            </w:pPr>
            <w:r w:rsidRPr="00920D09">
              <w:rPr>
                <w:sz w:val="18"/>
                <w:szCs w:val="18"/>
              </w:rPr>
              <w:t>Measurement of road load within labs by wind tunnel and a dynamometer</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3CF9696" w14:textId="77777777" w:rsidR="003804A7" w:rsidRPr="00920D09" w:rsidRDefault="003804A7" w:rsidP="00B20636">
            <w:pPr>
              <w:keepNext/>
              <w:keepLines/>
              <w:rPr>
                <w:sz w:val="18"/>
                <w:szCs w:val="18"/>
              </w:rPr>
            </w:pPr>
            <w:r w:rsidRPr="00920D09">
              <w:rPr>
                <w:sz w:val="18"/>
                <w:szCs w:val="18"/>
              </w:rPr>
              <w:t>6.</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DD0D209" w14:textId="77777777" w:rsidR="003804A7" w:rsidRPr="00920D09" w:rsidRDefault="003804A7" w:rsidP="00B20636">
            <w:pPr>
              <w:keepNext/>
              <w:keepLines/>
              <w:rPr>
                <w:sz w:val="18"/>
                <w:szCs w:val="18"/>
              </w:rPr>
            </w:pPr>
            <w:r w:rsidRPr="00920D09">
              <w:rPr>
                <w:sz w:val="18"/>
                <w:szCs w:val="18"/>
              </w:rPr>
              <w:t>6.7.3.</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F165912" w14:textId="77777777" w:rsidR="003804A7" w:rsidRPr="00920D09" w:rsidRDefault="003804A7" w:rsidP="00B20636">
            <w:pPr>
              <w:keepNext/>
              <w:keepLines/>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58F30C8F" w14:textId="77777777" w:rsidTr="002A7453">
        <w:trPr>
          <w:trHeight w:val="1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717E74"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F0CDB9E" w14:textId="77777777" w:rsidR="003804A7" w:rsidRPr="00920D09" w:rsidRDefault="003804A7" w:rsidP="00B20636">
            <w:pPr>
              <w:keepNext/>
              <w:keepLines/>
              <w:rPr>
                <w:sz w:val="18"/>
                <w:szCs w:val="18"/>
              </w:rPr>
            </w:pPr>
            <w:r w:rsidRPr="00920D09">
              <w:rPr>
                <w:sz w:val="18"/>
                <w:szCs w:val="18"/>
              </w:rPr>
              <w:t>- with a flat belt dynamometer</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B520E11"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5F2A1EE"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083AF5C4" w14:textId="77777777" w:rsidR="003804A7" w:rsidRPr="00920D09" w:rsidRDefault="003804A7" w:rsidP="00B20636">
            <w:pPr>
              <w:keepNext/>
              <w:keepLines/>
              <w:rPr>
                <w:sz w:val="18"/>
                <w:szCs w:val="18"/>
              </w:rPr>
            </w:pPr>
          </w:p>
        </w:tc>
      </w:tr>
      <w:tr w:rsidR="003804A7" w:rsidRPr="00920D09" w14:paraId="16D8A5F9" w14:textId="77777777" w:rsidTr="002A7453">
        <w:trPr>
          <w:trHeight w:val="1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35B82A"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AE72AE1" w14:textId="77777777" w:rsidR="003804A7" w:rsidRPr="00920D09" w:rsidRDefault="003804A7" w:rsidP="00B20636">
            <w:pPr>
              <w:keepNext/>
              <w:keepLines/>
              <w:rPr>
                <w:sz w:val="18"/>
                <w:szCs w:val="18"/>
              </w:rPr>
            </w:pPr>
            <w:r w:rsidRPr="00920D09">
              <w:rPr>
                <w:sz w:val="18"/>
                <w:szCs w:val="18"/>
              </w:rPr>
              <w:t>- - with stabilised speeds or with deceleration</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2164CAE3"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2C83571"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5B6F4C3" w14:textId="77777777" w:rsidR="003804A7" w:rsidRPr="00920D09" w:rsidRDefault="003804A7" w:rsidP="00B20636">
            <w:pPr>
              <w:keepNext/>
              <w:keepLines/>
              <w:rPr>
                <w:sz w:val="18"/>
                <w:szCs w:val="18"/>
              </w:rPr>
            </w:pPr>
          </w:p>
        </w:tc>
      </w:tr>
      <w:tr w:rsidR="003804A7" w:rsidRPr="00920D09" w14:paraId="54BCDCCB" w14:textId="77777777" w:rsidTr="002A7453">
        <w:trPr>
          <w:trHeight w:val="1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63FFBA"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75633DF" w14:textId="77777777" w:rsidR="003804A7" w:rsidRPr="00920D09" w:rsidRDefault="003804A7" w:rsidP="00B20636">
            <w:pPr>
              <w:keepNext/>
              <w:keepLines/>
              <w:rPr>
                <w:sz w:val="18"/>
                <w:szCs w:val="18"/>
              </w:rPr>
            </w:pPr>
            <w:r w:rsidRPr="00920D09">
              <w:rPr>
                <w:sz w:val="18"/>
                <w:szCs w:val="18"/>
              </w:rPr>
              <w:t>- - - with warm-up by driving or warm-up by dragging the vehicle</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110DFC7"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2F65D978"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15493F4" w14:textId="77777777" w:rsidR="003804A7" w:rsidRPr="00920D09" w:rsidRDefault="003804A7" w:rsidP="00B20636">
            <w:pPr>
              <w:keepNext/>
              <w:keepLines/>
              <w:rPr>
                <w:sz w:val="18"/>
                <w:szCs w:val="18"/>
              </w:rPr>
            </w:pPr>
          </w:p>
        </w:tc>
      </w:tr>
      <w:tr w:rsidR="003804A7" w:rsidRPr="00920D09" w14:paraId="69736318" w14:textId="77777777" w:rsidTr="002A7453">
        <w:trPr>
          <w:trHeight w:val="1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6F39FA"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2100AAF" w14:textId="77777777" w:rsidR="003804A7" w:rsidRPr="00920D09" w:rsidRDefault="003804A7" w:rsidP="00B20636">
            <w:pPr>
              <w:keepNext/>
              <w:keepLines/>
              <w:rPr>
                <w:sz w:val="18"/>
                <w:szCs w:val="18"/>
              </w:rPr>
            </w:pPr>
            <w:r w:rsidRPr="00920D09">
              <w:rPr>
                <w:sz w:val="18"/>
                <w:szCs w:val="18"/>
              </w:rPr>
              <w:t>- with a roller chassis dynamometer plus correction function</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C768D8D"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2B2139FC"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4BA4846" w14:textId="77777777" w:rsidR="003804A7" w:rsidRPr="00920D09" w:rsidRDefault="003804A7" w:rsidP="00B20636">
            <w:pPr>
              <w:keepNext/>
              <w:keepLines/>
              <w:rPr>
                <w:sz w:val="18"/>
                <w:szCs w:val="18"/>
              </w:rPr>
            </w:pPr>
          </w:p>
        </w:tc>
      </w:tr>
      <w:tr w:rsidR="003804A7" w:rsidRPr="00920D09" w14:paraId="23E14C0F" w14:textId="77777777" w:rsidTr="002A7453">
        <w:trPr>
          <w:trHeight w:val="1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AD7C5E"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C88E429" w14:textId="77777777" w:rsidR="003804A7" w:rsidRPr="00920D09" w:rsidRDefault="003804A7" w:rsidP="00B20636">
            <w:pPr>
              <w:keepNext/>
              <w:keepLines/>
              <w:rPr>
                <w:sz w:val="18"/>
                <w:szCs w:val="18"/>
              </w:rPr>
            </w:pPr>
            <w:r w:rsidRPr="00920D09">
              <w:rPr>
                <w:sz w:val="18"/>
                <w:szCs w:val="18"/>
              </w:rPr>
              <w:t>- - with stabilised speeds or with deceleration</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AA5D3B5"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6B7A649"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E732F0F" w14:textId="77777777" w:rsidR="003804A7" w:rsidRPr="00920D09" w:rsidRDefault="003804A7" w:rsidP="00B20636">
            <w:pPr>
              <w:keepNext/>
              <w:keepLines/>
              <w:rPr>
                <w:sz w:val="18"/>
                <w:szCs w:val="18"/>
              </w:rPr>
            </w:pPr>
          </w:p>
        </w:tc>
      </w:tr>
      <w:tr w:rsidR="003804A7" w:rsidRPr="00920D09" w14:paraId="3E02FFDE" w14:textId="77777777" w:rsidTr="002A7453">
        <w:trPr>
          <w:trHeight w:val="1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2FADCC"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12B367C" w14:textId="77777777" w:rsidR="003804A7" w:rsidRPr="00920D09" w:rsidRDefault="003804A7" w:rsidP="00B20636">
            <w:pPr>
              <w:keepNext/>
              <w:keepLines/>
              <w:rPr>
                <w:sz w:val="18"/>
                <w:szCs w:val="18"/>
              </w:rPr>
            </w:pPr>
            <w:r w:rsidRPr="00920D09">
              <w:rPr>
                <w:sz w:val="18"/>
                <w:szCs w:val="18"/>
              </w:rPr>
              <w:t>- - - with warm-up by driving or warm-up by dragging the vehicle</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1D628E9"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FEC41C5"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5A3F536" w14:textId="77777777" w:rsidR="003804A7" w:rsidRPr="00920D09" w:rsidRDefault="003804A7" w:rsidP="00B20636">
            <w:pPr>
              <w:keepNext/>
              <w:keepLines/>
              <w:rPr>
                <w:sz w:val="18"/>
                <w:szCs w:val="18"/>
              </w:rPr>
            </w:pPr>
          </w:p>
        </w:tc>
      </w:tr>
    </w:tbl>
    <w:p w14:paraId="141ECD08" w14:textId="3B66E40B" w:rsidR="003804A7" w:rsidRPr="00920D09" w:rsidRDefault="00B20636" w:rsidP="00B20636">
      <w:pPr>
        <w:pStyle w:val="Lgende"/>
        <w:keepNext/>
        <w:keepLines/>
        <w:ind w:left="0" w:firstLine="0"/>
        <w:rPr>
          <w:sz w:val="18"/>
          <w:szCs w:val="18"/>
        </w:rPr>
      </w:pPr>
      <w:bookmarkStart w:id="84" w:name="_Ref435533323"/>
      <w:bookmarkStart w:id="85" w:name="_Ref435533317"/>
      <w:r>
        <w:rPr>
          <w:sz w:val="18"/>
          <w:szCs w:val="18"/>
        </w:rPr>
        <w:t xml:space="preserve">* </w:t>
      </w:r>
      <w:r w:rsidR="003804A7" w:rsidRPr="00920D09">
        <w:rPr>
          <w:sz w:val="18"/>
          <w:szCs w:val="18"/>
        </w:rPr>
        <w:t xml:space="preserve"> This coefficient is set to zero for this method</w:t>
      </w:r>
      <w:r>
        <w:rPr>
          <w:sz w:val="18"/>
          <w:szCs w:val="18"/>
        </w:rPr>
        <w:t>.</w:t>
      </w:r>
    </w:p>
    <w:bookmarkEnd w:id="84"/>
    <w:bookmarkEnd w:id="85"/>
    <w:p w14:paraId="13DFEA58" w14:textId="2B028D2A" w:rsidR="003804A7" w:rsidRDefault="0061664F" w:rsidP="00B20636">
      <w:pPr>
        <w:pStyle w:val="SingleTxtG"/>
        <w:spacing w:before="120"/>
      </w:pPr>
      <w:r>
        <w:t>40</w:t>
      </w:r>
      <w:r w:rsidR="005A6F4B">
        <w:t>2</w:t>
      </w:r>
      <w:r w:rsidR="00B20636">
        <w:t>.</w:t>
      </w:r>
      <w:r w:rsidR="00B20636">
        <w:tab/>
      </w:r>
      <w:r w:rsidR="003804A7">
        <w:t xml:space="preserve">The characteristic differences between these methods are shown in </w:t>
      </w:r>
      <w:r w:rsidR="003804A7" w:rsidRPr="00BB1AF2">
        <w:rPr>
          <w:lang w:val="en-US"/>
        </w:rPr>
        <w:t xml:space="preserve">Table </w:t>
      </w:r>
      <w:r w:rsidR="003804A7" w:rsidRPr="00BB1AF2">
        <w:rPr>
          <w:noProof/>
          <w:lang w:val="en-US"/>
        </w:rPr>
        <w:t>12</w:t>
      </w:r>
      <w:r w:rsidR="00B20636">
        <w:t>.</w:t>
      </w:r>
    </w:p>
    <w:p w14:paraId="33EC3FA1" w14:textId="609C8F6B" w:rsidR="00B20636" w:rsidRPr="00D53FFA" w:rsidRDefault="00B20636" w:rsidP="00B20636">
      <w:pPr>
        <w:keepNext/>
        <w:keepLines/>
        <w:spacing w:before="120" w:line="240" w:lineRule="auto"/>
        <w:ind w:left="1134"/>
      </w:pPr>
      <w:r>
        <w:t>Table 12</w:t>
      </w:r>
    </w:p>
    <w:p w14:paraId="03E88547" w14:textId="77777777" w:rsidR="00B20636" w:rsidRPr="00B20636" w:rsidRDefault="00B20636" w:rsidP="00B20636">
      <w:pPr>
        <w:pStyle w:val="SingleTxtG"/>
        <w:rPr>
          <w:b/>
          <w:bCs/>
        </w:rPr>
      </w:pPr>
      <w:r w:rsidRPr="00B20636">
        <w:rPr>
          <w:b/>
          <w:bCs/>
        </w:rPr>
        <w:t>Characteristic differences between the road determination methods</w:t>
      </w:r>
    </w:p>
    <w:tbl>
      <w:tblPr>
        <w:tblStyle w:val="Grilledutableau"/>
        <w:tblW w:w="0" w:type="auto"/>
        <w:jc w:val="center"/>
        <w:tblLook w:val="04A0" w:firstRow="1" w:lastRow="0" w:firstColumn="1" w:lastColumn="0" w:noHBand="0" w:noVBand="1"/>
      </w:tblPr>
      <w:tblGrid>
        <w:gridCol w:w="1195"/>
        <w:gridCol w:w="1635"/>
        <w:gridCol w:w="1560"/>
        <w:gridCol w:w="1417"/>
        <w:gridCol w:w="1276"/>
        <w:gridCol w:w="1979"/>
      </w:tblGrid>
      <w:tr w:rsidR="003804A7" w14:paraId="672D2600" w14:textId="77777777" w:rsidTr="002A7453">
        <w:trPr>
          <w:jc w:val="center"/>
        </w:trPr>
        <w:tc>
          <w:tcPr>
            <w:tcW w:w="119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102DFF86" w14:textId="77777777" w:rsidR="003804A7" w:rsidRPr="00CD0376" w:rsidRDefault="003804A7" w:rsidP="001C6D54">
            <w:pPr>
              <w:rPr>
                <w:b/>
                <w:i/>
                <w:sz w:val="18"/>
                <w:szCs w:val="18"/>
              </w:rPr>
            </w:pPr>
            <w:r w:rsidRPr="00CD0376">
              <w:rPr>
                <w:b/>
                <w:i/>
                <w:sz w:val="18"/>
                <w:szCs w:val="18"/>
              </w:rPr>
              <w:t>Method</w:t>
            </w:r>
          </w:p>
        </w:tc>
        <w:tc>
          <w:tcPr>
            <w:tcW w:w="163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FB06B14" w14:textId="77777777" w:rsidR="003804A7" w:rsidRPr="00CD0376" w:rsidRDefault="003804A7" w:rsidP="001C6D54">
            <w:pPr>
              <w:rPr>
                <w:b/>
                <w:i/>
                <w:sz w:val="18"/>
                <w:szCs w:val="18"/>
              </w:rPr>
            </w:pPr>
            <w:r w:rsidRPr="00CD0376">
              <w:rPr>
                <w:b/>
                <w:i/>
                <w:sz w:val="18"/>
                <w:szCs w:val="18"/>
              </w:rPr>
              <w:t>Coast down</w:t>
            </w:r>
          </w:p>
        </w:tc>
        <w:tc>
          <w:tcPr>
            <w:tcW w:w="156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E08CF55" w14:textId="77777777" w:rsidR="003804A7" w:rsidRPr="00CD0376" w:rsidRDefault="003804A7" w:rsidP="001C6D54">
            <w:pPr>
              <w:rPr>
                <w:b/>
                <w:i/>
                <w:sz w:val="18"/>
                <w:szCs w:val="18"/>
              </w:rPr>
            </w:pPr>
            <w:r w:rsidRPr="00CD0376">
              <w:rPr>
                <w:b/>
                <w:i/>
                <w:sz w:val="18"/>
                <w:szCs w:val="18"/>
              </w:rPr>
              <w:t>Torque meter</w:t>
            </w:r>
          </w:p>
        </w:tc>
        <w:tc>
          <w:tcPr>
            <w:tcW w:w="1417"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306CD63" w14:textId="77777777" w:rsidR="003804A7" w:rsidRPr="00CD0376" w:rsidRDefault="003804A7" w:rsidP="001C6D54">
            <w:pPr>
              <w:rPr>
                <w:b/>
                <w:i/>
                <w:sz w:val="18"/>
                <w:szCs w:val="18"/>
              </w:rPr>
            </w:pPr>
            <w:r w:rsidRPr="00CD0376">
              <w:rPr>
                <w:b/>
                <w:i/>
                <w:sz w:val="18"/>
                <w:szCs w:val="18"/>
              </w:rPr>
              <w:t>RL matrix family</w:t>
            </w:r>
          </w:p>
        </w:tc>
        <w:tc>
          <w:tcPr>
            <w:tcW w:w="127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702432D" w14:textId="77777777" w:rsidR="003804A7" w:rsidRPr="00CD0376" w:rsidRDefault="003804A7" w:rsidP="001C6D54">
            <w:pPr>
              <w:rPr>
                <w:b/>
                <w:i/>
                <w:sz w:val="18"/>
                <w:szCs w:val="18"/>
              </w:rPr>
            </w:pPr>
            <w:r w:rsidRPr="00CD0376">
              <w:rPr>
                <w:b/>
                <w:i/>
                <w:sz w:val="18"/>
                <w:szCs w:val="18"/>
              </w:rPr>
              <w:t>Default RL</w:t>
            </w:r>
          </w:p>
        </w:tc>
        <w:tc>
          <w:tcPr>
            <w:tcW w:w="197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CD80B0F" w14:textId="77777777" w:rsidR="003804A7" w:rsidRPr="00CD0376" w:rsidRDefault="003804A7" w:rsidP="001C6D54">
            <w:pPr>
              <w:rPr>
                <w:b/>
                <w:i/>
                <w:sz w:val="18"/>
                <w:szCs w:val="18"/>
              </w:rPr>
            </w:pPr>
            <w:r w:rsidRPr="00CD0376">
              <w:rPr>
                <w:b/>
                <w:i/>
                <w:sz w:val="18"/>
                <w:szCs w:val="18"/>
              </w:rPr>
              <w:t>Wind tunnel</w:t>
            </w:r>
          </w:p>
        </w:tc>
      </w:tr>
      <w:tr w:rsidR="003804A7" w:rsidRPr="00116E13" w14:paraId="36A06073" w14:textId="77777777" w:rsidTr="002A7453">
        <w:trPr>
          <w:jc w:val="center"/>
        </w:trPr>
        <w:tc>
          <w:tcPr>
            <w:tcW w:w="119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A17A8E3" w14:textId="77777777" w:rsidR="003804A7" w:rsidRPr="00FC0615" w:rsidRDefault="003804A7" w:rsidP="001C6D54">
            <w:pPr>
              <w:rPr>
                <w:i/>
                <w:sz w:val="18"/>
                <w:szCs w:val="18"/>
              </w:rPr>
            </w:pPr>
            <w:r w:rsidRPr="00FC0615">
              <w:rPr>
                <w:i/>
                <w:sz w:val="18"/>
                <w:szCs w:val="18"/>
              </w:rPr>
              <w:t>Focus/scope</w:t>
            </w:r>
          </w:p>
        </w:tc>
        <w:tc>
          <w:tcPr>
            <w:tcW w:w="163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8B6F2F8" w14:textId="77777777" w:rsidR="003804A7" w:rsidRPr="00FC0615" w:rsidRDefault="003804A7" w:rsidP="001C6D54">
            <w:pPr>
              <w:rPr>
                <w:sz w:val="18"/>
                <w:szCs w:val="18"/>
              </w:rPr>
            </w:pPr>
            <w:r w:rsidRPr="00FC0615">
              <w:rPr>
                <w:sz w:val="18"/>
                <w:szCs w:val="18"/>
              </w:rPr>
              <w:t>passenger vehicles</w:t>
            </w:r>
          </w:p>
        </w:tc>
        <w:tc>
          <w:tcPr>
            <w:tcW w:w="156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D93DA26" w14:textId="77777777" w:rsidR="003804A7" w:rsidRPr="00FC0615" w:rsidRDefault="003804A7" w:rsidP="001C6D54">
            <w:pPr>
              <w:rPr>
                <w:sz w:val="18"/>
                <w:szCs w:val="18"/>
              </w:rPr>
            </w:pPr>
            <w:r w:rsidRPr="00FC0615">
              <w:rPr>
                <w:sz w:val="18"/>
                <w:szCs w:val="18"/>
              </w:rPr>
              <w:t>passenger vehicles,</w:t>
            </w:r>
          </w:p>
          <w:p w14:paraId="5C24DDA3" w14:textId="77777777" w:rsidR="003804A7" w:rsidRPr="00FC0615" w:rsidRDefault="003804A7" w:rsidP="001C6D54">
            <w:pPr>
              <w:rPr>
                <w:sz w:val="18"/>
                <w:szCs w:val="18"/>
              </w:rPr>
            </w:pPr>
            <w:r w:rsidRPr="00FC0615">
              <w:rPr>
                <w:sz w:val="18"/>
                <w:szCs w:val="18"/>
              </w:rPr>
              <w:t>wheel hub motor</w:t>
            </w:r>
          </w:p>
        </w:tc>
        <w:tc>
          <w:tcPr>
            <w:tcW w:w="1417"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D579D8B" w14:textId="18B743E0" w:rsidR="003804A7" w:rsidRPr="00FC0615" w:rsidRDefault="00124FA3" w:rsidP="001C6D54">
            <w:pPr>
              <w:rPr>
                <w:sz w:val="18"/>
                <w:szCs w:val="18"/>
              </w:rPr>
            </w:pPr>
            <w:r>
              <w:rPr>
                <w:sz w:val="18"/>
                <w:szCs w:val="18"/>
              </w:rPr>
              <w:t>l</w:t>
            </w:r>
            <w:r w:rsidR="003804A7" w:rsidRPr="00FC0615">
              <w:rPr>
                <w:sz w:val="18"/>
                <w:szCs w:val="18"/>
              </w:rPr>
              <w:t>arge vans above 3 tons max. laden mass</w:t>
            </w:r>
          </w:p>
        </w:tc>
        <w:tc>
          <w:tcPr>
            <w:tcW w:w="127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543A37A" w14:textId="77777777" w:rsidR="003804A7" w:rsidRPr="00FC0615" w:rsidRDefault="003804A7" w:rsidP="001C6D54">
            <w:pPr>
              <w:rPr>
                <w:sz w:val="18"/>
                <w:szCs w:val="18"/>
              </w:rPr>
            </w:pPr>
            <w:r w:rsidRPr="00FC0615">
              <w:rPr>
                <w:sz w:val="18"/>
                <w:szCs w:val="18"/>
              </w:rPr>
              <w:t>for small series</w:t>
            </w:r>
          </w:p>
        </w:tc>
        <w:tc>
          <w:tcPr>
            <w:tcW w:w="197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EE37230" w14:textId="77777777" w:rsidR="003804A7" w:rsidRPr="00FC0615" w:rsidRDefault="003804A7" w:rsidP="001C6D54">
            <w:pPr>
              <w:rPr>
                <w:sz w:val="18"/>
                <w:szCs w:val="18"/>
              </w:rPr>
            </w:pPr>
            <w:r w:rsidRPr="00FC0615">
              <w:rPr>
                <w:sz w:val="18"/>
                <w:szCs w:val="18"/>
              </w:rPr>
              <w:t>passenger vehicles</w:t>
            </w:r>
          </w:p>
        </w:tc>
      </w:tr>
      <w:tr w:rsidR="003804A7" w:rsidRPr="0058144A" w14:paraId="58C4EC9B" w14:textId="77777777" w:rsidTr="002A7453">
        <w:trPr>
          <w:jc w:val="center"/>
        </w:trPr>
        <w:tc>
          <w:tcPr>
            <w:tcW w:w="119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1A0DA6B" w14:textId="77777777" w:rsidR="003804A7" w:rsidRPr="00FC0615" w:rsidRDefault="003804A7" w:rsidP="001C6D54">
            <w:pPr>
              <w:rPr>
                <w:i/>
                <w:sz w:val="18"/>
                <w:szCs w:val="18"/>
              </w:rPr>
            </w:pPr>
            <w:r w:rsidRPr="00FC0615">
              <w:rPr>
                <w:i/>
                <w:sz w:val="18"/>
                <w:szCs w:val="18"/>
              </w:rPr>
              <w:t>Measured value</w:t>
            </w:r>
          </w:p>
        </w:tc>
        <w:tc>
          <w:tcPr>
            <w:tcW w:w="163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2E80F04" w14:textId="18834F13" w:rsidR="003804A7" w:rsidRPr="00FC0615" w:rsidRDefault="003804A7" w:rsidP="001C6D54">
            <w:pPr>
              <w:rPr>
                <w:sz w:val="18"/>
                <w:szCs w:val="18"/>
              </w:rPr>
            </w:pPr>
            <w:r w:rsidRPr="00FC0615">
              <w:rPr>
                <w:sz w:val="18"/>
                <w:szCs w:val="18"/>
              </w:rPr>
              <w:t>velocities and times during coast</w:t>
            </w:r>
            <w:r w:rsidR="00124FA3">
              <w:rPr>
                <w:sz w:val="18"/>
                <w:szCs w:val="18"/>
              </w:rPr>
              <w:t xml:space="preserve"> </w:t>
            </w:r>
            <w:r w:rsidRPr="00FC0615">
              <w:rPr>
                <w:sz w:val="18"/>
                <w:szCs w:val="18"/>
              </w:rPr>
              <w:t>down</w:t>
            </w:r>
          </w:p>
        </w:tc>
        <w:tc>
          <w:tcPr>
            <w:tcW w:w="156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B94E59F" w14:textId="77777777" w:rsidR="003804A7" w:rsidRPr="00FC0615" w:rsidRDefault="003804A7" w:rsidP="001C6D54">
            <w:pPr>
              <w:rPr>
                <w:sz w:val="18"/>
                <w:szCs w:val="18"/>
              </w:rPr>
            </w:pPr>
            <w:r w:rsidRPr="00FC0615">
              <w:rPr>
                <w:sz w:val="18"/>
                <w:szCs w:val="18"/>
              </w:rPr>
              <w:t>wheel torque at constant speeds</w:t>
            </w:r>
          </w:p>
        </w:tc>
        <w:tc>
          <w:tcPr>
            <w:tcW w:w="1417"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A39BE16" w14:textId="77777777" w:rsidR="003804A7" w:rsidRPr="00FC0615" w:rsidRDefault="003804A7" w:rsidP="001C6D54">
            <w:pPr>
              <w:rPr>
                <w:sz w:val="18"/>
                <w:szCs w:val="18"/>
              </w:rPr>
            </w:pPr>
            <w:r w:rsidRPr="00FC0615">
              <w:rPr>
                <w:sz w:val="18"/>
                <w:szCs w:val="18"/>
              </w:rPr>
              <w:t>(extrapolate measured RL)</w:t>
            </w:r>
          </w:p>
        </w:tc>
        <w:tc>
          <w:tcPr>
            <w:tcW w:w="127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43E03BE" w14:textId="096288FA" w:rsidR="003804A7" w:rsidRPr="00FC0615" w:rsidRDefault="00124FA3" w:rsidP="00CD0376">
            <w:pPr>
              <w:rPr>
                <w:sz w:val="18"/>
                <w:szCs w:val="18"/>
              </w:rPr>
            </w:pPr>
            <w:r>
              <w:rPr>
                <w:sz w:val="18"/>
                <w:szCs w:val="18"/>
              </w:rPr>
              <w:t>n</w:t>
            </w:r>
            <w:r w:rsidR="003804A7" w:rsidRPr="00FC0615">
              <w:rPr>
                <w:sz w:val="18"/>
                <w:szCs w:val="18"/>
              </w:rPr>
              <w:t>othing is</w:t>
            </w:r>
            <w:r w:rsidR="00CD0376">
              <w:rPr>
                <w:sz w:val="18"/>
                <w:szCs w:val="18"/>
              </w:rPr>
              <w:t xml:space="preserve"> </w:t>
            </w:r>
            <w:r w:rsidR="003804A7" w:rsidRPr="00FC0615">
              <w:rPr>
                <w:sz w:val="18"/>
                <w:szCs w:val="18"/>
              </w:rPr>
              <w:t>measured</w:t>
            </w:r>
          </w:p>
        </w:tc>
        <w:tc>
          <w:tcPr>
            <w:tcW w:w="197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A22813E" w14:textId="77777777" w:rsidR="003804A7" w:rsidRPr="00FC0615" w:rsidRDefault="003804A7" w:rsidP="001C6D54">
            <w:pPr>
              <w:rPr>
                <w:sz w:val="18"/>
                <w:szCs w:val="18"/>
              </w:rPr>
            </w:pPr>
            <w:r w:rsidRPr="00FC0615">
              <w:rPr>
                <w:sz w:val="18"/>
                <w:szCs w:val="18"/>
              </w:rPr>
              <w:t>air drag and drivetrain plus RR losses</w:t>
            </w:r>
          </w:p>
        </w:tc>
      </w:tr>
      <w:tr w:rsidR="003804A7" w:rsidRPr="004B577F" w14:paraId="067B1A4C" w14:textId="77777777" w:rsidTr="002A7453">
        <w:trPr>
          <w:jc w:val="center"/>
        </w:trPr>
        <w:tc>
          <w:tcPr>
            <w:tcW w:w="119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5B5E248" w14:textId="77777777" w:rsidR="003804A7" w:rsidRPr="00FC0615" w:rsidRDefault="003804A7" w:rsidP="001C6D54">
            <w:pPr>
              <w:rPr>
                <w:i/>
                <w:sz w:val="18"/>
                <w:szCs w:val="18"/>
              </w:rPr>
            </w:pPr>
            <w:r w:rsidRPr="00FC0615">
              <w:rPr>
                <w:i/>
                <w:sz w:val="18"/>
                <w:szCs w:val="18"/>
              </w:rPr>
              <w:t>Positive and negative attributes</w:t>
            </w:r>
          </w:p>
        </w:tc>
        <w:tc>
          <w:tcPr>
            <w:tcW w:w="163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DB6B42D" w14:textId="77777777" w:rsidR="003804A7" w:rsidRPr="00FC0615" w:rsidRDefault="003804A7" w:rsidP="001C6D54">
            <w:pPr>
              <w:rPr>
                <w:sz w:val="18"/>
                <w:szCs w:val="18"/>
              </w:rPr>
            </w:pPr>
            <w:r w:rsidRPr="00FC0615">
              <w:rPr>
                <w:sz w:val="18"/>
                <w:szCs w:val="18"/>
              </w:rPr>
              <w:t>+ well known</w:t>
            </w:r>
          </w:p>
          <w:p w14:paraId="652B2240" w14:textId="77777777" w:rsidR="003804A7" w:rsidRPr="00FC0615" w:rsidRDefault="003804A7" w:rsidP="001C6D54">
            <w:pPr>
              <w:rPr>
                <w:sz w:val="18"/>
                <w:szCs w:val="18"/>
              </w:rPr>
            </w:pPr>
            <w:r w:rsidRPr="00FC0615">
              <w:rPr>
                <w:sz w:val="18"/>
                <w:szCs w:val="18"/>
              </w:rPr>
              <w:t xml:space="preserve">+ simple measurement equipment </w:t>
            </w:r>
          </w:p>
          <w:p w14:paraId="42CDCD7D" w14:textId="77777777" w:rsidR="003804A7" w:rsidRPr="00FC0615" w:rsidRDefault="003804A7" w:rsidP="001C6D54">
            <w:pPr>
              <w:rPr>
                <w:sz w:val="18"/>
                <w:szCs w:val="18"/>
              </w:rPr>
            </w:pPr>
            <w:r w:rsidRPr="00FC0615">
              <w:rPr>
                <w:sz w:val="18"/>
                <w:szCs w:val="18"/>
              </w:rPr>
              <w:t>- long test track needed</w:t>
            </w:r>
          </w:p>
          <w:p w14:paraId="6C50FEE3" w14:textId="77777777" w:rsidR="003804A7" w:rsidRPr="00FC0615" w:rsidRDefault="003804A7" w:rsidP="001C6D54">
            <w:pPr>
              <w:rPr>
                <w:sz w:val="18"/>
                <w:szCs w:val="18"/>
              </w:rPr>
            </w:pPr>
            <w:r w:rsidRPr="00FC0615">
              <w:rPr>
                <w:sz w:val="18"/>
                <w:szCs w:val="18"/>
              </w:rPr>
              <w:t>- weather dependent</w:t>
            </w:r>
          </w:p>
          <w:p w14:paraId="7A4F396E" w14:textId="77777777" w:rsidR="003804A7" w:rsidRPr="00FC0615" w:rsidRDefault="003804A7" w:rsidP="001C6D54">
            <w:pPr>
              <w:rPr>
                <w:sz w:val="18"/>
                <w:szCs w:val="18"/>
              </w:rPr>
            </w:pPr>
            <w:r w:rsidRPr="00FC0615">
              <w:rPr>
                <w:sz w:val="18"/>
                <w:szCs w:val="18"/>
              </w:rPr>
              <w:t>- inaccurate</w:t>
            </w:r>
          </w:p>
        </w:tc>
        <w:tc>
          <w:tcPr>
            <w:tcW w:w="156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C5B319D" w14:textId="77777777" w:rsidR="003804A7" w:rsidRPr="00FC0615" w:rsidRDefault="003804A7" w:rsidP="001C6D54">
            <w:pPr>
              <w:rPr>
                <w:sz w:val="18"/>
                <w:szCs w:val="18"/>
              </w:rPr>
            </w:pPr>
            <w:r w:rsidRPr="00FC0615">
              <w:rPr>
                <w:sz w:val="18"/>
                <w:szCs w:val="18"/>
              </w:rPr>
              <w:t xml:space="preserve">+ shorter test track </w:t>
            </w:r>
          </w:p>
          <w:p w14:paraId="618B293A" w14:textId="77777777" w:rsidR="003804A7" w:rsidRPr="00FC0615" w:rsidRDefault="003804A7" w:rsidP="001C6D54">
            <w:pPr>
              <w:rPr>
                <w:sz w:val="18"/>
                <w:szCs w:val="18"/>
              </w:rPr>
            </w:pPr>
            <w:r w:rsidRPr="00FC0615">
              <w:rPr>
                <w:sz w:val="18"/>
                <w:szCs w:val="18"/>
              </w:rPr>
              <w:t>+ measures "real" road load</w:t>
            </w:r>
          </w:p>
          <w:p w14:paraId="32B98411" w14:textId="77777777" w:rsidR="003804A7" w:rsidRPr="00FC0615" w:rsidRDefault="003804A7" w:rsidP="001C6D54">
            <w:pPr>
              <w:rPr>
                <w:sz w:val="18"/>
                <w:szCs w:val="18"/>
              </w:rPr>
            </w:pPr>
            <w:r w:rsidRPr="00FC0615">
              <w:rPr>
                <w:sz w:val="18"/>
                <w:szCs w:val="18"/>
              </w:rPr>
              <w:t>- weather dependent</w:t>
            </w:r>
          </w:p>
          <w:p w14:paraId="120C4C88" w14:textId="77777777" w:rsidR="003804A7" w:rsidRPr="00FC0615" w:rsidRDefault="003804A7" w:rsidP="001C6D54">
            <w:pPr>
              <w:rPr>
                <w:sz w:val="18"/>
                <w:szCs w:val="18"/>
              </w:rPr>
            </w:pPr>
            <w:r w:rsidRPr="00FC0615">
              <w:rPr>
                <w:sz w:val="18"/>
                <w:szCs w:val="18"/>
              </w:rPr>
              <w:t>- complex process</w:t>
            </w:r>
          </w:p>
        </w:tc>
        <w:tc>
          <w:tcPr>
            <w:tcW w:w="1417"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CE0B466" w14:textId="77777777" w:rsidR="003804A7" w:rsidRPr="00FC0615" w:rsidRDefault="003804A7" w:rsidP="001C6D54">
            <w:pPr>
              <w:rPr>
                <w:sz w:val="18"/>
                <w:szCs w:val="18"/>
              </w:rPr>
            </w:pPr>
            <w:r w:rsidRPr="00FC0615">
              <w:rPr>
                <w:sz w:val="18"/>
                <w:szCs w:val="18"/>
              </w:rPr>
              <w:t>+ balanced compromise between test effort and accuracy</w:t>
            </w:r>
          </w:p>
          <w:p w14:paraId="5375B9B2" w14:textId="77777777" w:rsidR="003804A7" w:rsidRPr="00FC0615" w:rsidRDefault="003804A7" w:rsidP="001C6D54">
            <w:pPr>
              <w:rPr>
                <w:sz w:val="18"/>
                <w:szCs w:val="18"/>
              </w:rPr>
            </w:pPr>
            <w:r w:rsidRPr="00FC0615">
              <w:rPr>
                <w:sz w:val="18"/>
                <w:szCs w:val="18"/>
              </w:rPr>
              <w:t>- slightly worse road load (safety margin)</w:t>
            </w:r>
          </w:p>
        </w:tc>
        <w:tc>
          <w:tcPr>
            <w:tcW w:w="127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661B941" w14:textId="77777777" w:rsidR="003804A7" w:rsidRPr="00FC0615" w:rsidRDefault="003804A7" w:rsidP="001C6D54">
            <w:pPr>
              <w:rPr>
                <w:sz w:val="18"/>
                <w:szCs w:val="18"/>
              </w:rPr>
            </w:pPr>
            <w:r w:rsidRPr="00FC0615">
              <w:rPr>
                <w:sz w:val="18"/>
                <w:szCs w:val="18"/>
              </w:rPr>
              <w:t>+cheapest method</w:t>
            </w:r>
          </w:p>
          <w:p w14:paraId="4E0CD96A" w14:textId="77777777" w:rsidR="003804A7" w:rsidRPr="00FC0615" w:rsidRDefault="003804A7" w:rsidP="001C6D54">
            <w:pPr>
              <w:rPr>
                <w:sz w:val="18"/>
                <w:szCs w:val="18"/>
              </w:rPr>
            </w:pPr>
            <w:r w:rsidRPr="00FC0615">
              <w:rPr>
                <w:sz w:val="18"/>
                <w:szCs w:val="18"/>
              </w:rPr>
              <w:t>+ no test effort</w:t>
            </w:r>
          </w:p>
          <w:p w14:paraId="5DFD9970" w14:textId="77777777" w:rsidR="003804A7" w:rsidRPr="00FC0615" w:rsidRDefault="003804A7" w:rsidP="001C6D54">
            <w:pPr>
              <w:rPr>
                <w:sz w:val="18"/>
                <w:szCs w:val="18"/>
              </w:rPr>
            </w:pPr>
            <w:r w:rsidRPr="00FC0615">
              <w:rPr>
                <w:sz w:val="18"/>
                <w:szCs w:val="18"/>
              </w:rPr>
              <w:t>- worst case road load</w:t>
            </w:r>
          </w:p>
        </w:tc>
        <w:tc>
          <w:tcPr>
            <w:tcW w:w="197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4F44709" w14:textId="77777777" w:rsidR="003804A7" w:rsidRPr="00FC0615" w:rsidRDefault="003804A7" w:rsidP="001C6D54">
            <w:pPr>
              <w:rPr>
                <w:sz w:val="18"/>
                <w:szCs w:val="18"/>
              </w:rPr>
            </w:pPr>
            <w:r w:rsidRPr="00FC0615">
              <w:rPr>
                <w:sz w:val="18"/>
                <w:szCs w:val="18"/>
              </w:rPr>
              <w:t>+ reproducible and weather independent</w:t>
            </w:r>
          </w:p>
          <w:p w14:paraId="0A560CF3" w14:textId="77777777" w:rsidR="003804A7" w:rsidRPr="00FC0615" w:rsidRDefault="003804A7" w:rsidP="001C6D54">
            <w:pPr>
              <w:rPr>
                <w:sz w:val="18"/>
                <w:szCs w:val="18"/>
              </w:rPr>
            </w:pPr>
            <w:r w:rsidRPr="00FC0615">
              <w:rPr>
                <w:sz w:val="18"/>
                <w:szCs w:val="18"/>
              </w:rPr>
              <w:t>+ accuracy</w:t>
            </w:r>
          </w:p>
          <w:p w14:paraId="223B703D" w14:textId="77777777" w:rsidR="003804A7" w:rsidRPr="00FC0615" w:rsidRDefault="003804A7" w:rsidP="001C6D54">
            <w:pPr>
              <w:rPr>
                <w:sz w:val="18"/>
                <w:szCs w:val="18"/>
              </w:rPr>
            </w:pPr>
            <w:r w:rsidRPr="00FC0615">
              <w:rPr>
                <w:sz w:val="18"/>
                <w:szCs w:val="18"/>
              </w:rPr>
              <w:t>+ suitable for secret designs</w:t>
            </w:r>
          </w:p>
          <w:p w14:paraId="5D4DA335" w14:textId="77777777" w:rsidR="003804A7" w:rsidRPr="00FC0615" w:rsidRDefault="003804A7" w:rsidP="001C6D54">
            <w:pPr>
              <w:keepNext/>
              <w:rPr>
                <w:sz w:val="18"/>
                <w:szCs w:val="18"/>
              </w:rPr>
            </w:pPr>
            <w:r w:rsidRPr="00FC0615">
              <w:rPr>
                <w:sz w:val="18"/>
                <w:szCs w:val="18"/>
              </w:rPr>
              <w:t>- expensive equipment</w:t>
            </w:r>
          </w:p>
        </w:tc>
      </w:tr>
    </w:tbl>
    <w:p w14:paraId="029C5B92" w14:textId="4C8F4D99" w:rsidR="001B69B9" w:rsidRPr="00675746" w:rsidRDefault="001B69B9" w:rsidP="00CD0376">
      <w:pPr>
        <w:pStyle w:val="H4G"/>
      </w:pPr>
      <w:r>
        <w:tab/>
        <w:t>2.7</w:t>
      </w:r>
      <w:r w:rsidRPr="00532E1B">
        <w:t>.</w:t>
      </w:r>
      <w:r w:rsidRPr="00532E1B">
        <w:tab/>
      </w:r>
      <w:r w:rsidRPr="001B69B9">
        <w:t>Measurement procedure – Coast</w:t>
      </w:r>
      <w:r w:rsidR="00BC2BA2">
        <w:t xml:space="preserve"> </w:t>
      </w:r>
      <w:r w:rsidRPr="001B69B9">
        <w:t>down method</w:t>
      </w:r>
    </w:p>
    <w:p w14:paraId="5488687A" w14:textId="57E40EDF" w:rsidR="003804A7" w:rsidRPr="00B10E0C" w:rsidRDefault="0061664F" w:rsidP="00CD0376">
      <w:pPr>
        <w:pStyle w:val="SingleTxtG"/>
        <w:keepNext/>
        <w:keepLines/>
      </w:pPr>
      <w:r>
        <w:t>40</w:t>
      </w:r>
      <w:r w:rsidR="005A6F4B">
        <w:t>3.</w:t>
      </w:r>
      <w:r w:rsidR="00CD0376">
        <w:tab/>
      </w:r>
      <w:r w:rsidR="003804A7" w:rsidRPr="00B10E0C">
        <w:t>The coast</w:t>
      </w:r>
      <w:r w:rsidR="00CD0376">
        <w:t xml:space="preserve"> </w:t>
      </w:r>
      <w:r w:rsidR="003804A7" w:rsidRPr="00B10E0C">
        <w:t>down method itself can also be conducted in two different ways:</w:t>
      </w:r>
    </w:p>
    <w:p w14:paraId="101CF002" w14:textId="26593B37" w:rsidR="003804A7" w:rsidRPr="009D30D4" w:rsidRDefault="00CD0376" w:rsidP="00CD0376">
      <w:pPr>
        <w:pStyle w:val="SingleTxtG"/>
        <w:keepNext/>
        <w:keepLines/>
        <w:ind w:left="2268" w:hanging="567"/>
      </w:pPr>
      <w:r>
        <w:t>(a)</w:t>
      </w:r>
      <w:r>
        <w:tab/>
      </w:r>
      <w:r w:rsidR="003804A7" w:rsidRPr="009D30D4">
        <w:t>Multi-segment method with stationary anemometry (paragraph 4.3.1</w:t>
      </w:r>
      <w:r>
        <w:t>.</w:t>
      </w:r>
      <w:r w:rsidR="003804A7" w:rsidRPr="009D30D4">
        <w:t xml:space="preserve"> of Annex 4)</w:t>
      </w:r>
      <w:r>
        <w:t>;</w:t>
      </w:r>
    </w:p>
    <w:p w14:paraId="41302E7B" w14:textId="3D554C65" w:rsidR="003804A7" w:rsidRPr="00571C8D" w:rsidRDefault="00CD0376" w:rsidP="00CD0376">
      <w:pPr>
        <w:pStyle w:val="SingleTxtG"/>
        <w:keepNext/>
        <w:keepLines/>
        <w:ind w:left="2268" w:hanging="567"/>
      </w:pPr>
      <w:r>
        <w:t>(b)</w:t>
      </w:r>
      <w:r>
        <w:tab/>
      </w:r>
      <w:r w:rsidR="003804A7" w:rsidRPr="009D30D4">
        <w:t>On-board anemometer-based coast</w:t>
      </w:r>
      <w:r>
        <w:t xml:space="preserve"> </w:t>
      </w:r>
      <w:r w:rsidR="003804A7" w:rsidRPr="009D30D4">
        <w:t>down method</w:t>
      </w:r>
      <w:r w:rsidR="003804A7" w:rsidRPr="00571C8D">
        <w:t xml:space="preserve"> (paragraph 4.3.2</w:t>
      </w:r>
      <w:r>
        <w:t>.</w:t>
      </w:r>
      <w:r w:rsidR="003804A7" w:rsidRPr="00571C8D">
        <w:t xml:space="preserve"> of Annex 4)</w:t>
      </w:r>
      <w:r>
        <w:t>.</w:t>
      </w:r>
    </w:p>
    <w:p w14:paraId="2AB94638" w14:textId="659BA2F6" w:rsidR="003804A7" w:rsidRPr="00F65C5E" w:rsidRDefault="0061664F" w:rsidP="00CD0376">
      <w:pPr>
        <w:pStyle w:val="SingleTxtG"/>
      </w:pPr>
      <w:r>
        <w:t>40</w:t>
      </w:r>
      <w:r w:rsidR="005A6F4B">
        <w:t>4</w:t>
      </w:r>
      <w:r w:rsidR="00CD0376">
        <w:t>.</w:t>
      </w:r>
      <w:r w:rsidR="00CD0376">
        <w:tab/>
      </w:r>
      <w:r w:rsidR="003804A7" w:rsidRPr="00E32485">
        <w:t>Ad a):</w:t>
      </w:r>
      <w:r w:rsidR="003804A7">
        <w:t xml:space="preserve"> </w:t>
      </w:r>
      <w:r w:rsidR="003804A7" w:rsidRPr="0068094C">
        <w:t xml:space="preserve">Reference speeds are selected over the speed range of the applicable cycle from 20 km/h upwards in steps of 10 km/h. The highest reference speed is </w:t>
      </w:r>
      <w:r w:rsidR="003804A7" w:rsidRPr="0068094C">
        <w:rPr>
          <w:lang w:val="en-US"/>
        </w:rPr>
        <w:t xml:space="preserve">130 km/h or the reference speed point immediately above the maximum speed of the applicable test cycle. </w:t>
      </w:r>
      <w:r w:rsidR="003804A7" w:rsidRPr="00E32485">
        <w:t xml:space="preserve">The vehicle is coasted down from at least 5 km/h above the highest reference speed to at least 5 km/h below the lowest </w:t>
      </w:r>
      <w:r w:rsidR="003804A7" w:rsidRPr="00E93409">
        <w:t>reference speed. Though it is recommended that coast</w:t>
      </w:r>
      <w:r w:rsidR="00CD0376">
        <w:t xml:space="preserve"> </w:t>
      </w:r>
      <w:r w:rsidR="003804A7" w:rsidRPr="00E93409">
        <w:t>down ru</w:t>
      </w:r>
      <w:r w:rsidR="003804A7" w:rsidRPr="00F65C5E">
        <w:t>ns are performed without interruption over the whole speed range, it is allowed to split the runs (e.g. if there is not sufficient length on the test track) while taking care</w:t>
      </w:r>
      <w:r w:rsidR="003804A7">
        <w:t xml:space="preserve"> that vehicle conditions remain as stable as possible</w:t>
      </w:r>
      <w:r w:rsidR="003804A7" w:rsidRPr="00F65C5E">
        <w:t>. Coast</w:t>
      </w:r>
      <w:r w:rsidR="00CD0376">
        <w:t xml:space="preserve"> </w:t>
      </w:r>
      <w:r w:rsidR="003804A7" w:rsidRPr="00F65C5E">
        <w:t>down runs are repeatedly performed in opposite driving directions until the statistical accuracy is satisfied. The coast</w:t>
      </w:r>
      <w:r w:rsidR="00CD0376">
        <w:t xml:space="preserve"> </w:t>
      </w:r>
      <w:r w:rsidR="003804A7" w:rsidRPr="00F65C5E">
        <w:t>down time at each reference speed is determ</w:t>
      </w:r>
      <w:r w:rsidR="00CD0376">
        <w:t>ined by calculating the harmoniz</w:t>
      </w:r>
      <w:r w:rsidR="003804A7" w:rsidRPr="00F65C5E">
        <w:t>ed time averages of runs (separately for opposite directions). By taking the vehicle inertia into account, the deceleration curve can be used to calculate the road load force for each reference speed. Vehicle inertia is calculated by taking the average of the vehicle</w:t>
      </w:r>
      <w:r w:rsidR="00CD0376">
        <w:t xml:space="preserve"> mass before and after the road </w:t>
      </w:r>
      <w:r w:rsidR="003804A7" w:rsidRPr="00F65C5E">
        <w:t>load determination procedure, increased by the equivalent effective mass m</w:t>
      </w:r>
      <w:r w:rsidR="003804A7" w:rsidRPr="00F65C5E">
        <w:rPr>
          <w:vertAlign w:val="subscript"/>
        </w:rPr>
        <w:t>r</w:t>
      </w:r>
      <w:r w:rsidR="003804A7" w:rsidRPr="00F65C5E">
        <w:t xml:space="preserve"> of wheels and other rotating components. The sets of reference speeds and corresponding road load</w:t>
      </w:r>
      <w:r w:rsidR="00D53564">
        <w:t xml:space="preserve"> force are used to fit a second </w:t>
      </w:r>
      <w:r w:rsidR="003804A7" w:rsidRPr="00F65C5E">
        <w:t>order polynomial regression curve with the road load factors f</w:t>
      </w:r>
      <w:r w:rsidR="003804A7" w:rsidRPr="00F65C5E">
        <w:rPr>
          <w:vertAlign w:val="subscript"/>
        </w:rPr>
        <w:t>0</w:t>
      </w:r>
      <w:r w:rsidR="003804A7" w:rsidRPr="00F65C5E">
        <w:t>, f</w:t>
      </w:r>
      <w:r w:rsidR="003804A7" w:rsidRPr="00F65C5E">
        <w:rPr>
          <w:vertAlign w:val="subscript"/>
        </w:rPr>
        <w:t>1</w:t>
      </w:r>
      <w:r w:rsidR="003804A7" w:rsidRPr="00F65C5E">
        <w:t xml:space="preserve"> and f</w:t>
      </w:r>
      <w:r w:rsidR="003804A7" w:rsidRPr="00F65C5E">
        <w:rPr>
          <w:vertAlign w:val="subscript"/>
        </w:rPr>
        <w:t>2</w:t>
      </w:r>
      <w:r w:rsidR="003804A7" w:rsidRPr="00F65C5E">
        <w:t>. This procedure is done for both driving directions separately, and the average of the road load factors is calculated from it. As a final step, the road load factors are corrected for the average wind speed, actual test mass, temperature effect on rolling resistance and deviations from standard temperature and pressure affecting the aerodynamic drag.</w:t>
      </w:r>
    </w:p>
    <w:p w14:paraId="20C7981B" w14:textId="0BB6189C" w:rsidR="003804A7" w:rsidRDefault="0061664F" w:rsidP="00CD0376">
      <w:pPr>
        <w:pStyle w:val="SingleTxtG"/>
      </w:pPr>
      <w:r>
        <w:t>40</w:t>
      </w:r>
      <w:r w:rsidR="005A6F4B">
        <w:t>5</w:t>
      </w:r>
      <w:r w:rsidR="00CD0376">
        <w:t>.</w:t>
      </w:r>
      <w:r w:rsidR="00CD0376">
        <w:tab/>
      </w:r>
      <w:r w:rsidR="003804A7" w:rsidRPr="0068094C">
        <w:t>Ad b): The vehicle will be equipped with on-board anemometry to accurately determine the wind speed and direction. During testing, the anemometer may be located on the centreline of the vehicle via a boom approximately 2 meters in front, at the midpoint of the vehicle’s hood (bonnet), or at least 30</w:t>
      </w:r>
      <w:r w:rsidR="00CD0376">
        <w:t xml:space="preserve"> </w:t>
      </w:r>
      <w:r w:rsidR="003804A7" w:rsidRPr="0068094C">
        <w:t>cm back of the windshield on the vehicle’s roof. The maximum allowed overall average wind speed during the test activity is 7 m/s and peak wind speeds should not exceed 10 m/s. In addition, the vector component of the wind speed across the road shall be less than 4 m/s. The wind criteria were chosen to fall within the restrictions specified in SAE J2263, with lower tolerances to decrease potential test variability due to wind influence. The test procedure is simil</w:t>
      </w:r>
      <w:r w:rsidR="00CD0376">
        <w:t>ar as for a), but at least five</w:t>
      </w:r>
      <w:r w:rsidR="003804A7" w:rsidRPr="0068094C">
        <w:t xml:space="preserve"> coast</w:t>
      </w:r>
      <w:r w:rsidR="00725D47">
        <w:t xml:space="preserve"> </w:t>
      </w:r>
      <w:r w:rsidR="003804A7" w:rsidRPr="0068094C">
        <w:t>down runs are performed in each direction. The results from the coast</w:t>
      </w:r>
      <w:r w:rsidR="00725D47">
        <w:t xml:space="preserve"> </w:t>
      </w:r>
      <w:r w:rsidR="003804A7" w:rsidRPr="0068094C">
        <w:t>down curves and the anem</w:t>
      </w:r>
      <w:r w:rsidR="00C732B9">
        <w:t xml:space="preserve">ometry data are combined in an </w:t>
      </w:r>
      <w:r w:rsidR="00C732B9" w:rsidRPr="00E03B07">
        <w:t>"</w:t>
      </w:r>
      <w:r w:rsidR="00C732B9">
        <w:t>equation of motion</w:t>
      </w:r>
      <w:r w:rsidR="00C732B9" w:rsidRPr="00E03B07">
        <w:t>"</w:t>
      </w:r>
      <w:r w:rsidR="003804A7" w:rsidRPr="0068094C">
        <w:t>. In a complex calculation procedure the parameters that define the road load curve are derived. The correction for wind is implicitly included in this process, while the equation of motion is afterwards corrected to reference conditions. For the test to be validated for WLTP, the results must pass the statistical convergence requirement.</w:t>
      </w:r>
    </w:p>
    <w:p w14:paraId="0D6F675F" w14:textId="22020B99" w:rsidR="00CD0376" w:rsidRPr="00675746" w:rsidRDefault="00CD0376" w:rsidP="00CD0376">
      <w:pPr>
        <w:pStyle w:val="H4G"/>
      </w:pPr>
      <w:r>
        <w:tab/>
        <w:t>2.8</w:t>
      </w:r>
      <w:r w:rsidRPr="00532E1B">
        <w:t>.</w:t>
      </w:r>
      <w:r w:rsidRPr="00532E1B">
        <w:tab/>
      </w:r>
      <w:r w:rsidR="00D53564">
        <w:t xml:space="preserve">Measurement procedure – Torque </w:t>
      </w:r>
      <w:r w:rsidRPr="00CD0376">
        <w:t>meter method</w:t>
      </w:r>
    </w:p>
    <w:p w14:paraId="23715A2E" w14:textId="4CE76922" w:rsidR="003804A7" w:rsidRPr="009D30D4" w:rsidRDefault="0061664F" w:rsidP="00CD0376">
      <w:pPr>
        <w:pStyle w:val="SingleTxtG"/>
      </w:pPr>
      <w:r>
        <w:t>40</w:t>
      </w:r>
      <w:r w:rsidR="005A6F4B">
        <w:t>6</w:t>
      </w:r>
      <w:r w:rsidR="00CD0376">
        <w:t>.</w:t>
      </w:r>
      <w:r w:rsidR="00CD0376">
        <w:tab/>
      </w:r>
      <w:r w:rsidR="003804A7">
        <w:t>One</w:t>
      </w:r>
      <w:r w:rsidR="003804A7" w:rsidRPr="00B10E0C">
        <w:t xml:space="preserve"> alternative for coast</w:t>
      </w:r>
      <w:r w:rsidR="00CD0376">
        <w:t xml:space="preserve"> </w:t>
      </w:r>
      <w:r w:rsidR="003804A7" w:rsidRPr="00B10E0C">
        <w:t>do</w:t>
      </w:r>
      <w:r w:rsidR="00D53564">
        <w:t xml:space="preserve">wn testing method is the torque </w:t>
      </w:r>
      <w:r w:rsidR="003804A7" w:rsidRPr="00B10E0C">
        <w:t>metering method (see paragraph 4.4</w:t>
      </w:r>
      <w:r w:rsidR="00CD0376">
        <w:t>.</w:t>
      </w:r>
      <w:r w:rsidR="003804A7" w:rsidRPr="00B10E0C">
        <w:t xml:space="preserve"> of Annex 4)</w:t>
      </w:r>
      <w:r w:rsidR="003804A7" w:rsidRPr="009D30D4">
        <w:t>, which has the following fundamental differences:</w:t>
      </w:r>
    </w:p>
    <w:p w14:paraId="4E9D532D" w14:textId="65D6498C" w:rsidR="003804A7" w:rsidRPr="009D30D4" w:rsidRDefault="00CD0376" w:rsidP="002C24C5">
      <w:pPr>
        <w:pStyle w:val="SingleTxtG"/>
        <w:ind w:left="2268" w:hanging="567"/>
      </w:pPr>
      <w:r>
        <w:t>(a)</w:t>
      </w:r>
      <w:r>
        <w:tab/>
      </w:r>
      <w:r w:rsidR="003804A7" w:rsidRPr="009D30D4">
        <w:t>Instead of calculating the road load indirectly from the deceleration curve, the torque is measured directly at the wheels (which can be translated into a resistance force with the dynamic radius of the tyre). Therefore, this method can be applied with the vehicle at constant speed. If a vehicle has non-reproducible forces in the driveline which cannot be prevented by the coast</w:t>
      </w:r>
      <w:r w:rsidR="00C732B9">
        <w:t xml:space="preserve"> </w:t>
      </w:r>
      <w:r w:rsidR="003804A7" w:rsidRPr="009D30D4">
        <w:t>down mode, the torque meter method is the only method availab</w:t>
      </w:r>
      <w:r w:rsidR="00C732B9">
        <w:t>le for road load determination;</w:t>
      </w:r>
    </w:p>
    <w:p w14:paraId="048CD598" w14:textId="2997465E" w:rsidR="003804A7" w:rsidRPr="00F65C5E" w:rsidRDefault="00CD0376" w:rsidP="002C24C5">
      <w:pPr>
        <w:pStyle w:val="SingleTxtG"/>
        <w:ind w:left="2268" w:hanging="567"/>
      </w:pPr>
      <w:r>
        <w:t>(b)</w:t>
      </w:r>
      <w:r>
        <w:tab/>
      </w:r>
      <w:r w:rsidR="003804A7" w:rsidRPr="00571C8D">
        <w:t>Since the torque meter is usually installed between the wheel hub and tyre rim, all of the resistances upstream in the driveline of the vehic</w:t>
      </w:r>
      <w:r w:rsidR="00D53564">
        <w:t xml:space="preserve">le are not measured. The torque </w:t>
      </w:r>
      <w:r w:rsidR="003804A7" w:rsidRPr="00571C8D">
        <w:t>meter method therefore finds a lower resistance force than the coast</w:t>
      </w:r>
      <w:r w:rsidR="00C732B9">
        <w:t xml:space="preserve"> </w:t>
      </w:r>
      <w:r w:rsidR="003804A7" w:rsidRPr="00571C8D">
        <w:t>down method. To avoid mixing up these forces, the coast</w:t>
      </w:r>
      <w:r w:rsidR="00C732B9">
        <w:t xml:space="preserve"> </w:t>
      </w:r>
      <w:r w:rsidR="003804A7" w:rsidRPr="00571C8D">
        <w:t>down m</w:t>
      </w:r>
      <w:r w:rsidR="00C732B9">
        <w:t xml:space="preserve">ethod is said to determine the </w:t>
      </w:r>
      <w:r w:rsidR="00C732B9" w:rsidRPr="00E03B07">
        <w:t>"</w:t>
      </w:r>
      <w:r w:rsidR="003804A7" w:rsidRPr="00571C8D">
        <w:t>total re</w:t>
      </w:r>
      <w:r w:rsidR="00C732B9">
        <w:t>sistance</w:t>
      </w:r>
      <w:r w:rsidR="00C732B9" w:rsidRPr="00E03B07">
        <w:t>"</w:t>
      </w:r>
      <w:r w:rsidR="003804A7" w:rsidRPr="00E32485">
        <w:t>, while the torq</w:t>
      </w:r>
      <w:r w:rsidR="00D53564">
        <w:t xml:space="preserve">ue </w:t>
      </w:r>
      <w:r w:rsidR="00C732B9">
        <w:t xml:space="preserve">meter method determines the </w:t>
      </w:r>
      <w:r w:rsidR="00C732B9" w:rsidRPr="00E03B07">
        <w:t>"</w:t>
      </w:r>
      <w:r w:rsidR="00C732B9">
        <w:t>running resistance</w:t>
      </w:r>
      <w:r w:rsidR="00C732B9" w:rsidRPr="00E03B07">
        <w:t>"</w:t>
      </w:r>
      <w:r w:rsidR="003804A7" w:rsidRPr="00E32485">
        <w:t>. To obtain a proper setting of the chassis dynam</w:t>
      </w:r>
      <w:r w:rsidR="00D53564">
        <w:t xml:space="preserve">ometer, the vehicle with torque </w:t>
      </w:r>
      <w:r w:rsidR="003804A7" w:rsidRPr="00E32485">
        <w:t xml:space="preserve">meters installed will be put on the dyno, </w:t>
      </w:r>
      <w:r w:rsidR="003804A7" w:rsidRPr="00E93409">
        <w:t xml:space="preserve">and </w:t>
      </w:r>
      <w:r w:rsidR="003804A7" w:rsidRPr="00F65C5E">
        <w:t>the running resistances found on the track are reproduced. Once the chassis dynamometer is set, a coast</w:t>
      </w:r>
      <w:r w:rsidR="00C732B9">
        <w:t xml:space="preserve"> </w:t>
      </w:r>
      <w:r w:rsidR="003804A7" w:rsidRPr="00F65C5E">
        <w:t>down will be executed, from which the road load factors can be derived for any subsequent testing purposes. Of course, if the vehicle has non-reproducible forces in its driveline, the chassis dynamome</w:t>
      </w:r>
      <w:r w:rsidR="00D53564">
        <w:t xml:space="preserve">ter can only be set with torque </w:t>
      </w:r>
      <w:r w:rsidR="003804A7" w:rsidRPr="00F65C5E">
        <w:t>meters installed.</w:t>
      </w:r>
    </w:p>
    <w:p w14:paraId="29EADF71" w14:textId="3B4AFD4A" w:rsidR="003804A7" w:rsidRDefault="0061664F" w:rsidP="00CD0376">
      <w:pPr>
        <w:pStyle w:val="SingleTxtG"/>
      </w:pPr>
      <w:r>
        <w:t>40</w:t>
      </w:r>
      <w:r w:rsidR="005A6F4B">
        <w:t>7</w:t>
      </w:r>
      <w:r w:rsidR="00C732B9">
        <w:t>.</w:t>
      </w:r>
      <w:r w:rsidR="00C732B9">
        <w:tab/>
      </w:r>
      <w:r w:rsidR="003804A7" w:rsidRPr="00F65C5E">
        <w:t>Th</w:t>
      </w:r>
      <w:r w:rsidR="00D53564">
        <w:t xml:space="preserve">e test procedure for the torque </w:t>
      </w:r>
      <w:r w:rsidR="003804A7" w:rsidRPr="00F65C5E">
        <w:t xml:space="preserve">meter method also involves </w:t>
      </w:r>
      <w:r w:rsidR="003804A7">
        <w:t>the use of fixed</w:t>
      </w:r>
      <w:r w:rsidR="003804A7" w:rsidRPr="00F65C5E">
        <w:t xml:space="preserve"> reference speeds</w:t>
      </w:r>
      <w:r w:rsidR="003804A7">
        <w:t xml:space="preserve"> from</w:t>
      </w:r>
      <w:r w:rsidR="003804A7" w:rsidRPr="00F65C5E">
        <w:t xml:space="preserve"> 20 km/h</w:t>
      </w:r>
      <w:r w:rsidR="003804A7">
        <w:t xml:space="preserve"> upwards in incremental steps of 10 km/h to a maximum of 130 km/h (see </w:t>
      </w:r>
      <w:r w:rsidR="00C732B9">
        <w:t>section III.D.5.5.</w:t>
      </w:r>
      <w:r w:rsidR="003804A7">
        <w:t>)</w:t>
      </w:r>
      <w:r w:rsidR="003804A7" w:rsidRPr="00F65C5E">
        <w:t>. The vehicle is driven at each reference speed for a minimum of 5 seconds, while the speed is kept constant within a small tolerance band. Measurements are repeated in opposite driving directions and compensated for speed drift, until the statistical accuracy is satisfied. The sets of reference speeds and corresponding resistance t</w:t>
      </w:r>
      <w:r w:rsidR="00D53564">
        <w:t xml:space="preserve">orques are used to fit a second </w:t>
      </w:r>
      <w:r w:rsidR="003804A7" w:rsidRPr="00F65C5E">
        <w:t>order polynomial regression curve with the running resistance factors c</w:t>
      </w:r>
      <w:r w:rsidR="003804A7" w:rsidRPr="00F65C5E">
        <w:rPr>
          <w:vertAlign w:val="subscript"/>
        </w:rPr>
        <w:t>0</w:t>
      </w:r>
      <w:r w:rsidR="003804A7" w:rsidRPr="00F65C5E">
        <w:t>, c</w:t>
      </w:r>
      <w:r w:rsidR="003804A7" w:rsidRPr="00F65C5E">
        <w:rPr>
          <w:vertAlign w:val="subscript"/>
        </w:rPr>
        <w:t>1</w:t>
      </w:r>
      <w:r w:rsidR="003804A7" w:rsidRPr="00F65C5E">
        <w:t xml:space="preserve"> and c</w:t>
      </w:r>
      <w:r w:rsidR="003804A7" w:rsidRPr="00F65C5E">
        <w:rPr>
          <w:vertAlign w:val="subscript"/>
        </w:rPr>
        <w:t>2</w:t>
      </w:r>
      <w:r w:rsidR="003804A7" w:rsidRPr="00F65C5E">
        <w:t>, which describe the wheel torque as a function of vehicle speed. This procedure is done for both driving directions separately, and the average of the running resistance factors is calculated from it. As a final step, the running resistance factors are corrected for the average wind speed, actual test mass, temperature effect on rolling resistance and deviations from standard temperature and pressure affecting the aerodynamic drag.</w:t>
      </w:r>
    </w:p>
    <w:p w14:paraId="3ACEA6E8" w14:textId="18220DA3" w:rsidR="00C732B9" w:rsidRPr="00675746" w:rsidRDefault="00C732B9" w:rsidP="00C732B9">
      <w:pPr>
        <w:pStyle w:val="H4G"/>
      </w:pPr>
      <w:r>
        <w:tab/>
        <w:t>2.9</w:t>
      </w:r>
      <w:r w:rsidRPr="00532E1B">
        <w:t>.</w:t>
      </w:r>
      <w:r w:rsidRPr="00532E1B">
        <w:tab/>
      </w:r>
      <w:r w:rsidRPr="00CD0376">
        <w:t xml:space="preserve">Measurement procedure – </w:t>
      </w:r>
      <w:r w:rsidRPr="00C732B9">
        <w:t>Road load matrix family</w:t>
      </w:r>
    </w:p>
    <w:p w14:paraId="4E15221D" w14:textId="634D8440" w:rsidR="003804A7" w:rsidRDefault="0061664F" w:rsidP="00CD0376">
      <w:pPr>
        <w:pStyle w:val="SingleTxtG"/>
      </w:pPr>
      <w:r>
        <w:t>40</w:t>
      </w:r>
      <w:r w:rsidR="005A6F4B">
        <w:t>8</w:t>
      </w:r>
      <w:r w:rsidR="00C732B9">
        <w:t>.</w:t>
      </w:r>
      <w:r w:rsidR="00C732B9">
        <w:tab/>
      </w:r>
      <w:r w:rsidR="003804A7">
        <w:t xml:space="preserve">The road load matrix family method is intended for vehicles produced in </w:t>
      </w:r>
      <w:r w:rsidR="00C732B9">
        <w:t xml:space="preserve">low </w:t>
      </w:r>
      <w:r w:rsidR="003804A7">
        <w:t xml:space="preserve">volumes, and its scope is reduced to </w:t>
      </w:r>
      <w:r w:rsidR="00C732B9">
        <w:t xml:space="preserve">vehicles above 3 tons. The road </w:t>
      </w:r>
      <w:r w:rsidR="003804A7">
        <w:t>load is measured on one represen</w:t>
      </w:r>
      <w:r w:rsidR="00C732B9">
        <w:t xml:space="preserve">tative member of a family, and </w:t>
      </w:r>
      <w:r w:rsidR="00C732B9" w:rsidRPr="00E03B07">
        <w:t>"</w:t>
      </w:r>
      <w:r w:rsidR="00C732B9">
        <w:t>extrapolated</w:t>
      </w:r>
      <w:r w:rsidR="00C732B9" w:rsidRPr="00E03B07">
        <w:t>"</w:t>
      </w:r>
      <w:r w:rsidR="003804A7">
        <w:t xml:space="preserve"> to other family members by considering the difference in the dominant road load parameters. This method is introduced in </w:t>
      </w:r>
      <w:r w:rsidR="00C732B9">
        <w:t>section IV.D.9.</w:t>
      </w:r>
      <w:r w:rsidR="003804A7">
        <w:t xml:space="preserve"> of this report, and is further detailed in Appendix 2 of this report.</w:t>
      </w:r>
    </w:p>
    <w:p w14:paraId="51FE8E4E" w14:textId="6C7AA3E5" w:rsidR="00C732B9" w:rsidRPr="00675746" w:rsidRDefault="00C732B9" w:rsidP="00C732B9">
      <w:pPr>
        <w:pStyle w:val="H4G"/>
      </w:pPr>
      <w:r>
        <w:tab/>
        <w:t>2.10</w:t>
      </w:r>
      <w:r w:rsidRPr="00532E1B">
        <w:t>.</w:t>
      </w:r>
      <w:r w:rsidRPr="00532E1B">
        <w:tab/>
      </w:r>
      <w:r w:rsidRPr="00CD0376">
        <w:t xml:space="preserve">Measurement procedure – </w:t>
      </w:r>
      <w:r w:rsidRPr="00C732B9">
        <w:t>Wind</w:t>
      </w:r>
      <w:r>
        <w:t xml:space="preserve"> </w:t>
      </w:r>
      <w:r w:rsidRPr="00C732B9">
        <w:t>tunnel method</w:t>
      </w:r>
    </w:p>
    <w:p w14:paraId="25240143" w14:textId="4BFDDA82" w:rsidR="003804A7" w:rsidRDefault="0061664F" w:rsidP="00CD0376">
      <w:pPr>
        <w:pStyle w:val="SingleTxtG"/>
      </w:pPr>
      <w:r>
        <w:t>40</w:t>
      </w:r>
      <w:r w:rsidR="005A6F4B">
        <w:t>9</w:t>
      </w:r>
      <w:r w:rsidR="00C732B9">
        <w:t>.</w:t>
      </w:r>
      <w:r w:rsidR="00C732B9">
        <w:tab/>
      </w:r>
      <w:r w:rsidR="003804A7">
        <w:t>The resisting force on a vehicle is a combination of the aerodynamic drag, and the rolling resistance. The wind</w:t>
      </w:r>
      <w:r w:rsidR="00C732B9">
        <w:t xml:space="preserve"> </w:t>
      </w:r>
      <w:r w:rsidR="003804A7">
        <w:t>tunnel method determines these resistances separately:</w:t>
      </w:r>
    </w:p>
    <w:p w14:paraId="71513A5C" w14:textId="5259A2D5" w:rsidR="003804A7" w:rsidRPr="00635C46" w:rsidRDefault="00C732B9" w:rsidP="00C732B9">
      <w:pPr>
        <w:pStyle w:val="SingleTxtG"/>
        <w:ind w:left="2268" w:hanging="567"/>
      </w:pPr>
      <w:r>
        <w:t>(a)</w:t>
      </w:r>
      <w:r>
        <w:tab/>
        <w:t>T</w:t>
      </w:r>
      <w:r w:rsidR="003804A7" w:rsidRPr="00635C46">
        <w:t>he aerodynamic drag of the vehicle is determined in a wind</w:t>
      </w:r>
      <w:r>
        <w:t xml:space="preserve"> </w:t>
      </w:r>
      <w:r w:rsidR="003804A7" w:rsidRPr="00635C46">
        <w:t xml:space="preserve">tunnel, </w:t>
      </w:r>
      <w:r w:rsidR="003804A7">
        <w:t>and</w:t>
      </w:r>
    </w:p>
    <w:p w14:paraId="5438BF27" w14:textId="2A93B4A8" w:rsidR="003804A7" w:rsidRPr="00635C46" w:rsidRDefault="00C732B9" w:rsidP="00C732B9">
      <w:pPr>
        <w:pStyle w:val="SingleTxtG"/>
        <w:ind w:left="2268" w:hanging="567"/>
      </w:pPr>
      <w:r>
        <w:t>(b)</w:t>
      </w:r>
      <w:r>
        <w:tab/>
        <w:t>T</w:t>
      </w:r>
      <w:r w:rsidR="003804A7" w:rsidRPr="00635C46">
        <w:t>he</w:t>
      </w:r>
      <w:r w:rsidR="003804A7">
        <w:t xml:space="preserve"> sum of</w:t>
      </w:r>
      <w:r w:rsidR="003804A7" w:rsidRPr="00635C46">
        <w:t xml:space="preserve"> rolling resistance </w:t>
      </w:r>
      <w:r w:rsidR="003804A7">
        <w:t>and drive train losses is measured</w:t>
      </w:r>
      <w:r w:rsidR="003804A7" w:rsidRPr="00635C46">
        <w:t xml:space="preserve"> on a flat belt or a chassis dynamometer.</w:t>
      </w:r>
    </w:p>
    <w:p w14:paraId="200A0C05" w14:textId="719771E3" w:rsidR="003804A7" w:rsidRDefault="0061664F" w:rsidP="00CD0376">
      <w:pPr>
        <w:pStyle w:val="SingleTxtG"/>
      </w:pPr>
      <w:r>
        <w:t>41</w:t>
      </w:r>
      <w:r w:rsidR="005A6F4B">
        <w:t>0</w:t>
      </w:r>
      <w:r w:rsidR="00C732B9">
        <w:t>.</w:t>
      </w:r>
      <w:r w:rsidR="00C732B9">
        <w:tab/>
      </w:r>
      <w:r w:rsidR="003804A7">
        <w:t>This method allows road load measurements to be independent from the weather conditions and produces accurate, repeatable and reproducible results.</w:t>
      </w:r>
    </w:p>
    <w:p w14:paraId="3C7BCEEB" w14:textId="704FB04E" w:rsidR="003804A7" w:rsidRDefault="0061664F" w:rsidP="00CD0376">
      <w:pPr>
        <w:pStyle w:val="SingleTxtG"/>
      </w:pPr>
      <w:r>
        <w:t>41</w:t>
      </w:r>
      <w:r w:rsidR="005A6F4B">
        <w:t>1</w:t>
      </w:r>
      <w:r w:rsidR="00C732B9">
        <w:t>.</w:t>
      </w:r>
      <w:r w:rsidR="00C732B9">
        <w:tab/>
      </w:r>
      <w:r w:rsidR="003804A7">
        <w:t xml:space="preserve">The method is described in </w:t>
      </w:r>
      <w:r w:rsidR="00C732B9">
        <w:t>section IV.D.10.</w:t>
      </w:r>
      <w:r w:rsidR="003804A7">
        <w:t xml:space="preserve"> of this report.</w:t>
      </w:r>
    </w:p>
    <w:p w14:paraId="6C211234" w14:textId="75E2674D" w:rsidR="00C732B9" w:rsidRPr="00675746" w:rsidRDefault="00C732B9" w:rsidP="00C732B9">
      <w:pPr>
        <w:pStyle w:val="H4G"/>
      </w:pPr>
      <w:r>
        <w:tab/>
        <w:t>2.11</w:t>
      </w:r>
      <w:r w:rsidRPr="00532E1B">
        <w:t>.</w:t>
      </w:r>
      <w:r w:rsidRPr="00532E1B">
        <w:tab/>
      </w:r>
      <w:r w:rsidRPr="00C732B9">
        <w:t>Default road load</w:t>
      </w:r>
    </w:p>
    <w:p w14:paraId="0CDE4F0E" w14:textId="3ABA90A1" w:rsidR="003804A7" w:rsidRPr="00E32485" w:rsidRDefault="0061664F" w:rsidP="00CD0376">
      <w:pPr>
        <w:pStyle w:val="SingleTxtG"/>
      </w:pPr>
      <w:r>
        <w:t>41</w:t>
      </w:r>
      <w:r w:rsidR="005A6F4B">
        <w:t>2</w:t>
      </w:r>
      <w:r w:rsidR="00C732B9">
        <w:t>.</w:t>
      </w:r>
      <w:r w:rsidR="00C732B9">
        <w:tab/>
      </w:r>
      <w:r w:rsidR="003804A7" w:rsidRPr="00B10E0C">
        <w:t>The third option for road load determination is to abstain from measurements on a track, by using</w:t>
      </w:r>
      <w:r w:rsidR="003804A7" w:rsidRPr="009D30D4">
        <w:t xml:space="preserve"> default values for the road load factors (see </w:t>
      </w:r>
      <w:r w:rsidR="005B15EC">
        <w:t>section IV.D.7.</w:t>
      </w:r>
      <w:r w:rsidR="003804A7" w:rsidRPr="009D30D4">
        <w:t xml:space="preserve"> of this report). This may be a cost-effective alternative, especially in case of small production series or if there are many variants in one vehicle family. The default road load values are based on the test mass of the vehicle as an indi</w:t>
      </w:r>
      <w:r w:rsidR="003804A7" w:rsidRPr="00571C8D">
        <w:t>cator for rolling resistance, and the product of vehicle width and height as an indicator for aerodynamic drag</w:t>
      </w:r>
      <w:r w:rsidR="003804A7" w:rsidRPr="00E32485">
        <w:t>. To prevent that these default values would create an advantage over measured road load, they have been develo</w:t>
      </w:r>
      <w:r w:rsidR="005B15EC">
        <w:t>ped to go towards a worst case.</w:t>
      </w:r>
    </w:p>
    <w:p w14:paraId="59446483" w14:textId="7799E2B3" w:rsidR="005B15EC" w:rsidRPr="00675746" w:rsidRDefault="005B15EC" w:rsidP="005B15EC">
      <w:pPr>
        <w:pStyle w:val="H4G"/>
      </w:pPr>
      <w:r>
        <w:tab/>
        <w:t>2.12</w:t>
      </w:r>
      <w:r w:rsidRPr="00532E1B">
        <w:t>.</w:t>
      </w:r>
      <w:r w:rsidRPr="00532E1B">
        <w:tab/>
      </w:r>
      <w:r w:rsidRPr="005B15EC">
        <w:t>Preparation for the chassis dynamometer test</w:t>
      </w:r>
    </w:p>
    <w:p w14:paraId="3AE675CC" w14:textId="547A1B71" w:rsidR="003804A7" w:rsidRDefault="0061664F" w:rsidP="00CD0376">
      <w:pPr>
        <w:pStyle w:val="SingleTxtG"/>
      </w:pPr>
      <w:r>
        <w:t>41</w:t>
      </w:r>
      <w:r w:rsidR="005A6F4B">
        <w:t>3</w:t>
      </w:r>
      <w:r w:rsidR="005B15EC">
        <w:t>.</w:t>
      </w:r>
      <w:r w:rsidR="005B15EC">
        <w:tab/>
      </w:r>
      <w:r w:rsidR="003804A7">
        <w:t xml:space="preserve">The first step in the chassis dynamometer test is to set the equivalent inertia mass. This mass is the same as the average mass of the vehicle during the road load determination procedure. In contrast to </w:t>
      </w:r>
      <w:r w:rsidR="005B15EC">
        <w:t xml:space="preserve">UN </w:t>
      </w:r>
      <w:r w:rsidR="003804A7">
        <w:t xml:space="preserve">Regulation </w:t>
      </w:r>
      <w:r w:rsidR="005B15EC">
        <w:t xml:space="preserve">No. </w:t>
      </w:r>
      <w:r w:rsidR="003804A7">
        <w:t>83 there are no inertia steps, so the setting has to meet the test mass exactly, or – if that is not possible – the next higher available setting. In case a single-axis dynamometer is used, one pair of wheels is not rotating. To compensate for this, the inertia mass is increased by the equivalent effective mass m</w:t>
      </w:r>
      <w:r w:rsidR="003804A7">
        <w:rPr>
          <w:vertAlign w:val="subscript"/>
        </w:rPr>
        <w:t>r</w:t>
      </w:r>
      <w:r w:rsidR="003804A7">
        <w:t xml:space="preserve"> of the non-rotating wheels (if that information is not available, this may be estimated at 1.5 per cent of the unladen mass).</w:t>
      </w:r>
    </w:p>
    <w:p w14:paraId="3641F2F2" w14:textId="10E4470C" w:rsidR="003804A7" w:rsidRDefault="0061664F" w:rsidP="00CD0376">
      <w:pPr>
        <w:pStyle w:val="SingleTxtG"/>
      </w:pPr>
      <w:r>
        <w:t>41</w:t>
      </w:r>
      <w:r w:rsidR="005A6F4B">
        <w:t>4</w:t>
      </w:r>
      <w:r w:rsidR="005B15EC">
        <w:t>.</w:t>
      </w:r>
      <w:r w:rsidR="005B15EC">
        <w:tab/>
      </w:r>
      <w:r w:rsidR="003804A7">
        <w:t>In the next step, both vehicle and chassis dynamometer are warmed up as indicated in the GTR. The warm-up procedure for the vehicle is the applicable test cycle. Alternatively, the manufacturer may use a shorter warm-up cycle for a group of vehicles, but only at the approval of the responsible authority after demonstrating equivalency.</w:t>
      </w:r>
    </w:p>
    <w:p w14:paraId="06F59A80" w14:textId="6969F716" w:rsidR="005B15EC" w:rsidRPr="00675746" w:rsidRDefault="005B15EC" w:rsidP="005B15EC">
      <w:pPr>
        <w:pStyle w:val="H4G"/>
      </w:pPr>
      <w:r>
        <w:tab/>
        <w:t>2.13</w:t>
      </w:r>
      <w:r w:rsidRPr="00532E1B">
        <w:t>.</w:t>
      </w:r>
      <w:r w:rsidRPr="00532E1B">
        <w:tab/>
      </w:r>
      <w:r w:rsidRPr="005B15EC">
        <w:t>Chassis dynamometer load setting</w:t>
      </w:r>
    </w:p>
    <w:p w14:paraId="1EB6C492" w14:textId="5546C5F4" w:rsidR="003804A7" w:rsidRPr="00571C8D" w:rsidRDefault="0061664F" w:rsidP="00CD0376">
      <w:pPr>
        <w:pStyle w:val="SingleTxtG"/>
      </w:pPr>
      <w:r>
        <w:t>41</w:t>
      </w:r>
      <w:r w:rsidR="005A6F4B">
        <w:t>5</w:t>
      </w:r>
      <w:r w:rsidR="005B15EC">
        <w:t>.</w:t>
      </w:r>
      <w:r w:rsidR="005B15EC">
        <w:tab/>
      </w:r>
      <w:r w:rsidR="003804A7" w:rsidRPr="00B10E0C">
        <w:t>The purpose of the chassis dynamometer setting is to reproduce the load that was found in the road load determination process as close as possible. Since the resistance of a vehicle on a chassis dyn</w:t>
      </w:r>
      <w:r w:rsidR="003804A7" w:rsidRPr="009D30D4">
        <w:t>amometer is much different from being on the road, the aim is to let these differences be compensated by the dynamometer setting. There are two sets of road load coefficients specified (these are the coefficients that describe</w:t>
      </w:r>
      <w:r w:rsidR="003804A7" w:rsidRPr="00571C8D">
        <w:t xml:space="preserve"> the second order polynomial curve):</w:t>
      </w:r>
    </w:p>
    <w:p w14:paraId="649FD39A" w14:textId="66956916" w:rsidR="003804A7" w:rsidRPr="00571C8D" w:rsidRDefault="005B15EC" w:rsidP="005A6F4B">
      <w:pPr>
        <w:pStyle w:val="SingleTxtG"/>
        <w:ind w:left="2268" w:hanging="567"/>
      </w:pPr>
      <w:r>
        <w:t>(a)</w:t>
      </w:r>
      <w:r>
        <w:tab/>
      </w:r>
      <w:r w:rsidR="003804A7" w:rsidRPr="00571C8D">
        <w:t>Target coefficients: road load that was determined on the road</w:t>
      </w:r>
      <w:r>
        <w:t>;</w:t>
      </w:r>
    </w:p>
    <w:p w14:paraId="6285AE7C" w14:textId="0CED60B7" w:rsidR="003804A7" w:rsidRPr="00E32485" w:rsidRDefault="005B15EC" w:rsidP="005A6F4B">
      <w:pPr>
        <w:pStyle w:val="SingleTxtG"/>
        <w:ind w:left="2268" w:hanging="567"/>
      </w:pPr>
      <w:r>
        <w:t>(b)</w:t>
      </w:r>
      <w:r>
        <w:tab/>
      </w:r>
      <w:r w:rsidR="003804A7" w:rsidRPr="00E32485">
        <w:t>Set coefficients: load that is set on the chassis dynamometer</w:t>
      </w:r>
      <w:r>
        <w:t>.</w:t>
      </w:r>
    </w:p>
    <w:p w14:paraId="3D83A855" w14:textId="2DC79FB8" w:rsidR="003804A7" w:rsidRPr="00E32485" w:rsidRDefault="0061664F" w:rsidP="00CD0376">
      <w:pPr>
        <w:pStyle w:val="SingleTxtG"/>
      </w:pPr>
      <w:r>
        <w:t>41</w:t>
      </w:r>
      <w:r w:rsidR="005A6F4B">
        <w:t>6</w:t>
      </w:r>
      <w:r w:rsidR="005B15EC">
        <w:t>.</w:t>
      </w:r>
      <w:r w:rsidR="005B15EC">
        <w:tab/>
      </w:r>
      <w:r w:rsidR="003804A7" w:rsidRPr="00E32485">
        <w:t>The difference between these two loads is mainly caused by internal friction in the chassis dynamometer, the different contact of wheels on rollers, and t</w:t>
      </w:r>
      <w:r w:rsidR="005B15EC">
        <w:t>he absence of aerodynamic drag.</w:t>
      </w:r>
    </w:p>
    <w:p w14:paraId="7EDDA42F" w14:textId="4AE0D4D8" w:rsidR="003804A7" w:rsidRDefault="0061664F" w:rsidP="00CD0376">
      <w:pPr>
        <w:pStyle w:val="SingleTxtG"/>
      </w:pPr>
      <w:r>
        <w:t>41</w:t>
      </w:r>
      <w:r w:rsidR="005A6F4B">
        <w:t>7</w:t>
      </w:r>
      <w:r w:rsidR="005B15EC">
        <w:t>.</w:t>
      </w:r>
      <w:r w:rsidR="005B15EC">
        <w:tab/>
      </w:r>
      <w:r w:rsidR="003804A7">
        <w:t>The result of the chassis dynamometer setting is a second order polynomial, which represents the difference between the target road load (f</w:t>
      </w:r>
      <w:r w:rsidR="003804A7" w:rsidRPr="005A3269">
        <w:rPr>
          <w:vertAlign w:val="subscript"/>
        </w:rPr>
        <w:t>0</w:t>
      </w:r>
      <w:r w:rsidR="003804A7">
        <w:t>,</w:t>
      </w:r>
      <w:r w:rsidR="005B15EC">
        <w:t xml:space="preserve"> </w:t>
      </w:r>
      <w:r w:rsidR="003804A7">
        <w:t>f</w:t>
      </w:r>
      <w:r w:rsidR="003804A7" w:rsidRPr="005A3269">
        <w:rPr>
          <w:vertAlign w:val="subscript"/>
        </w:rPr>
        <w:t>1</w:t>
      </w:r>
      <w:r w:rsidR="003804A7">
        <w:rPr>
          <w:vertAlign w:val="subscript"/>
        </w:rPr>
        <w:t xml:space="preserve"> </w:t>
      </w:r>
      <w:r w:rsidR="003804A7">
        <w:t>and f</w:t>
      </w:r>
      <w:r w:rsidR="003804A7" w:rsidRPr="005A3269">
        <w:rPr>
          <w:vertAlign w:val="subscript"/>
        </w:rPr>
        <w:t>2</w:t>
      </w:r>
      <w:r w:rsidR="003804A7">
        <w:t>) and the losses of the vehicle on the chassis dynamometer. Effectively the dynamometer will simulate the difference compared to the on-road losses of the vehicle.</w:t>
      </w:r>
    </w:p>
    <w:p w14:paraId="17F0A114" w14:textId="1486243C" w:rsidR="003804A7" w:rsidRDefault="0061664F" w:rsidP="00CD0376">
      <w:pPr>
        <w:pStyle w:val="SingleTxtG"/>
      </w:pPr>
      <w:r>
        <w:t>41</w:t>
      </w:r>
      <w:r w:rsidR="005A6F4B">
        <w:t>8</w:t>
      </w:r>
      <w:r w:rsidR="005B15EC">
        <w:t>.</w:t>
      </w:r>
      <w:r w:rsidR="005B15EC">
        <w:tab/>
      </w:r>
      <w:r w:rsidR="003804A7">
        <w:t xml:space="preserve">There are 2 different methods allowed in the GTR for the setting of the chassis dynamometer, see </w:t>
      </w:r>
      <w:r w:rsidR="003804A7" w:rsidRPr="00BB1AF2">
        <w:rPr>
          <w:lang w:val="en-US"/>
        </w:rPr>
        <w:t xml:space="preserve">Table </w:t>
      </w:r>
      <w:r w:rsidR="003804A7" w:rsidRPr="00BB1AF2">
        <w:rPr>
          <w:noProof/>
          <w:lang w:val="en-US"/>
        </w:rPr>
        <w:t>13</w:t>
      </w:r>
      <w:r w:rsidR="003804A7">
        <w:t>.</w:t>
      </w:r>
    </w:p>
    <w:p w14:paraId="5D4A5FBB" w14:textId="158EEC63" w:rsidR="005B15EC" w:rsidRPr="00D53FFA" w:rsidRDefault="005B15EC" w:rsidP="005B15EC">
      <w:pPr>
        <w:keepNext/>
        <w:keepLines/>
        <w:spacing w:before="120" w:line="240" w:lineRule="auto"/>
        <w:ind w:left="1134"/>
      </w:pPr>
      <w:r>
        <w:t>Table 13</w:t>
      </w:r>
    </w:p>
    <w:p w14:paraId="09476998" w14:textId="7ADABC12" w:rsidR="005B15EC" w:rsidRPr="00B20636" w:rsidRDefault="005B15EC" w:rsidP="005B15EC">
      <w:pPr>
        <w:pStyle w:val="SingleTxtG"/>
        <w:keepNext/>
        <w:keepLines/>
        <w:rPr>
          <w:b/>
          <w:bCs/>
        </w:rPr>
      </w:pPr>
      <w:r w:rsidRPr="005B15EC">
        <w:rPr>
          <w:b/>
          <w:bCs/>
        </w:rPr>
        <w:t>Chassis dynamometer setting methods and alternatives in the GTR</w:t>
      </w:r>
    </w:p>
    <w:tbl>
      <w:tblPr>
        <w:tblStyle w:val="Grilledutableau"/>
        <w:tblW w:w="9067" w:type="dxa"/>
        <w:tblInd w:w="567" w:type="dxa"/>
        <w:tblLook w:val="04A0" w:firstRow="1" w:lastRow="0" w:firstColumn="1" w:lastColumn="0" w:noHBand="0" w:noVBand="1"/>
      </w:tblPr>
      <w:tblGrid>
        <w:gridCol w:w="1129"/>
        <w:gridCol w:w="5505"/>
        <w:gridCol w:w="2433"/>
      </w:tblGrid>
      <w:tr w:rsidR="003804A7" w14:paraId="529C69B8" w14:textId="77777777" w:rsidTr="005B15EC">
        <w:tc>
          <w:tcPr>
            <w:tcW w:w="6634" w:type="dxa"/>
            <w:gridSpan w:val="2"/>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6EED3DE" w14:textId="77777777" w:rsidR="003804A7" w:rsidRPr="005B15EC" w:rsidRDefault="003804A7" w:rsidP="005B15EC">
            <w:pPr>
              <w:keepNext/>
              <w:keepLines/>
              <w:rPr>
                <w:b/>
                <w:i/>
                <w:sz w:val="18"/>
                <w:szCs w:val="18"/>
              </w:rPr>
            </w:pPr>
            <w:r w:rsidRPr="005B15EC">
              <w:rPr>
                <w:b/>
                <w:i/>
                <w:sz w:val="18"/>
                <w:szCs w:val="18"/>
              </w:rPr>
              <w:t>Chassis dynamometer setting method</w:t>
            </w:r>
          </w:p>
        </w:tc>
        <w:tc>
          <w:tcPr>
            <w:tcW w:w="2433"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342BEBF" w14:textId="77777777" w:rsidR="003804A7" w:rsidRPr="005B15EC" w:rsidRDefault="003804A7" w:rsidP="005B15EC">
            <w:pPr>
              <w:keepNext/>
              <w:keepLines/>
              <w:rPr>
                <w:b/>
                <w:i/>
                <w:sz w:val="18"/>
                <w:szCs w:val="18"/>
              </w:rPr>
            </w:pPr>
            <w:r w:rsidRPr="005B15EC">
              <w:rPr>
                <w:b/>
                <w:i/>
                <w:sz w:val="18"/>
                <w:szCs w:val="18"/>
              </w:rPr>
              <w:t>Reference to method</w:t>
            </w:r>
          </w:p>
        </w:tc>
      </w:tr>
      <w:tr w:rsidR="003804A7" w14:paraId="4E73538D" w14:textId="77777777" w:rsidTr="005B15EC">
        <w:tc>
          <w:tcPr>
            <w:tcW w:w="112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590AADC" w14:textId="77777777" w:rsidR="003804A7" w:rsidRPr="005B15EC" w:rsidRDefault="003804A7" w:rsidP="005B15EC">
            <w:pPr>
              <w:keepNext/>
              <w:keepLines/>
              <w:jc w:val="center"/>
              <w:rPr>
                <w:sz w:val="18"/>
                <w:szCs w:val="18"/>
              </w:rPr>
            </w:pPr>
            <w:r w:rsidRPr="005B15EC">
              <w:rPr>
                <w:sz w:val="18"/>
                <w:szCs w:val="18"/>
              </w:rPr>
              <w:t>iterative method</w:t>
            </w:r>
          </w:p>
        </w:tc>
        <w:tc>
          <w:tcPr>
            <w:tcW w:w="550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9F78CCB" w14:textId="29FDE8CF" w:rsidR="003804A7" w:rsidRPr="005B15EC" w:rsidRDefault="003804A7" w:rsidP="005B15EC">
            <w:pPr>
              <w:keepNext/>
              <w:keepLines/>
              <w:rPr>
                <w:sz w:val="18"/>
                <w:szCs w:val="18"/>
              </w:rPr>
            </w:pPr>
            <w:r w:rsidRPr="005B15EC">
              <w:rPr>
                <w:sz w:val="18"/>
                <w:szCs w:val="18"/>
              </w:rPr>
              <w:t>The vehicle is accelerated under its own power. Coast down on and adjustment of the chassis dynamometer is repeate</w:t>
            </w:r>
            <w:r w:rsidR="005B15EC">
              <w:rPr>
                <w:sz w:val="18"/>
                <w:szCs w:val="18"/>
              </w:rPr>
              <w:t>d until a tolerance of 10 N on two</w:t>
            </w:r>
            <w:r w:rsidRPr="005B15EC">
              <w:rPr>
                <w:sz w:val="18"/>
                <w:szCs w:val="18"/>
              </w:rPr>
              <w:t xml:space="preserve"> consecutive coast down runs is met (after regression).</w:t>
            </w:r>
          </w:p>
        </w:tc>
        <w:tc>
          <w:tcPr>
            <w:tcW w:w="2433"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8E11D8B" w14:textId="77777777" w:rsidR="003804A7" w:rsidRPr="005B15EC" w:rsidRDefault="003804A7" w:rsidP="005B15EC">
            <w:pPr>
              <w:keepNext/>
              <w:keepLines/>
              <w:rPr>
                <w:sz w:val="18"/>
                <w:szCs w:val="18"/>
              </w:rPr>
            </w:pPr>
            <w:r w:rsidRPr="005B15EC">
              <w:rPr>
                <w:sz w:val="18"/>
                <w:szCs w:val="18"/>
              </w:rPr>
              <w:t>General: paragraphs 7. and 8.</w:t>
            </w:r>
          </w:p>
          <w:p w14:paraId="0F371027" w14:textId="77777777" w:rsidR="003804A7" w:rsidRPr="005B15EC" w:rsidRDefault="003804A7" w:rsidP="005B15EC">
            <w:pPr>
              <w:keepNext/>
              <w:keepLines/>
              <w:rPr>
                <w:sz w:val="18"/>
                <w:szCs w:val="18"/>
              </w:rPr>
            </w:pPr>
            <w:r w:rsidRPr="005B15EC">
              <w:rPr>
                <w:sz w:val="18"/>
                <w:szCs w:val="18"/>
              </w:rPr>
              <w:t>Specifically: 8.1.3.4.2.</w:t>
            </w:r>
          </w:p>
        </w:tc>
      </w:tr>
      <w:tr w:rsidR="003804A7" w:rsidRPr="0058144A" w14:paraId="09A6A78F" w14:textId="77777777" w:rsidTr="005B15E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9592895" w14:textId="77777777" w:rsidR="003804A7" w:rsidRPr="005B15EC" w:rsidRDefault="003804A7" w:rsidP="005B15EC">
            <w:pPr>
              <w:keepNext/>
              <w:keepLines/>
              <w:rPr>
                <w:sz w:val="18"/>
                <w:szCs w:val="18"/>
              </w:rPr>
            </w:pPr>
          </w:p>
        </w:tc>
        <w:tc>
          <w:tcPr>
            <w:tcW w:w="550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C76A63C" w14:textId="77777777" w:rsidR="003804A7" w:rsidRPr="005B15EC" w:rsidRDefault="003804A7" w:rsidP="005B15EC">
            <w:pPr>
              <w:keepNext/>
              <w:keepLines/>
              <w:rPr>
                <w:sz w:val="18"/>
                <w:szCs w:val="18"/>
              </w:rPr>
            </w:pPr>
            <w:r w:rsidRPr="005B15EC">
              <w:rPr>
                <w:sz w:val="18"/>
                <w:szCs w:val="18"/>
              </w:rPr>
              <w:t>- as an alternative a new (shorter) warm-up cycle may be used when evidence on the equivalency to a WLTC warm-up is provided; see paragraph 7.3.4.3.</w:t>
            </w:r>
          </w:p>
        </w:tc>
        <w:tc>
          <w:tcPr>
            <w:tcW w:w="2433" w:type="dxa"/>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ED417EC" w14:textId="77777777" w:rsidR="003804A7" w:rsidRPr="005B15EC" w:rsidRDefault="003804A7" w:rsidP="005B15EC">
            <w:pPr>
              <w:keepNext/>
              <w:keepLines/>
              <w:rPr>
                <w:sz w:val="18"/>
                <w:szCs w:val="18"/>
              </w:rPr>
            </w:pPr>
          </w:p>
        </w:tc>
      </w:tr>
      <w:tr w:rsidR="003804A7" w:rsidRPr="005D1799" w14:paraId="42F8C8F9" w14:textId="77777777" w:rsidTr="005B15EC">
        <w:trPr>
          <w:trHeight w:val="162"/>
        </w:trPr>
        <w:tc>
          <w:tcPr>
            <w:tcW w:w="112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976BEDD" w14:textId="77777777" w:rsidR="003804A7" w:rsidRPr="005B15EC" w:rsidRDefault="003804A7" w:rsidP="005B15EC">
            <w:pPr>
              <w:keepNext/>
              <w:keepLines/>
              <w:jc w:val="center"/>
              <w:rPr>
                <w:sz w:val="18"/>
                <w:szCs w:val="18"/>
              </w:rPr>
            </w:pPr>
            <w:r w:rsidRPr="005B15EC">
              <w:rPr>
                <w:sz w:val="18"/>
                <w:szCs w:val="18"/>
              </w:rPr>
              <w:t>fixed run method</w:t>
            </w:r>
          </w:p>
        </w:tc>
        <w:tc>
          <w:tcPr>
            <w:tcW w:w="550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B84FAAE" w14:textId="0E49F510" w:rsidR="003804A7" w:rsidRPr="005B15EC" w:rsidRDefault="003804A7" w:rsidP="005B15EC">
            <w:pPr>
              <w:keepNext/>
              <w:keepLines/>
              <w:rPr>
                <w:sz w:val="18"/>
                <w:szCs w:val="18"/>
              </w:rPr>
            </w:pPr>
            <w:r w:rsidRPr="005B15EC">
              <w:rPr>
                <w:sz w:val="18"/>
                <w:szCs w:val="18"/>
              </w:rPr>
              <w:t>The vehicle is accelerated by its own power, or by the chassis dynamometer. Executed by a software program, the dynamometer will p</w:t>
            </w:r>
            <w:r w:rsidR="005B15EC">
              <w:rPr>
                <w:sz w:val="18"/>
                <w:szCs w:val="18"/>
              </w:rPr>
              <w:t>erform three</w:t>
            </w:r>
            <w:r w:rsidRPr="005B15EC">
              <w:rPr>
                <w:sz w:val="18"/>
                <w:szCs w:val="18"/>
              </w:rPr>
              <w:t xml:space="preserve"> coast downs after a first stabilization and one dynamometer setting coast</w:t>
            </w:r>
            <w:r w:rsidR="00725D47">
              <w:rPr>
                <w:sz w:val="18"/>
                <w:szCs w:val="18"/>
              </w:rPr>
              <w:t xml:space="preserve"> </w:t>
            </w:r>
            <w:r w:rsidRPr="005B15EC">
              <w:rPr>
                <w:sz w:val="18"/>
                <w:szCs w:val="18"/>
              </w:rPr>
              <w:t>down run. The set coefficients are d</w:t>
            </w:r>
            <w:r w:rsidR="005B15EC">
              <w:rPr>
                <w:sz w:val="18"/>
                <w:szCs w:val="18"/>
              </w:rPr>
              <w:t>erived from the average of the three</w:t>
            </w:r>
            <w:r w:rsidRPr="005B15EC">
              <w:rPr>
                <w:sz w:val="18"/>
                <w:szCs w:val="18"/>
              </w:rPr>
              <w:t xml:space="preserve"> coast downs, and no tolerance is applied.</w:t>
            </w:r>
          </w:p>
        </w:tc>
        <w:tc>
          <w:tcPr>
            <w:tcW w:w="2433"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791A93E" w14:textId="77777777" w:rsidR="003804A7" w:rsidRPr="005B15EC" w:rsidRDefault="003804A7" w:rsidP="005B15EC">
            <w:pPr>
              <w:keepNext/>
              <w:keepLines/>
              <w:rPr>
                <w:sz w:val="18"/>
                <w:szCs w:val="18"/>
              </w:rPr>
            </w:pPr>
            <w:r w:rsidRPr="005B15EC">
              <w:rPr>
                <w:sz w:val="18"/>
                <w:szCs w:val="18"/>
              </w:rPr>
              <w:t>General: paragraphs 7. and 8.</w:t>
            </w:r>
          </w:p>
          <w:p w14:paraId="2A16AD08" w14:textId="77777777" w:rsidR="003804A7" w:rsidRPr="005B15EC" w:rsidRDefault="003804A7" w:rsidP="005B15EC">
            <w:pPr>
              <w:keepNext/>
              <w:keepLines/>
              <w:rPr>
                <w:sz w:val="18"/>
                <w:szCs w:val="18"/>
              </w:rPr>
            </w:pPr>
            <w:r w:rsidRPr="005B15EC">
              <w:rPr>
                <w:sz w:val="18"/>
                <w:szCs w:val="18"/>
              </w:rPr>
              <w:t>Specifically: 8.1.3.4.1.</w:t>
            </w:r>
          </w:p>
        </w:tc>
      </w:tr>
    </w:tbl>
    <w:p w14:paraId="767BA277" w14:textId="7125417F" w:rsidR="003804A7" w:rsidRPr="00F65C5E" w:rsidRDefault="0061664F" w:rsidP="000C7A45">
      <w:pPr>
        <w:pStyle w:val="SingleTxtG"/>
        <w:spacing w:before="120"/>
      </w:pPr>
      <w:r>
        <w:t>41</w:t>
      </w:r>
      <w:r w:rsidR="005A6F4B">
        <w:t>9</w:t>
      </w:r>
      <w:r w:rsidR="000C7A45">
        <w:t>.</w:t>
      </w:r>
      <w:r w:rsidR="000C7A45">
        <w:tab/>
      </w:r>
      <w:r w:rsidR="003804A7" w:rsidRPr="00F65C5E">
        <w:t>If the road load determination was done by the torque meter method, identical torque meters will be installed on the vehicle, and the settings are iteratively adjusted until the difference between simulated and measured load satisf</w:t>
      </w:r>
      <w:r w:rsidR="003804A7">
        <w:t>ies</w:t>
      </w:r>
      <w:r w:rsidR="003804A7" w:rsidRPr="00F65C5E">
        <w:t xml:space="preserve"> </w:t>
      </w:r>
      <w:r w:rsidR="003804A7">
        <w:rPr>
          <w:lang w:val="en-US"/>
        </w:rPr>
        <w:t>a tolerance of ±10 N×r’ from the target running resistance at every speed reference point.</w:t>
      </w:r>
      <w:r w:rsidR="003804A7">
        <w:rPr>
          <w:rStyle w:val="Appelnotedebasdep"/>
          <w:lang w:val="en-US"/>
        </w:rPr>
        <w:footnoteReference w:id="45"/>
      </w:r>
      <w:r w:rsidR="003804A7">
        <w:rPr>
          <w:lang w:val="en-US"/>
        </w:rPr>
        <w:t xml:space="preserve"> </w:t>
      </w:r>
      <w:r w:rsidR="003804A7">
        <w:t>After the chassis dynamometer setting, the running resistance is transformed into road load coefficients by a coast</w:t>
      </w:r>
      <w:r w:rsidR="00C835F7">
        <w:t xml:space="preserve"> </w:t>
      </w:r>
      <w:r w:rsidR="003804A7">
        <w:t>down of the vehicle on the chassis dynamometer, unless the vehicle is not suitable for coasting down. Thi</w:t>
      </w:r>
      <w:r w:rsidR="00C835F7">
        <w:t>s procedure is described in paragraph</w:t>
      </w:r>
      <w:r w:rsidR="003804A7">
        <w:t xml:space="preserve"> 8.2.4</w:t>
      </w:r>
      <w:r w:rsidR="00C835F7">
        <w:t>.</w:t>
      </w:r>
      <w:r w:rsidR="003804A7">
        <w:t xml:space="preserve"> of Annex 4.</w:t>
      </w:r>
    </w:p>
    <w:p w14:paraId="33EE8ED5" w14:textId="3B42DF7C" w:rsidR="003804A7" w:rsidRPr="00F65C5E" w:rsidRDefault="0061664F" w:rsidP="000C7A45">
      <w:pPr>
        <w:pStyle w:val="SingleTxtG"/>
      </w:pPr>
      <w:r>
        <w:t>42</w:t>
      </w:r>
      <w:r w:rsidR="005A6F4B">
        <w:t>0</w:t>
      </w:r>
      <w:r w:rsidR="000C7A45">
        <w:t>.</w:t>
      </w:r>
      <w:r w:rsidR="000C7A45">
        <w:tab/>
      </w:r>
      <w:r w:rsidR="003804A7">
        <w:t>There</w:t>
      </w:r>
      <w:r w:rsidR="00C835F7">
        <w:t xml:space="preserve"> are two</w:t>
      </w:r>
      <w:r w:rsidR="003804A7" w:rsidRPr="00F65C5E">
        <w:t xml:space="preserve"> appendices to Annex 4:</w:t>
      </w:r>
    </w:p>
    <w:p w14:paraId="61EA4C75" w14:textId="7396F372" w:rsidR="003804A7" w:rsidRPr="00F65C5E" w:rsidRDefault="00C835F7" w:rsidP="00C835F7">
      <w:pPr>
        <w:pStyle w:val="SingleTxtG"/>
        <w:ind w:left="2268" w:hanging="567"/>
      </w:pPr>
      <w:r>
        <w:t>(a)</w:t>
      </w:r>
      <w:r>
        <w:tab/>
      </w:r>
      <w:r w:rsidR="00F93569">
        <w:t xml:space="preserve">Appendix 1: the process of </w:t>
      </w:r>
      <w:r w:rsidR="003804A7" w:rsidRPr="00F65C5E">
        <w:t>performing a coast</w:t>
      </w:r>
      <w:r w:rsidR="00F93569">
        <w:t xml:space="preserve"> </w:t>
      </w:r>
      <w:r w:rsidR="003804A7" w:rsidRPr="00F65C5E">
        <w:t>down on the chassis dynamometer, and how to convert the measured road load forces at reference speeds into a simulated road load curve (constants fo</w:t>
      </w:r>
      <w:r>
        <w:t>r the second order p</w:t>
      </w:r>
      <w:r w:rsidR="00F93569">
        <w:t>olynomial);</w:t>
      </w:r>
    </w:p>
    <w:p w14:paraId="74840C20" w14:textId="502E3546" w:rsidR="003804A7" w:rsidRPr="0068094C" w:rsidRDefault="00C835F7" w:rsidP="00C835F7">
      <w:pPr>
        <w:pStyle w:val="SingleTxtG"/>
        <w:ind w:left="2268" w:hanging="567"/>
      </w:pPr>
      <w:r>
        <w:t>(b)</w:t>
      </w:r>
      <w:r>
        <w:tab/>
      </w:r>
      <w:r w:rsidR="003804A7" w:rsidRPr="00F65C5E">
        <w:t>Appendix 2: the process of adjusting the chassis dynamometer load setting to match the simulated road load to the target road load, separately for the coast</w:t>
      </w:r>
      <w:r w:rsidR="006A1ED2">
        <w:t xml:space="preserve"> </w:t>
      </w:r>
      <w:r w:rsidR="00D53564">
        <w:t xml:space="preserve">down method and the torque </w:t>
      </w:r>
      <w:r w:rsidR="003804A7" w:rsidRPr="00F65C5E">
        <w:t xml:space="preserve">meter </w:t>
      </w:r>
      <w:r w:rsidR="003804A7" w:rsidRPr="0068094C">
        <w:t>metho</w:t>
      </w:r>
      <w:r w:rsidR="006A1ED2">
        <w:t xml:space="preserve">d (determination of the proper </w:t>
      </w:r>
      <w:r w:rsidR="006A1ED2" w:rsidRPr="00E03B07">
        <w:t>"</w:t>
      </w:r>
      <w:r w:rsidR="006A1ED2">
        <w:t>set coefficients</w:t>
      </w:r>
      <w:r w:rsidR="006A1ED2" w:rsidRPr="00E03B07">
        <w:t>"</w:t>
      </w:r>
      <w:r w:rsidR="006A1ED2">
        <w:t>).</w:t>
      </w:r>
    </w:p>
    <w:p w14:paraId="04BEF414" w14:textId="57D6C74B" w:rsidR="006A1ED2" w:rsidRDefault="006A1ED2" w:rsidP="006A1ED2">
      <w:pPr>
        <w:pStyle w:val="H23G"/>
      </w:pPr>
      <w:r>
        <w:tab/>
        <w:t>3.</w:t>
      </w:r>
      <w:r>
        <w:tab/>
      </w:r>
      <w:r w:rsidRPr="00D36FB2">
        <w:t>An</w:t>
      </w:r>
      <w:r>
        <w:t>nex 5</w:t>
      </w:r>
      <w:r w:rsidRPr="00D36FB2">
        <w:t xml:space="preserve"> - </w:t>
      </w:r>
      <w:r w:rsidRPr="006A1ED2">
        <w:t>Test equipment and calibrations</w:t>
      </w:r>
    </w:p>
    <w:p w14:paraId="5CDD585E" w14:textId="0A9F4245" w:rsidR="003804A7" w:rsidRPr="004709A0" w:rsidRDefault="0061664F" w:rsidP="000C7A45">
      <w:pPr>
        <w:pStyle w:val="SingleTxtG"/>
      </w:pPr>
      <w:r>
        <w:t>42</w:t>
      </w:r>
      <w:r w:rsidR="005A6F4B">
        <w:t>1</w:t>
      </w:r>
      <w:r w:rsidR="006A1ED2">
        <w:t>.</w:t>
      </w:r>
      <w:r w:rsidR="006A1ED2">
        <w:tab/>
      </w:r>
      <w:r w:rsidR="003804A7" w:rsidRPr="0068094C">
        <w:t>In this annex the requirements</w:t>
      </w:r>
      <w:r w:rsidR="003804A7" w:rsidRPr="004709A0">
        <w:t xml:space="preserve"> for the test equipment, the measurement and analysis equipment, calibration intervals and procedures, reference gases</w:t>
      </w:r>
      <w:r w:rsidR="003804A7">
        <w:t>,</w:t>
      </w:r>
      <w:r w:rsidR="003804A7" w:rsidRPr="004709A0">
        <w:t xml:space="preserve"> and additional sampling and analysis methods are specified.</w:t>
      </w:r>
      <w:r w:rsidR="003804A7">
        <w:t xml:space="preserve"> During phase 1b a critical review on the </w:t>
      </w:r>
      <w:r w:rsidR="003804A7" w:rsidRPr="00337CDB">
        <w:t xml:space="preserve">test equipment and calibrations was performed. </w:t>
      </w:r>
      <w:r w:rsidR="003804A7">
        <w:t>C</w:t>
      </w:r>
      <w:r w:rsidR="003804A7" w:rsidRPr="00337CDB">
        <w:t xml:space="preserve">larifications </w:t>
      </w:r>
      <w:r w:rsidR="003804A7">
        <w:t>concerning</w:t>
      </w:r>
      <w:r w:rsidR="003804A7" w:rsidRPr="00337CDB">
        <w:t xml:space="preserve"> additional sampling and measurement methods were </w:t>
      </w:r>
      <w:r w:rsidR="003804A7">
        <w:t>includ</w:t>
      </w:r>
      <w:r w:rsidR="003804A7" w:rsidRPr="00337CDB">
        <w:t>ed where necessary.</w:t>
      </w:r>
    </w:p>
    <w:p w14:paraId="3293FC39" w14:textId="176A57C0" w:rsidR="003804A7" w:rsidRPr="006A1ED2" w:rsidRDefault="0061664F" w:rsidP="000C7A45">
      <w:pPr>
        <w:pStyle w:val="SingleTxtG"/>
      </w:pPr>
      <w:r>
        <w:t>42</w:t>
      </w:r>
      <w:r w:rsidR="005A6F4B">
        <w:t>2</w:t>
      </w:r>
      <w:r w:rsidR="006A1ED2">
        <w:t>.</w:t>
      </w:r>
      <w:r w:rsidR="006A1ED2">
        <w:tab/>
      </w:r>
      <w:r w:rsidR="003804A7" w:rsidRPr="004709A0">
        <w:t xml:space="preserve">The test equipment requirements cover the cooling fan and the chassis dynamometer. The cooling fan </w:t>
      </w:r>
      <w:r w:rsidR="003804A7">
        <w:t>requirements specify</w:t>
      </w:r>
      <w:r w:rsidR="003804A7" w:rsidRPr="004709A0">
        <w:t xml:space="preserve"> performance, dimensions and number and location of measurement points for the check of the performance. The position of the fan with respect to the front of the vehicle </w:t>
      </w:r>
      <w:r w:rsidR="003804A7">
        <w:t>wa</w:t>
      </w:r>
      <w:r w:rsidR="003804A7" w:rsidRPr="004709A0">
        <w:t>s</w:t>
      </w:r>
      <w:r w:rsidR="003804A7">
        <w:t xml:space="preserve"> made</w:t>
      </w:r>
      <w:r w:rsidR="003804A7" w:rsidRPr="004709A0">
        <w:t xml:space="preserve"> more robust. The chassis dynamometer requirements are based on existing regulations but are supplemented by requirement</w:t>
      </w:r>
      <w:r w:rsidR="006A1ED2">
        <w:t>s for vehicles to be tested in Four Wheel D</w:t>
      </w:r>
      <w:r w:rsidR="003804A7" w:rsidRPr="004709A0">
        <w:t xml:space="preserve">rive (4WD) mode. </w:t>
      </w:r>
      <w:r w:rsidR="003804A7" w:rsidRPr="002B18CD">
        <w:t>The accura</w:t>
      </w:r>
      <w:r w:rsidR="003804A7">
        <w:t>c</w:t>
      </w:r>
      <w:r w:rsidR="003804A7" w:rsidRPr="002B18CD">
        <w:t>y requirements of difference in speed and distance covered within a test</w:t>
      </w:r>
      <w:r w:rsidR="003804A7">
        <w:t xml:space="preserve"> between the front and rear rollers</w:t>
      </w:r>
      <w:r w:rsidR="003804A7" w:rsidRPr="002B18CD">
        <w:t xml:space="preserve"> were </w:t>
      </w:r>
      <w:r w:rsidR="003804A7">
        <w:t>re</w:t>
      </w:r>
      <w:r w:rsidR="003804A7" w:rsidRPr="002B18CD">
        <w:t>viewed and confirmed</w:t>
      </w:r>
      <w:r w:rsidR="003804A7">
        <w:t xml:space="preserve"> during phase 1b</w:t>
      </w:r>
      <w:r w:rsidR="003804A7" w:rsidRPr="002B18CD">
        <w:t>.</w:t>
      </w:r>
      <w:r w:rsidR="003804A7">
        <w:t xml:space="preserve"> </w:t>
      </w:r>
      <w:r w:rsidR="003804A7" w:rsidRPr="004709A0">
        <w:t>The chassis dynamometer calibration concerns the force measurement system, parasitic losses and the verification of road load simulation.</w:t>
      </w:r>
    </w:p>
    <w:p w14:paraId="723FDAAA" w14:textId="2D3B290E" w:rsidR="003804A7" w:rsidRPr="004709A0" w:rsidRDefault="0061664F" w:rsidP="000C7A45">
      <w:pPr>
        <w:pStyle w:val="SingleTxtG"/>
      </w:pPr>
      <w:r>
        <w:t>42</w:t>
      </w:r>
      <w:r w:rsidR="005A6F4B">
        <w:t>3</w:t>
      </w:r>
      <w:r w:rsidR="006A1ED2">
        <w:t>.</w:t>
      </w:r>
      <w:r w:rsidR="006A1ED2">
        <w:tab/>
      </w:r>
      <w:r w:rsidR="003804A7" w:rsidRPr="004709A0">
        <w:t>The measurement and analysis equipment requirements cover the exhaust gas dilution system, the emissions measurement equipment and the necessary calibr</w:t>
      </w:r>
      <w:r w:rsidR="006A1ED2">
        <w:t>ation intervals and procedures.</w:t>
      </w:r>
    </w:p>
    <w:p w14:paraId="16B4A24C" w14:textId="385AC6E9" w:rsidR="003804A7" w:rsidRPr="004709A0" w:rsidRDefault="0061664F" w:rsidP="000C7A45">
      <w:pPr>
        <w:pStyle w:val="SingleTxtG"/>
      </w:pPr>
      <w:r>
        <w:t>42</w:t>
      </w:r>
      <w:r w:rsidR="005A6F4B">
        <w:t>4</w:t>
      </w:r>
      <w:r w:rsidR="006A1ED2">
        <w:t>.</w:t>
      </w:r>
      <w:r w:rsidR="006A1ED2">
        <w:tab/>
        <w:t xml:space="preserve">A full </w:t>
      </w:r>
      <w:r w:rsidR="003804A7" w:rsidRPr="004709A0">
        <w:t xml:space="preserve">flow exhaust dilution system </w:t>
      </w:r>
      <w:r w:rsidR="003804A7">
        <w:t>is required for emission testing</w:t>
      </w:r>
      <w:r w:rsidR="003804A7" w:rsidRPr="004709A0">
        <w:t>. This requires that the total vehicle exhaust be continuously diluted with ambient air under controlled conditions using a constant volum</w:t>
      </w:r>
      <w:r w:rsidR="006A1ED2">
        <w:t>e sampler. A Critical Flow V</w:t>
      </w:r>
      <w:r w:rsidR="003804A7" w:rsidRPr="004709A0">
        <w:t>enturi (CFV) or multiple critical flow venturi</w:t>
      </w:r>
      <w:r w:rsidR="003804A7">
        <w:t>s</w:t>
      </w:r>
      <w:r w:rsidR="006A1ED2">
        <w:t xml:space="preserve"> arranged in parallel, a Positive Displacement Pump (PDP), a Subsonic V</w:t>
      </w:r>
      <w:r w:rsidR="009433D0">
        <w:t>enturi (SSV), or an Ultrasonic F</w:t>
      </w:r>
      <w:r w:rsidR="002E7CB6">
        <w:t>low M</w:t>
      </w:r>
      <w:r w:rsidR="003804A7" w:rsidRPr="004709A0">
        <w:t>eter (USM) may be used. The exhaust dilution system consist</w:t>
      </w:r>
      <w:r w:rsidR="003804A7">
        <w:t>s</w:t>
      </w:r>
      <w:r w:rsidR="003804A7" w:rsidRPr="004709A0">
        <w:t xml:space="preserve"> of a connecting tube, a mixing chamber and dilution tunnel, dilution air conditioning, a suction device and a flow measurement device.</w:t>
      </w:r>
    </w:p>
    <w:p w14:paraId="2AC2FEE0" w14:textId="4730D707" w:rsidR="003804A7" w:rsidRPr="004709A0" w:rsidRDefault="0061664F" w:rsidP="000C7A45">
      <w:pPr>
        <w:pStyle w:val="SingleTxtG"/>
      </w:pPr>
      <w:r>
        <w:t>42</w:t>
      </w:r>
      <w:r w:rsidR="005A6F4B">
        <w:t>5</w:t>
      </w:r>
      <w:r w:rsidR="006A1ED2">
        <w:t>.</w:t>
      </w:r>
      <w:r w:rsidR="006A1ED2">
        <w:tab/>
      </w:r>
      <w:r w:rsidR="003804A7" w:rsidRPr="004709A0">
        <w:t>Specific requirements are given for the connection to the vehicle exhaust, the dilution air conditioning, the dilution tunnel, the suction device and the volume measurement in the primary dilution system. Recommended sys</w:t>
      </w:r>
      <w:r w:rsidR="006A1ED2">
        <w:t>tems are exemplarily described.</w:t>
      </w:r>
    </w:p>
    <w:p w14:paraId="15B892DF" w14:textId="2E28ADC0" w:rsidR="003804A7" w:rsidRPr="004709A0" w:rsidRDefault="0061664F" w:rsidP="000C7A45">
      <w:pPr>
        <w:pStyle w:val="SingleTxtG"/>
      </w:pPr>
      <w:r>
        <w:t>42</w:t>
      </w:r>
      <w:r w:rsidR="005A6F4B">
        <w:t>6</w:t>
      </w:r>
      <w:r w:rsidR="006A1ED2">
        <w:t>.</w:t>
      </w:r>
      <w:r w:rsidR="006A1ED2">
        <w:tab/>
      </w:r>
      <w:r w:rsidR="003804A7" w:rsidRPr="004709A0">
        <w:t xml:space="preserve">These </w:t>
      </w:r>
      <w:r w:rsidR="003804A7">
        <w:t>requirements</w:t>
      </w:r>
      <w:r w:rsidR="003804A7" w:rsidRPr="004709A0">
        <w:t xml:space="preserve"> are followed by the specifications of the CVS calibration and the </w:t>
      </w:r>
      <w:r w:rsidR="006A1ED2">
        <w:t>system verification procedures.</w:t>
      </w:r>
    </w:p>
    <w:p w14:paraId="64E73107" w14:textId="71679E0F" w:rsidR="003804A7" w:rsidRPr="004709A0" w:rsidRDefault="0061664F" w:rsidP="000C7A45">
      <w:pPr>
        <w:pStyle w:val="SingleTxtG"/>
      </w:pPr>
      <w:r>
        <w:t>42</w:t>
      </w:r>
      <w:r w:rsidR="005A6F4B">
        <w:t>7</w:t>
      </w:r>
      <w:r w:rsidR="006A1ED2">
        <w:t>.</w:t>
      </w:r>
      <w:r w:rsidR="006A1ED2">
        <w:tab/>
      </w:r>
      <w:r w:rsidR="003804A7" w:rsidRPr="004709A0">
        <w:t xml:space="preserve">The requirements for the emission measurement equipment </w:t>
      </w:r>
      <w:r w:rsidR="003804A7" w:rsidRPr="00B10E0C">
        <w:t xml:space="preserve">include gaseous emission </w:t>
      </w:r>
      <w:r w:rsidR="003804A7" w:rsidRPr="009D30D4">
        <w:t>measurement equipment, particulate mass and particulate number emission measurement equipment. They start with system overviews and end with descriptions of recommended systems.</w:t>
      </w:r>
    </w:p>
    <w:p w14:paraId="1450C658" w14:textId="0B915CCF" w:rsidR="003804A7" w:rsidRPr="004709A0" w:rsidRDefault="0061664F" w:rsidP="000C7A45">
      <w:pPr>
        <w:pStyle w:val="SingleTxtG"/>
      </w:pPr>
      <w:r>
        <w:t>42</w:t>
      </w:r>
      <w:r w:rsidR="005A6F4B">
        <w:t>8</w:t>
      </w:r>
      <w:r w:rsidR="006A1ED2">
        <w:t>.</w:t>
      </w:r>
      <w:r w:rsidR="006A1ED2">
        <w:tab/>
      </w:r>
      <w:r w:rsidR="003804A7" w:rsidRPr="004709A0">
        <w:t xml:space="preserve">The calibration intervals and procedures cover </w:t>
      </w:r>
      <w:r w:rsidR="003804A7" w:rsidRPr="00B10E0C">
        <w:t>i</w:t>
      </w:r>
      <w:r w:rsidR="003804A7" w:rsidRPr="004709A0">
        <w:t>nstrument calibration intervals</w:t>
      </w:r>
      <w:r w:rsidR="003804A7" w:rsidRPr="00B10E0C">
        <w:t xml:space="preserve"> as well as</w:t>
      </w:r>
      <w:r w:rsidR="003804A7">
        <w:t xml:space="preserve"> </w:t>
      </w:r>
      <w:r w:rsidR="003804A7" w:rsidRPr="00B10E0C">
        <w:t>e</w:t>
      </w:r>
      <w:r w:rsidR="003804A7" w:rsidRPr="004709A0">
        <w:t>nvironmental data calibration intervals</w:t>
      </w:r>
      <w:r w:rsidR="003804A7" w:rsidRPr="00B10E0C">
        <w:t xml:space="preserve"> and a</w:t>
      </w:r>
      <w:r w:rsidR="003804A7" w:rsidRPr="004709A0">
        <w:t>nalyser calibration procedures</w:t>
      </w:r>
      <w:r w:rsidR="003804A7" w:rsidRPr="00B10E0C">
        <w:t>.</w:t>
      </w:r>
    </w:p>
    <w:p w14:paraId="79D5C78D" w14:textId="13091D5D" w:rsidR="003804A7" w:rsidRDefault="0061664F" w:rsidP="000C7A45">
      <w:pPr>
        <w:pStyle w:val="SingleTxtG"/>
      </w:pPr>
      <w:r>
        <w:t>42</w:t>
      </w:r>
      <w:r w:rsidR="005A6F4B">
        <w:t>9</w:t>
      </w:r>
      <w:r w:rsidR="006A1ED2">
        <w:t>.</w:t>
      </w:r>
      <w:r w:rsidR="006A1ED2">
        <w:tab/>
      </w:r>
      <w:r w:rsidR="003804A7">
        <w:t xml:space="preserve">In addition, Annex 5 describes several methods to measure non-limited gaseous exhaust species. The methods include </w:t>
      </w:r>
      <w:r w:rsidR="006A1ED2">
        <w:t>laser spectrometry and Fourier Transform I</w:t>
      </w:r>
      <w:r w:rsidR="003804A7">
        <w:t>nfrared (FTIR) to measure NH</w:t>
      </w:r>
      <w:r w:rsidR="003804A7">
        <w:rPr>
          <w:vertAlign w:val="subscript"/>
        </w:rPr>
        <w:t>3</w:t>
      </w:r>
      <w:r w:rsidR="003804A7">
        <w:t>, gas chromatography to measure N</w:t>
      </w:r>
      <w:r w:rsidR="003804A7" w:rsidRPr="004A5D7F">
        <w:rPr>
          <w:vertAlign w:val="subscript"/>
        </w:rPr>
        <w:t>2</w:t>
      </w:r>
      <w:r w:rsidR="003804A7">
        <w:t>O and methods for ethanol, formaldehyde and acetaldehyde.</w:t>
      </w:r>
    </w:p>
    <w:p w14:paraId="1B43B7EF" w14:textId="1C901CE9" w:rsidR="002E7CB6" w:rsidRDefault="002E7CB6" w:rsidP="002E7CB6">
      <w:pPr>
        <w:pStyle w:val="H23G"/>
      </w:pPr>
      <w:r>
        <w:tab/>
        <w:t>4.</w:t>
      </w:r>
      <w:r>
        <w:tab/>
      </w:r>
      <w:r w:rsidRPr="00D36FB2">
        <w:t>An</w:t>
      </w:r>
      <w:r>
        <w:t>nex 6</w:t>
      </w:r>
      <w:r w:rsidRPr="00D36FB2">
        <w:t xml:space="preserve"> - </w:t>
      </w:r>
      <w:r w:rsidRPr="002E7CB6">
        <w:t>Type 1 test procedure and test conditions</w:t>
      </w:r>
    </w:p>
    <w:p w14:paraId="0C340533" w14:textId="50BFE5E6" w:rsidR="002E7CB6" w:rsidRPr="00571C8D" w:rsidRDefault="0061664F" w:rsidP="002E7CB6">
      <w:pPr>
        <w:pStyle w:val="SingleTxtG"/>
      </w:pPr>
      <w:r>
        <w:t>43</w:t>
      </w:r>
      <w:r w:rsidR="005A6F4B">
        <w:t>0</w:t>
      </w:r>
      <w:r w:rsidR="002E7CB6">
        <w:t>.</w:t>
      </w:r>
      <w:r w:rsidR="002E7CB6">
        <w:tab/>
      </w:r>
      <w:r w:rsidR="002E7CB6" w:rsidRPr="0068094C">
        <w:t>This Annex describes</w:t>
      </w:r>
      <w:r w:rsidR="002E7CB6" w:rsidRPr="009D30D4">
        <w:t xml:space="preserve"> the execution of the testing activities to verify emissions of gaseous compounds</w:t>
      </w:r>
      <w:r w:rsidR="002E7CB6">
        <w:t xml:space="preserve"> (including </w:t>
      </w:r>
      <w:r w:rsidR="002E7CB6" w:rsidRPr="009D30D4">
        <w:t>CO</w:t>
      </w:r>
      <w:r w:rsidR="002E7CB6" w:rsidRPr="00571C8D">
        <w:rPr>
          <w:vertAlign w:val="subscript"/>
        </w:rPr>
        <w:t>2</w:t>
      </w:r>
      <w:r w:rsidR="002E7CB6">
        <w:t>)</w:t>
      </w:r>
      <w:r w:rsidR="002E7CB6" w:rsidRPr="009D30D4">
        <w:t xml:space="preserve">, particulate matter, particle number, </w:t>
      </w:r>
      <w:r w:rsidR="002E7CB6" w:rsidRPr="00571C8D">
        <w:t xml:space="preserve">and fuel consumption over the </w:t>
      </w:r>
      <w:r w:rsidR="002E7CB6">
        <w:t xml:space="preserve">Type 1 test, using the </w:t>
      </w:r>
      <w:r w:rsidR="002E7CB6" w:rsidRPr="00571C8D">
        <w:t xml:space="preserve">WLTC applicable to the vehicle family. </w:t>
      </w:r>
      <w:r w:rsidR="002E7CB6">
        <w:t>The scope of Annex 6 is restricted to Internal Combustion Engine vehicles. Electrified vehicles, i.e. having a battery used for driving the vehicle, are tested according to the procedure in Annex 8.</w:t>
      </w:r>
    </w:p>
    <w:p w14:paraId="58078FAA" w14:textId="6B2690C6" w:rsidR="002E7CB6" w:rsidRPr="00675746" w:rsidRDefault="002E7CB6" w:rsidP="002E7CB6">
      <w:pPr>
        <w:pStyle w:val="H4G"/>
      </w:pPr>
      <w:r>
        <w:tab/>
        <w:t>4.1</w:t>
      </w:r>
      <w:r w:rsidRPr="00532E1B">
        <w:t>.</w:t>
      </w:r>
      <w:r w:rsidRPr="00532E1B">
        <w:tab/>
      </w:r>
      <w:r w:rsidRPr="002E7CB6">
        <w:t>General requirements</w:t>
      </w:r>
    </w:p>
    <w:p w14:paraId="72D18D1C" w14:textId="09CB42C6" w:rsidR="002E7CB6" w:rsidRPr="00E32485" w:rsidRDefault="0061664F" w:rsidP="002E7CB6">
      <w:pPr>
        <w:pStyle w:val="SingleTxtG"/>
      </w:pPr>
      <w:r>
        <w:t>43</w:t>
      </w:r>
      <w:r w:rsidR="005A6F4B">
        <w:t>1</w:t>
      </w:r>
      <w:r w:rsidR="002E7CB6">
        <w:t>.</w:t>
      </w:r>
      <w:r w:rsidR="002E7CB6">
        <w:tab/>
      </w:r>
      <w:r w:rsidR="002E7CB6" w:rsidRPr="00B10E0C">
        <w:t>Testing is done in a conditioned environment on a chassis dynamometer</w:t>
      </w:r>
      <w:r w:rsidR="002E7CB6">
        <w:t>. D</w:t>
      </w:r>
      <w:r w:rsidR="002E7CB6" w:rsidRPr="00B10E0C">
        <w:t xml:space="preserve">iluted exhaust emissions </w:t>
      </w:r>
      <w:r w:rsidR="002E7CB6">
        <w:t>are</w:t>
      </w:r>
      <w:r w:rsidR="002E7CB6" w:rsidRPr="009D30D4">
        <w:t xml:space="preserve"> </w:t>
      </w:r>
      <w:r w:rsidR="002E7CB6">
        <w:t xml:space="preserve">continuously diluted with ambient air </w:t>
      </w:r>
      <w:r w:rsidR="002E7CB6" w:rsidRPr="009D30D4">
        <w:t xml:space="preserve">by a </w:t>
      </w:r>
      <w:r w:rsidR="002E7CB6">
        <w:t>CVS and a proportional sample of exhaust gas collected for analysis</w:t>
      </w:r>
      <w:r w:rsidR="002E7CB6" w:rsidRPr="009D30D4">
        <w:t xml:space="preserve">. Background concentrations in dilution air are measured simultaneously </w:t>
      </w:r>
      <w:r w:rsidR="002E7CB6" w:rsidRPr="00571C8D">
        <w:t>for all emission compounds</w:t>
      </w:r>
      <w:r w:rsidR="002E7CB6">
        <w:t>,</w:t>
      </w:r>
      <w:r w:rsidR="002E7CB6" w:rsidRPr="00571C8D">
        <w:t xml:space="preserve"> as well as particulate mass and number</w:t>
      </w:r>
      <w:r w:rsidR="002E7CB6">
        <w:t>,</w:t>
      </w:r>
      <w:r w:rsidR="002E7CB6" w:rsidRPr="00571C8D">
        <w:t xml:space="preserve"> to correct the measurement results.</w:t>
      </w:r>
    </w:p>
    <w:p w14:paraId="6C1F61A2" w14:textId="255C0538" w:rsidR="002E7CB6" w:rsidRPr="00F65C5E" w:rsidRDefault="0061664F" w:rsidP="002E7CB6">
      <w:pPr>
        <w:pStyle w:val="SingleTxtG"/>
      </w:pPr>
      <w:r>
        <w:t>43</w:t>
      </w:r>
      <w:r w:rsidR="005A6F4B">
        <w:t>2</w:t>
      </w:r>
      <w:r w:rsidR="002E7CB6">
        <w:t>.</w:t>
      </w:r>
      <w:r w:rsidR="002E7CB6">
        <w:tab/>
      </w:r>
      <w:r w:rsidR="002E7CB6" w:rsidRPr="00E32485">
        <w:t>The temperature in the test cell has a setpoint of 296</w:t>
      </w:r>
      <w:r w:rsidR="002E7CB6">
        <w:t xml:space="preserve"> </w:t>
      </w:r>
      <w:r w:rsidR="002E7CB6" w:rsidRPr="00E32485">
        <w:t>K with a tolerance of ±5 K during testing, at the start of the test it should be within ±3 K. The setpoint for the soak area is the same with a tolerance of</w:t>
      </w:r>
      <w:r w:rsidR="002E7CB6" w:rsidRPr="00E93409">
        <w:t xml:space="preserve"> ±3 K</w:t>
      </w:r>
      <w:r w:rsidR="002E7CB6" w:rsidRPr="00F65C5E">
        <w:t xml:space="preserve">. In all cases, the temperature may not show a systematic deviation from the </w:t>
      </w:r>
      <w:r w:rsidR="005E0A87">
        <w:t>setpoint.</w:t>
      </w:r>
    </w:p>
    <w:p w14:paraId="7C2AB5E2" w14:textId="160743E9" w:rsidR="002E7CB6" w:rsidRPr="00675746" w:rsidRDefault="002E7CB6" w:rsidP="002E7CB6">
      <w:pPr>
        <w:pStyle w:val="H4G"/>
      </w:pPr>
      <w:r>
        <w:tab/>
        <w:t>4.2</w:t>
      </w:r>
      <w:r w:rsidRPr="00532E1B">
        <w:t>.</w:t>
      </w:r>
      <w:r w:rsidRPr="00532E1B">
        <w:tab/>
      </w:r>
      <w:r w:rsidRPr="002E7CB6">
        <w:t>Test vehicle</w:t>
      </w:r>
    </w:p>
    <w:p w14:paraId="4055E3E1" w14:textId="120A8327" w:rsidR="002E7CB6" w:rsidRPr="004709A0" w:rsidRDefault="0061664F" w:rsidP="002E7CB6">
      <w:pPr>
        <w:pStyle w:val="SingleTxtG"/>
      </w:pPr>
      <w:r>
        <w:t>43</w:t>
      </w:r>
      <w:r w:rsidR="005A6F4B">
        <w:t>3</w:t>
      </w:r>
      <w:r w:rsidR="002E7CB6">
        <w:t>.</w:t>
      </w:r>
      <w:r w:rsidR="002E7CB6">
        <w:tab/>
      </w:r>
      <w:r w:rsidR="002E7CB6" w:rsidRPr="00B10E0C">
        <w:t xml:space="preserve">For the </w:t>
      </w:r>
      <w:r w:rsidR="002E7CB6">
        <w:t>emissions test (Type 1</w:t>
      </w:r>
      <w:r w:rsidR="002E7CB6" w:rsidRPr="009D30D4">
        <w:t xml:space="preserve">) at the chassis dynamometer the road load </w:t>
      </w:r>
      <w:r w:rsidR="002E7CB6">
        <w:t xml:space="preserve">of vehicle H, </w:t>
      </w:r>
      <w:r w:rsidR="002E7CB6" w:rsidRPr="009D30D4">
        <w:t xml:space="preserve">which was determined </w:t>
      </w:r>
      <w:r w:rsidR="002E7CB6">
        <w:t>according to Annex 4,</w:t>
      </w:r>
      <w:r w:rsidR="002E7CB6" w:rsidRPr="00571C8D">
        <w:t xml:space="preserve"> has to be </w:t>
      </w:r>
      <w:r w:rsidR="002E7CB6">
        <w:t>set</w:t>
      </w:r>
      <w:r w:rsidR="002E7CB6" w:rsidRPr="00571C8D">
        <w:t xml:space="preserve">. If at the request of the manufacturer the </w:t>
      </w:r>
      <w:r w:rsidR="002E7CB6">
        <w:t>i</w:t>
      </w:r>
      <w:r w:rsidR="002E7CB6" w:rsidRPr="00E32485">
        <w:t xml:space="preserve">nterpolation method is used </w:t>
      </w:r>
      <w:r w:rsidR="002E7CB6">
        <w:t xml:space="preserve">on </w:t>
      </w:r>
      <w:r w:rsidR="002E7CB6" w:rsidRPr="00571C8D">
        <w:t>CO</w:t>
      </w:r>
      <w:r w:rsidR="002E7CB6" w:rsidRPr="00571C8D">
        <w:rPr>
          <w:vertAlign w:val="subscript"/>
        </w:rPr>
        <w:t>2</w:t>
      </w:r>
      <w:r w:rsidR="002E7CB6">
        <w:t xml:space="preserve"> </w:t>
      </w:r>
      <w:r w:rsidR="002E7CB6" w:rsidRPr="00E32485">
        <w:t xml:space="preserve">(see </w:t>
      </w:r>
      <w:r w:rsidR="002E7CB6">
        <w:t>section IV.D.1.</w:t>
      </w:r>
      <w:r w:rsidR="002E7CB6" w:rsidRPr="00E32485">
        <w:t xml:space="preserve"> of this report), an additional </w:t>
      </w:r>
      <w:r w:rsidR="002E7CB6">
        <w:t>Type 1 test</w:t>
      </w:r>
      <w:r w:rsidR="002E7CB6" w:rsidRPr="00E32485">
        <w:t xml:space="preserve"> is performed with the road load as determined at test vehicle L. Ho</w:t>
      </w:r>
      <w:r w:rsidR="002E7CB6" w:rsidRPr="00E93409">
        <w:t>wever, the CO</w:t>
      </w:r>
      <w:r w:rsidR="002E7CB6" w:rsidRPr="00F65C5E">
        <w:rPr>
          <w:vertAlign w:val="subscript"/>
        </w:rPr>
        <w:t>2</w:t>
      </w:r>
      <w:r w:rsidR="002E7CB6" w:rsidRPr="00F65C5E">
        <w:t xml:space="preserve"> interpolation method may only be applied </w:t>
      </w:r>
      <w:r w:rsidR="002E7CB6" w:rsidRPr="004709A0">
        <w:t xml:space="preserve">on those road load relevant characteristics that were chosen to be different between test vehicle L and test vehicle H. For example, if both test vehicle L and H are fitted with the same tyres, no interpolation is allowed for the rolling resistance coefficient. Refer to </w:t>
      </w:r>
      <w:r w:rsidR="002E7CB6">
        <w:t>section IV.D.3.</w:t>
      </w:r>
      <w:r w:rsidR="002E7CB6" w:rsidRPr="004709A0">
        <w:t xml:space="preserve"> of this report for the allowed interpolation/extrapolation range.</w:t>
      </w:r>
    </w:p>
    <w:p w14:paraId="3A13F433" w14:textId="61E91157" w:rsidR="002E7CB6" w:rsidRPr="004709A0" w:rsidRDefault="0061664F" w:rsidP="002E7CB6">
      <w:pPr>
        <w:pStyle w:val="SingleTxtG"/>
      </w:pPr>
      <w:r>
        <w:t>43</w:t>
      </w:r>
      <w:r w:rsidR="005A6F4B">
        <w:t>4</w:t>
      </w:r>
      <w:r w:rsidR="002E7CB6">
        <w:t>.</w:t>
      </w:r>
      <w:r w:rsidR="002E7CB6">
        <w:tab/>
      </w:r>
      <w:r w:rsidR="002E7CB6" w:rsidRPr="004709A0">
        <w:t>Please note that this interpolation method only applies to the group of vehicles</w:t>
      </w:r>
      <w:r w:rsidR="002E7CB6">
        <w:t xml:space="preserve"> </w:t>
      </w:r>
      <w:r w:rsidR="005E0A87">
        <w:t xml:space="preserve">that fall into the same </w:t>
      </w:r>
      <w:r w:rsidR="005E0A87" w:rsidRPr="00E03B07">
        <w:t>"</w:t>
      </w:r>
      <w:r w:rsidR="002E7CB6">
        <w:t>interpolation</w:t>
      </w:r>
      <w:r w:rsidR="005E0A87">
        <w:t xml:space="preserve"> family</w:t>
      </w:r>
      <w:r w:rsidR="005E0A87" w:rsidRPr="00E03B07">
        <w:t>"</w:t>
      </w:r>
      <w:r w:rsidR="002E7CB6" w:rsidRPr="004709A0">
        <w:t>, whose criteria are specified by</w:t>
      </w:r>
      <w:r w:rsidR="002E7CB6">
        <w:t xml:space="preserve"> paragraph 5.6. in part II of the UN </w:t>
      </w:r>
      <w:r w:rsidR="002E7CB6" w:rsidRPr="004709A0">
        <w:t>GTR.</w:t>
      </w:r>
      <w:r w:rsidR="002E7CB6">
        <w:t xml:space="preserve"> These criteria have been chosen in such a way that the emission and fuel consumption behaviour of vehicles in the interpolation family are likely to be similar, e.g. same engine, same transmission type and model, same operating strategies, etc.</w:t>
      </w:r>
    </w:p>
    <w:p w14:paraId="2A8C0A9E" w14:textId="0B8372E3" w:rsidR="002E7CB6" w:rsidRPr="004709A0" w:rsidRDefault="0061664F" w:rsidP="002E7CB6">
      <w:pPr>
        <w:pStyle w:val="SingleTxtG"/>
      </w:pPr>
      <w:r>
        <w:t>43</w:t>
      </w:r>
      <w:r w:rsidR="005A6F4B">
        <w:t>5</w:t>
      </w:r>
      <w:r w:rsidR="005E0A87">
        <w:t>.</w:t>
      </w:r>
      <w:r w:rsidR="005E0A87">
        <w:tab/>
      </w:r>
      <w:r w:rsidR="002E7CB6" w:rsidRPr="004709A0">
        <w:t>The vehicle is placed on the chassis dynamometer</w:t>
      </w:r>
      <w:r w:rsidR="005E0A87">
        <w:t xml:space="preserve">, and if it is equipped with a </w:t>
      </w:r>
      <w:r w:rsidR="005E0A87" w:rsidRPr="00E03B07">
        <w:t>"</w:t>
      </w:r>
      <w:r w:rsidR="005E0A87">
        <w:t>dynamometer operation mode</w:t>
      </w:r>
      <w:r w:rsidR="005E0A87" w:rsidRPr="00E03B07">
        <w:t>"</w:t>
      </w:r>
      <w:r w:rsidR="005E0A87">
        <w:t xml:space="preserve"> and/or a </w:t>
      </w:r>
      <w:r w:rsidR="005E0A87" w:rsidRPr="00E03B07">
        <w:t>"</w:t>
      </w:r>
      <w:r w:rsidR="002E7CB6" w:rsidRPr="004709A0">
        <w:t>vehicle coast</w:t>
      </w:r>
      <w:r w:rsidR="005E0A87">
        <w:t xml:space="preserve"> down mode</w:t>
      </w:r>
      <w:r w:rsidR="005E0A87" w:rsidRPr="00E03B07">
        <w:t>"</w:t>
      </w:r>
      <w:r w:rsidR="002E7CB6" w:rsidRPr="004709A0">
        <w:t xml:space="preserve">, these modes have to be activated </w:t>
      </w:r>
      <w:r w:rsidR="002E7CB6">
        <w:t xml:space="preserve">for the respective procedure </w:t>
      </w:r>
      <w:r w:rsidR="002E7CB6" w:rsidRPr="004709A0">
        <w:t xml:space="preserve">(refer to </w:t>
      </w:r>
      <w:r w:rsidR="005E0A87">
        <w:t>section IV.D.5.</w:t>
      </w:r>
      <w:r w:rsidR="002E7CB6">
        <w:t xml:space="preserve"> </w:t>
      </w:r>
      <w:r w:rsidR="002E7CB6" w:rsidRPr="004709A0">
        <w:t xml:space="preserve">of this report). Auxiliaries </w:t>
      </w:r>
      <w:r w:rsidR="002E7CB6">
        <w:t>such as an air</w:t>
      </w:r>
      <w:r w:rsidR="005E0A87">
        <w:t xml:space="preserve"> </w:t>
      </w:r>
      <w:r w:rsidR="002E7CB6">
        <w:t xml:space="preserve">conditioning system and radio </w:t>
      </w:r>
      <w:r w:rsidR="002E7CB6" w:rsidRPr="004709A0">
        <w:t>are switched off during the test.</w:t>
      </w:r>
    </w:p>
    <w:p w14:paraId="59800AD1" w14:textId="778EFF79" w:rsidR="002E7CB6" w:rsidRPr="004709A0" w:rsidRDefault="0061664F" w:rsidP="002E7CB6">
      <w:pPr>
        <w:pStyle w:val="SingleTxtG"/>
      </w:pPr>
      <w:r>
        <w:t>43</w:t>
      </w:r>
      <w:r w:rsidR="005A6F4B">
        <w:t>6</w:t>
      </w:r>
      <w:r w:rsidR="005E0A87">
        <w:t>.</w:t>
      </w:r>
      <w:r w:rsidR="005E0A87">
        <w:tab/>
      </w:r>
      <w:r w:rsidR="002E7CB6" w:rsidRPr="004709A0">
        <w:t>The tyres fitted on the test vehicle should be of a type specified as original equipment by the manufacturer, but it is allowed to increase the</w:t>
      </w:r>
      <w:r w:rsidR="002E7CB6">
        <w:t xml:space="preserve"> tyre pressure by a maximum of </w:t>
      </w:r>
      <w:r w:rsidR="002E7CB6" w:rsidRPr="004709A0">
        <w:t>50 per cent above the specified tyre pressure. Since any differences in rolling resistance are implicitly corrected by the chassis dynamometer setting, this will not affect the accuracy of the road load, as long as the same pressure is used throughout the tests.</w:t>
      </w:r>
    </w:p>
    <w:p w14:paraId="51734A1D" w14:textId="6C5243EE" w:rsidR="005E0A87" w:rsidRPr="00675746" w:rsidRDefault="005E0A87" w:rsidP="005E0A87">
      <w:pPr>
        <w:pStyle w:val="H4G"/>
      </w:pPr>
      <w:r>
        <w:tab/>
        <w:t>4.3</w:t>
      </w:r>
      <w:r w:rsidRPr="00532E1B">
        <w:t>.</w:t>
      </w:r>
      <w:r w:rsidRPr="00532E1B">
        <w:tab/>
      </w:r>
      <w:r w:rsidRPr="005E0A87">
        <w:t>Vehicle preconditioning</w:t>
      </w:r>
    </w:p>
    <w:p w14:paraId="54257F78" w14:textId="30AD16E6" w:rsidR="002E7CB6" w:rsidRPr="004709A0" w:rsidRDefault="0061664F" w:rsidP="002E7CB6">
      <w:pPr>
        <w:pStyle w:val="SingleTxtG"/>
      </w:pPr>
      <w:r>
        <w:t>43</w:t>
      </w:r>
      <w:r w:rsidR="005A6F4B">
        <w:t>7</w:t>
      </w:r>
      <w:r w:rsidR="005E0A87">
        <w:t>.</w:t>
      </w:r>
      <w:r w:rsidR="005E0A87">
        <w:tab/>
      </w:r>
      <w:r w:rsidR="002E7CB6" w:rsidRPr="004709A0">
        <w:t>The chassis dynamometer is set in accordance with the procedure described in Annex 4. For reasons of reproducibility, the battery will be fully charged. To precondition the vehicle and the battery, the applicable WLTC will be driven (preconditioning cycle). Additional preconditioning cycles may be driven at the request of the responsible authority or the manufacturer, to bring the vehicle and its control systems to a stabilized condition. For example, if the vehicle is equipped with an automatic gearbox that slowly adapts to the driving behaviour, multiple preconditioning cycles could be needed to let the algorithm of the shifting strategy adapt to the WLTC. After preconditioning and before testing, the vehicle is soaked for a minimum of 6 hours to a maximum of 36 hours in a conditioned environment (soak area set</w:t>
      </w:r>
      <w:r w:rsidR="00DF320F">
        <w:t xml:space="preserve"> </w:t>
      </w:r>
      <w:r w:rsidR="002E7CB6" w:rsidRPr="004709A0">
        <w:t xml:space="preserve">point of 296 K </w:t>
      </w:r>
      <w:r w:rsidR="002E7CB6" w:rsidRPr="004709A0">
        <w:rPr>
          <w:rFonts w:cs="Arial"/>
        </w:rPr>
        <w:t>±</w:t>
      </w:r>
      <w:r w:rsidR="002E7CB6" w:rsidRPr="004709A0">
        <w:t xml:space="preserve"> 3 K) until the engine oil temperature and coolant temperature are within </w:t>
      </w:r>
      <w:r w:rsidR="002E7CB6" w:rsidRPr="004709A0">
        <w:rPr>
          <w:rFonts w:cs="Arial"/>
        </w:rPr>
        <w:t>±</w:t>
      </w:r>
      <w:r w:rsidR="002E7CB6" w:rsidRPr="004709A0">
        <w:t xml:space="preserve"> 2 K of the set</w:t>
      </w:r>
      <w:r w:rsidR="00DF320F">
        <w:t xml:space="preserve"> </w:t>
      </w:r>
      <w:r w:rsidR="002E7CB6" w:rsidRPr="004709A0">
        <w:t>point.</w:t>
      </w:r>
    </w:p>
    <w:p w14:paraId="440056BB" w14:textId="1C7088FA" w:rsidR="00DF320F" w:rsidRPr="00675746" w:rsidRDefault="00DF320F" w:rsidP="00DF320F">
      <w:pPr>
        <w:pStyle w:val="H4G"/>
      </w:pPr>
      <w:r>
        <w:tab/>
        <w:t>4.4</w:t>
      </w:r>
      <w:r w:rsidRPr="00532E1B">
        <w:t>.</w:t>
      </w:r>
      <w:r w:rsidRPr="00532E1B">
        <w:tab/>
      </w:r>
      <w:r w:rsidRPr="00DF320F">
        <w:t>Transmissions</w:t>
      </w:r>
    </w:p>
    <w:p w14:paraId="60A0E07E" w14:textId="1B6FE643" w:rsidR="002E7CB6" w:rsidRDefault="0061664F" w:rsidP="002E7CB6">
      <w:pPr>
        <w:pStyle w:val="SingleTxtG"/>
        <w:rPr>
          <w:lang w:val="en-US"/>
        </w:rPr>
      </w:pPr>
      <w:r>
        <w:rPr>
          <w:lang w:val="en-US"/>
        </w:rPr>
        <w:t>43</w:t>
      </w:r>
      <w:r w:rsidR="005A6F4B">
        <w:rPr>
          <w:lang w:val="en-US"/>
        </w:rPr>
        <w:t>8</w:t>
      </w:r>
      <w:r w:rsidR="00DF320F">
        <w:rPr>
          <w:lang w:val="en-US"/>
        </w:rPr>
        <w:t>.</w:t>
      </w:r>
      <w:r w:rsidR="00DF320F">
        <w:rPr>
          <w:lang w:val="en-US"/>
        </w:rPr>
        <w:tab/>
      </w:r>
      <w:r w:rsidR="002E7CB6">
        <w:rPr>
          <w:lang w:val="en-US"/>
        </w:rPr>
        <w:t xml:space="preserve">For manual transmissions, the gear shift prescriptions according to Annex 2 have to be fulfilled within a tolerance on the point of shifting of </w:t>
      </w:r>
      <w:r w:rsidR="002E7CB6">
        <w:rPr>
          <w:rFonts w:cs="Arial"/>
          <w:lang w:val="en-US"/>
        </w:rPr>
        <w:t>±</w:t>
      </w:r>
      <w:r w:rsidR="002E7CB6">
        <w:rPr>
          <w:lang w:val="en-US"/>
        </w:rPr>
        <w:t xml:space="preserve"> 1 second. If the vehicle is unable to follow the speed trace it has to be operated with the accel</w:t>
      </w:r>
      <w:r w:rsidR="003C6057">
        <w:rPr>
          <w:lang w:val="en-US"/>
        </w:rPr>
        <w:t>erator control fully activated.</w:t>
      </w:r>
    </w:p>
    <w:p w14:paraId="16D123A2" w14:textId="6FACD668" w:rsidR="002E7CB6" w:rsidRPr="00402A10" w:rsidRDefault="0061664F" w:rsidP="002E7CB6">
      <w:pPr>
        <w:pStyle w:val="SingleTxtG"/>
        <w:rPr>
          <w:lang w:val="en-US"/>
        </w:rPr>
      </w:pPr>
      <w:r>
        <w:rPr>
          <w:lang w:val="en-US"/>
        </w:rPr>
        <w:t>43</w:t>
      </w:r>
      <w:r w:rsidR="005A6F4B">
        <w:rPr>
          <w:lang w:val="en-US"/>
        </w:rPr>
        <w:t>9</w:t>
      </w:r>
      <w:r w:rsidR="003C6057">
        <w:rPr>
          <w:lang w:val="en-US"/>
        </w:rPr>
        <w:t>.</w:t>
      </w:r>
      <w:r w:rsidR="003C6057">
        <w:rPr>
          <w:lang w:val="en-US"/>
        </w:rPr>
        <w:tab/>
      </w:r>
      <w:r w:rsidR="002E7CB6">
        <w:rPr>
          <w:lang w:val="en-US"/>
        </w:rPr>
        <w:t>Vehicles with an automatic-shift or multi-mode ge</w:t>
      </w:r>
      <w:r w:rsidR="003C6057">
        <w:rPr>
          <w:lang w:val="en-US"/>
        </w:rPr>
        <w:t xml:space="preserve">arbox have to be tested in the </w:t>
      </w:r>
      <w:r w:rsidR="003C6057" w:rsidRPr="00E03B07">
        <w:t>"</w:t>
      </w:r>
      <w:r w:rsidR="003C6057">
        <w:rPr>
          <w:lang w:val="en-US"/>
        </w:rPr>
        <w:t>predominant mode</w:t>
      </w:r>
      <w:r w:rsidR="003C6057" w:rsidRPr="00E03B07">
        <w:t>"</w:t>
      </w:r>
      <w:r w:rsidR="002E7CB6">
        <w:rPr>
          <w:lang w:val="en-US"/>
        </w:rPr>
        <w:t xml:space="preserve">, but only if such a predominant mode is present and is agreed by the responsible authority to fulfil the requirements of </w:t>
      </w:r>
      <w:r w:rsidR="003C6057">
        <w:rPr>
          <w:lang w:val="en-US"/>
        </w:rPr>
        <w:t xml:space="preserve">paragraph </w:t>
      </w:r>
      <w:r w:rsidR="002E7CB6">
        <w:rPr>
          <w:lang w:val="en-US"/>
        </w:rPr>
        <w:t>3.5.10</w:t>
      </w:r>
      <w:r w:rsidR="003C6057">
        <w:rPr>
          <w:lang w:val="en-US"/>
        </w:rPr>
        <w:t>.</w:t>
      </w:r>
      <w:r w:rsidR="002E7CB6">
        <w:rPr>
          <w:lang w:val="en-US"/>
        </w:rPr>
        <w:t xml:space="preserve"> in part II of the GTR. The results in predominant mode are used to determine fuel consumption and CO</w:t>
      </w:r>
      <w:r w:rsidR="002E7CB6">
        <w:rPr>
          <w:vertAlign w:val="subscript"/>
          <w:lang w:val="en-US"/>
        </w:rPr>
        <w:t>2</w:t>
      </w:r>
      <w:r w:rsidR="003C6057">
        <w:rPr>
          <w:lang w:val="en-US"/>
        </w:rPr>
        <w:t xml:space="preserve"> emissions.</w:t>
      </w:r>
    </w:p>
    <w:p w14:paraId="7050B9DE" w14:textId="3CE077A7" w:rsidR="002E7CB6" w:rsidRDefault="0061664F" w:rsidP="002E7CB6">
      <w:pPr>
        <w:pStyle w:val="SingleTxtG"/>
        <w:rPr>
          <w:lang w:val="en-US"/>
        </w:rPr>
      </w:pPr>
      <w:r>
        <w:rPr>
          <w:lang w:val="en-US"/>
        </w:rPr>
        <w:t>44</w:t>
      </w:r>
      <w:r w:rsidR="005A6F4B">
        <w:rPr>
          <w:lang w:val="en-US"/>
        </w:rPr>
        <w:t>0</w:t>
      </w:r>
      <w:r w:rsidR="003C6057">
        <w:rPr>
          <w:lang w:val="en-US"/>
        </w:rPr>
        <w:t>.</w:t>
      </w:r>
      <w:r w:rsidR="003C6057">
        <w:rPr>
          <w:lang w:val="en-US"/>
        </w:rPr>
        <w:tab/>
      </w:r>
      <w:r w:rsidR="002E7CB6">
        <w:rPr>
          <w:lang w:val="en-US"/>
        </w:rPr>
        <w:t>It should be avoided that the vehicle would automatically shift itself to another mode as the predominant mode, as this could open the way for misuse. Therefore a requirement w</w:t>
      </w:r>
      <w:r w:rsidR="003C6057">
        <w:rPr>
          <w:lang w:val="en-US"/>
        </w:rPr>
        <w:t xml:space="preserve">as added to state that </w:t>
      </w:r>
      <w:r w:rsidR="003C6057" w:rsidRPr="00E03B07">
        <w:t>"</w:t>
      </w:r>
      <w:r w:rsidR="002E7CB6" w:rsidRPr="006E5AE2">
        <w:rPr>
          <w:lang w:val="en-US"/>
        </w:rPr>
        <w:t>a single mode that is always selected when the vehicle is switched on regardless of the operating mode selected when the vehicle was previously shut down</w:t>
      </w:r>
      <w:r w:rsidR="003C6057" w:rsidRPr="00E03B07">
        <w:t>"</w:t>
      </w:r>
      <w:r w:rsidR="002E7CB6" w:rsidRPr="007E2B34">
        <w:rPr>
          <w:lang w:val="en-US"/>
        </w:rPr>
        <w:t>.</w:t>
      </w:r>
    </w:p>
    <w:p w14:paraId="63F76671" w14:textId="019EA93C" w:rsidR="002E7CB6" w:rsidRPr="00402A10" w:rsidRDefault="0061664F" w:rsidP="002E7CB6">
      <w:pPr>
        <w:pStyle w:val="SingleTxtG"/>
        <w:rPr>
          <w:lang w:val="en-US"/>
        </w:rPr>
      </w:pPr>
      <w:r>
        <w:rPr>
          <w:lang w:val="en-US"/>
        </w:rPr>
        <w:t>44</w:t>
      </w:r>
      <w:r w:rsidR="005A6F4B">
        <w:rPr>
          <w:lang w:val="en-US"/>
        </w:rPr>
        <w:t>1</w:t>
      </w:r>
      <w:r w:rsidR="003C6057">
        <w:rPr>
          <w:lang w:val="en-US"/>
        </w:rPr>
        <w:t>.</w:t>
      </w:r>
      <w:r w:rsidR="003C6057">
        <w:rPr>
          <w:lang w:val="en-US"/>
        </w:rPr>
        <w:tab/>
      </w:r>
      <w:r w:rsidR="002E7CB6" w:rsidRPr="00BE3DDE">
        <w:rPr>
          <w:lang w:val="en-US"/>
        </w:rPr>
        <w:t>If the vehicle has no predominant mode or the requested predominant mode is not agreed by the responsible authority as a predominant mode, the vehicle shall be tested in the best case mode and worst case mode for criteria emissions, CO</w:t>
      </w:r>
      <w:r w:rsidR="002E7CB6" w:rsidRPr="00BE3DDE">
        <w:rPr>
          <w:vertAlign w:val="subscript"/>
          <w:lang w:val="en-US"/>
        </w:rPr>
        <w:t>2</w:t>
      </w:r>
      <w:r w:rsidR="002E7CB6" w:rsidRPr="00BE3DDE">
        <w:rPr>
          <w:lang w:val="en-US"/>
        </w:rPr>
        <w:t xml:space="preserve"> emissions, and fuel consumption.</w:t>
      </w:r>
      <w:r w:rsidR="002E7CB6">
        <w:rPr>
          <w:lang w:val="en-US"/>
        </w:rPr>
        <w:t xml:space="preserve"> The results of best- and worst-case mode are averaged to determine fuel consumption and CO</w:t>
      </w:r>
      <w:r w:rsidR="002E7CB6">
        <w:rPr>
          <w:vertAlign w:val="subscript"/>
          <w:lang w:val="en-US"/>
        </w:rPr>
        <w:t>2</w:t>
      </w:r>
      <w:r w:rsidR="003C6057">
        <w:rPr>
          <w:lang w:val="en-US"/>
        </w:rPr>
        <w:t xml:space="preserve"> emissions.</w:t>
      </w:r>
    </w:p>
    <w:p w14:paraId="2521F35D" w14:textId="47698CA7" w:rsidR="002E7CB6" w:rsidRDefault="0061664F" w:rsidP="002E7CB6">
      <w:pPr>
        <w:pStyle w:val="SingleTxtG"/>
        <w:rPr>
          <w:lang w:val="en-US"/>
        </w:rPr>
      </w:pPr>
      <w:r>
        <w:rPr>
          <w:lang w:val="en-US"/>
        </w:rPr>
        <w:t>44</w:t>
      </w:r>
      <w:r w:rsidR="005A6F4B">
        <w:rPr>
          <w:lang w:val="en-US"/>
        </w:rPr>
        <w:t>2</w:t>
      </w:r>
      <w:r w:rsidR="003C6057">
        <w:rPr>
          <w:lang w:val="en-US"/>
        </w:rPr>
        <w:t>.</w:t>
      </w:r>
      <w:r w:rsidR="003C6057">
        <w:rPr>
          <w:lang w:val="en-US"/>
        </w:rPr>
        <w:tab/>
      </w:r>
      <w:r w:rsidR="002E7CB6">
        <w:rPr>
          <w:lang w:val="en-US"/>
        </w:rPr>
        <w:t xml:space="preserve">Even if there is a predominant mode available, the vehicle still has to fulfil the limits of criteria emissions in </w:t>
      </w:r>
      <w:r w:rsidR="002E7CB6" w:rsidRPr="006E5AE2">
        <w:rPr>
          <w:i/>
          <w:lang w:val="en-US"/>
        </w:rPr>
        <w:t>all</w:t>
      </w:r>
      <w:r w:rsidR="002E7CB6">
        <w:rPr>
          <w:lang w:val="en-US"/>
        </w:rPr>
        <w:t xml:space="preserve"> forward driving modes, except for modes that are used for special limited purposes (e.g. mainte</w:t>
      </w:r>
      <w:r w:rsidR="003C6057">
        <w:rPr>
          <w:lang w:val="en-US"/>
        </w:rPr>
        <w:t>nance mode, crawler mode).</w:t>
      </w:r>
    </w:p>
    <w:p w14:paraId="036CEB71" w14:textId="2A726FD3" w:rsidR="003C6057" w:rsidRPr="00675746" w:rsidRDefault="003C6057" w:rsidP="003C6057">
      <w:pPr>
        <w:pStyle w:val="H4G"/>
      </w:pPr>
      <w:r>
        <w:tab/>
      </w:r>
      <w:r w:rsidRPr="008F63A4">
        <w:t>4.5.</w:t>
      </w:r>
      <w:r w:rsidRPr="008F63A4">
        <w:tab/>
        <w:t>Type 1 test</w:t>
      </w:r>
    </w:p>
    <w:p w14:paraId="32EB9B1B" w14:textId="6AEAA864" w:rsidR="002E7CB6" w:rsidRDefault="0061664F" w:rsidP="002E7CB6">
      <w:pPr>
        <w:pStyle w:val="SingleTxtG"/>
      </w:pPr>
      <w:r>
        <w:t>44</w:t>
      </w:r>
      <w:r w:rsidR="005A6F4B">
        <w:t>3</w:t>
      </w:r>
      <w:r w:rsidR="003C6057">
        <w:t>.</w:t>
      </w:r>
      <w:r w:rsidR="003C6057">
        <w:tab/>
      </w:r>
      <w:r w:rsidR="002E7CB6" w:rsidRPr="004709A0">
        <w:t>The testing can start after the vehicle</w:t>
      </w:r>
      <w:r w:rsidR="003C6057">
        <w:t xml:space="preserve"> has been properly soaked (see </w:t>
      </w:r>
      <w:r w:rsidR="003C6057" w:rsidRPr="00E03B07">
        <w:t>"</w:t>
      </w:r>
      <w:r w:rsidR="003C6057">
        <w:t>vehicle preconditioning</w:t>
      </w:r>
      <w:r w:rsidR="003C6057" w:rsidRPr="00E03B07">
        <w:t>"</w:t>
      </w:r>
      <w:r w:rsidR="002E7CB6" w:rsidRPr="004709A0">
        <w:t xml:space="preserve">). The vehicle is moved from the soak area to the test room, and placed on the chassis dynamometer. All the necessary equipment for emission measurement, particulate filter and particle sampling is prepared and/or calibrated prior to the test. The vehicle is started, and the applicable WLTC is driven while </w:t>
      </w:r>
      <w:r w:rsidR="002E7CB6">
        <w:t>the speed is kept</w:t>
      </w:r>
      <w:r w:rsidR="002E7CB6" w:rsidRPr="004709A0">
        <w:t xml:space="preserve"> within the indicated speed trace tolerances - refer to paragraph 1.2.6.6</w:t>
      </w:r>
      <w:r w:rsidR="008F63A4">
        <w:t>.</w:t>
      </w:r>
      <w:r w:rsidR="002E7CB6" w:rsidRPr="004709A0">
        <w:t xml:space="preserve"> of Annex 6 for detailed speed trace tolerances. Except for particulate filter sampling, all measurements of compounds have to be available for each of the individual cycle phases </w:t>
      </w:r>
      <w:r w:rsidR="002E7CB6" w:rsidRPr="00B10E0C">
        <w:t>(Low, Medium, High and Extra-High)</w:t>
      </w:r>
      <w:r w:rsidR="002E7CB6" w:rsidRPr="004709A0">
        <w:t>, in order to accommodate regional weighting by the Contracting Parties. Particulate sampling is done on one filter for the whole cycle or –</w:t>
      </w:r>
      <w:r w:rsidR="008F63A4">
        <w:t xml:space="preserve"> </w:t>
      </w:r>
      <w:r w:rsidR="002E7CB6" w:rsidRPr="004709A0">
        <w:t>again for regional weighting purposes – on one filter over the first three phases, and one separate filter for the fourth phase.</w:t>
      </w:r>
    </w:p>
    <w:p w14:paraId="71F1DB3A" w14:textId="564A5A72" w:rsidR="003C6057" w:rsidRPr="00675746" w:rsidRDefault="003C6057" w:rsidP="003C6057">
      <w:pPr>
        <w:pStyle w:val="H4G"/>
      </w:pPr>
      <w:r>
        <w:tab/>
        <w:t>4.6</w:t>
      </w:r>
      <w:r w:rsidRPr="00532E1B">
        <w:t>.</w:t>
      </w:r>
      <w:r w:rsidRPr="00532E1B">
        <w:tab/>
      </w:r>
      <w:r w:rsidRPr="003C6057">
        <w:t>Post-test procedures</w:t>
      </w:r>
    </w:p>
    <w:p w14:paraId="51FB7F34" w14:textId="1897ABBD" w:rsidR="002E7CB6" w:rsidRPr="00B4101A" w:rsidRDefault="0061664F" w:rsidP="002E7CB6">
      <w:pPr>
        <w:pStyle w:val="SingleTxtG"/>
        <w:rPr>
          <w:lang w:val="en-US"/>
        </w:rPr>
      </w:pPr>
      <w:r>
        <w:rPr>
          <w:lang w:val="en-US"/>
        </w:rPr>
        <w:t>44</w:t>
      </w:r>
      <w:r w:rsidR="005A6F4B">
        <w:rPr>
          <w:lang w:val="en-US"/>
        </w:rPr>
        <w:t>4</w:t>
      </w:r>
      <w:r w:rsidR="003C6057">
        <w:rPr>
          <w:lang w:val="en-US"/>
        </w:rPr>
        <w:t>.</w:t>
      </w:r>
      <w:r w:rsidR="003C6057">
        <w:rPr>
          <w:lang w:val="en-US"/>
        </w:rPr>
        <w:tab/>
      </w:r>
      <w:r w:rsidR="002E7CB6">
        <w:rPr>
          <w:lang w:val="en-US"/>
        </w:rPr>
        <w:t>Just prior to the analysis, the analyzers will be calibrated as prescribed. On completion of the cycle phases, the bags containing the diluted exhaust gases will be analyzed as soon as possible, in any event not later than 30 minutes after the end of the cycle phase. The particulate filter is transferred to the stabilization room within one hour after completing the test.</w:t>
      </w:r>
    </w:p>
    <w:p w14:paraId="50CC7BFE" w14:textId="2124706C" w:rsidR="002E7CB6" w:rsidRPr="009D30D4" w:rsidRDefault="0061664F" w:rsidP="002E7CB6">
      <w:pPr>
        <w:pStyle w:val="SingleTxtG"/>
      </w:pPr>
      <w:r>
        <w:t>44</w:t>
      </w:r>
      <w:r w:rsidR="005A6F4B">
        <w:t>5</w:t>
      </w:r>
      <w:r w:rsidR="008F63A4">
        <w:t>.</w:t>
      </w:r>
      <w:r w:rsidR="008F63A4">
        <w:tab/>
      </w:r>
      <w:r w:rsidR="002E7CB6" w:rsidRPr="009D30D4">
        <w:t>Annex 6 has two appendices:</w:t>
      </w:r>
    </w:p>
    <w:p w14:paraId="4FBD9EF5" w14:textId="501A119A" w:rsidR="002E7CB6" w:rsidRPr="009D30D4" w:rsidRDefault="008F63A4" w:rsidP="008F63A4">
      <w:pPr>
        <w:pStyle w:val="SingleTxtG"/>
        <w:ind w:left="2268" w:hanging="567"/>
      </w:pPr>
      <w:r>
        <w:t>(a)</w:t>
      </w:r>
      <w:r>
        <w:tab/>
      </w:r>
      <w:r w:rsidR="002E7CB6" w:rsidRPr="009D30D4">
        <w:t>Appendix 1: Emissions test procedure for vehicles equipped with periodically regenerating sys</w:t>
      </w:r>
      <w:r>
        <w:t>tems.</w:t>
      </w:r>
    </w:p>
    <w:p w14:paraId="3887F51F" w14:textId="7D9B6C30" w:rsidR="002E7CB6" w:rsidRDefault="008F63A4" w:rsidP="008F63A4">
      <w:pPr>
        <w:pStyle w:val="SingleTxtG"/>
        <w:ind w:left="2268" w:hanging="567"/>
      </w:pPr>
      <w:r>
        <w:tab/>
      </w:r>
      <w:r w:rsidR="002E7CB6" w:rsidRPr="00571C8D">
        <w:t>If the emission limits applied by the Contracting Party are exceeded during a cycle by the regeneration of periodically regenerating emission reduction system</w:t>
      </w:r>
      <w:r w:rsidR="002E7CB6" w:rsidRPr="00E32485">
        <w:t>(s), these emissions may be calculated into a weighted average. This is done by the K</w:t>
      </w:r>
      <w:r w:rsidR="002E7CB6" w:rsidRPr="00E93409">
        <w:rPr>
          <w:vertAlign w:val="subscript"/>
        </w:rPr>
        <w:t>i</w:t>
      </w:r>
      <w:r w:rsidR="002E7CB6" w:rsidRPr="00F65C5E">
        <w:t xml:space="preserve"> factor, which defines how the elevated </w:t>
      </w:r>
      <w:r w:rsidR="002E7CB6" w:rsidRPr="00242CC7">
        <w:t xml:space="preserve">levels of emission compounds during cycles where regeneration occurs are attributed to the emission performance on cycles without regeneration. </w:t>
      </w:r>
      <w:r w:rsidR="002E7CB6" w:rsidRPr="00310DDB">
        <w:t>Basically, the procedure for K</w:t>
      </w:r>
      <w:r w:rsidR="002E7CB6" w:rsidRPr="004709A0">
        <w:rPr>
          <w:vertAlign w:val="subscript"/>
        </w:rPr>
        <w:t>i</w:t>
      </w:r>
      <w:r w:rsidR="002E7CB6" w:rsidRPr="004709A0">
        <w:t xml:space="preserve"> determination takes into account the number of cycles without regeneration and the emission performance on those cycles, and compares this to the one (or several) cycles where regeneration occurs with the corresponding </w:t>
      </w:r>
      <w:r>
        <w:t>elevated emission levels. The K</w:t>
      </w:r>
      <w:r w:rsidR="002E7CB6" w:rsidRPr="004709A0">
        <w:rPr>
          <w:vertAlign w:val="subscript"/>
        </w:rPr>
        <w:t>i</w:t>
      </w:r>
      <w:r w:rsidR="002E7CB6" w:rsidRPr="004709A0">
        <w:t xml:space="preserve"> can be applied as a multiplicative or an additive factor.</w:t>
      </w:r>
      <w:r w:rsidR="002E7CB6">
        <w:t xml:space="preserve"> </w:t>
      </w:r>
      <w:r w:rsidR="002E7CB6" w:rsidRPr="004709A0">
        <w:t>The procedure also provides a K</w:t>
      </w:r>
      <w:r w:rsidR="002E7CB6" w:rsidRPr="004709A0">
        <w:rPr>
          <w:vertAlign w:val="subscript"/>
        </w:rPr>
        <w:t>i</w:t>
      </w:r>
      <w:r w:rsidR="002E7CB6" w:rsidRPr="004709A0">
        <w:t xml:space="preserve"> calculation method for vehicles with more than one regenera</w:t>
      </w:r>
      <w:r>
        <w:t>ting emission reduction system.</w:t>
      </w:r>
    </w:p>
    <w:p w14:paraId="52D3711D" w14:textId="52E13513" w:rsidR="002E7CB6" w:rsidRPr="004709A0" w:rsidRDefault="008F63A4" w:rsidP="008F63A4">
      <w:pPr>
        <w:pStyle w:val="SingleTxtG"/>
        <w:ind w:left="2268" w:hanging="567"/>
      </w:pPr>
      <w:r>
        <w:t>(b)</w:t>
      </w:r>
      <w:r>
        <w:tab/>
      </w:r>
      <w:r w:rsidR="002E7CB6" w:rsidRPr="004709A0">
        <w:t>Appendix 2: Test procedure for electric power supply monitoring system</w:t>
      </w:r>
      <w:r>
        <w:t>.</w:t>
      </w:r>
    </w:p>
    <w:p w14:paraId="14A750FC" w14:textId="7D63D873" w:rsidR="002E7CB6" w:rsidRPr="004709A0" w:rsidRDefault="008F63A4" w:rsidP="008F63A4">
      <w:pPr>
        <w:pStyle w:val="SingleTxtG"/>
        <w:ind w:left="2268" w:hanging="567"/>
      </w:pPr>
      <w:r>
        <w:tab/>
      </w:r>
      <w:r w:rsidR="002E7CB6" w:rsidRPr="004709A0">
        <w:t>The monitoring of the charge/discharge energy of the battery in convent</w:t>
      </w:r>
      <w:r w:rsidR="002E7CB6">
        <w:t>ional ICE vehicles is described</w:t>
      </w:r>
      <w:r w:rsidR="002E7CB6" w:rsidRPr="004709A0">
        <w:t>.</w:t>
      </w:r>
      <w:r w:rsidR="002E7CB6">
        <w:t xml:space="preserve"> If the battery discharge energy over the cycle is above a set limit, the CO</w:t>
      </w:r>
      <w:r w:rsidR="002E7CB6">
        <w:rPr>
          <w:vertAlign w:val="subscript"/>
        </w:rPr>
        <w:t>2</w:t>
      </w:r>
      <w:r w:rsidR="002E7CB6">
        <w:t xml:space="preserve"> mass emissions and fuel consumption have to be corrected via a formula with default values on alternator accuracy and a Willans factor. </w:t>
      </w:r>
      <w:r w:rsidR="002E7CB6" w:rsidRPr="004709A0">
        <w:t>Th</w:t>
      </w:r>
      <w:r w:rsidR="002E7CB6">
        <w:t>is RCB correction</w:t>
      </w:r>
      <w:r w:rsidR="002E7CB6" w:rsidRPr="004709A0">
        <w:t xml:space="preserve"> procedure is explained in detail in </w:t>
      </w:r>
      <w:r>
        <w:t>section IV.D.16.</w:t>
      </w:r>
      <w:r w:rsidR="002E7CB6" w:rsidRPr="00462910">
        <w:t xml:space="preserve"> of this report.</w:t>
      </w:r>
    </w:p>
    <w:p w14:paraId="69DA3F82" w14:textId="25BCE8CE" w:rsidR="008F63A4" w:rsidRDefault="008F63A4" w:rsidP="008F63A4">
      <w:pPr>
        <w:pStyle w:val="H23G"/>
      </w:pPr>
      <w:r>
        <w:tab/>
        <w:t>5.</w:t>
      </w:r>
      <w:r>
        <w:tab/>
      </w:r>
      <w:r w:rsidRPr="008F63A4">
        <w:t>Annex 7 – Calculations</w:t>
      </w:r>
    </w:p>
    <w:p w14:paraId="2A221820" w14:textId="4709DCEE" w:rsidR="002E7CB6" w:rsidRPr="004709A0" w:rsidRDefault="0061664F" w:rsidP="002E7CB6">
      <w:pPr>
        <w:pStyle w:val="SingleTxtG"/>
      </w:pPr>
      <w:r>
        <w:t>44</w:t>
      </w:r>
      <w:r w:rsidR="005A6F4B">
        <w:t>6</w:t>
      </w:r>
      <w:r w:rsidR="008F63A4">
        <w:t>.</w:t>
      </w:r>
      <w:r w:rsidR="008F63A4">
        <w:tab/>
      </w:r>
      <w:r w:rsidR="002E7CB6" w:rsidRPr="0068094C">
        <w:t>In this annex the procedures are described to calculate the results from all the data collected from the Type 1</w:t>
      </w:r>
      <w:r w:rsidR="002E7CB6" w:rsidRPr="004709A0">
        <w:t xml:space="preserve"> tests, and to make the necessary corrections. The calculations that are specifically related to electrified vehicles are not included in here;</w:t>
      </w:r>
      <w:r w:rsidR="008F63A4">
        <w:t xml:space="preserve"> these can be found in Annex 8.</w:t>
      </w:r>
    </w:p>
    <w:p w14:paraId="79045FC9" w14:textId="5D3D3B10" w:rsidR="002E7CB6" w:rsidRPr="004709A0" w:rsidRDefault="0061664F" w:rsidP="002E7CB6">
      <w:pPr>
        <w:pStyle w:val="SingleTxtG"/>
      </w:pPr>
      <w:r>
        <w:t>44</w:t>
      </w:r>
      <w:r w:rsidR="005A6F4B">
        <w:t>7</w:t>
      </w:r>
      <w:r w:rsidR="008F63A4">
        <w:t>.</w:t>
      </w:r>
      <w:r w:rsidR="008F63A4">
        <w:tab/>
      </w:r>
      <w:r w:rsidR="002E7CB6" w:rsidRPr="004709A0">
        <w:t xml:space="preserve">First the diluted exhaust gas volume is determined and corrected towards standard conditions. In the next step the mass emissions of all the monitored gaseous compounds are calculated from the measured concentrations in the bags. These are corrected by the concentrations already present in the dilution air. The final result is presented as mass emissions in g/km for each of the cycle phases </w:t>
      </w:r>
      <w:r w:rsidR="002E7CB6" w:rsidRPr="00B10E0C">
        <w:t>(Low, Medium, High and Extra-High)</w:t>
      </w:r>
      <w:r w:rsidR="002E7CB6" w:rsidRPr="004709A0">
        <w:t xml:space="preserve">. </w:t>
      </w:r>
    </w:p>
    <w:p w14:paraId="37DB8BE5" w14:textId="507EEFA1" w:rsidR="002E7CB6" w:rsidRPr="004709A0" w:rsidRDefault="0061664F" w:rsidP="002E7CB6">
      <w:pPr>
        <w:pStyle w:val="SingleTxtG"/>
      </w:pPr>
      <w:r>
        <w:t>44</w:t>
      </w:r>
      <w:r w:rsidR="005A6F4B">
        <w:t>8</w:t>
      </w:r>
      <w:r w:rsidR="008F63A4">
        <w:t>.</w:t>
      </w:r>
      <w:r w:rsidR="008F63A4">
        <w:tab/>
      </w:r>
      <w:r w:rsidR="002E7CB6" w:rsidRPr="004709A0">
        <w:t>The calculation procedure of the interpolation method</w:t>
      </w:r>
      <w:r w:rsidR="002E7CB6">
        <w:t xml:space="preserve"> </w:t>
      </w:r>
      <w:r w:rsidR="002E7CB6" w:rsidRPr="004709A0">
        <w:t>to determine vehicle specific CO</w:t>
      </w:r>
      <w:r w:rsidR="002E7CB6" w:rsidRPr="004709A0">
        <w:rPr>
          <w:vertAlign w:val="subscript"/>
        </w:rPr>
        <w:t>2</w:t>
      </w:r>
      <w:r w:rsidR="002E7CB6" w:rsidRPr="004709A0">
        <w:t xml:space="preserve"> emissions and fuel consumption for individual vehicles within the CO</w:t>
      </w:r>
      <w:r w:rsidR="002E7CB6" w:rsidRPr="004709A0">
        <w:rPr>
          <w:vertAlign w:val="subscript"/>
        </w:rPr>
        <w:t>2</w:t>
      </w:r>
      <w:r w:rsidR="002E7CB6" w:rsidRPr="004709A0">
        <w:t xml:space="preserve"> vehicle family is also included in Annex 7. A detailed overview of this calculation procedure is given in </w:t>
      </w:r>
      <w:r w:rsidR="008F63A4">
        <w:t>section IV.D.1.</w:t>
      </w:r>
      <w:r w:rsidR="002E7CB6">
        <w:t xml:space="preserve"> </w:t>
      </w:r>
      <w:r w:rsidR="002E7CB6" w:rsidRPr="004709A0">
        <w:t>of this report. As the interpolation method uses the energy demand over the cycle as an input, a separate calculation method is i</w:t>
      </w:r>
      <w:r w:rsidR="008F63A4">
        <w:t>ncluded for this in paragraph 5. of Annex 7.</w:t>
      </w:r>
    </w:p>
    <w:p w14:paraId="7C929CFD" w14:textId="6651EBE7" w:rsidR="002E7CB6" w:rsidRPr="004709A0" w:rsidRDefault="0061664F" w:rsidP="002E7CB6">
      <w:pPr>
        <w:pStyle w:val="SingleTxtG"/>
      </w:pPr>
      <w:r>
        <w:t>44</w:t>
      </w:r>
      <w:r w:rsidR="005A6F4B">
        <w:t>9</w:t>
      </w:r>
      <w:r w:rsidR="008F63A4">
        <w:t>.</w:t>
      </w:r>
      <w:r w:rsidR="008F63A4">
        <w:tab/>
      </w:r>
      <w:r w:rsidR="002E7CB6" w:rsidRPr="004709A0">
        <w:t>The remaining procedures in Annex 7 describe the calculation process to derive the mass emission in mg/km of particulates from the collected mass on the filter, and the particle number emissions in particles per km.</w:t>
      </w:r>
    </w:p>
    <w:p w14:paraId="1F9D9D15" w14:textId="6983C48C" w:rsidR="002E7CB6" w:rsidRDefault="0061664F" w:rsidP="002E7CB6">
      <w:pPr>
        <w:pStyle w:val="SingleTxtG"/>
      </w:pPr>
      <w:r>
        <w:t>45</w:t>
      </w:r>
      <w:r w:rsidR="005A6F4B">
        <w:t>0</w:t>
      </w:r>
      <w:r w:rsidR="008F63A4">
        <w:t>.</w:t>
      </w:r>
      <w:r w:rsidR="008F63A4">
        <w:tab/>
      </w:r>
      <w:r w:rsidR="002E7CB6" w:rsidRPr="004709A0">
        <w:t>Based on the calculated emissions for CO</w:t>
      </w:r>
      <w:r w:rsidR="002E7CB6" w:rsidRPr="004709A0">
        <w:rPr>
          <w:vertAlign w:val="subscript"/>
        </w:rPr>
        <w:t>2</w:t>
      </w:r>
      <w:r w:rsidR="002E7CB6" w:rsidRPr="004709A0">
        <w:t xml:space="preserve">, HC and CO and test fuel </w:t>
      </w:r>
      <w:r w:rsidR="002E7CB6">
        <w:t>properties</w:t>
      </w:r>
      <w:r w:rsidR="002E7CB6" w:rsidRPr="004709A0">
        <w:t>, the fuel consumption is calculated for each of the cycle phases</w:t>
      </w:r>
      <w:r w:rsidR="002E7CB6">
        <w:t xml:space="preserve"> and for the complete test</w:t>
      </w:r>
      <w:r w:rsidR="002E7CB6" w:rsidRPr="004709A0">
        <w:t>.</w:t>
      </w:r>
      <w:r w:rsidR="002E7CB6">
        <w:t xml:space="preserve"> This is included in paragraph 6</w:t>
      </w:r>
      <w:r w:rsidR="008F63A4">
        <w:t>.</w:t>
      </w:r>
      <w:r w:rsidR="002E7CB6">
        <w:t xml:space="preserve"> of Annex 7. For more information on the fuel consumption calculations refer to </w:t>
      </w:r>
      <w:r w:rsidR="008F63A4">
        <w:t>section III.D.5.6.</w:t>
      </w:r>
      <w:r w:rsidR="002E7CB6">
        <w:t xml:space="preserve"> of this report.</w:t>
      </w:r>
    </w:p>
    <w:p w14:paraId="5E9A65BF" w14:textId="1A21AF75" w:rsidR="008F63A4" w:rsidRDefault="008F63A4" w:rsidP="008F63A4">
      <w:pPr>
        <w:pStyle w:val="H23G"/>
      </w:pPr>
      <w:r>
        <w:tab/>
        <w:t>6.</w:t>
      </w:r>
      <w:r>
        <w:tab/>
      </w:r>
      <w:r w:rsidRPr="008F63A4">
        <w:t>Annex 8 - Pure electric, hybrid electric and fuel cell hybrid vehicles</w:t>
      </w:r>
    </w:p>
    <w:p w14:paraId="49F5846E" w14:textId="48B4B82B" w:rsidR="002E7CB6" w:rsidRDefault="0061664F" w:rsidP="002E7CB6">
      <w:pPr>
        <w:pStyle w:val="SingleTxtG"/>
      </w:pPr>
      <w:r>
        <w:t>45</w:t>
      </w:r>
      <w:r w:rsidR="005A6F4B">
        <w:t>1</w:t>
      </w:r>
      <w:r w:rsidR="008F63A4">
        <w:t>.</w:t>
      </w:r>
      <w:r w:rsidR="008F63A4">
        <w:tab/>
      </w:r>
      <w:r w:rsidR="002E7CB6">
        <w:t xml:space="preserve">This annex is dedicated to </w:t>
      </w:r>
      <w:r w:rsidR="006C21E4">
        <w:rPr>
          <w:lang w:eastAsia="ja-JP"/>
        </w:rPr>
        <w:t>PEV</w:t>
      </w:r>
      <w:r w:rsidR="006C21E4">
        <w:t xml:space="preserve">, </w:t>
      </w:r>
      <w:r w:rsidR="006C21E4">
        <w:rPr>
          <w:lang w:eastAsia="ja-JP"/>
        </w:rPr>
        <w:t>NOVC-HEV, OVC-HEV</w:t>
      </w:r>
      <w:r w:rsidR="002E7CB6">
        <w:t xml:space="preserve"> and </w:t>
      </w:r>
      <w:r w:rsidR="006C21E4">
        <w:rPr>
          <w:lang w:eastAsia="ja-JP"/>
        </w:rPr>
        <w:t>NOVC-FCHV</w:t>
      </w:r>
      <w:r w:rsidR="002E7CB6">
        <w:t xml:space="preserve"> vehicles, and is structured into the following </w:t>
      </w:r>
      <w:r w:rsidR="00CB5A44">
        <w:t>paragraphs</w:t>
      </w:r>
      <w:r w:rsidR="002E7CB6">
        <w:t>, w</w:t>
      </w:r>
      <w:r w:rsidR="00FA3B2A">
        <w:t>hich will be briefly summarized.</w:t>
      </w:r>
    </w:p>
    <w:p w14:paraId="490AF71E" w14:textId="0FFC979B" w:rsidR="008F63A4" w:rsidRPr="00675746" w:rsidRDefault="008F63A4" w:rsidP="008F63A4">
      <w:pPr>
        <w:pStyle w:val="H4G"/>
      </w:pPr>
      <w:r>
        <w:tab/>
        <w:t>6.1</w:t>
      </w:r>
      <w:r w:rsidRPr="00532E1B">
        <w:t>.</w:t>
      </w:r>
      <w:r w:rsidRPr="00532E1B">
        <w:tab/>
      </w:r>
      <w:r w:rsidRPr="008F63A4">
        <w:t>General requirements</w:t>
      </w:r>
    </w:p>
    <w:p w14:paraId="18A3F160" w14:textId="194A03AB" w:rsidR="002E7CB6" w:rsidRDefault="0061664F" w:rsidP="002E7CB6">
      <w:pPr>
        <w:pStyle w:val="SingleTxtG"/>
        <w:rPr>
          <w:lang w:eastAsia="ja-JP"/>
        </w:rPr>
      </w:pPr>
      <w:r>
        <w:t>45</w:t>
      </w:r>
      <w:r w:rsidR="005A6F4B">
        <w:t>2</w:t>
      </w:r>
      <w:r w:rsidR="008F63A4">
        <w:t>.</w:t>
      </w:r>
      <w:r w:rsidR="008F63A4">
        <w:tab/>
      </w:r>
      <w:r w:rsidR="002E7CB6">
        <w:t>This sets the</w:t>
      </w:r>
      <w:r w:rsidR="002E7CB6">
        <w:rPr>
          <w:lang w:eastAsia="ja-JP"/>
        </w:rPr>
        <w:t xml:space="preserve"> requirements of</w:t>
      </w:r>
      <w:r w:rsidR="002E7CB6">
        <w:t xml:space="preserve"> the test procedures for pure electric, hybrid electric and compressed hydrogen fuel cell hybrid vehicles.</w:t>
      </w:r>
      <w:r w:rsidR="002E7CB6">
        <w:rPr>
          <w:lang w:eastAsia="ja-JP"/>
        </w:rPr>
        <w:t xml:space="preserve"> It is pointed out that for vehicles tested under Annex 8 the RCB correction procedure according to Appendix 2 of Annex 8 is applied, as well as Appendix 3 of Annex 8 for the measurement of REESS current and voltage. For conventional ICE vehicles the RCB correction procedure according to Appendix 2 of Annex 6 is applicable. See also </w:t>
      </w:r>
      <w:r w:rsidR="00FA3B2A">
        <w:rPr>
          <w:lang w:eastAsia="ja-JP"/>
        </w:rPr>
        <w:t>sections</w:t>
      </w:r>
      <w:r w:rsidR="002E7CB6">
        <w:rPr>
          <w:lang w:eastAsia="ja-JP"/>
        </w:rPr>
        <w:t xml:space="preserve"> </w:t>
      </w:r>
      <w:r w:rsidR="00FA3B2A">
        <w:rPr>
          <w:lang w:eastAsia="ja-JP"/>
        </w:rPr>
        <w:t>IV.4.16. and IV.D.18.</w:t>
      </w:r>
      <w:r w:rsidR="002E7CB6">
        <w:rPr>
          <w:lang w:eastAsia="ja-JP"/>
        </w:rPr>
        <w:t xml:space="preserve"> of this report</w:t>
      </w:r>
      <w:r w:rsidR="00FA3B2A">
        <w:rPr>
          <w:lang w:eastAsia="ja-JP"/>
        </w:rPr>
        <w:t>.</w:t>
      </w:r>
    </w:p>
    <w:p w14:paraId="646FA5AC" w14:textId="49589CAB" w:rsidR="002E7CB6" w:rsidRDefault="0061664F" w:rsidP="002E7CB6">
      <w:pPr>
        <w:pStyle w:val="SingleTxtG"/>
        <w:rPr>
          <w:lang w:eastAsia="ja-JP"/>
        </w:rPr>
      </w:pPr>
      <w:r>
        <w:rPr>
          <w:lang w:eastAsia="ja-JP"/>
        </w:rPr>
        <w:t>45</w:t>
      </w:r>
      <w:r w:rsidR="005A6F4B">
        <w:rPr>
          <w:lang w:eastAsia="ja-JP"/>
        </w:rPr>
        <w:t>3</w:t>
      </w:r>
      <w:r w:rsidR="008F63A4">
        <w:rPr>
          <w:lang w:eastAsia="ja-JP"/>
        </w:rPr>
        <w:t>.</w:t>
      </w:r>
      <w:r w:rsidR="008F63A4">
        <w:rPr>
          <w:lang w:eastAsia="ja-JP"/>
        </w:rPr>
        <w:tab/>
      </w:r>
      <w:r w:rsidR="002E7CB6">
        <w:rPr>
          <w:lang w:eastAsia="ja-JP"/>
        </w:rPr>
        <w:t>Unless stated otherwise in Annex 8, all requirements of Annex 6 also apply to vehicl</w:t>
      </w:r>
      <w:r w:rsidR="00FA3B2A">
        <w:rPr>
          <w:lang w:eastAsia="ja-JP"/>
        </w:rPr>
        <w:t>es tested according to Annex 8.</w:t>
      </w:r>
    </w:p>
    <w:p w14:paraId="2A33A15C" w14:textId="14AC36DC" w:rsidR="002E7CB6" w:rsidRDefault="006C21E4" w:rsidP="002E7CB6">
      <w:pPr>
        <w:pStyle w:val="SingleTxtG"/>
        <w:rPr>
          <w:lang w:eastAsia="ja-JP"/>
        </w:rPr>
      </w:pPr>
      <w:r>
        <w:rPr>
          <w:lang w:eastAsia="ja-JP"/>
        </w:rPr>
        <w:t>4</w:t>
      </w:r>
      <w:r w:rsidR="0061664F">
        <w:rPr>
          <w:lang w:eastAsia="ja-JP"/>
        </w:rPr>
        <w:t>5</w:t>
      </w:r>
      <w:r w:rsidR="005A6F4B">
        <w:rPr>
          <w:lang w:eastAsia="ja-JP"/>
        </w:rPr>
        <w:t>4</w:t>
      </w:r>
      <w:r w:rsidR="008F63A4">
        <w:rPr>
          <w:lang w:eastAsia="ja-JP"/>
        </w:rPr>
        <w:t>.</w:t>
      </w:r>
      <w:r w:rsidR="008F63A4">
        <w:rPr>
          <w:lang w:eastAsia="ja-JP"/>
        </w:rPr>
        <w:tab/>
      </w:r>
      <w:r w:rsidR="002E7CB6">
        <w:rPr>
          <w:lang w:eastAsia="ja-JP"/>
        </w:rPr>
        <w:t>All Annex 8 requirements shall apply to vehicles with and without driver-selectable modes, if not stated otherwise.</w:t>
      </w:r>
    </w:p>
    <w:p w14:paraId="4FABF95E" w14:textId="52465D93" w:rsidR="00FA3B2A" w:rsidRPr="004A5D7F" w:rsidRDefault="00FA3B2A" w:rsidP="00FA3B2A">
      <w:pPr>
        <w:pStyle w:val="H56G"/>
      </w:pPr>
      <w:r>
        <w:tab/>
        <w:t>6.1.1.</w:t>
      </w:r>
      <w:r>
        <w:tab/>
      </w:r>
      <w:r w:rsidRPr="00FA3B2A">
        <w:t>Units, accuracy and resolution of electric parameters</w:t>
      </w:r>
    </w:p>
    <w:p w14:paraId="456572A5" w14:textId="67C401BB" w:rsidR="002E7CB6" w:rsidRDefault="0061664F" w:rsidP="002E7CB6">
      <w:pPr>
        <w:pStyle w:val="SingleTxtG"/>
      </w:pPr>
      <w:r>
        <w:t>45</w:t>
      </w:r>
      <w:r w:rsidR="005A6F4B">
        <w:t>5</w:t>
      </w:r>
      <w:r w:rsidR="00FA3B2A">
        <w:t>.</w:t>
      </w:r>
      <w:r w:rsidR="00FA3B2A">
        <w:tab/>
      </w:r>
      <w:r w:rsidR="002E7CB6">
        <w:t>This prescribes the units used for the electric parameters, as well as the accuracy and resolution requirements the measurement system has to fulfil.</w:t>
      </w:r>
    </w:p>
    <w:p w14:paraId="5E2EABBE" w14:textId="3D82FC13" w:rsidR="00FA3B2A" w:rsidRPr="004A5D7F" w:rsidRDefault="00FA3B2A" w:rsidP="00FA3B2A">
      <w:pPr>
        <w:pStyle w:val="H56G"/>
      </w:pPr>
      <w:r>
        <w:tab/>
        <w:t>6.1.2.</w:t>
      </w:r>
      <w:r>
        <w:tab/>
      </w:r>
      <w:r w:rsidRPr="00FA3B2A">
        <w:t>Emission and fuel consumption testing</w:t>
      </w:r>
    </w:p>
    <w:p w14:paraId="7A3A616C" w14:textId="22FAFDE9" w:rsidR="002E7CB6" w:rsidRDefault="0061664F" w:rsidP="002E7CB6">
      <w:pPr>
        <w:pStyle w:val="SingleTxtG"/>
      </w:pPr>
      <w:r>
        <w:t>45</w:t>
      </w:r>
      <w:r w:rsidR="005A6F4B">
        <w:t>6</w:t>
      </w:r>
      <w:r w:rsidR="00FA3B2A">
        <w:t>.</w:t>
      </w:r>
      <w:r w:rsidR="00FA3B2A">
        <w:tab/>
      </w:r>
      <w:r w:rsidR="002E7CB6">
        <w:t>For vehicles tested according to Annex 8, the same measurement requirements have to be fulfilled as for conventional ICE vehicles.</w:t>
      </w:r>
    </w:p>
    <w:p w14:paraId="09463F5C" w14:textId="01C3B430" w:rsidR="00FA3B2A" w:rsidRPr="004A5D7F" w:rsidRDefault="00FA3B2A" w:rsidP="00FA3B2A">
      <w:pPr>
        <w:pStyle w:val="H56G"/>
      </w:pPr>
      <w:r>
        <w:tab/>
        <w:t>6.1.3.</w:t>
      </w:r>
      <w:r>
        <w:tab/>
      </w:r>
      <w:r w:rsidRPr="00FA3B2A">
        <w:t>Units and precision of final test results</w:t>
      </w:r>
    </w:p>
    <w:p w14:paraId="38674A68" w14:textId="4332FDE0" w:rsidR="002E7CB6" w:rsidRDefault="0061664F" w:rsidP="002E7CB6">
      <w:pPr>
        <w:pStyle w:val="SingleTxtG"/>
      </w:pPr>
      <w:r>
        <w:t>45</w:t>
      </w:r>
      <w:r w:rsidR="005A6F4B">
        <w:t>7</w:t>
      </w:r>
      <w:r w:rsidR="00FA3B2A">
        <w:t>.</w:t>
      </w:r>
      <w:r w:rsidR="00FA3B2A">
        <w:tab/>
      </w:r>
      <w:r w:rsidR="002E7CB6">
        <w:t>This sets the precision requirements for the final test result values and states that for the purpose of calculation the unrounded values shall be used.</w:t>
      </w:r>
    </w:p>
    <w:p w14:paraId="095F1B08" w14:textId="48063561" w:rsidR="00FA3B2A" w:rsidRPr="004A5D7F" w:rsidRDefault="00FA3B2A" w:rsidP="00FA3B2A">
      <w:pPr>
        <w:pStyle w:val="H56G"/>
      </w:pPr>
      <w:r>
        <w:tab/>
        <w:t>6.1.4.</w:t>
      </w:r>
      <w:r>
        <w:tab/>
      </w:r>
      <w:r w:rsidRPr="00FA3B2A">
        <w:t>Vehicle classification</w:t>
      </w:r>
    </w:p>
    <w:p w14:paraId="6B9A4A5B" w14:textId="2270B34B" w:rsidR="002E7CB6" w:rsidRDefault="0061664F" w:rsidP="002E7CB6">
      <w:pPr>
        <w:pStyle w:val="SingleTxtG"/>
      </w:pPr>
      <w:r>
        <w:t>45</w:t>
      </w:r>
      <w:r w:rsidR="005A6F4B">
        <w:t>8</w:t>
      </w:r>
      <w:r w:rsidR="00FA3B2A">
        <w:t>.</w:t>
      </w:r>
      <w:r w:rsidR="00FA3B2A">
        <w:tab/>
      </w:r>
      <w:r w:rsidR="002E7CB6">
        <w:t>This specifies that all Annex 8 vehicles are classified as Class 3 vehicles and therefore the WLTC Class 3a or 3b driving curve is the reference cycle (depending on their maximum speed). Due to the downscaling procedure for PEVs and the capped speed cycle modification for all Annex 8 vehicles, the applicable test cycle may differ from the reference cycl</w:t>
      </w:r>
      <w:r w:rsidR="00FA3B2A">
        <w:t>e.</w:t>
      </w:r>
    </w:p>
    <w:p w14:paraId="3BA776FA" w14:textId="69EBB2E0" w:rsidR="00FA3B2A" w:rsidRPr="004A5D7F" w:rsidRDefault="00FA3B2A" w:rsidP="00FA3B2A">
      <w:pPr>
        <w:pStyle w:val="H56G"/>
      </w:pPr>
      <w:r>
        <w:tab/>
        <w:t>6.1.5.</w:t>
      </w:r>
      <w:r>
        <w:tab/>
      </w:r>
      <w:r w:rsidRPr="00FA3B2A">
        <w:t>OVC-HEVs, NOVC-HEVs and PEVs with manual transmissions</w:t>
      </w:r>
    </w:p>
    <w:p w14:paraId="01F2F625" w14:textId="44396A41" w:rsidR="002E7CB6" w:rsidRPr="00FA3B2A" w:rsidRDefault="0061664F" w:rsidP="00FA3B2A">
      <w:pPr>
        <w:pStyle w:val="SingleTxtG"/>
      </w:pPr>
      <w:r>
        <w:t>45</w:t>
      </w:r>
      <w:r w:rsidR="00D36D74">
        <w:t>9</w:t>
      </w:r>
      <w:r w:rsidR="00FA3B2A" w:rsidRPr="00FA3B2A">
        <w:t>.</w:t>
      </w:r>
      <w:r w:rsidR="00FA3B2A" w:rsidRPr="00FA3B2A">
        <w:tab/>
      </w:r>
      <w:r w:rsidR="002E7CB6" w:rsidRPr="00FA3B2A">
        <w:t>The vehicles shall be driven according to the manufacturer’s instructions, as incorporated in the manufacturer's handbook of production vehicles, and as indicated by a technical gear shift instrument.</w:t>
      </w:r>
    </w:p>
    <w:p w14:paraId="66AEC15C" w14:textId="581FA535" w:rsidR="00FA3B2A" w:rsidRPr="00675746" w:rsidRDefault="00FA3B2A" w:rsidP="00FA3B2A">
      <w:pPr>
        <w:pStyle w:val="H4G"/>
      </w:pPr>
      <w:r>
        <w:tab/>
        <w:t>6.2</w:t>
      </w:r>
      <w:r w:rsidRPr="00532E1B">
        <w:t>.</w:t>
      </w:r>
      <w:r w:rsidRPr="00532E1B">
        <w:tab/>
      </w:r>
      <w:r w:rsidRPr="00FA3B2A">
        <w:t>REESS and fuel cell system preparation</w:t>
      </w:r>
    </w:p>
    <w:p w14:paraId="362392C6" w14:textId="683FF889" w:rsidR="002E7CB6" w:rsidRDefault="0061664F" w:rsidP="002E7CB6">
      <w:pPr>
        <w:pStyle w:val="SingleTxtG"/>
      </w:pPr>
      <w:r>
        <w:t>46</w:t>
      </w:r>
      <w:r w:rsidR="00D36D74">
        <w:t>0</w:t>
      </w:r>
      <w:r w:rsidR="00FA3B2A">
        <w:t>.</w:t>
      </w:r>
      <w:r w:rsidR="00FA3B2A">
        <w:tab/>
      </w:r>
      <w:r w:rsidR="002E7CB6">
        <w:t>This paragraph defines the run-in of the test vehicle in adva</w:t>
      </w:r>
      <w:r w:rsidR="00FA3B2A">
        <w:t>nce of the WTLP test procedure.</w:t>
      </w:r>
    </w:p>
    <w:p w14:paraId="593CD28B" w14:textId="32AE1499" w:rsidR="00FA3B2A" w:rsidRPr="00675746" w:rsidRDefault="00FA3B2A" w:rsidP="00FA3B2A">
      <w:pPr>
        <w:pStyle w:val="H4G"/>
      </w:pPr>
      <w:r>
        <w:tab/>
        <w:t>6.3</w:t>
      </w:r>
      <w:r w:rsidRPr="00532E1B">
        <w:t>.</w:t>
      </w:r>
      <w:r w:rsidRPr="00532E1B">
        <w:tab/>
      </w:r>
      <w:r w:rsidRPr="00FA3B2A">
        <w:t>Test procedure</w:t>
      </w:r>
    </w:p>
    <w:p w14:paraId="1C8920DB" w14:textId="158245DE" w:rsidR="00FA3B2A" w:rsidRPr="004A5D7F" w:rsidRDefault="00FA3B2A" w:rsidP="00FA3B2A">
      <w:pPr>
        <w:pStyle w:val="H56G"/>
      </w:pPr>
      <w:r>
        <w:tab/>
        <w:t>6.3.1.</w:t>
      </w:r>
      <w:r>
        <w:tab/>
      </w:r>
      <w:r w:rsidRPr="00FA3B2A">
        <w:t>General requirements</w:t>
      </w:r>
    </w:p>
    <w:p w14:paraId="3BA83911" w14:textId="48F64937" w:rsidR="002E7CB6" w:rsidRDefault="0061664F" w:rsidP="002E7CB6">
      <w:pPr>
        <w:pStyle w:val="SingleTxtG"/>
      </w:pPr>
      <w:r>
        <w:rPr>
          <w:lang w:eastAsia="ja-JP"/>
        </w:rPr>
        <w:t>46</w:t>
      </w:r>
      <w:r w:rsidR="00D36D74">
        <w:rPr>
          <w:lang w:eastAsia="ja-JP"/>
        </w:rPr>
        <w:t>1</w:t>
      </w:r>
      <w:r w:rsidR="00FA3B2A">
        <w:rPr>
          <w:lang w:eastAsia="ja-JP"/>
        </w:rPr>
        <w:t>.</w:t>
      </w:r>
      <w:r w:rsidR="00FA3B2A">
        <w:rPr>
          <w:lang w:eastAsia="ja-JP"/>
        </w:rPr>
        <w:tab/>
      </w:r>
      <w:r w:rsidR="002E7CB6">
        <w:rPr>
          <w:lang w:eastAsia="ja-JP"/>
        </w:rPr>
        <w:t xml:space="preserve">The applicable test cycles and </w:t>
      </w:r>
      <w:r w:rsidR="002E7CB6">
        <w:t xml:space="preserve">requirements </w:t>
      </w:r>
      <w:r w:rsidR="002E7CB6">
        <w:rPr>
          <w:lang w:eastAsia="ja-JP"/>
        </w:rPr>
        <w:t xml:space="preserve">for the preparation of the test are described. </w:t>
      </w:r>
      <w:r w:rsidR="002E7CB6">
        <w:t xml:space="preserve">If the vehicle cannot follow the trace, the acceleration control shall be fully activated until the required speed trace is reached again. Power to mass calculation and classification methods shall not apply to these vehicle types (see also </w:t>
      </w:r>
      <w:r w:rsidR="00852336">
        <w:t>section IV.E.6.1.4.</w:t>
      </w:r>
      <w:r w:rsidR="002E7CB6">
        <w:t>).</w:t>
      </w:r>
    </w:p>
    <w:p w14:paraId="1AC45FCE" w14:textId="643DE8B4" w:rsidR="00FA3B2A" w:rsidRPr="004A5D7F" w:rsidRDefault="00FA3B2A" w:rsidP="00FA3B2A">
      <w:pPr>
        <w:pStyle w:val="H56G"/>
      </w:pPr>
      <w:r>
        <w:tab/>
        <w:t>6.3.2.</w:t>
      </w:r>
      <w:r>
        <w:tab/>
      </w:r>
      <w:r w:rsidRPr="00FA3B2A">
        <w:t>Test procedure for OVC-HEV</w:t>
      </w:r>
    </w:p>
    <w:p w14:paraId="4ABC4590" w14:textId="31BAAAEF" w:rsidR="002E7CB6" w:rsidRDefault="0061664F" w:rsidP="002E7CB6">
      <w:pPr>
        <w:pStyle w:val="SingleTxtG"/>
        <w:rPr>
          <w:lang w:eastAsia="ja-JP"/>
        </w:rPr>
      </w:pPr>
      <w:r>
        <w:rPr>
          <w:lang w:eastAsia="ja-JP"/>
        </w:rPr>
        <w:t>46</w:t>
      </w:r>
      <w:r w:rsidR="00D36D74">
        <w:rPr>
          <w:lang w:eastAsia="ja-JP"/>
        </w:rPr>
        <w:t>2</w:t>
      </w:r>
      <w:r w:rsidR="00FA3B2A">
        <w:rPr>
          <w:lang w:eastAsia="ja-JP"/>
        </w:rPr>
        <w:t>.</w:t>
      </w:r>
      <w:r w:rsidR="00FA3B2A">
        <w:rPr>
          <w:lang w:eastAsia="ja-JP"/>
        </w:rPr>
        <w:tab/>
      </w:r>
      <w:r w:rsidR="002E7CB6">
        <w:rPr>
          <w:lang w:eastAsia="ja-JP"/>
        </w:rPr>
        <w:t xml:space="preserve">Requirements for the </w:t>
      </w:r>
      <w:r w:rsidR="002E7CB6">
        <w:t>testing of OVC-HEV</w:t>
      </w:r>
      <w:r w:rsidR="002E7CB6">
        <w:rPr>
          <w:lang w:eastAsia="ja-JP"/>
        </w:rPr>
        <w:t xml:space="preserve"> under WLTP condi</w:t>
      </w:r>
      <w:r w:rsidR="001E1611">
        <w:rPr>
          <w:lang w:eastAsia="ja-JP"/>
        </w:rPr>
        <w:t>tions are specified, including:</w:t>
      </w:r>
    </w:p>
    <w:p w14:paraId="33C57BA2" w14:textId="211E3FDE" w:rsidR="002E7CB6" w:rsidRDefault="001E1611" w:rsidP="004F242A">
      <w:pPr>
        <w:pStyle w:val="SingleTxtG"/>
        <w:ind w:left="2268" w:hanging="567"/>
        <w:rPr>
          <w:lang w:eastAsia="ja-JP"/>
        </w:rPr>
      </w:pPr>
      <w:r>
        <w:rPr>
          <w:lang w:eastAsia="ja-JP"/>
        </w:rPr>
        <w:t>(a)</w:t>
      </w:r>
      <w:r>
        <w:rPr>
          <w:lang w:eastAsia="ja-JP"/>
        </w:rPr>
        <w:tab/>
        <w:t>T</w:t>
      </w:r>
      <w:r w:rsidR="002E7CB6">
        <w:rPr>
          <w:lang w:eastAsia="ja-JP"/>
        </w:rPr>
        <w:t>he opera</w:t>
      </w:r>
      <w:r w:rsidR="00D53564">
        <w:rPr>
          <w:lang w:eastAsia="ja-JP"/>
        </w:rPr>
        <w:t xml:space="preserve">ting conditions for both charge </w:t>
      </w:r>
      <w:r w:rsidR="002E7CB6">
        <w:rPr>
          <w:lang w:eastAsia="ja-JP"/>
        </w:rPr>
        <w:t>d</w:t>
      </w:r>
      <w:r w:rsidR="00D53564">
        <w:rPr>
          <w:lang w:eastAsia="ja-JP"/>
        </w:rPr>
        <w:t xml:space="preserve">epleting Type 1 test and charge </w:t>
      </w:r>
      <w:r w:rsidR="002E7CB6">
        <w:rPr>
          <w:lang w:eastAsia="ja-JP"/>
        </w:rPr>
        <w:t>su</w:t>
      </w:r>
      <w:r w:rsidR="004F242A">
        <w:rPr>
          <w:lang w:eastAsia="ja-JP"/>
        </w:rPr>
        <w:t>staining Type 1 test procedure;</w:t>
      </w:r>
    </w:p>
    <w:p w14:paraId="3A24B2EB" w14:textId="42383CD2" w:rsidR="002E7CB6" w:rsidRDefault="004F242A" w:rsidP="004F242A">
      <w:pPr>
        <w:pStyle w:val="SingleTxtG"/>
        <w:ind w:left="2268" w:hanging="567"/>
        <w:rPr>
          <w:lang w:eastAsia="ja-JP"/>
        </w:rPr>
      </w:pPr>
      <w:r>
        <w:rPr>
          <w:lang w:eastAsia="ja-JP"/>
        </w:rPr>
        <w:t>(b)</w:t>
      </w:r>
      <w:r>
        <w:rPr>
          <w:lang w:eastAsia="ja-JP"/>
        </w:rPr>
        <w:tab/>
        <w:t>T</w:t>
      </w:r>
      <w:r w:rsidR="002E7CB6">
        <w:rPr>
          <w:lang w:eastAsia="ja-JP"/>
        </w:rPr>
        <w:t>he preco</w:t>
      </w:r>
      <w:r>
        <w:rPr>
          <w:lang w:eastAsia="ja-JP"/>
        </w:rPr>
        <w:t>nditioning procedure;</w:t>
      </w:r>
    </w:p>
    <w:p w14:paraId="2CF0BCA3" w14:textId="4157A097" w:rsidR="002E7CB6" w:rsidRDefault="004F242A" w:rsidP="004F242A">
      <w:pPr>
        <w:pStyle w:val="SingleTxtG"/>
        <w:ind w:left="2268" w:hanging="567"/>
        <w:rPr>
          <w:lang w:eastAsia="ja-JP"/>
        </w:rPr>
      </w:pPr>
      <w:r>
        <w:rPr>
          <w:lang w:eastAsia="ja-JP"/>
        </w:rPr>
        <w:t>(c)</w:t>
      </w:r>
      <w:r>
        <w:rPr>
          <w:lang w:eastAsia="ja-JP"/>
        </w:rPr>
        <w:tab/>
        <w:t>Soak procedure of the vehicle;</w:t>
      </w:r>
    </w:p>
    <w:p w14:paraId="2A8175D5" w14:textId="01709F2F" w:rsidR="002E7CB6" w:rsidRDefault="004F242A" w:rsidP="004F242A">
      <w:pPr>
        <w:pStyle w:val="SingleTxtG"/>
        <w:ind w:left="2268" w:hanging="567"/>
        <w:rPr>
          <w:lang w:eastAsia="ja-JP"/>
        </w:rPr>
      </w:pPr>
      <w:r>
        <w:rPr>
          <w:lang w:eastAsia="ja-JP"/>
        </w:rPr>
        <w:t>(d)</w:t>
      </w:r>
      <w:r>
        <w:rPr>
          <w:lang w:eastAsia="ja-JP"/>
        </w:rPr>
        <w:tab/>
        <w:t>S</w:t>
      </w:r>
      <w:r w:rsidR="002E7CB6">
        <w:rPr>
          <w:lang w:eastAsia="ja-JP"/>
        </w:rPr>
        <w:t>etting of the driver-</w:t>
      </w:r>
      <w:r w:rsidR="00D53564">
        <w:rPr>
          <w:lang w:eastAsia="ja-JP"/>
        </w:rPr>
        <w:t xml:space="preserve">selectable mode, both in charge </w:t>
      </w:r>
      <w:r w:rsidR="002E7CB6">
        <w:rPr>
          <w:lang w:eastAsia="ja-JP"/>
        </w:rPr>
        <w:t>de</w:t>
      </w:r>
      <w:r w:rsidR="00D53564">
        <w:rPr>
          <w:lang w:eastAsia="ja-JP"/>
        </w:rPr>
        <w:t xml:space="preserve">pleting and charge </w:t>
      </w:r>
      <w:r w:rsidR="002E7CB6">
        <w:rPr>
          <w:lang w:eastAsia="ja-JP"/>
        </w:rPr>
        <w:t>sust</w:t>
      </w:r>
      <w:r w:rsidR="008D2A1D">
        <w:rPr>
          <w:lang w:eastAsia="ja-JP"/>
        </w:rPr>
        <w:t>aining operating condition, and</w:t>
      </w:r>
    </w:p>
    <w:p w14:paraId="43924432" w14:textId="5CA2FF89" w:rsidR="002E7CB6" w:rsidRDefault="004F242A" w:rsidP="004F242A">
      <w:pPr>
        <w:pStyle w:val="SingleTxtG"/>
        <w:ind w:left="2268" w:hanging="567"/>
        <w:rPr>
          <w:lang w:eastAsia="ja-JP"/>
        </w:rPr>
      </w:pPr>
      <w:r>
        <w:rPr>
          <w:lang w:eastAsia="ja-JP"/>
        </w:rPr>
        <w:t>(e)</w:t>
      </w:r>
      <w:r>
        <w:rPr>
          <w:lang w:eastAsia="ja-JP"/>
        </w:rPr>
        <w:tab/>
        <w:t>E</w:t>
      </w:r>
      <w:r w:rsidR="002E7CB6">
        <w:rPr>
          <w:lang w:eastAsia="ja-JP"/>
        </w:rPr>
        <w:t>nd of test criteria (break-off criterion).</w:t>
      </w:r>
    </w:p>
    <w:p w14:paraId="5D4F0782" w14:textId="18063B29" w:rsidR="002E7CB6" w:rsidRDefault="0061664F" w:rsidP="002E7CB6">
      <w:pPr>
        <w:pStyle w:val="SingleTxtG"/>
        <w:rPr>
          <w:lang w:eastAsia="ja-JP"/>
        </w:rPr>
      </w:pPr>
      <w:r>
        <w:rPr>
          <w:lang w:eastAsia="ja-JP"/>
        </w:rPr>
        <w:t>46</w:t>
      </w:r>
      <w:r w:rsidR="00D36D74">
        <w:rPr>
          <w:lang w:eastAsia="ja-JP"/>
        </w:rPr>
        <w:t>3</w:t>
      </w:r>
      <w:r w:rsidR="004F242A">
        <w:rPr>
          <w:lang w:eastAsia="ja-JP"/>
        </w:rPr>
        <w:t>.</w:t>
      </w:r>
      <w:r w:rsidR="004F242A">
        <w:rPr>
          <w:lang w:eastAsia="ja-JP"/>
        </w:rPr>
        <w:tab/>
      </w:r>
      <w:r w:rsidR="00D53564">
        <w:rPr>
          <w:lang w:eastAsia="ja-JP"/>
        </w:rPr>
        <w:t xml:space="preserve">Charge </w:t>
      </w:r>
      <w:r w:rsidR="002E7CB6">
        <w:rPr>
          <w:lang w:eastAsia="ja-JP"/>
        </w:rPr>
        <w:t>de</w:t>
      </w:r>
      <w:r w:rsidR="00D53564">
        <w:rPr>
          <w:lang w:eastAsia="ja-JP"/>
        </w:rPr>
        <w:t xml:space="preserve">pleting Type 1 tests and Charge </w:t>
      </w:r>
      <w:r w:rsidR="002E7CB6">
        <w:rPr>
          <w:lang w:eastAsia="ja-JP"/>
        </w:rPr>
        <w:t>Sustaining Type 1 tests may be driven independent from each other but may also be combined (see Figure A8/1 in Annex 8).</w:t>
      </w:r>
    </w:p>
    <w:p w14:paraId="3B0E4234" w14:textId="2BBC1426" w:rsidR="004F242A" w:rsidRPr="004A5D7F" w:rsidRDefault="004F242A" w:rsidP="004F242A">
      <w:pPr>
        <w:pStyle w:val="H56G"/>
      </w:pPr>
      <w:r>
        <w:tab/>
        <w:t>6.3.3.</w:t>
      </w:r>
      <w:r>
        <w:tab/>
      </w:r>
      <w:r w:rsidRPr="00FA3B2A">
        <w:t xml:space="preserve">Test procedure for </w:t>
      </w:r>
      <w:r>
        <w:t>N</w:t>
      </w:r>
      <w:r w:rsidRPr="00FA3B2A">
        <w:t>OVC-HEV</w:t>
      </w:r>
    </w:p>
    <w:p w14:paraId="15097375" w14:textId="22F0727B" w:rsidR="002E7CB6" w:rsidRPr="00676C98" w:rsidRDefault="0061664F" w:rsidP="002E7CB6">
      <w:pPr>
        <w:pStyle w:val="SingleTxtG"/>
        <w:rPr>
          <w:lang w:val="en-US"/>
        </w:rPr>
      </w:pPr>
      <w:r>
        <w:rPr>
          <w:lang w:val="en-US"/>
        </w:rPr>
        <w:t>46</w:t>
      </w:r>
      <w:r w:rsidR="00D36D74">
        <w:rPr>
          <w:lang w:val="en-US"/>
        </w:rPr>
        <w:t>4</w:t>
      </w:r>
      <w:r w:rsidR="004F242A">
        <w:rPr>
          <w:lang w:val="en-US"/>
        </w:rPr>
        <w:t>.</w:t>
      </w:r>
      <w:r w:rsidR="004F242A">
        <w:rPr>
          <w:lang w:val="en-US"/>
        </w:rPr>
        <w:tab/>
      </w:r>
      <w:r w:rsidR="002E7CB6" w:rsidRPr="00676C98">
        <w:rPr>
          <w:lang w:val="en-US"/>
        </w:rPr>
        <w:t>Requirements for the testing of NOVC-HEV under WLTP conditions are specified, including:</w:t>
      </w:r>
    </w:p>
    <w:p w14:paraId="269F0860" w14:textId="08BE866C" w:rsidR="002E7CB6" w:rsidRDefault="004F242A" w:rsidP="008D2A1D">
      <w:pPr>
        <w:pStyle w:val="SingleTxtG"/>
        <w:ind w:left="2268" w:hanging="567"/>
        <w:rPr>
          <w:lang w:eastAsia="ja-JP"/>
        </w:rPr>
      </w:pPr>
      <w:r>
        <w:t>(a)</w:t>
      </w:r>
      <w:r>
        <w:tab/>
        <w:t>T</w:t>
      </w:r>
      <w:r w:rsidR="002E7CB6">
        <w:t>he operating conditions</w:t>
      </w:r>
      <w:r>
        <w:t xml:space="preserve"> for the Type 1 test procedure;</w:t>
      </w:r>
    </w:p>
    <w:p w14:paraId="3E111F8B" w14:textId="2F3E2D19" w:rsidR="002E7CB6" w:rsidRDefault="004F242A" w:rsidP="008D2A1D">
      <w:pPr>
        <w:pStyle w:val="SingleTxtG"/>
        <w:ind w:left="2268" w:hanging="567"/>
        <w:rPr>
          <w:lang w:eastAsia="ja-JP"/>
        </w:rPr>
      </w:pPr>
      <w:r>
        <w:t>(b)</w:t>
      </w:r>
      <w:r>
        <w:tab/>
        <w:t>T</w:t>
      </w:r>
      <w:r w:rsidR="002E7CB6">
        <w:t>he preconditioning procedure</w:t>
      </w:r>
      <w:r>
        <w:rPr>
          <w:lang w:eastAsia="ja-JP"/>
        </w:rPr>
        <w:t>;</w:t>
      </w:r>
    </w:p>
    <w:p w14:paraId="31F3FB14" w14:textId="01C819D8" w:rsidR="002E7CB6" w:rsidRDefault="004F242A" w:rsidP="008D2A1D">
      <w:pPr>
        <w:pStyle w:val="SingleTxtG"/>
        <w:ind w:left="2268" w:hanging="567"/>
        <w:rPr>
          <w:lang w:eastAsia="ja-JP"/>
        </w:rPr>
      </w:pPr>
      <w:r>
        <w:t>(c)</w:t>
      </w:r>
      <w:r>
        <w:tab/>
        <w:t>S</w:t>
      </w:r>
      <w:r w:rsidR="002E7CB6">
        <w:t xml:space="preserve">oak procedure of the vehicle, and </w:t>
      </w:r>
    </w:p>
    <w:p w14:paraId="77F3F119" w14:textId="0756C4C8" w:rsidR="002E7CB6" w:rsidRDefault="004F242A" w:rsidP="008D2A1D">
      <w:pPr>
        <w:pStyle w:val="SingleTxtG"/>
        <w:ind w:left="2268" w:hanging="567"/>
        <w:rPr>
          <w:lang w:eastAsia="ja-JP"/>
        </w:rPr>
      </w:pPr>
      <w:r>
        <w:t>(d)</w:t>
      </w:r>
      <w:r>
        <w:tab/>
        <w:t>S</w:t>
      </w:r>
      <w:r w:rsidR="002E7CB6">
        <w:t>etting of the driver-selectable mode for the vehicle.</w:t>
      </w:r>
    </w:p>
    <w:p w14:paraId="4C251EF2" w14:textId="5927B8BE" w:rsidR="004F242A" w:rsidRPr="004A5D7F" w:rsidRDefault="004F242A" w:rsidP="004F242A">
      <w:pPr>
        <w:pStyle w:val="H56G"/>
      </w:pPr>
      <w:r>
        <w:tab/>
        <w:t>6.3.4.</w:t>
      </w:r>
      <w:r>
        <w:tab/>
      </w:r>
      <w:r w:rsidRPr="00FA3B2A">
        <w:t xml:space="preserve">Test procedure for </w:t>
      </w:r>
      <w:r>
        <w:t>PEV</w:t>
      </w:r>
    </w:p>
    <w:p w14:paraId="52062DC0" w14:textId="0F6A261D" w:rsidR="002E7CB6" w:rsidRDefault="0061664F" w:rsidP="002E7CB6">
      <w:pPr>
        <w:pStyle w:val="SingleTxtG"/>
        <w:rPr>
          <w:lang w:eastAsia="ja-JP"/>
        </w:rPr>
      </w:pPr>
      <w:r>
        <w:rPr>
          <w:lang w:eastAsia="ja-JP"/>
        </w:rPr>
        <w:t>46</w:t>
      </w:r>
      <w:r w:rsidR="00D36D74">
        <w:rPr>
          <w:lang w:eastAsia="ja-JP"/>
        </w:rPr>
        <w:t>5</w:t>
      </w:r>
      <w:r w:rsidR="004F242A">
        <w:rPr>
          <w:lang w:eastAsia="ja-JP"/>
        </w:rPr>
        <w:t>.</w:t>
      </w:r>
      <w:r w:rsidR="004F242A">
        <w:rPr>
          <w:lang w:eastAsia="ja-JP"/>
        </w:rPr>
        <w:tab/>
      </w:r>
      <w:r w:rsidR="002E7CB6">
        <w:rPr>
          <w:lang w:eastAsia="ja-JP"/>
        </w:rPr>
        <w:t>Requirements for the testing of PEV under WLTP conditions, including:</w:t>
      </w:r>
    </w:p>
    <w:p w14:paraId="5215ED5A" w14:textId="42D24BD9" w:rsidR="002E7CB6" w:rsidRDefault="004F242A" w:rsidP="008D2A1D">
      <w:pPr>
        <w:pStyle w:val="SingleTxtG"/>
        <w:ind w:left="2268" w:hanging="567"/>
        <w:rPr>
          <w:lang w:eastAsia="ja-JP"/>
        </w:rPr>
      </w:pPr>
      <w:r>
        <w:rPr>
          <w:lang w:eastAsia="ja-JP"/>
        </w:rPr>
        <w:t>(a)</w:t>
      </w:r>
      <w:r>
        <w:rPr>
          <w:lang w:eastAsia="ja-JP"/>
        </w:rPr>
        <w:tab/>
        <w:t>T</w:t>
      </w:r>
      <w:r w:rsidR="002E7CB6">
        <w:rPr>
          <w:lang w:eastAsia="ja-JP"/>
        </w:rPr>
        <w:t>he applicable test procedur</w:t>
      </w:r>
      <w:r>
        <w:rPr>
          <w:lang w:eastAsia="ja-JP"/>
        </w:rPr>
        <w:t>e and its operating conditions;</w:t>
      </w:r>
    </w:p>
    <w:p w14:paraId="2E3F74EE" w14:textId="5D86AC69" w:rsidR="002E7CB6" w:rsidRDefault="004F242A" w:rsidP="008D2A1D">
      <w:pPr>
        <w:pStyle w:val="SingleTxtG"/>
        <w:ind w:left="2268" w:hanging="567"/>
        <w:rPr>
          <w:lang w:eastAsia="ja-JP"/>
        </w:rPr>
      </w:pPr>
      <w:r>
        <w:rPr>
          <w:lang w:eastAsia="ja-JP"/>
        </w:rPr>
        <w:t>(b)</w:t>
      </w:r>
      <w:r>
        <w:rPr>
          <w:lang w:eastAsia="ja-JP"/>
        </w:rPr>
        <w:tab/>
        <w:t>The preconditioning procedure;</w:t>
      </w:r>
    </w:p>
    <w:p w14:paraId="5375A321" w14:textId="0CA920F9" w:rsidR="002E7CB6" w:rsidRDefault="004F242A" w:rsidP="008D2A1D">
      <w:pPr>
        <w:pStyle w:val="SingleTxtG"/>
        <w:ind w:left="2268" w:hanging="567"/>
        <w:rPr>
          <w:lang w:eastAsia="ja-JP"/>
        </w:rPr>
      </w:pPr>
      <w:r>
        <w:rPr>
          <w:lang w:eastAsia="ja-JP"/>
        </w:rPr>
        <w:t>(c)</w:t>
      </w:r>
      <w:r>
        <w:rPr>
          <w:lang w:eastAsia="ja-JP"/>
        </w:rPr>
        <w:tab/>
        <w:t>Soaking of the vehicle;</w:t>
      </w:r>
    </w:p>
    <w:p w14:paraId="63000C91" w14:textId="665D2CEB" w:rsidR="002E7CB6" w:rsidRDefault="004F242A" w:rsidP="008D2A1D">
      <w:pPr>
        <w:pStyle w:val="SingleTxtG"/>
        <w:ind w:left="2268" w:hanging="567"/>
        <w:rPr>
          <w:lang w:eastAsia="ja-JP"/>
        </w:rPr>
      </w:pPr>
      <w:r>
        <w:rPr>
          <w:lang w:eastAsia="ja-JP"/>
        </w:rPr>
        <w:t>(d)</w:t>
      </w:r>
      <w:r>
        <w:rPr>
          <w:lang w:eastAsia="ja-JP"/>
        </w:rPr>
        <w:tab/>
        <w:t>S</w:t>
      </w:r>
      <w:r w:rsidR="002E7CB6">
        <w:rPr>
          <w:lang w:eastAsia="ja-JP"/>
        </w:rPr>
        <w:t>etting of the driver-selec</w:t>
      </w:r>
      <w:r>
        <w:rPr>
          <w:lang w:eastAsia="ja-JP"/>
        </w:rPr>
        <w:t>table mode for the vehicle, and</w:t>
      </w:r>
    </w:p>
    <w:p w14:paraId="13EEFFE1" w14:textId="6E279D9D" w:rsidR="002E7CB6" w:rsidRDefault="004F242A" w:rsidP="008D2A1D">
      <w:pPr>
        <w:pStyle w:val="SingleTxtG"/>
        <w:ind w:left="2268" w:hanging="567"/>
        <w:rPr>
          <w:lang w:eastAsia="ja-JP"/>
        </w:rPr>
      </w:pPr>
      <w:r>
        <w:rPr>
          <w:lang w:eastAsia="ja-JP"/>
        </w:rPr>
        <w:t>(e)</w:t>
      </w:r>
      <w:r>
        <w:rPr>
          <w:lang w:eastAsia="ja-JP"/>
        </w:rPr>
        <w:tab/>
        <w:t>E</w:t>
      </w:r>
      <w:r w:rsidR="002E7CB6">
        <w:rPr>
          <w:lang w:eastAsia="ja-JP"/>
        </w:rPr>
        <w:t>nd of test criteria (break-off criterion).</w:t>
      </w:r>
    </w:p>
    <w:p w14:paraId="52DB0F1D" w14:textId="27D2E36D" w:rsidR="002E7CB6" w:rsidRDefault="0061664F" w:rsidP="002E7CB6">
      <w:pPr>
        <w:pStyle w:val="SingleTxtG"/>
        <w:rPr>
          <w:lang w:eastAsia="ja-JP"/>
        </w:rPr>
      </w:pPr>
      <w:r>
        <w:rPr>
          <w:lang w:eastAsia="ja-JP"/>
        </w:rPr>
        <w:t>46</w:t>
      </w:r>
      <w:r w:rsidR="00D36D74">
        <w:rPr>
          <w:lang w:eastAsia="ja-JP"/>
        </w:rPr>
        <w:t>6</w:t>
      </w:r>
      <w:r w:rsidR="004F242A">
        <w:rPr>
          <w:lang w:eastAsia="ja-JP"/>
        </w:rPr>
        <w:t>.</w:t>
      </w:r>
      <w:r w:rsidR="004F242A">
        <w:rPr>
          <w:lang w:eastAsia="ja-JP"/>
        </w:rPr>
        <w:tab/>
      </w:r>
      <w:r w:rsidR="002E7CB6">
        <w:rPr>
          <w:lang w:eastAsia="ja-JP"/>
        </w:rPr>
        <w:t>F</w:t>
      </w:r>
      <w:r w:rsidR="004F242A">
        <w:rPr>
          <w:lang w:eastAsia="ja-JP"/>
        </w:rPr>
        <w:t>or PEVs with a higher range, a S</w:t>
      </w:r>
      <w:r w:rsidR="002E7CB6">
        <w:rPr>
          <w:lang w:eastAsia="ja-JP"/>
        </w:rPr>
        <w:t>hort</w:t>
      </w:r>
      <w:r w:rsidR="004F242A">
        <w:rPr>
          <w:lang w:eastAsia="ja-JP"/>
        </w:rPr>
        <w:t>ened Test P</w:t>
      </w:r>
      <w:r w:rsidR="002E7CB6">
        <w:rPr>
          <w:lang w:eastAsia="ja-JP"/>
        </w:rPr>
        <w:t xml:space="preserve">rocedure (STP) is applied, from which the electric range is calculated - </w:t>
      </w:r>
      <w:r w:rsidR="002E7CB6" w:rsidRPr="00676C98">
        <w:rPr>
          <w:lang w:eastAsia="ja-JP"/>
        </w:rPr>
        <w:t xml:space="preserve">see </w:t>
      </w:r>
      <w:r w:rsidR="008D2A1D">
        <w:rPr>
          <w:lang w:eastAsia="ja-JP"/>
        </w:rPr>
        <w:t>section IV.D.</w:t>
      </w:r>
      <w:r w:rsidR="004F242A">
        <w:rPr>
          <w:lang w:eastAsia="ja-JP"/>
        </w:rPr>
        <w:t>19. of this report.</w:t>
      </w:r>
    </w:p>
    <w:p w14:paraId="38DFA41A" w14:textId="16F7AD24" w:rsidR="002E7CB6" w:rsidRDefault="0061664F" w:rsidP="002E7CB6">
      <w:pPr>
        <w:pStyle w:val="SingleTxtG"/>
        <w:rPr>
          <w:lang w:eastAsia="ja-JP"/>
        </w:rPr>
      </w:pPr>
      <w:r>
        <w:t>46</w:t>
      </w:r>
      <w:r w:rsidR="00D36D74">
        <w:t>7</w:t>
      </w:r>
      <w:r w:rsidR="004F242A">
        <w:t>.</w:t>
      </w:r>
      <w:r w:rsidR="004F242A">
        <w:tab/>
      </w:r>
      <w:r w:rsidR="002E7CB6">
        <w:t>The electric range of OVC-HEVs is determined for the whole WLTC as well as for the city cycle consisting of the low and medium phases only</w:t>
      </w:r>
      <w:r w:rsidR="008D2A1D">
        <w:t>.</w:t>
      </w:r>
    </w:p>
    <w:p w14:paraId="23AEA20A" w14:textId="54F59446" w:rsidR="004F242A" w:rsidRPr="004A5D7F" w:rsidRDefault="004F242A" w:rsidP="004F242A">
      <w:pPr>
        <w:pStyle w:val="H56G"/>
      </w:pPr>
      <w:r>
        <w:tab/>
        <w:t>6.3.5.</w:t>
      </w:r>
      <w:r>
        <w:tab/>
      </w:r>
      <w:r w:rsidRPr="00FA3B2A">
        <w:t xml:space="preserve">Test procedure for </w:t>
      </w:r>
      <w:r w:rsidRPr="004F242A">
        <w:t>NOVC-FCHV</w:t>
      </w:r>
    </w:p>
    <w:p w14:paraId="41CD2307" w14:textId="662C81F9" w:rsidR="002E7CB6" w:rsidRDefault="0061664F" w:rsidP="002E7CB6">
      <w:pPr>
        <w:pStyle w:val="SingleTxtG"/>
        <w:rPr>
          <w:lang w:eastAsia="ja-JP"/>
        </w:rPr>
      </w:pPr>
      <w:r>
        <w:rPr>
          <w:lang w:eastAsia="ja-JP"/>
        </w:rPr>
        <w:t>46</w:t>
      </w:r>
      <w:r w:rsidR="00D36D74">
        <w:rPr>
          <w:lang w:eastAsia="ja-JP"/>
        </w:rPr>
        <w:t>8</w:t>
      </w:r>
      <w:r w:rsidR="004F242A">
        <w:rPr>
          <w:lang w:eastAsia="ja-JP"/>
        </w:rPr>
        <w:t>.</w:t>
      </w:r>
      <w:r w:rsidR="004F242A">
        <w:rPr>
          <w:lang w:eastAsia="ja-JP"/>
        </w:rPr>
        <w:tab/>
      </w:r>
      <w:r w:rsidR="002E7CB6">
        <w:rPr>
          <w:lang w:eastAsia="ja-JP"/>
        </w:rPr>
        <w:t>Requirements for the test procedure of NOVC-FCHV un</w:t>
      </w:r>
      <w:r w:rsidR="004F242A">
        <w:rPr>
          <w:lang w:eastAsia="ja-JP"/>
        </w:rPr>
        <w:t>der WLTP conditions, including:</w:t>
      </w:r>
    </w:p>
    <w:p w14:paraId="75C5A4CC" w14:textId="758714B5" w:rsidR="002E7CB6" w:rsidRDefault="008D2A1D" w:rsidP="008D2A1D">
      <w:pPr>
        <w:pStyle w:val="SingleTxtG"/>
        <w:ind w:left="2268" w:hanging="567"/>
        <w:rPr>
          <w:lang w:eastAsia="ja-JP"/>
        </w:rPr>
      </w:pPr>
      <w:r>
        <w:rPr>
          <w:lang w:eastAsia="ja-JP"/>
        </w:rPr>
        <w:t>(a)</w:t>
      </w:r>
      <w:r>
        <w:rPr>
          <w:lang w:eastAsia="ja-JP"/>
        </w:rPr>
        <w:tab/>
        <w:t>T</w:t>
      </w:r>
      <w:r w:rsidR="002E7CB6">
        <w:rPr>
          <w:lang w:eastAsia="ja-JP"/>
        </w:rPr>
        <w:t>he operating conditions for the Type 1 test procedure</w:t>
      </w:r>
      <w:r>
        <w:rPr>
          <w:lang w:eastAsia="ja-JP"/>
        </w:rPr>
        <w:t>;</w:t>
      </w:r>
    </w:p>
    <w:p w14:paraId="3A501D79" w14:textId="2A1CAF5B" w:rsidR="002E7CB6" w:rsidRDefault="008D2A1D" w:rsidP="008D2A1D">
      <w:pPr>
        <w:pStyle w:val="SingleTxtG"/>
        <w:ind w:left="2268" w:hanging="567"/>
        <w:rPr>
          <w:lang w:eastAsia="ja-JP"/>
        </w:rPr>
      </w:pPr>
      <w:r>
        <w:rPr>
          <w:lang w:eastAsia="ja-JP"/>
        </w:rPr>
        <w:t>(b)</w:t>
      </w:r>
      <w:r>
        <w:rPr>
          <w:lang w:eastAsia="ja-JP"/>
        </w:rPr>
        <w:tab/>
        <w:t>The preconditioning procedure;</w:t>
      </w:r>
    </w:p>
    <w:p w14:paraId="2E876C12" w14:textId="3FBF9055" w:rsidR="002E7CB6" w:rsidRDefault="008D2A1D" w:rsidP="008D2A1D">
      <w:pPr>
        <w:pStyle w:val="SingleTxtG"/>
        <w:ind w:left="2268" w:hanging="567"/>
        <w:rPr>
          <w:lang w:eastAsia="ja-JP"/>
        </w:rPr>
      </w:pPr>
      <w:r>
        <w:rPr>
          <w:lang w:eastAsia="ja-JP"/>
        </w:rPr>
        <w:t>(c)</w:t>
      </w:r>
      <w:r>
        <w:rPr>
          <w:lang w:eastAsia="ja-JP"/>
        </w:rPr>
        <w:tab/>
        <w:t>S</w:t>
      </w:r>
      <w:r w:rsidR="002E7CB6">
        <w:rPr>
          <w:lang w:eastAsia="ja-JP"/>
        </w:rPr>
        <w:t>oaki</w:t>
      </w:r>
      <w:r>
        <w:rPr>
          <w:lang w:eastAsia="ja-JP"/>
        </w:rPr>
        <w:t>ng of the vehicle, and</w:t>
      </w:r>
    </w:p>
    <w:p w14:paraId="1C49C276" w14:textId="2801C7E6" w:rsidR="002E7CB6" w:rsidRDefault="008D2A1D" w:rsidP="008D2A1D">
      <w:pPr>
        <w:pStyle w:val="SingleTxtG"/>
        <w:ind w:left="2268" w:hanging="567"/>
        <w:rPr>
          <w:lang w:eastAsia="ja-JP"/>
        </w:rPr>
      </w:pPr>
      <w:r>
        <w:rPr>
          <w:lang w:eastAsia="ja-JP"/>
        </w:rPr>
        <w:t>(d)</w:t>
      </w:r>
      <w:r>
        <w:rPr>
          <w:lang w:eastAsia="ja-JP"/>
        </w:rPr>
        <w:tab/>
        <w:t>S</w:t>
      </w:r>
      <w:r w:rsidR="002E7CB6">
        <w:rPr>
          <w:lang w:eastAsia="ja-JP"/>
        </w:rPr>
        <w:t>etting of the driver selectable mode for the vehicle.</w:t>
      </w:r>
    </w:p>
    <w:p w14:paraId="150D2DC3" w14:textId="6CC7AA9B" w:rsidR="008D2A1D" w:rsidRPr="00675746" w:rsidRDefault="008D2A1D" w:rsidP="008D2A1D">
      <w:pPr>
        <w:pStyle w:val="H4G"/>
      </w:pPr>
      <w:r>
        <w:tab/>
        <w:t>6.4</w:t>
      </w:r>
      <w:r w:rsidRPr="00532E1B">
        <w:t>.</w:t>
      </w:r>
      <w:r w:rsidRPr="00532E1B">
        <w:tab/>
      </w:r>
      <w:r w:rsidRPr="008D2A1D">
        <w:t>Calculations</w:t>
      </w:r>
    </w:p>
    <w:p w14:paraId="37902D7A" w14:textId="0A063F79" w:rsidR="002E7CB6" w:rsidRDefault="0061664F" w:rsidP="002E7CB6">
      <w:pPr>
        <w:pStyle w:val="SingleTxtG"/>
        <w:rPr>
          <w:lang w:eastAsia="ja-JP"/>
        </w:rPr>
      </w:pPr>
      <w:r>
        <w:rPr>
          <w:lang w:eastAsia="ja-JP"/>
        </w:rPr>
        <w:t>46</w:t>
      </w:r>
      <w:r w:rsidR="00D36D74">
        <w:rPr>
          <w:lang w:eastAsia="ja-JP"/>
        </w:rPr>
        <w:t>9</w:t>
      </w:r>
      <w:r w:rsidR="008D2A1D">
        <w:rPr>
          <w:lang w:eastAsia="ja-JP"/>
        </w:rPr>
        <w:t>.</w:t>
      </w:r>
      <w:r w:rsidR="008D2A1D">
        <w:rPr>
          <w:lang w:eastAsia="ja-JP"/>
        </w:rPr>
        <w:tab/>
      </w:r>
      <w:r w:rsidR="002E7CB6">
        <w:rPr>
          <w:lang w:eastAsia="ja-JP"/>
        </w:rPr>
        <w:t>This paragraph specifies the calculations of the test results, including gaseous emission compounds, particulate matter emission and particle number emission, CO</w:t>
      </w:r>
      <w:r w:rsidR="002E7CB6">
        <w:rPr>
          <w:vertAlign w:val="subscript"/>
          <w:lang w:eastAsia="ja-JP"/>
        </w:rPr>
        <w:t>2</w:t>
      </w:r>
      <w:r w:rsidR="002E7CB6">
        <w:rPr>
          <w:lang w:eastAsia="ja-JP"/>
        </w:rPr>
        <w:t xml:space="preserve"> mass emission, f</w:t>
      </w:r>
      <w:r w:rsidR="002E7CB6">
        <w:t xml:space="preserve">uel </w:t>
      </w:r>
      <w:r w:rsidR="002E7CB6">
        <w:rPr>
          <w:lang w:eastAsia="ja-JP"/>
        </w:rPr>
        <w:t>c</w:t>
      </w:r>
      <w:r w:rsidR="002E7CB6">
        <w:t>onsumption</w:t>
      </w:r>
      <w:r w:rsidR="002E7CB6">
        <w:rPr>
          <w:lang w:eastAsia="ja-JP"/>
        </w:rPr>
        <w:t>, electri</w:t>
      </w:r>
      <w:r w:rsidR="00414E11">
        <w:rPr>
          <w:lang w:eastAsia="ja-JP"/>
        </w:rPr>
        <w:t>c energy consumption and range.</w:t>
      </w:r>
    </w:p>
    <w:p w14:paraId="12C643C3" w14:textId="3285E045" w:rsidR="00414E11" w:rsidRPr="004A5D7F" w:rsidRDefault="00414E11" w:rsidP="00414E11">
      <w:pPr>
        <w:pStyle w:val="H56G"/>
        <w:jc w:val="both"/>
      </w:pPr>
      <w:r>
        <w:tab/>
        <w:t>6.4.1.</w:t>
      </w:r>
      <w:r>
        <w:tab/>
      </w:r>
      <w:r w:rsidRPr="00414E11">
        <w:t>Gaseous emission compounds, particulate matter emission and particle number emission</w:t>
      </w:r>
    </w:p>
    <w:p w14:paraId="4CD41D84" w14:textId="75447D95" w:rsidR="002E7CB6" w:rsidRDefault="0061664F" w:rsidP="002E7CB6">
      <w:pPr>
        <w:pStyle w:val="SingleTxtG"/>
        <w:rPr>
          <w:lang w:eastAsia="ja-JP"/>
        </w:rPr>
      </w:pPr>
      <w:r>
        <w:t>47</w:t>
      </w:r>
      <w:r w:rsidR="00D36D74">
        <w:t>0</w:t>
      </w:r>
      <w:r w:rsidR="00414E11">
        <w:t>.</w:t>
      </w:r>
      <w:r w:rsidR="00414E11">
        <w:tab/>
      </w:r>
      <w:r w:rsidR="002E7CB6">
        <w:t>For NOVC-HEVs and OVC-HEVs,</w:t>
      </w:r>
      <w:r w:rsidR="002E7CB6">
        <w:rPr>
          <w:lang w:eastAsia="ja-JP"/>
        </w:rPr>
        <w:t xml:space="preserve"> g</w:t>
      </w:r>
      <w:r w:rsidR="002E7CB6">
        <w:t xml:space="preserve">aseous emission compounds, particulate matter emission and particle number emission </w:t>
      </w:r>
      <w:r w:rsidR="002E7CB6">
        <w:rPr>
          <w:lang w:eastAsia="ja-JP"/>
        </w:rPr>
        <w:t>s</w:t>
      </w:r>
      <w:r w:rsidR="002E7CB6">
        <w:t xml:space="preserve">hall be calculated by </w:t>
      </w:r>
      <w:r w:rsidR="002E7CB6">
        <w:rPr>
          <w:lang w:eastAsia="ja-JP"/>
        </w:rPr>
        <w:t xml:space="preserve">the same </w:t>
      </w:r>
      <w:r w:rsidR="002E7CB6">
        <w:t>require</w:t>
      </w:r>
      <w:r w:rsidR="002E7CB6">
        <w:rPr>
          <w:lang w:eastAsia="ja-JP"/>
        </w:rPr>
        <w:t>ments</w:t>
      </w:r>
      <w:r w:rsidR="002E7CB6">
        <w:t xml:space="preserve"> as for conventional ICE vehicles according to Annex 7.</w:t>
      </w:r>
    </w:p>
    <w:p w14:paraId="007D2F71" w14:textId="2EEB8962" w:rsidR="002E7CB6" w:rsidRDefault="0061664F" w:rsidP="002E7CB6">
      <w:pPr>
        <w:pStyle w:val="SingleTxtG"/>
        <w:rPr>
          <w:lang w:eastAsia="ja-JP"/>
        </w:rPr>
      </w:pPr>
      <w:r>
        <w:t>47</w:t>
      </w:r>
      <w:r w:rsidR="00D36D74">
        <w:t>1</w:t>
      </w:r>
      <w:r w:rsidR="00414E11">
        <w:t>.</w:t>
      </w:r>
      <w:r w:rsidR="00414E11">
        <w:tab/>
      </w:r>
      <w:r w:rsidR="002E7CB6">
        <w:t xml:space="preserve">In addition, a calculation method for OVC-HEVs is applied to weigh the </w:t>
      </w:r>
      <w:r w:rsidR="002E7CB6">
        <w:rPr>
          <w:lang w:eastAsia="ja-JP"/>
        </w:rPr>
        <w:t>mass emissions of gaseous compounds, particulate matter emission and particle number emission</w:t>
      </w:r>
      <w:r w:rsidR="002E7CB6">
        <w:t xml:space="preserve"> of the charge sustaining and the charge depleting test a</w:t>
      </w:r>
      <w:r w:rsidR="00414E11">
        <w:t>ccording to the utility factor.</w:t>
      </w:r>
    </w:p>
    <w:p w14:paraId="71452B9D" w14:textId="27E90E52" w:rsidR="00414E11" w:rsidRPr="004A5D7F" w:rsidRDefault="00414E11" w:rsidP="00414E11">
      <w:pPr>
        <w:pStyle w:val="H56G"/>
      </w:pPr>
      <w:r>
        <w:tab/>
        <w:t>6.4.2.</w:t>
      </w:r>
      <w:r>
        <w:tab/>
      </w:r>
      <w:r w:rsidRPr="00414E11">
        <w:t>CO</w:t>
      </w:r>
      <w:r w:rsidRPr="00414E11">
        <w:rPr>
          <w:vertAlign w:val="subscript"/>
        </w:rPr>
        <w:t>2</w:t>
      </w:r>
      <w:r w:rsidRPr="00414E11">
        <w:t xml:space="preserve"> mass emission</w:t>
      </w:r>
    </w:p>
    <w:p w14:paraId="37DA219A" w14:textId="7ECA8E5C" w:rsidR="002E7CB6" w:rsidRDefault="0061664F" w:rsidP="002E7CB6">
      <w:pPr>
        <w:pStyle w:val="SingleTxtG"/>
        <w:rPr>
          <w:lang w:eastAsia="ja-JP"/>
        </w:rPr>
      </w:pPr>
      <w:r>
        <w:t>47</w:t>
      </w:r>
      <w:r w:rsidR="00D36D74">
        <w:t>2</w:t>
      </w:r>
      <w:r w:rsidR="00414E11">
        <w:t>.</w:t>
      </w:r>
      <w:r w:rsidR="00414E11">
        <w:tab/>
      </w:r>
      <w:r w:rsidR="002E7CB6">
        <w:t xml:space="preserve">For </w:t>
      </w:r>
      <w:r w:rsidR="002E7CB6">
        <w:rPr>
          <w:lang w:eastAsia="ja-JP"/>
        </w:rPr>
        <w:t>NOVC-HEV</w:t>
      </w:r>
      <w:r w:rsidR="00D53564">
        <w:rPr>
          <w:lang w:eastAsia="ja-JP"/>
        </w:rPr>
        <w:t xml:space="preserve">s and for OVC-HEVs under charge </w:t>
      </w:r>
      <w:r w:rsidR="002E7CB6">
        <w:rPr>
          <w:lang w:eastAsia="ja-JP"/>
        </w:rPr>
        <w:t>sustaining operating condition,</w:t>
      </w:r>
      <w:r w:rsidR="002E7CB6">
        <w:t xml:space="preserve"> the calculation procedure</w:t>
      </w:r>
      <w:r w:rsidR="002E7CB6">
        <w:rPr>
          <w:lang w:eastAsia="ja-JP"/>
        </w:rPr>
        <w:t>s for the CO</w:t>
      </w:r>
      <w:r w:rsidR="002E7CB6">
        <w:rPr>
          <w:vertAlign w:val="subscript"/>
          <w:lang w:eastAsia="ja-JP"/>
        </w:rPr>
        <w:t>2</w:t>
      </w:r>
      <w:r w:rsidR="002E7CB6">
        <w:rPr>
          <w:lang w:eastAsia="ja-JP"/>
        </w:rPr>
        <w:t xml:space="preserve"> </w:t>
      </w:r>
      <w:r w:rsidR="002E7CB6">
        <w:t>mass emission</w:t>
      </w:r>
      <w:r w:rsidR="002E7CB6">
        <w:rPr>
          <w:lang w:eastAsia="ja-JP"/>
        </w:rPr>
        <w:t xml:space="preserve"> of the whole cycle but also for each individual cycle phase are included. Where necessary, these results are corrected towards a zero charge balance of the REESS acco</w:t>
      </w:r>
      <w:r w:rsidR="00414E11">
        <w:rPr>
          <w:lang w:eastAsia="ja-JP"/>
        </w:rPr>
        <w:t>rding to Appendix 2 of Annex 8.</w:t>
      </w:r>
    </w:p>
    <w:p w14:paraId="4647E085" w14:textId="5199031E" w:rsidR="002E7CB6" w:rsidRDefault="0061664F" w:rsidP="002E7CB6">
      <w:pPr>
        <w:pStyle w:val="SingleTxtG"/>
        <w:rPr>
          <w:lang w:eastAsia="ja-JP"/>
        </w:rPr>
      </w:pPr>
      <w:r>
        <w:t>47</w:t>
      </w:r>
      <w:r w:rsidR="00D36D74">
        <w:t>3</w:t>
      </w:r>
      <w:r w:rsidR="00414E11">
        <w:t>.</w:t>
      </w:r>
      <w:r w:rsidR="00414E11">
        <w:tab/>
      </w:r>
      <w:r w:rsidR="002E7CB6">
        <w:t xml:space="preserve">In addition, a calculation method for OVC-HEVs is applied to weigh the </w:t>
      </w:r>
      <w:r w:rsidR="002E7CB6">
        <w:rPr>
          <w:lang w:eastAsia="ja-JP"/>
        </w:rPr>
        <w:t>CO</w:t>
      </w:r>
      <w:r w:rsidR="002E7CB6">
        <w:rPr>
          <w:vertAlign w:val="subscript"/>
          <w:lang w:eastAsia="ja-JP"/>
        </w:rPr>
        <w:t>2</w:t>
      </w:r>
      <w:r w:rsidR="002E7CB6">
        <w:rPr>
          <w:lang w:eastAsia="ja-JP"/>
        </w:rPr>
        <w:t xml:space="preserve"> emissions of </w:t>
      </w:r>
      <w:r w:rsidR="002E7CB6">
        <w:t>the charge sustaining and the charge depleting test according to the utility factor.</w:t>
      </w:r>
    </w:p>
    <w:p w14:paraId="4E7D2469" w14:textId="32FB7DBE" w:rsidR="002E7CB6" w:rsidRDefault="00414E11" w:rsidP="00414E11">
      <w:pPr>
        <w:pStyle w:val="H56G"/>
      </w:pPr>
      <w:r>
        <w:tab/>
        <w:t>6.4.3.</w:t>
      </w:r>
      <w:r>
        <w:tab/>
      </w:r>
      <w:r w:rsidRPr="00414E11">
        <w:t>Fuel consumption</w:t>
      </w:r>
    </w:p>
    <w:p w14:paraId="10D5EDC0" w14:textId="63EB78ED" w:rsidR="002E7CB6" w:rsidRDefault="0061664F" w:rsidP="002E7CB6">
      <w:pPr>
        <w:pStyle w:val="SingleTxtG"/>
        <w:rPr>
          <w:lang w:eastAsia="ja-JP"/>
        </w:rPr>
      </w:pPr>
      <w:r>
        <w:t>47</w:t>
      </w:r>
      <w:r w:rsidR="00D36D74">
        <w:t>4</w:t>
      </w:r>
      <w:r w:rsidR="00414E11">
        <w:t>.</w:t>
      </w:r>
      <w:r w:rsidR="00414E11">
        <w:tab/>
      </w:r>
      <w:r w:rsidR="00D53564">
        <w:t xml:space="preserve">For OVC-HEVs under charge </w:t>
      </w:r>
      <w:r w:rsidR="002E7CB6">
        <w:t>sustaining operating conditions, NOVC-HEVs</w:t>
      </w:r>
      <w:r w:rsidR="002E7CB6">
        <w:rPr>
          <w:lang w:eastAsia="ja-JP"/>
        </w:rPr>
        <w:t xml:space="preserve"> and </w:t>
      </w:r>
      <w:r w:rsidR="002E7CB6" w:rsidRPr="00435828">
        <w:rPr>
          <w:color w:val="000000"/>
          <w:szCs w:val="24"/>
          <w:lang w:val="en-US"/>
        </w:rPr>
        <w:t>NOVC-FCHVs</w:t>
      </w:r>
      <w:r w:rsidR="002E7CB6">
        <w:t xml:space="preserve">, the </w:t>
      </w:r>
      <w:r w:rsidR="002E7CB6">
        <w:rPr>
          <w:lang w:eastAsia="ja-JP"/>
        </w:rPr>
        <w:t>fuel consumption will not be measured directly, but determined from the gaseous emission compounds by</w:t>
      </w:r>
      <w:r w:rsidR="002E7CB6">
        <w:t xml:space="preserve"> the described post proc</w:t>
      </w:r>
      <w:r w:rsidR="00D53564">
        <w:t xml:space="preserve">essing procedure for the charge </w:t>
      </w:r>
      <w:r w:rsidR="002E7CB6">
        <w:t>sustaining values – see Table A8/5, /6 and /7 of Annex 8.</w:t>
      </w:r>
    </w:p>
    <w:p w14:paraId="7A0E9A3D" w14:textId="30805E6D" w:rsidR="002E7CB6" w:rsidRDefault="0061664F" w:rsidP="002E7CB6">
      <w:pPr>
        <w:pStyle w:val="SingleTxtG"/>
      </w:pPr>
      <w:r>
        <w:rPr>
          <w:lang w:eastAsia="ja-JP"/>
        </w:rPr>
        <w:t>47</w:t>
      </w:r>
      <w:r w:rsidR="00D36D74">
        <w:rPr>
          <w:lang w:eastAsia="ja-JP"/>
        </w:rPr>
        <w:t>5</w:t>
      </w:r>
      <w:r w:rsidR="00940DD2">
        <w:rPr>
          <w:lang w:eastAsia="ja-JP"/>
        </w:rPr>
        <w:t>.</w:t>
      </w:r>
      <w:r w:rsidR="00940DD2">
        <w:rPr>
          <w:lang w:eastAsia="ja-JP"/>
        </w:rPr>
        <w:tab/>
      </w:r>
      <w:r w:rsidR="00D53564">
        <w:rPr>
          <w:lang w:eastAsia="ja-JP"/>
        </w:rPr>
        <w:t xml:space="preserve">Charge </w:t>
      </w:r>
      <w:r w:rsidR="002E7CB6">
        <w:rPr>
          <w:lang w:eastAsia="ja-JP"/>
        </w:rPr>
        <w:t>depleting as well as utility factor-weighted fuel consumption values are calculated and determined by the calculation methods provided.</w:t>
      </w:r>
    </w:p>
    <w:p w14:paraId="71B8CD01" w14:textId="01F60FFA" w:rsidR="00940DD2" w:rsidRDefault="00940DD2" w:rsidP="00940DD2">
      <w:pPr>
        <w:pStyle w:val="H56G"/>
      </w:pPr>
      <w:r>
        <w:tab/>
        <w:t>6.4.4.</w:t>
      </w:r>
      <w:r>
        <w:tab/>
      </w:r>
      <w:r w:rsidRPr="00940DD2">
        <w:t>Electric energy consumption</w:t>
      </w:r>
    </w:p>
    <w:p w14:paraId="3969CC4D" w14:textId="2D791550" w:rsidR="002E7CB6" w:rsidRDefault="0061664F" w:rsidP="002E7CB6">
      <w:pPr>
        <w:pStyle w:val="SingleTxtG"/>
        <w:rPr>
          <w:lang w:eastAsia="ja-JP"/>
        </w:rPr>
      </w:pPr>
      <w:r>
        <w:t>47</w:t>
      </w:r>
      <w:r w:rsidR="00D36D74">
        <w:t>6</w:t>
      </w:r>
      <w:r w:rsidR="00940DD2">
        <w:t>.</w:t>
      </w:r>
      <w:r w:rsidR="00940DD2">
        <w:tab/>
      </w:r>
      <w:r w:rsidR="002E7CB6">
        <w:t xml:space="preserve">For </w:t>
      </w:r>
      <w:r w:rsidR="002E7CB6">
        <w:rPr>
          <w:lang w:eastAsia="ja-JP"/>
        </w:rPr>
        <w:t xml:space="preserve">PEVs and </w:t>
      </w:r>
      <w:r w:rsidR="002E7CB6">
        <w:t xml:space="preserve">OVC-HEVs, the determination of </w:t>
      </w:r>
      <w:r w:rsidR="002E7CB6">
        <w:rPr>
          <w:lang w:eastAsia="ja-JP"/>
        </w:rPr>
        <w:t>the electric energy consumption is</w:t>
      </w:r>
      <w:r w:rsidR="002E7CB6">
        <w:t xml:space="preserve"> described.</w:t>
      </w:r>
      <w:r w:rsidR="002E7CB6">
        <w:rPr>
          <w:lang w:eastAsia="ja-JP"/>
        </w:rPr>
        <w:t xml:space="preserve"> The electric energy consumption is determined for the whole cycle as well as for each individual phase. Basis for the measured energy consumption is the measured recharged electric energy from the mains, so as to include the charging losses.</w:t>
      </w:r>
    </w:p>
    <w:p w14:paraId="2ACF746D" w14:textId="6677F0AF" w:rsidR="002E7CB6" w:rsidRDefault="0061664F" w:rsidP="002E7CB6">
      <w:pPr>
        <w:pStyle w:val="SingleTxtG"/>
        <w:rPr>
          <w:lang w:eastAsia="ja-JP"/>
        </w:rPr>
      </w:pPr>
      <w:r>
        <w:rPr>
          <w:lang w:eastAsia="ja-JP"/>
        </w:rPr>
        <w:t>47</w:t>
      </w:r>
      <w:r w:rsidR="00D36D74">
        <w:rPr>
          <w:lang w:eastAsia="ja-JP"/>
        </w:rPr>
        <w:t>7</w:t>
      </w:r>
      <w:r w:rsidR="00940DD2">
        <w:rPr>
          <w:lang w:eastAsia="ja-JP"/>
        </w:rPr>
        <w:t>.</w:t>
      </w:r>
      <w:r w:rsidR="00940DD2">
        <w:rPr>
          <w:lang w:eastAsia="ja-JP"/>
        </w:rPr>
        <w:tab/>
      </w:r>
      <w:r w:rsidR="002E7CB6">
        <w:rPr>
          <w:lang w:eastAsia="ja-JP"/>
        </w:rPr>
        <w:t>For OVC-HEVs, there are also calculation methods provided for the utility factor</w:t>
      </w:r>
      <w:r w:rsidR="00D53564">
        <w:rPr>
          <w:lang w:eastAsia="ja-JP"/>
        </w:rPr>
        <w:t xml:space="preserve">-weighted as well as the charge </w:t>
      </w:r>
      <w:r w:rsidR="002E7CB6">
        <w:rPr>
          <w:lang w:eastAsia="ja-JP"/>
        </w:rPr>
        <w:t>depleti</w:t>
      </w:r>
      <w:r w:rsidR="00940DD2">
        <w:rPr>
          <w:lang w:eastAsia="ja-JP"/>
        </w:rPr>
        <w:t>ng electric energy consumption.</w:t>
      </w:r>
    </w:p>
    <w:p w14:paraId="06DF07E4" w14:textId="2692B6A6" w:rsidR="00940DD2" w:rsidRDefault="00940DD2" w:rsidP="00940DD2">
      <w:pPr>
        <w:pStyle w:val="H56G"/>
      </w:pPr>
      <w:r>
        <w:tab/>
        <w:t>6.4.5.</w:t>
      </w:r>
      <w:r>
        <w:tab/>
      </w:r>
      <w:r w:rsidRPr="00940DD2">
        <w:t>Range</w:t>
      </w:r>
    </w:p>
    <w:p w14:paraId="6B359BEA" w14:textId="0E3D4656" w:rsidR="002E7CB6" w:rsidRDefault="0061664F" w:rsidP="002E7CB6">
      <w:pPr>
        <w:pStyle w:val="SingleTxtG"/>
      </w:pPr>
      <w:r>
        <w:t>47</w:t>
      </w:r>
      <w:r w:rsidR="00D36D74">
        <w:t>8</w:t>
      </w:r>
      <w:r w:rsidR="00940DD2">
        <w:t>.</w:t>
      </w:r>
      <w:r w:rsidR="00940DD2">
        <w:tab/>
      </w:r>
      <w:r w:rsidR="002E7CB6">
        <w:t>For PEVs, an electric range is determi</w:t>
      </w:r>
      <w:r w:rsidR="00940DD2">
        <w:t xml:space="preserve">ned which is referred to a the </w:t>
      </w:r>
      <w:r w:rsidR="00940DD2" w:rsidRPr="00E03B07">
        <w:t>"</w:t>
      </w:r>
      <w:r w:rsidR="00940DD2">
        <w:t>Pure Electric Range</w:t>
      </w:r>
      <w:r w:rsidR="00940DD2" w:rsidRPr="00E03B07">
        <w:t>"</w:t>
      </w:r>
      <w:r w:rsidR="002E7CB6">
        <w:t xml:space="preserve"> (PER). This range has to be provided for the whole cycle as well as for each individual phase. This is calculated from the usable battery energy and the average energy consu</w:t>
      </w:r>
      <w:r w:rsidR="00173C86">
        <w:t>mption over the cycle or phase.</w:t>
      </w:r>
    </w:p>
    <w:p w14:paraId="02AB574C" w14:textId="62945262" w:rsidR="002E7CB6" w:rsidRDefault="0061664F" w:rsidP="002E7CB6">
      <w:pPr>
        <w:pStyle w:val="SingleTxtG"/>
      </w:pPr>
      <w:r>
        <w:t>47</w:t>
      </w:r>
      <w:r w:rsidR="00D36D74">
        <w:t>9</w:t>
      </w:r>
      <w:r w:rsidR="00173C86">
        <w:t>.</w:t>
      </w:r>
      <w:r w:rsidR="00173C86">
        <w:tab/>
      </w:r>
      <w:r w:rsidR="002E7CB6">
        <w:t>For OVC-HEVs, there are three ranges to be determined:</w:t>
      </w:r>
    </w:p>
    <w:p w14:paraId="0240B8AF" w14:textId="51AB15FD" w:rsidR="002E7CB6" w:rsidRDefault="00173C86" w:rsidP="00173C86">
      <w:pPr>
        <w:pStyle w:val="SingleTxtG"/>
        <w:ind w:left="2268" w:hanging="567"/>
      </w:pPr>
      <w:r>
        <w:t>(a)</w:t>
      </w:r>
      <w:r>
        <w:tab/>
        <w:t>All Electric R</w:t>
      </w:r>
      <w:r w:rsidR="002E7CB6">
        <w:t>ange (AER): the distance driv</w:t>
      </w:r>
      <w:r>
        <w:t>en up to the first engine start;</w:t>
      </w:r>
    </w:p>
    <w:p w14:paraId="07F9BC4A" w14:textId="7F16E973" w:rsidR="002E7CB6" w:rsidRDefault="00173C86" w:rsidP="00173C86">
      <w:pPr>
        <w:pStyle w:val="SingleTxtG"/>
        <w:ind w:left="2268" w:hanging="567"/>
      </w:pPr>
      <w:r>
        <w:t>(b)</w:t>
      </w:r>
      <w:r>
        <w:tab/>
      </w:r>
      <w:r w:rsidR="00D53564">
        <w:t xml:space="preserve">Actual charge </w:t>
      </w:r>
      <w:r w:rsidR="002E7CB6">
        <w:t>depleting range (R</w:t>
      </w:r>
      <w:r w:rsidR="002E7CB6">
        <w:rPr>
          <w:vertAlign w:val="subscript"/>
        </w:rPr>
        <w:t>CDA</w:t>
      </w:r>
      <w:r w:rsidR="002E7CB6">
        <w:t>): the distance driven to the poi</w:t>
      </w:r>
      <w:r w:rsidR="00D53564">
        <w:t xml:space="preserve">nt where it was not in a charge </w:t>
      </w:r>
      <w:r w:rsidR="002E7CB6">
        <w:t>depleting operating condition anymore and had entered into a charge</w:t>
      </w:r>
      <w:r w:rsidR="00D53564">
        <w:t xml:space="preserve"> </w:t>
      </w:r>
      <w:r>
        <w:t>sustaining operating condition;</w:t>
      </w:r>
    </w:p>
    <w:p w14:paraId="12B91B87" w14:textId="01D53575" w:rsidR="002E7CB6" w:rsidRDefault="00173C86" w:rsidP="00173C86">
      <w:pPr>
        <w:pStyle w:val="SingleTxtG"/>
        <w:ind w:left="2268" w:hanging="567"/>
      </w:pPr>
      <w:r>
        <w:t>(c)</w:t>
      </w:r>
      <w:r>
        <w:tab/>
        <w:t>Equivalent All Electric R</w:t>
      </w:r>
      <w:r w:rsidR="002E7CB6">
        <w:t>ange (EAER): the portion of the R</w:t>
      </w:r>
      <w:r w:rsidR="002E7CB6">
        <w:rPr>
          <w:vertAlign w:val="subscript"/>
        </w:rPr>
        <w:t>CDA</w:t>
      </w:r>
      <w:r w:rsidR="002E7CB6">
        <w:t xml:space="preserve"> which was driven electrically</w:t>
      </w:r>
      <w:r>
        <w:t>.</w:t>
      </w:r>
    </w:p>
    <w:p w14:paraId="6261C22E" w14:textId="624F0DF2" w:rsidR="002E7CB6" w:rsidRDefault="0061664F" w:rsidP="002E7CB6">
      <w:pPr>
        <w:pStyle w:val="SingleTxtG"/>
      </w:pPr>
      <w:r>
        <w:t>48</w:t>
      </w:r>
      <w:r w:rsidR="00D36D74">
        <w:t>0</w:t>
      </w:r>
      <w:r w:rsidR="00173C86">
        <w:t>.</w:t>
      </w:r>
      <w:r w:rsidR="00173C86">
        <w:tab/>
      </w:r>
      <w:r w:rsidR="002E7CB6">
        <w:t>The AER range has to be determined both for the whole WLTC and for the WLTC</w:t>
      </w:r>
      <w:r w:rsidR="00173C86">
        <w:t xml:space="preserve"> </w:t>
      </w:r>
      <w:r w:rsidR="002E7CB6">
        <w:t>city cycle.</w:t>
      </w:r>
    </w:p>
    <w:p w14:paraId="5B6358F0" w14:textId="7FB2F2F7" w:rsidR="002E7CB6" w:rsidRDefault="0061664F" w:rsidP="002E7CB6">
      <w:pPr>
        <w:pStyle w:val="SingleTxtG"/>
      </w:pPr>
      <w:r>
        <w:t>48</w:t>
      </w:r>
      <w:r w:rsidR="00D36D74">
        <w:t>1</w:t>
      </w:r>
      <w:r w:rsidR="00173C86">
        <w:t>.</w:t>
      </w:r>
      <w:r w:rsidR="00173C86">
        <w:tab/>
      </w:r>
      <w:r w:rsidR="002E7CB6">
        <w:t>The EAER has to be determined for the whole WLTC, for the WLTC</w:t>
      </w:r>
      <w:r w:rsidR="00173C86">
        <w:t xml:space="preserve"> </w:t>
      </w:r>
      <w:r w:rsidR="002E7CB6">
        <w:t>city cycle and for each individual cycle phase.</w:t>
      </w:r>
    </w:p>
    <w:p w14:paraId="0D57CAFA" w14:textId="00FBB516" w:rsidR="002E7CB6" w:rsidRDefault="0061664F" w:rsidP="002E7CB6">
      <w:pPr>
        <w:pStyle w:val="SingleTxtG"/>
      </w:pPr>
      <w:r>
        <w:t>48</w:t>
      </w:r>
      <w:r w:rsidR="00D36D74">
        <w:t>2</w:t>
      </w:r>
      <w:r w:rsidR="00173C86">
        <w:t>.</w:t>
      </w:r>
      <w:r w:rsidR="00173C86">
        <w:tab/>
      </w:r>
      <w:r w:rsidR="002E7CB6">
        <w:t>The R</w:t>
      </w:r>
      <w:r w:rsidR="002E7CB6">
        <w:rPr>
          <w:vertAlign w:val="subscript"/>
        </w:rPr>
        <w:t xml:space="preserve">CDA </w:t>
      </w:r>
      <w:r w:rsidR="002E7CB6">
        <w:t>has only to be determined for the whole cycle.</w:t>
      </w:r>
    </w:p>
    <w:p w14:paraId="3C7BAFFE" w14:textId="4D7940CC" w:rsidR="00173C86" w:rsidRDefault="00173C86" w:rsidP="00173C86">
      <w:pPr>
        <w:pStyle w:val="H56G"/>
      </w:pPr>
      <w:r>
        <w:tab/>
        <w:t>6.4.6.</w:t>
      </w:r>
      <w:r>
        <w:tab/>
      </w:r>
      <w:r w:rsidRPr="00173C86">
        <w:t>Interpolation of parameters for individual vehicles</w:t>
      </w:r>
    </w:p>
    <w:p w14:paraId="0876C616" w14:textId="706350F3" w:rsidR="002E7CB6" w:rsidRDefault="0061664F" w:rsidP="002E7CB6">
      <w:pPr>
        <w:pStyle w:val="SingleTxtG"/>
        <w:rPr>
          <w:lang w:eastAsia="ja-JP"/>
        </w:rPr>
      </w:pPr>
      <w:r>
        <w:rPr>
          <w:lang w:eastAsia="ja-JP"/>
        </w:rPr>
        <w:t>48</w:t>
      </w:r>
      <w:r w:rsidR="00D36D74">
        <w:rPr>
          <w:lang w:eastAsia="ja-JP"/>
        </w:rPr>
        <w:t>3</w:t>
      </w:r>
      <w:r w:rsidR="00173C86">
        <w:rPr>
          <w:lang w:eastAsia="ja-JP"/>
        </w:rPr>
        <w:t>.</w:t>
      </w:r>
      <w:r w:rsidR="00173C86">
        <w:rPr>
          <w:lang w:eastAsia="ja-JP"/>
        </w:rPr>
        <w:tab/>
      </w:r>
      <w:r w:rsidR="002E7CB6">
        <w:rPr>
          <w:lang w:eastAsia="ja-JP"/>
        </w:rPr>
        <w:t xml:space="preserve">Paragraph 4.5. of Annex 8 describes the interpolation method to calculate the values for </w:t>
      </w:r>
      <w:r w:rsidR="002E7CB6">
        <w:t>individual vehicles</w:t>
      </w:r>
      <w:r w:rsidR="002E7CB6">
        <w:rPr>
          <w:lang w:eastAsia="ja-JP"/>
        </w:rPr>
        <w:t xml:space="preserve"> b</w:t>
      </w:r>
      <w:r w:rsidR="00173C86">
        <w:rPr>
          <w:lang w:eastAsia="ja-JP"/>
        </w:rPr>
        <w:t>etween vehicle H and vehicle L.</w:t>
      </w:r>
    </w:p>
    <w:p w14:paraId="4F99FDF4" w14:textId="448E6B00" w:rsidR="002E7CB6" w:rsidRDefault="0061664F" w:rsidP="002E7CB6">
      <w:pPr>
        <w:pStyle w:val="SingleTxtG"/>
        <w:rPr>
          <w:lang w:eastAsia="ja-JP"/>
        </w:rPr>
      </w:pPr>
      <w:r>
        <w:rPr>
          <w:lang w:eastAsia="ja-JP"/>
        </w:rPr>
        <w:t>48</w:t>
      </w:r>
      <w:r w:rsidR="00D36D74">
        <w:rPr>
          <w:lang w:eastAsia="ja-JP"/>
        </w:rPr>
        <w:t>4</w:t>
      </w:r>
      <w:r w:rsidR="00173C86">
        <w:rPr>
          <w:lang w:eastAsia="ja-JP"/>
        </w:rPr>
        <w:t>.</w:t>
      </w:r>
      <w:r w:rsidR="00173C86">
        <w:rPr>
          <w:lang w:eastAsia="ja-JP"/>
        </w:rPr>
        <w:tab/>
      </w:r>
      <w:r w:rsidR="002E7CB6">
        <w:rPr>
          <w:lang w:eastAsia="ja-JP"/>
        </w:rPr>
        <w:t>The basic concept of the i</w:t>
      </w:r>
      <w:r w:rsidR="002E7CB6">
        <w:t xml:space="preserve">nterpolation </w:t>
      </w:r>
      <w:r w:rsidR="002E7CB6">
        <w:rPr>
          <w:lang w:eastAsia="ja-JP"/>
        </w:rPr>
        <w:t>approach is the same as that of conventional vehicles but due to the interaction of the electric power train and conventional power train (depending on the vehicle’s operation strategy) as well as the calculation schemes to arrive at the output values, additional requirements have to be fulfilled. During phase 1b of WLTP this was investigated and evaluated for all of the Annex 8 output values. Result of this investigation and evaluation was that for some values, the linearity between vehicle H and vehicle L cannot be ensured in each and every case without additional requirements. The required conditions to apply the interpolation approach are fur</w:t>
      </w:r>
      <w:r w:rsidR="00173C86">
        <w:rPr>
          <w:lang w:eastAsia="ja-JP"/>
        </w:rPr>
        <w:t>ther specified in this chapter.</w:t>
      </w:r>
    </w:p>
    <w:p w14:paraId="61B049D0" w14:textId="61E53319" w:rsidR="002E7CB6" w:rsidRDefault="0061664F" w:rsidP="002E7CB6">
      <w:pPr>
        <w:pStyle w:val="SingleTxtG"/>
        <w:rPr>
          <w:lang w:eastAsia="ja-JP"/>
        </w:rPr>
      </w:pPr>
      <w:r>
        <w:rPr>
          <w:lang w:eastAsia="ja-JP"/>
        </w:rPr>
        <w:t>48</w:t>
      </w:r>
      <w:r w:rsidR="00D36D74">
        <w:rPr>
          <w:lang w:eastAsia="ja-JP"/>
        </w:rPr>
        <w:t>5</w:t>
      </w:r>
      <w:r w:rsidR="00173C86">
        <w:rPr>
          <w:lang w:eastAsia="ja-JP"/>
        </w:rPr>
        <w:t>.</w:t>
      </w:r>
      <w:r w:rsidR="00173C86">
        <w:rPr>
          <w:lang w:eastAsia="ja-JP"/>
        </w:rPr>
        <w:tab/>
      </w:r>
      <w:r w:rsidR="002E7CB6">
        <w:rPr>
          <w:lang w:eastAsia="ja-JP"/>
        </w:rPr>
        <w:t xml:space="preserve">One example on the case of NOVC- HEVs and OVC-HEV is the allowed </w:t>
      </w:r>
      <w:r w:rsidR="002E7CB6">
        <w:rPr>
          <w:lang w:val="en-US"/>
        </w:rPr>
        <w:t>CO</w:t>
      </w:r>
      <w:r w:rsidR="002E7CB6">
        <w:rPr>
          <w:vertAlign w:val="subscript"/>
          <w:lang w:val="en-US"/>
        </w:rPr>
        <w:t>2</w:t>
      </w:r>
      <w:r w:rsidR="002E7CB6">
        <w:rPr>
          <w:lang w:val="en-US"/>
        </w:rPr>
        <w:t xml:space="preserve"> mass emission difference between vehicle H and vehicle L</w:t>
      </w:r>
      <w:r w:rsidR="00D53564">
        <w:rPr>
          <w:lang w:val="en-US" w:eastAsia="ja-JP"/>
        </w:rPr>
        <w:t xml:space="preserve"> in charge </w:t>
      </w:r>
      <w:r w:rsidR="002E7CB6">
        <w:rPr>
          <w:lang w:val="en-US" w:eastAsia="ja-JP"/>
        </w:rPr>
        <w:t>sustaining condition. This range is limited to 20 g/km if only a vehicle H and L is measured and can be extended to 30 g/km if an additional vehicle M is measured.</w:t>
      </w:r>
    </w:p>
    <w:p w14:paraId="6444F25D" w14:textId="1A292BA0" w:rsidR="00173C86" w:rsidRPr="00675746" w:rsidRDefault="00173C86" w:rsidP="00173C86">
      <w:pPr>
        <w:pStyle w:val="H4G"/>
      </w:pPr>
      <w:r>
        <w:tab/>
        <w:t>6.5</w:t>
      </w:r>
      <w:r w:rsidRPr="00532E1B">
        <w:t>.</w:t>
      </w:r>
      <w:r w:rsidRPr="00532E1B">
        <w:tab/>
      </w:r>
      <w:r w:rsidR="00640938" w:rsidRPr="00640938">
        <w:t>Further requirements to complement the main body of Annex 8</w:t>
      </w:r>
    </w:p>
    <w:p w14:paraId="55318B8D" w14:textId="2CAF2028" w:rsidR="002E7CB6" w:rsidRDefault="0061664F" w:rsidP="002E7CB6">
      <w:pPr>
        <w:pStyle w:val="SingleTxtG"/>
      </w:pPr>
      <w:r>
        <w:rPr>
          <w:lang w:eastAsia="ja-JP"/>
        </w:rPr>
        <w:t>48</w:t>
      </w:r>
      <w:r w:rsidR="00D36D74">
        <w:rPr>
          <w:lang w:eastAsia="ja-JP"/>
        </w:rPr>
        <w:t>6</w:t>
      </w:r>
      <w:r w:rsidR="00640938">
        <w:rPr>
          <w:lang w:eastAsia="ja-JP"/>
        </w:rPr>
        <w:t>.</w:t>
      </w:r>
      <w:r w:rsidR="00640938">
        <w:rPr>
          <w:lang w:eastAsia="ja-JP"/>
        </w:rPr>
        <w:tab/>
      </w:r>
      <w:r w:rsidR="002E7CB6">
        <w:rPr>
          <w:lang w:eastAsia="ja-JP"/>
        </w:rPr>
        <w:t xml:space="preserve">Further requirements to complement the main body of </w:t>
      </w:r>
      <w:r w:rsidR="00640938">
        <w:t>Annex 8 are</w:t>
      </w:r>
      <w:r w:rsidR="002E7CB6">
        <w:t xml:space="preserve"> provided</w:t>
      </w:r>
      <w:r w:rsidR="002E7CB6">
        <w:rPr>
          <w:lang w:eastAsia="ja-JP"/>
        </w:rPr>
        <w:t xml:space="preserve"> in </w:t>
      </w:r>
      <w:r w:rsidR="002E7CB6">
        <w:t>the following appendices:</w:t>
      </w:r>
    </w:p>
    <w:p w14:paraId="30B26C84" w14:textId="571E7C36" w:rsidR="002E7CB6" w:rsidRPr="00640938" w:rsidRDefault="00640938" w:rsidP="00640938">
      <w:pPr>
        <w:pStyle w:val="SingleTxtG"/>
        <w:ind w:left="2268" w:hanging="567"/>
        <w:rPr>
          <w:lang w:eastAsia="ja-JP"/>
        </w:rPr>
      </w:pPr>
      <w:r w:rsidRPr="00640938">
        <w:t>(a)</w:t>
      </w:r>
      <w:r w:rsidRPr="00640938">
        <w:tab/>
      </w:r>
      <w:r w:rsidR="002E7CB6" w:rsidRPr="00640938">
        <w:t>Appendix 1</w:t>
      </w:r>
      <w:r w:rsidR="002E7CB6" w:rsidRPr="00640938">
        <w:rPr>
          <w:lang w:eastAsia="ja-JP"/>
        </w:rPr>
        <w:t xml:space="preserve"> - </w:t>
      </w:r>
      <w:r w:rsidR="002E7CB6" w:rsidRPr="00640938">
        <w:t>REESS state of charge profile</w:t>
      </w:r>
      <w:r>
        <w:t>:</w:t>
      </w:r>
    </w:p>
    <w:p w14:paraId="47F9DAF2" w14:textId="2F13B3B3" w:rsidR="002E7CB6" w:rsidRDefault="00640938" w:rsidP="00640938">
      <w:pPr>
        <w:pStyle w:val="SingleTxtG"/>
        <w:ind w:left="2268" w:hanging="567"/>
      </w:pPr>
      <w:r>
        <w:tab/>
        <w:t>This appendix is a visualiz</w:t>
      </w:r>
      <w:r w:rsidR="002E7CB6">
        <w:t xml:space="preserve">ation of the different Type 1 test procedures for </w:t>
      </w:r>
      <w:r w:rsidR="002E7CB6">
        <w:rPr>
          <w:lang w:eastAsia="ja-JP"/>
        </w:rPr>
        <w:t>OVC-HEVs, NOVC-HEVs, NOVC-FCHVs and PEVs</w:t>
      </w:r>
      <w:r w:rsidR="002E7CB6">
        <w:t xml:space="preserve">. It contains figures showing example </w:t>
      </w:r>
      <w:r>
        <w:t>state of charge</w:t>
      </w:r>
      <w:r w:rsidR="002E7CB6">
        <w:t xml:space="preserve"> profile</w:t>
      </w:r>
      <w:r w:rsidR="00D53564">
        <w:rPr>
          <w:lang w:eastAsia="ja-JP"/>
        </w:rPr>
        <w:t xml:space="preserve">s for charge depleting and/or charge </w:t>
      </w:r>
      <w:r w:rsidR="002E7CB6">
        <w:rPr>
          <w:lang w:eastAsia="ja-JP"/>
        </w:rPr>
        <w:t>sustaining tests</w:t>
      </w:r>
      <w:r>
        <w:t>.</w:t>
      </w:r>
    </w:p>
    <w:p w14:paraId="673EEB3C" w14:textId="73D34EFC" w:rsidR="00640938" w:rsidRPr="002655BB" w:rsidRDefault="00640938" w:rsidP="00640938">
      <w:pPr>
        <w:pStyle w:val="SingleTxtG"/>
        <w:ind w:left="2268" w:hanging="567"/>
        <w:rPr>
          <w:i/>
          <w:lang w:eastAsia="ja-JP"/>
        </w:rPr>
      </w:pPr>
      <w:r>
        <w:t>(b)</w:t>
      </w:r>
      <w:r>
        <w:tab/>
      </w:r>
      <w:r w:rsidRPr="00640938">
        <w:t xml:space="preserve">Appendix </w:t>
      </w:r>
      <w:r w:rsidRPr="00640938">
        <w:rPr>
          <w:lang w:eastAsia="ja-JP"/>
        </w:rPr>
        <w:t>2 - REESS energy change-based correction procedure:</w:t>
      </w:r>
    </w:p>
    <w:p w14:paraId="485240DC" w14:textId="6F68EFB4" w:rsidR="002E7CB6" w:rsidRDefault="00640938" w:rsidP="00640938">
      <w:pPr>
        <w:pStyle w:val="SingleTxtG"/>
        <w:ind w:left="2268" w:hanging="567"/>
      </w:pPr>
      <w:r>
        <w:tab/>
      </w:r>
      <w:r w:rsidR="002E7CB6">
        <w:t>This appendix describes the procedure to determine the CO</w:t>
      </w:r>
      <w:r w:rsidR="002E7CB6">
        <w:rPr>
          <w:vertAlign w:val="subscript"/>
        </w:rPr>
        <w:t>2</w:t>
      </w:r>
      <w:r w:rsidR="002E7CB6">
        <w:t xml:space="preserve"> correction coefficient, which is neede</w:t>
      </w:r>
      <w:r w:rsidR="00D53564">
        <w:t xml:space="preserve">d if a correction of the charge </w:t>
      </w:r>
      <w:r w:rsidR="002E7CB6">
        <w:t>sustaining Type 1 test CO</w:t>
      </w:r>
      <w:r w:rsidR="002E7CB6">
        <w:rPr>
          <w:vertAlign w:val="subscript"/>
        </w:rPr>
        <w:t>2</w:t>
      </w:r>
      <w:r w:rsidR="002E7CB6">
        <w:t xml:space="preserve"> mass emission for NOVC-HEVs and OVC-HEVs is required. The correction procedure is mandatory for the determination of the determination of the phase specific values. </w:t>
      </w:r>
      <w:r w:rsidR="002E7CB6">
        <w:rPr>
          <w:lang w:eastAsia="ja-JP"/>
        </w:rPr>
        <w:t xml:space="preserve">See also </w:t>
      </w:r>
      <w:r>
        <w:rPr>
          <w:lang w:eastAsia="ja-JP"/>
        </w:rPr>
        <w:t>section IV.D.18.</w:t>
      </w:r>
      <w:r w:rsidR="002E7CB6">
        <w:rPr>
          <w:lang w:eastAsia="ja-JP"/>
        </w:rPr>
        <w:t xml:space="preserve"> of this report</w:t>
      </w:r>
      <w:r>
        <w:rPr>
          <w:lang w:eastAsia="ja-JP"/>
        </w:rPr>
        <w:t>.</w:t>
      </w:r>
    </w:p>
    <w:p w14:paraId="168F1669" w14:textId="711A4555" w:rsidR="002E7CB6" w:rsidRDefault="00640938" w:rsidP="00640938">
      <w:pPr>
        <w:pStyle w:val="SingleTxtG"/>
        <w:ind w:left="2268" w:hanging="567"/>
      </w:pPr>
      <w:r>
        <w:tab/>
      </w:r>
      <w:r w:rsidR="002E7CB6">
        <w:t>Also included is a correction procedure for NOVC-FCHVs with the determination of a fuel correction coefficient as a function of the electric energy change of all REESSs.</w:t>
      </w:r>
    </w:p>
    <w:p w14:paraId="0A5B6F7F" w14:textId="7B8C4206" w:rsidR="002E7CB6" w:rsidRPr="00640938" w:rsidRDefault="00640938" w:rsidP="00640938">
      <w:pPr>
        <w:pStyle w:val="SingleTxtG"/>
        <w:ind w:left="2268" w:hanging="567"/>
      </w:pPr>
      <w:r w:rsidRPr="00640938">
        <w:t>(c)</w:t>
      </w:r>
      <w:r w:rsidRPr="00640938">
        <w:tab/>
        <w:t>Appendix 3 - Determination of REESS current and REESS voltage for NOVC-HEVs, OVC-HEVs, PEVs and NOVC-FCHVs</w:t>
      </w:r>
      <w:r>
        <w:t>:</w:t>
      </w:r>
    </w:p>
    <w:p w14:paraId="210D58FC" w14:textId="31D4D82C" w:rsidR="002E7CB6" w:rsidRDefault="00640938" w:rsidP="00640938">
      <w:pPr>
        <w:pStyle w:val="SingleTxtG"/>
        <w:ind w:left="2268" w:hanging="567"/>
      </w:pPr>
      <w:r>
        <w:tab/>
      </w:r>
      <w:r w:rsidR="002E7CB6">
        <w:t xml:space="preserve">This Appendix describes the required instrumentation and measurement methods to determine the REESS current and the REESS voltage of NOVC-HEVs, OVC-HEVs, PEVs and </w:t>
      </w:r>
      <w:r w:rsidR="002E7CB6">
        <w:rPr>
          <w:lang w:eastAsia="ja-JP"/>
        </w:rPr>
        <w:t>N</w:t>
      </w:r>
      <w:r w:rsidR="002E7CB6">
        <w:t>OVC-FCHVs.</w:t>
      </w:r>
    </w:p>
    <w:p w14:paraId="181B6CED" w14:textId="38261CBA" w:rsidR="002E7CB6" w:rsidRDefault="00640938" w:rsidP="00640938">
      <w:pPr>
        <w:pStyle w:val="SingleTxtG"/>
        <w:ind w:left="2268" w:hanging="567"/>
      </w:pPr>
      <w:r>
        <w:t>(d)</w:t>
      </w:r>
      <w:r>
        <w:tab/>
      </w:r>
      <w:r w:rsidRPr="00640938">
        <w:t>Appendix 4 - Preconditioning, soaking and REESS charging conditions of PEVs and OVC-HEVs</w:t>
      </w:r>
      <w:r>
        <w:t>:</w:t>
      </w:r>
    </w:p>
    <w:p w14:paraId="681C91A5" w14:textId="113F829B" w:rsidR="002E7CB6" w:rsidRDefault="00640938" w:rsidP="00640938">
      <w:pPr>
        <w:pStyle w:val="SingleTxtG"/>
        <w:ind w:left="2268" w:hanging="567"/>
        <w:rPr>
          <w:lang w:eastAsia="ja-JP"/>
        </w:rPr>
      </w:pPr>
      <w:r>
        <w:tab/>
      </w:r>
      <w:r w:rsidR="002E7CB6">
        <w:t>This Appendix defines the procedure for the REESS and combustion engine preconditioning in preparation of the test as well as the charging procedure of the REESS</w:t>
      </w:r>
      <w:r w:rsidR="002E7CB6">
        <w:rPr>
          <w:lang w:eastAsia="ja-JP"/>
        </w:rPr>
        <w:t>.</w:t>
      </w:r>
    </w:p>
    <w:p w14:paraId="2B0C511E" w14:textId="177E4ED7" w:rsidR="002E7CB6" w:rsidRDefault="00640938" w:rsidP="00640938">
      <w:pPr>
        <w:pStyle w:val="SingleTxtG"/>
        <w:ind w:left="2268" w:hanging="567"/>
        <w:rPr>
          <w:lang w:eastAsia="ja-JP"/>
        </w:rPr>
      </w:pPr>
      <w:r>
        <w:rPr>
          <w:lang w:eastAsia="ja-JP"/>
        </w:rPr>
        <w:t>(e)</w:t>
      </w:r>
      <w:r>
        <w:rPr>
          <w:lang w:eastAsia="ja-JP"/>
        </w:rPr>
        <w:tab/>
        <w:t>Appendix 5 - Utility F</w:t>
      </w:r>
      <w:r w:rsidRPr="00640938">
        <w:rPr>
          <w:lang w:eastAsia="ja-JP"/>
        </w:rPr>
        <w:t>actors (UF) for OVC-HEVs</w:t>
      </w:r>
      <w:r>
        <w:rPr>
          <w:lang w:eastAsia="ja-JP"/>
        </w:rPr>
        <w:t>:</w:t>
      </w:r>
    </w:p>
    <w:p w14:paraId="53753E12" w14:textId="5580CB48" w:rsidR="002E7CB6" w:rsidRDefault="00640938" w:rsidP="00640938">
      <w:pPr>
        <w:pStyle w:val="SingleTxtG"/>
        <w:ind w:left="2268" w:hanging="567"/>
        <w:rPr>
          <w:lang w:eastAsia="ja-JP"/>
        </w:rPr>
      </w:pPr>
      <w:r>
        <w:tab/>
      </w:r>
      <w:r w:rsidR="002E7CB6">
        <w:t xml:space="preserve">This Appendix describes the </w:t>
      </w:r>
      <w:r w:rsidR="002E7CB6">
        <w:rPr>
          <w:lang w:eastAsia="ja-JP"/>
        </w:rPr>
        <w:t xml:space="preserve">formula and the coefficients of the regional UFs. Each Contracting Party may develop its own UFs, but is recommended to apply the procedure of SAE J2841. See also </w:t>
      </w:r>
      <w:r>
        <w:rPr>
          <w:lang w:eastAsia="ja-JP"/>
        </w:rPr>
        <w:t>section III.D.5.8.</w:t>
      </w:r>
      <w:r w:rsidR="002E7CB6">
        <w:rPr>
          <w:lang w:eastAsia="ja-JP"/>
        </w:rPr>
        <w:t xml:space="preserve"> of this report.</w:t>
      </w:r>
    </w:p>
    <w:p w14:paraId="53C90E97" w14:textId="49037640" w:rsidR="00640938" w:rsidRDefault="00640938" w:rsidP="00640938">
      <w:pPr>
        <w:pStyle w:val="SingleTxtG"/>
        <w:ind w:left="2268" w:hanging="567"/>
        <w:rPr>
          <w:lang w:eastAsia="ja-JP"/>
        </w:rPr>
      </w:pPr>
      <w:r>
        <w:rPr>
          <w:lang w:eastAsia="ja-JP"/>
        </w:rPr>
        <w:t>(f)</w:t>
      </w:r>
      <w:r>
        <w:rPr>
          <w:lang w:eastAsia="ja-JP"/>
        </w:rPr>
        <w:tab/>
      </w:r>
      <w:r w:rsidRPr="00640938">
        <w:rPr>
          <w:lang w:eastAsia="ja-JP"/>
        </w:rPr>
        <w:t>Appendix 6 - Selection of driver-selectable modes</w:t>
      </w:r>
      <w:r>
        <w:rPr>
          <w:lang w:eastAsia="ja-JP"/>
        </w:rPr>
        <w:t>:</w:t>
      </w:r>
    </w:p>
    <w:p w14:paraId="2E4BC7C4" w14:textId="6B4B4830" w:rsidR="002E7CB6" w:rsidRDefault="00640938" w:rsidP="00640938">
      <w:pPr>
        <w:pStyle w:val="SingleTxtG"/>
        <w:ind w:left="2268" w:hanging="567"/>
      </w:pPr>
      <w:r>
        <w:tab/>
      </w:r>
      <w:r w:rsidR="002E7CB6">
        <w:t>This Appendix describes which mode should be selected for the Type 1 test procedure, for which flowch</w:t>
      </w:r>
      <w:r w:rsidR="00DA092E">
        <w:t>arts are included. The prioritiz</w:t>
      </w:r>
      <w:r w:rsidR="002E7CB6">
        <w:t>ation concerning the mode selection is as follows:</w:t>
      </w:r>
    </w:p>
    <w:p w14:paraId="2C3B7D73" w14:textId="759CE0D6" w:rsidR="002E7CB6" w:rsidRDefault="00640938" w:rsidP="00640938">
      <w:pPr>
        <w:pStyle w:val="SingleTxtG"/>
        <w:ind w:left="2835" w:hanging="567"/>
      </w:pPr>
      <w:r>
        <w:t>(i)</w:t>
      </w:r>
      <w:r>
        <w:tab/>
      </w:r>
      <w:r w:rsidR="002E7CB6">
        <w:t>First priority is being able to follow the applicable driving cycle</w:t>
      </w:r>
      <w:r>
        <w:t>;</w:t>
      </w:r>
    </w:p>
    <w:p w14:paraId="0148770E" w14:textId="1E6A595F" w:rsidR="002E7CB6" w:rsidRDefault="00640938" w:rsidP="00640938">
      <w:pPr>
        <w:pStyle w:val="SingleTxtG"/>
        <w:ind w:left="2835" w:hanging="567"/>
        <w:rPr>
          <w:rFonts w:ascii="Calibri" w:eastAsia="MS PGothic" w:hAnsi="Calibri" w:cs="MS PGothic"/>
        </w:rPr>
      </w:pPr>
      <w:r>
        <w:t>(ii)</w:t>
      </w:r>
      <w:r>
        <w:tab/>
      </w:r>
      <w:r w:rsidR="002E7CB6">
        <w:t>Second priority is choosing the predominant mode.</w:t>
      </w:r>
    </w:p>
    <w:p w14:paraId="540BF222" w14:textId="20AB4A5C" w:rsidR="002E7CB6" w:rsidRDefault="008F64FD" w:rsidP="00640938">
      <w:pPr>
        <w:pStyle w:val="SingleTxtG"/>
        <w:ind w:left="2268" w:hanging="567"/>
      </w:pPr>
      <w:r>
        <w:tab/>
      </w:r>
      <w:r w:rsidR="002E7CB6">
        <w:t xml:space="preserve">In case of OVC-HEVs, the mode selection has </w:t>
      </w:r>
      <w:r w:rsidR="00D53564">
        <w:t xml:space="preserve">to be evaluated for both charge depleting and charge </w:t>
      </w:r>
      <w:r w:rsidR="002E7CB6">
        <w:t xml:space="preserve">sustaining operation conditions. See also </w:t>
      </w:r>
      <w:r>
        <w:t>section III.D.5.10.</w:t>
      </w:r>
      <w:r w:rsidR="002E7CB6">
        <w:t xml:space="preserve"> and Appendix 1 of this report.</w:t>
      </w:r>
    </w:p>
    <w:p w14:paraId="106DECDC" w14:textId="7050F2F6" w:rsidR="008F64FD" w:rsidRDefault="008F64FD" w:rsidP="00640938">
      <w:pPr>
        <w:pStyle w:val="SingleTxtG"/>
        <w:ind w:left="2268" w:hanging="567"/>
      </w:pPr>
      <w:r>
        <w:t>(g)</w:t>
      </w:r>
      <w:r>
        <w:tab/>
      </w:r>
      <w:r w:rsidRPr="008F64FD">
        <w:t>Appendix 7 - Fuel consumption measurement of compressed hydrogen fuel cell hybrid vehicles</w:t>
      </w:r>
      <w:r>
        <w:t>:</w:t>
      </w:r>
    </w:p>
    <w:p w14:paraId="2E7813A3" w14:textId="22A80D6D" w:rsidR="002E7CB6" w:rsidRPr="008F64FD" w:rsidRDefault="008F64FD" w:rsidP="00640938">
      <w:pPr>
        <w:pStyle w:val="SingleTxtG"/>
        <w:ind w:left="2268" w:hanging="567"/>
        <w:rPr>
          <w:lang w:val="en-US"/>
        </w:rPr>
      </w:pPr>
      <w:r>
        <w:tab/>
      </w:r>
      <w:r w:rsidR="00383E1F">
        <w:t xml:space="preserve">This Appendix </w:t>
      </w:r>
      <w:r w:rsidR="002E7CB6">
        <w:t xml:space="preserve">describes </w:t>
      </w:r>
      <w:r w:rsidR="002E7CB6">
        <w:rPr>
          <w:lang w:eastAsia="ja-JP"/>
        </w:rPr>
        <w:t>the method to measure the fuel consumption of NOVC-FCHV</w:t>
      </w:r>
      <w:r w:rsidR="002E7CB6">
        <w:t xml:space="preserve">. See also </w:t>
      </w:r>
      <w:r w:rsidR="00383E1F">
        <w:t>section IV.D.23.</w:t>
      </w:r>
      <w:r w:rsidR="002E7CB6">
        <w:t xml:space="preserve"> of this report.</w:t>
      </w:r>
    </w:p>
    <w:p w14:paraId="4DD93827" w14:textId="01790F18" w:rsidR="00173C86" w:rsidRDefault="00173C86" w:rsidP="00173C86">
      <w:pPr>
        <w:pStyle w:val="H23G"/>
      </w:pPr>
      <w:r>
        <w:tab/>
        <w:t>7.</w:t>
      </w:r>
      <w:r>
        <w:tab/>
      </w:r>
      <w:r w:rsidRPr="00173C86">
        <w:t>Annex 9 – System equivalency</w:t>
      </w:r>
    </w:p>
    <w:p w14:paraId="3A29591A" w14:textId="34A87855" w:rsidR="002E7CB6" w:rsidRPr="00383E1F" w:rsidRDefault="0061664F" w:rsidP="000D613D">
      <w:pPr>
        <w:pStyle w:val="SingleTxtG"/>
      </w:pPr>
      <w:bookmarkStart w:id="86" w:name="_Toc437857430"/>
      <w:bookmarkStart w:id="87" w:name="_Toc435002021"/>
      <w:bookmarkStart w:id="88" w:name="_Toc435002266"/>
      <w:r>
        <w:t>48</w:t>
      </w:r>
      <w:r w:rsidR="00D36D74">
        <w:t>7</w:t>
      </w:r>
      <w:r w:rsidR="00383E1F">
        <w:t>.</w:t>
      </w:r>
      <w:r w:rsidR="00383E1F">
        <w:tab/>
      </w:r>
      <w:r w:rsidR="002E7CB6" w:rsidRPr="00383E1F">
        <w:t>Other measurement methods can be used for testing if they yield equivalent results to the testing methods described in the GTR. To prove system equivalency, the accuracy and the precision of the candidate method has to be equal or better than the reference method, and this evidence will have to be based on statistical data.</w:t>
      </w:r>
      <w:bookmarkEnd w:id="86"/>
      <w:bookmarkEnd w:id="87"/>
      <w:bookmarkEnd w:id="88"/>
    </w:p>
    <w:p w14:paraId="00E1B22B" w14:textId="1AB644F4" w:rsidR="002E7CB6" w:rsidRDefault="00430168" w:rsidP="000D613D">
      <w:pPr>
        <w:pStyle w:val="SingleTxtG"/>
      </w:pPr>
      <w:bookmarkStart w:id="89" w:name="_Toc437857431"/>
      <w:bookmarkStart w:id="90" w:name="_Toc435002022"/>
      <w:bookmarkStart w:id="91" w:name="_Toc435002267"/>
      <w:r>
        <w:t>48</w:t>
      </w:r>
      <w:r w:rsidR="00D36D74">
        <w:t>8</w:t>
      </w:r>
      <w:r w:rsidR="000D613D">
        <w:t>.</w:t>
      </w:r>
      <w:r w:rsidR="000D613D">
        <w:tab/>
      </w:r>
      <w:r w:rsidR="002E7CB6" w:rsidRPr="00383E1F">
        <w:t>To show the difference between accuracy and precision, please refer to Figure 31.</w:t>
      </w:r>
      <w:bookmarkEnd w:id="89"/>
    </w:p>
    <w:p w14:paraId="2148EE3C" w14:textId="4F2D4C20" w:rsidR="000D613D" w:rsidRPr="00D53FFA" w:rsidRDefault="000D613D" w:rsidP="000D613D">
      <w:pPr>
        <w:keepNext/>
        <w:keepLines/>
        <w:spacing w:before="120" w:line="240" w:lineRule="auto"/>
        <w:ind w:left="1134"/>
      </w:pPr>
      <w:r>
        <w:t>Figure 31</w:t>
      </w:r>
    </w:p>
    <w:p w14:paraId="20DC277F" w14:textId="77777777" w:rsidR="000D613D" w:rsidRDefault="000D613D" w:rsidP="00383E1F">
      <w:pPr>
        <w:pStyle w:val="SingleTxtG"/>
        <w:rPr>
          <w:b/>
          <w:bCs/>
        </w:rPr>
      </w:pPr>
      <w:r w:rsidRPr="000D613D">
        <w:rPr>
          <w:b/>
          <w:bCs/>
        </w:rPr>
        <w:t>Difference between accuracy and precision with respect to a reference value</w:t>
      </w:r>
    </w:p>
    <w:p w14:paraId="6D7CBC5D" w14:textId="38E40928" w:rsidR="002E7CB6" w:rsidRPr="00383E1F" w:rsidRDefault="002E7CB6" w:rsidP="00383E1F">
      <w:pPr>
        <w:pStyle w:val="SingleTxtG"/>
      </w:pPr>
      <w:r w:rsidRPr="00383E1F">
        <w:rPr>
          <w:noProof/>
          <w:lang w:val="fr-FR" w:eastAsia="fr-FR"/>
        </w:rPr>
        <w:drawing>
          <wp:inline distT="0" distB="0" distL="0" distR="0" wp14:anchorId="4F12347C" wp14:editId="087459DC">
            <wp:extent cx="5760720" cy="2513769"/>
            <wp:effectExtent l="0" t="0" r="0" b="1270"/>
            <wp:docPr id="62" name="Afbeelding 62" descr="cid:image002.png@01D1148A.3DA28B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cid:image002.png@01D1148A.3DA28B00"/>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5760720" cy="2513769"/>
                    </a:xfrm>
                    <a:prstGeom prst="rect">
                      <a:avLst/>
                    </a:prstGeom>
                    <a:noFill/>
                    <a:ln>
                      <a:noFill/>
                    </a:ln>
                  </pic:spPr>
                </pic:pic>
              </a:graphicData>
            </a:graphic>
          </wp:inline>
        </w:drawing>
      </w:r>
    </w:p>
    <w:p w14:paraId="2238287C" w14:textId="4AB4C843" w:rsidR="002E7CB6" w:rsidRPr="00383E1F" w:rsidRDefault="00430168" w:rsidP="00383E1F">
      <w:pPr>
        <w:pStyle w:val="SingleTxtG"/>
      </w:pPr>
      <w:bookmarkStart w:id="92" w:name="_Toc437857432"/>
      <w:r>
        <w:t>48</w:t>
      </w:r>
      <w:r w:rsidR="00D36D74">
        <w:t>9</w:t>
      </w:r>
      <w:r w:rsidR="000D613D">
        <w:t>.</w:t>
      </w:r>
      <w:r w:rsidR="000D613D">
        <w:tab/>
      </w:r>
      <w:r w:rsidR="002E7CB6" w:rsidRPr="00383E1F">
        <w:t>Guidance for the correlation between an existing and a candidate method is provided in ISO 5725 Part 6 Annex 8.</w:t>
      </w:r>
      <w:bookmarkEnd w:id="92"/>
    </w:p>
    <w:p w14:paraId="63A98EAC" w14:textId="3236F6F8" w:rsidR="000D613D" w:rsidRDefault="00D36D74" w:rsidP="000D613D">
      <w:pPr>
        <w:pStyle w:val="SingleTxtG"/>
      </w:pPr>
      <w:bookmarkStart w:id="93" w:name="_Toc437857433"/>
      <w:r>
        <w:t>4</w:t>
      </w:r>
      <w:r w:rsidR="00430168">
        <w:t>9</w:t>
      </w:r>
      <w:r w:rsidR="00705163">
        <w:t>0</w:t>
      </w:r>
      <w:r w:rsidR="000D613D">
        <w:t>.</w:t>
      </w:r>
      <w:r w:rsidR="000D613D">
        <w:tab/>
      </w:r>
      <w:r w:rsidR="002E7CB6" w:rsidRPr="00383E1F">
        <w:t>The implementation of system equivalency will be further</w:t>
      </w:r>
      <w:r w:rsidR="000D613D">
        <w:t xml:space="preserve"> detailed in the</w:t>
      </w:r>
      <w:r w:rsidR="002E7CB6" w:rsidRPr="00383E1F">
        <w:t xml:space="preserve"> phase 2 of the GTR development.</w:t>
      </w:r>
      <w:bookmarkStart w:id="94" w:name="_Toc435002023"/>
      <w:bookmarkStart w:id="95" w:name="_Toc437857434"/>
      <w:bookmarkEnd w:id="90"/>
      <w:bookmarkEnd w:id="91"/>
      <w:bookmarkEnd w:id="93"/>
    </w:p>
    <w:p w14:paraId="1D7FCF83" w14:textId="76727853" w:rsidR="002A02EB" w:rsidRDefault="002A02EB" w:rsidP="00E41945">
      <w:pPr>
        <w:pStyle w:val="HChG"/>
      </w:pPr>
      <w:r>
        <w:tab/>
        <w:t>V</w:t>
      </w:r>
      <w:r w:rsidRPr="00C47377">
        <w:t>.</w:t>
      </w:r>
      <w:r w:rsidRPr="00C47377">
        <w:tab/>
      </w:r>
      <w:r w:rsidRPr="002A02EB">
        <w:t>Validation of the test procedure</w:t>
      </w:r>
    </w:p>
    <w:bookmarkEnd w:id="94"/>
    <w:bookmarkEnd w:id="95"/>
    <w:p w14:paraId="26CB4246" w14:textId="3A029C7C" w:rsidR="002E7CB6" w:rsidRDefault="00430168" w:rsidP="00E41945">
      <w:pPr>
        <w:pStyle w:val="SingleTxtG"/>
        <w:keepNext/>
        <w:keepLines/>
      </w:pPr>
      <w:r>
        <w:t>49</w:t>
      </w:r>
      <w:r w:rsidR="00705163">
        <w:t>1</w:t>
      </w:r>
      <w:r w:rsidR="002A02EB">
        <w:t>.</w:t>
      </w:r>
      <w:r w:rsidR="002A02EB">
        <w:tab/>
      </w:r>
      <w:r w:rsidR="002E7CB6" w:rsidRPr="00B10E0C">
        <w:t xml:space="preserve">Within the WLTP development programme two validation steps were executed. </w:t>
      </w:r>
      <w:r w:rsidR="002E7CB6" w:rsidRPr="009D30D4">
        <w:t xml:space="preserve">The first validation phase aimed at the assessment of the driveability of the WLTP cycles, these results are included </w:t>
      </w:r>
      <w:r w:rsidR="00416989">
        <w:t>in the Technical Report on the Development of the Harmonized driving C</w:t>
      </w:r>
      <w:r w:rsidR="002E7CB6" w:rsidRPr="009D30D4">
        <w:t>ycle (DHC)</w:t>
      </w:r>
      <w:bookmarkStart w:id="96" w:name="_Ref437413019"/>
      <w:r w:rsidR="002E7CB6" w:rsidRPr="009D30D4">
        <w:rPr>
          <w:rStyle w:val="Appelnotedebasdep"/>
        </w:rPr>
        <w:footnoteReference w:id="46"/>
      </w:r>
      <w:bookmarkEnd w:id="96"/>
      <w:r w:rsidR="002E7CB6" w:rsidRPr="00571C8D">
        <w:t xml:space="preserve">. This chapter will give an overview of the activities that were done in the Validation phase 2, which was dedicated to test and validate the new elements in the test procedure. </w:t>
      </w:r>
      <w:r w:rsidR="002E7CB6">
        <w:t xml:space="preserve">All of the validation tests and analyses were executed during phase 1a timeframe of WLTP. Apart from the Round Robin tests (see </w:t>
      </w:r>
      <w:r w:rsidR="00416989">
        <w:t>section III.D.4.</w:t>
      </w:r>
      <w:r w:rsidR="002E7CB6">
        <w:t>) there were no further testing or validation a</w:t>
      </w:r>
      <w:r w:rsidR="002A02EB">
        <w:t>ctivities included in phase 1b.</w:t>
      </w:r>
    </w:p>
    <w:p w14:paraId="11D2C837" w14:textId="7F02E00C" w:rsidR="002A02EB" w:rsidRPr="00B10E0C" w:rsidRDefault="002A02EB" w:rsidP="002A02EB">
      <w:pPr>
        <w:pStyle w:val="H1G"/>
      </w:pPr>
      <w:r>
        <w:tab/>
        <w:t>A.</w:t>
      </w:r>
      <w:r>
        <w:tab/>
      </w:r>
      <w:r w:rsidR="00416989">
        <w:t>Validation tests</w:t>
      </w:r>
    </w:p>
    <w:p w14:paraId="5D9DCFA7" w14:textId="321A2C64" w:rsidR="002A02EB" w:rsidRDefault="002A02EB" w:rsidP="002A02EB">
      <w:pPr>
        <w:pStyle w:val="H23G"/>
      </w:pPr>
      <w:r>
        <w:tab/>
        <w:t>1.</w:t>
      </w:r>
      <w:r>
        <w:tab/>
      </w:r>
      <w:r w:rsidR="00416989" w:rsidRPr="00416989">
        <w:t>Participants and vehicles, measured parameter</w:t>
      </w:r>
    </w:p>
    <w:p w14:paraId="202D24DD" w14:textId="0C190F50" w:rsidR="002E7CB6" w:rsidRPr="00E32485" w:rsidRDefault="00430168" w:rsidP="002E7CB6">
      <w:pPr>
        <w:pStyle w:val="SingleTxtG"/>
      </w:pPr>
      <w:r>
        <w:t>49</w:t>
      </w:r>
      <w:r w:rsidR="00705163">
        <w:t>2</w:t>
      </w:r>
      <w:r w:rsidR="00416989">
        <w:t>.</w:t>
      </w:r>
      <w:r w:rsidR="00416989">
        <w:tab/>
      </w:r>
      <w:r w:rsidR="00476BCB">
        <w:t>Validation P</w:t>
      </w:r>
      <w:r w:rsidR="002E7CB6" w:rsidRPr="00E32485">
        <w:t xml:space="preserve">hase 2 </w:t>
      </w:r>
      <w:r w:rsidR="00476BCB">
        <w:t xml:space="preserve">(VP2) </w:t>
      </w:r>
      <w:r w:rsidR="002E7CB6" w:rsidRPr="00E32485">
        <w:t>was executed between April 2012 and December 2012. All necessary information concerning:</w:t>
      </w:r>
    </w:p>
    <w:p w14:paraId="7EEBECA7" w14:textId="5F81DAA3" w:rsidR="002E7CB6" w:rsidRPr="00E93409" w:rsidRDefault="00416989" w:rsidP="00476BCB">
      <w:pPr>
        <w:pStyle w:val="SingleTxtG"/>
        <w:ind w:left="2268" w:hanging="567"/>
      </w:pPr>
      <w:r>
        <w:t>(a)</w:t>
      </w:r>
      <w:r>
        <w:tab/>
        <w:t>Test plan;</w:t>
      </w:r>
    </w:p>
    <w:p w14:paraId="3BE2AF9D" w14:textId="10E8B58B" w:rsidR="002E7CB6" w:rsidRPr="00F65C5E" w:rsidRDefault="00416989" w:rsidP="00476BCB">
      <w:pPr>
        <w:pStyle w:val="SingleTxtG"/>
        <w:ind w:left="2268" w:hanging="567"/>
      </w:pPr>
      <w:r>
        <w:t>(b)</w:t>
      </w:r>
      <w:r>
        <w:tab/>
      </w:r>
      <w:r w:rsidR="002E7CB6" w:rsidRPr="00F65C5E">
        <w:t>Pa</w:t>
      </w:r>
      <w:r>
        <w:t>rameter list and test procedure;</w:t>
      </w:r>
    </w:p>
    <w:p w14:paraId="0277F813" w14:textId="14A4DA05" w:rsidR="002E7CB6" w:rsidRPr="00F65C5E" w:rsidRDefault="00416989" w:rsidP="00476BCB">
      <w:pPr>
        <w:pStyle w:val="SingleTxtG"/>
        <w:ind w:left="2268" w:hanging="567"/>
      </w:pPr>
      <w:r>
        <w:t>(c)</w:t>
      </w:r>
      <w:r>
        <w:tab/>
        <w:t>Test sequences;</w:t>
      </w:r>
    </w:p>
    <w:p w14:paraId="4F74A2CE" w14:textId="1F231224" w:rsidR="002E7CB6" w:rsidRPr="00242CC7" w:rsidRDefault="00416989" w:rsidP="00476BCB">
      <w:pPr>
        <w:pStyle w:val="SingleTxtG"/>
        <w:ind w:left="2268" w:hanging="567"/>
      </w:pPr>
      <w:r>
        <w:t>(d)</w:t>
      </w:r>
      <w:r>
        <w:tab/>
        <w:t>Driving cycle schedules;</w:t>
      </w:r>
    </w:p>
    <w:p w14:paraId="489691A1" w14:textId="468E7096" w:rsidR="002E7CB6" w:rsidRPr="00310DDB" w:rsidRDefault="00416989" w:rsidP="00476BCB">
      <w:pPr>
        <w:pStyle w:val="SingleTxtG"/>
        <w:ind w:left="2268" w:hanging="567"/>
      </w:pPr>
      <w:r>
        <w:t>(e)</w:t>
      </w:r>
      <w:r>
        <w:tab/>
      </w:r>
      <w:r w:rsidR="002E7CB6" w:rsidRPr="00310DDB">
        <w:t>Gearshift prescriptions f</w:t>
      </w:r>
      <w:r>
        <w:t>or manual transmission vehicles;</w:t>
      </w:r>
    </w:p>
    <w:p w14:paraId="535DA155" w14:textId="1D7C628C" w:rsidR="002E7CB6" w:rsidRPr="004709A0" w:rsidRDefault="00416989" w:rsidP="00476BCB">
      <w:pPr>
        <w:pStyle w:val="SingleTxtG"/>
        <w:ind w:left="2268" w:hanging="567"/>
      </w:pPr>
      <w:r>
        <w:t>(f)</w:t>
      </w:r>
      <w:r>
        <w:tab/>
      </w:r>
      <w:r w:rsidR="002E7CB6" w:rsidRPr="004709A0">
        <w:t>Data collection and delivery</w:t>
      </w:r>
      <w:r w:rsidR="00476BCB">
        <w:t>;</w:t>
      </w:r>
    </w:p>
    <w:p w14:paraId="4A031D89" w14:textId="77777777" w:rsidR="002E7CB6" w:rsidRPr="004709A0" w:rsidRDefault="002E7CB6" w:rsidP="002E7CB6">
      <w:pPr>
        <w:pStyle w:val="SingleTxtG"/>
      </w:pPr>
      <w:r w:rsidRPr="004709A0">
        <w:t>were made available to the participants via JRC’s FTP-server.</w:t>
      </w:r>
    </w:p>
    <w:p w14:paraId="7490DA92" w14:textId="42D5CF2D" w:rsidR="002E7CB6" w:rsidRPr="004709A0" w:rsidRDefault="00430168" w:rsidP="002E7CB6">
      <w:pPr>
        <w:pStyle w:val="SingleTxtG"/>
      </w:pPr>
      <w:r>
        <w:t>49</w:t>
      </w:r>
      <w:r w:rsidR="00705163">
        <w:t>3</w:t>
      </w:r>
      <w:r w:rsidR="00476BCB">
        <w:t>.</w:t>
      </w:r>
      <w:r w:rsidR="00476BCB">
        <w:tab/>
      </w:r>
      <w:r w:rsidR="002E7CB6" w:rsidRPr="004709A0">
        <w:t xml:space="preserve">For class 1 and class 2 vehicles the cycle version 1.4 was used, for class 3 vehicles the cycle version 5 was applied. At the beginning of the validation 2 phase the gearshift calculation tool version </w:t>
      </w:r>
      <w:r w:rsidR="002E7CB6">
        <w:t>dated</w:t>
      </w:r>
      <w:r w:rsidR="00476BCB">
        <w:t xml:space="preserve"> 16 April 2012 was used.</w:t>
      </w:r>
    </w:p>
    <w:p w14:paraId="741E1004" w14:textId="24DC725A" w:rsidR="002E7CB6" w:rsidRPr="004709A0" w:rsidRDefault="00430168" w:rsidP="002E7CB6">
      <w:pPr>
        <w:pStyle w:val="SingleTxtG"/>
      </w:pPr>
      <w:r>
        <w:t>49</w:t>
      </w:r>
      <w:r w:rsidR="00705163">
        <w:t>4</w:t>
      </w:r>
      <w:r w:rsidR="00476BCB">
        <w:t>.</w:t>
      </w:r>
      <w:r w:rsidR="00476BCB">
        <w:tab/>
      </w:r>
      <w:r w:rsidR="002E7CB6" w:rsidRPr="004709A0">
        <w:t xml:space="preserve">Some modifications on procedural issues needed to be performed during the validation 2 phase, based on the analysis of the results obtained so far. </w:t>
      </w:r>
      <w:r w:rsidR="002E7CB6" w:rsidRPr="00BB1AF2">
        <w:rPr>
          <w:lang w:val="en-US"/>
        </w:rPr>
        <w:t xml:space="preserve">Table </w:t>
      </w:r>
      <w:r w:rsidR="002E7CB6" w:rsidRPr="00BB1AF2">
        <w:rPr>
          <w:noProof/>
          <w:lang w:val="en-US"/>
        </w:rPr>
        <w:t>14</w:t>
      </w:r>
      <w:r w:rsidR="002E7CB6">
        <w:t xml:space="preserve"> </w:t>
      </w:r>
      <w:r w:rsidR="002E7CB6" w:rsidRPr="004709A0">
        <w:t>gives an overview of these modifications.</w:t>
      </w:r>
    </w:p>
    <w:p w14:paraId="405968C2" w14:textId="18B37CCD" w:rsidR="002E7CB6" w:rsidRPr="004709A0" w:rsidRDefault="00430168" w:rsidP="002E7CB6">
      <w:pPr>
        <w:pStyle w:val="SingleTxtG"/>
      </w:pPr>
      <w:r>
        <w:t>49</w:t>
      </w:r>
      <w:r w:rsidR="00705163">
        <w:t>5</w:t>
      </w:r>
      <w:r w:rsidR="00476BCB">
        <w:t>.</w:t>
      </w:r>
      <w:r w:rsidR="00476BCB">
        <w:tab/>
      </w:r>
      <w:r w:rsidR="002E7CB6" w:rsidRPr="004709A0">
        <w:t xml:space="preserve">The most important modifications were made by the VP2 information package from 25 July 2012. For class 1 and class 2 vehicles the cycle versions 1.4 were replaced by cycle versions 2 and the gearshift calculation tool from </w:t>
      </w:r>
      <w:r w:rsidR="00476BCB">
        <w:t xml:space="preserve">16 April 2012 </w:t>
      </w:r>
      <w:r w:rsidR="002E7CB6" w:rsidRPr="004709A0">
        <w:t xml:space="preserve">was replaced by the version from </w:t>
      </w:r>
      <w:r w:rsidR="00476BCB">
        <w:t>9 July 2012.</w:t>
      </w:r>
    </w:p>
    <w:p w14:paraId="7956A1B0" w14:textId="69860EA7" w:rsidR="00476BCB" w:rsidRPr="00D53FFA" w:rsidRDefault="00476BCB" w:rsidP="00476BCB">
      <w:pPr>
        <w:keepNext/>
        <w:keepLines/>
        <w:spacing w:before="120" w:line="240" w:lineRule="auto"/>
        <w:ind w:left="1134"/>
      </w:pPr>
      <w:r>
        <w:t>Table 14</w:t>
      </w:r>
    </w:p>
    <w:p w14:paraId="0B85C9F6" w14:textId="57A2514A" w:rsidR="00476BCB" w:rsidRDefault="00476BCB" w:rsidP="00476BCB">
      <w:pPr>
        <w:pStyle w:val="SingleTxtG"/>
        <w:rPr>
          <w:b/>
          <w:bCs/>
        </w:rPr>
      </w:pPr>
      <w:r w:rsidRPr="00476BCB">
        <w:rPr>
          <w:b/>
          <w:bCs/>
        </w:rPr>
        <w:t>Procedural modifications during the validation 2 phase</w:t>
      </w:r>
    </w:p>
    <w:tbl>
      <w:tblPr>
        <w:tblW w:w="9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6"/>
        <w:gridCol w:w="1769"/>
        <w:gridCol w:w="3362"/>
        <w:gridCol w:w="2983"/>
      </w:tblGrid>
      <w:tr w:rsidR="002E7CB6" w:rsidRPr="004709A0" w14:paraId="6B395543" w14:textId="77777777" w:rsidTr="00476BCB">
        <w:trPr>
          <w:tblHeader/>
        </w:trPr>
        <w:tc>
          <w:tcPr>
            <w:tcW w:w="1106" w:type="dxa"/>
            <w:shd w:val="clear" w:color="auto" w:fill="auto"/>
            <w:tcMar>
              <w:top w:w="113" w:type="dxa"/>
              <w:bottom w:w="113" w:type="dxa"/>
            </w:tcMar>
          </w:tcPr>
          <w:p w14:paraId="2EA23357" w14:textId="77777777" w:rsidR="002E7CB6" w:rsidRPr="00476BCB" w:rsidRDefault="002E7CB6" w:rsidP="002E7CB6">
            <w:pPr>
              <w:ind w:left="6"/>
              <w:jc w:val="center"/>
              <w:rPr>
                <w:rFonts w:eastAsia="Calibri"/>
                <w:b/>
                <w:i/>
                <w:sz w:val="18"/>
                <w:szCs w:val="18"/>
              </w:rPr>
            </w:pPr>
            <w:r w:rsidRPr="00476BCB">
              <w:rPr>
                <w:rFonts w:eastAsia="Calibri"/>
                <w:b/>
                <w:i/>
                <w:sz w:val="18"/>
                <w:szCs w:val="18"/>
              </w:rPr>
              <w:t>No.</w:t>
            </w:r>
          </w:p>
        </w:tc>
        <w:tc>
          <w:tcPr>
            <w:tcW w:w="1769" w:type="dxa"/>
            <w:shd w:val="clear" w:color="auto" w:fill="auto"/>
            <w:tcMar>
              <w:top w:w="113" w:type="dxa"/>
              <w:bottom w:w="113" w:type="dxa"/>
            </w:tcMar>
          </w:tcPr>
          <w:p w14:paraId="1F9860A2" w14:textId="77777777" w:rsidR="002E7CB6" w:rsidRPr="00476BCB" w:rsidRDefault="002E7CB6" w:rsidP="002E7CB6">
            <w:pPr>
              <w:ind w:left="6"/>
              <w:jc w:val="center"/>
              <w:rPr>
                <w:rFonts w:eastAsia="Calibri"/>
                <w:b/>
                <w:i/>
                <w:sz w:val="18"/>
                <w:szCs w:val="18"/>
              </w:rPr>
            </w:pPr>
            <w:r w:rsidRPr="00476BCB">
              <w:rPr>
                <w:rFonts w:eastAsia="Calibri"/>
                <w:b/>
                <w:i/>
                <w:sz w:val="18"/>
                <w:szCs w:val="18"/>
              </w:rPr>
              <w:t>Date</w:t>
            </w:r>
          </w:p>
        </w:tc>
        <w:tc>
          <w:tcPr>
            <w:tcW w:w="3362" w:type="dxa"/>
            <w:shd w:val="clear" w:color="auto" w:fill="auto"/>
            <w:tcMar>
              <w:top w:w="113" w:type="dxa"/>
              <w:bottom w:w="113" w:type="dxa"/>
            </w:tcMar>
          </w:tcPr>
          <w:p w14:paraId="33BFDA07" w14:textId="77777777" w:rsidR="002E7CB6" w:rsidRPr="00476BCB" w:rsidRDefault="002E7CB6" w:rsidP="002E7CB6">
            <w:pPr>
              <w:ind w:left="6"/>
              <w:jc w:val="center"/>
              <w:rPr>
                <w:rFonts w:eastAsia="Calibri"/>
                <w:b/>
                <w:i/>
                <w:sz w:val="18"/>
                <w:szCs w:val="18"/>
              </w:rPr>
            </w:pPr>
            <w:r w:rsidRPr="00476BCB">
              <w:rPr>
                <w:rFonts w:eastAsia="Calibri"/>
                <w:b/>
                <w:i/>
                <w:sz w:val="18"/>
                <w:szCs w:val="18"/>
              </w:rPr>
              <w:t>Filename</w:t>
            </w:r>
          </w:p>
        </w:tc>
        <w:tc>
          <w:tcPr>
            <w:tcW w:w="2983" w:type="dxa"/>
            <w:shd w:val="clear" w:color="auto" w:fill="auto"/>
            <w:tcMar>
              <w:top w:w="113" w:type="dxa"/>
              <w:bottom w:w="113" w:type="dxa"/>
            </w:tcMar>
          </w:tcPr>
          <w:p w14:paraId="621C1AB4" w14:textId="77777777" w:rsidR="002E7CB6" w:rsidRPr="00476BCB" w:rsidRDefault="002E7CB6" w:rsidP="002E7CB6">
            <w:pPr>
              <w:ind w:left="6"/>
              <w:jc w:val="center"/>
              <w:rPr>
                <w:rFonts w:eastAsia="Calibri"/>
                <w:b/>
                <w:i/>
                <w:sz w:val="18"/>
                <w:szCs w:val="18"/>
              </w:rPr>
            </w:pPr>
            <w:r w:rsidRPr="00476BCB">
              <w:rPr>
                <w:rFonts w:eastAsia="Calibri"/>
                <w:b/>
                <w:i/>
                <w:sz w:val="18"/>
                <w:szCs w:val="18"/>
              </w:rPr>
              <w:t>Modification</w:t>
            </w:r>
          </w:p>
        </w:tc>
      </w:tr>
      <w:tr w:rsidR="002E7CB6" w:rsidRPr="004709A0" w14:paraId="0BAA5C11" w14:textId="77777777" w:rsidTr="00476BCB">
        <w:tc>
          <w:tcPr>
            <w:tcW w:w="1106" w:type="dxa"/>
            <w:shd w:val="clear" w:color="auto" w:fill="auto"/>
            <w:tcMar>
              <w:top w:w="113" w:type="dxa"/>
              <w:bottom w:w="113" w:type="dxa"/>
            </w:tcMar>
          </w:tcPr>
          <w:p w14:paraId="1188DE6F" w14:textId="77777777" w:rsidR="002E7CB6" w:rsidRPr="00476BCB" w:rsidRDefault="002E7CB6" w:rsidP="002E7CB6">
            <w:pPr>
              <w:ind w:left="6"/>
              <w:jc w:val="center"/>
              <w:rPr>
                <w:rFonts w:eastAsia="Calibri"/>
                <w:sz w:val="18"/>
                <w:szCs w:val="18"/>
              </w:rPr>
            </w:pPr>
            <w:r w:rsidRPr="00476BCB">
              <w:rPr>
                <w:rFonts w:eastAsia="Calibri"/>
                <w:sz w:val="18"/>
                <w:szCs w:val="18"/>
              </w:rPr>
              <w:t>1</w:t>
            </w:r>
          </w:p>
        </w:tc>
        <w:tc>
          <w:tcPr>
            <w:tcW w:w="1769" w:type="dxa"/>
            <w:shd w:val="clear" w:color="auto" w:fill="auto"/>
            <w:tcMar>
              <w:top w:w="113" w:type="dxa"/>
              <w:bottom w:w="113" w:type="dxa"/>
            </w:tcMar>
          </w:tcPr>
          <w:p w14:paraId="4AC9FBCD" w14:textId="77777777" w:rsidR="002E7CB6" w:rsidRPr="00476BCB" w:rsidRDefault="002E7CB6" w:rsidP="002E7CB6">
            <w:pPr>
              <w:ind w:left="6"/>
              <w:jc w:val="center"/>
              <w:rPr>
                <w:rFonts w:eastAsia="Calibri"/>
                <w:sz w:val="18"/>
                <w:szCs w:val="18"/>
              </w:rPr>
            </w:pPr>
            <w:r w:rsidRPr="00476BCB">
              <w:rPr>
                <w:rFonts w:eastAsia="Calibri"/>
                <w:sz w:val="18"/>
                <w:szCs w:val="18"/>
              </w:rPr>
              <w:t>19 April 2012</w:t>
            </w:r>
          </w:p>
        </w:tc>
        <w:tc>
          <w:tcPr>
            <w:tcW w:w="3362" w:type="dxa"/>
            <w:shd w:val="clear" w:color="auto" w:fill="auto"/>
            <w:tcMar>
              <w:top w:w="113" w:type="dxa"/>
              <w:bottom w:w="113" w:type="dxa"/>
            </w:tcMar>
          </w:tcPr>
          <w:p w14:paraId="41CDB925" w14:textId="77777777" w:rsidR="002E7CB6" w:rsidRPr="00476BCB" w:rsidRDefault="002E7CB6" w:rsidP="002E7CB6">
            <w:pPr>
              <w:ind w:left="6"/>
              <w:jc w:val="center"/>
              <w:rPr>
                <w:rFonts w:eastAsia="Calibri"/>
                <w:sz w:val="18"/>
                <w:szCs w:val="18"/>
              </w:rPr>
            </w:pPr>
            <w:r w:rsidRPr="00476BCB">
              <w:rPr>
                <w:rFonts w:eastAsia="Calibri"/>
                <w:sz w:val="18"/>
                <w:szCs w:val="18"/>
              </w:rPr>
              <w:t>File_2 - Parameter_List_for_Validation_2_v7_DTP_19-April-2012.xlsx</w:t>
            </w:r>
          </w:p>
        </w:tc>
        <w:tc>
          <w:tcPr>
            <w:tcW w:w="2983" w:type="dxa"/>
            <w:shd w:val="clear" w:color="auto" w:fill="auto"/>
            <w:tcMar>
              <w:top w:w="113" w:type="dxa"/>
              <w:bottom w:w="113" w:type="dxa"/>
            </w:tcMar>
          </w:tcPr>
          <w:p w14:paraId="0C4499D6" w14:textId="77777777" w:rsidR="002E7CB6" w:rsidRPr="00476BCB" w:rsidRDefault="002E7CB6" w:rsidP="002E7CB6">
            <w:pPr>
              <w:ind w:left="6"/>
              <w:jc w:val="center"/>
              <w:rPr>
                <w:rFonts w:eastAsia="Calibri"/>
                <w:sz w:val="18"/>
                <w:szCs w:val="18"/>
              </w:rPr>
            </w:pPr>
            <w:r w:rsidRPr="00476BCB">
              <w:rPr>
                <w:rFonts w:eastAsia="Calibri"/>
                <w:sz w:val="18"/>
                <w:szCs w:val="18"/>
              </w:rPr>
              <w:t>Item 21:</w:t>
            </w:r>
          </w:p>
          <w:p w14:paraId="3ECE4E9B" w14:textId="77777777" w:rsidR="002E7CB6" w:rsidRPr="00476BCB" w:rsidRDefault="002E7CB6" w:rsidP="002E7CB6">
            <w:pPr>
              <w:ind w:left="6"/>
              <w:jc w:val="center"/>
              <w:rPr>
                <w:rFonts w:eastAsia="Calibri"/>
                <w:sz w:val="18"/>
                <w:szCs w:val="18"/>
              </w:rPr>
            </w:pPr>
            <w:r w:rsidRPr="00476BCB">
              <w:rPr>
                <w:rFonts w:eastAsia="Calibri"/>
                <w:sz w:val="18"/>
                <w:szCs w:val="18"/>
              </w:rPr>
              <w:t>Proportional fan</w:t>
            </w:r>
          </w:p>
        </w:tc>
      </w:tr>
      <w:tr w:rsidR="002E7CB6" w:rsidRPr="004E5580" w14:paraId="70CEFFC5" w14:textId="77777777" w:rsidTr="00476BCB">
        <w:tc>
          <w:tcPr>
            <w:tcW w:w="1106" w:type="dxa"/>
            <w:shd w:val="clear" w:color="auto" w:fill="auto"/>
            <w:tcMar>
              <w:top w:w="113" w:type="dxa"/>
              <w:bottom w:w="113" w:type="dxa"/>
            </w:tcMar>
          </w:tcPr>
          <w:p w14:paraId="219A9DCB" w14:textId="77777777" w:rsidR="002E7CB6" w:rsidRPr="00476BCB" w:rsidRDefault="002E7CB6" w:rsidP="002E7CB6">
            <w:pPr>
              <w:ind w:left="6"/>
              <w:jc w:val="center"/>
              <w:rPr>
                <w:rFonts w:eastAsia="Calibri"/>
                <w:sz w:val="18"/>
                <w:szCs w:val="18"/>
              </w:rPr>
            </w:pPr>
            <w:r w:rsidRPr="00476BCB">
              <w:rPr>
                <w:rFonts w:eastAsia="Calibri"/>
                <w:sz w:val="18"/>
                <w:szCs w:val="18"/>
              </w:rPr>
              <w:t>2</w:t>
            </w:r>
          </w:p>
        </w:tc>
        <w:tc>
          <w:tcPr>
            <w:tcW w:w="1769" w:type="dxa"/>
            <w:shd w:val="clear" w:color="auto" w:fill="auto"/>
            <w:tcMar>
              <w:top w:w="113" w:type="dxa"/>
              <w:bottom w:w="113" w:type="dxa"/>
            </w:tcMar>
          </w:tcPr>
          <w:p w14:paraId="43A42F44" w14:textId="77777777" w:rsidR="002E7CB6" w:rsidRPr="00476BCB" w:rsidRDefault="002E7CB6" w:rsidP="002E7CB6">
            <w:pPr>
              <w:ind w:left="6"/>
              <w:jc w:val="center"/>
              <w:rPr>
                <w:rFonts w:eastAsia="Calibri"/>
                <w:sz w:val="18"/>
                <w:szCs w:val="18"/>
              </w:rPr>
            </w:pPr>
            <w:r w:rsidRPr="00476BCB">
              <w:rPr>
                <w:rFonts w:eastAsia="Calibri"/>
                <w:sz w:val="18"/>
                <w:szCs w:val="18"/>
              </w:rPr>
              <w:t>23 April 2012</w:t>
            </w:r>
          </w:p>
        </w:tc>
        <w:tc>
          <w:tcPr>
            <w:tcW w:w="3362" w:type="dxa"/>
            <w:shd w:val="clear" w:color="auto" w:fill="auto"/>
            <w:tcMar>
              <w:top w:w="113" w:type="dxa"/>
              <w:bottom w:w="113" w:type="dxa"/>
            </w:tcMar>
          </w:tcPr>
          <w:p w14:paraId="0CB6183A" w14:textId="77777777" w:rsidR="002E7CB6" w:rsidRPr="00476BCB" w:rsidRDefault="002E7CB6" w:rsidP="002E7CB6">
            <w:pPr>
              <w:ind w:left="6"/>
              <w:jc w:val="center"/>
              <w:rPr>
                <w:rFonts w:eastAsia="Calibri"/>
                <w:sz w:val="18"/>
                <w:szCs w:val="18"/>
              </w:rPr>
            </w:pPr>
            <w:r w:rsidRPr="00476BCB">
              <w:rPr>
                <w:rFonts w:eastAsia="Calibri"/>
                <w:sz w:val="18"/>
                <w:szCs w:val="18"/>
              </w:rPr>
              <w:t>File_1 - Validation2 Test Plan_23-April-2012.xls</w:t>
            </w:r>
          </w:p>
        </w:tc>
        <w:tc>
          <w:tcPr>
            <w:tcW w:w="2983" w:type="dxa"/>
            <w:shd w:val="clear" w:color="auto" w:fill="auto"/>
            <w:tcMar>
              <w:top w:w="113" w:type="dxa"/>
              <w:bottom w:w="113" w:type="dxa"/>
            </w:tcMar>
          </w:tcPr>
          <w:p w14:paraId="40CC185A" w14:textId="1CA0E630" w:rsidR="002E7CB6" w:rsidRPr="00476BCB" w:rsidRDefault="002E7CB6" w:rsidP="002E7CB6">
            <w:pPr>
              <w:ind w:left="6"/>
              <w:jc w:val="center"/>
              <w:rPr>
                <w:rFonts w:eastAsia="Calibri"/>
                <w:sz w:val="18"/>
                <w:szCs w:val="18"/>
              </w:rPr>
            </w:pPr>
            <w:r w:rsidRPr="00476BCB">
              <w:rPr>
                <w:rFonts w:eastAsia="Calibri"/>
                <w:sz w:val="18"/>
                <w:szCs w:val="18"/>
              </w:rPr>
              <w:t>Addition of TNO as Participating Lab (in</w:t>
            </w:r>
            <w:r w:rsidR="00476BCB">
              <w:rPr>
                <w:rFonts w:eastAsia="Calibri"/>
                <w:sz w:val="18"/>
                <w:szCs w:val="18"/>
              </w:rPr>
              <w:t xml:space="preserve"> box L5 and in Evaluation Item </w:t>
            </w:r>
            <w:r w:rsidR="00476BCB" w:rsidRPr="00E03B07">
              <w:t>"</w:t>
            </w:r>
            <w:r w:rsidR="00476BCB">
              <w:rPr>
                <w:rFonts w:eastAsia="Calibri"/>
                <w:sz w:val="18"/>
                <w:szCs w:val="18"/>
              </w:rPr>
              <w:t>ICE Vehicle weight</w:t>
            </w:r>
            <w:r w:rsidR="00476BCB" w:rsidRPr="00E03B07">
              <w:t>"</w:t>
            </w:r>
            <w:r w:rsidRPr="00476BCB">
              <w:rPr>
                <w:rFonts w:eastAsia="Calibri"/>
                <w:sz w:val="18"/>
                <w:szCs w:val="18"/>
              </w:rPr>
              <w:t>)</w:t>
            </w:r>
          </w:p>
        </w:tc>
      </w:tr>
      <w:tr w:rsidR="002E7CB6" w:rsidRPr="004E5580" w14:paraId="5271D978" w14:textId="77777777" w:rsidTr="00476BCB">
        <w:tc>
          <w:tcPr>
            <w:tcW w:w="1106" w:type="dxa"/>
            <w:shd w:val="clear" w:color="auto" w:fill="auto"/>
            <w:tcMar>
              <w:top w:w="113" w:type="dxa"/>
              <w:bottom w:w="113" w:type="dxa"/>
            </w:tcMar>
          </w:tcPr>
          <w:p w14:paraId="503728EB" w14:textId="77777777" w:rsidR="002E7CB6" w:rsidRPr="00476BCB" w:rsidRDefault="002E7CB6" w:rsidP="002E7CB6">
            <w:pPr>
              <w:ind w:left="6"/>
              <w:jc w:val="center"/>
              <w:rPr>
                <w:rFonts w:eastAsia="Calibri"/>
                <w:sz w:val="18"/>
                <w:szCs w:val="18"/>
              </w:rPr>
            </w:pPr>
            <w:r w:rsidRPr="00476BCB">
              <w:rPr>
                <w:rFonts w:eastAsia="Calibri"/>
                <w:sz w:val="18"/>
                <w:szCs w:val="18"/>
              </w:rPr>
              <w:t>3</w:t>
            </w:r>
          </w:p>
        </w:tc>
        <w:tc>
          <w:tcPr>
            <w:tcW w:w="1769" w:type="dxa"/>
            <w:shd w:val="clear" w:color="auto" w:fill="auto"/>
            <w:tcMar>
              <w:top w:w="113" w:type="dxa"/>
              <w:bottom w:w="113" w:type="dxa"/>
            </w:tcMar>
          </w:tcPr>
          <w:p w14:paraId="6F299F0D" w14:textId="77777777" w:rsidR="002E7CB6" w:rsidRPr="00476BCB" w:rsidRDefault="002E7CB6" w:rsidP="002E7CB6">
            <w:pPr>
              <w:ind w:left="6"/>
              <w:jc w:val="center"/>
              <w:rPr>
                <w:rFonts w:eastAsia="Calibri"/>
                <w:sz w:val="18"/>
                <w:szCs w:val="18"/>
              </w:rPr>
            </w:pPr>
            <w:r w:rsidRPr="00476BCB">
              <w:rPr>
                <w:rFonts w:eastAsia="Calibri"/>
                <w:sz w:val="18"/>
                <w:szCs w:val="18"/>
              </w:rPr>
              <w:t>23 April 2012</w:t>
            </w:r>
          </w:p>
        </w:tc>
        <w:tc>
          <w:tcPr>
            <w:tcW w:w="3362" w:type="dxa"/>
            <w:shd w:val="clear" w:color="auto" w:fill="auto"/>
            <w:tcMar>
              <w:top w:w="113" w:type="dxa"/>
              <w:bottom w:w="113" w:type="dxa"/>
            </w:tcMar>
          </w:tcPr>
          <w:p w14:paraId="2AC7B434" w14:textId="77777777" w:rsidR="002E7CB6" w:rsidRPr="00476BCB" w:rsidRDefault="002E7CB6" w:rsidP="002E7CB6">
            <w:pPr>
              <w:ind w:left="6"/>
              <w:jc w:val="center"/>
              <w:rPr>
                <w:rFonts w:eastAsia="Calibri"/>
                <w:sz w:val="18"/>
                <w:szCs w:val="18"/>
              </w:rPr>
            </w:pPr>
            <w:r w:rsidRPr="00476BCB">
              <w:rPr>
                <w:rFonts w:eastAsia="Calibri"/>
                <w:sz w:val="18"/>
                <w:szCs w:val="18"/>
              </w:rPr>
              <w:t>File_8 - WLTP_VP2_Participating Labs_list_23-April-2012.docx</w:t>
            </w:r>
          </w:p>
        </w:tc>
        <w:tc>
          <w:tcPr>
            <w:tcW w:w="2983" w:type="dxa"/>
            <w:shd w:val="clear" w:color="auto" w:fill="auto"/>
            <w:tcMar>
              <w:top w:w="113" w:type="dxa"/>
              <w:bottom w:w="113" w:type="dxa"/>
            </w:tcMar>
          </w:tcPr>
          <w:p w14:paraId="4A58F9BE" w14:textId="77777777" w:rsidR="002E7CB6" w:rsidRPr="00476BCB" w:rsidRDefault="002E7CB6" w:rsidP="002E7CB6">
            <w:pPr>
              <w:ind w:left="6"/>
              <w:jc w:val="center"/>
              <w:rPr>
                <w:rFonts w:eastAsia="Calibri"/>
                <w:sz w:val="18"/>
                <w:szCs w:val="18"/>
              </w:rPr>
            </w:pPr>
            <w:r w:rsidRPr="00476BCB">
              <w:rPr>
                <w:rFonts w:eastAsia="Calibri"/>
                <w:sz w:val="18"/>
                <w:szCs w:val="18"/>
              </w:rPr>
              <w:t>Update of the List of Participating Labs (TNO – The Netherlands)</w:t>
            </w:r>
          </w:p>
        </w:tc>
      </w:tr>
      <w:tr w:rsidR="002E7CB6" w:rsidRPr="004E5580" w14:paraId="2A8DB3C4" w14:textId="77777777" w:rsidTr="00476BCB">
        <w:tc>
          <w:tcPr>
            <w:tcW w:w="1106" w:type="dxa"/>
            <w:shd w:val="clear" w:color="auto" w:fill="auto"/>
            <w:tcMar>
              <w:top w:w="113" w:type="dxa"/>
              <w:bottom w:w="113" w:type="dxa"/>
            </w:tcMar>
          </w:tcPr>
          <w:p w14:paraId="74B0BC90" w14:textId="77777777" w:rsidR="002E7CB6" w:rsidRPr="00476BCB" w:rsidRDefault="002E7CB6" w:rsidP="002E7CB6">
            <w:pPr>
              <w:ind w:left="6"/>
              <w:jc w:val="center"/>
              <w:rPr>
                <w:rFonts w:eastAsia="Calibri"/>
                <w:sz w:val="18"/>
                <w:szCs w:val="18"/>
              </w:rPr>
            </w:pPr>
            <w:r w:rsidRPr="00476BCB">
              <w:rPr>
                <w:rFonts w:eastAsia="Calibri"/>
                <w:sz w:val="18"/>
                <w:szCs w:val="18"/>
              </w:rPr>
              <w:t>4</w:t>
            </w:r>
          </w:p>
        </w:tc>
        <w:tc>
          <w:tcPr>
            <w:tcW w:w="1769" w:type="dxa"/>
            <w:shd w:val="clear" w:color="auto" w:fill="auto"/>
            <w:tcMar>
              <w:top w:w="113" w:type="dxa"/>
              <w:bottom w:w="113" w:type="dxa"/>
            </w:tcMar>
          </w:tcPr>
          <w:p w14:paraId="3B3ED6B3" w14:textId="77777777" w:rsidR="002E7CB6" w:rsidRPr="00476BCB" w:rsidRDefault="002E7CB6" w:rsidP="002E7CB6">
            <w:pPr>
              <w:ind w:left="6"/>
              <w:jc w:val="center"/>
              <w:rPr>
                <w:rFonts w:eastAsia="Calibri"/>
                <w:sz w:val="18"/>
                <w:szCs w:val="18"/>
              </w:rPr>
            </w:pPr>
            <w:r w:rsidRPr="00476BCB">
              <w:rPr>
                <w:rFonts w:eastAsia="Calibri"/>
                <w:sz w:val="18"/>
                <w:szCs w:val="18"/>
              </w:rPr>
              <w:t>26 April 2012</w:t>
            </w:r>
          </w:p>
        </w:tc>
        <w:tc>
          <w:tcPr>
            <w:tcW w:w="3362" w:type="dxa"/>
            <w:shd w:val="clear" w:color="auto" w:fill="auto"/>
            <w:tcMar>
              <w:top w:w="113" w:type="dxa"/>
              <w:bottom w:w="113" w:type="dxa"/>
            </w:tcMar>
          </w:tcPr>
          <w:p w14:paraId="74BF6A90" w14:textId="77777777" w:rsidR="002E7CB6" w:rsidRPr="00476BCB" w:rsidRDefault="002E7CB6" w:rsidP="002E7CB6">
            <w:pPr>
              <w:ind w:left="6"/>
              <w:jc w:val="center"/>
              <w:rPr>
                <w:rFonts w:eastAsia="Calibri"/>
                <w:sz w:val="18"/>
                <w:szCs w:val="18"/>
              </w:rPr>
            </w:pPr>
            <w:r w:rsidRPr="00476BCB">
              <w:rPr>
                <w:rFonts w:eastAsia="Calibri"/>
                <w:sz w:val="18"/>
                <w:szCs w:val="18"/>
              </w:rPr>
              <w:t>File_6 - Data_collection_template_26-April-2012.xls</w:t>
            </w:r>
          </w:p>
        </w:tc>
        <w:tc>
          <w:tcPr>
            <w:tcW w:w="2983" w:type="dxa"/>
            <w:shd w:val="clear" w:color="auto" w:fill="auto"/>
            <w:tcMar>
              <w:top w:w="113" w:type="dxa"/>
              <w:bottom w:w="113" w:type="dxa"/>
            </w:tcMar>
          </w:tcPr>
          <w:p w14:paraId="6E6818D6" w14:textId="33960070" w:rsidR="002E7CB6" w:rsidRPr="00476BCB" w:rsidRDefault="002E7CB6" w:rsidP="002E7CB6">
            <w:pPr>
              <w:ind w:left="6"/>
              <w:jc w:val="center"/>
              <w:rPr>
                <w:rFonts w:eastAsia="Calibri"/>
                <w:sz w:val="18"/>
                <w:szCs w:val="18"/>
              </w:rPr>
            </w:pPr>
            <w:r w:rsidRPr="00476BCB">
              <w:rPr>
                <w:rFonts w:eastAsia="Calibri"/>
                <w:sz w:val="18"/>
                <w:szCs w:val="18"/>
              </w:rPr>
              <w:t>Addition of columns (related to adopt</w:t>
            </w:r>
            <w:r w:rsidR="00476BCB">
              <w:rPr>
                <w:rFonts w:eastAsia="Calibri"/>
                <w:sz w:val="18"/>
                <w:szCs w:val="18"/>
              </w:rPr>
              <w:t xml:space="preserve">ed Gear Shift strategy) to the </w:t>
            </w:r>
            <w:r w:rsidR="00476BCB" w:rsidRPr="00E03B07">
              <w:t>"</w:t>
            </w:r>
            <w:r w:rsidRPr="00476BCB">
              <w:rPr>
                <w:rFonts w:eastAsia="Calibri"/>
                <w:sz w:val="18"/>
                <w:szCs w:val="18"/>
              </w:rPr>
              <w:t xml:space="preserve">bag results test </w:t>
            </w:r>
            <w:r w:rsidR="00476BCB">
              <w:rPr>
                <w:rFonts w:eastAsia="Calibri"/>
                <w:sz w:val="18"/>
                <w:szCs w:val="18"/>
              </w:rPr>
              <w:t>i *</w:t>
            </w:r>
            <w:r w:rsidR="00476BCB" w:rsidRPr="00E03B07">
              <w:t>"</w:t>
            </w:r>
            <w:r w:rsidRPr="00476BCB">
              <w:rPr>
                <w:rFonts w:eastAsia="Calibri"/>
                <w:sz w:val="18"/>
                <w:szCs w:val="18"/>
              </w:rPr>
              <w:t xml:space="preserve"> pages </w:t>
            </w:r>
          </w:p>
        </w:tc>
      </w:tr>
      <w:tr w:rsidR="002E7CB6" w:rsidRPr="004E5580" w14:paraId="67CD1D1B" w14:textId="77777777" w:rsidTr="00476BCB">
        <w:tc>
          <w:tcPr>
            <w:tcW w:w="1106" w:type="dxa"/>
            <w:shd w:val="clear" w:color="auto" w:fill="auto"/>
            <w:tcMar>
              <w:top w:w="113" w:type="dxa"/>
              <w:bottom w:w="113" w:type="dxa"/>
            </w:tcMar>
          </w:tcPr>
          <w:p w14:paraId="193640F2" w14:textId="77777777" w:rsidR="002E7CB6" w:rsidRPr="00476BCB" w:rsidRDefault="002E7CB6" w:rsidP="002E7CB6">
            <w:pPr>
              <w:ind w:left="6"/>
              <w:jc w:val="center"/>
              <w:rPr>
                <w:rFonts w:eastAsia="Calibri"/>
                <w:sz w:val="18"/>
                <w:szCs w:val="18"/>
                <w:highlight w:val="yellow"/>
              </w:rPr>
            </w:pPr>
            <w:r w:rsidRPr="00476BCB">
              <w:rPr>
                <w:rFonts w:eastAsia="Calibri"/>
                <w:sz w:val="18"/>
                <w:szCs w:val="18"/>
              </w:rPr>
              <w:t>5</w:t>
            </w:r>
          </w:p>
        </w:tc>
        <w:tc>
          <w:tcPr>
            <w:tcW w:w="1769" w:type="dxa"/>
            <w:shd w:val="clear" w:color="auto" w:fill="auto"/>
            <w:tcMar>
              <w:top w:w="113" w:type="dxa"/>
              <w:bottom w:w="113" w:type="dxa"/>
            </w:tcMar>
          </w:tcPr>
          <w:p w14:paraId="5166361E" w14:textId="77777777" w:rsidR="002E7CB6" w:rsidRPr="00476BCB" w:rsidRDefault="002E7CB6" w:rsidP="002E7CB6">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14:paraId="5936EB33" w14:textId="77777777" w:rsidR="002E7CB6" w:rsidRPr="00476BCB" w:rsidRDefault="002E7CB6" w:rsidP="002E7CB6">
            <w:pPr>
              <w:ind w:left="6"/>
              <w:jc w:val="center"/>
              <w:rPr>
                <w:rFonts w:eastAsia="Calibri"/>
                <w:sz w:val="18"/>
                <w:szCs w:val="18"/>
              </w:rPr>
            </w:pPr>
            <w:r w:rsidRPr="00476BCB">
              <w:rPr>
                <w:rFonts w:eastAsia="Calibri"/>
                <w:sz w:val="18"/>
                <w:szCs w:val="18"/>
              </w:rPr>
              <w:t>File_DHC_B_ANNEX_15-May-2012.doc</w:t>
            </w:r>
          </w:p>
        </w:tc>
        <w:tc>
          <w:tcPr>
            <w:tcW w:w="2983" w:type="dxa"/>
            <w:shd w:val="clear" w:color="auto" w:fill="auto"/>
            <w:tcMar>
              <w:top w:w="113" w:type="dxa"/>
              <w:bottom w:w="113" w:type="dxa"/>
            </w:tcMar>
          </w:tcPr>
          <w:p w14:paraId="2AE9D640" w14:textId="77777777" w:rsidR="002E7CB6" w:rsidRPr="00476BCB" w:rsidRDefault="002E7CB6" w:rsidP="002E7CB6">
            <w:pPr>
              <w:ind w:left="6"/>
              <w:jc w:val="center"/>
              <w:rPr>
                <w:rFonts w:eastAsia="Calibri"/>
                <w:sz w:val="18"/>
                <w:szCs w:val="18"/>
              </w:rPr>
            </w:pPr>
            <w:r w:rsidRPr="00476BCB">
              <w:rPr>
                <w:rFonts w:eastAsia="Calibri"/>
                <w:sz w:val="18"/>
                <w:szCs w:val="18"/>
              </w:rPr>
              <w:t xml:space="preserve">New file - Addition of a “.doc” file with detailed instructions on how to use the Gear Shift Evaluation Tool </w:t>
            </w:r>
          </w:p>
        </w:tc>
      </w:tr>
      <w:tr w:rsidR="002E7CB6" w:rsidRPr="004E5580" w14:paraId="1DA8B7D4" w14:textId="77777777" w:rsidTr="00476BCB">
        <w:tc>
          <w:tcPr>
            <w:tcW w:w="1106" w:type="dxa"/>
            <w:shd w:val="clear" w:color="auto" w:fill="auto"/>
            <w:tcMar>
              <w:top w:w="113" w:type="dxa"/>
              <w:bottom w:w="113" w:type="dxa"/>
            </w:tcMar>
          </w:tcPr>
          <w:p w14:paraId="42E27611" w14:textId="77777777" w:rsidR="002E7CB6" w:rsidRPr="00476BCB" w:rsidRDefault="002E7CB6" w:rsidP="002E7CB6">
            <w:pPr>
              <w:ind w:left="6"/>
              <w:jc w:val="center"/>
              <w:rPr>
                <w:rFonts w:eastAsia="Calibri"/>
                <w:sz w:val="18"/>
                <w:szCs w:val="18"/>
                <w:highlight w:val="yellow"/>
              </w:rPr>
            </w:pPr>
            <w:r w:rsidRPr="00476BCB">
              <w:rPr>
                <w:rFonts w:eastAsia="Calibri"/>
                <w:sz w:val="18"/>
                <w:szCs w:val="18"/>
              </w:rPr>
              <w:t>6</w:t>
            </w:r>
          </w:p>
        </w:tc>
        <w:tc>
          <w:tcPr>
            <w:tcW w:w="1769" w:type="dxa"/>
            <w:shd w:val="clear" w:color="auto" w:fill="auto"/>
            <w:tcMar>
              <w:top w:w="113" w:type="dxa"/>
              <w:bottom w:w="113" w:type="dxa"/>
            </w:tcMar>
          </w:tcPr>
          <w:p w14:paraId="04D83B2D" w14:textId="77777777" w:rsidR="002E7CB6" w:rsidRPr="00476BCB" w:rsidRDefault="002E7CB6" w:rsidP="002E7CB6">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14:paraId="7662EE62" w14:textId="77777777" w:rsidR="002E7CB6" w:rsidRPr="00476BCB" w:rsidRDefault="002E7CB6" w:rsidP="002E7CB6">
            <w:pPr>
              <w:ind w:left="6"/>
              <w:jc w:val="center"/>
              <w:rPr>
                <w:rFonts w:eastAsia="Calibri"/>
                <w:sz w:val="18"/>
                <w:szCs w:val="18"/>
              </w:rPr>
            </w:pPr>
            <w:r w:rsidRPr="00476BCB">
              <w:rPr>
                <w:rFonts w:eastAsia="Calibri"/>
                <w:sz w:val="18"/>
                <w:szCs w:val="18"/>
              </w:rPr>
              <w:t>File_3 - LabProc-EV-TestMatrix_from ACEA_15-May-2012.xlsx</w:t>
            </w:r>
          </w:p>
        </w:tc>
        <w:tc>
          <w:tcPr>
            <w:tcW w:w="2983" w:type="dxa"/>
            <w:shd w:val="clear" w:color="auto" w:fill="auto"/>
            <w:tcMar>
              <w:top w:w="113" w:type="dxa"/>
              <w:bottom w:w="113" w:type="dxa"/>
            </w:tcMar>
          </w:tcPr>
          <w:p w14:paraId="4C6018EA" w14:textId="77777777" w:rsidR="002E7CB6" w:rsidRPr="00476BCB" w:rsidRDefault="002E7CB6" w:rsidP="002E7CB6">
            <w:pPr>
              <w:ind w:left="6"/>
              <w:jc w:val="center"/>
              <w:rPr>
                <w:rFonts w:eastAsia="Calibri"/>
                <w:sz w:val="18"/>
                <w:szCs w:val="18"/>
              </w:rPr>
            </w:pPr>
            <w:r w:rsidRPr="00476BCB">
              <w:rPr>
                <w:rFonts w:eastAsia="Calibri"/>
                <w:sz w:val="18"/>
                <w:szCs w:val="18"/>
              </w:rPr>
              <w:t>New file - Addition of the Test Matrix for EV/HEV</w:t>
            </w:r>
          </w:p>
        </w:tc>
      </w:tr>
      <w:tr w:rsidR="002E7CB6" w:rsidRPr="004709A0" w14:paraId="10B28B78" w14:textId="77777777" w:rsidTr="00476BCB">
        <w:tc>
          <w:tcPr>
            <w:tcW w:w="1106" w:type="dxa"/>
            <w:shd w:val="clear" w:color="auto" w:fill="auto"/>
            <w:tcMar>
              <w:top w:w="113" w:type="dxa"/>
              <w:bottom w:w="113" w:type="dxa"/>
            </w:tcMar>
          </w:tcPr>
          <w:p w14:paraId="6CA10C4A" w14:textId="77777777" w:rsidR="002E7CB6" w:rsidRPr="00476BCB" w:rsidRDefault="002E7CB6" w:rsidP="002E7CB6">
            <w:pPr>
              <w:ind w:left="6"/>
              <w:jc w:val="center"/>
              <w:rPr>
                <w:rFonts w:eastAsia="Calibri"/>
                <w:sz w:val="18"/>
                <w:szCs w:val="18"/>
              </w:rPr>
            </w:pPr>
            <w:r w:rsidRPr="00476BCB">
              <w:rPr>
                <w:rFonts w:eastAsia="Calibri"/>
                <w:sz w:val="18"/>
                <w:szCs w:val="18"/>
              </w:rPr>
              <w:t>7</w:t>
            </w:r>
          </w:p>
        </w:tc>
        <w:tc>
          <w:tcPr>
            <w:tcW w:w="1769" w:type="dxa"/>
            <w:shd w:val="clear" w:color="auto" w:fill="auto"/>
            <w:tcMar>
              <w:top w:w="113" w:type="dxa"/>
              <w:bottom w:w="113" w:type="dxa"/>
            </w:tcMar>
          </w:tcPr>
          <w:p w14:paraId="79616FA3" w14:textId="77777777" w:rsidR="002E7CB6" w:rsidRPr="00476BCB" w:rsidRDefault="002E7CB6" w:rsidP="002E7CB6">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14:paraId="2A04AAB1" w14:textId="77777777" w:rsidR="002E7CB6" w:rsidRPr="00476BCB" w:rsidRDefault="002E7CB6" w:rsidP="002E7CB6">
            <w:pPr>
              <w:ind w:left="6"/>
              <w:jc w:val="center"/>
              <w:rPr>
                <w:rFonts w:eastAsia="Calibri"/>
                <w:sz w:val="18"/>
                <w:szCs w:val="18"/>
              </w:rPr>
            </w:pPr>
            <w:r w:rsidRPr="00476BCB">
              <w:rPr>
                <w:rFonts w:eastAsia="Calibri"/>
                <w:sz w:val="18"/>
                <w:szCs w:val="18"/>
              </w:rPr>
              <w:t>File_0 - Read me_15-May-2012.docx</w:t>
            </w:r>
          </w:p>
        </w:tc>
        <w:tc>
          <w:tcPr>
            <w:tcW w:w="2983" w:type="dxa"/>
            <w:shd w:val="clear" w:color="auto" w:fill="auto"/>
            <w:tcMar>
              <w:top w:w="113" w:type="dxa"/>
              <w:bottom w:w="113" w:type="dxa"/>
            </w:tcMar>
          </w:tcPr>
          <w:p w14:paraId="10150020" w14:textId="76B7C455" w:rsidR="002E7CB6" w:rsidRPr="00476BCB" w:rsidRDefault="00476BCB" w:rsidP="002E7CB6">
            <w:pPr>
              <w:ind w:left="6"/>
              <w:jc w:val="center"/>
              <w:rPr>
                <w:rFonts w:eastAsia="Calibri"/>
                <w:sz w:val="18"/>
                <w:szCs w:val="18"/>
              </w:rPr>
            </w:pPr>
            <w:r w:rsidRPr="00E03B07">
              <w:t>"</w:t>
            </w:r>
            <w:r>
              <w:rPr>
                <w:rFonts w:eastAsia="Calibri"/>
                <w:sz w:val="18"/>
                <w:szCs w:val="18"/>
              </w:rPr>
              <w:t>Read me</w:t>
            </w:r>
            <w:r w:rsidRPr="00E03B07">
              <w:t>"</w:t>
            </w:r>
            <w:r w:rsidR="002E7CB6" w:rsidRPr="00476BCB">
              <w:rPr>
                <w:rFonts w:eastAsia="Calibri"/>
                <w:sz w:val="18"/>
                <w:szCs w:val="18"/>
              </w:rPr>
              <w:t xml:space="preserve"> file updated</w:t>
            </w:r>
          </w:p>
        </w:tc>
      </w:tr>
      <w:tr w:rsidR="002E7CB6" w:rsidRPr="004E5580" w14:paraId="0F87D7A4" w14:textId="77777777" w:rsidTr="00476BCB">
        <w:tc>
          <w:tcPr>
            <w:tcW w:w="1106" w:type="dxa"/>
            <w:shd w:val="clear" w:color="auto" w:fill="auto"/>
            <w:tcMar>
              <w:top w:w="113" w:type="dxa"/>
              <w:bottom w:w="113" w:type="dxa"/>
            </w:tcMar>
          </w:tcPr>
          <w:p w14:paraId="2C9D24C8" w14:textId="77777777" w:rsidR="002E7CB6" w:rsidRPr="00476BCB" w:rsidRDefault="002E7CB6" w:rsidP="00476BCB">
            <w:pPr>
              <w:keepNext/>
              <w:keepLines/>
              <w:ind w:left="6"/>
              <w:jc w:val="center"/>
              <w:rPr>
                <w:rFonts w:eastAsia="Calibri"/>
                <w:sz w:val="18"/>
                <w:szCs w:val="18"/>
              </w:rPr>
            </w:pPr>
            <w:r w:rsidRPr="00476BCB">
              <w:rPr>
                <w:rFonts w:eastAsia="Calibri"/>
                <w:sz w:val="18"/>
                <w:szCs w:val="18"/>
              </w:rPr>
              <w:t>8</w:t>
            </w:r>
          </w:p>
        </w:tc>
        <w:tc>
          <w:tcPr>
            <w:tcW w:w="1769" w:type="dxa"/>
            <w:shd w:val="clear" w:color="auto" w:fill="auto"/>
            <w:tcMar>
              <w:top w:w="113" w:type="dxa"/>
              <w:bottom w:w="113" w:type="dxa"/>
            </w:tcMar>
          </w:tcPr>
          <w:p w14:paraId="2398CA40" w14:textId="77777777" w:rsidR="002E7CB6" w:rsidRPr="00476BCB" w:rsidRDefault="002E7CB6" w:rsidP="00476BCB">
            <w:pPr>
              <w:keepNext/>
              <w:keepLines/>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14:paraId="3793B891" w14:textId="77777777" w:rsidR="002E7CB6" w:rsidRPr="00476BCB" w:rsidRDefault="002E7CB6" w:rsidP="00476BCB">
            <w:pPr>
              <w:keepNext/>
              <w:keepLines/>
              <w:ind w:left="6"/>
              <w:jc w:val="center"/>
              <w:rPr>
                <w:rFonts w:eastAsia="Calibri"/>
                <w:sz w:val="18"/>
                <w:szCs w:val="18"/>
              </w:rPr>
            </w:pPr>
            <w:r w:rsidRPr="00476BCB">
              <w:rPr>
                <w:rFonts w:eastAsia="Calibri"/>
                <w:sz w:val="18"/>
                <w:szCs w:val="18"/>
              </w:rPr>
              <w:t>File_DHC_A - Driving Cycles_09-July-2012.xlsx</w:t>
            </w:r>
          </w:p>
        </w:tc>
        <w:tc>
          <w:tcPr>
            <w:tcW w:w="2983" w:type="dxa"/>
            <w:shd w:val="clear" w:color="auto" w:fill="auto"/>
            <w:tcMar>
              <w:top w:w="113" w:type="dxa"/>
              <w:bottom w:w="113" w:type="dxa"/>
            </w:tcMar>
          </w:tcPr>
          <w:p w14:paraId="391C58CF" w14:textId="77777777" w:rsidR="002E7CB6" w:rsidRPr="00476BCB" w:rsidRDefault="002E7CB6" w:rsidP="00476BCB">
            <w:pPr>
              <w:keepNext/>
              <w:keepLines/>
              <w:ind w:left="6"/>
              <w:jc w:val="center"/>
              <w:rPr>
                <w:rFonts w:eastAsia="Calibri"/>
                <w:sz w:val="18"/>
                <w:szCs w:val="18"/>
              </w:rPr>
            </w:pPr>
            <w:r w:rsidRPr="00476BCB">
              <w:rPr>
                <w:rFonts w:eastAsia="Calibri"/>
                <w:sz w:val="18"/>
                <w:szCs w:val="18"/>
              </w:rPr>
              <w:t>New version of Class 1 and Class 2 driving cycles</w:t>
            </w:r>
          </w:p>
        </w:tc>
      </w:tr>
      <w:tr w:rsidR="002E7CB6" w:rsidRPr="004E5580" w14:paraId="76077883" w14:textId="77777777" w:rsidTr="00476BCB">
        <w:tc>
          <w:tcPr>
            <w:tcW w:w="1106" w:type="dxa"/>
            <w:shd w:val="clear" w:color="auto" w:fill="auto"/>
            <w:tcMar>
              <w:top w:w="113" w:type="dxa"/>
              <w:bottom w:w="113" w:type="dxa"/>
            </w:tcMar>
          </w:tcPr>
          <w:p w14:paraId="69686B45" w14:textId="77777777" w:rsidR="002E7CB6" w:rsidRPr="00476BCB" w:rsidRDefault="002E7CB6" w:rsidP="002E7CB6">
            <w:pPr>
              <w:ind w:left="6"/>
              <w:jc w:val="center"/>
              <w:rPr>
                <w:rFonts w:eastAsia="Calibri"/>
                <w:sz w:val="18"/>
                <w:szCs w:val="18"/>
              </w:rPr>
            </w:pPr>
            <w:r w:rsidRPr="00476BCB">
              <w:rPr>
                <w:rFonts w:eastAsia="Calibri"/>
                <w:sz w:val="18"/>
                <w:szCs w:val="18"/>
              </w:rPr>
              <w:t>9</w:t>
            </w:r>
          </w:p>
        </w:tc>
        <w:tc>
          <w:tcPr>
            <w:tcW w:w="1769" w:type="dxa"/>
            <w:shd w:val="clear" w:color="auto" w:fill="auto"/>
            <w:tcMar>
              <w:top w:w="113" w:type="dxa"/>
              <w:bottom w:w="113" w:type="dxa"/>
            </w:tcMar>
          </w:tcPr>
          <w:p w14:paraId="65E814D9" w14:textId="77777777" w:rsidR="002E7CB6" w:rsidRPr="00476BCB" w:rsidRDefault="002E7CB6" w:rsidP="002E7CB6">
            <w:pPr>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14:paraId="1374C06C" w14:textId="77777777" w:rsidR="002E7CB6" w:rsidRPr="00476BCB" w:rsidRDefault="002E7CB6" w:rsidP="002E7CB6">
            <w:pPr>
              <w:ind w:left="6"/>
              <w:jc w:val="center"/>
              <w:rPr>
                <w:rFonts w:eastAsia="Calibri"/>
                <w:sz w:val="18"/>
                <w:szCs w:val="18"/>
              </w:rPr>
            </w:pPr>
            <w:r w:rsidRPr="00476BCB">
              <w:rPr>
                <w:rFonts w:eastAsia="Calibri"/>
                <w:sz w:val="18"/>
                <w:szCs w:val="18"/>
              </w:rPr>
              <w:t>File_DHC_B_gearshift_calculation_tool_09-July-2012.mdb</w:t>
            </w:r>
          </w:p>
        </w:tc>
        <w:tc>
          <w:tcPr>
            <w:tcW w:w="2983" w:type="dxa"/>
            <w:shd w:val="clear" w:color="auto" w:fill="auto"/>
            <w:tcMar>
              <w:top w:w="113" w:type="dxa"/>
              <w:bottom w:w="113" w:type="dxa"/>
            </w:tcMar>
          </w:tcPr>
          <w:p w14:paraId="01069ED1" w14:textId="77777777" w:rsidR="002E7CB6" w:rsidRPr="00476BCB" w:rsidRDefault="002E7CB6" w:rsidP="002E7CB6">
            <w:pPr>
              <w:ind w:left="6"/>
              <w:jc w:val="center"/>
              <w:rPr>
                <w:rFonts w:eastAsia="Calibri"/>
                <w:sz w:val="18"/>
                <w:szCs w:val="18"/>
              </w:rPr>
            </w:pPr>
            <w:r w:rsidRPr="00476BCB">
              <w:rPr>
                <w:rFonts w:eastAsia="Calibri"/>
                <w:sz w:val="18"/>
                <w:szCs w:val="18"/>
              </w:rPr>
              <w:t>Gear Shift calculation tool updated and streamlined</w:t>
            </w:r>
          </w:p>
        </w:tc>
      </w:tr>
      <w:tr w:rsidR="002E7CB6" w:rsidRPr="004E5580" w14:paraId="39386A69" w14:textId="77777777" w:rsidTr="00476BCB">
        <w:tc>
          <w:tcPr>
            <w:tcW w:w="1106" w:type="dxa"/>
            <w:shd w:val="clear" w:color="auto" w:fill="auto"/>
            <w:tcMar>
              <w:top w:w="113" w:type="dxa"/>
              <w:bottom w:w="113" w:type="dxa"/>
            </w:tcMar>
          </w:tcPr>
          <w:p w14:paraId="17A72976" w14:textId="77777777" w:rsidR="002E7CB6" w:rsidRPr="00476BCB" w:rsidRDefault="002E7CB6" w:rsidP="002E7CB6">
            <w:pPr>
              <w:ind w:left="6"/>
              <w:jc w:val="center"/>
              <w:rPr>
                <w:rFonts w:eastAsia="Calibri"/>
                <w:sz w:val="18"/>
                <w:szCs w:val="18"/>
              </w:rPr>
            </w:pPr>
            <w:r w:rsidRPr="00476BCB">
              <w:rPr>
                <w:rFonts w:eastAsia="Calibri"/>
                <w:sz w:val="18"/>
                <w:szCs w:val="18"/>
              </w:rPr>
              <w:t>10</w:t>
            </w:r>
          </w:p>
        </w:tc>
        <w:tc>
          <w:tcPr>
            <w:tcW w:w="1769" w:type="dxa"/>
            <w:shd w:val="clear" w:color="auto" w:fill="auto"/>
            <w:tcMar>
              <w:top w:w="113" w:type="dxa"/>
              <w:bottom w:w="113" w:type="dxa"/>
            </w:tcMar>
          </w:tcPr>
          <w:p w14:paraId="02EE5A3B" w14:textId="77777777" w:rsidR="002E7CB6" w:rsidRPr="00476BCB" w:rsidRDefault="002E7CB6" w:rsidP="002E7CB6">
            <w:pPr>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14:paraId="0D082C0E" w14:textId="77777777" w:rsidR="002E7CB6" w:rsidRPr="00476BCB" w:rsidRDefault="002E7CB6" w:rsidP="002E7CB6">
            <w:pPr>
              <w:ind w:left="6"/>
              <w:jc w:val="center"/>
              <w:rPr>
                <w:rFonts w:eastAsia="Calibri"/>
                <w:sz w:val="18"/>
                <w:szCs w:val="18"/>
              </w:rPr>
            </w:pPr>
            <w:r w:rsidRPr="00476BCB">
              <w:rPr>
                <w:rFonts w:eastAsia="Calibri"/>
                <w:sz w:val="18"/>
                <w:szCs w:val="18"/>
              </w:rPr>
              <w:t>File_DHC_B_ANNEX_09-July-2012.doc</w:t>
            </w:r>
          </w:p>
        </w:tc>
        <w:tc>
          <w:tcPr>
            <w:tcW w:w="2983" w:type="dxa"/>
            <w:shd w:val="clear" w:color="auto" w:fill="auto"/>
            <w:tcMar>
              <w:top w:w="113" w:type="dxa"/>
              <w:bottom w:w="113" w:type="dxa"/>
            </w:tcMar>
          </w:tcPr>
          <w:p w14:paraId="0D8EC56C" w14:textId="77777777" w:rsidR="002E7CB6" w:rsidRPr="00476BCB" w:rsidRDefault="002E7CB6" w:rsidP="002E7CB6">
            <w:pPr>
              <w:ind w:left="6"/>
              <w:jc w:val="center"/>
              <w:rPr>
                <w:rFonts w:eastAsia="Calibri"/>
                <w:sz w:val="18"/>
                <w:szCs w:val="18"/>
              </w:rPr>
            </w:pPr>
            <w:r w:rsidRPr="00476BCB">
              <w:rPr>
                <w:rFonts w:eastAsia="Calibri"/>
                <w:sz w:val="18"/>
                <w:szCs w:val="18"/>
              </w:rPr>
              <w:t>Revised explanatory note on how to use the Gear Shift calculation tool</w:t>
            </w:r>
          </w:p>
        </w:tc>
      </w:tr>
      <w:tr w:rsidR="002E7CB6" w:rsidRPr="004709A0" w14:paraId="0F31CEC3" w14:textId="77777777" w:rsidTr="00476BCB">
        <w:tc>
          <w:tcPr>
            <w:tcW w:w="1106" w:type="dxa"/>
            <w:shd w:val="clear" w:color="auto" w:fill="auto"/>
            <w:tcMar>
              <w:top w:w="113" w:type="dxa"/>
              <w:bottom w:w="113" w:type="dxa"/>
            </w:tcMar>
          </w:tcPr>
          <w:p w14:paraId="445712DA" w14:textId="77777777" w:rsidR="002E7CB6" w:rsidRPr="00476BCB" w:rsidRDefault="002E7CB6" w:rsidP="002E7CB6">
            <w:pPr>
              <w:ind w:left="6"/>
              <w:jc w:val="center"/>
              <w:rPr>
                <w:rFonts w:eastAsia="Calibri"/>
                <w:sz w:val="18"/>
                <w:szCs w:val="18"/>
              </w:rPr>
            </w:pPr>
            <w:r w:rsidRPr="00476BCB">
              <w:rPr>
                <w:rFonts w:eastAsia="Calibri"/>
                <w:sz w:val="18"/>
                <w:szCs w:val="18"/>
              </w:rPr>
              <w:t>11</w:t>
            </w:r>
          </w:p>
        </w:tc>
        <w:tc>
          <w:tcPr>
            <w:tcW w:w="1769" w:type="dxa"/>
            <w:shd w:val="clear" w:color="auto" w:fill="auto"/>
            <w:tcMar>
              <w:top w:w="113" w:type="dxa"/>
              <w:bottom w:w="113" w:type="dxa"/>
            </w:tcMar>
          </w:tcPr>
          <w:p w14:paraId="5B7B091D" w14:textId="77777777" w:rsidR="002E7CB6" w:rsidRPr="00476BCB" w:rsidRDefault="002E7CB6" w:rsidP="002E7CB6">
            <w:pPr>
              <w:ind w:left="6"/>
              <w:jc w:val="center"/>
              <w:rPr>
                <w:rFonts w:eastAsia="Calibri"/>
                <w:sz w:val="18"/>
                <w:szCs w:val="18"/>
              </w:rPr>
            </w:pPr>
            <w:r w:rsidRPr="00476BCB">
              <w:rPr>
                <w:rFonts w:eastAsia="Calibri"/>
                <w:sz w:val="18"/>
                <w:szCs w:val="18"/>
              </w:rPr>
              <w:t>23 July 2012</w:t>
            </w:r>
          </w:p>
        </w:tc>
        <w:tc>
          <w:tcPr>
            <w:tcW w:w="3362" w:type="dxa"/>
            <w:shd w:val="clear" w:color="auto" w:fill="auto"/>
            <w:tcMar>
              <w:top w:w="113" w:type="dxa"/>
              <w:bottom w:w="113" w:type="dxa"/>
            </w:tcMar>
          </w:tcPr>
          <w:p w14:paraId="1A198829" w14:textId="77777777" w:rsidR="002E7CB6" w:rsidRPr="00476BCB" w:rsidRDefault="002E7CB6" w:rsidP="002E7CB6">
            <w:pPr>
              <w:ind w:left="6"/>
              <w:jc w:val="center"/>
              <w:rPr>
                <w:rFonts w:eastAsia="Calibri"/>
                <w:sz w:val="18"/>
                <w:szCs w:val="18"/>
              </w:rPr>
            </w:pPr>
            <w:r w:rsidRPr="00476BCB">
              <w:rPr>
                <w:rFonts w:eastAsia="Calibri"/>
                <w:sz w:val="18"/>
                <w:szCs w:val="18"/>
              </w:rPr>
              <w:t>File_8 - WLTP_VP2_Participating Labs_list_23-July-2012.docx</w:t>
            </w:r>
          </w:p>
        </w:tc>
        <w:tc>
          <w:tcPr>
            <w:tcW w:w="2983" w:type="dxa"/>
            <w:shd w:val="clear" w:color="auto" w:fill="auto"/>
            <w:tcMar>
              <w:top w:w="113" w:type="dxa"/>
              <w:bottom w:w="113" w:type="dxa"/>
            </w:tcMar>
          </w:tcPr>
          <w:p w14:paraId="60895294" w14:textId="77777777" w:rsidR="002E7CB6" w:rsidRPr="00476BCB" w:rsidRDefault="002E7CB6" w:rsidP="002E7CB6">
            <w:pPr>
              <w:ind w:left="6"/>
              <w:jc w:val="center"/>
              <w:rPr>
                <w:rFonts w:eastAsia="Calibri"/>
                <w:sz w:val="18"/>
                <w:szCs w:val="18"/>
              </w:rPr>
            </w:pPr>
            <w:r w:rsidRPr="00476BCB">
              <w:rPr>
                <w:rFonts w:eastAsia="Calibri"/>
                <w:sz w:val="18"/>
                <w:szCs w:val="18"/>
              </w:rPr>
              <w:t>File updated</w:t>
            </w:r>
          </w:p>
        </w:tc>
      </w:tr>
      <w:tr w:rsidR="002E7CB6" w:rsidRPr="004709A0" w14:paraId="1794E70F" w14:textId="77777777" w:rsidTr="00476BCB">
        <w:tc>
          <w:tcPr>
            <w:tcW w:w="1106" w:type="dxa"/>
            <w:shd w:val="clear" w:color="auto" w:fill="auto"/>
            <w:tcMar>
              <w:top w:w="113" w:type="dxa"/>
              <w:bottom w:w="113" w:type="dxa"/>
            </w:tcMar>
          </w:tcPr>
          <w:p w14:paraId="04D5BDE6" w14:textId="77777777" w:rsidR="002E7CB6" w:rsidRPr="00476BCB" w:rsidRDefault="002E7CB6" w:rsidP="002E7CB6">
            <w:pPr>
              <w:ind w:left="6"/>
              <w:jc w:val="center"/>
              <w:rPr>
                <w:rFonts w:eastAsia="Calibri"/>
                <w:sz w:val="18"/>
                <w:szCs w:val="18"/>
              </w:rPr>
            </w:pPr>
            <w:r w:rsidRPr="00476BCB">
              <w:rPr>
                <w:rFonts w:eastAsia="Calibri"/>
                <w:sz w:val="18"/>
                <w:szCs w:val="18"/>
              </w:rPr>
              <w:t>12</w:t>
            </w:r>
          </w:p>
        </w:tc>
        <w:tc>
          <w:tcPr>
            <w:tcW w:w="1769" w:type="dxa"/>
            <w:shd w:val="clear" w:color="auto" w:fill="auto"/>
            <w:tcMar>
              <w:top w:w="113" w:type="dxa"/>
              <w:bottom w:w="113" w:type="dxa"/>
            </w:tcMar>
          </w:tcPr>
          <w:p w14:paraId="16E2D6BB" w14:textId="77777777" w:rsidR="002E7CB6" w:rsidRPr="00476BCB" w:rsidRDefault="002E7CB6" w:rsidP="002E7CB6">
            <w:pPr>
              <w:ind w:left="6"/>
              <w:jc w:val="center"/>
              <w:rPr>
                <w:rFonts w:eastAsia="Calibri"/>
                <w:sz w:val="18"/>
                <w:szCs w:val="18"/>
              </w:rPr>
            </w:pPr>
            <w:r w:rsidRPr="00476BCB">
              <w:rPr>
                <w:rFonts w:eastAsia="Calibri"/>
                <w:sz w:val="18"/>
                <w:szCs w:val="18"/>
              </w:rPr>
              <w:t>23 July 2012</w:t>
            </w:r>
          </w:p>
        </w:tc>
        <w:tc>
          <w:tcPr>
            <w:tcW w:w="3362" w:type="dxa"/>
            <w:shd w:val="clear" w:color="auto" w:fill="auto"/>
            <w:tcMar>
              <w:top w:w="113" w:type="dxa"/>
              <w:bottom w:w="113" w:type="dxa"/>
            </w:tcMar>
          </w:tcPr>
          <w:p w14:paraId="175483ED" w14:textId="77777777" w:rsidR="002E7CB6" w:rsidRPr="00476BCB" w:rsidRDefault="002E7CB6" w:rsidP="002E7CB6">
            <w:pPr>
              <w:ind w:left="6"/>
              <w:jc w:val="center"/>
              <w:rPr>
                <w:rFonts w:eastAsia="Calibri"/>
                <w:sz w:val="18"/>
                <w:szCs w:val="18"/>
              </w:rPr>
            </w:pPr>
            <w:r w:rsidRPr="00476BCB">
              <w:rPr>
                <w:rFonts w:eastAsia="Calibri"/>
                <w:sz w:val="18"/>
                <w:szCs w:val="18"/>
              </w:rPr>
              <w:t>File_9 - JRC_ftp_server_Owners_23-July-2012.xlsx</w:t>
            </w:r>
          </w:p>
        </w:tc>
        <w:tc>
          <w:tcPr>
            <w:tcW w:w="2983" w:type="dxa"/>
            <w:shd w:val="clear" w:color="auto" w:fill="auto"/>
            <w:tcMar>
              <w:top w:w="113" w:type="dxa"/>
              <w:bottom w:w="113" w:type="dxa"/>
            </w:tcMar>
          </w:tcPr>
          <w:p w14:paraId="2055D339" w14:textId="77777777" w:rsidR="002E7CB6" w:rsidRPr="00476BCB" w:rsidRDefault="002E7CB6" w:rsidP="002E7CB6">
            <w:pPr>
              <w:ind w:left="6"/>
              <w:jc w:val="center"/>
              <w:rPr>
                <w:rFonts w:eastAsia="Calibri"/>
                <w:sz w:val="18"/>
                <w:szCs w:val="18"/>
              </w:rPr>
            </w:pPr>
            <w:r w:rsidRPr="00476BCB">
              <w:rPr>
                <w:rFonts w:eastAsia="Calibri"/>
                <w:sz w:val="18"/>
                <w:szCs w:val="18"/>
              </w:rPr>
              <w:t>File updated</w:t>
            </w:r>
          </w:p>
        </w:tc>
      </w:tr>
      <w:tr w:rsidR="002E7CB6" w:rsidRPr="004E5580" w14:paraId="51740E0C" w14:textId="77777777" w:rsidTr="00476BCB">
        <w:tc>
          <w:tcPr>
            <w:tcW w:w="1106" w:type="dxa"/>
            <w:vMerge w:val="restart"/>
            <w:shd w:val="clear" w:color="auto" w:fill="auto"/>
            <w:tcMar>
              <w:top w:w="113" w:type="dxa"/>
              <w:bottom w:w="113" w:type="dxa"/>
            </w:tcMar>
            <w:vAlign w:val="center"/>
          </w:tcPr>
          <w:p w14:paraId="4670EA83" w14:textId="77777777" w:rsidR="002E7CB6" w:rsidRPr="00476BCB" w:rsidRDefault="002E7CB6" w:rsidP="002E7CB6">
            <w:pPr>
              <w:ind w:left="6"/>
              <w:jc w:val="center"/>
              <w:rPr>
                <w:rFonts w:eastAsia="Calibri"/>
                <w:sz w:val="18"/>
                <w:szCs w:val="18"/>
              </w:rPr>
            </w:pPr>
            <w:r w:rsidRPr="00476BCB">
              <w:rPr>
                <w:rFonts w:eastAsia="Calibri"/>
                <w:sz w:val="18"/>
                <w:szCs w:val="18"/>
              </w:rPr>
              <w:t>13</w:t>
            </w:r>
          </w:p>
        </w:tc>
        <w:tc>
          <w:tcPr>
            <w:tcW w:w="1769" w:type="dxa"/>
            <w:vMerge w:val="restart"/>
            <w:shd w:val="clear" w:color="auto" w:fill="auto"/>
            <w:tcMar>
              <w:top w:w="113" w:type="dxa"/>
              <w:bottom w:w="113" w:type="dxa"/>
            </w:tcMar>
            <w:vAlign w:val="center"/>
          </w:tcPr>
          <w:p w14:paraId="74E1890A" w14:textId="77777777" w:rsidR="002E7CB6" w:rsidRPr="00476BCB" w:rsidRDefault="002E7CB6" w:rsidP="002E7CB6">
            <w:pPr>
              <w:ind w:left="6"/>
              <w:jc w:val="center"/>
              <w:rPr>
                <w:rFonts w:eastAsia="Calibri"/>
                <w:sz w:val="18"/>
                <w:szCs w:val="18"/>
              </w:rPr>
            </w:pPr>
            <w:r w:rsidRPr="00476BCB">
              <w:rPr>
                <w:rFonts w:eastAsia="Calibri"/>
                <w:sz w:val="18"/>
                <w:szCs w:val="18"/>
              </w:rPr>
              <w:t>25 July 2012</w:t>
            </w:r>
          </w:p>
        </w:tc>
        <w:tc>
          <w:tcPr>
            <w:tcW w:w="3362" w:type="dxa"/>
            <w:shd w:val="clear" w:color="auto" w:fill="auto"/>
            <w:tcMar>
              <w:top w:w="113" w:type="dxa"/>
              <w:bottom w:w="113" w:type="dxa"/>
            </w:tcMar>
          </w:tcPr>
          <w:p w14:paraId="0B534297" w14:textId="77777777" w:rsidR="002E7CB6" w:rsidRPr="00476BCB" w:rsidRDefault="002E7CB6" w:rsidP="002E7CB6">
            <w:pPr>
              <w:ind w:left="6"/>
              <w:jc w:val="center"/>
              <w:rPr>
                <w:rFonts w:eastAsia="Calibri"/>
                <w:sz w:val="18"/>
                <w:szCs w:val="18"/>
              </w:rPr>
            </w:pPr>
            <w:r w:rsidRPr="00476BCB">
              <w:rPr>
                <w:rFonts w:eastAsia="Calibri"/>
                <w:sz w:val="18"/>
                <w:szCs w:val="18"/>
              </w:rPr>
              <w:t>File_6.1 - Data_collection_template_lab_and_vehicle_info_25-July-2012.xls</w:t>
            </w:r>
          </w:p>
        </w:tc>
        <w:tc>
          <w:tcPr>
            <w:tcW w:w="2983" w:type="dxa"/>
            <w:vMerge w:val="restart"/>
            <w:shd w:val="clear" w:color="auto" w:fill="auto"/>
            <w:tcMar>
              <w:top w:w="113" w:type="dxa"/>
              <w:bottom w:w="113" w:type="dxa"/>
            </w:tcMar>
          </w:tcPr>
          <w:p w14:paraId="142E5B5F" w14:textId="77777777" w:rsidR="002E7CB6" w:rsidRPr="00476BCB" w:rsidRDefault="002E7CB6" w:rsidP="002E7CB6">
            <w:pPr>
              <w:ind w:left="6"/>
              <w:jc w:val="center"/>
              <w:rPr>
                <w:rFonts w:eastAsia="Calibri"/>
                <w:sz w:val="18"/>
                <w:szCs w:val="18"/>
              </w:rPr>
            </w:pPr>
            <w:r w:rsidRPr="00476BCB">
              <w:rPr>
                <w:rFonts w:eastAsia="Calibri"/>
                <w:sz w:val="18"/>
                <w:szCs w:val="18"/>
              </w:rPr>
              <w:t>New version of the excel template to report test results. The original file has been split in two files, now including also EV/HEV and PM/PN features</w:t>
            </w:r>
          </w:p>
        </w:tc>
      </w:tr>
      <w:tr w:rsidR="002E7CB6" w:rsidRPr="004E5580" w14:paraId="36CE2D34" w14:textId="77777777" w:rsidTr="00476BCB">
        <w:tc>
          <w:tcPr>
            <w:tcW w:w="1106" w:type="dxa"/>
            <w:vMerge/>
            <w:shd w:val="clear" w:color="auto" w:fill="auto"/>
            <w:tcMar>
              <w:top w:w="113" w:type="dxa"/>
              <w:bottom w:w="113" w:type="dxa"/>
            </w:tcMar>
          </w:tcPr>
          <w:p w14:paraId="6C4BC796" w14:textId="77777777" w:rsidR="002E7CB6" w:rsidRPr="00476BCB" w:rsidRDefault="002E7CB6" w:rsidP="002E7CB6">
            <w:pPr>
              <w:ind w:left="6"/>
              <w:jc w:val="center"/>
              <w:rPr>
                <w:rFonts w:eastAsia="Calibri"/>
                <w:sz w:val="18"/>
                <w:szCs w:val="18"/>
              </w:rPr>
            </w:pPr>
          </w:p>
        </w:tc>
        <w:tc>
          <w:tcPr>
            <w:tcW w:w="1769" w:type="dxa"/>
            <w:vMerge/>
            <w:shd w:val="clear" w:color="auto" w:fill="auto"/>
            <w:tcMar>
              <w:top w:w="113" w:type="dxa"/>
              <w:bottom w:w="113" w:type="dxa"/>
            </w:tcMar>
          </w:tcPr>
          <w:p w14:paraId="3234AE8B" w14:textId="77777777" w:rsidR="002E7CB6" w:rsidRPr="00476BCB" w:rsidRDefault="002E7CB6" w:rsidP="002E7CB6">
            <w:pPr>
              <w:ind w:left="6"/>
              <w:jc w:val="center"/>
              <w:rPr>
                <w:rFonts w:eastAsia="Calibri"/>
                <w:sz w:val="18"/>
                <w:szCs w:val="18"/>
              </w:rPr>
            </w:pPr>
          </w:p>
        </w:tc>
        <w:tc>
          <w:tcPr>
            <w:tcW w:w="3362" w:type="dxa"/>
            <w:shd w:val="clear" w:color="auto" w:fill="auto"/>
            <w:tcMar>
              <w:top w:w="113" w:type="dxa"/>
              <w:bottom w:w="113" w:type="dxa"/>
            </w:tcMar>
          </w:tcPr>
          <w:p w14:paraId="2A18D773" w14:textId="77777777" w:rsidR="002E7CB6" w:rsidRPr="00476BCB" w:rsidRDefault="002E7CB6" w:rsidP="002E7CB6">
            <w:pPr>
              <w:ind w:left="6"/>
              <w:jc w:val="center"/>
              <w:rPr>
                <w:rFonts w:eastAsia="Calibri"/>
                <w:sz w:val="18"/>
                <w:szCs w:val="18"/>
              </w:rPr>
            </w:pPr>
            <w:r w:rsidRPr="00476BCB">
              <w:rPr>
                <w:rFonts w:eastAsia="Calibri"/>
                <w:sz w:val="18"/>
                <w:szCs w:val="18"/>
              </w:rPr>
              <w:t>File_6.2 - Data_collection_template_test_results_25-July-2012.xls</w:t>
            </w:r>
          </w:p>
        </w:tc>
        <w:tc>
          <w:tcPr>
            <w:tcW w:w="2983" w:type="dxa"/>
            <w:vMerge/>
            <w:shd w:val="clear" w:color="auto" w:fill="auto"/>
            <w:tcMar>
              <w:top w:w="113" w:type="dxa"/>
              <w:bottom w:w="113" w:type="dxa"/>
            </w:tcMar>
          </w:tcPr>
          <w:p w14:paraId="160E1F29" w14:textId="77777777" w:rsidR="002E7CB6" w:rsidRPr="00476BCB" w:rsidRDefault="002E7CB6" w:rsidP="002E7CB6">
            <w:pPr>
              <w:ind w:left="6"/>
              <w:jc w:val="center"/>
              <w:rPr>
                <w:rFonts w:eastAsia="Calibri"/>
                <w:sz w:val="18"/>
                <w:szCs w:val="18"/>
              </w:rPr>
            </w:pPr>
          </w:p>
        </w:tc>
      </w:tr>
      <w:tr w:rsidR="002E7CB6" w:rsidRPr="004709A0" w14:paraId="7EE943B0" w14:textId="77777777" w:rsidTr="00476BCB">
        <w:tc>
          <w:tcPr>
            <w:tcW w:w="1106" w:type="dxa"/>
            <w:shd w:val="clear" w:color="auto" w:fill="auto"/>
            <w:tcMar>
              <w:top w:w="113" w:type="dxa"/>
              <w:bottom w:w="113" w:type="dxa"/>
            </w:tcMar>
          </w:tcPr>
          <w:p w14:paraId="1EA8FE68" w14:textId="77777777" w:rsidR="002E7CB6" w:rsidRPr="00476BCB" w:rsidRDefault="002E7CB6" w:rsidP="002E7CB6">
            <w:pPr>
              <w:ind w:left="6"/>
              <w:jc w:val="center"/>
              <w:rPr>
                <w:rFonts w:eastAsia="Calibri"/>
                <w:sz w:val="18"/>
                <w:szCs w:val="18"/>
              </w:rPr>
            </w:pPr>
            <w:r w:rsidRPr="00476BCB">
              <w:rPr>
                <w:rFonts w:eastAsia="Calibri"/>
                <w:sz w:val="18"/>
                <w:szCs w:val="18"/>
              </w:rPr>
              <w:t>14</w:t>
            </w:r>
          </w:p>
        </w:tc>
        <w:tc>
          <w:tcPr>
            <w:tcW w:w="1769" w:type="dxa"/>
            <w:shd w:val="clear" w:color="auto" w:fill="auto"/>
            <w:tcMar>
              <w:top w:w="113" w:type="dxa"/>
              <w:bottom w:w="113" w:type="dxa"/>
            </w:tcMar>
          </w:tcPr>
          <w:p w14:paraId="54349F71" w14:textId="77777777" w:rsidR="002E7CB6" w:rsidRPr="00476BCB" w:rsidRDefault="002E7CB6" w:rsidP="002E7CB6">
            <w:pPr>
              <w:ind w:left="6"/>
              <w:jc w:val="center"/>
              <w:rPr>
                <w:rFonts w:eastAsia="Calibri"/>
                <w:sz w:val="18"/>
                <w:szCs w:val="18"/>
              </w:rPr>
            </w:pPr>
            <w:r w:rsidRPr="00476BCB">
              <w:rPr>
                <w:rFonts w:eastAsia="Calibri"/>
                <w:sz w:val="18"/>
                <w:szCs w:val="18"/>
              </w:rPr>
              <w:t>25 July 2012</w:t>
            </w:r>
          </w:p>
        </w:tc>
        <w:tc>
          <w:tcPr>
            <w:tcW w:w="3362" w:type="dxa"/>
            <w:shd w:val="clear" w:color="auto" w:fill="auto"/>
            <w:tcMar>
              <w:top w:w="113" w:type="dxa"/>
              <w:bottom w:w="113" w:type="dxa"/>
            </w:tcMar>
          </w:tcPr>
          <w:p w14:paraId="01D58CB8" w14:textId="77777777" w:rsidR="002E7CB6" w:rsidRPr="00476BCB" w:rsidRDefault="002E7CB6" w:rsidP="002E7CB6">
            <w:pPr>
              <w:ind w:left="6"/>
              <w:jc w:val="center"/>
              <w:rPr>
                <w:rFonts w:eastAsia="Calibri"/>
                <w:sz w:val="18"/>
                <w:szCs w:val="18"/>
              </w:rPr>
            </w:pPr>
            <w:r w:rsidRPr="00476BCB">
              <w:rPr>
                <w:rFonts w:eastAsia="Calibri"/>
                <w:sz w:val="18"/>
                <w:szCs w:val="18"/>
              </w:rPr>
              <w:t>File_0 - Read me_25-July-2012.docx</w:t>
            </w:r>
          </w:p>
        </w:tc>
        <w:tc>
          <w:tcPr>
            <w:tcW w:w="2983" w:type="dxa"/>
            <w:shd w:val="clear" w:color="auto" w:fill="auto"/>
            <w:tcMar>
              <w:top w:w="113" w:type="dxa"/>
              <w:bottom w:w="113" w:type="dxa"/>
            </w:tcMar>
          </w:tcPr>
          <w:p w14:paraId="78841A13" w14:textId="77777777" w:rsidR="002E7CB6" w:rsidRPr="00476BCB" w:rsidRDefault="002E7CB6" w:rsidP="002E7CB6">
            <w:pPr>
              <w:ind w:left="6"/>
              <w:jc w:val="center"/>
              <w:rPr>
                <w:rFonts w:eastAsia="Calibri"/>
                <w:sz w:val="18"/>
                <w:szCs w:val="18"/>
              </w:rPr>
            </w:pPr>
            <w:r w:rsidRPr="00476BCB">
              <w:rPr>
                <w:rFonts w:eastAsia="Calibri"/>
                <w:sz w:val="18"/>
                <w:szCs w:val="18"/>
              </w:rPr>
              <w:t>File updated</w:t>
            </w:r>
          </w:p>
        </w:tc>
      </w:tr>
    </w:tbl>
    <w:p w14:paraId="68C61B8D" w14:textId="266CCA67" w:rsidR="002E7CB6" w:rsidRPr="009D30D4" w:rsidRDefault="00430168" w:rsidP="00476BCB">
      <w:pPr>
        <w:pStyle w:val="SingleTxtG"/>
        <w:spacing w:before="120"/>
      </w:pPr>
      <w:r>
        <w:t>49</w:t>
      </w:r>
      <w:r w:rsidR="00705163">
        <w:t>6</w:t>
      </w:r>
      <w:r w:rsidR="00476BCB">
        <w:t>.</w:t>
      </w:r>
      <w:r w:rsidR="00476BCB">
        <w:tab/>
      </w:r>
      <w:r w:rsidR="002E7CB6" w:rsidRPr="009D30D4">
        <w:t>In total, 34 different laboratories, institutions and manufacturers participated in the validation</w:t>
      </w:r>
      <w:r w:rsidR="002E7CB6">
        <w:t xml:space="preserve"> </w:t>
      </w:r>
      <w:r w:rsidR="002E7CB6" w:rsidRPr="009D30D4">
        <w:t>phase 2.</w:t>
      </w:r>
    </w:p>
    <w:p w14:paraId="131BDF1F" w14:textId="6D2C7636" w:rsidR="002E7CB6" w:rsidRDefault="00430168" w:rsidP="00476BCB">
      <w:pPr>
        <w:pStyle w:val="SingleTxtG"/>
      </w:pPr>
      <w:r>
        <w:t>49</w:t>
      </w:r>
      <w:r w:rsidR="00705163">
        <w:t>7</w:t>
      </w:r>
      <w:r w:rsidR="00476BCB">
        <w:t>.</w:t>
      </w:r>
      <w:r w:rsidR="00476BCB">
        <w:tab/>
      </w:r>
      <w:r w:rsidR="002E7CB6" w:rsidRPr="009D30D4">
        <w:t>The results were delivered to the JRC server and then collected in an Access database. A total number of 109 vehicles were tested in the validation phase 2. These can b</w:t>
      </w:r>
      <w:r w:rsidR="00420E6D">
        <w:t>e categoriz</w:t>
      </w:r>
      <w:r w:rsidR="002E7CB6" w:rsidRPr="00571C8D">
        <w:t xml:space="preserve">ed into subgroups as shown in </w:t>
      </w:r>
      <w:r w:rsidR="002E7CB6" w:rsidRPr="00BB1AF2">
        <w:rPr>
          <w:lang w:val="en-US"/>
        </w:rPr>
        <w:t xml:space="preserve">Table </w:t>
      </w:r>
      <w:r w:rsidR="002E7CB6" w:rsidRPr="00BB1AF2">
        <w:rPr>
          <w:noProof/>
          <w:lang w:val="en-US"/>
        </w:rPr>
        <w:t>15</w:t>
      </w:r>
      <w:r w:rsidR="002E7CB6" w:rsidRPr="00B10E0C">
        <w:t>.</w:t>
      </w:r>
    </w:p>
    <w:p w14:paraId="1A4EADC5" w14:textId="45AB5306" w:rsidR="00AD7637" w:rsidRPr="00D53FFA" w:rsidRDefault="00AD7637" w:rsidP="00FF0443">
      <w:pPr>
        <w:keepNext/>
        <w:keepLines/>
        <w:spacing w:before="120" w:line="240" w:lineRule="auto"/>
        <w:ind w:left="1134"/>
      </w:pPr>
      <w:r>
        <w:t>Table 15</w:t>
      </w:r>
    </w:p>
    <w:p w14:paraId="3B307818" w14:textId="77777777" w:rsidR="00AD7637" w:rsidRDefault="00AD7637" w:rsidP="00FF0443">
      <w:pPr>
        <w:pStyle w:val="SingleTxtG"/>
        <w:keepNext/>
        <w:keepLines/>
        <w:rPr>
          <w:b/>
          <w:bCs/>
        </w:rPr>
      </w:pPr>
      <w:r w:rsidRPr="00AD7637">
        <w:rPr>
          <w:b/>
          <w:bCs/>
        </w:rPr>
        <w:t>Overview of the validation 2 vehicle sample categories and numbers</w:t>
      </w:r>
    </w:p>
    <w:p w14:paraId="780E3EB6" w14:textId="4D7C010B" w:rsidR="002E7CB6" w:rsidRPr="00B10E0C" w:rsidRDefault="002E7CB6" w:rsidP="00FF0443">
      <w:pPr>
        <w:keepNext/>
        <w:keepLines/>
        <w:jc w:val="center"/>
      </w:pPr>
      <w:r w:rsidRPr="00B860AB">
        <w:rPr>
          <w:noProof/>
          <w:sz w:val="18"/>
          <w:szCs w:val="18"/>
          <w:lang w:val="fr-FR" w:eastAsia="fr-FR"/>
        </w:rPr>
        <w:drawing>
          <wp:inline distT="0" distB="0" distL="0" distR="0" wp14:anchorId="72A7F41B" wp14:editId="304CAFF0">
            <wp:extent cx="3398520" cy="2811780"/>
            <wp:effectExtent l="0" t="0" r="0" b="7620"/>
            <wp:docPr id="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98520" cy="2811780"/>
                    </a:xfrm>
                    <a:prstGeom prst="rect">
                      <a:avLst/>
                    </a:prstGeom>
                    <a:noFill/>
                    <a:ln>
                      <a:noFill/>
                    </a:ln>
                  </pic:spPr>
                </pic:pic>
              </a:graphicData>
            </a:graphic>
          </wp:inline>
        </w:drawing>
      </w:r>
    </w:p>
    <w:p w14:paraId="559C1666" w14:textId="301ACB4E" w:rsidR="002E7CB6" w:rsidRDefault="00430168" w:rsidP="00B860AB">
      <w:pPr>
        <w:pStyle w:val="SingleTxtG"/>
        <w:spacing w:before="120"/>
      </w:pPr>
      <w:r>
        <w:t>49</w:t>
      </w:r>
      <w:r w:rsidR="00705163">
        <w:t>8</w:t>
      </w:r>
      <w:r w:rsidR="00B860AB">
        <w:t>.</w:t>
      </w:r>
      <w:r w:rsidR="00B860AB">
        <w:tab/>
      </w:r>
      <w:r w:rsidR="002E7CB6" w:rsidRPr="009D30D4">
        <w:t xml:space="preserve">Information about the chassis dynamometers was delivered by 33 of the 34 participating laboratories. For 19 laboratories </w:t>
      </w:r>
      <w:r w:rsidR="00D26B67">
        <w:t>it was possible to measure all four</w:t>
      </w:r>
      <w:r w:rsidR="002E7CB6" w:rsidRPr="009D30D4">
        <w:t xml:space="preserve"> phases of the WLTC in one test, </w:t>
      </w:r>
      <w:r w:rsidR="00D26B67">
        <w:t>because their test benches had four</w:t>
      </w:r>
      <w:r w:rsidR="002E7CB6" w:rsidRPr="009D30D4">
        <w:t xml:space="preserve"> bag measuring devices. T</w:t>
      </w:r>
      <w:r w:rsidR="00D26B67">
        <w:t>he other laboratories had only three</w:t>
      </w:r>
      <w:r w:rsidR="002E7CB6" w:rsidRPr="009D30D4">
        <w:t xml:space="preserve"> bag measuring devices. Most of them </w:t>
      </w:r>
      <w:r w:rsidR="00B97329">
        <w:t>measured the first three</w:t>
      </w:r>
      <w:r w:rsidR="002E7CB6" w:rsidRPr="009D30D4">
        <w:t xml:space="preserve"> phases (</w:t>
      </w:r>
      <w:r w:rsidR="00CC4B00" w:rsidRPr="00BA249B">
        <w:t>Low, Medium, High</w:t>
      </w:r>
      <w:r w:rsidR="002E7CB6" w:rsidRPr="009D30D4">
        <w:t xml:space="preserve">) with a </w:t>
      </w:r>
      <w:r w:rsidR="002E7CB6" w:rsidRPr="00571C8D">
        <w:t>cold start and then phases L</w:t>
      </w:r>
      <w:r w:rsidR="00CC4B00">
        <w:t>ow</w:t>
      </w:r>
      <w:r w:rsidR="002E7CB6" w:rsidRPr="00571C8D">
        <w:t>, M</w:t>
      </w:r>
      <w:r w:rsidR="00CC4B00">
        <w:t>edium</w:t>
      </w:r>
      <w:r w:rsidR="002E7CB6" w:rsidRPr="00571C8D">
        <w:t xml:space="preserve"> and </w:t>
      </w:r>
      <w:r w:rsidR="00CC4B00" w:rsidRPr="00BA249B">
        <w:t>Extra-High</w:t>
      </w:r>
      <w:r w:rsidR="002E7CB6" w:rsidRPr="00571C8D">
        <w:t xml:space="preserve"> in hot condition in a second test. Some participants measured different phase combination</w:t>
      </w:r>
      <w:r w:rsidR="00B860AB">
        <w:t>s in addition to the base test.</w:t>
      </w:r>
    </w:p>
    <w:p w14:paraId="60141919" w14:textId="3209D18B" w:rsidR="002E7CB6" w:rsidRPr="004709A0" w:rsidRDefault="00430168" w:rsidP="00B860AB">
      <w:pPr>
        <w:pStyle w:val="SingleTxtG"/>
        <w:rPr>
          <w:lang w:eastAsia="ja-JP"/>
        </w:rPr>
      </w:pPr>
      <w:r>
        <w:t>49</w:t>
      </w:r>
      <w:r w:rsidR="00705163">
        <w:t>9</w:t>
      </w:r>
      <w:r w:rsidR="00B860AB">
        <w:t>.</w:t>
      </w:r>
      <w:r w:rsidR="00B860AB">
        <w:tab/>
      </w:r>
      <w:r w:rsidR="002E7CB6" w:rsidRPr="00571C8D">
        <w:t xml:space="preserve">For the </w:t>
      </w:r>
      <w:r w:rsidR="002E7CB6">
        <w:t>larger</w:t>
      </w:r>
      <w:r w:rsidR="002E7CB6" w:rsidRPr="00571C8D">
        <w:t xml:space="preserve"> part of the vehicles only the basic tests were performed. </w:t>
      </w:r>
      <w:r w:rsidR="002E7CB6" w:rsidRPr="004709A0">
        <w:rPr>
          <w:lang w:eastAsia="ja-JP"/>
        </w:rPr>
        <w:t xml:space="preserve">The base test </w:t>
      </w:r>
      <w:r w:rsidR="002E7CB6">
        <w:rPr>
          <w:lang w:eastAsia="ja-JP"/>
        </w:rPr>
        <w:t>consists of</w:t>
      </w:r>
      <w:r w:rsidR="002E7CB6" w:rsidRPr="004709A0">
        <w:rPr>
          <w:lang w:eastAsia="ja-JP"/>
        </w:rPr>
        <w:t xml:space="preserve"> the WLTP</w:t>
      </w:r>
      <w:r w:rsidR="00B97329">
        <w:rPr>
          <w:lang w:eastAsia="ja-JP"/>
        </w:rPr>
        <w:t xml:space="preserve"> test with a cold start at the Test M</w:t>
      </w:r>
      <w:r w:rsidR="002E7CB6" w:rsidRPr="004709A0">
        <w:rPr>
          <w:lang w:eastAsia="ja-JP"/>
        </w:rPr>
        <w:t xml:space="preserve">ass </w:t>
      </w:r>
      <w:r w:rsidR="002E7CB6">
        <w:rPr>
          <w:lang w:eastAsia="ja-JP"/>
        </w:rPr>
        <w:t>of vehicle H</w:t>
      </w:r>
      <w:r w:rsidR="002E7CB6" w:rsidRPr="004709A0">
        <w:rPr>
          <w:lang w:eastAsia="ja-JP"/>
        </w:rPr>
        <w:t xml:space="preserve"> (TMH). For 92% of the ICE vehicles </w:t>
      </w:r>
      <w:r w:rsidR="002E7CB6">
        <w:rPr>
          <w:lang w:eastAsia="ja-JP"/>
        </w:rPr>
        <w:t xml:space="preserve">an </w:t>
      </w:r>
      <w:r w:rsidR="002E7CB6" w:rsidRPr="004709A0">
        <w:rPr>
          <w:lang w:eastAsia="ja-JP"/>
        </w:rPr>
        <w:t>additional hot start test w</w:t>
      </w:r>
      <w:r w:rsidR="002E7CB6">
        <w:rPr>
          <w:lang w:eastAsia="ja-JP"/>
        </w:rPr>
        <w:t>as</w:t>
      </w:r>
      <w:r w:rsidR="002E7CB6" w:rsidRPr="004709A0">
        <w:rPr>
          <w:lang w:eastAsia="ja-JP"/>
        </w:rPr>
        <w:t xml:space="preserve"> performed. It was foreseen to repeat all tests at least twice, so that three results could be used to assess the repeatability. Some participants did additional tests with parameter variations.</w:t>
      </w:r>
    </w:p>
    <w:p w14:paraId="7E13D04F" w14:textId="6B721706" w:rsidR="002E7CB6" w:rsidRPr="009D30D4" w:rsidRDefault="00430168" w:rsidP="00B860AB">
      <w:pPr>
        <w:pStyle w:val="SingleTxtG"/>
      </w:pPr>
      <w:r>
        <w:t>50</w:t>
      </w:r>
      <w:r w:rsidR="00705163">
        <w:t>0</w:t>
      </w:r>
      <w:r w:rsidR="00B97329" w:rsidRPr="00FF0443">
        <w:t>.</w:t>
      </w:r>
      <w:r w:rsidR="00B97329" w:rsidRPr="00FF0443">
        <w:tab/>
      </w:r>
      <w:r w:rsidR="002E7CB6" w:rsidRPr="00FF0443">
        <w:t>The following parameter variations were performed:</w:t>
      </w:r>
    </w:p>
    <w:p w14:paraId="592B6D0B" w14:textId="0A12A91A" w:rsidR="002E7CB6" w:rsidRPr="009D30D4" w:rsidRDefault="00B97329" w:rsidP="00FF0443">
      <w:pPr>
        <w:pStyle w:val="SingleTxtG"/>
        <w:ind w:left="2268" w:hanging="567"/>
      </w:pPr>
      <w:r>
        <w:t>(a)</w:t>
      </w:r>
      <w:r>
        <w:tab/>
      </w:r>
      <w:r w:rsidR="002E7CB6" w:rsidRPr="009D30D4">
        <w:t>Four filter (one per cycle phase) and one filter tests (for all phases) for part</w:t>
      </w:r>
      <w:r>
        <w:t>iculate mass (vehicles 1 and 3);</w:t>
      </w:r>
    </w:p>
    <w:p w14:paraId="7203330F" w14:textId="6336CDF9" w:rsidR="002E7CB6" w:rsidRPr="00571C8D" w:rsidRDefault="00B97329" w:rsidP="00FF0443">
      <w:pPr>
        <w:pStyle w:val="SingleTxtG"/>
        <w:ind w:left="2268" w:hanging="567"/>
      </w:pPr>
      <w:r>
        <w:t>(b)</w:t>
      </w:r>
      <w:r>
        <w:tab/>
      </w:r>
      <w:r w:rsidR="002E7CB6" w:rsidRPr="009D30D4">
        <w:t xml:space="preserve">Gearshifts according to </w:t>
      </w:r>
      <w:r w:rsidR="009C44BC">
        <w:t>Gear Shift Indicator (</w:t>
      </w:r>
      <w:r w:rsidR="002E7CB6" w:rsidRPr="009D30D4">
        <w:t>GSI</w:t>
      </w:r>
      <w:r w:rsidR="009C44BC">
        <w:t>)</w:t>
      </w:r>
      <w:r w:rsidR="002E7CB6" w:rsidRPr="009D30D4">
        <w:t xml:space="preserve"> and </w:t>
      </w:r>
      <w:r w:rsidR="002E7CB6">
        <w:t xml:space="preserve">the </w:t>
      </w:r>
      <w:r w:rsidR="002E7CB6" w:rsidRPr="009D30D4">
        <w:t>calcul</w:t>
      </w:r>
      <w:r w:rsidR="002E7CB6" w:rsidRPr="00571C8D">
        <w:t>ation tool</w:t>
      </w:r>
      <w:r w:rsidR="006505BD">
        <w:t xml:space="preserve"> (vehicles 4, 5, 8, 10 and 102);</w:t>
      </w:r>
    </w:p>
    <w:p w14:paraId="7FCAAE25" w14:textId="70119845" w:rsidR="002E7CB6" w:rsidRPr="00571C8D" w:rsidRDefault="00FF0443" w:rsidP="00FF0443">
      <w:pPr>
        <w:pStyle w:val="SingleTxtG"/>
        <w:ind w:left="2268" w:hanging="567"/>
      </w:pPr>
      <w:r>
        <w:t>(c)</w:t>
      </w:r>
      <w:r>
        <w:tab/>
      </w:r>
      <w:r w:rsidR="002E7CB6" w:rsidRPr="00571C8D">
        <w:t>Test mass and/or road load variations (16 vehicles, fr</w:t>
      </w:r>
      <w:r w:rsidR="000B4B27">
        <w:t>om two variants up to four</w:t>
      </w:r>
      <w:r>
        <w:t xml:space="preserve"> variants);</w:t>
      </w:r>
    </w:p>
    <w:p w14:paraId="1D87D0A2" w14:textId="6D4059DD" w:rsidR="002E7CB6" w:rsidRPr="00E32485" w:rsidRDefault="00FF0443" w:rsidP="00FF0443">
      <w:pPr>
        <w:pStyle w:val="SingleTxtG"/>
        <w:ind w:left="2268" w:hanging="567"/>
      </w:pPr>
      <w:r>
        <w:t>(d)</w:t>
      </w:r>
      <w:r>
        <w:tab/>
      </w:r>
      <w:r w:rsidR="002E7CB6" w:rsidRPr="00E32485">
        <w:t>Different preconditio</w:t>
      </w:r>
      <w:r>
        <w:t>ning tests (vehicles 19 and 43);</w:t>
      </w:r>
    </w:p>
    <w:p w14:paraId="7E5B8ED2" w14:textId="66CB71FF" w:rsidR="002E7CB6" w:rsidRPr="00E32485" w:rsidRDefault="00FF0443" w:rsidP="00FF0443">
      <w:pPr>
        <w:pStyle w:val="SingleTxtG"/>
        <w:ind w:left="2268" w:hanging="567"/>
      </w:pPr>
      <w:r>
        <w:t>(e)</w:t>
      </w:r>
      <w:r>
        <w:tab/>
      </w:r>
      <w:r w:rsidR="002E7CB6" w:rsidRPr="00E32485">
        <w:t xml:space="preserve">Overnight soak with forced cooling (vehicles 43, 44, </w:t>
      </w:r>
      <w:r>
        <w:t>53, 61, 67, 68, 69 and 70).</w:t>
      </w:r>
    </w:p>
    <w:p w14:paraId="1983026E" w14:textId="793CED89" w:rsidR="002E7CB6" w:rsidRPr="00E32485" w:rsidRDefault="00430168" w:rsidP="00B860AB">
      <w:pPr>
        <w:pStyle w:val="SingleTxtG"/>
      </w:pPr>
      <w:r>
        <w:t>50</w:t>
      </w:r>
      <w:r w:rsidR="00705163">
        <w:t>1</w:t>
      </w:r>
      <w:r w:rsidR="00FF0443">
        <w:t>.</w:t>
      </w:r>
      <w:r w:rsidR="00FF0443">
        <w:tab/>
      </w:r>
      <w:r w:rsidR="002E7CB6" w:rsidRPr="00E32485">
        <w:t>For the pure electric vehicles charge depleting tests were performed, in some cases with different cycles or phase combinations.</w:t>
      </w:r>
    </w:p>
    <w:p w14:paraId="5200FE6A" w14:textId="1B2F835D" w:rsidR="002E7CB6" w:rsidRPr="00E93409" w:rsidRDefault="00430168" w:rsidP="00B860AB">
      <w:pPr>
        <w:pStyle w:val="SingleTxtG"/>
      </w:pPr>
      <w:r>
        <w:t>50</w:t>
      </w:r>
      <w:r w:rsidR="00705163">
        <w:t>2</w:t>
      </w:r>
      <w:r w:rsidR="000B4B27">
        <w:t>.</w:t>
      </w:r>
      <w:r w:rsidR="000B4B27">
        <w:tab/>
      </w:r>
      <w:r w:rsidR="002E7CB6" w:rsidRPr="00E93409">
        <w:t>An overview of the different cycle combinations and number of tests performed is given in the following tables.</w:t>
      </w:r>
    </w:p>
    <w:p w14:paraId="0B2D1B27" w14:textId="358E284E" w:rsidR="002E7CB6" w:rsidRPr="009D30D4" w:rsidRDefault="00430168" w:rsidP="00B860AB">
      <w:pPr>
        <w:pStyle w:val="SingleTxtG"/>
      </w:pPr>
      <w:r>
        <w:t>50</w:t>
      </w:r>
      <w:r w:rsidR="00705163">
        <w:t>3</w:t>
      </w:r>
      <w:r w:rsidR="000B4B27">
        <w:t>.</w:t>
      </w:r>
      <w:r w:rsidR="000B4B27">
        <w:tab/>
      </w:r>
      <w:r w:rsidR="002E7CB6" w:rsidRPr="00BB1AF2">
        <w:rPr>
          <w:lang w:val="en-US"/>
        </w:rPr>
        <w:t xml:space="preserve">Table </w:t>
      </w:r>
      <w:r w:rsidR="002E7CB6" w:rsidRPr="00BB1AF2">
        <w:rPr>
          <w:noProof/>
          <w:lang w:val="en-US"/>
        </w:rPr>
        <w:t>16</w:t>
      </w:r>
      <w:r w:rsidR="002E7CB6" w:rsidRPr="00B10E0C">
        <w:t xml:space="preserve"> shows the cycle al</w:t>
      </w:r>
      <w:r w:rsidR="000B4B27">
        <w:t>location for PEV</w:t>
      </w:r>
      <w:r w:rsidR="002E7CB6" w:rsidRPr="009D30D4">
        <w:t>s and hybrids.</w:t>
      </w:r>
      <w:r w:rsidR="000B4B27">
        <w:t xml:space="preserve"> All hybrids and 4 of the 6 PEV</w:t>
      </w:r>
      <w:r w:rsidR="002E7CB6" w:rsidRPr="009D30D4">
        <w:t xml:space="preserve">s were tested with the class 3 cycles. Although its maximum speed was 145 km/h, vehicle 58 was classified as class 2 vehicle because the power to mass ratio was below 34 kW/t, if the </w:t>
      </w:r>
      <w:r w:rsidR="000B4B27" w:rsidRPr="00E03B07">
        <w:t>"</w:t>
      </w:r>
      <w:r w:rsidR="002E7CB6" w:rsidRPr="009D30D4">
        <w:t>30 minutes power</w:t>
      </w:r>
      <w:r w:rsidR="000B4B27" w:rsidRPr="00E03B07">
        <w:t>"</w:t>
      </w:r>
      <w:r w:rsidR="002E7CB6" w:rsidRPr="009D30D4">
        <w:t xml:space="preserve"> </w:t>
      </w:r>
      <w:r w:rsidR="002E7CB6">
        <w:t xml:space="preserve">is considered </w:t>
      </w:r>
      <w:r w:rsidR="002E7CB6" w:rsidRPr="009D30D4">
        <w:t xml:space="preserve">as rated power. Consequently this vehicle was </w:t>
      </w:r>
      <w:r w:rsidR="000B4B27">
        <w:t>tested with the class 2 cycles.</w:t>
      </w:r>
    </w:p>
    <w:p w14:paraId="5C775732" w14:textId="6411B788" w:rsidR="002E7CB6" w:rsidRPr="00571C8D" w:rsidRDefault="00430168" w:rsidP="00B860AB">
      <w:pPr>
        <w:pStyle w:val="SingleTxtG"/>
      </w:pPr>
      <w:r>
        <w:t>50</w:t>
      </w:r>
      <w:r w:rsidR="00705163">
        <w:t>4</w:t>
      </w:r>
      <w:r w:rsidR="000B4B27">
        <w:t>.</w:t>
      </w:r>
      <w:r w:rsidR="000B4B27">
        <w:tab/>
      </w:r>
      <w:r w:rsidR="002E7CB6" w:rsidRPr="009D30D4">
        <w:t>Vehicle 84 had a 30 minutes power of 28 kW. Using this value the vehicle was classified as class 1 vehicle, althoug</w:t>
      </w:r>
      <w:r w:rsidR="002E7CB6" w:rsidRPr="00571C8D">
        <w:t xml:space="preserve">h the maximum speed was 130 km/h. Consequently this vehicle was tested first with the class 1 cycles. But since the discussions </w:t>
      </w:r>
      <w:r w:rsidR="000B4B27">
        <w:t>about the classification of PEV</w:t>
      </w:r>
      <w:r w:rsidR="002E7CB6" w:rsidRPr="00571C8D">
        <w:t>s was already ongoing at that time, additional tests were performed with the class 2 and class 3 cycles.</w:t>
      </w:r>
    </w:p>
    <w:p w14:paraId="6959038F" w14:textId="2BD9909A" w:rsidR="002E7CB6" w:rsidRPr="00E32485" w:rsidRDefault="00430168" w:rsidP="00B860AB">
      <w:pPr>
        <w:pStyle w:val="SingleTxtG"/>
      </w:pPr>
      <w:r>
        <w:t>50</w:t>
      </w:r>
      <w:r w:rsidR="00705163">
        <w:t>5</w:t>
      </w:r>
      <w:r w:rsidR="000B4B27">
        <w:t>.</w:t>
      </w:r>
      <w:r w:rsidR="000B4B27">
        <w:tab/>
      </w:r>
      <w:r w:rsidR="002E7CB6" w:rsidRPr="00E32485">
        <w:t xml:space="preserve">The EV subgroup finally </w:t>
      </w:r>
      <w:r w:rsidR="002E7CB6">
        <w:t>conclude</w:t>
      </w:r>
      <w:r w:rsidR="002E7CB6" w:rsidRPr="00E32485">
        <w:t>d that a power</w:t>
      </w:r>
      <w:r w:rsidR="009433D0">
        <w:t xml:space="preserve"> </w:t>
      </w:r>
      <w:r w:rsidR="002E7CB6" w:rsidRPr="00E32485">
        <w:t>to</w:t>
      </w:r>
      <w:r w:rsidR="009433D0">
        <w:t xml:space="preserve"> </w:t>
      </w:r>
      <w:r w:rsidR="002E7CB6" w:rsidRPr="00E32485">
        <w:t xml:space="preserve">mass ratio determination is not yet </w:t>
      </w:r>
      <w:r w:rsidR="002E7CB6">
        <w:t>feas</w:t>
      </w:r>
      <w:r w:rsidR="000B4B27">
        <w:t>ible for PEV</w:t>
      </w:r>
      <w:r w:rsidR="002E7CB6" w:rsidRPr="00E32485">
        <w:t xml:space="preserve">s </w:t>
      </w:r>
      <w:r w:rsidR="002E7CB6">
        <w:t>due to the absence of a robust system power definition. T</w:t>
      </w:r>
      <w:r w:rsidR="002E7CB6" w:rsidRPr="00E32485">
        <w:t xml:space="preserve">herefore </w:t>
      </w:r>
      <w:r w:rsidR="002E7CB6">
        <w:t xml:space="preserve">it was decided that </w:t>
      </w:r>
      <w:r w:rsidR="000B4B27">
        <w:t>all PEV</w:t>
      </w:r>
      <w:r w:rsidR="002E7CB6" w:rsidRPr="00E32485">
        <w:t xml:space="preserve">s </w:t>
      </w:r>
      <w:r w:rsidR="002E7CB6">
        <w:t>are</w:t>
      </w:r>
      <w:r w:rsidR="002E7CB6" w:rsidRPr="00E32485">
        <w:t xml:space="preserve"> tested </w:t>
      </w:r>
      <w:r w:rsidR="002E7CB6">
        <w:t>at</w:t>
      </w:r>
      <w:r w:rsidR="002E7CB6" w:rsidRPr="00E32485">
        <w:t xml:space="preserve"> class 3 cycles.</w:t>
      </w:r>
    </w:p>
    <w:p w14:paraId="16EA8275" w14:textId="0C4C8170" w:rsidR="002E7CB6" w:rsidRPr="009D30D4" w:rsidRDefault="00430168" w:rsidP="00B860AB">
      <w:pPr>
        <w:pStyle w:val="SingleTxtG"/>
      </w:pPr>
      <w:r>
        <w:t>50</w:t>
      </w:r>
      <w:r w:rsidR="00705163">
        <w:t>6</w:t>
      </w:r>
      <w:r w:rsidR="000B4B27">
        <w:t>.</w:t>
      </w:r>
      <w:r w:rsidR="000B4B27">
        <w:tab/>
      </w:r>
      <w:r w:rsidR="002E7CB6" w:rsidRPr="00E32485">
        <w:t xml:space="preserve">All class 1 and class 2 vehicles with ICE are from India. </w:t>
      </w:r>
      <w:r w:rsidR="002E7CB6" w:rsidRPr="00BB1AF2">
        <w:rPr>
          <w:lang w:val="en-US"/>
        </w:rPr>
        <w:t xml:space="preserve">Table </w:t>
      </w:r>
      <w:r w:rsidR="002E7CB6" w:rsidRPr="00BB1AF2">
        <w:rPr>
          <w:noProof/>
          <w:lang w:val="en-US"/>
        </w:rPr>
        <w:t>17</w:t>
      </w:r>
      <w:r w:rsidR="000B4B27">
        <w:t xml:space="preserve"> shows that five</w:t>
      </w:r>
      <w:r w:rsidR="002E7CB6" w:rsidRPr="00B10E0C">
        <w:t xml:space="preserve"> of the</w:t>
      </w:r>
      <w:r w:rsidR="000B4B27">
        <w:t xml:space="preserve"> eight</w:t>
      </w:r>
      <w:r w:rsidR="002E7CB6" w:rsidRPr="009D30D4">
        <w:t xml:space="preserve"> class 1 vehicles were </w:t>
      </w:r>
      <w:r w:rsidR="000B4B27">
        <w:t>tested with both cycle phases (Low and Medium), the remaining three</w:t>
      </w:r>
      <w:r w:rsidR="002E7CB6" w:rsidRPr="009D30D4">
        <w:t xml:space="preserve"> were tested with the low phase only, because the maximum speed was below 70 km/h.</w:t>
      </w:r>
    </w:p>
    <w:p w14:paraId="3D9B7F7F" w14:textId="79828857" w:rsidR="002E7CB6" w:rsidRPr="009D30D4" w:rsidRDefault="00430168" w:rsidP="00B860AB">
      <w:pPr>
        <w:pStyle w:val="SingleTxtG"/>
      </w:pPr>
      <w:r>
        <w:t>50</w:t>
      </w:r>
      <w:r w:rsidR="00705163">
        <w:t>7</w:t>
      </w:r>
      <w:r w:rsidR="000B4B27">
        <w:t>.</w:t>
      </w:r>
      <w:r w:rsidR="000B4B27">
        <w:tab/>
      </w:r>
      <w:r w:rsidR="002E7CB6" w:rsidRPr="009D30D4">
        <w:t>All class 2 vehicles were tested with the</w:t>
      </w:r>
      <w:r w:rsidR="000B4B27">
        <w:t xml:space="preserve"> class 2 cycle but without the Extra-H</w:t>
      </w:r>
      <w:r w:rsidR="002E7CB6" w:rsidRPr="009D30D4">
        <w:t xml:space="preserve">igh speed phase (see </w:t>
      </w:r>
      <w:r w:rsidR="002E7CB6" w:rsidRPr="00BB1AF2">
        <w:rPr>
          <w:lang w:val="en-US"/>
        </w:rPr>
        <w:t xml:space="preserve">Table </w:t>
      </w:r>
      <w:r w:rsidR="002E7CB6" w:rsidRPr="00BB1AF2">
        <w:rPr>
          <w:noProof/>
          <w:lang w:val="en-US"/>
        </w:rPr>
        <w:t>18</w:t>
      </w:r>
      <w:r w:rsidR="000B4B27">
        <w:t>).</w:t>
      </w:r>
    </w:p>
    <w:p w14:paraId="1176FF6F" w14:textId="1EDB2501" w:rsidR="002E7CB6" w:rsidRDefault="00430168" w:rsidP="00B860AB">
      <w:pPr>
        <w:pStyle w:val="SingleTxtG"/>
        <w:rPr>
          <w:lang w:eastAsia="ja-JP"/>
        </w:rPr>
      </w:pPr>
      <w:r>
        <w:rPr>
          <w:lang w:eastAsia="ja-JP"/>
        </w:rPr>
        <w:t>50</w:t>
      </w:r>
      <w:r w:rsidR="00705163">
        <w:rPr>
          <w:lang w:eastAsia="ja-JP"/>
        </w:rPr>
        <w:t>8</w:t>
      </w:r>
      <w:r w:rsidR="000B4B27">
        <w:rPr>
          <w:lang w:eastAsia="ja-JP"/>
        </w:rPr>
        <w:t>.</w:t>
      </w:r>
      <w:r w:rsidR="000B4B27">
        <w:rPr>
          <w:lang w:eastAsia="ja-JP"/>
        </w:rPr>
        <w:tab/>
      </w:r>
      <w:r w:rsidR="002E7CB6" w:rsidRPr="004709A0">
        <w:rPr>
          <w:lang w:eastAsia="ja-JP"/>
        </w:rPr>
        <w:t>All M</w:t>
      </w:r>
      <w:r w:rsidR="002E7CB6" w:rsidRPr="000B4B27">
        <w:rPr>
          <w:vertAlign w:val="subscript"/>
          <w:lang w:eastAsia="ja-JP"/>
        </w:rPr>
        <w:t>1</w:t>
      </w:r>
      <w:r w:rsidR="002E7CB6" w:rsidRPr="004709A0">
        <w:rPr>
          <w:lang w:eastAsia="ja-JP"/>
        </w:rPr>
        <w:t xml:space="preserve"> class 3 vehicles were tested </w:t>
      </w:r>
      <w:r w:rsidR="002E7CB6">
        <w:rPr>
          <w:lang w:eastAsia="ja-JP"/>
        </w:rPr>
        <w:t>at</w:t>
      </w:r>
      <w:r w:rsidR="000B4B27">
        <w:rPr>
          <w:lang w:eastAsia="ja-JP"/>
        </w:rPr>
        <w:t xml:space="preserve"> all four</w:t>
      </w:r>
      <w:r w:rsidR="002E7CB6" w:rsidRPr="004709A0">
        <w:rPr>
          <w:lang w:eastAsia="ja-JP"/>
        </w:rPr>
        <w:t xml:space="preserve"> cycle phases (see </w:t>
      </w:r>
      <w:r w:rsidR="002E7CB6" w:rsidRPr="00BB1AF2">
        <w:rPr>
          <w:lang w:val="en-US"/>
        </w:rPr>
        <w:t xml:space="preserve">Table </w:t>
      </w:r>
      <w:r w:rsidR="002E7CB6" w:rsidRPr="00BB1AF2">
        <w:rPr>
          <w:noProof/>
          <w:lang w:val="en-US"/>
        </w:rPr>
        <w:t>19</w:t>
      </w:r>
      <w:r w:rsidR="002E7CB6" w:rsidRPr="004709A0">
        <w:rPr>
          <w:lang w:eastAsia="ja-JP"/>
        </w:rPr>
        <w:t xml:space="preserve"> and </w:t>
      </w:r>
      <w:r w:rsidR="002E7CB6" w:rsidRPr="00BB1AF2">
        <w:rPr>
          <w:lang w:val="en-US"/>
        </w:rPr>
        <w:t xml:space="preserve">Table </w:t>
      </w:r>
      <w:r w:rsidR="002E7CB6" w:rsidRPr="00BB1AF2">
        <w:rPr>
          <w:noProof/>
          <w:lang w:val="en-US"/>
        </w:rPr>
        <w:t>20</w:t>
      </w:r>
      <w:r w:rsidR="000B4B27">
        <w:rPr>
          <w:lang w:eastAsia="ja-JP"/>
        </w:rPr>
        <w:t>), while one of the seven</w:t>
      </w:r>
      <w:r w:rsidR="002E7CB6" w:rsidRPr="004709A0">
        <w:rPr>
          <w:lang w:eastAsia="ja-JP"/>
        </w:rPr>
        <w:t xml:space="preserve"> N</w:t>
      </w:r>
      <w:r w:rsidR="002E7CB6" w:rsidRPr="000B4B27">
        <w:rPr>
          <w:vertAlign w:val="subscript"/>
          <w:lang w:eastAsia="ja-JP"/>
        </w:rPr>
        <w:t>1</w:t>
      </w:r>
      <w:r w:rsidR="002E7CB6" w:rsidRPr="004709A0">
        <w:rPr>
          <w:lang w:eastAsia="ja-JP"/>
        </w:rPr>
        <w:t xml:space="preserve"> class 3 vehicles was tested without the </w:t>
      </w:r>
      <w:r w:rsidR="000B4B27">
        <w:t>Extra-H</w:t>
      </w:r>
      <w:r w:rsidR="000B4B27" w:rsidRPr="009D30D4">
        <w:t>igh</w:t>
      </w:r>
      <w:r w:rsidR="002E7CB6" w:rsidRPr="004709A0">
        <w:rPr>
          <w:lang w:eastAsia="ja-JP"/>
        </w:rPr>
        <w:t xml:space="preserve"> speed phase (see </w:t>
      </w:r>
      <w:r w:rsidR="002E7CB6" w:rsidRPr="00BB1AF2">
        <w:rPr>
          <w:lang w:val="en-US"/>
        </w:rPr>
        <w:t xml:space="preserve">Table </w:t>
      </w:r>
      <w:r w:rsidR="002E7CB6" w:rsidRPr="00BB1AF2">
        <w:rPr>
          <w:noProof/>
          <w:lang w:val="en-US"/>
        </w:rPr>
        <w:t>21</w:t>
      </w:r>
      <w:r w:rsidR="002E7CB6" w:rsidRPr="004709A0">
        <w:rPr>
          <w:lang w:eastAsia="ja-JP"/>
        </w:rPr>
        <w:t>).</w:t>
      </w:r>
    </w:p>
    <w:p w14:paraId="130EE2A9" w14:textId="5D3F7EEF" w:rsidR="00156FD1" w:rsidRPr="00D53FFA" w:rsidRDefault="00156FD1" w:rsidP="00156FD1">
      <w:pPr>
        <w:keepNext/>
        <w:keepLines/>
        <w:spacing w:before="120" w:line="240" w:lineRule="auto"/>
        <w:ind w:left="1134"/>
      </w:pPr>
      <w:r>
        <w:t>Table 16</w:t>
      </w:r>
    </w:p>
    <w:p w14:paraId="150EADD8" w14:textId="1B6F21EF" w:rsidR="00156FD1" w:rsidRDefault="00156FD1" w:rsidP="00156FD1">
      <w:pPr>
        <w:ind w:left="1134"/>
        <w:rPr>
          <w:b/>
          <w:bCs/>
        </w:rPr>
      </w:pPr>
      <w:r w:rsidRPr="00156FD1">
        <w:rPr>
          <w:b/>
          <w:bCs/>
        </w:rPr>
        <w:t>Overview of tests for pure electric and hybrid electric vehicles</w:t>
      </w:r>
    </w:p>
    <w:p w14:paraId="231F6B42" w14:textId="6F2FE4F3" w:rsidR="002E7CB6" w:rsidRPr="00B10E0C" w:rsidRDefault="002E7CB6" w:rsidP="00E41945">
      <w:r w:rsidRPr="004709A0">
        <w:rPr>
          <w:noProof/>
          <w:lang w:val="fr-FR" w:eastAsia="fr-FR"/>
        </w:rPr>
        <w:drawing>
          <wp:inline distT="0" distB="0" distL="0" distR="0" wp14:anchorId="0906550B" wp14:editId="09AEC50B">
            <wp:extent cx="6120000" cy="1983600"/>
            <wp:effectExtent l="0" t="0" r="0" b="0"/>
            <wp:docPr id="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000" cy="1983600"/>
                    </a:xfrm>
                    <a:prstGeom prst="rect">
                      <a:avLst/>
                    </a:prstGeom>
                    <a:noFill/>
                    <a:ln>
                      <a:noFill/>
                    </a:ln>
                  </pic:spPr>
                </pic:pic>
              </a:graphicData>
            </a:graphic>
          </wp:inline>
        </w:drawing>
      </w:r>
    </w:p>
    <w:p w14:paraId="7A7477B7" w14:textId="09D583BC" w:rsidR="00E41945" w:rsidRPr="00D53FFA" w:rsidRDefault="00E41945" w:rsidP="00E41945">
      <w:pPr>
        <w:keepNext/>
        <w:keepLines/>
        <w:spacing w:before="120" w:line="240" w:lineRule="auto"/>
        <w:ind w:left="1134"/>
      </w:pPr>
      <w:r>
        <w:t>Table 17</w:t>
      </w:r>
    </w:p>
    <w:p w14:paraId="6741B37E" w14:textId="10D60C70" w:rsidR="002E7CB6" w:rsidRPr="00E41945" w:rsidRDefault="00E41945" w:rsidP="00E41945">
      <w:pPr>
        <w:ind w:left="1134"/>
        <w:rPr>
          <w:b/>
          <w:bCs/>
        </w:rPr>
      </w:pPr>
      <w:r w:rsidRPr="00E41945">
        <w:rPr>
          <w:b/>
          <w:bCs/>
        </w:rPr>
        <w:t>Overview of</w:t>
      </w:r>
      <w:r>
        <w:rPr>
          <w:b/>
          <w:bCs/>
        </w:rPr>
        <w:t xml:space="preserve"> tests for class 1 ICE vehicles</w:t>
      </w:r>
    </w:p>
    <w:p w14:paraId="5E8FD15F" w14:textId="77777777" w:rsidR="002E7CB6" w:rsidRPr="00B10E0C" w:rsidRDefault="002E7CB6" w:rsidP="00E41945">
      <w:pPr>
        <w:ind w:left="1134"/>
      </w:pPr>
      <w:r w:rsidRPr="004709A0">
        <w:rPr>
          <w:noProof/>
          <w:lang w:val="fr-FR" w:eastAsia="fr-FR"/>
        </w:rPr>
        <w:drawing>
          <wp:inline distT="0" distB="0" distL="0" distR="0" wp14:anchorId="40E8873D" wp14:editId="7F0ADDDE">
            <wp:extent cx="2894275" cy="1644003"/>
            <wp:effectExtent l="0" t="0" r="1905" b="0"/>
            <wp:docPr id="9"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95332" cy="1644603"/>
                    </a:xfrm>
                    <a:prstGeom prst="rect">
                      <a:avLst/>
                    </a:prstGeom>
                    <a:noFill/>
                    <a:ln>
                      <a:noFill/>
                    </a:ln>
                  </pic:spPr>
                </pic:pic>
              </a:graphicData>
            </a:graphic>
          </wp:inline>
        </w:drawing>
      </w:r>
    </w:p>
    <w:p w14:paraId="71FE3C79" w14:textId="2013DB6C" w:rsidR="00E41945" w:rsidRPr="00D53FFA" w:rsidRDefault="00E41945" w:rsidP="00E41945">
      <w:pPr>
        <w:keepNext/>
        <w:keepLines/>
        <w:spacing w:before="120" w:line="240" w:lineRule="auto"/>
        <w:ind w:left="1134"/>
      </w:pPr>
      <w:r>
        <w:t>Table 18</w:t>
      </w:r>
    </w:p>
    <w:p w14:paraId="7D537F13" w14:textId="24B0CC78" w:rsidR="00E41945" w:rsidRPr="00E41945" w:rsidRDefault="00E41945" w:rsidP="002A7453">
      <w:pPr>
        <w:spacing w:after="120"/>
        <w:ind w:left="1134"/>
        <w:rPr>
          <w:b/>
          <w:bCs/>
        </w:rPr>
      </w:pPr>
      <w:r w:rsidRPr="00E41945">
        <w:rPr>
          <w:b/>
          <w:bCs/>
        </w:rPr>
        <w:t>Overview of tests for class 2 ICE vehicles</w:t>
      </w:r>
    </w:p>
    <w:p w14:paraId="4C27689C" w14:textId="77777777" w:rsidR="002E7CB6" w:rsidRPr="004709A0" w:rsidRDefault="002E7CB6" w:rsidP="00E41945">
      <w:pPr>
        <w:ind w:left="1134"/>
        <w:rPr>
          <w:lang w:eastAsia="ja-JP"/>
        </w:rPr>
      </w:pPr>
      <w:r w:rsidRPr="00B10E0C">
        <w:t xml:space="preserve"> </w:t>
      </w:r>
      <w:r w:rsidRPr="004709A0">
        <w:rPr>
          <w:noProof/>
          <w:lang w:val="fr-FR" w:eastAsia="fr-FR"/>
        </w:rPr>
        <w:drawing>
          <wp:inline distT="0" distB="0" distL="0" distR="0" wp14:anchorId="0F82879E" wp14:editId="1D996E33">
            <wp:extent cx="3299460" cy="1234440"/>
            <wp:effectExtent l="0" t="0" r="0" b="3810"/>
            <wp:docPr id="10"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99460" cy="1234440"/>
                    </a:xfrm>
                    <a:prstGeom prst="rect">
                      <a:avLst/>
                    </a:prstGeom>
                    <a:noFill/>
                    <a:ln>
                      <a:noFill/>
                    </a:ln>
                  </pic:spPr>
                </pic:pic>
              </a:graphicData>
            </a:graphic>
          </wp:inline>
        </w:drawing>
      </w:r>
    </w:p>
    <w:p w14:paraId="03E4A56C" w14:textId="77777777" w:rsidR="002A7453" w:rsidRDefault="002A7453" w:rsidP="00E41945">
      <w:pPr>
        <w:keepNext/>
        <w:keepLines/>
        <w:spacing w:before="120" w:line="240" w:lineRule="auto"/>
        <w:ind w:left="1134"/>
      </w:pPr>
    </w:p>
    <w:p w14:paraId="42E9847F" w14:textId="66EEC76D" w:rsidR="00E41945" w:rsidRPr="00D53FFA" w:rsidRDefault="00E41945" w:rsidP="00E41945">
      <w:pPr>
        <w:keepNext/>
        <w:keepLines/>
        <w:spacing w:before="120" w:line="240" w:lineRule="auto"/>
        <w:ind w:left="1134"/>
      </w:pPr>
      <w:r>
        <w:t>Table 19</w:t>
      </w:r>
    </w:p>
    <w:p w14:paraId="1B5B55CC" w14:textId="75AADE32" w:rsidR="00BF05AB" w:rsidRDefault="00E41945" w:rsidP="002A7453">
      <w:pPr>
        <w:spacing w:after="120"/>
        <w:ind w:left="567"/>
        <w:rPr>
          <w:b/>
          <w:bCs/>
        </w:rPr>
      </w:pPr>
      <w:r>
        <w:rPr>
          <w:b/>
          <w:bCs/>
        </w:rPr>
        <w:tab/>
      </w:r>
      <w:r w:rsidRPr="00E41945">
        <w:rPr>
          <w:b/>
          <w:bCs/>
        </w:rPr>
        <w:t>Overview of tests for class 3 M</w:t>
      </w:r>
      <w:r w:rsidRPr="00E41945">
        <w:rPr>
          <w:b/>
          <w:bCs/>
          <w:vertAlign w:val="subscript"/>
        </w:rPr>
        <w:t>1</w:t>
      </w:r>
      <w:r w:rsidRPr="00E41945">
        <w:rPr>
          <w:b/>
          <w:bCs/>
        </w:rPr>
        <w:t xml:space="preserve"> vehicles (Diesel ICE)</w:t>
      </w:r>
    </w:p>
    <w:p w14:paraId="24857802" w14:textId="3E98237B" w:rsidR="002E7CB6" w:rsidRPr="004709A0" w:rsidRDefault="002E7CB6" w:rsidP="00E41945">
      <w:pPr>
        <w:ind w:left="1134"/>
        <w:rPr>
          <w:lang w:eastAsia="ja-JP"/>
        </w:rPr>
      </w:pPr>
      <w:r w:rsidRPr="004709A0">
        <w:rPr>
          <w:noProof/>
          <w:lang w:val="fr-FR" w:eastAsia="fr-FR"/>
        </w:rPr>
        <w:drawing>
          <wp:inline distT="0" distB="0" distL="0" distR="0" wp14:anchorId="22255E0A" wp14:editId="0B9BBD5D">
            <wp:extent cx="5400000" cy="5662800"/>
            <wp:effectExtent l="0" t="0" r="0" b="0"/>
            <wp:docPr id="11"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00" cy="5662800"/>
                    </a:xfrm>
                    <a:prstGeom prst="rect">
                      <a:avLst/>
                    </a:prstGeom>
                    <a:noFill/>
                    <a:ln>
                      <a:noFill/>
                    </a:ln>
                  </pic:spPr>
                </pic:pic>
              </a:graphicData>
            </a:graphic>
          </wp:inline>
        </w:drawing>
      </w:r>
    </w:p>
    <w:p w14:paraId="39364A60" w14:textId="162D3BF0" w:rsidR="00E41945" w:rsidRPr="00D53FFA" w:rsidRDefault="00E41945" w:rsidP="00E41945">
      <w:pPr>
        <w:keepNext/>
        <w:keepLines/>
        <w:spacing w:before="120" w:line="240" w:lineRule="auto"/>
        <w:ind w:left="1134"/>
      </w:pPr>
      <w:r>
        <w:t>Table 20</w:t>
      </w:r>
    </w:p>
    <w:p w14:paraId="1580ECFF" w14:textId="30B3DA2B" w:rsidR="002E7CB6" w:rsidRPr="004709A0" w:rsidRDefault="00E41945" w:rsidP="002A7453">
      <w:pPr>
        <w:keepNext/>
        <w:keepLines/>
        <w:spacing w:after="120"/>
        <w:rPr>
          <w:lang w:eastAsia="ja-JP"/>
        </w:rPr>
      </w:pPr>
      <w:r>
        <w:rPr>
          <w:b/>
          <w:bCs/>
        </w:rPr>
        <w:tab/>
      </w:r>
      <w:r>
        <w:rPr>
          <w:b/>
          <w:bCs/>
        </w:rPr>
        <w:tab/>
      </w:r>
      <w:r w:rsidRPr="00E41945">
        <w:rPr>
          <w:b/>
          <w:bCs/>
        </w:rPr>
        <w:t>Overview of tests for class 3 M</w:t>
      </w:r>
      <w:r w:rsidRPr="00E41945">
        <w:rPr>
          <w:b/>
          <w:bCs/>
          <w:vertAlign w:val="subscript"/>
        </w:rPr>
        <w:t>1</w:t>
      </w:r>
      <w:r w:rsidRPr="00E41945">
        <w:rPr>
          <w:b/>
          <w:bCs/>
        </w:rPr>
        <w:t xml:space="preserve"> vehicles (NG or Petrol ICE)</w:t>
      </w:r>
    </w:p>
    <w:p w14:paraId="0E10A272" w14:textId="77777777" w:rsidR="002E7CB6" w:rsidRDefault="002E7CB6" w:rsidP="00E41945">
      <w:pPr>
        <w:ind w:left="1134"/>
        <w:jc w:val="center"/>
      </w:pPr>
      <w:r w:rsidRPr="00B10E0C">
        <w:t xml:space="preserve"> </w:t>
      </w:r>
      <w:r w:rsidRPr="004709A0">
        <w:rPr>
          <w:noProof/>
          <w:lang w:val="fr-FR" w:eastAsia="fr-FR"/>
        </w:rPr>
        <w:drawing>
          <wp:inline distT="0" distB="0" distL="0" distR="0" wp14:anchorId="16510D44" wp14:editId="2422E923">
            <wp:extent cx="5352280" cy="7649155"/>
            <wp:effectExtent l="0" t="0" r="1270" b="0"/>
            <wp:docPr id="12"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52495" cy="7649463"/>
                    </a:xfrm>
                    <a:prstGeom prst="rect">
                      <a:avLst/>
                    </a:prstGeom>
                    <a:noFill/>
                    <a:ln>
                      <a:noFill/>
                    </a:ln>
                  </pic:spPr>
                </pic:pic>
              </a:graphicData>
            </a:graphic>
          </wp:inline>
        </w:drawing>
      </w:r>
    </w:p>
    <w:p w14:paraId="2CD61FF2" w14:textId="5A722685" w:rsidR="00E41945" w:rsidRPr="00D53FFA" w:rsidRDefault="00E41945" w:rsidP="00E41945">
      <w:pPr>
        <w:keepNext/>
        <w:keepLines/>
        <w:spacing w:before="120" w:line="240" w:lineRule="auto"/>
        <w:ind w:left="1134"/>
      </w:pPr>
      <w:r>
        <w:t>Table 21</w:t>
      </w:r>
    </w:p>
    <w:p w14:paraId="2D94549E" w14:textId="783E2FC9" w:rsidR="00E41945" w:rsidRPr="004709A0" w:rsidRDefault="00E41945" w:rsidP="002A7453">
      <w:pPr>
        <w:keepNext/>
        <w:keepLines/>
        <w:spacing w:after="120"/>
        <w:rPr>
          <w:lang w:eastAsia="ja-JP"/>
        </w:rPr>
      </w:pPr>
      <w:r>
        <w:rPr>
          <w:b/>
          <w:bCs/>
        </w:rPr>
        <w:tab/>
      </w:r>
      <w:r>
        <w:rPr>
          <w:b/>
          <w:bCs/>
        </w:rPr>
        <w:tab/>
        <w:t>Overview of tests for class 3 N</w:t>
      </w:r>
      <w:r w:rsidRPr="00E41945">
        <w:rPr>
          <w:b/>
          <w:bCs/>
          <w:vertAlign w:val="subscript"/>
        </w:rPr>
        <w:t>1</w:t>
      </w:r>
      <w:r>
        <w:rPr>
          <w:b/>
          <w:bCs/>
        </w:rPr>
        <w:t xml:space="preserve"> vehicles</w:t>
      </w:r>
    </w:p>
    <w:p w14:paraId="10B31E01" w14:textId="7EC572D1" w:rsidR="002E7CB6" w:rsidRPr="004709A0" w:rsidRDefault="002E7CB6" w:rsidP="00E41945">
      <w:pPr>
        <w:keepNext/>
        <w:keepLines/>
        <w:ind w:left="1134"/>
        <w:rPr>
          <w:lang w:eastAsia="ja-JP"/>
        </w:rPr>
      </w:pPr>
      <w:r w:rsidRPr="004709A0">
        <w:rPr>
          <w:noProof/>
          <w:lang w:val="fr-FR" w:eastAsia="fr-FR"/>
        </w:rPr>
        <w:drawing>
          <wp:inline distT="0" distB="0" distL="0" distR="0" wp14:anchorId="663F6D7A" wp14:editId="2A57D5E9">
            <wp:extent cx="5417820" cy="1760220"/>
            <wp:effectExtent l="0" t="0" r="0" b="0"/>
            <wp:docPr id="1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17820" cy="1760220"/>
                    </a:xfrm>
                    <a:prstGeom prst="rect">
                      <a:avLst/>
                    </a:prstGeom>
                    <a:noFill/>
                    <a:ln>
                      <a:noFill/>
                    </a:ln>
                  </pic:spPr>
                </pic:pic>
              </a:graphicData>
            </a:graphic>
          </wp:inline>
        </w:drawing>
      </w:r>
    </w:p>
    <w:p w14:paraId="1A912A6F" w14:textId="25A7E8AC" w:rsidR="00E41945" w:rsidRDefault="00E41945" w:rsidP="00E41945">
      <w:pPr>
        <w:pStyle w:val="H23G"/>
      </w:pPr>
      <w:r>
        <w:tab/>
        <w:t>2.</w:t>
      </w:r>
      <w:r>
        <w:tab/>
        <w:t>Evaluation issues</w:t>
      </w:r>
    </w:p>
    <w:p w14:paraId="6C830982" w14:textId="13B1D591" w:rsidR="002E7CB6" w:rsidRPr="004709A0" w:rsidRDefault="00430168" w:rsidP="009C44BC">
      <w:pPr>
        <w:pStyle w:val="SingleTxtG"/>
        <w:rPr>
          <w:lang w:eastAsia="ja-JP"/>
        </w:rPr>
      </w:pPr>
      <w:r>
        <w:rPr>
          <w:lang w:eastAsia="ja-JP"/>
        </w:rPr>
        <w:t>50</w:t>
      </w:r>
      <w:r w:rsidR="00705163">
        <w:rPr>
          <w:lang w:eastAsia="ja-JP"/>
        </w:rPr>
        <w:t>9</w:t>
      </w:r>
      <w:r w:rsidR="009C44BC">
        <w:rPr>
          <w:lang w:eastAsia="ja-JP"/>
        </w:rPr>
        <w:t>.</w:t>
      </w:r>
      <w:r w:rsidR="009C44BC">
        <w:rPr>
          <w:lang w:eastAsia="ja-JP"/>
        </w:rPr>
        <w:tab/>
      </w:r>
      <w:r w:rsidR="002E7CB6" w:rsidRPr="004709A0">
        <w:rPr>
          <w:lang w:eastAsia="ja-JP"/>
        </w:rPr>
        <w:t xml:space="preserve">The following evaluation issues were discussed </w:t>
      </w:r>
      <w:r w:rsidR="002E7CB6">
        <w:rPr>
          <w:lang w:eastAsia="ja-JP"/>
        </w:rPr>
        <w:t>with</w:t>
      </w:r>
      <w:r w:rsidR="002E7CB6" w:rsidRPr="004709A0">
        <w:rPr>
          <w:lang w:eastAsia="ja-JP"/>
        </w:rPr>
        <w:t>in the DTP subgroups:</w:t>
      </w:r>
    </w:p>
    <w:p w14:paraId="7A10A78D" w14:textId="14EBF22A" w:rsidR="002E7CB6" w:rsidRPr="004709A0" w:rsidRDefault="009C44BC" w:rsidP="009C44BC">
      <w:pPr>
        <w:pStyle w:val="SingleTxtG"/>
        <w:ind w:left="2268" w:hanging="567"/>
        <w:rPr>
          <w:lang w:eastAsia="ja-JP"/>
        </w:rPr>
      </w:pPr>
      <w:r>
        <w:rPr>
          <w:lang w:eastAsia="ja-JP"/>
        </w:rPr>
        <w:t>(a)</w:t>
      </w:r>
      <w:r>
        <w:rPr>
          <w:lang w:eastAsia="ja-JP"/>
        </w:rPr>
        <w:tab/>
      </w:r>
      <w:r w:rsidR="002E7CB6" w:rsidRPr="004709A0">
        <w:rPr>
          <w:lang w:eastAsia="ja-JP"/>
        </w:rPr>
        <w:t>Soak Temperature Tolerances</w:t>
      </w:r>
      <w:r>
        <w:rPr>
          <w:lang w:eastAsia="ja-JP"/>
        </w:rPr>
        <w:t>;</w:t>
      </w:r>
    </w:p>
    <w:p w14:paraId="6BF8B8A4" w14:textId="6F5DC996" w:rsidR="002E7CB6" w:rsidRPr="00B10E0C" w:rsidRDefault="009C44BC" w:rsidP="009C44BC">
      <w:pPr>
        <w:pStyle w:val="SingleTxtG"/>
        <w:ind w:left="2268" w:hanging="567"/>
        <w:rPr>
          <w:lang w:eastAsia="ja-JP"/>
        </w:rPr>
      </w:pPr>
      <w:r>
        <w:rPr>
          <w:lang w:eastAsia="ja-JP"/>
        </w:rPr>
        <w:t>(b)</w:t>
      </w:r>
      <w:r>
        <w:rPr>
          <w:lang w:eastAsia="ja-JP"/>
        </w:rPr>
        <w:tab/>
      </w:r>
      <w:r w:rsidR="002E7CB6" w:rsidRPr="004709A0">
        <w:rPr>
          <w:lang w:eastAsia="ja-JP"/>
        </w:rPr>
        <w:t>Soak with forced Cooling down</w:t>
      </w:r>
      <w:r>
        <w:rPr>
          <w:lang w:eastAsia="ja-JP"/>
        </w:rPr>
        <w:t>;</w:t>
      </w:r>
    </w:p>
    <w:p w14:paraId="3FD0657D" w14:textId="69A9385F" w:rsidR="002E7CB6" w:rsidRPr="004709A0" w:rsidRDefault="009C44BC" w:rsidP="009C44BC">
      <w:pPr>
        <w:pStyle w:val="SingleTxtG"/>
        <w:ind w:left="2268" w:hanging="567"/>
        <w:rPr>
          <w:lang w:eastAsia="ja-JP"/>
        </w:rPr>
      </w:pPr>
      <w:r>
        <w:rPr>
          <w:lang w:eastAsia="ja-JP"/>
        </w:rPr>
        <w:t>(c)</w:t>
      </w:r>
      <w:r>
        <w:rPr>
          <w:lang w:eastAsia="ja-JP"/>
        </w:rPr>
        <w:tab/>
      </w:r>
      <w:r w:rsidR="002E7CB6" w:rsidRPr="004709A0">
        <w:rPr>
          <w:lang w:eastAsia="ja-JP"/>
        </w:rPr>
        <w:t>Test Cell Temperatures</w:t>
      </w:r>
      <w:r>
        <w:rPr>
          <w:lang w:eastAsia="ja-JP"/>
        </w:rPr>
        <w:t>;</w:t>
      </w:r>
    </w:p>
    <w:p w14:paraId="38D23444" w14:textId="1BE4868E" w:rsidR="002E7CB6" w:rsidRPr="00B10E0C" w:rsidRDefault="009C44BC" w:rsidP="009C44BC">
      <w:pPr>
        <w:pStyle w:val="SingleTxtG"/>
        <w:ind w:left="2268" w:hanging="567"/>
        <w:rPr>
          <w:lang w:eastAsia="ja-JP"/>
        </w:rPr>
      </w:pPr>
      <w:r>
        <w:rPr>
          <w:lang w:eastAsia="ja-JP"/>
        </w:rPr>
        <w:t>(d)</w:t>
      </w:r>
      <w:r>
        <w:rPr>
          <w:lang w:eastAsia="ja-JP"/>
        </w:rPr>
        <w:tab/>
      </w:r>
      <w:r w:rsidR="002E7CB6" w:rsidRPr="004709A0">
        <w:rPr>
          <w:lang w:eastAsia="ja-JP"/>
        </w:rPr>
        <w:t>Tolerances of Humidity during Test Cycle</w:t>
      </w:r>
      <w:r>
        <w:rPr>
          <w:lang w:eastAsia="ja-JP"/>
        </w:rPr>
        <w:t>;</w:t>
      </w:r>
    </w:p>
    <w:p w14:paraId="732BF5F5" w14:textId="6D822EF3" w:rsidR="002E7CB6" w:rsidRPr="00B10E0C" w:rsidRDefault="009C44BC" w:rsidP="009C44BC">
      <w:pPr>
        <w:pStyle w:val="SingleTxtG"/>
        <w:ind w:left="2268" w:hanging="567"/>
        <w:rPr>
          <w:lang w:eastAsia="ja-JP"/>
        </w:rPr>
      </w:pPr>
      <w:r>
        <w:rPr>
          <w:lang w:eastAsia="ja-JP"/>
        </w:rPr>
        <w:t>(e)</w:t>
      </w:r>
      <w:r>
        <w:rPr>
          <w:lang w:eastAsia="ja-JP"/>
        </w:rPr>
        <w:tab/>
      </w:r>
      <w:r w:rsidR="002E7CB6" w:rsidRPr="004709A0">
        <w:rPr>
          <w:lang w:eastAsia="ja-JP"/>
        </w:rPr>
        <w:t>Tolerances of Emission Measurement System</w:t>
      </w:r>
      <w:r>
        <w:rPr>
          <w:lang w:eastAsia="ja-JP"/>
        </w:rPr>
        <w:t>;</w:t>
      </w:r>
    </w:p>
    <w:p w14:paraId="7887AF5D" w14:textId="37DEA454" w:rsidR="002E7CB6" w:rsidRPr="004709A0" w:rsidRDefault="009C44BC" w:rsidP="009C44BC">
      <w:pPr>
        <w:pStyle w:val="SingleTxtG"/>
        <w:ind w:left="2268" w:hanging="567"/>
        <w:rPr>
          <w:lang w:eastAsia="ja-JP"/>
        </w:rPr>
      </w:pPr>
      <w:r>
        <w:rPr>
          <w:lang w:eastAsia="ja-JP"/>
        </w:rPr>
        <w:t>(f)</w:t>
      </w:r>
      <w:r>
        <w:rPr>
          <w:lang w:eastAsia="ja-JP"/>
        </w:rPr>
        <w:tab/>
      </w:r>
      <w:r w:rsidR="002E7CB6" w:rsidRPr="004709A0">
        <w:rPr>
          <w:lang w:eastAsia="ja-JP"/>
        </w:rPr>
        <w:t>Preconditioning Cycle</w:t>
      </w:r>
      <w:r>
        <w:rPr>
          <w:lang w:eastAsia="ja-JP"/>
        </w:rPr>
        <w:t>;</w:t>
      </w:r>
    </w:p>
    <w:p w14:paraId="085F6A44" w14:textId="5379019E" w:rsidR="002E7CB6" w:rsidRPr="004709A0" w:rsidRDefault="009C44BC" w:rsidP="009C44BC">
      <w:pPr>
        <w:pStyle w:val="SingleTxtG"/>
        <w:ind w:left="2268" w:hanging="567"/>
        <w:rPr>
          <w:lang w:eastAsia="ja-JP"/>
        </w:rPr>
      </w:pPr>
      <w:r>
        <w:rPr>
          <w:lang w:eastAsia="ja-JP"/>
        </w:rPr>
        <w:t>(g)</w:t>
      </w:r>
      <w:r>
        <w:rPr>
          <w:lang w:eastAsia="ja-JP"/>
        </w:rPr>
        <w:tab/>
      </w:r>
      <w:r w:rsidR="002E7CB6" w:rsidRPr="004709A0">
        <w:rPr>
          <w:lang w:eastAsia="ja-JP"/>
        </w:rPr>
        <w:t>Preconditioning for Dilution Tunnel</w:t>
      </w:r>
      <w:r>
        <w:rPr>
          <w:lang w:eastAsia="ja-JP"/>
        </w:rPr>
        <w:t>;</w:t>
      </w:r>
    </w:p>
    <w:p w14:paraId="4F7C6055" w14:textId="029C8468" w:rsidR="002E7CB6" w:rsidRPr="004709A0" w:rsidRDefault="009C44BC" w:rsidP="009C44BC">
      <w:pPr>
        <w:pStyle w:val="SingleTxtG"/>
        <w:ind w:left="2268" w:hanging="567"/>
        <w:rPr>
          <w:lang w:eastAsia="ja-JP"/>
        </w:rPr>
      </w:pPr>
      <w:r>
        <w:rPr>
          <w:lang w:eastAsia="ja-JP"/>
        </w:rPr>
        <w:t>(h)</w:t>
      </w:r>
      <w:r>
        <w:rPr>
          <w:lang w:eastAsia="ja-JP"/>
        </w:rPr>
        <w:tab/>
      </w:r>
      <w:r w:rsidR="002E7CB6" w:rsidRPr="004709A0">
        <w:rPr>
          <w:lang w:eastAsia="ja-JP"/>
        </w:rPr>
        <w:t>Speed Trace Tolerances</w:t>
      </w:r>
      <w:r>
        <w:rPr>
          <w:lang w:eastAsia="ja-JP"/>
        </w:rPr>
        <w:t>;</w:t>
      </w:r>
    </w:p>
    <w:p w14:paraId="71888E78" w14:textId="3A888150" w:rsidR="002E7CB6" w:rsidRPr="00B10E0C" w:rsidRDefault="009C44BC" w:rsidP="009C44BC">
      <w:pPr>
        <w:pStyle w:val="SingleTxtG"/>
        <w:ind w:left="2268" w:hanging="567"/>
        <w:rPr>
          <w:lang w:eastAsia="ja-JP"/>
        </w:rPr>
      </w:pPr>
      <w:r>
        <w:rPr>
          <w:lang w:eastAsia="ja-JP"/>
        </w:rPr>
        <w:t>(i)</w:t>
      </w:r>
      <w:r>
        <w:rPr>
          <w:lang w:eastAsia="ja-JP"/>
        </w:rPr>
        <w:tab/>
      </w:r>
      <w:r w:rsidR="002E7CB6" w:rsidRPr="004709A0">
        <w:rPr>
          <w:lang w:eastAsia="ja-JP"/>
        </w:rPr>
        <w:t>Gearshift tolerances for manual transmission vehicles</w:t>
      </w:r>
      <w:r>
        <w:rPr>
          <w:lang w:eastAsia="ja-JP"/>
        </w:rPr>
        <w:t>;</w:t>
      </w:r>
    </w:p>
    <w:p w14:paraId="1ECE7986" w14:textId="1ACE7FD9" w:rsidR="002E7CB6" w:rsidRPr="00B10E0C" w:rsidRDefault="009C44BC" w:rsidP="009C44BC">
      <w:pPr>
        <w:pStyle w:val="SingleTxtG"/>
        <w:ind w:left="2268" w:hanging="567"/>
        <w:rPr>
          <w:lang w:eastAsia="ja-JP"/>
        </w:rPr>
      </w:pPr>
      <w:r>
        <w:rPr>
          <w:lang w:eastAsia="ja-JP"/>
        </w:rPr>
        <w:t>(j)</w:t>
      </w:r>
      <w:r>
        <w:rPr>
          <w:lang w:eastAsia="ja-JP"/>
        </w:rPr>
        <w:tab/>
      </w:r>
      <w:r w:rsidR="002E7CB6" w:rsidRPr="004709A0">
        <w:rPr>
          <w:lang w:eastAsia="ja-JP"/>
        </w:rPr>
        <w:t>Monitoring of RCB of all Batteries</w:t>
      </w:r>
      <w:r>
        <w:rPr>
          <w:lang w:eastAsia="ja-JP"/>
        </w:rPr>
        <w:t>;</w:t>
      </w:r>
    </w:p>
    <w:p w14:paraId="7218BAC1" w14:textId="7333466D" w:rsidR="002E7CB6" w:rsidRPr="004709A0" w:rsidRDefault="009C44BC" w:rsidP="009C44BC">
      <w:pPr>
        <w:pStyle w:val="SingleTxtG"/>
        <w:ind w:left="2268" w:hanging="567"/>
        <w:rPr>
          <w:lang w:eastAsia="ja-JP"/>
        </w:rPr>
      </w:pPr>
      <w:r>
        <w:rPr>
          <w:lang w:eastAsia="ja-JP"/>
        </w:rPr>
        <w:t>(k)</w:t>
      </w:r>
      <w:r>
        <w:rPr>
          <w:lang w:eastAsia="ja-JP"/>
        </w:rPr>
        <w:tab/>
      </w:r>
      <w:r w:rsidR="002E7CB6" w:rsidRPr="004709A0">
        <w:rPr>
          <w:lang w:eastAsia="ja-JP"/>
        </w:rPr>
        <w:t>Cycle Mode Construction</w:t>
      </w:r>
      <w:r>
        <w:rPr>
          <w:lang w:eastAsia="ja-JP"/>
        </w:rPr>
        <w:t>;</w:t>
      </w:r>
    </w:p>
    <w:p w14:paraId="39C17D58" w14:textId="56E8A6A6" w:rsidR="002E7CB6" w:rsidRPr="00B10E0C" w:rsidRDefault="009C44BC" w:rsidP="009C44BC">
      <w:pPr>
        <w:pStyle w:val="SingleTxtG"/>
        <w:ind w:left="2268" w:hanging="567"/>
        <w:rPr>
          <w:lang w:eastAsia="ja-JP"/>
        </w:rPr>
      </w:pPr>
      <w:r>
        <w:rPr>
          <w:lang w:eastAsia="ja-JP"/>
        </w:rPr>
        <w:t>(l)</w:t>
      </w:r>
      <w:r>
        <w:rPr>
          <w:lang w:eastAsia="ja-JP"/>
        </w:rPr>
        <w:tab/>
      </w:r>
      <w:r w:rsidR="002E7CB6" w:rsidRPr="004709A0">
        <w:rPr>
          <w:lang w:eastAsia="ja-JP"/>
        </w:rPr>
        <w:t>Required Time for Bag Analysis</w:t>
      </w:r>
      <w:r>
        <w:rPr>
          <w:lang w:eastAsia="ja-JP"/>
        </w:rPr>
        <w:t>;</w:t>
      </w:r>
    </w:p>
    <w:p w14:paraId="4EF25CEE" w14:textId="6E8677FA" w:rsidR="002E7CB6" w:rsidRPr="004709A0" w:rsidRDefault="009C44BC" w:rsidP="009C44BC">
      <w:pPr>
        <w:pStyle w:val="SingleTxtG"/>
        <w:ind w:left="2268" w:hanging="567"/>
        <w:rPr>
          <w:lang w:eastAsia="ja-JP"/>
        </w:rPr>
      </w:pPr>
      <w:r>
        <w:rPr>
          <w:lang w:eastAsia="ja-JP"/>
        </w:rPr>
        <w:t>(m)</w:t>
      </w:r>
      <w:r>
        <w:rPr>
          <w:lang w:eastAsia="ja-JP"/>
        </w:rPr>
        <w:tab/>
      </w:r>
      <w:r w:rsidR="002E7CB6" w:rsidRPr="004709A0">
        <w:rPr>
          <w:lang w:eastAsia="ja-JP"/>
        </w:rPr>
        <w:t>Dilution Factor</w:t>
      </w:r>
      <w:r>
        <w:rPr>
          <w:lang w:eastAsia="ja-JP"/>
        </w:rPr>
        <w:t>;</w:t>
      </w:r>
    </w:p>
    <w:p w14:paraId="42E3E6A2" w14:textId="4D98A33D" w:rsidR="002E7CB6" w:rsidRPr="004709A0" w:rsidRDefault="009C44BC" w:rsidP="009C44BC">
      <w:pPr>
        <w:pStyle w:val="SingleTxtG"/>
        <w:ind w:left="2268" w:hanging="567"/>
        <w:rPr>
          <w:lang w:eastAsia="ja-JP"/>
        </w:rPr>
      </w:pPr>
      <w:r>
        <w:rPr>
          <w:lang w:eastAsia="ja-JP"/>
        </w:rPr>
        <w:t>(n)</w:t>
      </w:r>
      <w:r>
        <w:rPr>
          <w:lang w:eastAsia="ja-JP"/>
        </w:rPr>
        <w:tab/>
      </w:r>
      <w:r w:rsidR="002E7CB6" w:rsidRPr="004709A0">
        <w:rPr>
          <w:lang w:eastAsia="ja-JP"/>
        </w:rPr>
        <w:t>Dyno Operation Mode</w:t>
      </w:r>
      <w:r>
        <w:rPr>
          <w:lang w:eastAsia="ja-JP"/>
        </w:rPr>
        <w:t>.</w:t>
      </w:r>
    </w:p>
    <w:p w14:paraId="5C2CB66F" w14:textId="17C12F76" w:rsidR="002E7CB6" w:rsidRPr="004709A0" w:rsidRDefault="00430168" w:rsidP="009C44BC">
      <w:pPr>
        <w:pStyle w:val="SingleTxtG"/>
        <w:rPr>
          <w:lang w:eastAsia="ja-JP"/>
        </w:rPr>
      </w:pPr>
      <w:r>
        <w:rPr>
          <w:lang w:eastAsia="ja-JP"/>
        </w:rPr>
        <w:t>51</w:t>
      </w:r>
      <w:r w:rsidR="00705163">
        <w:rPr>
          <w:lang w:eastAsia="ja-JP"/>
        </w:rPr>
        <w:t>0</w:t>
      </w:r>
      <w:r w:rsidR="009C44BC">
        <w:rPr>
          <w:lang w:eastAsia="ja-JP"/>
        </w:rPr>
        <w:t>.</w:t>
      </w:r>
      <w:r w:rsidR="009C44BC">
        <w:rPr>
          <w:lang w:eastAsia="ja-JP"/>
        </w:rPr>
        <w:tab/>
      </w:r>
      <w:r w:rsidR="002E7CB6" w:rsidRPr="004709A0">
        <w:rPr>
          <w:lang w:eastAsia="ja-JP"/>
        </w:rPr>
        <w:t xml:space="preserve">Out of </w:t>
      </w:r>
      <w:r w:rsidR="002E7CB6">
        <w:rPr>
          <w:lang w:eastAsia="ja-JP"/>
        </w:rPr>
        <w:t>this longlist,</w:t>
      </w:r>
      <w:r w:rsidR="002E7CB6" w:rsidRPr="004709A0">
        <w:rPr>
          <w:lang w:eastAsia="ja-JP"/>
        </w:rPr>
        <w:t xml:space="preserve"> the following issues will be discussed in this report based on the validation phase 2 results:</w:t>
      </w:r>
    </w:p>
    <w:p w14:paraId="3A5FAAF3" w14:textId="329224CC" w:rsidR="002E7CB6" w:rsidRPr="004709A0" w:rsidRDefault="009C44BC" w:rsidP="009C44BC">
      <w:pPr>
        <w:pStyle w:val="SingleTxtG"/>
        <w:ind w:left="2268" w:hanging="567"/>
        <w:rPr>
          <w:lang w:eastAsia="ja-JP"/>
        </w:rPr>
      </w:pPr>
      <w:r>
        <w:rPr>
          <w:lang w:eastAsia="ja-JP"/>
        </w:rPr>
        <w:t>(a)</w:t>
      </w:r>
      <w:r>
        <w:rPr>
          <w:lang w:eastAsia="ja-JP"/>
        </w:rPr>
        <w:tab/>
        <w:t>Overnight soak temperature;</w:t>
      </w:r>
    </w:p>
    <w:p w14:paraId="032DF1F7" w14:textId="41FD535D" w:rsidR="002E7CB6" w:rsidRPr="004709A0" w:rsidRDefault="009C44BC" w:rsidP="009C44BC">
      <w:pPr>
        <w:pStyle w:val="SingleTxtG"/>
        <w:ind w:left="2268" w:hanging="567"/>
        <w:rPr>
          <w:lang w:eastAsia="ja-JP"/>
        </w:rPr>
      </w:pPr>
      <w:r>
        <w:rPr>
          <w:lang w:eastAsia="ja-JP"/>
        </w:rPr>
        <w:t>(b)</w:t>
      </w:r>
      <w:r>
        <w:rPr>
          <w:lang w:eastAsia="ja-JP"/>
        </w:rPr>
        <w:tab/>
      </w:r>
      <w:r w:rsidR="002E7CB6" w:rsidRPr="004709A0">
        <w:rPr>
          <w:lang w:eastAsia="ja-JP"/>
        </w:rPr>
        <w:t>Tes</w:t>
      </w:r>
      <w:r>
        <w:rPr>
          <w:lang w:eastAsia="ja-JP"/>
        </w:rPr>
        <w:t>t cell temperature and humidity;</w:t>
      </w:r>
    </w:p>
    <w:p w14:paraId="14A8415D" w14:textId="0E5F23A1" w:rsidR="002E7CB6" w:rsidRPr="004709A0" w:rsidRDefault="009C44BC" w:rsidP="009C44BC">
      <w:pPr>
        <w:pStyle w:val="SingleTxtG"/>
        <w:ind w:left="2268" w:hanging="567"/>
        <w:rPr>
          <w:lang w:eastAsia="ja-JP"/>
        </w:rPr>
      </w:pPr>
      <w:r>
        <w:rPr>
          <w:lang w:eastAsia="ja-JP"/>
        </w:rPr>
        <w:t>(c)</w:t>
      </w:r>
      <w:r>
        <w:rPr>
          <w:lang w:eastAsia="ja-JP"/>
        </w:rPr>
        <w:tab/>
        <w:t>Speed trace violations;</w:t>
      </w:r>
    </w:p>
    <w:p w14:paraId="15E03BD8" w14:textId="52C724CB" w:rsidR="002E7CB6" w:rsidRPr="004709A0" w:rsidRDefault="009C44BC" w:rsidP="009C44BC">
      <w:pPr>
        <w:pStyle w:val="SingleTxtG"/>
        <w:ind w:left="2268" w:hanging="567"/>
        <w:rPr>
          <w:lang w:eastAsia="ja-JP"/>
        </w:rPr>
      </w:pPr>
      <w:r>
        <w:rPr>
          <w:lang w:eastAsia="ja-JP"/>
        </w:rPr>
        <w:t>(d)</w:t>
      </w:r>
      <w:r>
        <w:rPr>
          <w:lang w:eastAsia="ja-JP"/>
        </w:rPr>
        <w:tab/>
      </w:r>
      <w:r w:rsidR="002E7CB6" w:rsidRPr="004709A0">
        <w:rPr>
          <w:lang w:eastAsia="ja-JP"/>
        </w:rPr>
        <w:t xml:space="preserve">Charge </w:t>
      </w:r>
      <w:r w:rsidR="00E818A4">
        <w:rPr>
          <w:lang w:eastAsia="ja-JP"/>
        </w:rPr>
        <w:t>depleting tests for PEV and OVC-</w:t>
      </w:r>
      <w:r w:rsidR="002E7CB6" w:rsidRPr="004709A0">
        <w:rPr>
          <w:lang w:eastAsia="ja-JP"/>
        </w:rPr>
        <w:t>HEV</w:t>
      </w:r>
      <w:r>
        <w:rPr>
          <w:lang w:eastAsia="ja-JP"/>
        </w:rPr>
        <w:t>.</w:t>
      </w:r>
    </w:p>
    <w:p w14:paraId="56649AA5" w14:textId="7A1AF3B2" w:rsidR="002E7CB6" w:rsidRPr="004709A0" w:rsidRDefault="00430168" w:rsidP="009C44BC">
      <w:pPr>
        <w:pStyle w:val="SingleTxtG"/>
        <w:rPr>
          <w:lang w:eastAsia="ja-JP"/>
        </w:rPr>
      </w:pPr>
      <w:r>
        <w:rPr>
          <w:lang w:eastAsia="ja-JP"/>
        </w:rPr>
        <w:t>51</w:t>
      </w:r>
      <w:r w:rsidR="00705163">
        <w:rPr>
          <w:lang w:eastAsia="ja-JP"/>
        </w:rPr>
        <w:t>1</w:t>
      </w:r>
      <w:r w:rsidR="009C44BC">
        <w:rPr>
          <w:lang w:eastAsia="ja-JP"/>
        </w:rPr>
        <w:t>.</w:t>
      </w:r>
      <w:r w:rsidR="009C44BC">
        <w:rPr>
          <w:lang w:eastAsia="ja-JP"/>
        </w:rPr>
        <w:tab/>
      </w:r>
      <w:r w:rsidR="002E7CB6" w:rsidRPr="004709A0">
        <w:rPr>
          <w:lang w:eastAsia="ja-JP"/>
        </w:rPr>
        <w:t>Other issues are not mentioned in detail here, such as the test mass influence, because the tests results did not provide evidence that there was a need to modify the GTR on those issues. The differences between the results for manual transmission vehicles with gearshifts according to the on board GSI and the WLTP calculation tool were rather small and did not show any trends.</w:t>
      </w:r>
    </w:p>
    <w:p w14:paraId="5EECB20C" w14:textId="15E500C5" w:rsidR="009C44BC" w:rsidRPr="00B10E0C" w:rsidRDefault="009C44BC" w:rsidP="009C44BC">
      <w:pPr>
        <w:pStyle w:val="H1G"/>
      </w:pPr>
      <w:bookmarkStart w:id="97" w:name="_Toc437857438"/>
      <w:r>
        <w:tab/>
        <w:t>B.</w:t>
      </w:r>
      <w:r>
        <w:tab/>
      </w:r>
      <w:r w:rsidRPr="009C44BC">
        <w:t>Results</w:t>
      </w:r>
    </w:p>
    <w:p w14:paraId="39775B97" w14:textId="5A22D3B8" w:rsidR="009C44BC" w:rsidRDefault="009C44BC" w:rsidP="009C44BC">
      <w:pPr>
        <w:pStyle w:val="H23G"/>
      </w:pPr>
      <w:r>
        <w:tab/>
        <w:t>1.</w:t>
      </w:r>
      <w:r>
        <w:tab/>
      </w:r>
      <w:r w:rsidRPr="009C44BC">
        <w:t>Overnight soak temperatures</w:t>
      </w:r>
    </w:p>
    <w:bookmarkEnd w:id="97"/>
    <w:p w14:paraId="410381D5" w14:textId="6271675A" w:rsidR="002E7CB6" w:rsidRPr="009D30D4" w:rsidRDefault="00430168" w:rsidP="009C44BC">
      <w:pPr>
        <w:pStyle w:val="SingleTxtG"/>
      </w:pPr>
      <w:r>
        <w:t>51</w:t>
      </w:r>
      <w:r w:rsidR="00705163">
        <w:t>2</w:t>
      </w:r>
      <w:r w:rsidR="009C44BC">
        <w:t>.</w:t>
      </w:r>
      <w:r w:rsidR="009C44BC">
        <w:tab/>
      </w:r>
      <w:r w:rsidR="002E7CB6" w:rsidRPr="009D30D4">
        <w:t>The validation 2 results database contains temperature monitoring for 274 different overnight soaks without</w:t>
      </w:r>
      <w:r w:rsidR="002E7CB6">
        <w:t>,</w:t>
      </w:r>
      <w:r w:rsidR="002E7CB6" w:rsidRPr="009D30D4">
        <w:t xml:space="preserve"> and 15 soaks with accelerated cooling. </w:t>
      </w:r>
      <w:r w:rsidR="002E7CB6" w:rsidRPr="00BB1AF2">
        <w:rPr>
          <w:lang w:val="en-US"/>
        </w:rPr>
        <w:t xml:space="preserve">Figure </w:t>
      </w:r>
      <w:r w:rsidR="002E7CB6" w:rsidRPr="00BB1AF2">
        <w:rPr>
          <w:noProof/>
          <w:lang w:val="en-US"/>
        </w:rPr>
        <w:t>32</w:t>
      </w:r>
      <w:r w:rsidR="002E7CB6" w:rsidRPr="00B10E0C">
        <w:t xml:space="preserve"> shows an example for coolant and</w:t>
      </w:r>
      <w:r w:rsidR="001258D1">
        <w:t xml:space="preserve"> air temperature monitoring of seven</w:t>
      </w:r>
      <w:r w:rsidR="002E7CB6" w:rsidRPr="00B10E0C">
        <w:t xml:space="preserve"> different tests </w:t>
      </w:r>
      <w:r w:rsidR="002E7CB6">
        <w:t>on</w:t>
      </w:r>
      <w:r w:rsidR="001258D1">
        <w:t xml:space="preserve"> the same vehicle.</w:t>
      </w:r>
    </w:p>
    <w:p w14:paraId="3E98B1F4" w14:textId="524B89E3" w:rsidR="002E7CB6" w:rsidRPr="009D30D4" w:rsidRDefault="00430168" w:rsidP="009C44BC">
      <w:pPr>
        <w:pStyle w:val="SingleTxtG"/>
      </w:pPr>
      <w:r>
        <w:t>51</w:t>
      </w:r>
      <w:r w:rsidR="00705163">
        <w:t>3</w:t>
      </w:r>
      <w:r w:rsidR="009C44BC">
        <w:t>.</w:t>
      </w:r>
      <w:r w:rsidR="009C44BC">
        <w:tab/>
      </w:r>
      <w:r w:rsidR="002E7CB6" w:rsidRPr="009D30D4">
        <w:t>An extensive evaluation of the results led to the following specifications in the GTR:</w:t>
      </w:r>
    </w:p>
    <w:p w14:paraId="02EFB4DC" w14:textId="30A3E1A5" w:rsidR="002E7CB6" w:rsidRDefault="009C44BC" w:rsidP="009C44BC">
      <w:pPr>
        <w:pStyle w:val="SingleTxtG"/>
      </w:pPr>
      <w:r w:rsidRPr="00E03B07">
        <w:t>"</w:t>
      </w:r>
      <w:r w:rsidR="002E7CB6" w:rsidRPr="009D30D4">
        <w:t xml:space="preserve">The soak area shall have a temperature set point of </w:t>
      </w:r>
      <w:r w:rsidR="002E7CB6">
        <w:t xml:space="preserve">23 </w:t>
      </w:r>
      <w:r w:rsidR="002E7CB6">
        <w:rPr>
          <w:rFonts w:cs="Arial"/>
        </w:rPr>
        <w:t>°</w:t>
      </w:r>
      <w:r w:rsidR="002E7CB6">
        <w:t>C</w:t>
      </w:r>
      <w:r w:rsidR="002E7CB6" w:rsidRPr="009D30D4">
        <w:t xml:space="preserve"> and the tolerance of the actual value shall be within ± 3 </w:t>
      </w:r>
      <w:r w:rsidR="002E7CB6">
        <w:rPr>
          <w:rFonts w:cs="Arial"/>
        </w:rPr>
        <w:t>°</w:t>
      </w:r>
      <w:r w:rsidR="002E7CB6">
        <w:t>C</w:t>
      </w:r>
      <w:r w:rsidR="002E7CB6" w:rsidRPr="009D30D4">
        <w:t xml:space="preserve"> </w:t>
      </w:r>
      <w:r w:rsidR="002E7CB6" w:rsidRPr="00571C8D">
        <w:t xml:space="preserve">on a 5 minute running </w:t>
      </w:r>
      <w:r w:rsidR="002E7CB6">
        <w:t xml:space="preserve">arithmetic </w:t>
      </w:r>
      <w:r w:rsidR="002E7CB6" w:rsidRPr="00571C8D">
        <w:t xml:space="preserve">average and shall not show a systematic deviation from the set point. The temperature shall be measured continuously at a minimum </w:t>
      </w:r>
      <w:r w:rsidR="002E7CB6">
        <w:t xml:space="preserve">frequency </w:t>
      </w:r>
      <w:r w:rsidR="002E7CB6" w:rsidRPr="00571C8D">
        <w:t>of 1 Hz.</w:t>
      </w:r>
      <w:r w:rsidRPr="00E03B07">
        <w:t>"</w:t>
      </w:r>
    </w:p>
    <w:p w14:paraId="0453152B" w14:textId="4F30EB19" w:rsidR="009C44BC" w:rsidRPr="00D53FFA" w:rsidRDefault="009C44BC" w:rsidP="009C44BC">
      <w:pPr>
        <w:keepNext/>
        <w:keepLines/>
        <w:spacing w:before="120" w:line="240" w:lineRule="auto"/>
        <w:ind w:left="1134"/>
      </w:pPr>
      <w:r>
        <w:t>Figure 32</w:t>
      </w:r>
    </w:p>
    <w:p w14:paraId="4B3CBFA9" w14:textId="77777777" w:rsidR="009C44BC" w:rsidRDefault="009C44BC" w:rsidP="009C44BC">
      <w:pPr>
        <w:pStyle w:val="SingleTxtG"/>
        <w:rPr>
          <w:b/>
          <w:bCs/>
        </w:rPr>
      </w:pPr>
      <w:r w:rsidRPr="009C44BC">
        <w:rPr>
          <w:b/>
          <w:bCs/>
        </w:rPr>
        <w:t>Example of overnight soak temperature monitoring</w:t>
      </w:r>
    </w:p>
    <w:p w14:paraId="56A5F147" w14:textId="7491A62F" w:rsidR="002E7CB6" w:rsidRPr="004709A0" w:rsidRDefault="002E7CB6" w:rsidP="009C44BC">
      <w:pPr>
        <w:pStyle w:val="SingleTxtG"/>
      </w:pPr>
      <w:r w:rsidRPr="004709A0">
        <w:rPr>
          <w:noProof/>
          <w:lang w:val="fr-FR" w:eastAsia="fr-FR"/>
        </w:rPr>
        <w:drawing>
          <wp:inline distT="0" distB="0" distL="0" distR="0" wp14:anchorId="06B61767" wp14:editId="12A15994">
            <wp:extent cx="5400000" cy="3492000"/>
            <wp:effectExtent l="0" t="0" r="0" b="0"/>
            <wp:docPr id="14"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26101CB1" w14:textId="321B5E2F" w:rsidR="009C44BC" w:rsidRDefault="009C44BC" w:rsidP="009C44BC">
      <w:pPr>
        <w:pStyle w:val="H23G"/>
      </w:pPr>
      <w:r>
        <w:tab/>
        <w:t>2.</w:t>
      </w:r>
      <w:r>
        <w:tab/>
      </w:r>
      <w:r w:rsidRPr="009C44BC">
        <w:t>Test cell temperatures</w:t>
      </w:r>
    </w:p>
    <w:p w14:paraId="31E4CC1A" w14:textId="7443FAB4" w:rsidR="002E7CB6" w:rsidRDefault="00430168" w:rsidP="009C44BC">
      <w:pPr>
        <w:pStyle w:val="SingleTxtG"/>
      </w:pPr>
      <w:r>
        <w:t>51</w:t>
      </w:r>
      <w:r w:rsidR="00705163">
        <w:t>4</w:t>
      </w:r>
      <w:r w:rsidR="009C44BC">
        <w:t>.</w:t>
      </w:r>
      <w:r w:rsidR="009C44BC">
        <w:tab/>
      </w:r>
      <w:r w:rsidR="002E7CB6">
        <w:t>The next</w:t>
      </w:r>
      <w:r w:rsidR="002E7CB6" w:rsidRPr="009D30D4">
        <w:t xml:space="preserve"> validation point was the variation of the test cell temperature during the tests. The class 3 cycle was used for the evaluation. </w:t>
      </w:r>
      <w:r w:rsidR="002E7CB6" w:rsidRPr="00BB1AF2">
        <w:rPr>
          <w:lang w:val="en-US"/>
        </w:rPr>
        <w:t xml:space="preserve">Figure </w:t>
      </w:r>
      <w:r w:rsidR="002E7CB6" w:rsidRPr="00BB1AF2">
        <w:rPr>
          <w:noProof/>
          <w:lang w:val="en-US"/>
        </w:rPr>
        <w:t>33</w:t>
      </w:r>
      <w:r w:rsidR="002E7CB6" w:rsidRPr="00B10E0C">
        <w:t xml:space="preserve"> shows the time history of the test cell temperature with the lowest variation, </w:t>
      </w:r>
      <w:r w:rsidR="002E7CB6" w:rsidRPr="00BB1AF2">
        <w:rPr>
          <w:lang w:val="en-US"/>
        </w:rPr>
        <w:t xml:space="preserve">Figure </w:t>
      </w:r>
      <w:r w:rsidR="002E7CB6" w:rsidRPr="00BB1AF2">
        <w:rPr>
          <w:noProof/>
          <w:lang w:val="en-US"/>
        </w:rPr>
        <w:t>34</w:t>
      </w:r>
      <w:r w:rsidR="002E7CB6" w:rsidRPr="00B10E0C">
        <w:t xml:space="preserve"> shows the case with the highest variation.</w:t>
      </w:r>
      <w:r w:rsidR="002E7CB6">
        <w:t xml:space="preserve"> </w:t>
      </w:r>
      <w:r w:rsidR="002E7CB6" w:rsidRPr="009D30D4">
        <w:t xml:space="preserve">The variation ranges for all tests are shown in </w:t>
      </w:r>
      <w:r w:rsidR="002E7CB6" w:rsidRPr="00BB1AF2">
        <w:rPr>
          <w:lang w:val="en-US"/>
        </w:rPr>
        <w:t xml:space="preserve">Figure </w:t>
      </w:r>
      <w:r w:rsidR="002E7CB6" w:rsidRPr="00BB1AF2">
        <w:rPr>
          <w:noProof/>
          <w:lang w:val="en-US"/>
        </w:rPr>
        <w:t>35</w:t>
      </w:r>
      <w:r w:rsidR="002E7CB6" w:rsidRPr="00B10E0C">
        <w:t>.</w:t>
      </w:r>
    </w:p>
    <w:p w14:paraId="3176D178" w14:textId="07A21A20" w:rsidR="002E7CB6" w:rsidRDefault="00430168" w:rsidP="009C44BC">
      <w:pPr>
        <w:pStyle w:val="SingleTxtG"/>
      </w:pPr>
      <w:r>
        <w:t>51</w:t>
      </w:r>
      <w:r w:rsidR="00705163">
        <w:t>5</w:t>
      </w:r>
      <w:r w:rsidR="001258D1">
        <w:t>.</w:t>
      </w:r>
      <w:r w:rsidR="001258D1">
        <w:tab/>
      </w:r>
      <w:r w:rsidR="002E7CB6" w:rsidRPr="00B10E0C">
        <w:t>Based on these results the following requirements were drafted for the GTR:</w:t>
      </w:r>
    </w:p>
    <w:p w14:paraId="364EC222" w14:textId="2C2A90AC" w:rsidR="002E7CB6" w:rsidRDefault="001258D1" w:rsidP="009C44BC">
      <w:pPr>
        <w:pStyle w:val="SingleTxtG"/>
      </w:pPr>
      <w:r w:rsidRPr="00E03B07">
        <w:t>"</w:t>
      </w:r>
      <w:r w:rsidR="002E7CB6" w:rsidRPr="009D30D4">
        <w:t xml:space="preserve">The test cell shall have a temperature set point of </w:t>
      </w:r>
      <w:r w:rsidR="002E7CB6">
        <w:t>23</w:t>
      </w:r>
      <w:r w:rsidR="002E7CB6">
        <w:rPr>
          <w:rFonts w:cs="Arial"/>
        </w:rPr>
        <w:t>°</w:t>
      </w:r>
      <w:r w:rsidR="002E7CB6">
        <w:t>C</w:t>
      </w:r>
      <w:r w:rsidR="002E7CB6" w:rsidRPr="009D30D4">
        <w:t xml:space="preserve">. The tolerance of the actual value shall be within ± 5 </w:t>
      </w:r>
      <w:r w:rsidR="002E7CB6">
        <w:rPr>
          <w:rFonts w:cs="Arial"/>
        </w:rPr>
        <w:t>°</w:t>
      </w:r>
      <w:r w:rsidR="002E7CB6">
        <w:t>C</w:t>
      </w:r>
      <w:r w:rsidR="002E7CB6" w:rsidRPr="009D30D4">
        <w:t xml:space="preserve">. The air temperature and humidity shall be measured at the vehicle cooling fan outlet at a </w:t>
      </w:r>
      <w:r w:rsidR="002E7CB6">
        <w:t>minimum frequency</w:t>
      </w:r>
      <w:r w:rsidR="002E7CB6" w:rsidRPr="009D30D4">
        <w:t xml:space="preserve"> of 1 Hz.</w:t>
      </w:r>
      <w:r w:rsidRPr="00E03B07">
        <w:t>"</w:t>
      </w:r>
    </w:p>
    <w:p w14:paraId="741CAD19" w14:textId="29CC3EE9" w:rsidR="001258D1" w:rsidRPr="00D53FFA" w:rsidRDefault="001258D1" w:rsidP="001258D1">
      <w:pPr>
        <w:keepNext/>
        <w:keepLines/>
        <w:spacing w:before="120" w:line="240" w:lineRule="auto"/>
        <w:ind w:left="1134"/>
      </w:pPr>
      <w:r>
        <w:t>Figure 33</w:t>
      </w:r>
    </w:p>
    <w:p w14:paraId="2105BC7C" w14:textId="2CC72686" w:rsidR="001258D1" w:rsidRPr="009D30D4" w:rsidRDefault="001258D1" w:rsidP="001258D1">
      <w:pPr>
        <w:pStyle w:val="SingleTxtG"/>
        <w:keepNext/>
        <w:keepLines/>
      </w:pPr>
      <w:r w:rsidRPr="001258D1">
        <w:rPr>
          <w:b/>
          <w:bCs/>
        </w:rPr>
        <w:t xml:space="preserve">Best case of </w:t>
      </w:r>
      <w:r>
        <w:rPr>
          <w:b/>
          <w:bCs/>
        </w:rPr>
        <w:t>test cell temperature over all four</w:t>
      </w:r>
      <w:r w:rsidRPr="001258D1">
        <w:rPr>
          <w:b/>
          <w:bCs/>
        </w:rPr>
        <w:t xml:space="preserve"> phases of the class 3 WLTC</w:t>
      </w:r>
    </w:p>
    <w:p w14:paraId="21EE8177" w14:textId="77777777" w:rsidR="002E7CB6" w:rsidRPr="00B10E0C" w:rsidRDefault="002E7CB6" w:rsidP="001258D1">
      <w:pPr>
        <w:pStyle w:val="SingleTxtG"/>
        <w:keepNext/>
        <w:keepLines/>
      </w:pPr>
      <w:r w:rsidRPr="004709A0">
        <w:rPr>
          <w:noProof/>
          <w:lang w:val="fr-FR" w:eastAsia="fr-FR"/>
        </w:rPr>
        <w:drawing>
          <wp:inline distT="0" distB="0" distL="0" distR="0" wp14:anchorId="7C52C3C9" wp14:editId="76854B1C">
            <wp:extent cx="5400000" cy="3492000"/>
            <wp:effectExtent l="0" t="0" r="0" b="0"/>
            <wp:docPr id="15"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5E230D00" w14:textId="452AB0DB" w:rsidR="001258D1" w:rsidRPr="00D53FFA" w:rsidRDefault="001258D1" w:rsidP="001258D1">
      <w:pPr>
        <w:keepNext/>
        <w:keepLines/>
        <w:spacing w:before="120" w:line="240" w:lineRule="auto"/>
        <w:ind w:left="1134"/>
      </w:pPr>
      <w:r>
        <w:t>Figure 34</w:t>
      </w:r>
    </w:p>
    <w:p w14:paraId="49EBF698" w14:textId="193DC946" w:rsidR="001258D1" w:rsidRDefault="001258D1" w:rsidP="009C44BC">
      <w:pPr>
        <w:pStyle w:val="SingleTxtG"/>
        <w:rPr>
          <w:b/>
          <w:bCs/>
        </w:rPr>
      </w:pPr>
      <w:r w:rsidRPr="001258D1">
        <w:rPr>
          <w:b/>
          <w:bCs/>
        </w:rPr>
        <w:t xml:space="preserve">Worst case of </w:t>
      </w:r>
      <w:r>
        <w:rPr>
          <w:b/>
          <w:bCs/>
        </w:rPr>
        <w:t>test cell temperature over all four</w:t>
      </w:r>
      <w:r w:rsidRPr="001258D1">
        <w:rPr>
          <w:b/>
          <w:bCs/>
        </w:rPr>
        <w:t xml:space="preserve"> phases of the class 3 WLTC</w:t>
      </w:r>
    </w:p>
    <w:p w14:paraId="2FE86E24" w14:textId="7C5FFC0F" w:rsidR="002E7CB6" w:rsidRPr="004709A0" w:rsidRDefault="002E7CB6" w:rsidP="009C44BC">
      <w:pPr>
        <w:pStyle w:val="SingleTxtG"/>
      </w:pPr>
      <w:r w:rsidRPr="004709A0">
        <w:rPr>
          <w:noProof/>
          <w:lang w:val="fr-FR" w:eastAsia="fr-FR"/>
        </w:rPr>
        <w:drawing>
          <wp:inline distT="0" distB="0" distL="0" distR="0" wp14:anchorId="137FA390" wp14:editId="725F3B86">
            <wp:extent cx="5400000" cy="3492000"/>
            <wp:effectExtent l="0" t="0" r="0" b="0"/>
            <wp:docPr id="16"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1F252BAC" w14:textId="7F601DA6" w:rsidR="001258D1" w:rsidRPr="00D53FFA" w:rsidRDefault="001258D1" w:rsidP="001258D1">
      <w:pPr>
        <w:keepNext/>
        <w:keepLines/>
        <w:spacing w:before="120" w:line="240" w:lineRule="auto"/>
        <w:ind w:left="1134"/>
      </w:pPr>
      <w:r>
        <w:t>Figure 35</w:t>
      </w:r>
    </w:p>
    <w:p w14:paraId="6EAD6D8F" w14:textId="0FB3D6AC" w:rsidR="002E7CB6" w:rsidRPr="00B10E0C" w:rsidRDefault="001258D1" w:rsidP="009C44BC">
      <w:pPr>
        <w:pStyle w:val="SingleTxtG"/>
      </w:pPr>
      <w:r w:rsidRPr="001258D1">
        <w:rPr>
          <w:b/>
          <w:bCs/>
        </w:rPr>
        <w:t>Test cell temperature variation range during class 3 WLTC, all tests</w:t>
      </w:r>
    </w:p>
    <w:p w14:paraId="0E50F0D4" w14:textId="77777777" w:rsidR="002E7CB6" w:rsidRPr="004709A0" w:rsidRDefault="002E7CB6" w:rsidP="009C44BC">
      <w:pPr>
        <w:pStyle w:val="SingleTxtG"/>
      </w:pPr>
      <w:r w:rsidRPr="004709A0">
        <w:rPr>
          <w:noProof/>
          <w:lang w:val="fr-FR" w:eastAsia="fr-FR"/>
        </w:rPr>
        <w:drawing>
          <wp:inline distT="0" distB="0" distL="0" distR="0" wp14:anchorId="38405451" wp14:editId="013F320C">
            <wp:extent cx="5400000" cy="3434400"/>
            <wp:effectExtent l="0" t="0" r="0" b="0"/>
            <wp:docPr id="17"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000" cy="3434400"/>
                    </a:xfrm>
                    <a:prstGeom prst="rect">
                      <a:avLst/>
                    </a:prstGeom>
                    <a:noFill/>
                    <a:ln>
                      <a:noFill/>
                    </a:ln>
                  </pic:spPr>
                </pic:pic>
              </a:graphicData>
            </a:graphic>
          </wp:inline>
        </w:drawing>
      </w:r>
    </w:p>
    <w:p w14:paraId="6356CEEC" w14:textId="033A4457" w:rsidR="001258D1" w:rsidRDefault="001258D1" w:rsidP="001258D1">
      <w:pPr>
        <w:pStyle w:val="H23G"/>
      </w:pPr>
      <w:r>
        <w:tab/>
        <w:t>3.</w:t>
      </w:r>
      <w:r>
        <w:tab/>
      </w:r>
      <w:r w:rsidRPr="001258D1">
        <w:t>Test cell humidity</w:t>
      </w:r>
    </w:p>
    <w:p w14:paraId="480550D3" w14:textId="21A13BDF" w:rsidR="002E7CB6" w:rsidRPr="00B10E0C" w:rsidRDefault="00430168" w:rsidP="009C44BC">
      <w:pPr>
        <w:pStyle w:val="SingleTxtG"/>
      </w:pPr>
      <w:r>
        <w:t>51</w:t>
      </w:r>
      <w:r w:rsidR="00705163">
        <w:t>6</w:t>
      </w:r>
      <w:r w:rsidR="001258D1">
        <w:t>.</w:t>
      </w:r>
      <w:r w:rsidR="001258D1">
        <w:tab/>
      </w:r>
      <w:r w:rsidR="002E7CB6" w:rsidRPr="009D30D4">
        <w:t>Examples for the time history and the variances of test cell humidity are shown in the following figures (</w:t>
      </w:r>
      <w:r w:rsidR="002E7CB6" w:rsidRPr="00BB1AF2">
        <w:rPr>
          <w:lang w:val="en-US"/>
        </w:rPr>
        <w:t xml:space="preserve">Figure </w:t>
      </w:r>
      <w:r w:rsidR="002E7CB6" w:rsidRPr="00BB1AF2">
        <w:rPr>
          <w:noProof/>
          <w:lang w:val="en-US"/>
        </w:rPr>
        <w:t>36</w:t>
      </w:r>
      <w:r w:rsidR="002E7CB6" w:rsidRPr="00B10E0C">
        <w:t xml:space="preserve"> to </w:t>
      </w:r>
      <w:r w:rsidR="002E7CB6" w:rsidRPr="00BB1AF2">
        <w:rPr>
          <w:lang w:val="en-US"/>
        </w:rPr>
        <w:t xml:space="preserve">Figure </w:t>
      </w:r>
      <w:r w:rsidR="002E7CB6" w:rsidRPr="00BB1AF2">
        <w:rPr>
          <w:noProof/>
          <w:lang w:val="en-US"/>
        </w:rPr>
        <w:t>38</w:t>
      </w:r>
      <w:r w:rsidR="002E7CB6" w:rsidRPr="00B10E0C">
        <w:t>).</w:t>
      </w:r>
    </w:p>
    <w:p w14:paraId="0EFA9C47" w14:textId="587B8FA9" w:rsidR="002E7CB6" w:rsidRPr="009D30D4" w:rsidRDefault="00430168" w:rsidP="009C44BC">
      <w:pPr>
        <w:pStyle w:val="SingleTxtG"/>
      </w:pPr>
      <w:r>
        <w:t>51</w:t>
      </w:r>
      <w:r w:rsidR="00705163">
        <w:t>7</w:t>
      </w:r>
      <w:r w:rsidR="001258D1">
        <w:t>.</w:t>
      </w:r>
      <w:r w:rsidR="001258D1">
        <w:tab/>
      </w:r>
      <w:r w:rsidR="002E7CB6" w:rsidRPr="009D30D4">
        <w:t>Based on these results the following requirements were drafted for the GTR:</w:t>
      </w:r>
    </w:p>
    <w:p w14:paraId="3F49F94E" w14:textId="1601D736" w:rsidR="002E7CB6" w:rsidRPr="00E32485" w:rsidRDefault="001258D1" w:rsidP="009C44BC">
      <w:pPr>
        <w:pStyle w:val="SingleTxtG"/>
      </w:pPr>
      <w:r w:rsidRPr="00E03B07">
        <w:t>"</w:t>
      </w:r>
      <w:r w:rsidR="002E7CB6" w:rsidRPr="009D30D4">
        <w:t xml:space="preserve">The </w:t>
      </w:r>
      <w:r w:rsidR="002E7CB6">
        <w:t>specific</w:t>
      </w:r>
      <w:r w:rsidR="002E7CB6" w:rsidRPr="009D30D4">
        <w:t xml:space="preserve"> humidity </w:t>
      </w:r>
      <w:r w:rsidR="002E7CB6">
        <w:t>H</w:t>
      </w:r>
      <w:r w:rsidR="002E7CB6" w:rsidRPr="00571C8D">
        <w:t xml:space="preserve"> of either the air in the test cell or the intake air of the engine shall be such that: 5.5 </w:t>
      </w:r>
      <w:r>
        <w:t xml:space="preserve"> </w:t>
      </w:r>
      <w:r w:rsidR="002E7CB6" w:rsidRPr="00571C8D">
        <w:t>≤ H</w:t>
      </w:r>
      <w:r w:rsidR="002E7CB6">
        <w:t xml:space="preserve"> </w:t>
      </w:r>
      <w:r>
        <w:t xml:space="preserve"> </w:t>
      </w:r>
      <w:r w:rsidR="002E7CB6" w:rsidRPr="00E32485">
        <w:t>≤1</w:t>
      </w:r>
      <w:r>
        <w:t xml:space="preserve"> </w:t>
      </w:r>
      <w:r w:rsidR="002E7CB6" w:rsidRPr="00E32485">
        <w:t>2.2 (g H</w:t>
      </w:r>
      <w:r w:rsidR="002E7CB6" w:rsidRPr="00E32485">
        <w:rPr>
          <w:vertAlign w:val="subscript"/>
        </w:rPr>
        <w:t>2</w:t>
      </w:r>
      <w:r w:rsidR="002E7CB6" w:rsidRPr="00E32485">
        <w:t>O/kg dry air)</w:t>
      </w:r>
      <w:r w:rsidR="002E7CB6">
        <w:t>.</w:t>
      </w:r>
    </w:p>
    <w:p w14:paraId="13EDF0F1" w14:textId="5FA9E006" w:rsidR="002E7CB6" w:rsidRPr="00E93409" w:rsidRDefault="002E7CB6" w:rsidP="009C44BC">
      <w:pPr>
        <w:pStyle w:val="SingleTxtG"/>
      </w:pPr>
      <w:r w:rsidRPr="00E93409">
        <w:t>Humidity shall be measured continuously at a minimum of 1 Hz.</w:t>
      </w:r>
    </w:p>
    <w:p w14:paraId="2A410B98" w14:textId="0C7EEAD4" w:rsidR="002E7CB6" w:rsidRDefault="002E7CB6" w:rsidP="009C44BC">
      <w:pPr>
        <w:pStyle w:val="SingleTxtG"/>
      </w:pPr>
      <w:r>
        <w:t>Specific</w:t>
      </w:r>
      <w:r w:rsidRPr="00F65C5E">
        <w:t xml:space="preserve"> humidity </w:t>
      </w:r>
      <w:r>
        <w:t>H</w:t>
      </w:r>
      <w:r w:rsidRPr="00242CC7">
        <w:t xml:space="preserve"> shall be measurable to wit</w:t>
      </w:r>
      <w:r>
        <w:t>h a resolution of</w:t>
      </w:r>
      <w:r w:rsidRPr="00242CC7">
        <w:t xml:space="preserve"> </w:t>
      </w:r>
      <w:r w:rsidRPr="00242CC7">
        <w:rPr>
          <w:rFonts w:cs="Arial"/>
        </w:rPr>
        <w:t>±</w:t>
      </w:r>
      <w:r w:rsidRPr="00310DDB">
        <w:t>1 g H</w:t>
      </w:r>
      <w:r w:rsidRPr="004709A0">
        <w:rPr>
          <w:vertAlign w:val="subscript"/>
        </w:rPr>
        <w:t>2</w:t>
      </w:r>
      <w:r w:rsidRPr="004709A0">
        <w:t>O/kg dry air.</w:t>
      </w:r>
      <w:r w:rsidR="001258D1" w:rsidRPr="00E03B07">
        <w:t>"</w:t>
      </w:r>
    </w:p>
    <w:p w14:paraId="46946DCD" w14:textId="22FC03E5" w:rsidR="001258D1" w:rsidRPr="00D53FFA" w:rsidRDefault="001258D1" w:rsidP="001258D1">
      <w:pPr>
        <w:keepNext/>
        <w:keepLines/>
        <w:spacing w:before="120" w:line="240" w:lineRule="auto"/>
        <w:ind w:left="1134"/>
      </w:pPr>
      <w:r>
        <w:t>Figure 36</w:t>
      </w:r>
    </w:p>
    <w:p w14:paraId="0BB8AB68" w14:textId="6EA93573" w:rsidR="001258D1" w:rsidRPr="004709A0" w:rsidRDefault="001258D1" w:rsidP="001258D1">
      <w:pPr>
        <w:pStyle w:val="SingleTxtG"/>
        <w:keepNext/>
        <w:keepLines/>
      </w:pPr>
      <w:r w:rsidRPr="001258D1">
        <w:rPr>
          <w:b/>
          <w:bCs/>
        </w:rPr>
        <w:t>Example for the time history of the test cell humidity over the class 3 WLTC</w:t>
      </w:r>
    </w:p>
    <w:p w14:paraId="24A1D8F5" w14:textId="77777777" w:rsidR="002E7CB6" w:rsidRPr="00B10E0C" w:rsidRDefault="002E7CB6" w:rsidP="001258D1">
      <w:pPr>
        <w:pStyle w:val="SingleTxtG"/>
        <w:keepNext/>
        <w:keepLines/>
      </w:pPr>
      <w:r w:rsidRPr="004709A0">
        <w:rPr>
          <w:noProof/>
          <w:lang w:val="fr-FR" w:eastAsia="fr-FR"/>
        </w:rPr>
        <w:drawing>
          <wp:inline distT="0" distB="0" distL="0" distR="0" wp14:anchorId="7E1C356A" wp14:editId="6201AD25">
            <wp:extent cx="5400000" cy="3340800"/>
            <wp:effectExtent l="0" t="0" r="0" b="0"/>
            <wp:docPr id="18"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000" cy="3340800"/>
                    </a:xfrm>
                    <a:prstGeom prst="rect">
                      <a:avLst/>
                    </a:prstGeom>
                    <a:noFill/>
                    <a:ln>
                      <a:noFill/>
                    </a:ln>
                  </pic:spPr>
                </pic:pic>
              </a:graphicData>
            </a:graphic>
          </wp:inline>
        </w:drawing>
      </w:r>
    </w:p>
    <w:p w14:paraId="07020BC0" w14:textId="73DE3C5F" w:rsidR="001258D1" w:rsidRPr="00D53FFA" w:rsidRDefault="001258D1" w:rsidP="001258D1">
      <w:pPr>
        <w:keepNext/>
        <w:keepLines/>
        <w:spacing w:before="120" w:line="240" w:lineRule="auto"/>
        <w:ind w:left="1134"/>
      </w:pPr>
      <w:r>
        <w:t>Figure 37</w:t>
      </w:r>
    </w:p>
    <w:p w14:paraId="74896EB5" w14:textId="77777777" w:rsidR="001258D1" w:rsidRPr="004709A0" w:rsidRDefault="001258D1" w:rsidP="001258D1">
      <w:pPr>
        <w:pStyle w:val="SingleTxtG"/>
        <w:keepNext/>
        <w:keepLines/>
      </w:pPr>
      <w:r w:rsidRPr="001258D1">
        <w:rPr>
          <w:b/>
          <w:bCs/>
        </w:rPr>
        <w:t>Example for the time history of the test cell humidity over the class 3 WLTC</w:t>
      </w:r>
    </w:p>
    <w:p w14:paraId="125FE64C" w14:textId="77777777" w:rsidR="002E7CB6" w:rsidRDefault="002E7CB6" w:rsidP="009C44BC">
      <w:pPr>
        <w:pStyle w:val="SingleTxtG"/>
      </w:pPr>
      <w:r w:rsidRPr="004709A0">
        <w:rPr>
          <w:noProof/>
          <w:lang w:val="fr-FR" w:eastAsia="fr-FR"/>
        </w:rPr>
        <w:drawing>
          <wp:inline distT="0" distB="0" distL="0" distR="0" wp14:anchorId="1ED801B2" wp14:editId="2FBEFADB">
            <wp:extent cx="5400000" cy="2649600"/>
            <wp:effectExtent l="0" t="0" r="0" b="0"/>
            <wp:docPr id="19"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0" cy="2649600"/>
                    </a:xfrm>
                    <a:prstGeom prst="rect">
                      <a:avLst/>
                    </a:prstGeom>
                    <a:noFill/>
                    <a:ln>
                      <a:noFill/>
                    </a:ln>
                  </pic:spPr>
                </pic:pic>
              </a:graphicData>
            </a:graphic>
          </wp:inline>
        </w:drawing>
      </w:r>
    </w:p>
    <w:p w14:paraId="4E890A3E" w14:textId="1AA1E71B" w:rsidR="001258D1" w:rsidRPr="00D53FFA" w:rsidRDefault="001258D1" w:rsidP="001258D1">
      <w:pPr>
        <w:keepNext/>
        <w:keepLines/>
        <w:spacing w:before="120" w:line="240" w:lineRule="auto"/>
        <w:ind w:left="1134"/>
      </w:pPr>
      <w:r>
        <w:t>Figure 38</w:t>
      </w:r>
    </w:p>
    <w:p w14:paraId="40F33D72" w14:textId="2CA595A7" w:rsidR="001258D1" w:rsidRPr="00B10E0C" w:rsidRDefault="001258D1" w:rsidP="001258D1">
      <w:pPr>
        <w:pStyle w:val="SingleTxtG"/>
        <w:keepNext/>
        <w:keepLines/>
      </w:pPr>
      <w:r w:rsidRPr="001258D1">
        <w:rPr>
          <w:b/>
          <w:bCs/>
        </w:rPr>
        <w:t>Test cell humidity variances during the tests</w:t>
      </w:r>
    </w:p>
    <w:p w14:paraId="08149C21" w14:textId="77777777" w:rsidR="002E7CB6" w:rsidRPr="00B10E0C" w:rsidRDefault="002E7CB6" w:rsidP="001258D1">
      <w:pPr>
        <w:pStyle w:val="SingleTxtG"/>
        <w:keepNext/>
        <w:keepLines/>
      </w:pPr>
      <w:r w:rsidRPr="004709A0">
        <w:rPr>
          <w:noProof/>
          <w:lang w:val="fr-FR" w:eastAsia="fr-FR"/>
        </w:rPr>
        <w:drawing>
          <wp:inline distT="0" distB="0" distL="0" distR="0" wp14:anchorId="3F8B8489" wp14:editId="00DEB9B1">
            <wp:extent cx="5400000" cy="3441600"/>
            <wp:effectExtent l="0" t="0" r="0" b="6985"/>
            <wp:docPr id="20"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000" cy="3441600"/>
                    </a:xfrm>
                    <a:prstGeom prst="rect">
                      <a:avLst/>
                    </a:prstGeom>
                    <a:noFill/>
                    <a:ln>
                      <a:noFill/>
                    </a:ln>
                  </pic:spPr>
                </pic:pic>
              </a:graphicData>
            </a:graphic>
          </wp:inline>
        </w:drawing>
      </w:r>
    </w:p>
    <w:p w14:paraId="2268EBD8" w14:textId="5280610F" w:rsidR="009A3A0D" w:rsidRDefault="009A3A0D" w:rsidP="009A3A0D">
      <w:pPr>
        <w:pStyle w:val="H23G"/>
      </w:pPr>
      <w:r>
        <w:tab/>
        <w:t>4.</w:t>
      </w:r>
      <w:r>
        <w:tab/>
      </w:r>
      <w:r w:rsidRPr="009A3A0D">
        <w:t>Speed trace violations</w:t>
      </w:r>
    </w:p>
    <w:p w14:paraId="47DA76B9" w14:textId="0FB77260" w:rsidR="002E7CB6" w:rsidRPr="00571C8D" w:rsidRDefault="00430168" w:rsidP="009C44BC">
      <w:pPr>
        <w:pStyle w:val="SingleTxtG"/>
      </w:pPr>
      <w:r>
        <w:t>51</w:t>
      </w:r>
      <w:r w:rsidR="00705163">
        <w:t>8</w:t>
      </w:r>
      <w:r w:rsidR="009A3A0D">
        <w:t>.</w:t>
      </w:r>
      <w:r w:rsidR="009A3A0D">
        <w:tab/>
      </w:r>
      <w:r w:rsidR="002E7CB6" w:rsidRPr="009D30D4">
        <w:t xml:space="preserve">The participants of the validation 2 phase delivered the time sequences of the measured vehicle speed signal together with the set speed with 1 Hz resolution. The deviations of the measured speed from the set speed were then calculated for all tests </w:t>
      </w:r>
      <w:r w:rsidR="002E7CB6" w:rsidRPr="00571C8D">
        <w:t>and compliances/violations were calculated for the following tolerance bands:</w:t>
      </w:r>
    </w:p>
    <w:p w14:paraId="2309698E" w14:textId="4EACC567" w:rsidR="002E7CB6" w:rsidRPr="00E32485" w:rsidRDefault="00B52918" w:rsidP="00B52918">
      <w:pPr>
        <w:pStyle w:val="SingleTxtG"/>
        <w:ind w:left="2268" w:hanging="567"/>
      </w:pPr>
      <w:r>
        <w:rPr>
          <w:rFonts w:cs="Arial"/>
        </w:rPr>
        <w:t>(a)</w:t>
      </w:r>
      <w:r>
        <w:rPr>
          <w:rFonts w:cs="Arial"/>
        </w:rPr>
        <w:tab/>
      </w:r>
      <w:r w:rsidR="002E7CB6" w:rsidRPr="00571C8D">
        <w:rPr>
          <w:rFonts w:cs="Arial"/>
        </w:rPr>
        <w:t>±</w:t>
      </w:r>
      <w:r w:rsidR="002E7CB6" w:rsidRPr="00E32485">
        <w:t>3</w:t>
      </w:r>
      <w:r w:rsidR="002E7CB6">
        <w:t xml:space="preserve"> </w:t>
      </w:r>
      <w:r w:rsidR="002E7CB6" w:rsidRPr="00E32485">
        <w:t xml:space="preserve">km/h, </w:t>
      </w:r>
      <w:r w:rsidR="002E7CB6" w:rsidRPr="00E32485">
        <w:rPr>
          <w:rFonts w:cs="Arial"/>
        </w:rPr>
        <w:t>±</w:t>
      </w:r>
      <w:r>
        <w:t>1 s;</w:t>
      </w:r>
    </w:p>
    <w:p w14:paraId="3B2337F7" w14:textId="572F3170" w:rsidR="002E7CB6" w:rsidRPr="00F65C5E" w:rsidRDefault="00B52918" w:rsidP="00B52918">
      <w:pPr>
        <w:pStyle w:val="SingleTxtG"/>
        <w:ind w:left="2268" w:hanging="567"/>
      </w:pPr>
      <w:r>
        <w:rPr>
          <w:rFonts w:cs="Arial"/>
        </w:rPr>
        <w:t>(b)</w:t>
      </w:r>
      <w:r>
        <w:rPr>
          <w:rFonts w:cs="Arial"/>
        </w:rPr>
        <w:tab/>
      </w:r>
      <w:r w:rsidR="002E7CB6" w:rsidRPr="00E32485">
        <w:rPr>
          <w:rFonts w:cs="Arial"/>
        </w:rPr>
        <w:t>±</w:t>
      </w:r>
      <w:r w:rsidR="002E7CB6" w:rsidRPr="00E93409">
        <w:t xml:space="preserve">2 km/h, </w:t>
      </w:r>
      <w:r w:rsidR="002E7CB6" w:rsidRPr="00F65C5E">
        <w:rPr>
          <w:rFonts w:cs="Arial"/>
        </w:rPr>
        <w:t>±</w:t>
      </w:r>
      <w:r>
        <w:t>1 s.</w:t>
      </w:r>
    </w:p>
    <w:p w14:paraId="5126CE3B" w14:textId="2DCA5981" w:rsidR="002E7CB6" w:rsidRPr="00571C8D" w:rsidRDefault="00430168" w:rsidP="009C44BC">
      <w:pPr>
        <w:pStyle w:val="SingleTxtG"/>
      </w:pPr>
      <w:r>
        <w:t>51</w:t>
      </w:r>
      <w:r w:rsidR="00705163">
        <w:t>9</w:t>
      </w:r>
      <w:r w:rsidR="00630CB6">
        <w:t>.</w:t>
      </w:r>
      <w:r w:rsidR="00630CB6">
        <w:tab/>
      </w:r>
      <w:r w:rsidR="002E7CB6" w:rsidRPr="00BB1AF2">
        <w:rPr>
          <w:lang w:val="en-US"/>
        </w:rPr>
        <w:t xml:space="preserve">Figure </w:t>
      </w:r>
      <w:r w:rsidR="002E7CB6" w:rsidRPr="00BB1AF2">
        <w:rPr>
          <w:noProof/>
          <w:lang w:val="en-US"/>
        </w:rPr>
        <w:t>39</w:t>
      </w:r>
      <w:r w:rsidR="002E7CB6" w:rsidRPr="00B10E0C">
        <w:t xml:space="preserve"> shows</w:t>
      </w:r>
      <w:r w:rsidR="002E7CB6" w:rsidRPr="009D30D4">
        <w:t xml:space="preserve"> </w:t>
      </w:r>
      <w:r w:rsidR="002E7CB6">
        <w:t xml:space="preserve">an </w:t>
      </w:r>
      <w:r w:rsidR="00442A1E">
        <w:t>example</w:t>
      </w:r>
      <w:r w:rsidR="002E7CB6" w:rsidRPr="009D30D4">
        <w:t xml:space="preserve"> of the firs</w:t>
      </w:r>
      <w:r w:rsidR="00F44099">
        <w:t>t 300 s of the speed traces of six</w:t>
      </w:r>
      <w:r w:rsidR="002E7CB6" w:rsidRPr="009D30D4">
        <w:t xml:space="preserve"> tests for a subcompact car with a power to mass ratio of 43</w:t>
      </w:r>
      <w:r w:rsidR="002E7CB6">
        <w:t>.</w:t>
      </w:r>
      <w:r w:rsidR="002E7CB6" w:rsidRPr="009D30D4">
        <w:t>6 kW/t together with the set speed and the tighter of the above listed tolerance bands (</w:t>
      </w:r>
      <w:r w:rsidR="002E7CB6" w:rsidRPr="009D30D4">
        <w:rPr>
          <w:rFonts w:cs="Arial"/>
        </w:rPr>
        <w:t>±</w:t>
      </w:r>
      <w:r w:rsidR="002E7CB6" w:rsidRPr="00571C8D">
        <w:t xml:space="preserve">2 km/h, </w:t>
      </w:r>
      <w:r w:rsidR="002E7CB6" w:rsidRPr="00571C8D">
        <w:rPr>
          <w:rFonts w:cs="Arial"/>
        </w:rPr>
        <w:t>±</w:t>
      </w:r>
      <w:r w:rsidR="002E7CB6" w:rsidRPr="00571C8D">
        <w:t xml:space="preserve">1 s). </w:t>
      </w:r>
      <w:r w:rsidR="002E7CB6">
        <w:t>No speed trace violations occurred in either of these tests.</w:t>
      </w:r>
    </w:p>
    <w:p w14:paraId="58C27C8F" w14:textId="3190712C" w:rsidR="002E7CB6" w:rsidRPr="00B10E0C" w:rsidRDefault="00430168" w:rsidP="009C44BC">
      <w:pPr>
        <w:pStyle w:val="SingleTxtG"/>
      </w:pPr>
      <w:r>
        <w:t>52</w:t>
      </w:r>
      <w:r w:rsidR="00705163">
        <w:t>0</w:t>
      </w:r>
      <w:r w:rsidR="00630CB6">
        <w:t>.</w:t>
      </w:r>
      <w:r w:rsidR="00630CB6">
        <w:tab/>
      </w:r>
      <w:r w:rsidR="002E7CB6" w:rsidRPr="00571C8D">
        <w:t>In most cases the drivers did not have problems to keep the actual speed within this tolerance band. In some cases tolerance violations o</w:t>
      </w:r>
      <w:r w:rsidR="002E7CB6" w:rsidRPr="00E32485">
        <w:t xml:space="preserve">ccurred due to lack of power (see </w:t>
      </w:r>
      <w:r w:rsidR="002E7CB6" w:rsidRPr="00BB1AF2">
        <w:rPr>
          <w:lang w:val="en-US"/>
        </w:rPr>
        <w:t xml:space="preserve">Figure </w:t>
      </w:r>
      <w:r w:rsidR="002E7CB6" w:rsidRPr="00BB1AF2">
        <w:rPr>
          <w:noProof/>
          <w:lang w:val="en-US"/>
        </w:rPr>
        <w:t>40</w:t>
      </w:r>
      <w:r w:rsidR="002E7CB6" w:rsidRPr="00B10E0C">
        <w:t xml:space="preserve"> and </w:t>
      </w:r>
      <w:r w:rsidR="002E7CB6" w:rsidRPr="00BB1AF2">
        <w:rPr>
          <w:lang w:val="en-US"/>
        </w:rPr>
        <w:t xml:space="preserve">Figure </w:t>
      </w:r>
      <w:r w:rsidR="002E7CB6" w:rsidRPr="00BB1AF2">
        <w:rPr>
          <w:noProof/>
          <w:lang w:val="en-US"/>
        </w:rPr>
        <w:t>41</w:t>
      </w:r>
      <w:r w:rsidR="002E7CB6" w:rsidRPr="00B10E0C">
        <w:t>).</w:t>
      </w:r>
    </w:p>
    <w:p w14:paraId="38314C99" w14:textId="5429D1DD" w:rsidR="002E7CB6" w:rsidRPr="009D30D4" w:rsidRDefault="00430168" w:rsidP="009C44BC">
      <w:pPr>
        <w:pStyle w:val="SingleTxtG"/>
      </w:pPr>
      <w:r>
        <w:t>52</w:t>
      </w:r>
      <w:r w:rsidR="00705163">
        <w:t>1</w:t>
      </w:r>
      <w:r w:rsidR="00630CB6">
        <w:t>.</w:t>
      </w:r>
      <w:r w:rsidR="00630CB6">
        <w:tab/>
      </w:r>
      <w:r w:rsidR="002E7CB6" w:rsidRPr="00BB1AF2">
        <w:rPr>
          <w:lang w:val="en-US"/>
        </w:rPr>
        <w:t xml:space="preserve">Figure </w:t>
      </w:r>
      <w:r w:rsidR="002E7CB6" w:rsidRPr="00BB1AF2">
        <w:rPr>
          <w:noProof/>
          <w:lang w:val="en-US"/>
        </w:rPr>
        <w:t>40</w:t>
      </w:r>
      <w:r w:rsidR="002E7CB6" w:rsidRPr="00B10E0C">
        <w:t xml:space="preserve"> shows the speed trace of the extra high speed part for a N</w:t>
      </w:r>
      <w:r w:rsidR="002E7CB6" w:rsidRPr="00F44099">
        <w:rPr>
          <w:vertAlign w:val="subscript"/>
        </w:rPr>
        <w:t>1</w:t>
      </w:r>
      <w:r w:rsidR="002E7CB6" w:rsidRPr="00B10E0C">
        <w:t xml:space="preserve"> vehicle with a </w:t>
      </w:r>
      <w:r w:rsidR="002E7CB6">
        <w:t>p</w:t>
      </w:r>
      <w:r w:rsidR="002E7CB6" w:rsidRPr="00B10E0C">
        <w:t xml:space="preserve">etrol engine retrofitted </w:t>
      </w:r>
      <w:r w:rsidR="002E7CB6" w:rsidRPr="009D30D4">
        <w:t xml:space="preserve">for </w:t>
      </w:r>
      <w:r w:rsidR="00F44099">
        <w:t>Compressed Natural Gas (</w:t>
      </w:r>
      <w:r w:rsidR="002E7CB6" w:rsidRPr="009D30D4">
        <w:t>CNG</w:t>
      </w:r>
      <w:r w:rsidR="00F44099">
        <w:t>)</w:t>
      </w:r>
      <w:r w:rsidR="002E7CB6" w:rsidRPr="009D30D4">
        <w:t xml:space="preserve"> bi-fuel operation. Running on </w:t>
      </w:r>
      <w:r w:rsidR="002E7CB6">
        <w:t>p</w:t>
      </w:r>
      <w:r w:rsidR="002E7CB6" w:rsidRPr="009D30D4">
        <w:t>etrol, the rated power is 85 kW. With a kerb mass of 2</w:t>
      </w:r>
      <w:r w:rsidR="00F44099">
        <w:t>,003 kg this leads to a power to mass ratio</w:t>
      </w:r>
      <w:r w:rsidR="002E7CB6" w:rsidRPr="009D30D4">
        <w:t xml:space="preserve"> of 42</w:t>
      </w:r>
      <w:r w:rsidR="002E7CB6">
        <w:t>.</w:t>
      </w:r>
      <w:r w:rsidR="002E7CB6" w:rsidRPr="009D30D4">
        <w:t>4 kW/t, so that this vehicle would be a class 3 vehicle, since the borderline between class 2 and class 3 is 34 kW/t.</w:t>
      </w:r>
    </w:p>
    <w:p w14:paraId="56544A78" w14:textId="5B1870EE" w:rsidR="002E7CB6" w:rsidRPr="009D30D4" w:rsidRDefault="00430168" w:rsidP="009C44BC">
      <w:pPr>
        <w:pStyle w:val="SingleTxtG"/>
      </w:pPr>
      <w:r>
        <w:t>52</w:t>
      </w:r>
      <w:r w:rsidR="00705163">
        <w:t>2</w:t>
      </w:r>
      <w:r w:rsidR="00630CB6">
        <w:t>.</w:t>
      </w:r>
      <w:r w:rsidR="00630CB6">
        <w:tab/>
      </w:r>
      <w:r w:rsidR="002E7CB6">
        <w:t>When t</w:t>
      </w:r>
      <w:r w:rsidR="002E7CB6" w:rsidRPr="00571C8D">
        <w:t xml:space="preserve">his vehicle was tested </w:t>
      </w:r>
      <w:r w:rsidR="002E7CB6">
        <w:t>on</w:t>
      </w:r>
      <w:r w:rsidR="002E7CB6" w:rsidRPr="00571C8D">
        <w:t xml:space="preserve"> natural gas, </w:t>
      </w:r>
      <w:r w:rsidR="002E7CB6">
        <w:t>the rated power</w:t>
      </w:r>
      <w:r w:rsidR="002E7CB6" w:rsidRPr="00571C8D">
        <w:t xml:space="preserve"> </w:t>
      </w:r>
      <w:r w:rsidR="002E7CB6">
        <w:t xml:space="preserve">reduced </w:t>
      </w:r>
      <w:r w:rsidR="002E7CB6" w:rsidRPr="00571C8D">
        <w:t xml:space="preserve">to 68 kW, resulting in a </w:t>
      </w:r>
      <w:r w:rsidR="00F44099">
        <w:t>power to mass ratio</w:t>
      </w:r>
      <w:r w:rsidR="002E7CB6" w:rsidRPr="00571C8D">
        <w:t xml:space="preserve"> value just below the borderline</w:t>
      </w:r>
      <w:r w:rsidR="002E7CB6">
        <w:t xml:space="preserve"> of 34 kW/t</w:t>
      </w:r>
      <w:r w:rsidR="002E7CB6" w:rsidRPr="00571C8D">
        <w:t xml:space="preserve">. The </w:t>
      </w:r>
      <w:r w:rsidR="002E7CB6">
        <w:t>speed trace</w:t>
      </w:r>
      <w:r w:rsidR="002E7CB6" w:rsidRPr="00571C8D">
        <w:t xml:space="preserve"> violations shown in </w:t>
      </w:r>
      <w:r w:rsidR="002E7CB6" w:rsidRPr="00BB1AF2">
        <w:rPr>
          <w:lang w:val="en-US"/>
        </w:rPr>
        <w:t xml:space="preserve">Figure </w:t>
      </w:r>
      <w:r w:rsidR="002E7CB6" w:rsidRPr="00BB1AF2">
        <w:rPr>
          <w:noProof/>
          <w:lang w:val="en-US"/>
        </w:rPr>
        <w:t>40</w:t>
      </w:r>
      <w:r w:rsidR="002E7CB6" w:rsidRPr="00B10E0C">
        <w:t xml:space="preserve"> would not occur if the vehicle </w:t>
      </w:r>
      <w:r w:rsidR="002E7CB6">
        <w:t>had</w:t>
      </w:r>
      <w:r w:rsidR="002E7CB6" w:rsidRPr="00B10E0C">
        <w:t xml:space="preserve"> been tested on the class 2 cycle, since this cycle has less demanding accelerations and a lower top speed.</w:t>
      </w:r>
    </w:p>
    <w:p w14:paraId="4927B671" w14:textId="49D5A8B1" w:rsidR="00630CB6" w:rsidRPr="00D53FFA" w:rsidRDefault="00630CB6" w:rsidP="00630CB6">
      <w:pPr>
        <w:keepNext/>
        <w:keepLines/>
        <w:spacing w:before="120" w:line="240" w:lineRule="auto"/>
        <w:ind w:left="1134"/>
      </w:pPr>
      <w:r>
        <w:t>Figure 39</w:t>
      </w:r>
    </w:p>
    <w:p w14:paraId="7930A6A8" w14:textId="77777777" w:rsidR="000A12C9" w:rsidRDefault="000A12C9" w:rsidP="009C44BC">
      <w:pPr>
        <w:pStyle w:val="SingleTxtG"/>
        <w:rPr>
          <w:b/>
          <w:bCs/>
        </w:rPr>
      </w:pPr>
      <w:r w:rsidRPr="000A12C9">
        <w:rPr>
          <w:b/>
          <w:bCs/>
        </w:rPr>
        <w:t>Example for speed trace and tolerance band for the class 3 WLTC</w:t>
      </w:r>
    </w:p>
    <w:p w14:paraId="43799B14" w14:textId="5A7667D4" w:rsidR="002E7CB6" w:rsidRPr="00B10E0C" w:rsidRDefault="002E7CB6" w:rsidP="009C44BC">
      <w:pPr>
        <w:pStyle w:val="SingleTxtG"/>
      </w:pPr>
      <w:r w:rsidRPr="004709A0">
        <w:rPr>
          <w:noProof/>
          <w:lang w:val="fr-FR" w:eastAsia="fr-FR"/>
        </w:rPr>
        <w:drawing>
          <wp:inline distT="0" distB="0" distL="0" distR="0" wp14:anchorId="4B7275CD" wp14:editId="58B81780">
            <wp:extent cx="5400000" cy="3484800"/>
            <wp:effectExtent l="0" t="0" r="0" b="1905"/>
            <wp:docPr id="21"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7643CF6B" w14:textId="21F31B44" w:rsidR="000A12C9" w:rsidRPr="00D53FFA" w:rsidRDefault="000A12C9" w:rsidP="000A12C9">
      <w:pPr>
        <w:keepNext/>
        <w:keepLines/>
        <w:spacing w:before="120" w:line="240" w:lineRule="auto"/>
        <w:ind w:left="1134"/>
      </w:pPr>
      <w:r>
        <w:t>Figure 40</w:t>
      </w:r>
    </w:p>
    <w:p w14:paraId="3381C7FF" w14:textId="3AC5DDC5" w:rsidR="002E7CB6" w:rsidRPr="009D30D4" w:rsidRDefault="000A12C9" w:rsidP="009C44BC">
      <w:pPr>
        <w:pStyle w:val="SingleTxtG"/>
      </w:pPr>
      <w:r w:rsidRPr="000A12C9">
        <w:rPr>
          <w:b/>
          <w:bCs/>
        </w:rPr>
        <w:t xml:space="preserve">Example for tolerance band violations for the extra high speed phase of the class 3 WLTC (CNG fueled vehicle, </w:t>
      </w:r>
      <w:r w:rsidR="0013693B" w:rsidRPr="0013693B">
        <w:rPr>
          <w:b/>
          <w:bCs/>
        </w:rPr>
        <w:t>power to mass ratio</w:t>
      </w:r>
      <w:r w:rsidRPr="000A12C9">
        <w:rPr>
          <w:b/>
          <w:bCs/>
        </w:rPr>
        <w:t xml:space="preserve"> = 33.4 kW/t)</w:t>
      </w:r>
    </w:p>
    <w:p w14:paraId="14E24826" w14:textId="77777777" w:rsidR="002E7CB6" w:rsidRPr="00B10E0C" w:rsidRDefault="002E7CB6" w:rsidP="009C44BC">
      <w:pPr>
        <w:pStyle w:val="SingleTxtG"/>
      </w:pPr>
      <w:r w:rsidRPr="004709A0">
        <w:rPr>
          <w:noProof/>
          <w:lang w:val="fr-FR" w:eastAsia="fr-FR"/>
        </w:rPr>
        <w:drawing>
          <wp:inline distT="0" distB="0" distL="0" distR="0" wp14:anchorId="7A02D3CB" wp14:editId="296A7E9D">
            <wp:extent cx="5400000" cy="3492000"/>
            <wp:effectExtent l="0" t="0" r="0" b="0"/>
            <wp:docPr id="22"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60B580AB" w14:textId="2274AB38" w:rsidR="002E7CB6" w:rsidRPr="009D30D4" w:rsidRDefault="00430168" w:rsidP="009C44BC">
      <w:pPr>
        <w:pStyle w:val="SingleTxtG"/>
      </w:pPr>
      <w:r>
        <w:t>52</w:t>
      </w:r>
      <w:r w:rsidR="00705163">
        <w:t>3</w:t>
      </w:r>
      <w:r w:rsidR="0013693B">
        <w:t>.</w:t>
      </w:r>
      <w:r w:rsidR="0013693B">
        <w:tab/>
      </w:r>
      <w:r w:rsidR="002E7CB6" w:rsidRPr="009D30D4">
        <w:t xml:space="preserve">A more severe example is shown in </w:t>
      </w:r>
      <w:r w:rsidR="002E7CB6" w:rsidRPr="00BB1AF2">
        <w:rPr>
          <w:lang w:val="en-US"/>
        </w:rPr>
        <w:t xml:space="preserve">Figure </w:t>
      </w:r>
      <w:r w:rsidR="002E7CB6" w:rsidRPr="00BB1AF2">
        <w:rPr>
          <w:noProof/>
          <w:lang w:val="en-US"/>
        </w:rPr>
        <w:t>41</w:t>
      </w:r>
      <w:r w:rsidR="002E7CB6" w:rsidRPr="00B10E0C">
        <w:t xml:space="preserve">. This vehicle from India was tested </w:t>
      </w:r>
      <w:r w:rsidR="002E7CB6">
        <w:t>on</w:t>
      </w:r>
      <w:r w:rsidR="002E7CB6" w:rsidRPr="00B10E0C">
        <w:t xml:space="preserve"> natural gas, which obviously </w:t>
      </w:r>
      <w:r w:rsidR="002E7CB6" w:rsidRPr="009D30D4">
        <w:t xml:space="preserve">reduced the maximum power compared to the operation </w:t>
      </w:r>
      <w:r w:rsidR="002E7CB6">
        <w:t>on</w:t>
      </w:r>
      <w:r w:rsidR="002E7CB6" w:rsidRPr="009D30D4">
        <w:t xml:space="preserve"> </w:t>
      </w:r>
      <w:r w:rsidR="002E7CB6">
        <w:t>p</w:t>
      </w:r>
      <w:r w:rsidR="002E7CB6" w:rsidRPr="009D30D4">
        <w:t xml:space="preserve">etrol and would </w:t>
      </w:r>
      <w:r w:rsidR="002E7CB6">
        <w:t xml:space="preserve">therefore </w:t>
      </w:r>
      <w:r w:rsidR="002E7CB6" w:rsidRPr="009D30D4">
        <w:t xml:space="preserve">qualify as </w:t>
      </w:r>
      <w:r w:rsidR="00442A1E">
        <w:t xml:space="preserve">a </w:t>
      </w:r>
      <w:r w:rsidR="002E7CB6" w:rsidRPr="009D30D4">
        <w:t xml:space="preserve">class 2 vehicle. </w:t>
      </w:r>
      <w:r w:rsidR="002E7CB6">
        <w:t>I</w:t>
      </w:r>
      <w:r w:rsidR="002E7CB6" w:rsidRPr="009D30D4">
        <w:t xml:space="preserve">n this </w:t>
      </w:r>
      <w:r w:rsidR="002E7CB6">
        <w:t xml:space="preserve">particular </w:t>
      </w:r>
      <w:r w:rsidR="002E7CB6" w:rsidRPr="009D30D4">
        <w:t xml:space="preserve">case it would </w:t>
      </w:r>
      <w:r w:rsidR="002E7CB6">
        <w:t xml:space="preserve">even </w:t>
      </w:r>
      <w:r w:rsidR="002E7CB6" w:rsidRPr="009D30D4">
        <w:t>not be able to reach the top speed of the extra high speed phase of the class 2 cycle (123 km/h).</w:t>
      </w:r>
    </w:p>
    <w:p w14:paraId="2E16061A" w14:textId="7743DA28" w:rsidR="002E7CB6" w:rsidRPr="00B10E0C" w:rsidRDefault="00430168" w:rsidP="009C44BC">
      <w:pPr>
        <w:pStyle w:val="SingleTxtG"/>
      </w:pPr>
      <w:r>
        <w:t>52</w:t>
      </w:r>
      <w:r w:rsidR="00705163">
        <w:t>4</w:t>
      </w:r>
      <w:r w:rsidR="0013693B">
        <w:t>.</w:t>
      </w:r>
      <w:r w:rsidR="0013693B">
        <w:tab/>
      </w:r>
      <w:r w:rsidR="002E7CB6" w:rsidRPr="009D30D4">
        <w:t xml:space="preserve">In addition to that, </w:t>
      </w:r>
      <w:r w:rsidR="002E7CB6" w:rsidRPr="00BB1AF2">
        <w:rPr>
          <w:lang w:val="en-US"/>
        </w:rPr>
        <w:t xml:space="preserve">Figure </w:t>
      </w:r>
      <w:r w:rsidR="002E7CB6" w:rsidRPr="00BB1AF2">
        <w:rPr>
          <w:noProof/>
          <w:lang w:val="en-US"/>
        </w:rPr>
        <w:t>41</w:t>
      </w:r>
      <w:r w:rsidR="002E7CB6" w:rsidRPr="00B10E0C">
        <w:t xml:space="preserve"> clearly shows that the driveability problems are not only related to the top speed sections</w:t>
      </w:r>
      <w:r w:rsidR="002E7CB6">
        <w:t>,</w:t>
      </w:r>
      <w:r w:rsidR="002E7CB6" w:rsidRPr="00B10E0C">
        <w:t xml:space="preserve"> but occur already around the cycle time of 1</w:t>
      </w:r>
      <w:r w:rsidR="00FC0761">
        <w:t>,</w:t>
      </w:r>
      <w:r w:rsidR="002E7CB6" w:rsidRPr="00B10E0C">
        <w:t>550 to 1</w:t>
      </w:r>
      <w:r w:rsidR="00FC0761">
        <w:t>,</w:t>
      </w:r>
      <w:r w:rsidR="002E7CB6" w:rsidRPr="00B10E0C">
        <w:t>560 s at a vehicle speed of 80 km/h</w:t>
      </w:r>
      <w:r w:rsidR="002E7CB6">
        <w:t xml:space="preserve"> because the acceleration is too high</w:t>
      </w:r>
      <w:r w:rsidR="002E7CB6" w:rsidRPr="00B10E0C">
        <w:t>.</w:t>
      </w:r>
    </w:p>
    <w:p w14:paraId="1DF4CF17" w14:textId="560C252C" w:rsidR="002E7CB6" w:rsidRPr="009D30D4" w:rsidRDefault="00430168" w:rsidP="009C44BC">
      <w:pPr>
        <w:pStyle w:val="SingleTxtG"/>
      </w:pPr>
      <w:r>
        <w:t>52</w:t>
      </w:r>
      <w:r w:rsidR="00705163">
        <w:t>5</w:t>
      </w:r>
      <w:r w:rsidR="0013693B">
        <w:t>.</w:t>
      </w:r>
      <w:r w:rsidR="0013693B">
        <w:tab/>
      </w:r>
      <w:r w:rsidR="002E7CB6" w:rsidRPr="009D30D4">
        <w:t>A more detailed analysis of such driveability problems led to the downscaling method for low powered vehicles, which is described in detail in the DHC report</w:t>
      </w:r>
      <w:r w:rsidR="002E7CB6">
        <w:rPr>
          <w:vertAlign w:val="superscript"/>
        </w:rPr>
        <w:t>44</w:t>
      </w:r>
      <w:r w:rsidR="002E7CB6" w:rsidRPr="009D30D4">
        <w:t>.</w:t>
      </w:r>
    </w:p>
    <w:p w14:paraId="53B96F4F" w14:textId="42801BFB" w:rsidR="002E7CB6" w:rsidRPr="00E32485" w:rsidRDefault="00430168" w:rsidP="009C44BC">
      <w:pPr>
        <w:pStyle w:val="SingleTxtG"/>
      </w:pPr>
      <w:r>
        <w:t>52</w:t>
      </w:r>
      <w:r w:rsidR="00705163">
        <w:t>6</w:t>
      </w:r>
      <w:r w:rsidR="0013693B">
        <w:t>.</w:t>
      </w:r>
      <w:r w:rsidR="0013693B">
        <w:tab/>
      </w:r>
      <w:r w:rsidR="002E7CB6" w:rsidRPr="009D30D4">
        <w:t xml:space="preserve">Based on the results of the speed compliance/violation analysis the </w:t>
      </w:r>
      <w:r w:rsidR="002E7CB6" w:rsidRPr="00571C8D">
        <w:rPr>
          <w:rFonts w:cs="Arial"/>
        </w:rPr>
        <w:t>±</w:t>
      </w:r>
      <w:r w:rsidR="002E7CB6" w:rsidRPr="00571C8D">
        <w:t>2 km/h</w:t>
      </w:r>
      <w:r w:rsidR="002E7CB6">
        <w:t xml:space="preserve"> at</w:t>
      </w:r>
      <w:r w:rsidR="002E7CB6" w:rsidRPr="00571C8D">
        <w:t xml:space="preserve"> </w:t>
      </w:r>
      <w:r w:rsidR="002E7CB6" w:rsidRPr="00571C8D">
        <w:rPr>
          <w:rFonts w:cs="Arial"/>
        </w:rPr>
        <w:t>±</w:t>
      </w:r>
      <w:r w:rsidR="002E7CB6" w:rsidRPr="00571C8D">
        <w:t>1 s tolerance was concluded to be feasible, and was therefore implemen</w:t>
      </w:r>
      <w:r w:rsidR="002E7CB6" w:rsidRPr="00E32485">
        <w:t>ted into the GTR.</w:t>
      </w:r>
    </w:p>
    <w:p w14:paraId="0BF00E42" w14:textId="3FCFDAE0" w:rsidR="002E7CB6" w:rsidRPr="00E32485" w:rsidRDefault="00430168" w:rsidP="009C44BC">
      <w:pPr>
        <w:pStyle w:val="SingleTxtG"/>
      </w:pPr>
      <w:r>
        <w:t>52</w:t>
      </w:r>
      <w:r w:rsidR="00705163">
        <w:t>7</w:t>
      </w:r>
      <w:r w:rsidR="0013693B">
        <w:t>.</w:t>
      </w:r>
      <w:r w:rsidR="0013693B">
        <w:tab/>
      </w:r>
      <w:r w:rsidR="002E7CB6" w:rsidRPr="00E32485">
        <w:t>Gearshifts did not cause driveability problems for manual transmission vehicles.</w:t>
      </w:r>
    </w:p>
    <w:p w14:paraId="351046EB" w14:textId="6E9C1357" w:rsidR="0013693B" w:rsidRPr="00D53FFA" w:rsidRDefault="0013693B" w:rsidP="0013693B">
      <w:pPr>
        <w:keepNext/>
        <w:keepLines/>
        <w:spacing w:before="120" w:line="240" w:lineRule="auto"/>
        <w:ind w:left="1134"/>
      </w:pPr>
      <w:r>
        <w:t>Figure 41</w:t>
      </w:r>
    </w:p>
    <w:p w14:paraId="57C2032D" w14:textId="77777777" w:rsidR="0013693B" w:rsidRDefault="0013693B" w:rsidP="009C44BC">
      <w:pPr>
        <w:pStyle w:val="SingleTxtG"/>
        <w:rPr>
          <w:b/>
          <w:bCs/>
        </w:rPr>
      </w:pPr>
      <w:r w:rsidRPr="0013693B">
        <w:rPr>
          <w:b/>
          <w:bCs/>
        </w:rPr>
        <w:t>Example for tolerance band violations for the extra high speed phase of the class 3 WLTC (CNG fueled vehicle)</w:t>
      </w:r>
    </w:p>
    <w:p w14:paraId="572F5C97" w14:textId="4900C6B7" w:rsidR="002E7CB6" w:rsidRPr="00B10E0C" w:rsidRDefault="002E7CB6" w:rsidP="009C44BC">
      <w:pPr>
        <w:pStyle w:val="SingleTxtG"/>
      </w:pPr>
      <w:r w:rsidRPr="004709A0">
        <w:rPr>
          <w:noProof/>
          <w:lang w:val="fr-FR" w:eastAsia="fr-FR"/>
        </w:rPr>
        <w:drawing>
          <wp:inline distT="0" distB="0" distL="0" distR="0" wp14:anchorId="3742DABE" wp14:editId="3F564DE1">
            <wp:extent cx="5400000" cy="3492000"/>
            <wp:effectExtent l="0" t="0" r="0" b="0"/>
            <wp:docPr id="23"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6C45AF26" w14:textId="679CFEB6" w:rsidR="00E818A4" w:rsidRDefault="00E818A4" w:rsidP="00E818A4">
      <w:pPr>
        <w:pStyle w:val="H23G"/>
      </w:pPr>
      <w:r>
        <w:tab/>
        <w:t>5.</w:t>
      </w:r>
      <w:r>
        <w:tab/>
      </w:r>
      <w:r w:rsidRPr="00E818A4">
        <w:t xml:space="preserve">Charge </w:t>
      </w:r>
      <w:r>
        <w:t>depleting tests for PEV and OVC-</w:t>
      </w:r>
      <w:r w:rsidRPr="00E818A4">
        <w:t>HEV</w:t>
      </w:r>
    </w:p>
    <w:p w14:paraId="686CD6CF" w14:textId="64ED857C" w:rsidR="002E7CB6" w:rsidRPr="00E32485" w:rsidRDefault="00430168" w:rsidP="009C44BC">
      <w:pPr>
        <w:pStyle w:val="SingleTxtG"/>
      </w:pPr>
      <w:r>
        <w:t>52</w:t>
      </w:r>
      <w:r w:rsidR="00705163">
        <w:t>8</w:t>
      </w:r>
      <w:r w:rsidR="00E818A4">
        <w:t>.</w:t>
      </w:r>
      <w:r w:rsidR="00E818A4">
        <w:tab/>
      </w:r>
      <w:r w:rsidR="00D53564">
        <w:t xml:space="preserve">As already mentioned, charge </w:t>
      </w:r>
      <w:r w:rsidR="002E7CB6" w:rsidRPr="00571C8D">
        <w:t>depl</w:t>
      </w:r>
      <w:r w:rsidR="001E7D10">
        <w:t>eting tests were performed for sic</w:t>
      </w:r>
      <w:r w:rsidR="002E7CB6" w:rsidRPr="00571C8D">
        <w:t xml:space="preserve"> </w:t>
      </w:r>
      <w:r w:rsidR="001E7D10">
        <w:t>PEVs</w:t>
      </w:r>
      <w:r w:rsidR="002E7CB6" w:rsidRPr="00571C8D">
        <w:t xml:space="preserve"> in the validation 2 exercise. Since it was not quite clear how to classify PEV</w:t>
      </w:r>
      <w:r w:rsidR="002E7CB6">
        <w:t>s</w:t>
      </w:r>
      <w:r w:rsidR="002E7CB6" w:rsidRPr="00571C8D">
        <w:t xml:space="preserve"> with respect to vehicle classes, the cycle version allocation wa</w:t>
      </w:r>
      <w:r w:rsidR="002E7CB6" w:rsidRPr="00E32485">
        <w:t xml:space="preserve">s </w:t>
      </w:r>
      <w:r w:rsidR="002E7CB6">
        <w:t>interpreted</w:t>
      </w:r>
      <w:r w:rsidR="002E7CB6" w:rsidRPr="00E32485">
        <w:t xml:space="preserve"> differently by </w:t>
      </w:r>
      <w:r w:rsidR="002E7CB6">
        <w:t>the participating labs</w:t>
      </w:r>
      <w:r w:rsidR="002E7CB6" w:rsidRPr="00E32485">
        <w:t xml:space="preserve">. One </w:t>
      </w:r>
      <w:r w:rsidR="002E7CB6">
        <w:t>lab</w:t>
      </w:r>
      <w:r w:rsidR="002E7CB6" w:rsidRPr="00E32485">
        <w:t xml:space="preserve"> used the </w:t>
      </w:r>
      <w:r w:rsidR="001E7D10" w:rsidRPr="00E03B07">
        <w:t>"</w:t>
      </w:r>
      <w:r w:rsidR="002E7CB6" w:rsidRPr="00E32485">
        <w:t>30 minutes maximum power</w:t>
      </w:r>
      <w:r w:rsidR="001E7D10" w:rsidRPr="00E03B07">
        <w:t>"</w:t>
      </w:r>
      <w:r w:rsidR="002E7CB6" w:rsidRPr="00E32485">
        <w:t xml:space="preserve"> of the electrical motor and classified the vehicles by calculating the power to (kerb) mass ratio based on </w:t>
      </w:r>
      <w:r w:rsidR="002E7CB6">
        <w:t>that</w:t>
      </w:r>
      <w:r w:rsidR="002E7CB6" w:rsidRPr="00E32485">
        <w:t xml:space="preserve"> power</w:t>
      </w:r>
      <w:r w:rsidR="002E7CB6">
        <w:t xml:space="preserve"> indicator</w:t>
      </w:r>
      <w:r w:rsidR="002E7CB6" w:rsidRPr="00E32485">
        <w:t>.</w:t>
      </w:r>
    </w:p>
    <w:p w14:paraId="3279A5BB" w14:textId="6494AB42" w:rsidR="002E7CB6" w:rsidRPr="00F65C5E" w:rsidRDefault="00430168" w:rsidP="009C44BC">
      <w:pPr>
        <w:pStyle w:val="SingleTxtG"/>
      </w:pPr>
      <w:r>
        <w:t>52</w:t>
      </w:r>
      <w:r w:rsidR="00705163">
        <w:t>9</w:t>
      </w:r>
      <w:r w:rsidR="001E7D10">
        <w:t>.</w:t>
      </w:r>
      <w:r w:rsidR="001E7D10">
        <w:tab/>
      </w:r>
      <w:r w:rsidR="002E7CB6" w:rsidRPr="00E32485">
        <w:t>This led to the s</w:t>
      </w:r>
      <w:r w:rsidR="002E7CB6">
        <w:t xml:space="preserve">ituation that vehicle 58 with </w:t>
      </w:r>
      <w:r w:rsidR="002E7CB6" w:rsidRPr="00E32485">
        <w:t>a kerb mass of 1</w:t>
      </w:r>
      <w:r w:rsidR="001E7D10">
        <w:t>,</w:t>
      </w:r>
      <w:r w:rsidR="002E7CB6" w:rsidRPr="00E32485">
        <w:t xml:space="preserve">860 kg </w:t>
      </w:r>
      <w:r w:rsidR="002E7CB6">
        <w:t xml:space="preserve">and a </w:t>
      </w:r>
      <w:r w:rsidR="002E7CB6" w:rsidRPr="00E32485">
        <w:t>peak power of 120 kW, but a 30 minutes power of only 60 kW, was classified as class 2 vehicle although its maximum speed was 145 km/h. This vehicle could have easily driven the class 3 cycle, but was onl</w:t>
      </w:r>
      <w:r w:rsidR="002E7CB6" w:rsidRPr="00E93409">
        <w:t xml:space="preserve">y tested on the class 2 cycle in the version 1.4, </w:t>
      </w:r>
      <w:r w:rsidR="002E7CB6">
        <w:t>which does not include</w:t>
      </w:r>
      <w:r w:rsidR="002E7CB6" w:rsidRPr="00E93409">
        <w:t xml:space="preserve"> an extra high speed p</w:t>
      </w:r>
      <w:r w:rsidR="002E7CB6">
        <w:t>hase</w:t>
      </w:r>
      <w:r w:rsidR="001E7D10">
        <w:t>. With the three</w:t>
      </w:r>
      <w:r w:rsidR="002E7CB6" w:rsidRPr="00E93409">
        <w:t xml:space="preserve"> phases </w:t>
      </w:r>
      <w:r w:rsidR="002E7CB6">
        <w:t>(L</w:t>
      </w:r>
      <w:r w:rsidR="002E7CB6" w:rsidRPr="00E93409">
        <w:t xml:space="preserve">ow, </w:t>
      </w:r>
      <w:r w:rsidR="002E7CB6">
        <w:t>M</w:t>
      </w:r>
      <w:r w:rsidR="002E7CB6" w:rsidRPr="00E93409">
        <w:t xml:space="preserve">edium and </w:t>
      </w:r>
      <w:r w:rsidR="002E7CB6">
        <w:t>H</w:t>
      </w:r>
      <w:r w:rsidR="002E7CB6" w:rsidRPr="00E93409">
        <w:t>igh</w:t>
      </w:r>
      <w:r w:rsidR="002E7CB6">
        <w:t>)</w:t>
      </w:r>
      <w:r w:rsidR="002E7CB6" w:rsidRPr="00E93409">
        <w:t xml:space="preserve"> of the class 2 cycle the vehicle </w:t>
      </w:r>
      <w:r w:rsidR="002E7CB6">
        <w:t xml:space="preserve">was able to </w:t>
      </w:r>
      <w:r w:rsidR="002E7CB6" w:rsidRPr="00E93409">
        <w:t xml:space="preserve">drive more than 250 km </w:t>
      </w:r>
      <w:r w:rsidR="002E7CB6">
        <w:t>i.e.</w:t>
      </w:r>
      <w:r w:rsidR="002E7CB6" w:rsidRPr="00E93409">
        <w:t xml:space="preserve"> more than 17 cycles before the batteries we</w:t>
      </w:r>
      <w:r w:rsidR="002E7CB6" w:rsidRPr="00F65C5E">
        <w:t xml:space="preserve">re </w:t>
      </w:r>
      <w:r w:rsidR="002E7CB6">
        <w:t>depleted</w:t>
      </w:r>
      <w:r w:rsidR="002E7CB6" w:rsidRPr="00F65C5E">
        <w:t>.</w:t>
      </w:r>
    </w:p>
    <w:p w14:paraId="7FD7CB4D" w14:textId="701DD44E" w:rsidR="002E7CB6" w:rsidRPr="009D30D4" w:rsidRDefault="00430168" w:rsidP="009C44BC">
      <w:pPr>
        <w:pStyle w:val="SingleTxtG"/>
      </w:pPr>
      <w:r>
        <w:t>53</w:t>
      </w:r>
      <w:r w:rsidR="00705163">
        <w:t>0</w:t>
      </w:r>
      <w:r w:rsidR="001E7D10">
        <w:t>.</w:t>
      </w:r>
      <w:r w:rsidR="001E7D10">
        <w:tab/>
      </w:r>
      <w:r w:rsidR="002E7CB6" w:rsidRPr="00F65C5E">
        <w:t xml:space="preserve">Two CD tests on this cycle were performed with vehicle 58. The cumulative discharge curves are shown in </w:t>
      </w:r>
      <w:r w:rsidR="002E7CB6" w:rsidRPr="00BB1AF2">
        <w:rPr>
          <w:lang w:val="en-US"/>
        </w:rPr>
        <w:t>Figure</w:t>
      </w:r>
      <w:r w:rsidR="001E7D10">
        <w:rPr>
          <w:lang w:val="en-US"/>
        </w:rPr>
        <w:t>s</w:t>
      </w:r>
      <w:r w:rsidR="002E7CB6" w:rsidRPr="00BB1AF2">
        <w:rPr>
          <w:lang w:val="en-US"/>
        </w:rPr>
        <w:t xml:space="preserve"> </w:t>
      </w:r>
      <w:r w:rsidR="002E7CB6" w:rsidRPr="00BB1AF2">
        <w:rPr>
          <w:noProof/>
          <w:lang w:val="en-US"/>
        </w:rPr>
        <w:t>42</w:t>
      </w:r>
      <w:r w:rsidR="001E7D10">
        <w:t xml:space="preserve"> and</w:t>
      </w:r>
      <w:r w:rsidR="002E7CB6" w:rsidRPr="00BB1AF2">
        <w:rPr>
          <w:lang w:val="en-US"/>
        </w:rPr>
        <w:t xml:space="preserve"> </w:t>
      </w:r>
      <w:r w:rsidR="002E7CB6" w:rsidRPr="00BB1AF2">
        <w:rPr>
          <w:noProof/>
          <w:lang w:val="en-US"/>
        </w:rPr>
        <w:t>43</w:t>
      </w:r>
      <w:r w:rsidR="002E7CB6" w:rsidRPr="00B10E0C">
        <w:t xml:space="preserve">. At first glance there seems to be a wide spread of the energy consumption per cycle within a charge depleting test. For both tests the difference between maximum and minimum </w:t>
      </w:r>
      <w:r w:rsidR="002E7CB6" w:rsidRPr="009D30D4">
        <w:t>discharge</w:t>
      </w:r>
      <w:r w:rsidR="002E7CB6">
        <w:t>d</w:t>
      </w:r>
      <w:r w:rsidR="001E7D10">
        <w:t xml:space="preserve"> energy over one cycle is 0.</w:t>
      </w:r>
      <w:r w:rsidR="002E7CB6" w:rsidRPr="009D30D4">
        <w:t>6 Ah which corresponds to 14% of the average (-6% to +8%) which is reasonably good.</w:t>
      </w:r>
    </w:p>
    <w:p w14:paraId="149F370C" w14:textId="00CB4F29" w:rsidR="002E7CB6" w:rsidRDefault="00430168" w:rsidP="009C44BC">
      <w:pPr>
        <w:pStyle w:val="SingleTxtG"/>
      </w:pPr>
      <w:r>
        <w:t>53</w:t>
      </w:r>
      <w:r w:rsidR="00705163">
        <w:t>1</w:t>
      </w:r>
      <w:r w:rsidR="001E7D10">
        <w:t>.</w:t>
      </w:r>
      <w:r w:rsidR="001E7D10">
        <w:tab/>
      </w:r>
      <w:r w:rsidR="002E7CB6">
        <w:t>However the break-</w:t>
      </w:r>
      <w:r w:rsidR="002E7CB6" w:rsidRPr="009D30D4">
        <w:t xml:space="preserve">off point (end of </w:t>
      </w:r>
      <w:r w:rsidR="002E7CB6">
        <w:t xml:space="preserve">the </w:t>
      </w:r>
      <w:r w:rsidR="002E7CB6" w:rsidRPr="009D30D4">
        <w:t>charge depleting test) is significantly different in both tests (</w:t>
      </w:r>
      <w:r w:rsidR="002E7CB6">
        <w:t xml:space="preserve">for a more detailed overview </w:t>
      </w:r>
      <w:r w:rsidR="002E7CB6" w:rsidRPr="009D30D4">
        <w:t xml:space="preserve">see </w:t>
      </w:r>
      <w:r w:rsidR="002E7CB6" w:rsidRPr="00BB1AF2">
        <w:rPr>
          <w:lang w:val="en-US"/>
        </w:rPr>
        <w:t>Figure</w:t>
      </w:r>
      <w:r w:rsidR="001E7D10">
        <w:rPr>
          <w:lang w:val="en-US"/>
        </w:rPr>
        <w:t>s</w:t>
      </w:r>
      <w:r w:rsidR="002E7CB6" w:rsidRPr="00BB1AF2">
        <w:rPr>
          <w:lang w:val="en-US"/>
        </w:rPr>
        <w:t xml:space="preserve"> </w:t>
      </w:r>
      <w:r w:rsidR="002E7CB6" w:rsidRPr="00BB1AF2">
        <w:rPr>
          <w:noProof/>
          <w:lang w:val="en-US"/>
        </w:rPr>
        <w:t>44</w:t>
      </w:r>
      <w:r w:rsidR="001E7D10">
        <w:t>,</w:t>
      </w:r>
      <w:r w:rsidR="002E7CB6" w:rsidRPr="00BB1AF2">
        <w:rPr>
          <w:lang w:val="en-US"/>
        </w:rPr>
        <w:t xml:space="preserve"> </w:t>
      </w:r>
      <w:r w:rsidR="002E7CB6" w:rsidRPr="00BB1AF2">
        <w:rPr>
          <w:noProof/>
          <w:lang w:val="en-US"/>
        </w:rPr>
        <w:t>45</w:t>
      </w:r>
      <w:r w:rsidR="001E7D10">
        <w:t xml:space="preserve"> and</w:t>
      </w:r>
      <w:r w:rsidR="002E7CB6" w:rsidRPr="00BB1AF2">
        <w:rPr>
          <w:lang w:val="en-US"/>
        </w:rPr>
        <w:t xml:space="preserve"> </w:t>
      </w:r>
      <w:r w:rsidR="002E7CB6" w:rsidRPr="00BB1AF2">
        <w:rPr>
          <w:noProof/>
          <w:lang w:val="en-US"/>
        </w:rPr>
        <w:t>46</w:t>
      </w:r>
      <w:r w:rsidR="002E7CB6">
        <w:t>). This leads to</w:t>
      </w:r>
      <w:r w:rsidR="002E7CB6" w:rsidRPr="00B10E0C">
        <w:t xml:space="preserve"> a difference in the </w:t>
      </w:r>
      <w:r w:rsidR="002E7CB6">
        <w:t>range determination</w:t>
      </w:r>
      <w:r w:rsidR="002E7CB6" w:rsidRPr="00B10E0C">
        <w:t xml:space="preserve"> of about 9 km (253</w:t>
      </w:r>
      <w:r w:rsidR="002E7CB6">
        <w:t>.</w:t>
      </w:r>
      <w:r w:rsidR="002E7CB6" w:rsidRPr="00B10E0C">
        <w:t>5 km to 263</w:t>
      </w:r>
      <w:r w:rsidR="002E7CB6">
        <w:t>.</w:t>
      </w:r>
      <w:r w:rsidR="001E7D10">
        <w:t>2 km) or 3.</w:t>
      </w:r>
      <w:r w:rsidR="002E7CB6" w:rsidRPr="00B10E0C">
        <w:t xml:space="preserve">5% </w:t>
      </w:r>
      <w:r w:rsidR="002E7CB6">
        <w:t>with respect</w:t>
      </w:r>
      <w:r w:rsidR="002E7CB6" w:rsidRPr="00B10E0C">
        <w:t xml:space="preserve"> to the average range.</w:t>
      </w:r>
    </w:p>
    <w:p w14:paraId="6441BB1C" w14:textId="1F3063A2" w:rsidR="001E7D10" w:rsidRPr="00D53FFA" w:rsidRDefault="001E7D10" w:rsidP="001E7D10">
      <w:pPr>
        <w:keepNext/>
        <w:keepLines/>
        <w:spacing w:before="120" w:line="240" w:lineRule="auto"/>
        <w:ind w:left="1134"/>
      </w:pPr>
      <w:r>
        <w:t>Figure 42</w:t>
      </w:r>
    </w:p>
    <w:p w14:paraId="43A62341" w14:textId="77777777" w:rsidR="001E7D10" w:rsidRDefault="001E7D10" w:rsidP="009C44BC">
      <w:pPr>
        <w:pStyle w:val="SingleTxtG"/>
        <w:rPr>
          <w:b/>
          <w:bCs/>
        </w:rPr>
      </w:pPr>
      <w:r w:rsidRPr="001E7D10">
        <w:rPr>
          <w:b/>
          <w:bCs/>
        </w:rPr>
        <w:t>Cumulative discharge energy during the CD test 1 for vehicle 58 on the class 2 cycle (version 1.4)</w:t>
      </w:r>
    </w:p>
    <w:p w14:paraId="5AF10089" w14:textId="57A340BD" w:rsidR="002E7CB6" w:rsidRPr="00B10E0C" w:rsidRDefault="002E7CB6" w:rsidP="009C44BC">
      <w:pPr>
        <w:pStyle w:val="SingleTxtG"/>
      </w:pPr>
      <w:r w:rsidRPr="004709A0">
        <w:rPr>
          <w:noProof/>
          <w:lang w:val="fr-FR" w:eastAsia="fr-FR"/>
        </w:rPr>
        <w:drawing>
          <wp:inline distT="0" distB="0" distL="0" distR="0" wp14:anchorId="011C34D4" wp14:editId="03DA64B4">
            <wp:extent cx="5400000" cy="3492000"/>
            <wp:effectExtent l="0" t="0" r="0" b="0"/>
            <wp:docPr id="24"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0CBE12E1" w14:textId="1556CC25" w:rsidR="001E7D10" w:rsidRPr="00D53FFA" w:rsidRDefault="001E7D10" w:rsidP="001E7D10">
      <w:pPr>
        <w:keepNext/>
        <w:keepLines/>
        <w:spacing w:before="120" w:line="240" w:lineRule="auto"/>
        <w:ind w:left="1134"/>
      </w:pPr>
      <w:r>
        <w:t>Figure 43</w:t>
      </w:r>
    </w:p>
    <w:p w14:paraId="4030E058" w14:textId="3FD5B054" w:rsidR="002E7CB6" w:rsidRPr="009D30D4" w:rsidRDefault="001E7D10" w:rsidP="001E7D10">
      <w:pPr>
        <w:pStyle w:val="SingleTxtG"/>
        <w:keepNext/>
        <w:keepLines/>
      </w:pPr>
      <w:r w:rsidRPr="001E7D10">
        <w:rPr>
          <w:b/>
          <w:bCs/>
        </w:rPr>
        <w:t>Cumulative discharge energy during CD test 2 for vehicle 58 on the class 2 cycle (version 1.4)</w:t>
      </w:r>
    </w:p>
    <w:p w14:paraId="2E1B57AD" w14:textId="77777777" w:rsidR="002E7CB6" w:rsidRPr="00B10E0C" w:rsidRDefault="002E7CB6" w:rsidP="001E7D10">
      <w:pPr>
        <w:pStyle w:val="SingleTxtG"/>
        <w:keepNext/>
        <w:keepLines/>
      </w:pPr>
      <w:r w:rsidRPr="004709A0">
        <w:rPr>
          <w:noProof/>
          <w:lang w:val="fr-FR" w:eastAsia="fr-FR"/>
        </w:rPr>
        <w:drawing>
          <wp:inline distT="0" distB="0" distL="0" distR="0" wp14:anchorId="140A23A5" wp14:editId="6C560D3A">
            <wp:extent cx="5400000" cy="3492000"/>
            <wp:effectExtent l="0" t="0" r="0" b="0"/>
            <wp:docPr id="25"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0C440B73" w14:textId="53B2347A" w:rsidR="001E7D10" w:rsidRPr="00D53FFA" w:rsidRDefault="001E7D10" w:rsidP="001E7D10">
      <w:pPr>
        <w:keepNext/>
        <w:keepLines/>
        <w:spacing w:before="120" w:line="240" w:lineRule="auto"/>
        <w:ind w:left="1134"/>
      </w:pPr>
      <w:r>
        <w:t>Figure 44</w:t>
      </w:r>
    </w:p>
    <w:p w14:paraId="045959DD" w14:textId="0B17F884" w:rsidR="002E7CB6" w:rsidRPr="001E7D10" w:rsidRDefault="001E7D10" w:rsidP="009C44BC">
      <w:pPr>
        <w:pStyle w:val="SingleTxtG"/>
        <w:rPr>
          <w:lang w:eastAsia="ja-JP"/>
        </w:rPr>
      </w:pPr>
      <w:r w:rsidRPr="001E7D10">
        <w:rPr>
          <w:b/>
          <w:bCs/>
        </w:rPr>
        <w:t>Time series of the vehicle speed for CD tests 1 and 2 for vehicle 58</w:t>
      </w:r>
    </w:p>
    <w:p w14:paraId="72D93392" w14:textId="77777777" w:rsidR="002E7CB6" w:rsidRPr="00B10E0C" w:rsidRDefault="002E7CB6" w:rsidP="009C44BC">
      <w:pPr>
        <w:pStyle w:val="SingleTxtG"/>
      </w:pPr>
      <w:r w:rsidRPr="004709A0">
        <w:rPr>
          <w:noProof/>
          <w:lang w:val="fr-FR" w:eastAsia="fr-FR"/>
        </w:rPr>
        <w:drawing>
          <wp:inline distT="0" distB="0" distL="0" distR="0" wp14:anchorId="5BCB11CE" wp14:editId="5A4950AC">
            <wp:extent cx="5400000" cy="3484800"/>
            <wp:effectExtent l="0" t="0" r="0" b="1905"/>
            <wp:docPr id="26"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02FACD2A" w14:textId="0B27FF49" w:rsidR="00DA1C11" w:rsidRPr="00D53FFA" w:rsidRDefault="00DA1C11" w:rsidP="00DA1C11">
      <w:pPr>
        <w:keepNext/>
        <w:keepLines/>
        <w:spacing w:before="120" w:line="240" w:lineRule="auto"/>
        <w:ind w:left="1134"/>
      </w:pPr>
      <w:r>
        <w:t>Figure 45</w:t>
      </w:r>
    </w:p>
    <w:p w14:paraId="78DD7FC0" w14:textId="77777777" w:rsidR="00DA1C11" w:rsidRDefault="00DA1C11" w:rsidP="009C44BC">
      <w:pPr>
        <w:pStyle w:val="SingleTxtG"/>
        <w:rPr>
          <w:b/>
          <w:bCs/>
        </w:rPr>
      </w:pPr>
      <w:r w:rsidRPr="00DA1C11">
        <w:rPr>
          <w:b/>
          <w:bCs/>
        </w:rPr>
        <w:t>Time series of the vehicle speed for CD test 1 for vehicle 58 at break-off point</w:t>
      </w:r>
    </w:p>
    <w:p w14:paraId="0568C7F5" w14:textId="647AD5C5" w:rsidR="002E7CB6" w:rsidRPr="00B10E0C" w:rsidRDefault="002E7CB6" w:rsidP="009C44BC">
      <w:pPr>
        <w:pStyle w:val="SingleTxtG"/>
      </w:pPr>
      <w:r w:rsidRPr="004709A0">
        <w:rPr>
          <w:noProof/>
          <w:lang w:val="fr-FR" w:eastAsia="fr-FR"/>
        </w:rPr>
        <w:drawing>
          <wp:inline distT="0" distB="0" distL="0" distR="0" wp14:anchorId="23CED59A" wp14:editId="52CAA9A9">
            <wp:extent cx="5400000" cy="3484800"/>
            <wp:effectExtent l="0" t="0" r="0" b="1905"/>
            <wp:docPr id="27"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65A49E59" w14:textId="03842385" w:rsidR="00DA1C11" w:rsidRPr="00D53FFA" w:rsidRDefault="00DA1C11" w:rsidP="00DA1C11">
      <w:pPr>
        <w:keepNext/>
        <w:keepLines/>
        <w:spacing w:before="120" w:line="240" w:lineRule="auto"/>
        <w:ind w:left="1134"/>
      </w:pPr>
      <w:r>
        <w:t>Figure 46</w:t>
      </w:r>
    </w:p>
    <w:p w14:paraId="64010CBC" w14:textId="42A1C335" w:rsidR="002E7CB6" w:rsidRPr="00B10E0C" w:rsidRDefault="00DA1C11" w:rsidP="009C44BC">
      <w:pPr>
        <w:pStyle w:val="SingleTxtG"/>
      </w:pPr>
      <w:r w:rsidRPr="00DA1C11">
        <w:rPr>
          <w:b/>
          <w:bCs/>
        </w:rPr>
        <w:t>Time series of the vehicle speed for CD test 2 for vehicle 58 at break-off point</w:t>
      </w:r>
    </w:p>
    <w:p w14:paraId="17527313" w14:textId="77777777" w:rsidR="002E7CB6" w:rsidRPr="00B10E0C" w:rsidRDefault="002E7CB6" w:rsidP="009C44BC">
      <w:pPr>
        <w:pStyle w:val="SingleTxtG"/>
      </w:pPr>
      <w:r w:rsidRPr="004709A0">
        <w:rPr>
          <w:noProof/>
          <w:lang w:val="fr-FR" w:eastAsia="fr-FR"/>
        </w:rPr>
        <w:drawing>
          <wp:inline distT="0" distB="0" distL="0" distR="0" wp14:anchorId="02832674" wp14:editId="43DB9754">
            <wp:extent cx="5400000" cy="3484800"/>
            <wp:effectExtent l="0" t="0" r="0" b="1905"/>
            <wp:docPr id="28"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17AC4C1D" w14:textId="0F71781F" w:rsidR="002E7CB6" w:rsidRPr="009D30D4" w:rsidRDefault="00430168" w:rsidP="009C44BC">
      <w:pPr>
        <w:pStyle w:val="SingleTxtG"/>
      </w:pPr>
      <w:r>
        <w:t>53</w:t>
      </w:r>
      <w:r w:rsidR="00705163">
        <w:t>2</w:t>
      </w:r>
      <w:r w:rsidR="00DA1C11" w:rsidRPr="00EE0FA1">
        <w:t>.</w:t>
      </w:r>
      <w:r w:rsidR="00DA1C11" w:rsidRPr="00EE0FA1">
        <w:tab/>
      </w:r>
      <w:r w:rsidR="002E7CB6" w:rsidRPr="00EE0FA1">
        <w:t xml:space="preserve">The driver instruction for the end of a charge depleting test was as follows: If the vehicle speed falls below the tolerance for a time of 4 seconds or more, the vehicle should be brought to standstill within the following 15 seconds. As can be seen in </w:t>
      </w:r>
      <w:r w:rsidR="002E7CB6" w:rsidRPr="00EE0FA1">
        <w:rPr>
          <w:lang w:val="en-US"/>
        </w:rPr>
        <w:t>Figure</w:t>
      </w:r>
      <w:r w:rsidR="00EE0FA1">
        <w:rPr>
          <w:lang w:val="en-US"/>
        </w:rPr>
        <w:t>s</w:t>
      </w:r>
      <w:r w:rsidR="002E7CB6" w:rsidRPr="00EE0FA1">
        <w:rPr>
          <w:lang w:val="en-US"/>
        </w:rPr>
        <w:t xml:space="preserve"> </w:t>
      </w:r>
      <w:r w:rsidR="002E7CB6" w:rsidRPr="00EE0FA1">
        <w:rPr>
          <w:noProof/>
          <w:lang w:val="en-US"/>
        </w:rPr>
        <w:t>45</w:t>
      </w:r>
      <w:r w:rsidR="00EE0FA1">
        <w:t xml:space="preserve"> and</w:t>
      </w:r>
      <w:r w:rsidR="002E7CB6" w:rsidRPr="00EE0FA1">
        <w:rPr>
          <w:lang w:val="en-US"/>
        </w:rPr>
        <w:t xml:space="preserve"> </w:t>
      </w:r>
      <w:r w:rsidR="002E7CB6" w:rsidRPr="00EE0FA1">
        <w:rPr>
          <w:noProof/>
          <w:lang w:val="en-US"/>
        </w:rPr>
        <w:t>46</w:t>
      </w:r>
      <w:r w:rsidR="002E7CB6" w:rsidRPr="00EE0FA1">
        <w:t xml:space="preserve">, this instruction was not strictly followed. This was also the case for the other vehicles. On the contrary, </w:t>
      </w:r>
      <w:r w:rsidR="002E7CB6" w:rsidRPr="00EE0FA1">
        <w:rPr>
          <w:lang w:val="en-US"/>
        </w:rPr>
        <w:t xml:space="preserve">Figure </w:t>
      </w:r>
      <w:r w:rsidR="002E7CB6" w:rsidRPr="00EE0FA1">
        <w:rPr>
          <w:noProof/>
          <w:lang w:val="en-US"/>
        </w:rPr>
        <w:t>46</w:t>
      </w:r>
      <w:r w:rsidR="002E7CB6" w:rsidRPr="00EE0FA1">
        <w:t xml:space="preserve"> shows that the driver was aware that the batteries became fully depleted but still tried to drive as long as possible with full power so that the actual speed trace was significantly above the speed trace within a deceleration phase.</w:t>
      </w:r>
    </w:p>
    <w:p w14:paraId="47F0A3AA" w14:textId="40A4A7D1" w:rsidR="002E7CB6" w:rsidRPr="009D30D4" w:rsidRDefault="00430168" w:rsidP="009C44BC">
      <w:pPr>
        <w:pStyle w:val="SingleTxtG"/>
      </w:pPr>
      <w:r>
        <w:t>53</w:t>
      </w:r>
      <w:r w:rsidR="00705163">
        <w:t>3</w:t>
      </w:r>
      <w:r w:rsidR="00DA1C11">
        <w:t>.</w:t>
      </w:r>
      <w:r w:rsidR="00DA1C11">
        <w:tab/>
      </w:r>
      <w:r w:rsidR="002E7CB6">
        <w:t xml:space="preserve">In any case, </w:t>
      </w:r>
      <w:r w:rsidR="002E7CB6" w:rsidRPr="009D30D4">
        <w:t>the charge depletin</w:t>
      </w:r>
      <w:r w:rsidR="002E7CB6">
        <w:t>g tests especially at the break-</w:t>
      </w:r>
      <w:r w:rsidR="002E7CB6" w:rsidRPr="009D30D4">
        <w:t>off sections were very help</w:t>
      </w:r>
      <w:r w:rsidR="002E7CB6">
        <w:t>ful for the definition of suitable break-</w:t>
      </w:r>
      <w:r w:rsidR="002E7CB6" w:rsidRPr="009D30D4">
        <w:t>off criteria for the GTR.</w:t>
      </w:r>
    </w:p>
    <w:p w14:paraId="75C39442" w14:textId="67130721" w:rsidR="002E7CB6" w:rsidRPr="00571C8D" w:rsidRDefault="00430168" w:rsidP="009C44BC">
      <w:pPr>
        <w:pStyle w:val="SingleTxtG"/>
      </w:pPr>
      <w:r>
        <w:t>53</w:t>
      </w:r>
      <w:r w:rsidR="00705163">
        <w:t>4</w:t>
      </w:r>
      <w:r w:rsidR="00DA1C11">
        <w:t>.</w:t>
      </w:r>
      <w:r w:rsidR="00DA1C11">
        <w:tab/>
      </w:r>
      <w:r w:rsidR="002E7CB6" w:rsidRPr="00571C8D">
        <w:t xml:space="preserve">Vehicle 59 was also tested by the same </w:t>
      </w:r>
      <w:r w:rsidR="002E7CB6">
        <w:t>lab</w:t>
      </w:r>
      <w:r w:rsidR="002E7CB6" w:rsidRPr="00571C8D">
        <w:t>. But since this vehicle had a 30 minutes maximum power of 35 kW (55 kW peak power) and a kerb mass of 940 kg, it was cl</w:t>
      </w:r>
      <w:r w:rsidR="00EE0FA1">
        <w:t xml:space="preserve">assified as </w:t>
      </w:r>
      <w:r w:rsidR="00442A1E">
        <w:t xml:space="preserve">a </w:t>
      </w:r>
      <w:r w:rsidR="00EE0FA1">
        <w:t>class 3 vehicle (</w:t>
      </w:r>
      <w:r w:rsidR="00EE0FA1" w:rsidRPr="00E32485">
        <w:t>power to mass ratio</w:t>
      </w:r>
      <w:r w:rsidR="002E7CB6" w:rsidRPr="00571C8D">
        <w:t xml:space="preserve"> &gt; 34 kW/t)</w:t>
      </w:r>
      <w:r w:rsidR="002E7CB6">
        <w:t>. As a consequence it was</w:t>
      </w:r>
      <w:r w:rsidR="002E7CB6" w:rsidRPr="00571C8D">
        <w:t xml:space="preserve"> tested on the class 3 cycle although the maximum speed was only 124 km/h, which is 6 km/h below the maximum speed of the cycle.</w:t>
      </w:r>
    </w:p>
    <w:p w14:paraId="6B1BB092" w14:textId="0A6796E7" w:rsidR="002E7CB6" w:rsidRPr="00B10E0C" w:rsidRDefault="00430168" w:rsidP="009C44BC">
      <w:pPr>
        <w:pStyle w:val="SingleTxtG"/>
      </w:pPr>
      <w:r>
        <w:t>53</w:t>
      </w:r>
      <w:r w:rsidR="00705163">
        <w:t>5</w:t>
      </w:r>
      <w:r w:rsidR="00DA1C11">
        <w:t>.</w:t>
      </w:r>
      <w:r w:rsidR="00DA1C11">
        <w:tab/>
      </w:r>
      <w:r w:rsidR="002E7CB6" w:rsidRPr="00E32485">
        <w:t xml:space="preserve">Another </w:t>
      </w:r>
      <w:r w:rsidR="002E7CB6">
        <w:t xml:space="preserve">example for a </w:t>
      </w:r>
      <w:r w:rsidR="002E7CB6" w:rsidRPr="00E32485">
        <w:t>PEV that was tested by th</w:t>
      </w:r>
      <w:r w:rsidR="002E7CB6">
        <w:t>e same</w:t>
      </w:r>
      <w:r w:rsidR="002E7CB6" w:rsidRPr="00E32485">
        <w:t xml:space="preserve"> </w:t>
      </w:r>
      <w:r w:rsidR="002E7CB6">
        <w:t>lab</w:t>
      </w:r>
      <w:r w:rsidR="002E7CB6" w:rsidRPr="00E32485">
        <w:t xml:space="preserve"> is</w:t>
      </w:r>
      <w:r w:rsidR="002E7CB6">
        <w:t xml:space="preserve"> shown in </w:t>
      </w:r>
      <w:r w:rsidR="002E7CB6" w:rsidRPr="00BB1AF2">
        <w:rPr>
          <w:lang w:val="en-US"/>
        </w:rPr>
        <w:t xml:space="preserve">Figure </w:t>
      </w:r>
      <w:r w:rsidR="002E7CB6" w:rsidRPr="00BB1AF2">
        <w:rPr>
          <w:noProof/>
          <w:lang w:val="en-US"/>
        </w:rPr>
        <w:t>47</w:t>
      </w:r>
      <w:r w:rsidR="002E7CB6">
        <w:t xml:space="preserve"> (vehicle 84)</w:t>
      </w:r>
      <w:r w:rsidR="002E7CB6" w:rsidRPr="00E32485">
        <w:t>. This vehicle had a kerb mass of 1</w:t>
      </w:r>
      <w:r w:rsidR="00EE0FA1">
        <w:t>,</w:t>
      </w:r>
      <w:r w:rsidR="002E7CB6" w:rsidRPr="00E32485">
        <w:t xml:space="preserve">290 kg, a peak power of 56 kW and a 30 minutes power of 28 kW. The vehicle was originally tested on the class 1 version 2 cycle because the power to mass ratio is below 22 kW/t, </w:t>
      </w:r>
      <w:r w:rsidR="002E7CB6">
        <w:t>when</w:t>
      </w:r>
      <w:r w:rsidR="002E7CB6" w:rsidRPr="00E32485">
        <w:t xml:space="preserve"> the 30 minutes power is used as rated power. But since the vehicle had a maximum speed of 130 k</w:t>
      </w:r>
      <w:r w:rsidR="00EE0FA1">
        <w:t>m/h, it was also tested on all four</w:t>
      </w:r>
      <w:r w:rsidR="002E7CB6" w:rsidRPr="00E32485">
        <w:t xml:space="preserve"> phases of the class 2 version 2 cycle and on the first 3 phases (</w:t>
      </w:r>
      <w:r w:rsidR="002E7CB6">
        <w:t>Low, Medium and High speed</w:t>
      </w:r>
      <w:r w:rsidR="002E7CB6" w:rsidRPr="00E32485">
        <w:t xml:space="preserve">) of the class 3 cycle. The </w:t>
      </w:r>
      <w:r w:rsidR="00EE0FA1">
        <w:t>fourth</w:t>
      </w:r>
      <w:r w:rsidR="002E7CB6" w:rsidRPr="00E93409">
        <w:t xml:space="preserve"> phase of the class 3 cycle was ski</w:t>
      </w:r>
      <w:r w:rsidR="00442A1E">
        <w:t xml:space="preserve">pped, because the vehicle </w:t>
      </w:r>
      <w:r w:rsidR="002E7CB6">
        <w:t>was not even able to</w:t>
      </w:r>
      <w:r w:rsidR="002E7CB6" w:rsidRPr="00E93409">
        <w:t xml:space="preserve"> reach the maximum speed of the extra high speed phase of the class 2 cycle</w:t>
      </w:r>
      <w:r w:rsidR="002E7CB6" w:rsidRPr="00B10E0C">
        <w:t xml:space="preserve">. </w:t>
      </w:r>
      <w:r w:rsidR="002E7CB6" w:rsidRPr="00BB1AF2">
        <w:rPr>
          <w:lang w:val="en-US"/>
        </w:rPr>
        <w:t xml:space="preserve">Figure </w:t>
      </w:r>
      <w:r w:rsidR="002E7CB6" w:rsidRPr="00BB1AF2">
        <w:rPr>
          <w:noProof/>
          <w:lang w:val="en-US"/>
        </w:rPr>
        <w:t>48</w:t>
      </w:r>
      <w:r w:rsidR="002E7CB6">
        <w:t xml:space="preserve"> shows the break-</w:t>
      </w:r>
      <w:r w:rsidR="002E7CB6" w:rsidRPr="00B10E0C">
        <w:t>off section for the class 3 cycle</w:t>
      </w:r>
      <w:r w:rsidR="002E7CB6">
        <w:t xml:space="preserve"> of this vehicle</w:t>
      </w:r>
      <w:r w:rsidR="002E7CB6" w:rsidRPr="00B10E0C">
        <w:t>.</w:t>
      </w:r>
    </w:p>
    <w:p w14:paraId="61E241E5" w14:textId="415D1537" w:rsidR="00EE0FA1" w:rsidRPr="00D53FFA" w:rsidRDefault="00EE0FA1" w:rsidP="00EE0FA1">
      <w:pPr>
        <w:keepNext/>
        <w:keepLines/>
        <w:spacing w:before="120" w:line="240" w:lineRule="auto"/>
        <w:ind w:left="1134"/>
      </w:pPr>
      <w:r>
        <w:t>Figure 47</w:t>
      </w:r>
    </w:p>
    <w:p w14:paraId="6908EE2F" w14:textId="77777777" w:rsidR="00EE0FA1" w:rsidRDefault="00EE0FA1" w:rsidP="009C44BC">
      <w:pPr>
        <w:pStyle w:val="SingleTxtG"/>
        <w:rPr>
          <w:b/>
          <w:bCs/>
        </w:rPr>
      </w:pPr>
      <w:r w:rsidRPr="00EE0FA1">
        <w:rPr>
          <w:b/>
          <w:bCs/>
        </w:rPr>
        <w:t>Time series of the vehicle speed for CD test 3 for vehicle 84 at break off section</w:t>
      </w:r>
    </w:p>
    <w:p w14:paraId="78D8C2B0" w14:textId="16A66747" w:rsidR="002E7CB6" w:rsidRPr="00B10E0C" w:rsidRDefault="002E7CB6" w:rsidP="009C44BC">
      <w:pPr>
        <w:pStyle w:val="SingleTxtG"/>
      </w:pPr>
      <w:r w:rsidRPr="004709A0">
        <w:rPr>
          <w:noProof/>
          <w:lang w:val="fr-FR" w:eastAsia="fr-FR"/>
        </w:rPr>
        <w:drawing>
          <wp:inline distT="0" distB="0" distL="0" distR="0" wp14:anchorId="11E95991" wp14:editId="08D4DF58">
            <wp:extent cx="5400000" cy="3484800"/>
            <wp:effectExtent l="0" t="0" r="0" b="1905"/>
            <wp:docPr id="29"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14A37DA0" w14:textId="5BBE4CE9" w:rsidR="00EE0FA1" w:rsidRPr="00D53FFA" w:rsidRDefault="00EE0FA1" w:rsidP="00442A1E">
      <w:pPr>
        <w:keepNext/>
        <w:keepLines/>
        <w:spacing w:before="120" w:line="240" w:lineRule="auto"/>
        <w:ind w:left="1134"/>
      </w:pPr>
      <w:r>
        <w:t>Figure 48</w:t>
      </w:r>
    </w:p>
    <w:p w14:paraId="6EE417B1" w14:textId="77777777" w:rsidR="00EE0FA1" w:rsidRDefault="00EE0FA1" w:rsidP="00442A1E">
      <w:pPr>
        <w:pStyle w:val="SingleTxtG"/>
        <w:keepNext/>
        <w:keepLines/>
        <w:rPr>
          <w:b/>
          <w:bCs/>
        </w:rPr>
      </w:pPr>
      <w:r w:rsidRPr="00EE0FA1">
        <w:rPr>
          <w:b/>
          <w:bCs/>
        </w:rPr>
        <w:t>Time series of the vehicle speed for CD test 4 for vehicle 84 at break off section</w:t>
      </w:r>
    </w:p>
    <w:p w14:paraId="096C9C6E" w14:textId="3F6DE314" w:rsidR="002E7CB6" w:rsidRPr="00B10E0C" w:rsidRDefault="002E7CB6" w:rsidP="00442A1E">
      <w:pPr>
        <w:pStyle w:val="SingleTxtG"/>
        <w:keepNext/>
        <w:keepLines/>
      </w:pPr>
      <w:r w:rsidRPr="004709A0">
        <w:rPr>
          <w:noProof/>
          <w:lang w:val="fr-FR" w:eastAsia="fr-FR"/>
        </w:rPr>
        <w:drawing>
          <wp:inline distT="0" distB="0" distL="0" distR="0" wp14:anchorId="53A32082" wp14:editId="75AD40D1">
            <wp:extent cx="5400000" cy="3484800"/>
            <wp:effectExtent l="0" t="0" r="0" b="1905"/>
            <wp:docPr id="30"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02EBD250" w14:textId="195592C9" w:rsidR="002E7CB6" w:rsidRPr="009D30D4" w:rsidRDefault="00430168" w:rsidP="009C44BC">
      <w:pPr>
        <w:pStyle w:val="SingleTxtG"/>
      </w:pPr>
      <w:r>
        <w:t>53</w:t>
      </w:r>
      <w:r w:rsidR="00705163">
        <w:t>6</w:t>
      </w:r>
      <w:r w:rsidR="00EE0FA1">
        <w:t>.</w:t>
      </w:r>
      <w:r w:rsidR="00EE0FA1">
        <w:tab/>
      </w:r>
      <w:r w:rsidR="002E7CB6">
        <w:t>The</w:t>
      </w:r>
      <w:r w:rsidR="002E7CB6" w:rsidRPr="009D30D4">
        <w:t xml:space="preserve"> </w:t>
      </w:r>
      <w:r w:rsidR="002E7CB6">
        <w:t>remaining</w:t>
      </w:r>
      <w:r w:rsidR="002E7CB6" w:rsidRPr="009D30D4">
        <w:t xml:space="preserve"> PEV’s were </w:t>
      </w:r>
      <w:r w:rsidR="002E7CB6">
        <w:t xml:space="preserve">all </w:t>
      </w:r>
      <w:r w:rsidR="00EE0FA1">
        <w:t>tested on the class 3 cycle.</w:t>
      </w:r>
    </w:p>
    <w:p w14:paraId="2BEFF153" w14:textId="517E463E" w:rsidR="002E7CB6" w:rsidRPr="00B10E0C" w:rsidRDefault="00430168" w:rsidP="009C44BC">
      <w:pPr>
        <w:pStyle w:val="SingleTxtG"/>
      </w:pPr>
      <w:r>
        <w:t>53</w:t>
      </w:r>
      <w:r w:rsidR="00705163">
        <w:t>7</w:t>
      </w:r>
      <w:r w:rsidR="00EE0FA1">
        <w:t>.</w:t>
      </w:r>
      <w:r w:rsidR="00EE0FA1">
        <w:tab/>
      </w:r>
      <w:r w:rsidR="002E7CB6" w:rsidRPr="009D30D4">
        <w:t xml:space="preserve">Vehicle 77 had no problems to drive the </w:t>
      </w:r>
      <w:r w:rsidR="002E7CB6">
        <w:t>E</w:t>
      </w:r>
      <w:r w:rsidR="002E7CB6" w:rsidRPr="009D30D4">
        <w:t>xtra</w:t>
      </w:r>
      <w:r w:rsidR="002E7CB6">
        <w:t>-H</w:t>
      </w:r>
      <w:r w:rsidR="002E7CB6" w:rsidRPr="009D30D4">
        <w:t>igh phase of the cl</w:t>
      </w:r>
      <w:r w:rsidR="002E7CB6">
        <w:t>ass 3 cycle. The break-</w:t>
      </w:r>
      <w:r w:rsidR="002E7CB6" w:rsidRPr="009D30D4">
        <w:t xml:space="preserve">off section of this vehicle is unambiguous (see </w:t>
      </w:r>
      <w:r w:rsidR="002E7CB6" w:rsidRPr="00BB1AF2">
        <w:rPr>
          <w:lang w:val="en-US"/>
        </w:rPr>
        <w:t xml:space="preserve">Figure </w:t>
      </w:r>
      <w:r w:rsidR="002E7CB6" w:rsidRPr="00BB1AF2">
        <w:rPr>
          <w:noProof/>
          <w:lang w:val="en-US"/>
        </w:rPr>
        <w:t>49</w:t>
      </w:r>
      <w:r w:rsidR="002E7CB6" w:rsidRPr="00B10E0C">
        <w:t>).</w:t>
      </w:r>
    </w:p>
    <w:p w14:paraId="2F09C1B7" w14:textId="21D700D9" w:rsidR="002E7CB6" w:rsidRPr="009D30D4" w:rsidRDefault="00430168" w:rsidP="009C44BC">
      <w:pPr>
        <w:pStyle w:val="SingleTxtG"/>
      </w:pPr>
      <w:r>
        <w:t>53</w:t>
      </w:r>
      <w:r w:rsidR="00705163">
        <w:t>8</w:t>
      </w:r>
      <w:r w:rsidR="00EE0FA1">
        <w:t>.</w:t>
      </w:r>
      <w:r w:rsidR="00EE0FA1">
        <w:tab/>
      </w:r>
      <w:r w:rsidR="002E7CB6" w:rsidRPr="009D30D4">
        <w:t>Vehicle 80 had a kerb mass of 1</w:t>
      </w:r>
      <w:r w:rsidR="00EE0FA1">
        <w:t>,</w:t>
      </w:r>
      <w:r w:rsidR="002E7CB6" w:rsidRPr="009D30D4">
        <w:t xml:space="preserve">590 kg and a 30 minutes power of 50 kW and would have been classified as class 2 vehicle with these values. But it was tested on the class 3 cycle, once over the whole cycle and once with a second </w:t>
      </w:r>
      <w:r w:rsidR="002E7CB6">
        <w:t>L</w:t>
      </w:r>
      <w:r w:rsidR="002E7CB6" w:rsidRPr="009D30D4">
        <w:t xml:space="preserve">ow phase instead of the </w:t>
      </w:r>
      <w:r w:rsidR="002E7CB6">
        <w:t>E</w:t>
      </w:r>
      <w:r w:rsidR="002E7CB6" w:rsidRPr="009D30D4">
        <w:t>xtra</w:t>
      </w:r>
      <w:r w:rsidR="002E7CB6">
        <w:t>-H</w:t>
      </w:r>
      <w:r w:rsidR="002E7CB6" w:rsidRPr="009D30D4">
        <w:t>igh phase.</w:t>
      </w:r>
    </w:p>
    <w:p w14:paraId="24595BAE" w14:textId="6A854202" w:rsidR="002E7CB6" w:rsidRPr="00571C8D" w:rsidRDefault="00430168" w:rsidP="009C44BC">
      <w:pPr>
        <w:pStyle w:val="SingleTxtG"/>
      </w:pPr>
      <w:r>
        <w:t>53</w:t>
      </w:r>
      <w:r w:rsidR="00705163">
        <w:t>9</w:t>
      </w:r>
      <w:r w:rsidR="00EE0FA1">
        <w:t>.</w:t>
      </w:r>
      <w:r w:rsidR="00EE0FA1">
        <w:tab/>
      </w:r>
      <w:r w:rsidR="002E7CB6">
        <w:t>For vehicle 108 the break-</w:t>
      </w:r>
      <w:r w:rsidR="002E7CB6" w:rsidRPr="009D30D4">
        <w:t xml:space="preserve">off point was reached at a vehicle speed above 110 km/h, which makes it really </w:t>
      </w:r>
      <w:r w:rsidR="002E7CB6">
        <w:t>challenging</w:t>
      </w:r>
      <w:r w:rsidR="002E7CB6" w:rsidRPr="009D30D4">
        <w:t xml:space="preserve"> to bring the vehicle to a stop within 15 seconds. </w:t>
      </w:r>
      <w:r w:rsidR="002E7CB6">
        <w:t>As a consequence</w:t>
      </w:r>
      <w:r w:rsidR="002E7CB6" w:rsidRPr="009D30D4">
        <w:t xml:space="preserve"> this time period w</w:t>
      </w:r>
      <w:r w:rsidR="002E7CB6" w:rsidRPr="00571C8D">
        <w:t>as extended to 60 s</w:t>
      </w:r>
      <w:r w:rsidR="002E7CB6">
        <w:t>econds</w:t>
      </w:r>
      <w:r w:rsidR="002E7CB6" w:rsidRPr="00571C8D">
        <w:t xml:space="preserve"> in the GTR.</w:t>
      </w:r>
    </w:p>
    <w:p w14:paraId="131EDFA8" w14:textId="1398B69F" w:rsidR="002E7CB6" w:rsidRDefault="00430168" w:rsidP="009C44BC">
      <w:pPr>
        <w:pStyle w:val="SingleTxtG"/>
      </w:pPr>
      <w:r>
        <w:t>54</w:t>
      </w:r>
      <w:r w:rsidR="00705163">
        <w:t>0</w:t>
      </w:r>
      <w:r w:rsidR="00EE0FA1">
        <w:t>.</w:t>
      </w:r>
      <w:r w:rsidR="00EE0FA1">
        <w:tab/>
      </w:r>
      <w:r w:rsidR="002E7CB6" w:rsidRPr="00571C8D">
        <w:t xml:space="preserve">The results of all CD tests for the PEV’s are summarised in </w:t>
      </w:r>
      <w:r w:rsidR="002E7CB6" w:rsidRPr="00BB1AF2">
        <w:rPr>
          <w:lang w:val="en-US"/>
        </w:rPr>
        <w:t xml:space="preserve">Table </w:t>
      </w:r>
      <w:r w:rsidR="002E7CB6" w:rsidRPr="00BB1AF2">
        <w:rPr>
          <w:noProof/>
          <w:lang w:val="en-US"/>
        </w:rPr>
        <w:t>22</w:t>
      </w:r>
      <w:r w:rsidR="002E7CB6" w:rsidRPr="00B10E0C">
        <w:t xml:space="preserve">. There is a dependency of the CD test range and the average speed of the driven cycle but there are of course also significant differences between the vehicles for a given average speed or a given cycle (see </w:t>
      </w:r>
      <w:r w:rsidR="002E7CB6" w:rsidRPr="00BB1AF2">
        <w:rPr>
          <w:lang w:val="en-US"/>
        </w:rPr>
        <w:t xml:space="preserve">Figure </w:t>
      </w:r>
      <w:r w:rsidR="002E7CB6" w:rsidRPr="00BB1AF2">
        <w:rPr>
          <w:noProof/>
          <w:lang w:val="en-US"/>
        </w:rPr>
        <w:t>50</w:t>
      </w:r>
      <w:r w:rsidR="002E7CB6" w:rsidRPr="00B10E0C">
        <w:t>).</w:t>
      </w:r>
    </w:p>
    <w:p w14:paraId="191FBEE7" w14:textId="5B605946" w:rsidR="00EE0FA1" w:rsidRPr="00D53FFA" w:rsidRDefault="00EE0FA1" w:rsidP="00EE0FA1">
      <w:pPr>
        <w:keepNext/>
        <w:keepLines/>
        <w:spacing w:before="120" w:line="240" w:lineRule="auto"/>
        <w:ind w:left="1134"/>
      </w:pPr>
      <w:r>
        <w:t>Figure 49</w:t>
      </w:r>
    </w:p>
    <w:p w14:paraId="0648277E" w14:textId="708B0FD8" w:rsidR="00EE0FA1" w:rsidRPr="00B10E0C" w:rsidRDefault="00EE0FA1" w:rsidP="00EE0FA1">
      <w:pPr>
        <w:pStyle w:val="SingleTxtG"/>
        <w:keepNext/>
        <w:keepLines/>
      </w:pPr>
      <w:r w:rsidRPr="00EE0FA1">
        <w:rPr>
          <w:b/>
          <w:bCs/>
        </w:rPr>
        <w:t>Time series of the vehicle speed for the CD test for vehicle 77 at break off section</w:t>
      </w:r>
    </w:p>
    <w:p w14:paraId="636E9301" w14:textId="77777777" w:rsidR="002E7CB6" w:rsidRPr="00B10E0C" w:rsidRDefault="002E7CB6" w:rsidP="00EE0FA1">
      <w:pPr>
        <w:pStyle w:val="SingleTxtG"/>
        <w:keepNext/>
        <w:keepLines/>
      </w:pPr>
      <w:r w:rsidRPr="004709A0">
        <w:rPr>
          <w:noProof/>
          <w:lang w:val="fr-FR" w:eastAsia="fr-FR"/>
        </w:rPr>
        <w:drawing>
          <wp:inline distT="0" distB="0" distL="0" distR="0" wp14:anchorId="3CE3D60E" wp14:editId="1EB1046B">
            <wp:extent cx="5400000" cy="3484800"/>
            <wp:effectExtent l="0" t="0" r="0" b="1905"/>
            <wp:docPr id="31"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13E4C796" w14:textId="1C209D94" w:rsidR="007660C6" w:rsidRPr="00D53FFA" w:rsidRDefault="007660C6" w:rsidP="007660C6">
      <w:pPr>
        <w:keepNext/>
        <w:keepLines/>
        <w:spacing w:before="120" w:line="240" w:lineRule="auto"/>
        <w:ind w:left="1134"/>
      </w:pPr>
      <w:r>
        <w:t>Figure 50</w:t>
      </w:r>
    </w:p>
    <w:p w14:paraId="21CE0AE6" w14:textId="77777777" w:rsidR="007660C6" w:rsidRDefault="007660C6" w:rsidP="009C44BC">
      <w:pPr>
        <w:pStyle w:val="SingleTxtG"/>
        <w:rPr>
          <w:b/>
          <w:bCs/>
        </w:rPr>
      </w:pPr>
      <w:r w:rsidRPr="007660C6">
        <w:rPr>
          <w:b/>
          <w:bCs/>
        </w:rPr>
        <w:t>Range of the CD tests for the PEVs versus average speed of the cycles</w:t>
      </w:r>
    </w:p>
    <w:p w14:paraId="4DACBAFA" w14:textId="7884EE25" w:rsidR="002E7CB6" w:rsidRPr="00B10E0C" w:rsidRDefault="002E7CB6" w:rsidP="009C44BC">
      <w:pPr>
        <w:pStyle w:val="SingleTxtG"/>
      </w:pPr>
      <w:r w:rsidRPr="004709A0">
        <w:rPr>
          <w:noProof/>
          <w:lang w:val="fr-FR" w:eastAsia="fr-FR"/>
        </w:rPr>
        <w:drawing>
          <wp:inline distT="0" distB="0" distL="0" distR="0" wp14:anchorId="53999AB8" wp14:editId="20C662A6">
            <wp:extent cx="5400000" cy="3492000"/>
            <wp:effectExtent l="0" t="0" r="0" b="0"/>
            <wp:docPr id="32"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16CE66D9" w14:textId="77777777" w:rsidR="002E7CB6" w:rsidRPr="009D30D4" w:rsidRDefault="002E7CB6" w:rsidP="002E7CB6"/>
    <w:p w14:paraId="6AF59618" w14:textId="77777777" w:rsidR="0099457A" w:rsidRDefault="0099457A" w:rsidP="00F313F6">
      <w:pPr>
        <w:sectPr w:rsidR="0099457A" w:rsidSect="00F313F6">
          <w:headerReference w:type="even" r:id="rId73"/>
          <w:headerReference w:type="default" r:id="rId74"/>
          <w:footerReference w:type="even" r:id="rId75"/>
          <w:footerReference w:type="default" r:id="rId76"/>
          <w:footerReference w:type="first" r:id="rId77"/>
          <w:footnotePr>
            <w:numRestart w:val="eachSect"/>
          </w:footnotePr>
          <w:endnotePr>
            <w:numFmt w:val="decimal"/>
          </w:endnotePr>
          <w:pgSz w:w="11906" w:h="16838"/>
          <w:pgMar w:top="1701" w:right="1134" w:bottom="2268" w:left="1134" w:header="1134" w:footer="1701" w:gutter="0"/>
          <w:cols w:space="708"/>
          <w:titlePg/>
          <w:docGrid w:linePitch="360"/>
        </w:sectPr>
      </w:pPr>
    </w:p>
    <w:p w14:paraId="42A8CA17" w14:textId="77777777" w:rsidR="0099457A" w:rsidRDefault="0099457A" w:rsidP="0099457A">
      <w:pPr>
        <w:spacing w:after="120"/>
        <w:rPr>
          <w:b/>
          <w:bCs/>
        </w:rPr>
      </w:pPr>
    </w:p>
    <w:p w14:paraId="4182B2F8" w14:textId="588061CB" w:rsidR="0099457A" w:rsidRPr="0010546F" w:rsidRDefault="0099457A" w:rsidP="0010546F">
      <w:pPr>
        <w:keepNext/>
        <w:keepLines/>
        <w:spacing w:before="120" w:line="240" w:lineRule="auto"/>
      </w:pPr>
      <w:r w:rsidRPr="0010546F">
        <w:t>Table 22</w:t>
      </w:r>
    </w:p>
    <w:p w14:paraId="6786F5D6" w14:textId="51E10B7E" w:rsidR="0099457A" w:rsidRDefault="0099457A" w:rsidP="0099457A">
      <w:pPr>
        <w:spacing w:after="120"/>
        <w:rPr>
          <w:b/>
          <w:bCs/>
        </w:rPr>
      </w:pPr>
      <w:r w:rsidRPr="00646232">
        <w:rPr>
          <w:b/>
          <w:bCs/>
        </w:rPr>
        <w:t>Results of charge depleting tests for the 6 pure electric vehicles</w:t>
      </w:r>
    </w:p>
    <w:p w14:paraId="3F91F4F9" w14:textId="77777777" w:rsidR="0099457A" w:rsidRPr="00B10E0C" w:rsidRDefault="0099457A" w:rsidP="0010546F">
      <w:pPr>
        <w:ind w:left="-1276"/>
      </w:pPr>
      <w:r w:rsidRPr="004709A0">
        <w:rPr>
          <w:noProof/>
          <w:lang w:val="fr-FR" w:eastAsia="fr-FR"/>
        </w:rPr>
        <w:drawing>
          <wp:inline distT="0" distB="0" distL="0" distR="0" wp14:anchorId="5D6FD351" wp14:editId="26FC616A">
            <wp:extent cx="9068400" cy="4381200"/>
            <wp:effectExtent l="0" t="0" r="0" b="635"/>
            <wp:docPr id="93"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068400" cy="4381200"/>
                    </a:xfrm>
                    <a:prstGeom prst="rect">
                      <a:avLst/>
                    </a:prstGeom>
                    <a:noFill/>
                    <a:ln>
                      <a:noFill/>
                    </a:ln>
                  </pic:spPr>
                </pic:pic>
              </a:graphicData>
            </a:graphic>
          </wp:inline>
        </w:drawing>
      </w:r>
    </w:p>
    <w:p w14:paraId="074C3DD8" w14:textId="4E0D9356" w:rsidR="0099457A" w:rsidRDefault="0099457A">
      <w:pPr>
        <w:suppressAutoHyphens w:val="0"/>
        <w:spacing w:line="240" w:lineRule="auto"/>
      </w:pPr>
      <w:r>
        <w:br w:type="page"/>
      </w:r>
    </w:p>
    <w:p w14:paraId="79DA237B" w14:textId="77777777" w:rsidR="002E7CB6" w:rsidRPr="004709A0" w:rsidRDefault="002E7CB6" w:rsidP="0099457A">
      <w:pPr>
        <w:sectPr w:rsidR="002E7CB6" w:rsidRPr="004709A0" w:rsidSect="0099457A">
          <w:headerReference w:type="even" r:id="rId79"/>
          <w:footerReference w:type="even" r:id="rId80"/>
          <w:headerReference w:type="first" r:id="rId81"/>
          <w:footnotePr>
            <w:numRestart w:val="eachSect"/>
          </w:footnotePr>
          <w:endnotePr>
            <w:numFmt w:val="decimal"/>
          </w:endnotePr>
          <w:pgSz w:w="16838" w:h="11906" w:orient="landscape"/>
          <w:pgMar w:top="1134" w:right="1701" w:bottom="1134" w:left="2268" w:header="567" w:footer="567" w:gutter="0"/>
          <w:cols w:space="708"/>
          <w:docGrid w:linePitch="360"/>
        </w:sectPr>
      </w:pPr>
    </w:p>
    <w:p w14:paraId="02484483" w14:textId="21490795" w:rsidR="002E7CB6" w:rsidRPr="004709A0" w:rsidRDefault="00430168" w:rsidP="00646232">
      <w:pPr>
        <w:pStyle w:val="SingleTxtG"/>
      </w:pPr>
      <w:r>
        <w:t>54</w:t>
      </w:r>
      <w:r w:rsidR="00705163">
        <w:t>1</w:t>
      </w:r>
      <w:r w:rsidR="00646232">
        <w:t>.</w:t>
      </w:r>
      <w:r w:rsidR="00646232">
        <w:tab/>
      </w:r>
      <w:r w:rsidR="002E7CB6" w:rsidRPr="004709A0">
        <w:t>In addition to the PEVs</w:t>
      </w:r>
      <w:r w:rsidR="002E7CB6">
        <w:t>,</w:t>
      </w:r>
      <w:r w:rsidR="00646232">
        <w:t xml:space="preserve"> two OVC-</w:t>
      </w:r>
      <w:r w:rsidR="002E7CB6" w:rsidRPr="004709A0">
        <w:t xml:space="preserve">HEVs were tested on the class 3 cycle </w:t>
      </w:r>
      <w:r w:rsidR="002E7CB6">
        <w:t xml:space="preserve">in CD mode </w:t>
      </w:r>
      <w:r w:rsidR="002E7CB6" w:rsidRPr="004709A0">
        <w:t>(vehicles 60 and 65). Vehicle 60 had a kerb mass of 1</w:t>
      </w:r>
      <w:r w:rsidR="00646232">
        <w:t>,</w:t>
      </w:r>
      <w:r w:rsidR="002E7CB6" w:rsidRPr="004709A0">
        <w:t>730 kg, a 1</w:t>
      </w:r>
      <w:r w:rsidR="002E7CB6">
        <w:t>.</w:t>
      </w:r>
      <w:r w:rsidR="002E7CB6" w:rsidRPr="004709A0">
        <w:t>4 l</w:t>
      </w:r>
      <w:r w:rsidR="002E7CB6">
        <w:t>itre</w:t>
      </w:r>
      <w:r w:rsidR="002E7CB6" w:rsidRPr="004709A0">
        <w:t xml:space="preserve"> </w:t>
      </w:r>
      <w:r w:rsidR="002E7CB6">
        <w:t>p</w:t>
      </w:r>
      <w:r w:rsidR="002E7CB6" w:rsidRPr="004709A0">
        <w:t>etrol engine with a rated power of 63 kW and an electric motor with a peak power of 111 kW. Vehicle 65 had a kerb mass of 1</w:t>
      </w:r>
      <w:r w:rsidR="00646232">
        <w:t>,</w:t>
      </w:r>
      <w:r w:rsidR="002E7CB6" w:rsidRPr="004709A0">
        <w:t>425 k</w:t>
      </w:r>
      <w:r w:rsidR="002E7CB6">
        <w:t>g</w:t>
      </w:r>
      <w:r w:rsidR="002E7CB6" w:rsidRPr="004709A0">
        <w:t>, a 1</w:t>
      </w:r>
      <w:r w:rsidR="002E7CB6">
        <w:t>.</w:t>
      </w:r>
      <w:r w:rsidR="002E7CB6" w:rsidRPr="004709A0">
        <w:t>8 l</w:t>
      </w:r>
      <w:r w:rsidR="002E7CB6">
        <w:t>itre</w:t>
      </w:r>
      <w:r w:rsidR="002E7CB6" w:rsidRPr="004709A0">
        <w:t xml:space="preserve"> </w:t>
      </w:r>
      <w:r w:rsidR="002E7CB6">
        <w:t>p</w:t>
      </w:r>
      <w:r w:rsidR="002E7CB6" w:rsidRPr="004709A0">
        <w:t xml:space="preserve">etrol engine with a rated power of 73 kW and an electric motor with 60 kW power, which is </w:t>
      </w:r>
      <w:r w:rsidR="002E7CB6">
        <w:t>presumably</w:t>
      </w:r>
      <w:r w:rsidR="002E7CB6" w:rsidRPr="004709A0">
        <w:t xml:space="preserve"> the peak power. Both vehicles would be classified as class 3 vehicles when </w:t>
      </w:r>
      <w:r w:rsidR="002E7CB6">
        <w:t xml:space="preserve">only </w:t>
      </w:r>
      <w:r w:rsidR="002E7CB6" w:rsidRPr="004709A0">
        <w:t>the rated power of the ICE</w:t>
      </w:r>
      <w:r w:rsidR="002E7CB6">
        <w:t xml:space="preserve"> is considered</w:t>
      </w:r>
      <w:r w:rsidR="002E7CB6" w:rsidRPr="004709A0">
        <w:t xml:space="preserve">. The difference in kerb mass </w:t>
      </w:r>
      <w:r w:rsidR="002E7CB6">
        <w:t>is due to</w:t>
      </w:r>
      <w:r w:rsidR="002E7CB6" w:rsidRPr="004709A0">
        <w:t xml:space="preserve"> the fact that vehicle 60 had a much higher traction battery capacity than vehicle 65.</w:t>
      </w:r>
    </w:p>
    <w:p w14:paraId="2978FE94" w14:textId="36169076" w:rsidR="002E7CB6" w:rsidRPr="00B10E0C" w:rsidRDefault="00430168" w:rsidP="00646232">
      <w:pPr>
        <w:pStyle w:val="SingleTxtG"/>
      </w:pPr>
      <w:r>
        <w:t>54</w:t>
      </w:r>
      <w:r w:rsidR="00705163">
        <w:t>2</w:t>
      </w:r>
      <w:r w:rsidR="00646232">
        <w:t>.</w:t>
      </w:r>
      <w:r w:rsidR="00646232">
        <w:tab/>
      </w:r>
      <w:r w:rsidR="002E7CB6" w:rsidRPr="004709A0">
        <w:t xml:space="preserve">This resulted in a much higher electrical range for vehicle 60 compared to vehicle 65 (see </w:t>
      </w:r>
      <w:r w:rsidR="002E7CB6" w:rsidRPr="00BB1AF2">
        <w:rPr>
          <w:lang w:val="en-US"/>
        </w:rPr>
        <w:t>Figure</w:t>
      </w:r>
      <w:r w:rsidR="00646232">
        <w:rPr>
          <w:lang w:val="en-US"/>
        </w:rPr>
        <w:t>s</w:t>
      </w:r>
      <w:r w:rsidR="002E7CB6" w:rsidRPr="00BB1AF2">
        <w:rPr>
          <w:lang w:val="en-US"/>
        </w:rPr>
        <w:t xml:space="preserve"> </w:t>
      </w:r>
      <w:r w:rsidR="002E7CB6" w:rsidRPr="00BB1AF2">
        <w:rPr>
          <w:noProof/>
          <w:lang w:val="en-US"/>
        </w:rPr>
        <w:t>51</w:t>
      </w:r>
      <w:r w:rsidR="002E7CB6" w:rsidRPr="00B10E0C">
        <w:t xml:space="preserve"> t</w:t>
      </w:r>
      <w:r w:rsidR="00646232">
        <w:t>o</w:t>
      </w:r>
      <w:r w:rsidR="002E7CB6" w:rsidRPr="00BB1AF2">
        <w:rPr>
          <w:lang w:val="en-US"/>
        </w:rPr>
        <w:t xml:space="preserve"> </w:t>
      </w:r>
      <w:r w:rsidR="002E7CB6" w:rsidRPr="00BB1AF2">
        <w:rPr>
          <w:noProof/>
          <w:lang w:val="en-US"/>
        </w:rPr>
        <w:t>54</w:t>
      </w:r>
      <w:r w:rsidR="002E7CB6" w:rsidRPr="00B10E0C">
        <w:t xml:space="preserve">). Vehicle 60 </w:t>
      </w:r>
      <w:r w:rsidR="002E7CB6">
        <w:t>was able to</w:t>
      </w:r>
      <w:r w:rsidR="00646232">
        <w:t xml:space="preserve"> drive almost three full class 3 cycles (all four</w:t>
      </w:r>
      <w:r w:rsidR="002E7CB6" w:rsidRPr="00B10E0C">
        <w:t xml:space="preserve"> phases) without assistance of the ICE, while vehicle 60 could only drive the </w:t>
      </w:r>
      <w:r w:rsidR="002E7CB6">
        <w:t>L</w:t>
      </w:r>
      <w:r w:rsidR="002E7CB6" w:rsidRPr="00B10E0C">
        <w:t xml:space="preserve">ow, </w:t>
      </w:r>
      <w:r w:rsidR="002E7CB6">
        <w:t>M</w:t>
      </w:r>
      <w:r w:rsidR="002E7CB6" w:rsidRPr="00B10E0C">
        <w:t xml:space="preserve">edium and </w:t>
      </w:r>
      <w:r w:rsidR="002E7CB6">
        <w:t>H</w:t>
      </w:r>
      <w:r w:rsidR="002E7CB6" w:rsidRPr="00B10E0C">
        <w:t xml:space="preserve">igh speed </w:t>
      </w:r>
      <w:r w:rsidR="002E7CB6">
        <w:t>phases</w:t>
      </w:r>
      <w:r w:rsidR="002E7CB6" w:rsidRPr="00B10E0C">
        <w:t xml:space="preserve"> of one class 3 cycle in </w:t>
      </w:r>
      <w:r w:rsidR="002E7CB6">
        <w:t xml:space="preserve">full </w:t>
      </w:r>
      <w:r w:rsidR="002E7CB6" w:rsidRPr="00B10E0C">
        <w:t>electrical mode (</w:t>
      </w:r>
      <w:r w:rsidR="002E7CB6">
        <w:t>this can be seen from the comparison of</w:t>
      </w:r>
      <w:r w:rsidR="002E7CB6" w:rsidRPr="00B10E0C">
        <w:t xml:space="preserve"> </w:t>
      </w:r>
      <w:r w:rsidR="002E7CB6" w:rsidRPr="00BB1AF2">
        <w:rPr>
          <w:lang w:val="en-US"/>
        </w:rPr>
        <w:t xml:space="preserve">Figure </w:t>
      </w:r>
      <w:r w:rsidR="002E7CB6" w:rsidRPr="00BB1AF2">
        <w:rPr>
          <w:noProof/>
          <w:lang w:val="en-US"/>
        </w:rPr>
        <w:t>51</w:t>
      </w:r>
      <w:r w:rsidR="002E7CB6" w:rsidRPr="00B10E0C">
        <w:t xml:space="preserve"> and </w:t>
      </w:r>
      <w:r w:rsidR="002E7CB6" w:rsidRPr="00BB1AF2">
        <w:rPr>
          <w:lang w:val="en-US"/>
        </w:rPr>
        <w:t xml:space="preserve">Figure </w:t>
      </w:r>
      <w:r w:rsidR="002E7CB6" w:rsidRPr="00BB1AF2">
        <w:rPr>
          <w:noProof/>
          <w:lang w:val="en-US"/>
        </w:rPr>
        <w:t>53</w:t>
      </w:r>
      <w:r w:rsidR="002E7CB6" w:rsidRPr="00B10E0C">
        <w:t>).</w:t>
      </w:r>
    </w:p>
    <w:p w14:paraId="21CB34F5" w14:textId="00C34989" w:rsidR="002E7CB6" w:rsidRPr="00B10E0C" w:rsidRDefault="00430168" w:rsidP="00646232">
      <w:pPr>
        <w:pStyle w:val="SingleTxtG"/>
      </w:pPr>
      <w:r>
        <w:t>54</w:t>
      </w:r>
      <w:r w:rsidR="00705163">
        <w:t>3</w:t>
      </w:r>
      <w:r w:rsidR="00646232">
        <w:t>.</w:t>
      </w:r>
      <w:r w:rsidR="00646232">
        <w:tab/>
      </w:r>
      <w:r w:rsidR="002E7CB6" w:rsidRPr="009D30D4">
        <w:t xml:space="preserve">Another difference </w:t>
      </w:r>
      <w:r w:rsidR="002E7CB6">
        <w:t xml:space="preserve">between these vehicles </w:t>
      </w:r>
      <w:r w:rsidR="002E7CB6" w:rsidRPr="009D30D4">
        <w:t xml:space="preserve">was that the traction battery </w:t>
      </w:r>
      <w:r w:rsidR="002E7CB6">
        <w:t>of vehicle 60</w:t>
      </w:r>
      <w:r w:rsidR="002E7CB6" w:rsidRPr="009D30D4">
        <w:t xml:space="preserve"> recharged to a certain extent during </w:t>
      </w:r>
      <w:r w:rsidR="002E7CB6">
        <w:t>subsequent</w:t>
      </w:r>
      <w:r w:rsidR="002E7CB6" w:rsidRPr="009D30D4">
        <w:t xml:space="preserve"> CS tests, </w:t>
      </w:r>
      <w:r w:rsidR="002E7CB6">
        <w:t>while this</w:t>
      </w:r>
      <w:r w:rsidR="002E7CB6" w:rsidRPr="009D30D4">
        <w:t xml:space="preserve"> was not the case for vehicle 65 (</w:t>
      </w:r>
      <w:r w:rsidR="002E7CB6">
        <w:t>this can be seen from the comparison of</w:t>
      </w:r>
      <w:r w:rsidR="002E7CB6" w:rsidRPr="009D30D4">
        <w:t xml:space="preserve"> </w:t>
      </w:r>
      <w:r w:rsidR="002E7CB6" w:rsidRPr="00BB1AF2">
        <w:rPr>
          <w:lang w:val="en-US"/>
        </w:rPr>
        <w:t xml:space="preserve">Figure </w:t>
      </w:r>
      <w:r w:rsidR="002E7CB6" w:rsidRPr="00BB1AF2">
        <w:rPr>
          <w:noProof/>
          <w:lang w:val="en-US"/>
        </w:rPr>
        <w:t>52</w:t>
      </w:r>
      <w:r w:rsidR="002E7CB6" w:rsidRPr="00B10E0C">
        <w:t xml:space="preserve"> and </w:t>
      </w:r>
      <w:r w:rsidR="002E7CB6" w:rsidRPr="00BB1AF2">
        <w:rPr>
          <w:lang w:val="en-US"/>
        </w:rPr>
        <w:t xml:space="preserve">Figure </w:t>
      </w:r>
      <w:r w:rsidR="002E7CB6" w:rsidRPr="00BB1AF2">
        <w:rPr>
          <w:noProof/>
          <w:lang w:val="en-US"/>
        </w:rPr>
        <w:t>54</w:t>
      </w:r>
      <w:r w:rsidR="002E7CB6" w:rsidRPr="00B10E0C">
        <w:t xml:space="preserve">). </w:t>
      </w:r>
    </w:p>
    <w:p w14:paraId="0BBB6689" w14:textId="6B99E11E" w:rsidR="002E7CB6" w:rsidRPr="009D30D4" w:rsidRDefault="00430168" w:rsidP="00646232">
      <w:pPr>
        <w:pStyle w:val="SingleTxtG"/>
      </w:pPr>
      <w:r>
        <w:t>54</w:t>
      </w:r>
      <w:r w:rsidR="00705163">
        <w:t>4</w:t>
      </w:r>
      <w:r w:rsidR="00646232">
        <w:t>.</w:t>
      </w:r>
      <w:r w:rsidR="00646232">
        <w:tab/>
      </w:r>
      <w:r w:rsidR="002E7CB6" w:rsidRPr="009D30D4">
        <w:t>These results built the basis for the prescriptions for charge depleting and charge sustaining tests in the GTR, especially for the break</w:t>
      </w:r>
      <w:r w:rsidR="002E7CB6">
        <w:t>-</w:t>
      </w:r>
      <w:r w:rsidR="002E7CB6" w:rsidRPr="009D30D4">
        <w:t>off criteria (CD tests) and the determination of the electr</w:t>
      </w:r>
      <w:r w:rsidR="00646232">
        <w:t>ic range for PEVs and OVC-HEVs.</w:t>
      </w:r>
    </w:p>
    <w:p w14:paraId="2F594CD8" w14:textId="4A0BE420" w:rsidR="002E7CB6" w:rsidRPr="00571C8D" w:rsidRDefault="00430168" w:rsidP="00646232">
      <w:pPr>
        <w:pStyle w:val="SingleTxtG"/>
      </w:pPr>
      <w:r>
        <w:t>54</w:t>
      </w:r>
      <w:r w:rsidR="00705163">
        <w:t>5</w:t>
      </w:r>
      <w:r w:rsidR="00646232">
        <w:t>.</w:t>
      </w:r>
      <w:r w:rsidR="00646232">
        <w:tab/>
      </w:r>
      <w:r w:rsidR="002E7CB6" w:rsidRPr="009D30D4">
        <w:t xml:space="preserve">But the results </w:t>
      </w:r>
      <w:r w:rsidR="002E7CB6">
        <w:t xml:space="preserve">also </w:t>
      </w:r>
      <w:r w:rsidR="002E7CB6" w:rsidRPr="009D30D4">
        <w:t xml:space="preserve">show quite </w:t>
      </w:r>
      <w:r w:rsidR="002E7CB6">
        <w:t>convincingly</w:t>
      </w:r>
      <w:r w:rsidR="002E7CB6" w:rsidRPr="00571C8D">
        <w:t xml:space="preserve"> that the current vehicle classification for PEV and OVC-HEV in the GTR is not satisfactory. For that reason a </w:t>
      </w:r>
      <w:r w:rsidR="002E7CB6">
        <w:t>downscaling procedure was developed during phase 1b, as well as a procedure to deal with vehicles that have a capped maximum speed</w:t>
      </w:r>
      <w:r w:rsidR="002E7CB6" w:rsidRPr="00571C8D">
        <w:t>.</w:t>
      </w:r>
    </w:p>
    <w:p w14:paraId="0FBBF0C9" w14:textId="2E663E85" w:rsidR="002F038F" w:rsidRPr="00D53FFA" w:rsidRDefault="002F038F" w:rsidP="002F038F">
      <w:pPr>
        <w:keepNext/>
        <w:keepLines/>
        <w:spacing w:before="120" w:line="240" w:lineRule="auto"/>
        <w:ind w:left="1134"/>
      </w:pPr>
      <w:r>
        <w:t>Figure 51</w:t>
      </w:r>
    </w:p>
    <w:p w14:paraId="0FE5C15B" w14:textId="0F3512DC" w:rsidR="002E7CB6" w:rsidRPr="00571C8D" w:rsidRDefault="002F038F" w:rsidP="00646232">
      <w:pPr>
        <w:pStyle w:val="SingleTxtG"/>
      </w:pPr>
      <w:r>
        <w:rPr>
          <w:b/>
          <w:bCs/>
        </w:rPr>
        <w:t>Charge depleting test for OVC-</w:t>
      </w:r>
      <w:r w:rsidRPr="002F038F">
        <w:rPr>
          <w:b/>
          <w:bCs/>
        </w:rPr>
        <w:t>HEV vehicle 60, vehicle speed and engine speed</w:t>
      </w:r>
    </w:p>
    <w:p w14:paraId="7C376D16" w14:textId="77777777" w:rsidR="002E7CB6" w:rsidRPr="00B10E0C" w:rsidRDefault="002E7CB6" w:rsidP="00646232">
      <w:pPr>
        <w:pStyle w:val="SingleTxtG"/>
      </w:pPr>
      <w:r w:rsidRPr="004709A0">
        <w:rPr>
          <w:noProof/>
          <w:lang w:val="fr-FR" w:eastAsia="fr-FR"/>
        </w:rPr>
        <w:drawing>
          <wp:inline distT="0" distB="0" distL="0" distR="0" wp14:anchorId="1C1875A6" wp14:editId="33449DE0">
            <wp:extent cx="5400000" cy="3492000"/>
            <wp:effectExtent l="0" t="0" r="0" b="0"/>
            <wp:docPr id="34"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5E16559A" w14:textId="5CB7A164" w:rsidR="002F038F" w:rsidRPr="00D53FFA" w:rsidRDefault="002F038F" w:rsidP="002F038F">
      <w:pPr>
        <w:keepNext/>
        <w:keepLines/>
        <w:spacing w:before="120" w:line="240" w:lineRule="auto"/>
        <w:ind w:left="1134"/>
      </w:pPr>
      <w:r>
        <w:t>Figure 52</w:t>
      </w:r>
    </w:p>
    <w:p w14:paraId="2239D5D8" w14:textId="5EDD258A" w:rsidR="002E7CB6" w:rsidRPr="009D30D4" w:rsidRDefault="002F038F" w:rsidP="002F038F">
      <w:pPr>
        <w:pStyle w:val="SingleTxtG"/>
        <w:keepNext/>
        <w:keepLines/>
      </w:pPr>
      <w:r>
        <w:rPr>
          <w:b/>
          <w:bCs/>
        </w:rPr>
        <w:t>Charge depleting test for OVC-</w:t>
      </w:r>
      <w:r w:rsidRPr="002F038F">
        <w:rPr>
          <w:b/>
          <w:bCs/>
        </w:rPr>
        <w:t>HEV vehicle 60, vehicle speed and current</w:t>
      </w:r>
    </w:p>
    <w:p w14:paraId="1FCD93EA" w14:textId="77777777" w:rsidR="002E7CB6" w:rsidRPr="00B10E0C" w:rsidRDefault="002E7CB6" w:rsidP="002F038F">
      <w:pPr>
        <w:pStyle w:val="SingleTxtG"/>
        <w:keepNext/>
        <w:keepLines/>
      </w:pPr>
      <w:r w:rsidRPr="004709A0">
        <w:rPr>
          <w:noProof/>
          <w:lang w:val="fr-FR" w:eastAsia="fr-FR"/>
        </w:rPr>
        <w:drawing>
          <wp:inline distT="0" distB="0" distL="0" distR="0" wp14:anchorId="76D5D031" wp14:editId="27775DDE">
            <wp:extent cx="5400000" cy="3492000"/>
            <wp:effectExtent l="0" t="0" r="0" b="0"/>
            <wp:docPr id="35"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337B204D" w14:textId="1CE7F3A7" w:rsidR="002F038F" w:rsidRPr="00D53FFA" w:rsidRDefault="002F038F" w:rsidP="002F038F">
      <w:pPr>
        <w:keepNext/>
        <w:keepLines/>
        <w:spacing w:before="120" w:line="240" w:lineRule="auto"/>
        <w:ind w:left="1134"/>
      </w:pPr>
      <w:r>
        <w:t>Figure 53</w:t>
      </w:r>
    </w:p>
    <w:p w14:paraId="4C8A7FB0" w14:textId="11E666F4" w:rsidR="002F038F" w:rsidRDefault="002F038F" w:rsidP="00646232">
      <w:pPr>
        <w:pStyle w:val="SingleTxtG"/>
        <w:rPr>
          <w:b/>
          <w:bCs/>
        </w:rPr>
      </w:pPr>
      <w:r>
        <w:rPr>
          <w:b/>
          <w:bCs/>
        </w:rPr>
        <w:t>Charge depleting test for OVC-</w:t>
      </w:r>
      <w:r w:rsidRPr="002F038F">
        <w:rPr>
          <w:b/>
          <w:bCs/>
        </w:rPr>
        <w:t>HEV vehicle 65, vehicle speed and engine speed</w:t>
      </w:r>
    </w:p>
    <w:p w14:paraId="379D638B" w14:textId="7851531C" w:rsidR="002E7CB6" w:rsidRPr="00B10E0C" w:rsidRDefault="002E7CB6" w:rsidP="00646232">
      <w:pPr>
        <w:pStyle w:val="SingleTxtG"/>
      </w:pPr>
      <w:r w:rsidRPr="004709A0">
        <w:rPr>
          <w:noProof/>
          <w:lang w:val="fr-FR" w:eastAsia="fr-FR"/>
        </w:rPr>
        <w:drawing>
          <wp:inline distT="0" distB="0" distL="0" distR="0" wp14:anchorId="4EB7C2B2" wp14:editId="62EE40A5">
            <wp:extent cx="5400000" cy="3492000"/>
            <wp:effectExtent l="0" t="0" r="0" b="0"/>
            <wp:docPr id="36"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1ED79682" w14:textId="4DF1F9D0" w:rsidR="002F038F" w:rsidRPr="00D53FFA" w:rsidRDefault="002F038F" w:rsidP="002F038F">
      <w:pPr>
        <w:keepNext/>
        <w:keepLines/>
        <w:spacing w:before="120" w:line="240" w:lineRule="auto"/>
        <w:ind w:left="1134"/>
      </w:pPr>
      <w:r>
        <w:t>Figure 54</w:t>
      </w:r>
    </w:p>
    <w:p w14:paraId="7E77293B" w14:textId="0B637587" w:rsidR="002F038F" w:rsidRDefault="002F038F" w:rsidP="00646232">
      <w:pPr>
        <w:pStyle w:val="SingleTxtG"/>
        <w:rPr>
          <w:b/>
          <w:bCs/>
        </w:rPr>
      </w:pPr>
      <w:r>
        <w:rPr>
          <w:b/>
          <w:bCs/>
        </w:rPr>
        <w:t>Charge depleting test for OVC-</w:t>
      </w:r>
      <w:r w:rsidRPr="002F038F">
        <w:rPr>
          <w:b/>
          <w:bCs/>
        </w:rPr>
        <w:t>HEV vehicle 65, vehicle speed and current</w:t>
      </w:r>
    </w:p>
    <w:p w14:paraId="65AFEDF5" w14:textId="74DA28BB" w:rsidR="002F038F" w:rsidRDefault="002E7CB6" w:rsidP="007D7CBC">
      <w:pPr>
        <w:pStyle w:val="SingleTxtG"/>
        <w:rPr>
          <w:rFonts w:cs="Arial"/>
          <w:b/>
          <w:bCs/>
          <w:kern w:val="32"/>
          <w:sz w:val="32"/>
          <w:szCs w:val="32"/>
        </w:rPr>
      </w:pPr>
      <w:r w:rsidRPr="004709A0">
        <w:rPr>
          <w:noProof/>
          <w:lang w:val="fr-FR" w:eastAsia="fr-FR"/>
        </w:rPr>
        <w:drawing>
          <wp:inline distT="0" distB="0" distL="0" distR="0" wp14:anchorId="0EB5B175" wp14:editId="0ECB3991">
            <wp:extent cx="5400000" cy="3492000"/>
            <wp:effectExtent l="0" t="0" r="0" b="0"/>
            <wp:docPr id="38"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19F73B91" w14:textId="77777777" w:rsidR="00BF05AB" w:rsidRDefault="00BF05AB" w:rsidP="007D7CBC">
      <w:pPr>
        <w:pStyle w:val="SingleTxtG"/>
        <w:rPr>
          <w:rFonts w:cs="Arial"/>
          <w:b/>
          <w:bCs/>
          <w:kern w:val="32"/>
          <w:sz w:val="32"/>
          <w:szCs w:val="32"/>
        </w:rPr>
      </w:pPr>
    </w:p>
    <w:p w14:paraId="372A40FA" w14:textId="77777777" w:rsidR="007D7CBC" w:rsidRPr="004709A0" w:rsidRDefault="007D7CBC" w:rsidP="007D7CBC">
      <w:pPr>
        <w:sectPr w:rsidR="007D7CBC" w:rsidRPr="004709A0" w:rsidSect="00A0198E">
          <w:headerReference w:type="even" r:id="rId86"/>
          <w:headerReference w:type="default" r:id="rId87"/>
          <w:footerReference w:type="even" r:id="rId88"/>
          <w:footerReference w:type="default" r:id="rId89"/>
          <w:headerReference w:type="first" r:id="rId90"/>
          <w:footerReference w:type="first" r:id="rId91"/>
          <w:footnotePr>
            <w:numRestart w:val="eachSect"/>
          </w:footnotePr>
          <w:endnotePr>
            <w:numFmt w:val="decimal"/>
          </w:endnotePr>
          <w:pgSz w:w="11906" w:h="16838" w:code="9"/>
          <w:pgMar w:top="1701" w:right="1134" w:bottom="2268" w:left="1134" w:header="1134" w:footer="1701" w:gutter="0"/>
          <w:cols w:space="708"/>
          <w:titlePg/>
          <w:docGrid w:linePitch="360"/>
        </w:sectPr>
      </w:pPr>
    </w:p>
    <w:p w14:paraId="7B34E427" w14:textId="6CEBFFF9" w:rsidR="00652A2C" w:rsidRPr="00C47377" w:rsidRDefault="00652A2C" w:rsidP="00652A2C">
      <w:pPr>
        <w:pStyle w:val="HChG"/>
      </w:pPr>
      <w:bookmarkStart w:id="98" w:name="_Toc437857444"/>
      <w:r>
        <w:tab/>
      </w:r>
      <w:r w:rsidRPr="00652A2C">
        <w:rPr>
          <w:szCs w:val="28"/>
        </w:rPr>
        <w:t>Appendix 1 – Utility Factors</w:t>
      </w:r>
    </w:p>
    <w:p w14:paraId="33A46D62" w14:textId="77777777" w:rsidR="002F038F" w:rsidRDefault="002F038F" w:rsidP="002F038F">
      <w:pPr>
        <w:pStyle w:val="SingleTxtG"/>
      </w:pPr>
      <w:bookmarkStart w:id="99" w:name="_Toc435002034"/>
      <w:bookmarkStart w:id="100" w:name="_Toc435002279"/>
      <w:bookmarkStart w:id="101" w:name="_Toc437857445"/>
      <w:bookmarkEnd w:id="98"/>
      <w:r>
        <w:t>Subject:</w:t>
      </w:r>
      <w:r>
        <w:tab/>
        <w:t>Development of a European Utility Factor Curve for OVC-HEVs for WLTP</w:t>
      </w:r>
      <w:bookmarkEnd w:id="99"/>
      <w:bookmarkEnd w:id="100"/>
      <w:bookmarkEnd w:id="101"/>
    </w:p>
    <w:p w14:paraId="4CFBC6C0" w14:textId="4A7D907C" w:rsidR="002F038F" w:rsidRPr="00661CDE" w:rsidRDefault="002F038F" w:rsidP="002F038F">
      <w:pPr>
        <w:pStyle w:val="SingleTxtG"/>
        <w:rPr>
          <w:b/>
          <w:lang w:val="nl-NL"/>
        </w:rPr>
      </w:pPr>
      <w:bookmarkStart w:id="102" w:name="_Toc435002035"/>
      <w:bookmarkStart w:id="103" w:name="_Toc435002280"/>
      <w:bookmarkStart w:id="104" w:name="_Toc437857446"/>
      <w:r w:rsidRPr="00661CDE">
        <w:rPr>
          <w:lang w:val="nl-NL"/>
        </w:rPr>
        <w:t xml:space="preserve">Authors: </w:t>
      </w:r>
      <w:r>
        <w:rPr>
          <w:lang w:val="nl-NL"/>
        </w:rPr>
        <w:tab/>
      </w:r>
      <w:r w:rsidRPr="00661CDE">
        <w:rPr>
          <w:lang w:val="nl-NL"/>
        </w:rPr>
        <w:t>A. Eder</w:t>
      </w:r>
      <w:r>
        <w:rPr>
          <w:rStyle w:val="Appelnotedebasdep"/>
        </w:rPr>
        <w:footnoteReference w:id="47"/>
      </w:r>
      <w:r w:rsidRPr="00661CDE">
        <w:rPr>
          <w:lang w:val="nl-NL"/>
        </w:rPr>
        <w:t>, N. Schütze</w:t>
      </w:r>
      <w:r>
        <w:rPr>
          <w:rStyle w:val="Appelnotedebasdep"/>
        </w:rPr>
        <w:footnoteReference w:id="48"/>
      </w:r>
      <w:r w:rsidRPr="00661CDE">
        <w:rPr>
          <w:lang w:val="nl-NL"/>
        </w:rPr>
        <w:t>, A. Rijnders</w:t>
      </w:r>
      <w:r>
        <w:rPr>
          <w:rStyle w:val="Appelnotedebasdep"/>
        </w:rPr>
        <w:footnoteReference w:id="49"/>
      </w:r>
      <w:r w:rsidRPr="00661CDE">
        <w:rPr>
          <w:lang w:val="nl-NL"/>
        </w:rPr>
        <w:t>, I. Riemersma</w:t>
      </w:r>
      <w:r>
        <w:rPr>
          <w:rStyle w:val="Appelnotedebasdep"/>
        </w:rPr>
        <w:footnoteReference w:id="50"/>
      </w:r>
      <w:r w:rsidR="00652A2C">
        <w:rPr>
          <w:lang w:val="nl-NL"/>
        </w:rPr>
        <w:t xml:space="preserve"> and</w:t>
      </w:r>
      <w:r w:rsidRPr="00661CDE">
        <w:rPr>
          <w:lang w:val="nl-NL"/>
        </w:rPr>
        <w:t xml:space="preserve"> H. Steven</w:t>
      </w:r>
      <w:r>
        <w:rPr>
          <w:rStyle w:val="Appelnotedebasdep"/>
        </w:rPr>
        <w:footnoteReference w:id="51"/>
      </w:r>
      <w:bookmarkEnd w:id="102"/>
      <w:bookmarkEnd w:id="103"/>
      <w:bookmarkEnd w:id="104"/>
    </w:p>
    <w:p w14:paraId="33990CF3" w14:textId="084D5FA8" w:rsidR="002F038F" w:rsidRDefault="002F038F" w:rsidP="002F038F">
      <w:pPr>
        <w:pStyle w:val="SingleTxtG"/>
        <w:rPr>
          <w:b/>
        </w:rPr>
      </w:pPr>
      <w:bookmarkStart w:id="105" w:name="_Toc435002036"/>
      <w:bookmarkStart w:id="106" w:name="_Toc435002281"/>
      <w:bookmarkStart w:id="107" w:name="_Toc437857447"/>
      <w:r w:rsidRPr="00661CDE">
        <w:rPr>
          <w:lang w:val="en-US"/>
        </w:rPr>
        <w:t>Date:</w:t>
      </w:r>
      <w:r w:rsidRPr="00661CDE">
        <w:rPr>
          <w:lang w:val="en-US"/>
        </w:rPr>
        <w:tab/>
      </w:r>
      <w:r w:rsidR="00652A2C">
        <w:rPr>
          <w:lang w:val="en-US"/>
        </w:rPr>
        <w:tab/>
      </w:r>
      <w:r>
        <w:t>November 2014</w:t>
      </w:r>
      <w:bookmarkEnd w:id="105"/>
      <w:bookmarkEnd w:id="106"/>
      <w:bookmarkEnd w:id="107"/>
    </w:p>
    <w:p w14:paraId="721E3747" w14:textId="77777777" w:rsidR="00652A2C" w:rsidRDefault="00652A2C" w:rsidP="00652A2C">
      <w:pPr>
        <w:pStyle w:val="HChG"/>
      </w:pPr>
      <w:bookmarkStart w:id="108" w:name="_Toc435002038"/>
      <w:bookmarkStart w:id="109" w:name="_Toc435002283"/>
      <w:bookmarkStart w:id="110" w:name="_Toc437857448"/>
      <w:r w:rsidRPr="00C47377">
        <w:tab/>
        <w:t>I.</w:t>
      </w:r>
      <w:r w:rsidRPr="00C47377">
        <w:tab/>
      </w:r>
      <w:r>
        <w:t>Introduction</w:t>
      </w:r>
    </w:p>
    <w:p w14:paraId="3E175E08" w14:textId="24AFCF38" w:rsidR="002F038F" w:rsidRDefault="00652A2C" w:rsidP="002F038F">
      <w:pPr>
        <w:pStyle w:val="SingleTxtG"/>
        <w:rPr>
          <w:b/>
        </w:rPr>
      </w:pPr>
      <w:r>
        <w:t>1.</w:t>
      </w:r>
      <w:r>
        <w:tab/>
      </w:r>
      <w:r w:rsidR="002F038F">
        <w:t>In contrast to vehicles with co</w:t>
      </w:r>
      <w:r>
        <w:t>mbustion engines or NOVC-HEVs (Not Off Vehicle Chargeable - Hybrid Electric V</w:t>
      </w:r>
      <w:r w:rsidR="002F038F">
        <w:t xml:space="preserve">ehicles), an OVC-HEV </w:t>
      </w:r>
      <w:r w:rsidR="002F038F">
        <w:rPr>
          <w:b/>
        </w:rPr>
        <w:t>(</w:t>
      </w:r>
      <w:r>
        <w:t>Off Vehicle Chargeable - Hybrid Electric Vehicle</w:t>
      </w:r>
      <w:r w:rsidR="002F038F">
        <w:rPr>
          <w:b/>
        </w:rPr>
        <w:t xml:space="preserve">) </w:t>
      </w:r>
      <w:r w:rsidR="002F038F">
        <w:t>can be operated in two distinct driving modes:</w:t>
      </w:r>
      <w:bookmarkEnd w:id="108"/>
      <w:bookmarkEnd w:id="109"/>
      <w:bookmarkEnd w:id="110"/>
    </w:p>
    <w:p w14:paraId="253B388C" w14:textId="280F90ED" w:rsidR="002F038F" w:rsidRDefault="00652A2C" w:rsidP="00652A2C">
      <w:pPr>
        <w:pStyle w:val="SingleTxtG"/>
        <w:ind w:left="2268" w:hanging="567"/>
        <w:rPr>
          <w:b/>
        </w:rPr>
      </w:pPr>
      <w:bookmarkStart w:id="111" w:name="_Toc435002039"/>
      <w:bookmarkStart w:id="112" w:name="_Toc435002284"/>
      <w:bookmarkStart w:id="113" w:name="_Toc437857449"/>
      <w:r>
        <w:t>(a)</w:t>
      </w:r>
      <w:r>
        <w:tab/>
      </w:r>
      <w:r w:rsidR="002F038F">
        <w:t>Charge Depleting mode (electric energy is dissipated from the storage)</w:t>
      </w:r>
      <w:r w:rsidR="002F038F">
        <w:rPr>
          <w:b/>
        </w:rPr>
        <w:t>,</w:t>
      </w:r>
      <w:r w:rsidR="002F038F">
        <w:t xml:space="preserve"> and</w:t>
      </w:r>
      <w:bookmarkEnd w:id="111"/>
      <w:bookmarkEnd w:id="112"/>
      <w:bookmarkEnd w:id="113"/>
      <w:r w:rsidR="002F038F">
        <w:t xml:space="preserve"> </w:t>
      </w:r>
    </w:p>
    <w:p w14:paraId="6BF518C4" w14:textId="5DDCC10A" w:rsidR="002F038F" w:rsidRDefault="00652A2C" w:rsidP="00652A2C">
      <w:pPr>
        <w:pStyle w:val="SingleTxtG"/>
        <w:ind w:left="2268" w:hanging="567"/>
        <w:rPr>
          <w:b/>
        </w:rPr>
      </w:pPr>
      <w:bookmarkStart w:id="114" w:name="_Toc435002040"/>
      <w:bookmarkStart w:id="115" w:name="_Toc435002285"/>
      <w:bookmarkStart w:id="116" w:name="_Toc437857450"/>
      <w:r>
        <w:t>(b)</w:t>
      </w:r>
      <w:r>
        <w:tab/>
      </w:r>
      <w:r w:rsidR="002F038F">
        <w:t xml:space="preserve">Charge Sustaining mode (electric storage is on a minimum level and only able to support the driving with regenerated energy; the energy for driving is provided by the combustion engine, see </w:t>
      </w:r>
      <w:r w:rsidR="002F038F" w:rsidRPr="00BB1AF2">
        <w:rPr>
          <w:lang w:val="en-US"/>
        </w:rPr>
        <w:t xml:space="preserve">Figure </w:t>
      </w:r>
      <w:r w:rsidR="009F656E">
        <w:rPr>
          <w:noProof/>
          <w:lang w:val="en-US"/>
        </w:rPr>
        <w:t>1</w:t>
      </w:r>
      <w:r w:rsidR="002F038F">
        <w:t>)</w:t>
      </w:r>
      <w:bookmarkEnd w:id="114"/>
      <w:bookmarkEnd w:id="115"/>
      <w:bookmarkEnd w:id="116"/>
      <w:r>
        <w:t>.</w:t>
      </w:r>
    </w:p>
    <w:p w14:paraId="5EB7C580" w14:textId="2A53D1FB" w:rsidR="002F038F" w:rsidRDefault="00652A2C" w:rsidP="002F038F">
      <w:pPr>
        <w:pStyle w:val="SingleTxtG"/>
        <w:rPr>
          <w:b/>
        </w:rPr>
      </w:pPr>
      <w:bookmarkStart w:id="117" w:name="_Toc435002041"/>
      <w:bookmarkStart w:id="118" w:name="_Toc435002286"/>
      <w:bookmarkStart w:id="119" w:name="_Toc437857451"/>
      <w:r>
        <w:t>2.</w:t>
      </w:r>
      <w:r>
        <w:tab/>
      </w:r>
      <w:r w:rsidR="002F038F">
        <w:t>The extent to which a vehicle will be driven in either of these modes depends on a combination of the following factors:</w:t>
      </w:r>
      <w:bookmarkEnd w:id="117"/>
      <w:bookmarkEnd w:id="118"/>
      <w:bookmarkEnd w:id="119"/>
    </w:p>
    <w:p w14:paraId="3D3A09AF" w14:textId="018A590A" w:rsidR="002F038F" w:rsidRDefault="00652A2C" w:rsidP="00652A2C">
      <w:pPr>
        <w:pStyle w:val="SingleTxtG"/>
        <w:ind w:left="2268" w:hanging="567"/>
        <w:rPr>
          <w:b/>
        </w:rPr>
      </w:pPr>
      <w:bookmarkStart w:id="120" w:name="_Toc435002042"/>
      <w:bookmarkStart w:id="121" w:name="_Toc435002287"/>
      <w:bookmarkStart w:id="122" w:name="_Toc437857452"/>
      <w:r>
        <w:t>(a)</w:t>
      </w:r>
      <w:r>
        <w:tab/>
      </w:r>
      <w:r w:rsidR="002F038F">
        <w:t>The capacity of the electric energy storage system;</w:t>
      </w:r>
      <w:bookmarkEnd w:id="120"/>
      <w:bookmarkEnd w:id="121"/>
      <w:bookmarkEnd w:id="122"/>
    </w:p>
    <w:p w14:paraId="7692459A" w14:textId="184C60DF" w:rsidR="002F038F" w:rsidRDefault="00652A2C" w:rsidP="00652A2C">
      <w:pPr>
        <w:pStyle w:val="SingleTxtG"/>
        <w:ind w:left="2268" w:hanging="567"/>
        <w:rPr>
          <w:b/>
        </w:rPr>
      </w:pPr>
      <w:bookmarkStart w:id="123" w:name="_Toc435002043"/>
      <w:bookmarkStart w:id="124" w:name="_Toc435002288"/>
      <w:bookmarkStart w:id="125" w:name="_Toc437857453"/>
      <w:r>
        <w:t>(b)</w:t>
      </w:r>
      <w:r>
        <w:tab/>
      </w:r>
      <w:r w:rsidR="002F038F">
        <w:t>The electric energy consumption of the vehicle while driving in charge depleting mode;</w:t>
      </w:r>
      <w:bookmarkEnd w:id="123"/>
      <w:bookmarkEnd w:id="124"/>
      <w:bookmarkEnd w:id="125"/>
    </w:p>
    <w:p w14:paraId="64852CA3" w14:textId="3066BC4A" w:rsidR="002F038F" w:rsidRDefault="00652A2C" w:rsidP="00652A2C">
      <w:pPr>
        <w:pStyle w:val="SingleTxtG"/>
        <w:ind w:left="2268" w:hanging="567"/>
        <w:rPr>
          <w:b/>
        </w:rPr>
      </w:pPr>
      <w:bookmarkStart w:id="126" w:name="_Toc435002044"/>
      <w:bookmarkStart w:id="127" w:name="_Toc435002289"/>
      <w:bookmarkStart w:id="128" w:name="_Toc437857454"/>
      <w:r>
        <w:t>(c)</w:t>
      </w:r>
      <w:r>
        <w:tab/>
      </w:r>
      <w:r w:rsidR="002F038F">
        <w:t>The distance that the vehicle is able to drive in charge depleting mode (resulting from the first two factors);</w:t>
      </w:r>
      <w:bookmarkEnd w:id="126"/>
      <w:bookmarkEnd w:id="127"/>
      <w:bookmarkEnd w:id="128"/>
    </w:p>
    <w:p w14:paraId="640E679E" w14:textId="705238AC" w:rsidR="002F038F" w:rsidRDefault="00652A2C" w:rsidP="00652A2C">
      <w:pPr>
        <w:pStyle w:val="SingleTxtG"/>
        <w:ind w:left="2268" w:hanging="567"/>
        <w:rPr>
          <w:b/>
        </w:rPr>
      </w:pPr>
      <w:bookmarkStart w:id="129" w:name="_Toc435002045"/>
      <w:bookmarkStart w:id="130" w:name="_Toc435002290"/>
      <w:bookmarkStart w:id="131" w:name="_Toc437857455"/>
      <w:r>
        <w:t>(d)</w:t>
      </w:r>
      <w:r>
        <w:tab/>
      </w:r>
      <w:r w:rsidR="002F038F">
        <w:t>The length and frequency distribution of trips made with the vehicle; and</w:t>
      </w:r>
      <w:bookmarkEnd w:id="129"/>
      <w:bookmarkEnd w:id="130"/>
      <w:bookmarkEnd w:id="131"/>
    </w:p>
    <w:p w14:paraId="17AA02A6" w14:textId="76EDBDF8" w:rsidR="002F038F" w:rsidRDefault="00652A2C" w:rsidP="00652A2C">
      <w:pPr>
        <w:pStyle w:val="SingleTxtG"/>
        <w:ind w:left="2268" w:hanging="567"/>
        <w:rPr>
          <w:b/>
        </w:rPr>
      </w:pPr>
      <w:bookmarkStart w:id="132" w:name="_Toc435002046"/>
      <w:bookmarkStart w:id="133" w:name="_Toc435002291"/>
      <w:bookmarkStart w:id="134" w:name="_Toc437857456"/>
      <w:r>
        <w:t>(e)</w:t>
      </w:r>
      <w:r>
        <w:tab/>
      </w:r>
      <w:r w:rsidR="002F038F">
        <w:t>The (off-vehicle) charging frequency for the electrical energy storage system.</w:t>
      </w:r>
      <w:bookmarkEnd w:id="132"/>
      <w:bookmarkEnd w:id="133"/>
      <w:bookmarkEnd w:id="134"/>
    </w:p>
    <w:p w14:paraId="24DA5DD3" w14:textId="32BD06C4" w:rsidR="002F038F" w:rsidRDefault="00652A2C" w:rsidP="002F038F">
      <w:pPr>
        <w:pStyle w:val="SingleTxtG"/>
        <w:rPr>
          <w:b/>
        </w:rPr>
      </w:pPr>
      <w:bookmarkStart w:id="135" w:name="_Toc435002047"/>
      <w:bookmarkStart w:id="136" w:name="_Toc435002292"/>
      <w:bookmarkStart w:id="137" w:name="_Toc437857457"/>
      <w:r>
        <w:t>3.</w:t>
      </w:r>
      <w:r>
        <w:tab/>
        <w:t xml:space="preserve">The share between driving in </w:t>
      </w:r>
      <w:r w:rsidRPr="00E03B07">
        <w:t>"</w:t>
      </w:r>
      <w:r>
        <w:t>charge depleting</w:t>
      </w:r>
      <w:r w:rsidRPr="00E03B07">
        <w:t>"</w:t>
      </w:r>
      <w:r>
        <w:t xml:space="preserve"> and </w:t>
      </w:r>
      <w:r w:rsidRPr="00E03B07">
        <w:t>"</w:t>
      </w:r>
      <w:r>
        <w:t>charge sustaining</w:t>
      </w:r>
      <w:r w:rsidRPr="00E03B07">
        <w:t>"</w:t>
      </w:r>
      <w:r w:rsidR="002F038F">
        <w:t xml:space="preserve"> mode can be calculated from these fa</w:t>
      </w:r>
      <w:r>
        <w:t xml:space="preserve">ctors, and is expressed as the </w:t>
      </w:r>
      <w:r w:rsidRPr="00E03B07">
        <w:t>"</w:t>
      </w:r>
      <w:r>
        <w:t>Utility Factor</w:t>
      </w:r>
      <w:r w:rsidRPr="00E03B07">
        <w:t>"</w:t>
      </w:r>
      <w:r w:rsidR="002F038F">
        <w:t xml:space="preserve"> (UF). The UF is defined as the ratio between th</w:t>
      </w:r>
      <w:r>
        <w:t xml:space="preserve">e distance driven in </w:t>
      </w:r>
      <w:r w:rsidRPr="00E03B07">
        <w:t>"</w:t>
      </w:r>
      <w:r>
        <w:t>charge depleting</w:t>
      </w:r>
      <w:r w:rsidRPr="00E03B07">
        <w:t>"</w:t>
      </w:r>
      <w:r w:rsidR="002F038F">
        <w:t xml:space="preserve"> mode divided by the total driven distance, and can therefore range from 0 (</w:t>
      </w:r>
      <w:r w:rsidR="002F038F" w:rsidRPr="00652A2C">
        <w:t xml:space="preserve">e.g. </w:t>
      </w:r>
      <w:r w:rsidR="002F038F" w:rsidRPr="00652A2C">
        <w:rPr>
          <w:lang w:val="en-US"/>
        </w:rPr>
        <w:t>for a conventional vehicle or for an HEV</w:t>
      </w:r>
      <w:r w:rsidR="002F038F" w:rsidRPr="00652A2C">
        <w:t>)</w:t>
      </w:r>
      <w:r w:rsidR="002F038F">
        <w:t xml:space="preserve"> to 1 (for a pure electric vehicle or OVC-HEV that is driven in charge depleting mode only). Since the fuel and energy consumption, as well as the emissions, are very different between the two driving modes, Utility Factors are needed in order to calculate weighted emissions, electric energy consumption, fuel consumption and CO</w:t>
      </w:r>
      <w:r w:rsidR="002F038F">
        <w:rPr>
          <w:vertAlign w:val="subscript"/>
        </w:rPr>
        <w:t>2</w:t>
      </w:r>
      <w:r w:rsidR="002F038F">
        <w:t xml:space="preserve"> values. UFs are based on driving stati</w:t>
      </w:r>
      <w:r>
        <w:t xml:space="preserve">stics and the ranges driven in </w:t>
      </w:r>
      <w:r w:rsidRPr="00E03B07">
        <w:t>"</w:t>
      </w:r>
      <w:r>
        <w:t>charge depleting</w:t>
      </w:r>
      <w:r w:rsidRPr="00E03B07">
        <w:t>"</w:t>
      </w:r>
      <w:r>
        <w:t xml:space="preserve"> and </w:t>
      </w:r>
      <w:r w:rsidRPr="00E03B07">
        <w:t>"</w:t>
      </w:r>
      <w:r>
        <w:t>charge sustaining</w:t>
      </w:r>
      <w:r w:rsidRPr="00E03B07">
        <w:t>"</w:t>
      </w:r>
      <w:r w:rsidR="002F038F">
        <w:t xml:space="preserve"> mode for OVC-HEVs in practical use. From these data, a </w:t>
      </w:r>
      <w:r>
        <w:t>UF</w:t>
      </w:r>
      <w:r w:rsidR="002F038F">
        <w:t xml:space="preserve"> curve can be generated which facilitates a weighting between the measured (emission/electric consumption/CO</w:t>
      </w:r>
      <w:r w:rsidR="002F038F">
        <w:rPr>
          <w:vertAlign w:val="subscript"/>
        </w:rPr>
        <w:t>2</w:t>
      </w:r>
      <w:r w:rsidR="002F038F">
        <w:t>/fuel consumption) va</w:t>
      </w:r>
      <w:r>
        <w:t>lues in the two driving modes (</w:t>
      </w:r>
      <w:r w:rsidRPr="00E03B07">
        <w:t>"</w:t>
      </w:r>
      <w:r>
        <w:t>charge depleting</w:t>
      </w:r>
      <w:r w:rsidRPr="00E03B07">
        <w:t>"</w:t>
      </w:r>
      <w:r>
        <w:t xml:space="preserve"> and </w:t>
      </w:r>
      <w:r w:rsidRPr="00E03B07">
        <w:t>"</w:t>
      </w:r>
      <w:r>
        <w:t>charge sustaining</w:t>
      </w:r>
      <w:r w:rsidRPr="00E03B07">
        <w:t>"</w:t>
      </w:r>
      <w:r w:rsidR="002F038F">
        <w:t>) in dependence of the measured range that was driven in charge depleting test on the WLTC.</w:t>
      </w:r>
      <w:bookmarkEnd w:id="135"/>
      <w:bookmarkEnd w:id="136"/>
      <w:bookmarkEnd w:id="137"/>
    </w:p>
    <w:p w14:paraId="4EE45857" w14:textId="4124D5DF" w:rsidR="008462D3" w:rsidRPr="00D53FFA" w:rsidRDefault="008462D3" w:rsidP="008462D3">
      <w:pPr>
        <w:keepNext/>
        <w:keepLines/>
        <w:spacing w:before="120" w:line="240" w:lineRule="auto"/>
        <w:ind w:left="1134"/>
      </w:pPr>
      <w:r>
        <w:t>Figure 1</w:t>
      </w:r>
    </w:p>
    <w:p w14:paraId="1C41DB50" w14:textId="0E43A74D" w:rsidR="002F038F" w:rsidRDefault="008462D3" w:rsidP="002F038F">
      <w:pPr>
        <w:pStyle w:val="SingleTxtG"/>
        <w:rPr>
          <w:b/>
        </w:rPr>
      </w:pPr>
      <w:r w:rsidRPr="008462D3">
        <w:rPr>
          <w:b/>
          <w:bCs/>
        </w:rPr>
        <w:t>Procedure with charge depleting and sustaining test</w:t>
      </w:r>
    </w:p>
    <w:p w14:paraId="25873FFD" w14:textId="77777777" w:rsidR="002F038F" w:rsidRDefault="002F038F" w:rsidP="002F038F">
      <w:pPr>
        <w:pStyle w:val="SingleTxtG"/>
        <w:rPr>
          <w:b/>
        </w:rPr>
      </w:pPr>
      <w:bookmarkStart w:id="138" w:name="_Toc435002048"/>
      <w:bookmarkStart w:id="139" w:name="_Toc435002293"/>
      <w:bookmarkStart w:id="140" w:name="_Toc437857458"/>
      <w:r>
        <w:rPr>
          <w:noProof/>
          <w:lang w:val="fr-FR" w:eastAsia="fr-FR"/>
        </w:rPr>
        <w:drawing>
          <wp:inline distT="0" distB="0" distL="0" distR="0" wp14:anchorId="2FF0946C" wp14:editId="5475E992">
            <wp:extent cx="5400000" cy="1972800"/>
            <wp:effectExtent l="19050" t="19050" r="10795" b="2794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000" cy="1972800"/>
                    </a:xfrm>
                    <a:prstGeom prst="rect">
                      <a:avLst/>
                    </a:prstGeom>
                    <a:noFill/>
                    <a:ln w="9525" cmpd="sng">
                      <a:solidFill>
                        <a:srgbClr val="000000"/>
                      </a:solidFill>
                      <a:miter lim="800000"/>
                      <a:headEnd/>
                      <a:tailEnd/>
                    </a:ln>
                    <a:effectLst/>
                  </pic:spPr>
                </pic:pic>
              </a:graphicData>
            </a:graphic>
          </wp:inline>
        </w:drawing>
      </w:r>
      <w:bookmarkEnd w:id="138"/>
      <w:bookmarkEnd w:id="139"/>
      <w:bookmarkEnd w:id="140"/>
    </w:p>
    <w:p w14:paraId="25FD2A84" w14:textId="4A8E7382" w:rsidR="002F038F" w:rsidRDefault="008462D3" w:rsidP="002F038F">
      <w:pPr>
        <w:pStyle w:val="SingleTxtG"/>
      </w:pPr>
      <w:bookmarkStart w:id="141" w:name="_Toc435002049"/>
      <w:bookmarkStart w:id="142" w:name="_Toc435002294"/>
      <w:bookmarkStart w:id="143" w:name="_Toc437857459"/>
      <w:r>
        <w:t>4.</w:t>
      </w:r>
      <w:r>
        <w:tab/>
      </w:r>
      <w:r w:rsidR="002F038F">
        <w:t>The current version of the WLTP Global Technical Regulation (GTR) does not contain a uniform UF curve; each contracting party may develop its own UF curve based on the regional driving statistics. For the purpose of further harmonization between regions, a methodology for the UF calculation and how to analyse available driving data needs to be defined, which should then be used for the determination of the regional Utility Factor. This Technical Report describes the methodology that was applied to determine the UF curve for the European Union, and is intended to also provide a template for UF determination in other regions.</w:t>
      </w:r>
      <w:bookmarkEnd w:id="141"/>
      <w:bookmarkEnd w:id="142"/>
      <w:bookmarkEnd w:id="143"/>
    </w:p>
    <w:p w14:paraId="7869F81E" w14:textId="36951857" w:rsidR="008462D3" w:rsidRDefault="008462D3" w:rsidP="008462D3">
      <w:pPr>
        <w:pStyle w:val="HChG"/>
      </w:pPr>
      <w:r w:rsidRPr="00C47377">
        <w:tab/>
        <w:t>I</w:t>
      </w:r>
      <w:r>
        <w:t>I</w:t>
      </w:r>
      <w:r w:rsidRPr="00C47377">
        <w:t>.</w:t>
      </w:r>
      <w:r w:rsidRPr="00C47377">
        <w:tab/>
      </w:r>
      <w:r w:rsidRPr="008462D3">
        <w:t>Methodology for UF determination</w:t>
      </w:r>
    </w:p>
    <w:p w14:paraId="16D6DDA7" w14:textId="56732B7B" w:rsidR="002F038F" w:rsidRDefault="008462D3" w:rsidP="002F038F">
      <w:pPr>
        <w:pStyle w:val="SingleTxtG"/>
        <w:rPr>
          <w:rFonts w:cs="Arial"/>
        </w:rPr>
      </w:pPr>
      <w:r>
        <w:rPr>
          <w:rFonts w:cs="Arial"/>
        </w:rPr>
        <w:t>5.</w:t>
      </w:r>
      <w:r>
        <w:rPr>
          <w:rFonts w:cs="Arial"/>
        </w:rPr>
        <w:tab/>
      </w:r>
      <w:r w:rsidR="002F038F">
        <w:rPr>
          <w:rFonts w:cs="Arial"/>
        </w:rPr>
        <w:t>In order to develop a methodology for the UF in such a way that the test result will be as repr</w:t>
      </w:r>
      <w:r>
        <w:rPr>
          <w:rFonts w:cs="Arial"/>
        </w:rPr>
        <w:t xml:space="preserve">esentative as possible for real </w:t>
      </w:r>
      <w:r w:rsidR="002F038F">
        <w:rPr>
          <w:rFonts w:cs="Arial"/>
        </w:rPr>
        <w:t xml:space="preserve">life driving situations of an average OVC-HEV fleet, it is in general important to follow the procedure as described as follows (Riemersma </w:t>
      </w:r>
      <w:r w:rsidR="002F038F">
        <w:rPr>
          <w:rFonts w:cs="Arial"/>
          <w:vertAlign w:val="superscript"/>
        </w:rPr>
        <w:t>[9]</w:t>
      </w:r>
      <w:r w:rsidR="002F038F">
        <w:rPr>
          <w:rFonts w:cs="Arial"/>
        </w:rPr>
        <w:t>):</w:t>
      </w:r>
    </w:p>
    <w:p w14:paraId="4C020744" w14:textId="1B57EBA5" w:rsidR="002F038F" w:rsidRDefault="008462D3" w:rsidP="008462D3">
      <w:pPr>
        <w:pStyle w:val="SingleTxtG"/>
        <w:ind w:left="2268" w:hanging="567"/>
      </w:pPr>
      <w:r>
        <w:t>(a)</w:t>
      </w:r>
      <w:r>
        <w:tab/>
      </w:r>
      <w:r w:rsidR="002F038F">
        <w:t>Search for all available databases with vehicle trips that can be used as input;</w:t>
      </w:r>
    </w:p>
    <w:p w14:paraId="04DD8D01" w14:textId="16F7EA3E" w:rsidR="002F038F" w:rsidRDefault="008462D3" w:rsidP="008462D3">
      <w:pPr>
        <w:pStyle w:val="SingleTxtG"/>
        <w:ind w:left="2268" w:hanging="567"/>
      </w:pPr>
      <w:r>
        <w:t>(b)</w:t>
      </w:r>
      <w:r>
        <w:tab/>
      </w:r>
      <w:r w:rsidR="002F038F">
        <w:t>Exclude the data that is erroneous or outside the scope (in this case, that might include taking out data from vehicles that have an extreme high or low daily average distance);</w:t>
      </w:r>
    </w:p>
    <w:p w14:paraId="427715E9" w14:textId="4A3015E9" w:rsidR="002F038F" w:rsidRDefault="008462D3" w:rsidP="008462D3">
      <w:pPr>
        <w:pStyle w:val="SingleTxtG"/>
        <w:ind w:left="2268" w:hanging="567"/>
      </w:pPr>
      <w:r>
        <w:t>(c)</w:t>
      </w:r>
      <w:r>
        <w:tab/>
      </w:r>
      <w:r w:rsidR="002F038F">
        <w:t xml:space="preserve">Verify the balance in UF relevant characteristics, such as road types (city, rural, highway), vehicle </w:t>
      </w:r>
      <w:r>
        <w:t>types, share between EU member S</w:t>
      </w:r>
      <w:r w:rsidR="002F038F">
        <w:t>tates, etc.;</w:t>
      </w:r>
    </w:p>
    <w:p w14:paraId="6D906E79" w14:textId="31C57286" w:rsidR="002F038F" w:rsidRDefault="008462D3" w:rsidP="008462D3">
      <w:pPr>
        <w:pStyle w:val="SingleTxtG"/>
        <w:ind w:left="2268" w:hanging="567"/>
      </w:pPr>
      <w:r>
        <w:t>(d)</w:t>
      </w:r>
      <w:r>
        <w:tab/>
      </w:r>
      <w:r w:rsidR="002F038F">
        <w:t>Where necessary and appropriate, apply weighting to correct any imbalance in these characteristics;</w:t>
      </w:r>
    </w:p>
    <w:p w14:paraId="58EB0833" w14:textId="1F619C70" w:rsidR="002F038F" w:rsidRDefault="008462D3" w:rsidP="008462D3">
      <w:pPr>
        <w:pStyle w:val="SingleTxtG"/>
        <w:ind w:left="2268" w:hanging="567"/>
      </w:pPr>
      <w:r>
        <w:t>(e)</w:t>
      </w:r>
      <w:r>
        <w:tab/>
      </w:r>
      <w:r w:rsidR="002F038F">
        <w:t>Develop a UF curve for the individual (weighted) databases, and explain differences through analysis; and</w:t>
      </w:r>
    </w:p>
    <w:p w14:paraId="4BA66A43" w14:textId="2302B579" w:rsidR="002F038F" w:rsidRDefault="008462D3" w:rsidP="008462D3">
      <w:pPr>
        <w:pStyle w:val="SingleTxtG"/>
        <w:ind w:left="2268" w:hanging="567"/>
      </w:pPr>
      <w:r>
        <w:t>(f)</w:t>
      </w:r>
      <w:r>
        <w:tab/>
      </w:r>
      <w:r w:rsidR="002F038F">
        <w:t>Based on the analysis, decide which weight should be applied to each database in order to reach th</w:t>
      </w:r>
      <w:r>
        <w:t>e most representative UF curve.</w:t>
      </w:r>
    </w:p>
    <w:p w14:paraId="4A476F18" w14:textId="39F8A711" w:rsidR="002F038F" w:rsidRDefault="008462D3" w:rsidP="002F038F">
      <w:pPr>
        <w:pStyle w:val="SingleTxtG"/>
        <w:rPr>
          <w:b/>
        </w:rPr>
      </w:pPr>
      <w:bookmarkStart w:id="144" w:name="_Toc435002051"/>
      <w:bookmarkStart w:id="145" w:name="_Toc435002296"/>
      <w:bookmarkStart w:id="146" w:name="_Toc437857460"/>
      <w:r>
        <w:t>6.</w:t>
      </w:r>
      <w:r>
        <w:tab/>
      </w:r>
      <w:r w:rsidR="002F038F">
        <w:t xml:space="preserve">In SAE J2841 </w:t>
      </w:r>
      <w:r w:rsidR="002F038F">
        <w:rPr>
          <w:vertAlign w:val="superscript"/>
        </w:rPr>
        <w:t>[1]</w:t>
      </w:r>
      <w:r w:rsidR="002F038F">
        <w:t xml:space="preserve"> several methodologies for UF determination are described, which are defined for different purposes. Two of them in principal are suitable for the above described purpose using travel survey data:</w:t>
      </w:r>
      <w:bookmarkEnd w:id="144"/>
      <w:bookmarkEnd w:id="145"/>
      <w:bookmarkEnd w:id="146"/>
    </w:p>
    <w:p w14:paraId="4360F5FB" w14:textId="257DEE55" w:rsidR="002F038F" w:rsidRDefault="008462D3" w:rsidP="008462D3">
      <w:pPr>
        <w:pStyle w:val="SingleTxtG"/>
        <w:ind w:left="2268" w:hanging="567"/>
        <w:rPr>
          <w:b/>
        </w:rPr>
      </w:pPr>
      <w:bookmarkStart w:id="147" w:name="_Toc435002052"/>
      <w:bookmarkStart w:id="148" w:name="_Toc435002297"/>
      <w:bookmarkStart w:id="149" w:name="_Toc437857461"/>
      <w:r>
        <w:t>(a)</w:t>
      </w:r>
      <w:r>
        <w:tab/>
      </w:r>
      <w:r w:rsidR="002F038F">
        <w:t>Fleet UF (FUF) – Parameters for the UF curve are determined at fleet level, assuming the distribution within the database is representative for the target fleet (in this case: EU region); and</w:t>
      </w:r>
      <w:bookmarkEnd w:id="147"/>
      <w:bookmarkEnd w:id="148"/>
      <w:bookmarkEnd w:id="149"/>
    </w:p>
    <w:p w14:paraId="79C972A0" w14:textId="6B2CEC1F" w:rsidR="002F038F" w:rsidRDefault="008462D3" w:rsidP="008462D3">
      <w:pPr>
        <w:pStyle w:val="SingleTxtG"/>
        <w:ind w:left="2268" w:hanging="567"/>
        <w:rPr>
          <w:b/>
        </w:rPr>
      </w:pPr>
      <w:bookmarkStart w:id="150" w:name="_Toc435002053"/>
      <w:bookmarkStart w:id="151" w:name="_Toc435002298"/>
      <w:bookmarkStart w:id="152" w:name="_Toc437857462"/>
      <w:r>
        <w:t>(b)</w:t>
      </w:r>
      <w:r>
        <w:tab/>
      </w:r>
      <w:r w:rsidR="002F038F">
        <w:t>Individual UF (IUF) – Parameters for the UF curve are first determined at individual vehicle level, and are weighted to reflect the distribution within the target fleet.</w:t>
      </w:r>
      <w:bookmarkEnd w:id="150"/>
      <w:bookmarkEnd w:id="151"/>
      <w:bookmarkEnd w:id="152"/>
    </w:p>
    <w:p w14:paraId="594C6F9B" w14:textId="20FCD2DD" w:rsidR="002F038F" w:rsidRDefault="008462D3" w:rsidP="002F038F">
      <w:pPr>
        <w:pStyle w:val="SingleTxtG"/>
      </w:pPr>
      <w:bookmarkStart w:id="153" w:name="_Toc435002054"/>
      <w:bookmarkStart w:id="154" w:name="_Toc435002299"/>
      <w:bookmarkStart w:id="155" w:name="_Toc437857463"/>
      <w:r>
        <w:t>7.</w:t>
      </w:r>
      <w:r>
        <w:tab/>
      </w:r>
      <w:r w:rsidR="002F038F">
        <w:t xml:space="preserve">The Fleet UF is only an adequate method for the calculation of UF if a representative database of OVC-HEVs is available. For the FUF, the ratio of the total electric ranges and the total daily kilometres travelled for </w:t>
      </w:r>
      <w:r w:rsidR="002F038F" w:rsidRPr="008462D3">
        <w:t>all</w:t>
      </w:r>
      <w:r w:rsidR="002F038F">
        <w:t xml:space="preserve"> vehicles in the database are taken into consideration.</w:t>
      </w:r>
      <w:bookmarkEnd w:id="153"/>
      <w:bookmarkEnd w:id="154"/>
      <w:bookmarkEnd w:id="155"/>
    </w:p>
    <w:p w14:paraId="3029F6D0" w14:textId="723972FA" w:rsidR="002F038F" w:rsidRDefault="008462D3" w:rsidP="002F038F">
      <w:pPr>
        <w:pStyle w:val="SingleTxtG"/>
        <w:rPr>
          <w:b/>
        </w:rPr>
      </w:pPr>
      <w:bookmarkStart w:id="156" w:name="_Toc435002055"/>
      <w:bookmarkStart w:id="157" w:name="_Toc435002300"/>
      <w:bookmarkStart w:id="158" w:name="_Toc437857464"/>
      <w:r>
        <w:t>8.</w:t>
      </w:r>
      <w:r>
        <w:tab/>
      </w:r>
      <w:r w:rsidR="002F038F">
        <w:t xml:space="preserve">This therefore leads to vehicles with high daily travelled distances receiving a higher weight in the UF calculation than those with lower daily travelled distances. As a result this method is liable to produce inaccurate results if the database is not </w:t>
      </w:r>
      <w:r w:rsidR="002F038F">
        <w:rPr>
          <w:lang w:val="en-US"/>
        </w:rPr>
        <w:t>a valid statistical sample</w:t>
      </w:r>
      <w:r w:rsidR="002F038F">
        <w:t>, for example if it contains an unrepresentative share of vehicles travelling longer or shorter distances than that travelled by average OVC-HEV drivers.</w:t>
      </w:r>
      <w:bookmarkEnd w:id="156"/>
      <w:bookmarkEnd w:id="157"/>
      <w:bookmarkEnd w:id="158"/>
    </w:p>
    <w:p w14:paraId="548E4473" w14:textId="469D3758" w:rsidR="002F038F" w:rsidRDefault="008462D3" w:rsidP="002F038F">
      <w:pPr>
        <w:pStyle w:val="SingleTxtG"/>
        <w:rPr>
          <w:b/>
        </w:rPr>
      </w:pPr>
      <w:bookmarkStart w:id="159" w:name="_Toc435002056"/>
      <w:bookmarkStart w:id="160" w:name="_Toc435002301"/>
      <w:bookmarkStart w:id="161" w:name="_Toc437857465"/>
      <w:r>
        <w:t>9.</w:t>
      </w:r>
      <w:r>
        <w:tab/>
      </w:r>
      <w:r w:rsidR="002F038F">
        <w:t xml:space="preserve">In order to avoid this effect, SAE J2841 provides the method for calculating an Individual UF. For this method, a distance weighted individual UF for each vehicle is determined. The IUF is calculated by the arithmetic average over all the vehicles in the database and therefore, each vehicle’s (individual) UF has the same weight. In Figure </w:t>
      </w:r>
      <w:r w:rsidR="009F656E">
        <w:t>2</w:t>
      </w:r>
      <w:r w:rsidR="002F038F">
        <w:t>, a comparison of both methods is shown.</w:t>
      </w:r>
      <w:bookmarkEnd w:id="159"/>
      <w:bookmarkEnd w:id="160"/>
      <w:bookmarkEnd w:id="161"/>
    </w:p>
    <w:p w14:paraId="19910B42" w14:textId="53A8D46A" w:rsidR="008462D3" w:rsidRPr="00D53FFA" w:rsidRDefault="008462D3" w:rsidP="008462D3">
      <w:pPr>
        <w:keepNext/>
        <w:keepLines/>
        <w:spacing w:before="120" w:line="240" w:lineRule="auto"/>
        <w:ind w:left="1134"/>
      </w:pPr>
      <w:r>
        <w:t>Figure 2</w:t>
      </w:r>
    </w:p>
    <w:p w14:paraId="6B7B6BB1" w14:textId="77777777" w:rsidR="008462D3" w:rsidRDefault="008462D3" w:rsidP="002F038F">
      <w:pPr>
        <w:pStyle w:val="SingleTxtG"/>
        <w:rPr>
          <w:b/>
          <w:bCs/>
        </w:rPr>
      </w:pPr>
      <w:bookmarkStart w:id="162" w:name="_Toc435002057"/>
      <w:bookmarkStart w:id="163" w:name="_Toc435002302"/>
      <w:bookmarkStart w:id="164" w:name="_Toc437857466"/>
      <w:r w:rsidRPr="008462D3">
        <w:rPr>
          <w:b/>
          <w:bCs/>
        </w:rPr>
        <w:t>Comparison of Individual UF (IUF) and Fleet UF (FUF) calculation methods (cs range = driven distance in charge sustaining mode). In this example, the assumed max. electric range of a vehicle is 40 km.</w:t>
      </w:r>
    </w:p>
    <w:p w14:paraId="13232F11" w14:textId="78DF4DF4" w:rsidR="002F038F" w:rsidRDefault="002F038F" w:rsidP="002F038F">
      <w:pPr>
        <w:pStyle w:val="SingleTxtG"/>
      </w:pPr>
      <w:r>
        <w:rPr>
          <w:noProof/>
          <w:lang w:val="fr-FR" w:eastAsia="fr-FR"/>
        </w:rPr>
        <w:drawing>
          <wp:inline distT="0" distB="0" distL="0" distR="0" wp14:anchorId="70A16901" wp14:editId="29BE8832">
            <wp:extent cx="5400000" cy="3067200"/>
            <wp:effectExtent l="19050" t="19050" r="10795" b="1905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00000" cy="3067200"/>
                    </a:xfrm>
                    <a:prstGeom prst="rect">
                      <a:avLst/>
                    </a:prstGeom>
                    <a:noFill/>
                    <a:ln w="9525" cmpd="sng">
                      <a:solidFill>
                        <a:srgbClr val="000000"/>
                      </a:solidFill>
                      <a:miter lim="800000"/>
                      <a:headEnd/>
                      <a:tailEnd/>
                    </a:ln>
                    <a:effectLst/>
                  </pic:spPr>
                </pic:pic>
              </a:graphicData>
            </a:graphic>
          </wp:inline>
        </w:drawing>
      </w:r>
      <w:bookmarkEnd w:id="162"/>
      <w:bookmarkEnd w:id="163"/>
      <w:bookmarkEnd w:id="164"/>
    </w:p>
    <w:p w14:paraId="65DA6237" w14:textId="6603D868" w:rsidR="002F038F" w:rsidRDefault="008462D3" w:rsidP="002F038F">
      <w:pPr>
        <w:pStyle w:val="SingleTxtG"/>
        <w:rPr>
          <w:b/>
        </w:rPr>
      </w:pPr>
      <w:bookmarkStart w:id="165" w:name="_Toc435002058"/>
      <w:bookmarkStart w:id="166" w:name="_Toc435002303"/>
      <w:bookmarkStart w:id="167" w:name="_Toc437857467"/>
      <w:r>
        <w:t>10.</w:t>
      </w:r>
      <w:r>
        <w:tab/>
      </w:r>
      <w:r w:rsidR="002F038F">
        <w:t>The databases available today contain a very high share of conventional vehicles (see Sect. 0). As a result the individual UF method has been used for the current evaluation of the European UF, whereas for a recommended re-evaluation of the UF curve with a pure OVC-HEV database, the fleet UF is regarded as the more accurate calculation method. However some preparatory work would be required in order to have a representative data set available for such a re-evaluation (see Sect. 0).</w:t>
      </w:r>
      <w:bookmarkEnd w:id="165"/>
      <w:bookmarkEnd w:id="166"/>
      <w:bookmarkEnd w:id="167"/>
    </w:p>
    <w:p w14:paraId="65CE22EA" w14:textId="6878A7F2" w:rsidR="002F038F" w:rsidRDefault="009F656E" w:rsidP="002F038F">
      <w:pPr>
        <w:pStyle w:val="SingleTxtG"/>
      </w:pPr>
      <w:bookmarkStart w:id="168" w:name="_Toc435002059"/>
      <w:bookmarkStart w:id="169" w:name="_Toc435002304"/>
      <w:bookmarkStart w:id="170" w:name="_Toc437857468"/>
      <w:r>
        <w:t>11.</w:t>
      </w:r>
      <w:r>
        <w:tab/>
      </w:r>
      <w:r w:rsidR="002F038F">
        <w:t>Another assumption necessary for the determination of UF is the charging frequency of the OVC-HEV performed by the customers. As it is currently not possible to evaluate the future OVC-HEV customer charging behaviour, the assumption of one charging event per day (overnight charge), according to SAE J2841, is used for the further analysis. In the future this charging frequency might be modified if more accurate data is available.</w:t>
      </w:r>
      <w:bookmarkEnd w:id="168"/>
      <w:bookmarkEnd w:id="169"/>
      <w:bookmarkEnd w:id="170"/>
    </w:p>
    <w:p w14:paraId="20EFE392" w14:textId="65FC3636" w:rsidR="009F656E" w:rsidRDefault="009F656E" w:rsidP="009F656E">
      <w:pPr>
        <w:pStyle w:val="HChG"/>
      </w:pPr>
      <w:r w:rsidRPr="00C47377">
        <w:tab/>
        <w:t>I</w:t>
      </w:r>
      <w:r>
        <w:t>I</w:t>
      </w:r>
      <w:r w:rsidR="00A8749D">
        <w:t>I</w:t>
      </w:r>
      <w:r w:rsidRPr="00C47377">
        <w:t>.</w:t>
      </w:r>
      <w:r w:rsidRPr="00C47377">
        <w:tab/>
      </w:r>
      <w:r w:rsidRPr="009F656E">
        <w:t>Database for the calculation of European Utility Factor</w:t>
      </w:r>
    </w:p>
    <w:p w14:paraId="16E95F57" w14:textId="72E4677D" w:rsidR="002F038F" w:rsidRDefault="009F656E" w:rsidP="002F038F">
      <w:pPr>
        <w:pStyle w:val="SingleTxtG"/>
        <w:rPr>
          <w:b/>
        </w:rPr>
      </w:pPr>
      <w:bookmarkStart w:id="171" w:name="_Toc435002061"/>
      <w:bookmarkStart w:id="172" w:name="_Toc435002306"/>
      <w:bookmarkStart w:id="173" w:name="_Toc437857469"/>
      <w:r>
        <w:t>12.</w:t>
      </w:r>
      <w:r>
        <w:tab/>
      </w:r>
      <w:r w:rsidR="002F038F">
        <w:t>The main influence on the UF curve by using the methodology from SAE J2841 is the quality and resolution of input data. In order to get the most representative IUF, regional differences such as in customer behaviour (e.g. utilization, daily driven distance, shares of different vehicle classes) or infrastructure conditions (e.g. density and practicality of opportunities to charge the vehicle) cause the need to focus on a special weighting of the input data to correct imbalances within a data base.</w:t>
      </w:r>
      <w:bookmarkEnd w:id="171"/>
      <w:bookmarkEnd w:id="172"/>
      <w:bookmarkEnd w:id="173"/>
    </w:p>
    <w:p w14:paraId="710F5DB1" w14:textId="3F631827" w:rsidR="002F038F" w:rsidRDefault="009F656E" w:rsidP="002F038F">
      <w:pPr>
        <w:pStyle w:val="SingleTxtG"/>
      </w:pPr>
      <w:bookmarkStart w:id="174" w:name="_Toc435002062"/>
      <w:bookmarkStart w:id="175" w:name="_Toc435002307"/>
      <w:bookmarkStart w:id="176" w:name="_Toc437857470"/>
      <w:r>
        <w:t>13.</w:t>
      </w:r>
      <w:r>
        <w:tab/>
      </w:r>
      <w:r w:rsidR="002F038F">
        <w:t xml:space="preserve">Since OVC-HEVs are fairly new vehicle types on the European market, there is currently no representative statistical data available in Europe about their practical use. Therefore it was decided to use statistics about the use of conventional vehicles instead. Two comprehensive databases are currently available. One is the European WLTP database </w:t>
      </w:r>
      <w:r w:rsidR="002F038F">
        <w:rPr>
          <w:vertAlign w:val="superscript"/>
        </w:rPr>
        <w:t>[2]</w:t>
      </w:r>
      <w:r w:rsidR="002F038F">
        <w:t xml:space="preserve"> that had already been used for the development of the WLTC speed profile. The second one is a database that was provided by FIAT </w:t>
      </w:r>
      <w:r w:rsidR="002F038F">
        <w:rPr>
          <w:vertAlign w:val="superscript"/>
        </w:rPr>
        <w:t>[3]</w:t>
      </w:r>
      <w:r w:rsidR="002F038F">
        <w:t>. After the exclusion of erroneous data (e.g. implausible start or end dates of recorded trips that leads to unrealistic trip durations), the databases combined contain in total about 1,400 conventional vehicles within the European Union.</w:t>
      </w:r>
      <w:bookmarkEnd w:id="174"/>
      <w:bookmarkEnd w:id="175"/>
      <w:bookmarkEnd w:id="176"/>
    </w:p>
    <w:p w14:paraId="26464211" w14:textId="78D4ED95" w:rsidR="009F656E" w:rsidRPr="00D53FFA" w:rsidRDefault="009F656E" w:rsidP="009F656E">
      <w:pPr>
        <w:keepNext/>
        <w:keepLines/>
        <w:spacing w:before="120" w:line="240" w:lineRule="auto"/>
        <w:ind w:left="1134"/>
      </w:pPr>
      <w:r>
        <w:t>Figure 3</w:t>
      </w:r>
    </w:p>
    <w:p w14:paraId="5AED6860" w14:textId="77777777" w:rsidR="009F656E" w:rsidRDefault="009F656E" w:rsidP="002F038F">
      <w:pPr>
        <w:pStyle w:val="SingleTxtG"/>
        <w:rPr>
          <w:b/>
          <w:bCs/>
        </w:rPr>
      </w:pPr>
      <w:bookmarkStart w:id="177" w:name="_Toc435002063"/>
      <w:bookmarkStart w:id="178" w:name="_Toc435002308"/>
      <w:bookmarkStart w:id="179" w:name="_Toc437857471"/>
      <w:r w:rsidRPr="009F656E">
        <w:rPr>
          <w:b/>
          <w:bCs/>
        </w:rPr>
        <w:t>Percentage composition of average daily travelled kilometers and vehicle types of WLTP and FIAT database</w:t>
      </w:r>
    </w:p>
    <w:p w14:paraId="758A44B6" w14:textId="60CA0623" w:rsidR="002F038F" w:rsidRDefault="002F038F" w:rsidP="002F038F">
      <w:pPr>
        <w:pStyle w:val="SingleTxtG"/>
        <w:rPr>
          <w:b/>
        </w:rPr>
      </w:pPr>
      <w:r>
        <w:rPr>
          <w:noProof/>
          <w:lang w:val="fr-FR" w:eastAsia="fr-FR"/>
        </w:rPr>
        <w:drawing>
          <wp:inline distT="0" distB="0" distL="0" distR="0" wp14:anchorId="4FEDEC88" wp14:editId="415A4FB2">
            <wp:extent cx="5400000" cy="3074400"/>
            <wp:effectExtent l="0" t="0" r="0" b="0"/>
            <wp:docPr id="42" name="Afbeelding 42" descr="Verteilu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rteilunge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000" cy="3074400"/>
                    </a:xfrm>
                    <a:prstGeom prst="rect">
                      <a:avLst/>
                    </a:prstGeom>
                    <a:noFill/>
                    <a:ln>
                      <a:noFill/>
                    </a:ln>
                  </pic:spPr>
                </pic:pic>
              </a:graphicData>
            </a:graphic>
          </wp:inline>
        </w:drawing>
      </w:r>
      <w:bookmarkEnd w:id="177"/>
      <w:bookmarkEnd w:id="178"/>
      <w:bookmarkEnd w:id="179"/>
    </w:p>
    <w:p w14:paraId="56ACBDAE" w14:textId="6B22B9F7" w:rsidR="002F038F" w:rsidRDefault="009F656E" w:rsidP="002F038F">
      <w:pPr>
        <w:pStyle w:val="SingleTxtG"/>
        <w:rPr>
          <w:b/>
        </w:rPr>
      </w:pPr>
      <w:bookmarkStart w:id="180" w:name="_Toc435002064"/>
      <w:bookmarkStart w:id="181" w:name="_Toc435002309"/>
      <w:bookmarkStart w:id="182" w:name="_Toc437857472"/>
      <w:r>
        <w:t>14.</w:t>
      </w:r>
      <w:r>
        <w:tab/>
      </w:r>
      <w:r w:rsidR="002F038F">
        <w:t>A comparison of both databases is shown in</w:t>
      </w:r>
      <w:r>
        <w:t xml:space="preserve"> Figure 3</w:t>
      </w:r>
      <w:r w:rsidR="002F038F">
        <w:t xml:space="preserve">. The EU WLTP database shows a very wide distribution of driving data and consists of a high share of diesel vehicles. Some of the vehicles have travelled very long daily distances on average (&gt; 100 km/day) which is – at least from today’s perspective </w:t>
      </w:r>
      <w:r>
        <w:t>–</w:t>
      </w:r>
      <w:r w:rsidR="002F038F">
        <w:t xml:space="preserve"> considered to be not representative for an OVC-HEV use in the near future, as these long-distance driving customers would have significantly lower total cost of ownership with a conventional diesel vehicle compared to an OVC-HEV. As the absolute number of vehicles, especially in some segments, is relatively low, the distribution of average daily travelled kilometres is very heterogeneous, but on the other hand, all relevant vehicle segments for Europe are represented at least once in the database.</w:t>
      </w:r>
      <w:bookmarkEnd w:id="180"/>
      <w:bookmarkEnd w:id="181"/>
      <w:bookmarkEnd w:id="182"/>
    </w:p>
    <w:p w14:paraId="5BDFD079" w14:textId="434D3F07" w:rsidR="002F038F" w:rsidRDefault="009F656E" w:rsidP="002F038F">
      <w:pPr>
        <w:pStyle w:val="SingleTxtG"/>
        <w:rPr>
          <w:b/>
        </w:rPr>
      </w:pPr>
      <w:bookmarkStart w:id="183" w:name="_Toc435002065"/>
      <w:bookmarkStart w:id="184" w:name="_Toc435002310"/>
      <w:bookmarkStart w:id="185" w:name="_Toc437857473"/>
      <w:r>
        <w:t>15.</w:t>
      </w:r>
      <w:r>
        <w:tab/>
      </w:r>
      <w:r w:rsidR="002F038F">
        <w:t>In contrast, the FIAT database consists of a four times higher total fleet mileage and a high share of petrol vehicles, but covers only the mid-to-small vehicle segments. Due to the high number of vehicles in this database and the limited available vehicle segments, the distribution of the daily travelled kilometres is very homogeneous.</w:t>
      </w:r>
      <w:bookmarkEnd w:id="183"/>
      <w:bookmarkEnd w:id="184"/>
      <w:bookmarkEnd w:id="185"/>
      <w:r w:rsidR="002F038F">
        <w:t xml:space="preserve"> </w:t>
      </w:r>
    </w:p>
    <w:p w14:paraId="20FB4020" w14:textId="24C37A53" w:rsidR="002F038F" w:rsidRDefault="009F656E" w:rsidP="002F038F">
      <w:pPr>
        <w:pStyle w:val="SingleTxtG"/>
        <w:rPr>
          <w:b/>
        </w:rPr>
      </w:pPr>
      <w:bookmarkStart w:id="186" w:name="_Toc435002066"/>
      <w:bookmarkStart w:id="187" w:name="_Toc435002311"/>
      <w:bookmarkStart w:id="188" w:name="_Toc437857474"/>
      <w:r>
        <w:t>16.</w:t>
      </w:r>
      <w:r>
        <w:tab/>
      </w:r>
      <w:r w:rsidR="002F038F">
        <w:t xml:space="preserve">Neither database reflects the situation in Europe to the full extent with respect to vehicle segments and mileage distributions. Therefore both databases were consolidated for further evaluation, with the following steps being taken to improve the representativeness of the combined database. </w:t>
      </w:r>
      <w:r w:rsidR="002F038F">
        <w:rPr>
          <w:lang w:val="en-US"/>
        </w:rPr>
        <w:t>In a first step, the N</w:t>
      </w:r>
      <w:r w:rsidR="002F038F" w:rsidRPr="009F656E">
        <w:rPr>
          <w:vertAlign w:val="subscript"/>
          <w:lang w:val="en-US"/>
        </w:rPr>
        <w:t>1</w:t>
      </w:r>
      <w:r w:rsidR="002F038F">
        <w:rPr>
          <w:lang w:val="en-US"/>
        </w:rPr>
        <w:t xml:space="preserve"> vehicles were excluded from the EU WLTP database, as OVC-HEVs as replacements for conventional N</w:t>
      </w:r>
      <w:r w:rsidR="002F038F" w:rsidRPr="009F656E">
        <w:rPr>
          <w:vertAlign w:val="subscript"/>
          <w:lang w:val="en-US"/>
        </w:rPr>
        <w:t>1</w:t>
      </w:r>
      <w:r w:rsidR="002F038F">
        <w:rPr>
          <w:lang w:val="en-US"/>
        </w:rPr>
        <w:t xml:space="preserve"> vehicles are not currently in wide use</w:t>
      </w:r>
      <w:r w:rsidR="002F038F">
        <w:t>. In a second step different weighting procedures based on mileage and statistics about new registrations were applied. This weighting makes sure that the distribution of different categories, e.g. vehicle types and/or engine types, can be corrected to be representative of the vehicles on the European market (see Sect. 0).</w:t>
      </w:r>
      <w:bookmarkEnd w:id="186"/>
      <w:bookmarkEnd w:id="187"/>
      <w:bookmarkEnd w:id="188"/>
    </w:p>
    <w:p w14:paraId="2DF04CED" w14:textId="42CA49CB" w:rsidR="002F038F" w:rsidRDefault="009F656E" w:rsidP="002F038F">
      <w:pPr>
        <w:pStyle w:val="SingleTxtG"/>
      </w:pPr>
      <w:bookmarkStart w:id="189" w:name="_Toc435002067"/>
      <w:bookmarkStart w:id="190" w:name="_Toc435002312"/>
      <w:bookmarkStart w:id="191" w:name="_Toc437857475"/>
      <w:r>
        <w:t>17.</w:t>
      </w:r>
      <w:r>
        <w:tab/>
      </w:r>
      <w:r w:rsidR="002F038F">
        <w:t xml:space="preserve">The UF curves developed on the basis of the databases are shown in </w:t>
      </w:r>
      <w:r w:rsidR="002F038F" w:rsidRPr="00BB1AF2">
        <w:rPr>
          <w:lang w:val="en-US"/>
        </w:rPr>
        <w:t xml:space="preserve">Figure </w:t>
      </w:r>
      <w:r>
        <w:rPr>
          <w:noProof/>
          <w:lang w:val="en-US"/>
        </w:rPr>
        <w:t>4</w:t>
      </w:r>
      <w:r w:rsidR="002F038F">
        <w:t>.</w:t>
      </w:r>
      <w:bookmarkEnd w:id="189"/>
      <w:bookmarkEnd w:id="190"/>
      <w:bookmarkEnd w:id="191"/>
    </w:p>
    <w:p w14:paraId="76C3FB22" w14:textId="1AF89737" w:rsidR="002F038F" w:rsidRDefault="009F656E" w:rsidP="002F038F">
      <w:pPr>
        <w:pStyle w:val="SingleTxtG"/>
      </w:pPr>
      <w:bookmarkStart w:id="192" w:name="_Toc435002068"/>
      <w:bookmarkStart w:id="193" w:name="_Toc435002313"/>
      <w:bookmarkStart w:id="194" w:name="_Toc437857476"/>
      <w:r>
        <w:t>18.</w:t>
      </w:r>
      <w:r>
        <w:tab/>
      </w:r>
      <w:r w:rsidR="002F038F">
        <w:t>The red dashed curve is based on a simple merge of both databases</w:t>
      </w:r>
      <w:r>
        <w:t>, however in this curve the FIAT</w:t>
      </w:r>
      <w:r w:rsidR="002F038F">
        <w:t xml:space="preserve"> data is dominating due to the significantly higher</w:t>
      </w:r>
      <w:r>
        <w:t xml:space="preserve"> total fleet mileage in the FIAT</w:t>
      </w:r>
      <w:r w:rsidR="002F038F">
        <w:t xml:space="preserve"> database compared to the EU WLTP database.</w:t>
      </w:r>
      <w:bookmarkEnd w:id="192"/>
      <w:bookmarkEnd w:id="193"/>
      <w:bookmarkEnd w:id="194"/>
    </w:p>
    <w:p w14:paraId="00F00A6A" w14:textId="7EE5AAAF" w:rsidR="0088562E" w:rsidRPr="00D53FFA" w:rsidRDefault="0088562E" w:rsidP="0088562E">
      <w:pPr>
        <w:keepNext/>
        <w:keepLines/>
        <w:spacing w:before="120" w:line="240" w:lineRule="auto"/>
        <w:ind w:left="1134"/>
      </w:pPr>
      <w:r>
        <w:t>Figure 4</w:t>
      </w:r>
    </w:p>
    <w:p w14:paraId="7B93C550" w14:textId="77777777" w:rsidR="0088562E" w:rsidRDefault="0088562E" w:rsidP="002F038F">
      <w:pPr>
        <w:pStyle w:val="SingleTxtG"/>
        <w:rPr>
          <w:b/>
          <w:bCs/>
        </w:rPr>
      </w:pPr>
      <w:bookmarkStart w:id="195" w:name="_Toc435002071"/>
      <w:bookmarkStart w:id="196" w:name="_Toc435002316"/>
      <w:bookmarkStart w:id="197" w:name="_Toc437857477"/>
      <w:bookmarkStart w:id="198" w:name="_Toc435002069"/>
      <w:bookmarkStart w:id="199" w:name="_Toc435002314"/>
      <w:r w:rsidRPr="0088562E">
        <w:rPr>
          <w:b/>
          <w:bCs/>
        </w:rPr>
        <w:t xml:space="preserve">Comparison of NEDC UF and WLTP UF scenarios based on different weightings; cf=1.0 means charging frequency of one (full) overnight charge per day </w:t>
      </w:r>
      <w:r>
        <w:rPr>
          <w:b/>
          <w:bCs/>
        </w:rPr>
        <w:t>(see Sect. 0)</w:t>
      </w:r>
    </w:p>
    <w:p w14:paraId="57863BCA" w14:textId="6F05941B" w:rsidR="002F038F" w:rsidRDefault="002F038F" w:rsidP="002F038F">
      <w:pPr>
        <w:pStyle w:val="SingleTxtG"/>
        <w:rPr>
          <w:b/>
        </w:rPr>
      </w:pPr>
      <w:r>
        <w:rPr>
          <w:noProof/>
          <w:lang w:val="fr-FR" w:eastAsia="fr-FR"/>
        </w:rPr>
        <w:drawing>
          <wp:inline distT="0" distB="0" distL="0" distR="0" wp14:anchorId="60121349" wp14:editId="440FCE5D">
            <wp:extent cx="5400000" cy="2757600"/>
            <wp:effectExtent l="19050" t="19050" r="10795" b="2413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000" cy="2757600"/>
                    </a:xfrm>
                    <a:prstGeom prst="rect">
                      <a:avLst/>
                    </a:prstGeom>
                    <a:noFill/>
                    <a:ln w="9525" cmpd="sng">
                      <a:solidFill>
                        <a:srgbClr val="000000"/>
                      </a:solidFill>
                      <a:miter lim="800000"/>
                      <a:headEnd/>
                      <a:tailEnd/>
                    </a:ln>
                    <a:effectLst/>
                  </pic:spPr>
                </pic:pic>
              </a:graphicData>
            </a:graphic>
          </wp:inline>
        </w:drawing>
      </w:r>
      <w:bookmarkEnd w:id="195"/>
      <w:bookmarkEnd w:id="196"/>
      <w:bookmarkEnd w:id="197"/>
    </w:p>
    <w:p w14:paraId="6C7D3551" w14:textId="3A03DC82" w:rsidR="002F038F" w:rsidRDefault="0088562E" w:rsidP="002F038F">
      <w:pPr>
        <w:pStyle w:val="SingleTxtG"/>
      </w:pPr>
      <w:bookmarkStart w:id="200" w:name="_Toc437857478"/>
      <w:r w:rsidRPr="00A8749D">
        <w:t>19.</w:t>
      </w:r>
      <w:r w:rsidRPr="00A8749D">
        <w:tab/>
      </w:r>
      <w:r w:rsidR="002F038F" w:rsidRPr="00A8749D">
        <w:t>In order to compensate for this effect, a 50</w:t>
      </w:r>
      <w:r w:rsidR="002F038F" w:rsidRPr="00A8749D">
        <w:rPr>
          <w:rFonts w:ascii="Calibri" w:hAnsi="Calibri"/>
        </w:rPr>
        <w:t> </w:t>
      </w:r>
      <w:r w:rsidR="002F038F" w:rsidRPr="00A8749D">
        <w:t>% / 50</w:t>
      </w:r>
      <w:r w:rsidR="002F038F" w:rsidRPr="00A8749D">
        <w:rPr>
          <w:rFonts w:ascii="Calibri" w:hAnsi="Calibri"/>
        </w:rPr>
        <w:t> </w:t>
      </w:r>
      <w:r w:rsidR="002F038F" w:rsidRPr="00A8749D">
        <w:t>% weighting approach was applied. For each electric range the respective UF was calculated for both databases and weighted by 50</w:t>
      </w:r>
      <w:r w:rsidR="002F038F" w:rsidRPr="00A8749D">
        <w:rPr>
          <w:rFonts w:ascii="Calibri" w:hAnsi="Calibri"/>
        </w:rPr>
        <w:t> </w:t>
      </w:r>
      <w:r w:rsidR="002F038F" w:rsidRPr="00A8749D">
        <w:t>% for the calculation of the total UF (dashed purple line).</w:t>
      </w:r>
      <w:bookmarkEnd w:id="198"/>
      <w:bookmarkEnd w:id="199"/>
      <w:bookmarkEnd w:id="200"/>
    </w:p>
    <w:p w14:paraId="1A73671A" w14:textId="7B5825D9" w:rsidR="002F038F" w:rsidRDefault="00A8749D" w:rsidP="002F038F">
      <w:pPr>
        <w:pStyle w:val="SingleTxtG"/>
      </w:pPr>
      <w:bookmarkStart w:id="201" w:name="_Toc435002070"/>
      <w:bookmarkStart w:id="202" w:name="_Toc435002315"/>
      <w:bookmarkStart w:id="203" w:name="_Toc437857479"/>
      <w:r>
        <w:t>20.</w:t>
      </w:r>
      <w:r>
        <w:tab/>
      </w:r>
      <w:r w:rsidR="002F038F">
        <w:t>For comparison, the UF curve</w:t>
      </w:r>
      <w:r>
        <w:t xml:space="preserve"> from the NEDC regulation UN</w:t>
      </w:r>
      <w:r w:rsidR="002F038F">
        <w:t xml:space="preserve"> R</w:t>
      </w:r>
      <w:r>
        <w:t xml:space="preserve">egulation No. </w:t>
      </w:r>
      <w:r w:rsidR="002F038F">
        <w:t xml:space="preserve">101 </w:t>
      </w:r>
      <w:r w:rsidR="002F038F">
        <w:rPr>
          <w:vertAlign w:val="superscript"/>
        </w:rPr>
        <w:t>[4]</w:t>
      </w:r>
      <w:r w:rsidR="002F038F">
        <w:t xml:space="preserve"> is also shown in </w:t>
      </w:r>
      <w:r>
        <w:t xml:space="preserve">this graph (black solid line – </w:t>
      </w:r>
      <w:r w:rsidRPr="00E03B07">
        <w:t>"</w:t>
      </w:r>
      <w:r>
        <w:t>NEDC corrected to WLTP</w:t>
      </w:r>
      <w:r w:rsidRPr="00E03B07">
        <w:t>"</w:t>
      </w:r>
      <w:r w:rsidR="002F038F">
        <w:t xml:space="preserve">). This curve was adjusted to the reduced electric range in WLTP (due to the higher energy demand of the WLTP) in order to ensure the comparability of all curves depicted against the electric range of a vehicle driving the WLTP driving cycle. The corrected NEDC–UF curve that is shown in </w:t>
      </w:r>
      <w:r w:rsidR="002F038F" w:rsidRPr="00BB1AF2">
        <w:rPr>
          <w:lang w:val="en-US"/>
        </w:rPr>
        <w:t xml:space="preserve">Figure </w:t>
      </w:r>
      <w:r>
        <w:rPr>
          <w:noProof/>
          <w:lang w:val="en-US"/>
        </w:rPr>
        <w:t>4</w:t>
      </w:r>
      <w:r w:rsidR="002F038F">
        <w:t xml:space="preserve"> was developed using the assumption that the electric range of a vehicle in NEDC is reduced by about 25% due to driving the WLTC, similar to the reductions found from simulations of electrified vehicles. Hence, the NEDC-UF is plotted to the WLTP electric range, which leads to a compression in the electric ran</w:t>
      </w:r>
      <w:r>
        <w:t>ge (e.g. the UF of 0.5 in NEDC at</w:t>
      </w:r>
      <w:r w:rsidR="002F038F">
        <w:t xml:space="preserve"> 25 km electric range moves back to 18.75 km electric range in WLTP).</w:t>
      </w:r>
      <w:bookmarkEnd w:id="201"/>
      <w:bookmarkEnd w:id="202"/>
      <w:bookmarkEnd w:id="203"/>
    </w:p>
    <w:p w14:paraId="17B8AB08" w14:textId="1133A607" w:rsidR="00A8749D" w:rsidRDefault="00A8749D" w:rsidP="00A8749D">
      <w:pPr>
        <w:pStyle w:val="HChG"/>
      </w:pPr>
      <w:r w:rsidRPr="00C47377">
        <w:tab/>
        <w:t>I</w:t>
      </w:r>
      <w:r>
        <w:t>V</w:t>
      </w:r>
      <w:r w:rsidRPr="00C47377">
        <w:t>.</w:t>
      </w:r>
      <w:r w:rsidRPr="00C47377">
        <w:tab/>
      </w:r>
      <w:r w:rsidRPr="00A8749D">
        <w:t>Scientific Analysis of European UF Curves</w:t>
      </w:r>
    </w:p>
    <w:p w14:paraId="6A95516F" w14:textId="17C22AB2" w:rsidR="002F038F" w:rsidRDefault="00A8749D" w:rsidP="002F038F">
      <w:pPr>
        <w:pStyle w:val="SingleTxtG"/>
        <w:rPr>
          <w:b/>
        </w:rPr>
      </w:pPr>
      <w:bookmarkStart w:id="204" w:name="_Toc435002073"/>
      <w:bookmarkStart w:id="205" w:name="_Toc435002318"/>
      <w:bookmarkStart w:id="206" w:name="_Toc437857480"/>
      <w:r>
        <w:t>21.</w:t>
      </w:r>
      <w:r>
        <w:tab/>
      </w:r>
      <w:r w:rsidR="002F038F">
        <w:t xml:space="preserve">As mentioned above, the analysis of the composition of the databases shows that </w:t>
      </w:r>
      <w:r w:rsidR="00BF55BB">
        <w:t>both databases need</w:t>
      </w:r>
      <w:r w:rsidR="002F038F">
        <w:t xml:space="preserve"> to be further complemented in relation to the following aspects:</w:t>
      </w:r>
      <w:bookmarkEnd w:id="204"/>
      <w:bookmarkEnd w:id="205"/>
      <w:bookmarkEnd w:id="206"/>
    </w:p>
    <w:p w14:paraId="33B2F9F8" w14:textId="6228B0C0" w:rsidR="002F038F" w:rsidRDefault="00BF55BB" w:rsidP="00BF55BB">
      <w:pPr>
        <w:pStyle w:val="SingleTxtG"/>
        <w:ind w:left="2268" w:hanging="567"/>
        <w:rPr>
          <w:b/>
        </w:rPr>
      </w:pPr>
      <w:bookmarkStart w:id="207" w:name="_Toc435002074"/>
      <w:bookmarkStart w:id="208" w:name="_Toc435002319"/>
      <w:bookmarkStart w:id="209" w:name="_Toc437857481"/>
      <w:r>
        <w:t>(a)</w:t>
      </w:r>
      <w:r>
        <w:tab/>
      </w:r>
      <w:r w:rsidR="002F038F">
        <w:t>The number of vehicles from each country in the database, compared to the number of new registrations in the EU</w:t>
      </w:r>
      <w:bookmarkEnd w:id="207"/>
      <w:bookmarkEnd w:id="208"/>
      <w:bookmarkEnd w:id="209"/>
      <w:r>
        <w:t>;</w:t>
      </w:r>
    </w:p>
    <w:p w14:paraId="742C7123" w14:textId="6A121804" w:rsidR="002F038F" w:rsidRDefault="00BF55BB" w:rsidP="00BF55BB">
      <w:pPr>
        <w:pStyle w:val="SingleTxtG"/>
        <w:ind w:left="2268" w:hanging="567"/>
        <w:rPr>
          <w:b/>
        </w:rPr>
      </w:pPr>
      <w:bookmarkStart w:id="210" w:name="_Toc435002075"/>
      <w:bookmarkStart w:id="211" w:name="_Toc435002320"/>
      <w:bookmarkStart w:id="212" w:name="_Toc437857482"/>
      <w:r>
        <w:t>(b)</w:t>
      </w:r>
      <w:r>
        <w:tab/>
      </w:r>
      <w:r w:rsidR="002F038F">
        <w:t>The average annual vehicle mileage driven within each country</w:t>
      </w:r>
      <w:bookmarkEnd w:id="210"/>
      <w:bookmarkEnd w:id="211"/>
      <w:bookmarkEnd w:id="212"/>
      <w:r>
        <w:t>;</w:t>
      </w:r>
    </w:p>
    <w:p w14:paraId="67FD47F2" w14:textId="39CF42F8" w:rsidR="002F038F" w:rsidRDefault="00BF55BB" w:rsidP="00BF55BB">
      <w:pPr>
        <w:pStyle w:val="SingleTxtG"/>
        <w:ind w:left="2268" w:hanging="567"/>
        <w:rPr>
          <w:b/>
        </w:rPr>
      </w:pPr>
      <w:bookmarkStart w:id="213" w:name="_Toc435002076"/>
      <w:bookmarkStart w:id="214" w:name="_Toc435002321"/>
      <w:bookmarkStart w:id="215" w:name="_Toc437857483"/>
      <w:r>
        <w:t>(c)</w:t>
      </w:r>
      <w:r>
        <w:tab/>
      </w:r>
      <w:r w:rsidR="002F038F">
        <w:t>The percentage split of the different vehicle classes within the EU (mini, subc</w:t>
      </w:r>
      <w:r w:rsidR="00442A1E">
        <w:t>ompact, compact, middle, luxury</w:t>
      </w:r>
      <w:r w:rsidR="002F038F">
        <w:t>…)</w:t>
      </w:r>
      <w:bookmarkEnd w:id="213"/>
      <w:bookmarkEnd w:id="214"/>
      <w:bookmarkEnd w:id="215"/>
      <w:r>
        <w:t>;</w:t>
      </w:r>
    </w:p>
    <w:p w14:paraId="7ABDEF0B" w14:textId="43F44580" w:rsidR="002F038F" w:rsidRDefault="00BF55BB" w:rsidP="00BF55BB">
      <w:pPr>
        <w:pStyle w:val="SingleTxtG"/>
        <w:ind w:left="2268" w:hanging="567"/>
        <w:rPr>
          <w:b/>
        </w:rPr>
      </w:pPr>
      <w:bookmarkStart w:id="216" w:name="_Toc435002077"/>
      <w:bookmarkStart w:id="217" w:name="_Toc435002322"/>
      <w:bookmarkStart w:id="218" w:name="_Toc437857484"/>
      <w:r>
        <w:t>(d)</w:t>
      </w:r>
      <w:r>
        <w:tab/>
      </w:r>
      <w:r w:rsidR="002F038F">
        <w:t>The percentage of co</w:t>
      </w:r>
      <w:r>
        <w:t>nventional vehicles with diesel</w:t>
      </w:r>
      <w:r w:rsidR="002F038F">
        <w:t xml:space="preserve"> and petrol combustion engine within each country</w:t>
      </w:r>
      <w:bookmarkEnd w:id="216"/>
      <w:bookmarkEnd w:id="217"/>
      <w:bookmarkEnd w:id="218"/>
      <w:r>
        <w:t>.</w:t>
      </w:r>
    </w:p>
    <w:p w14:paraId="05E08861" w14:textId="0FF497F9" w:rsidR="002F038F" w:rsidRDefault="00BF55BB" w:rsidP="002F038F">
      <w:pPr>
        <w:pStyle w:val="SingleTxtG"/>
      </w:pPr>
      <w:bookmarkStart w:id="219" w:name="_Toc435002078"/>
      <w:bookmarkStart w:id="220" w:name="_Toc435002323"/>
      <w:bookmarkStart w:id="221" w:name="_Toc437857485"/>
      <w:r>
        <w:t>22.</w:t>
      </w:r>
      <w:r>
        <w:tab/>
      </w:r>
      <w:r w:rsidR="002F038F">
        <w:t xml:space="preserve">In order to achieve this, statistics from the European Environment Agency, as well as data from representative institutes, were applied </w:t>
      </w:r>
      <w:r w:rsidR="00442A1E">
        <w:t>(</w:t>
      </w:r>
      <w:r w:rsidR="002F038F">
        <w:rPr>
          <w:color w:val="333333"/>
        </w:rPr>
        <w:t>European Environment Agency</w:t>
      </w:r>
      <w:r w:rsidR="002F038F">
        <w:rPr>
          <w:vertAlign w:val="superscript"/>
        </w:rPr>
        <w:t xml:space="preserve"> [5]</w:t>
      </w:r>
      <w:r w:rsidR="002F038F" w:rsidRPr="00BF55BB">
        <w:t>,</w:t>
      </w:r>
      <w:r w:rsidR="002F038F">
        <w:rPr>
          <w:vertAlign w:val="superscript"/>
        </w:rPr>
        <w:t xml:space="preserve"> </w:t>
      </w:r>
      <w:r w:rsidR="002F038F">
        <w:rPr>
          <w:color w:val="333333"/>
        </w:rPr>
        <w:t>ICCT</w:t>
      </w:r>
      <w:r w:rsidR="002F038F">
        <w:rPr>
          <w:vertAlign w:val="superscript"/>
        </w:rPr>
        <w:t xml:space="preserve"> [6]</w:t>
      </w:r>
      <w:r w:rsidR="002F038F" w:rsidRPr="00BF55BB">
        <w:t xml:space="preserve">, </w:t>
      </w:r>
      <w:r w:rsidR="002F038F">
        <w:t xml:space="preserve">and </w:t>
      </w:r>
      <w:r w:rsidR="002F038F">
        <w:rPr>
          <w:color w:val="333333"/>
        </w:rPr>
        <w:t>Transport &amp; Mobility Leuven</w:t>
      </w:r>
      <w:r w:rsidR="002F038F">
        <w:rPr>
          <w:vertAlign w:val="superscript"/>
        </w:rPr>
        <w:t xml:space="preserve"> [7]</w:t>
      </w:r>
      <w:r w:rsidR="00442A1E">
        <w:t>)</w:t>
      </w:r>
      <w:r w:rsidR="002F038F">
        <w:t>.</w:t>
      </w:r>
      <w:bookmarkEnd w:id="219"/>
      <w:bookmarkEnd w:id="220"/>
      <w:bookmarkEnd w:id="221"/>
    </w:p>
    <w:p w14:paraId="5D4DD937" w14:textId="35C4443B" w:rsidR="0048739C" w:rsidRPr="00D53FFA" w:rsidRDefault="0048739C" w:rsidP="0048739C">
      <w:pPr>
        <w:keepNext/>
        <w:keepLines/>
        <w:spacing w:before="120" w:line="240" w:lineRule="auto"/>
        <w:ind w:left="1134"/>
      </w:pPr>
      <w:r>
        <w:t>Figure 5</w:t>
      </w:r>
    </w:p>
    <w:p w14:paraId="1A1156C2" w14:textId="77777777" w:rsidR="0048739C" w:rsidRDefault="0048739C" w:rsidP="002F038F">
      <w:pPr>
        <w:pStyle w:val="SingleTxtG"/>
        <w:rPr>
          <w:b/>
          <w:bCs/>
        </w:rPr>
      </w:pPr>
      <w:bookmarkStart w:id="222" w:name="_Toc435002079"/>
      <w:bookmarkStart w:id="223" w:name="_Toc435002324"/>
      <w:bookmarkStart w:id="224" w:name="_Toc437857486"/>
      <w:r w:rsidRPr="0048739C">
        <w:rPr>
          <w:b/>
          <w:bCs/>
        </w:rPr>
        <w:t>Comparison of registrations of new passenger cars and amount of vehicles in each country within WLTP and FIAT database</w:t>
      </w:r>
    </w:p>
    <w:p w14:paraId="57F87A0A" w14:textId="263A1B7B" w:rsidR="002F038F" w:rsidRDefault="002F038F" w:rsidP="002F038F">
      <w:pPr>
        <w:pStyle w:val="SingleTxtG"/>
        <w:rPr>
          <w:b/>
        </w:rPr>
      </w:pPr>
      <w:r>
        <w:rPr>
          <w:noProof/>
          <w:lang w:val="fr-FR" w:eastAsia="fr-FR"/>
        </w:rPr>
        <w:drawing>
          <wp:inline distT="0" distB="0" distL="0" distR="0" wp14:anchorId="6E2C6581" wp14:editId="1E3D10B5">
            <wp:extent cx="5400000" cy="2937600"/>
            <wp:effectExtent l="19050" t="19050" r="10795" b="1524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000" cy="2937600"/>
                    </a:xfrm>
                    <a:prstGeom prst="rect">
                      <a:avLst/>
                    </a:prstGeom>
                    <a:noFill/>
                    <a:ln w="9525" cmpd="sng">
                      <a:solidFill>
                        <a:srgbClr val="000000"/>
                      </a:solidFill>
                      <a:miter lim="800000"/>
                      <a:headEnd/>
                      <a:tailEnd/>
                    </a:ln>
                    <a:effectLst/>
                  </pic:spPr>
                </pic:pic>
              </a:graphicData>
            </a:graphic>
          </wp:inline>
        </w:drawing>
      </w:r>
      <w:bookmarkEnd w:id="222"/>
      <w:bookmarkEnd w:id="223"/>
      <w:bookmarkEnd w:id="224"/>
    </w:p>
    <w:p w14:paraId="01C917AC" w14:textId="052B8E86" w:rsidR="002F038F" w:rsidRDefault="0048739C" w:rsidP="002F038F">
      <w:pPr>
        <w:pStyle w:val="SingleTxtG"/>
      </w:pPr>
      <w:r>
        <w:t>23.</w:t>
      </w:r>
      <w:r>
        <w:tab/>
      </w:r>
      <w:r w:rsidR="002F038F">
        <w:t xml:space="preserve">As an example, </w:t>
      </w:r>
      <w:r w:rsidR="002F038F" w:rsidRPr="00BB1AF2">
        <w:rPr>
          <w:lang w:val="en-US"/>
        </w:rPr>
        <w:t xml:space="preserve">Figure </w:t>
      </w:r>
      <w:r>
        <w:rPr>
          <w:noProof/>
          <w:lang w:val="en-US"/>
        </w:rPr>
        <w:t>5</w:t>
      </w:r>
      <w:r w:rsidR="002F038F">
        <w:t xml:space="preserve"> illustrates the differences between the amounts of new passenger car registrations for each country compared to the amount of vehicles from each country wi</w:t>
      </w:r>
      <w:r w:rsidR="00EB0302">
        <w:t>thin the data</w:t>
      </w:r>
      <w:r w:rsidR="002F038F">
        <w:t>base. Three different approaches were applied to determine the consolidated European UF curve:</w:t>
      </w:r>
    </w:p>
    <w:p w14:paraId="319B6E97" w14:textId="52979CA0" w:rsidR="002F038F" w:rsidRPr="0048739C" w:rsidRDefault="0048739C" w:rsidP="0048739C">
      <w:pPr>
        <w:pStyle w:val="SingleTxtG"/>
        <w:ind w:left="2268" w:hanging="567"/>
      </w:pPr>
      <w:r w:rsidRPr="0048739C">
        <w:t>(a)</w:t>
      </w:r>
      <w:r w:rsidRPr="0048739C">
        <w:tab/>
      </w:r>
      <w:bookmarkStart w:id="225" w:name="_Ref400011456"/>
      <w:r w:rsidR="002F038F" w:rsidRPr="0048739C">
        <w:t>New vehicle registration numbers</w:t>
      </w:r>
      <w:bookmarkEnd w:id="225"/>
      <w:r>
        <w:t>:</w:t>
      </w:r>
    </w:p>
    <w:p w14:paraId="7D585182" w14:textId="1D6097F2" w:rsidR="002F038F" w:rsidRDefault="0048739C" w:rsidP="0048739C">
      <w:pPr>
        <w:pStyle w:val="SingleTxtG"/>
        <w:ind w:left="2835" w:hanging="567"/>
        <w:rPr>
          <w:b/>
        </w:rPr>
      </w:pPr>
      <w:bookmarkStart w:id="226" w:name="_Toc435002080"/>
      <w:bookmarkStart w:id="227" w:name="_Toc435002325"/>
      <w:bookmarkStart w:id="228" w:name="_Toc437857487"/>
      <w:r>
        <w:t>(i)</w:t>
      </w:r>
      <w:r>
        <w:tab/>
      </w:r>
      <w:r w:rsidR="002F038F" w:rsidRPr="0048739C">
        <w:t>The first step of the process was to identify the intersection of countries in the database and in the European</w:t>
      </w:r>
      <w:r w:rsidR="002F038F">
        <w:t xml:space="preserve"> Union. If there is only data available for a number of the countries, the percentage shares for country specific data should be normalized to receive a total of 100%. Afterwards each vehicle belongs to a country specific sub-database.</w:t>
      </w:r>
      <w:bookmarkEnd w:id="226"/>
      <w:bookmarkEnd w:id="227"/>
      <w:bookmarkEnd w:id="228"/>
    </w:p>
    <w:p w14:paraId="56814800" w14:textId="7901F44E" w:rsidR="002F038F" w:rsidRDefault="0048739C" w:rsidP="0048739C">
      <w:pPr>
        <w:pStyle w:val="SingleTxtG"/>
        <w:ind w:left="2835" w:hanging="567"/>
        <w:rPr>
          <w:b/>
        </w:rPr>
      </w:pPr>
      <w:bookmarkStart w:id="229" w:name="_Toc435002081"/>
      <w:bookmarkStart w:id="230" w:name="_Toc435002326"/>
      <w:bookmarkStart w:id="231" w:name="_Toc437857488"/>
      <w:r>
        <w:t>(ii)</w:t>
      </w:r>
      <w:r>
        <w:tab/>
      </w:r>
      <w:r w:rsidR="002F038F">
        <w:t>The second step is to divide the vehicles of each sub-database into categories of engine types (e.g. diesel, petrol, etc.). Accordingly country and engine type specific UF curves can be determined in the third step.</w:t>
      </w:r>
      <w:bookmarkEnd w:id="229"/>
      <w:bookmarkEnd w:id="230"/>
      <w:bookmarkEnd w:id="231"/>
    </w:p>
    <w:p w14:paraId="6B785521" w14:textId="5B065E6D" w:rsidR="002F038F" w:rsidRDefault="0048739C" w:rsidP="0048739C">
      <w:pPr>
        <w:pStyle w:val="SingleTxtG"/>
        <w:ind w:left="2835" w:hanging="567"/>
        <w:rPr>
          <w:b/>
        </w:rPr>
      </w:pPr>
      <w:bookmarkStart w:id="232" w:name="_Toc435002082"/>
      <w:bookmarkStart w:id="233" w:name="_Toc435002327"/>
      <w:bookmarkStart w:id="234" w:name="_Toc437857489"/>
      <w:r>
        <w:t>(iii)</w:t>
      </w:r>
      <w:r>
        <w:tab/>
      </w:r>
      <w:r w:rsidR="002F038F">
        <w:t>The last two calculations of the balancing process are to consolidate the number of UF curves to a corrected European UF curve. Therefore the engine type specific UF curves of each country are weighted according to the country specific engine type percentages. Finally the engine type balanced, but country specific, UF curves are consolidated by applying the country specific percentages of new vehicle registrations.</w:t>
      </w:r>
      <w:bookmarkEnd w:id="232"/>
      <w:bookmarkEnd w:id="233"/>
      <w:bookmarkEnd w:id="234"/>
    </w:p>
    <w:p w14:paraId="3D3F7671" w14:textId="2374E7C9" w:rsidR="002F038F" w:rsidRPr="0048739C" w:rsidRDefault="0048739C" w:rsidP="0048739C">
      <w:pPr>
        <w:pStyle w:val="SingleTxtG"/>
        <w:ind w:left="2268" w:hanging="567"/>
      </w:pPr>
      <w:bookmarkStart w:id="235" w:name="_Ref400011465"/>
      <w:bookmarkStart w:id="236" w:name="_Toc435002083"/>
      <w:bookmarkStart w:id="237" w:name="_Toc435002328"/>
      <w:bookmarkStart w:id="238" w:name="_Toc437857490"/>
      <w:r w:rsidRPr="0048739C">
        <w:t>(b)</w:t>
      </w:r>
      <w:r w:rsidRPr="0048739C">
        <w:tab/>
      </w:r>
      <w:r w:rsidR="002F038F" w:rsidRPr="0048739C">
        <w:t>Sum of annual vehicle mileage</w:t>
      </w:r>
      <w:bookmarkEnd w:id="235"/>
      <w:bookmarkEnd w:id="236"/>
      <w:bookmarkEnd w:id="237"/>
      <w:bookmarkEnd w:id="238"/>
      <w:r w:rsidRPr="0048739C">
        <w:t>:</w:t>
      </w:r>
    </w:p>
    <w:p w14:paraId="5CB37537" w14:textId="048DC8A3" w:rsidR="002F038F" w:rsidRDefault="002F038F" w:rsidP="004916C7">
      <w:pPr>
        <w:pStyle w:val="SingleTxtG"/>
        <w:ind w:left="2268"/>
        <w:rPr>
          <w:b/>
        </w:rPr>
      </w:pPr>
      <w:bookmarkStart w:id="239" w:name="_Toc435002084"/>
      <w:bookmarkStart w:id="240" w:name="_Toc435002329"/>
      <w:bookmarkStart w:id="241" w:name="_Toc437857491"/>
      <w:r>
        <w:t>Consolidation of the country-specific curves is done according to the sum of annual vehicle mileage instead of new vehicle registrations.</w:t>
      </w:r>
      <w:bookmarkEnd w:id="239"/>
      <w:bookmarkEnd w:id="240"/>
      <w:bookmarkEnd w:id="241"/>
    </w:p>
    <w:p w14:paraId="1B7949C1" w14:textId="4824D011" w:rsidR="0048739C" w:rsidRPr="0048739C" w:rsidRDefault="0048739C" w:rsidP="0048739C">
      <w:pPr>
        <w:pStyle w:val="SingleTxtG"/>
        <w:ind w:left="2268" w:hanging="567"/>
      </w:pPr>
      <w:r>
        <w:t>(c</w:t>
      </w:r>
      <w:r w:rsidRPr="0048739C">
        <w:t>)</w:t>
      </w:r>
      <w:r w:rsidRPr="0048739C">
        <w:tab/>
        <w:t>Vehicle segments:</w:t>
      </w:r>
    </w:p>
    <w:p w14:paraId="705BC037" w14:textId="77777777" w:rsidR="002F038F" w:rsidRDefault="002F038F" w:rsidP="004916C7">
      <w:pPr>
        <w:pStyle w:val="SingleTxtG"/>
        <w:ind w:left="2268"/>
      </w:pPr>
      <w:bookmarkStart w:id="242" w:name="_Toc435002086"/>
      <w:bookmarkStart w:id="243" w:name="_Toc435002331"/>
      <w:bookmarkStart w:id="244" w:name="_Toc437857493"/>
      <w:r>
        <w:t>Before consolidation of the UF, the database was separated into different vehicle segments and then weighted according to the distribution of vehicle types in the European Union.</w:t>
      </w:r>
      <w:bookmarkEnd w:id="242"/>
      <w:bookmarkEnd w:id="243"/>
      <w:bookmarkEnd w:id="244"/>
    </w:p>
    <w:p w14:paraId="4C2575B4" w14:textId="7A4ACAD2" w:rsidR="002F038F" w:rsidRDefault="0048739C" w:rsidP="002F038F">
      <w:pPr>
        <w:pStyle w:val="SingleTxtG"/>
      </w:pPr>
      <w:bookmarkStart w:id="245" w:name="_Toc435002087"/>
      <w:bookmarkStart w:id="246" w:name="_Toc435002332"/>
      <w:bookmarkStart w:id="247" w:name="_Toc437857494"/>
      <w:r>
        <w:t>24.</w:t>
      </w:r>
      <w:r>
        <w:tab/>
      </w:r>
      <w:r w:rsidR="002F038F">
        <w:t xml:space="preserve">The different weightings described above result in three UF curves, as shown in </w:t>
      </w:r>
      <w:bookmarkEnd w:id="245"/>
      <w:bookmarkEnd w:id="246"/>
      <w:r w:rsidR="002F038F" w:rsidRPr="00BB1AF2">
        <w:rPr>
          <w:lang w:val="en-US"/>
        </w:rPr>
        <w:t xml:space="preserve">Figure </w:t>
      </w:r>
      <w:r w:rsidR="002F038F" w:rsidRPr="00BB1AF2">
        <w:rPr>
          <w:noProof/>
          <w:lang w:val="en-US"/>
        </w:rPr>
        <w:t>6</w:t>
      </w:r>
      <w:bookmarkEnd w:id="247"/>
      <w:r w:rsidR="002F038F">
        <w:t>.</w:t>
      </w:r>
    </w:p>
    <w:p w14:paraId="0EBAF198" w14:textId="4D92A6CC" w:rsidR="0048739C" w:rsidRPr="00D53FFA" w:rsidRDefault="0048739C" w:rsidP="0048739C">
      <w:pPr>
        <w:keepNext/>
        <w:keepLines/>
        <w:spacing w:before="120" w:line="240" w:lineRule="auto"/>
        <w:ind w:left="1134"/>
      </w:pPr>
      <w:r>
        <w:t>Figure 6</w:t>
      </w:r>
    </w:p>
    <w:p w14:paraId="76BCDCBB" w14:textId="77777777" w:rsidR="0048739C" w:rsidRDefault="0048739C" w:rsidP="0048739C">
      <w:pPr>
        <w:pStyle w:val="SingleTxtG"/>
        <w:keepNext/>
        <w:keepLines/>
        <w:rPr>
          <w:b/>
          <w:bCs/>
        </w:rPr>
      </w:pPr>
      <w:r w:rsidRPr="0048739C">
        <w:rPr>
          <w:b/>
          <w:bCs/>
        </w:rPr>
        <w:t>Comparison of different UF balancing approaches</w:t>
      </w:r>
    </w:p>
    <w:p w14:paraId="1CD196CF" w14:textId="466CE759" w:rsidR="002F038F" w:rsidRDefault="002F038F" w:rsidP="0048739C">
      <w:pPr>
        <w:pStyle w:val="SingleTxtG"/>
        <w:keepNext/>
        <w:keepLines/>
        <w:rPr>
          <w:szCs w:val="22"/>
        </w:rPr>
      </w:pPr>
      <w:r>
        <w:rPr>
          <w:noProof/>
          <w:lang w:val="fr-FR" w:eastAsia="fr-FR"/>
        </w:rPr>
        <w:drawing>
          <wp:inline distT="0" distB="0" distL="0" distR="0" wp14:anchorId="63ECD687" wp14:editId="5AF40D15">
            <wp:extent cx="5400000" cy="2563200"/>
            <wp:effectExtent l="19050" t="19050" r="10795" b="2794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000" cy="2563200"/>
                    </a:xfrm>
                    <a:prstGeom prst="rect">
                      <a:avLst/>
                    </a:prstGeom>
                    <a:noFill/>
                    <a:ln w="9525" cmpd="sng">
                      <a:solidFill>
                        <a:srgbClr val="000000"/>
                      </a:solidFill>
                      <a:miter lim="800000"/>
                      <a:headEnd/>
                      <a:tailEnd/>
                    </a:ln>
                    <a:effectLst/>
                  </pic:spPr>
                </pic:pic>
              </a:graphicData>
            </a:graphic>
          </wp:inline>
        </w:drawing>
      </w:r>
    </w:p>
    <w:p w14:paraId="742EB730" w14:textId="5FA6D0F8" w:rsidR="002F038F" w:rsidRDefault="0048739C" w:rsidP="002F038F">
      <w:pPr>
        <w:pStyle w:val="SingleTxtG"/>
        <w:rPr>
          <w:b/>
        </w:rPr>
      </w:pPr>
      <w:bookmarkStart w:id="248" w:name="_Toc435002088"/>
      <w:bookmarkStart w:id="249" w:name="_Toc435002333"/>
      <w:bookmarkStart w:id="250" w:name="_Toc437857495"/>
      <w:r>
        <w:t>25.</w:t>
      </w:r>
      <w:r>
        <w:tab/>
      </w:r>
      <w:r w:rsidR="002F038F">
        <w:t>All three curves are located between the uncorrected UF that is represented by the dashed red line (approach that consolidates both data bases without any weighting) and the 50/50 approach represented by the dashed purple line (approach that weights the WLTP UF curve and the FIAT UF curve each with 50</w:t>
      </w:r>
      <w:r w:rsidR="002F038F">
        <w:rPr>
          <w:rFonts w:ascii="Calibri" w:hAnsi="Calibri"/>
        </w:rPr>
        <w:t> </w:t>
      </w:r>
      <w:r w:rsidR="002F038F">
        <w:t>%).</w:t>
      </w:r>
      <w:bookmarkEnd w:id="248"/>
      <w:bookmarkEnd w:id="249"/>
      <w:bookmarkEnd w:id="250"/>
    </w:p>
    <w:p w14:paraId="2F16E680" w14:textId="43165B87" w:rsidR="002F038F" w:rsidRDefault="00915D7D" w:rsidP="002F038F">
      <w:pPr>
        <w:pStyle w:val="SingleTxtG"/>
      </w:pPr>
      <w:bookmarkStart w:id="251" w:name="_Toc435002089"/>
      <w:bookmarkStart w:id="252" w:name="_Toc435002334"/>
      <w:bookmarkStart w:id="253" w:name="_Toc437857496"/>
      <w:r>
        <w:t>26.</w:t>
      </w:r>
      <w:r>
        <w:tab/>
      </w:r>
      <w:r w:rsidR="002F038F">
        <w:t>A further option would have been to apply a combined weighting for each of the above mentioned criteria. However, there is not enough statistical data available to cover all vehicle segments and therefore this option was not further evaluated.</w:t>
      </w:r>
      <w:bookmarkEnd w:id="251"/>
      <w:bookmarkEnd w:id="252"/>
      <w:bookmarkEnd w:id="253"/>
    </w:p>
    <w:p w14:paraId="2EA49C96" w14:textId="7AF4E0A3" w:rsidR="002F038F" w:rsidRDefault="00915D7D" w:rsidP="002F038F">
      <w:pPr>
        <w:pStyle w:val="SingleTxtG"/>
      </w:pPr>
      <w:bookmarkStart w:id="254" w:name="_Toc435002090"/>
      <w:bookmarkStart w:id="255" w:name="_Toc435002335"/>
      <w:bookmarkStart w:id="256" w:name="_Toc437857497"/>
      <w:r>
        <w:t>27.</w:t>
      </w:r>
      <w:r>
        <w:tab/>
      </w:r>
      <w:r w:rsidR="002F038F">
        <w:t xml:space="preserve">From </w:t>
      </w:r>
      <w:r w:rsidR="002F038F" w:rsidRPr="00BB1AF2">
        <w:rPr>
          <w:lang w:val="en-US"/>
        </w:rPr>
        <w:t xml:space="preserve">Figure </w:t>
      </w:r>
      <w:r w:rsidR="002F038F" w:rsidRPr="00BB1AF2">
        <w:rPr>
          <w:noProof/>
          <w:lang w:val="en-US"/>
        </w:rPr>
        <w:t>6</w:t>
      </w:r>
      <w:r w:rsidR="002F038F">
        <w:t xml:space="preserve"> it can be seen that the 50/50 UF curve is a good fit for the trend line which was weighted to the vehicle type percentages. Based on this analysis, it was decided and agree</w:t>
      </w:r>
      <w:r>
        <w:t>d in EU WLTP m</w:t>
      </w:r>
      <w:r w:rsidR="002F038F">
        <w:t>eeting in June 2014 that the 50/50 UF curve should be used in Europe until more representative data are available (see Sect. 0).</w:t>
      </w:r>
      <w:bookmarkEnd w:id="254"/>
      <w:bookmarkEnd w:id="255"/>
      <w:bookmarkEnd w:id="256"/>
    </w:p>
    <w:p w14:paraId="3BE09BF2" w14:textId="04179BFA" w:rsidR="002F038F" w:rsidRPr="00915D7D" w:rsidRDefault="00915D7D" w:rsidP="002F038F">
      <w:pPr>
        <w:pStyle w:val="SingleTxtG"/>
      </w:pPr>
      <w:r>
        <w:t>28.</w:t>
      </w:r>
      <w:bookmarkStart w:id="257" w:name="_Toc435002091"/>
      <w:bookmarkStart w:id="258" w:name="_Toc435002336"/>
      <w:bookmarkStart w:id="259" w:name="_Toc437857498"/>
      <w:r>
        <w:tab/>
      </w:r>
      <w:r w:rsidR="002F038F">
        <w:t>The SAE J2841 also provides a method for how to describe the curve in a mathematical way. Therefore the following exponential approach can be used. A number of coefficients are provided to fit the curve towards an acceptable accuracy.</w:t>
      </w:r>
      <w:bookmarkEnd w:id="257"/>
      <w:bookmarkEnd w:id="258"/>
      <w:bookmarkEnd w:id="259"/>
    </w:p>
    <w:p w14:paraId="32CB6111" w14:textId="18C78463" w:rsidR="002F038F" w:rsidRDefault="00915D7D" w:rsidP="002F038F">
      <w:pPr>
        <w:pStyle w:val="SingleTxtG"/>
        <w:rPr>
          <w:b/>
        </w:rPr>
      </w:pPr>
      <w:bookmarkStart w:id="260" w:name="_Toc435002092"/>
      <w:bookmarkStart w:id="261" w:name="_Toc435002337"/>
      <w:bookmarkStart w:id="262" w:name="_Toc437857499"/>
      <w:r>
        <w:t>29.</w:t>
      </w:r>
      <w:r>
        <w:tab/>
      </w:r>
      <w:r w:rsidR="002F038F">
        <w:t>The described process to determine the coefficients ensures that several mathematical requirements and characteristics are fulfilled.</w:t>
      </w:r>
      <w:bookmarkEnd w:id="260"/>
      <w:bookmarkEnd w:id="261"/>
      <w:bookmarkEnd w:id="262"/>
    </w:p>
    <w:p w14:paraId="1CEDE678" w14:textId="4EE514C9" w:rsidR="002F038F" w:rsidRDefault="00915D7D" w:rsidP="00915D7D">
      <w:pPr>
        <w:pStyle w:val="SingleTxtG"/>
        <w:rPr>
          <w:rFonts w:cs="Arial"/>
        </w:rPr>
      </w:pPr>
      <w:r>
        <w:rPr>
          <w:rFonts w:cs="Arial"/>
        </w:rPr>
        <w:t>30.</w:t>
      </w:r>
      <w:r>
        <w:rPr>
          <w:rFonts w:cs="Arial"/>
        </w:rPr>
        <w:tab/>
      </w:r>
      <w:r w:rsidR="002F038F">
        <w:rPr>
          <w:rFonts w:cs="Arial"/>
        </w:rPr>
        <w:t>For the calculation of</w:t>
      </w:r>
      <w:r>
        <w:rPr>
          <w:rFonts w:cs="Arial"/>
        </w:rPr>
        <w:t xml:space="preserve"> a specific UF for each of the four</w:t>
      </w:r>
      <w:r w:rsidR="002F038F">
        <w:rPr>
          <w:rFonts w:cs="Arial"/>
        </w:rPr>
        <w:t xml:space="preserve"> cycle phases in the WLTC, the following equation is applied:</w:t>
      </w:r>
    </w:p>
    <w:p w14:paraId="6DAF43BC" w14:textId="43F5ACCC" w:rsidR="002F038F" w:rsidRDefault="00F313F6" w:rsidP="00915D7D">
      <w:pPr>
        <w:pStyle w:val="SingleTxtG"/>
        <w:rPr>
          <w:rFonts w:cs="Arial"/>
        </w:rPr>
      </w:pPr>
      <w:r>
        <w:rPr>
          <w:rFonts w:cs="Arial"/>
          <w:noProof/>
          <w:lang w:val="fr-FR" w:eastAsia="fr-FR"/>
        </w:rPr>
        <w:drawing>
          <wp:inline distT="0" distB="0" distL="0" distR="0" wp14:anchorId="6E02EC4A" wp14:editId="0C737254">
            <wp:extent cx="2514600" cy="552450"/>
            <wp:effectExtent l="0" t="0" r="0" b="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14600" cy="552450"/>
                    </a:xfrm>
                    <a:prstGeom prst="rect">
                      <a:avLst/>
                    </a:prstGeom>
                    <a:noFill/>
                    <a:ln>
                      <a:noFill/>
                    </a:ln>
                  </pic:spPr>
                </pic:pic>
              </a:graphicData>
            </a:graphic>
          </wp:inline>
        </w:drawing>
      </w:r>
    </w:p>
    <w:p w14:paraId="77C681B3" w14:textId="77777777" w:rsidR="002F038F" w:rsidRDefault="002F038F" w:rsidP="00915D7D">
      <w:pPr>
        <w:pStyle w:val="SingleTxtG"/>
        <w:rPr>
          <w:rFonts w:cs="Arial"/>
        </w:rPr>
      </w:pPr>
      <w:r>
        <w:rPr>
          <w:rFonts w:cs="Arial"/>
        </w:rPr>
        <w:t>Where:</w:t>
      </w:r>
    </w:p>
    <w:p w14:paraId="156A9A5B" w14:textId="63480394" w:rsidR="002F038F" w:rsidRDefault="00F313F6" w:rsidP="00915D7D">
      <w:pPr>
        <w:pStyle w:val="SingleTxtG"/>
        <w:ind w:left="2268" w:hanging="1134"/>
        <w:rPr>
          <w:rFonts w:cs="Arial"/>
        </w:rPr>
      </w:pPr>
      <w:r>
        <w:rPr>
          <w:rFonts w:cs="Arial"/>
          <w:noProof/>
          <w:position w:val="-10"/>
          <w:lang w:val="fr-FR" w:eastAsia="fr-FR"/>
        </w:rPr>
        <w:drawing>
          <wp:inline distT="0" distB="0" distL="0" distR="0" wp14:anchorId="7D3766C6" wp14:editId="55276484">
            <wp:extent cx="266700" cy="238125"/>
            <wp:effectExtent l="0" t="0" r="0" b="9525"/>
            <wp:docPr id="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00915D7D">
        <w:rPr>
          <w:rFonts w:cs="Arial"/>
        </w:rPr>
        <w:t xml:space="preserve"> </w:t>
      </w:r>
      <w:r w:rsidR="00915D7D">
        <w:rPr>
          <w:rFonts w:cs="Arial"/>
        </w:rPr>
        <w:tab/>
        <w:t>Utility factor for phase i</w:t>
      </w:r>
    </w:p>
    <w:p w14:paraId="35B03EF2" w14:textId="5DFC3204" w:rsidR="002F038F" w:rsidRDefault="00F313F6" w:rsidP="00915D7D">
      <w:pPr>
        <w:pStyle w:val="SingleTxtG"/>
        <w:ind w:left="2268" w:hanging="1134"/>
        <w:rPr>
          <w:rFonts w:cs="Arial"/>
        </w:rPr>
      </w:pPr>
      <w:r>
        <w:rPr>
          <w:rFonts w:cs="Arial"/>
          <w:noProof/>
          <w:position w:val="-10"/>
          <w:lang w:val="fr-FR" w:eastAsia="fr-FR"/>
        </w:rPr>
        <w:drawing>
          <wp:inline distT="0" distB="0" distL="0" distR="0" wp14:anchorId="7A65AC53" wp14:editId="0C0CB158">
            <wp:extent cx="142875" cy="209550"/>
            <wp:effectExtent l="0" t="0" r="9525" b="0"/>
            <wp:docPr id="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2875" cy="209550"/>
                    </a:xfrm>
                    <a:prstGeom prst="rect">
                      <a:avLst/>
                    </a:prstGeom>
                    <a:noFill/>
                    <a:ln>
                      <a:noFill/>
                    </a:ln>
                  </pic:spPr>
                </pic:pic>
              </a:graphicData>
            </a:graphic>
          </wp:inline>
        </w:drawing>
      </w:r>
      <w:r w:rsidR="002F038F">
        <w:rPr>
          <w:rFonts w:cs="Arial"/>
        </w:rPr>
        <w:t xml:space="preserve"> </w:t>
      </w:r>
      <w:r w:rsidR="002F038F">
        <w:rPr>
          <w:rFonts w:cs="Arial"/>
        </w:rPr>
        <w:tab/>
        <w:t>Distance driven from the beginning of the charge depleting test up to the end of phase i (phase i is the phase for which th</w:t>
      </w:r>
      <w:r w:rsidR="00915D7D">
        <w:rPr>
          <w:rFonts w:cs="Arial"/>
        </w:rPr>
        <w:t>e delta UF is calculated) in km</w:t>
      </w:r>
    </w:p>
    <w:p w14:paraId="456B91FF" w14:textId="6DAB2A1F" w:rsidR="002F038F" w:rsidRDefault="00F313F6" w:rsidP="00915D7D">
      <w:pPr>
        <w:pStyle w:val="SingleTxtG"/>
        <w:ind w:left="2268" w:hanging="1134"/>
        <w:rPr>
          <w:rFonts w:cs="Arial"/>
        </w:rPr>
      </w:pPr>
      <w:r>
        <w:rPr>
          <w:rFonts w:cs="Arial"/>
          <w:noProof/>
          <w:position w:val="-14"/>
          <w:lang w:val="fr-FR" w:eastAsia="fr-FR"/>
        </w:rPr>
        <w:drawing>
          <wp:inline distT="0" distB="0" distL="0" distR="0" wp14:anchorId="04B111A9" wp14:editId="6CDCCCD6">
            <wp:extent cx="238125" cy="295275"/>
            <wp:effectExtent l="0" t="0" r="9525" b="0"/>
            <wp:docPr id="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8125" cy="295275"/>
                    </a:xfrm>
                    <a:prstGeom prst="rect">
                      <a:avLst/>
                    </a:prstGeom>
                    <a:noFill/>
                    <a:ln>
                      <a:noFill/>
                    </a:ln>
                  </pic:spPr>
                </pic:pic>
              </a:graphicData>
            </a:graphic>
          </wp:inline>
        </w:drawing>
      </w:r>
      <w:r w:rsidR="002F038F">
        <w:rPr>
          <w:rFonts w:cs="Arial"/>
        </w:rPr>
        <w:t xml:space="preserve"> </w:t>
      </w:r>
      <w:r w:rsidR="002F038F">
        <w:rPr>
          <w:rFonts w:cs="Arial"/>
        </w:rPr>
        <w:tab/>
        <w:t>j</w:t>
      </w:r>
      <w:r w:rsidR="002F038F">
        <w:rPr>
          <w:rFonts w:cs="Arial"/>
          <w:vertAlign w:val="superscript"/>
        </w:rPr>
        <w:t>th</w:t>
      </w:r>
      <w:r w:rsidR="002F038F">
        <w:rPr>
          <w:rFonts w:cs="Arial"/>
        </w:rPr>
        <w:t xml:space="preserve"> coefficient (see </w:t>
      </w:r>
      <w:r w:rsidR="002F038F" w:rsidRPr="00BB1AF2">
        <w:rPr>
          <w:lang w:val="en-US"/>
        </w:rPr>
        <w:t xml:space="preserve">Table </w:t>
      </w:r>
      <w:r w:rsidR="00915D7D">
        <w:rPr>
          <w:noProof/>
          <w:lang w:val="en-US"/>
        </w:rPr>
        <w:t>1</w:t>
      </w:r>
      <w:r w:rsidR="002F038F">
        <w:rPr>
          <w:rFonts w:cs="Arial"/>
        </w:rPr>
        <w:t>)</w:t>
      </w:r>
    </w:p>
    <w:p w14:paraId="4ACCB36F" w14:textId="3FB96724" w:rsidR="002F038F" w:rsidRDefault="00F313F6" w:rsidP="00915D7D">
      <w:pPr>
        <w:pStyle w:val="SingleTxtG"/>
        <w:ind w:left="2268" w:hanging="1134"/>
        <w:rPr>
          <w:rFonts w:cs="Arial"/>
        </w:rPr>
      </w:pPr>
      <w:r>
        <w:rPr>
          <w:rFonts w:cs="Arial"/>
          <w:noProof/>
          <w:position w:val="-10"/>
          <w:lang w:val="fr-FR" w:eastAsia="fr-FR"/>
        </w:rPr>
        <w:drawing>
          <wp:inline distT="0" distB="0" distL="0" distR="0" wp14:anchorId="610BF0B9" wp14:editId="5A0CFFAD">
            <wp:extent cx="209550" cy="209550"/>
            <wp:effectExtent l="0" t="0" r="0" b="0"/>
            <wp:docPr id="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2F038F">
        <w:rPr>
          <w:rFonts w:cs="Arial"/>
        </w:rPr>
        <w:t xml:space="preserve"> </w:t>
      </w:r>
      <w:r w:rsidR="002F038F">
        <w:rPr>
          <w:rFonts w:cs="Arial"/>
        </w:rPr>
        <w:tab/>
        <w:t xml:space="preserve">Normalized distance (see </w:t>
      </w:r>
      <w:r w:rsidR="002F038F" w:rsidRPr="00BB1AF2">
        <w:rPr>
          <w:lang w:val="en-US"/>
        </w:rPr>
        <w:t xml:space="preserve">Table </w:t>
      </w:r>
      <w:r w:rsidR="00915D7D">
        <w:rPr>
          <w:noProof/>
          <w:lang w:val="en-US"/>
        </w:rPr>
        <w:t>1</w:t>
      </w:r>
      <w:r w:rsidR="00915D7D">
        <w:rPr>
          <w:rFonts w:cs="Arial"/>
        </w:rPr>
        <w:t>)</w:t>
      </w:r>
    </w:p>
    <w:p w14:paraId="2A0C9453" w14:textId="0913744D" w:rsidR="002F038F" w:rsidRDefault="00F313F6" w:rsidP="00915D7D">
      <w:pPr>
        <w:pStyle w:val="SingleTxtG"/>
        <w:ind w:left="2268" w:hanging="1134"/>
        <w:rPr>
          <w:rFonts w:cs="Arial"/>
        </w:rPr>
      </w:pPr>
      <w:r>
        <w:rPr>
          <w:rFonts w:cs="Arial"/>
          <w:noProof/>
          <w:position w:val="-6"/>
          <w:lang w:val="fr-FR" w:eastAsia="fr-FR"/>
        </w:rPr>
        <w:drawing>
          <wp:inline distT="0" distB="0" distL="0" distR="0" wp14:anchorId="6CF35BD3" wp14:editId="40654BA3">
            <wp:extent cx="142875" cy="209550"/>
            <wp:effectExtent l="0" t="0" r="9525" b="0"/>
            <wp:docPr id="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2875" cy="209550"/>
                    </a:xfrm>
                    <a:prstGeom prst="rect">
                      <a:avLst/>
                    </a:prstGeom>
                    <a:noFill/>
                    <a:ln>
                      <a:noFill/>
                    </a:ln>
                  </pic:spPr>
                </pic:pic>
              </a:graphicData>
            </a:graphic>
          </wp:inline>
        </w:drawing>
      </w:r>
      <w:r w:rsidR="00915D7D">
        <w:rPr>
          <w:rFonts w:cs="Arial"/>
        </w:rPr>
        <w:t xml:space="preserve"> </w:t>
      </w:r>
      <w:r w:rsidR="00915D7D">
        <w:rPr>
          <w:rFonts w:cs="Arial"/>
        </w:rPr>
        <w:tab/>
      </w:r>
      <w:r w:rsidR="002F038F">
        <w:rPr>
          <w:rFonts w:cs="Arial"/>
        </w:rPr>
        <w:t xml:space="preserve">Amount of terms and coefficients in the exponent (see </w:t>
      </w:r>
      <w:r w:rsidR="002F038F" w:rsidRPr="00BB1AF2">
        <w:rPr>
          <w:lang w:val="en-US"/>
        </w:rPr>
        <w:t xml:space="preserve">Table </w:t>
      </w:r>
      <w:r w:rsidR="00915D7D">
        <w:rPr>
          <w:noProof/>
          <w:lang w:val="en-US"/>
        </w:rPr>
        <w:t>1</w:t>
      </w:r>
      <w:r w:rsidR="00915D7D">
        <w:rPr>
          <w:rFonts w:cs="Arial"/>
        </w:rPr>
        <w:t>)</w:t>
      </w:r>
    </w:p>
    <w:p w14:paraId="3FA2F650" w14:textId="5FFE03B0" w:rsidR="002F038F" w:rsidRDefault="00F313F6" w:rsidP="00915D7D">
      <w:pPr>
        <w:pStyle w:val="SingleTxtG"/>
        <w:ind w:left="2268" w:hanging="1134"/>
        <w:rPr>
          <w:rFonts w:cs="Arial"/>
        </w:rPr>
      </w:pPr>
      <w:r>
        <w:rPr>
          <w:rFonts w:cs="Arial"/>
          <w:noProof/>
          <w:position w:val="-6"/>
          <w:lang w:val="fr-FR" w:eastAsia="fr-FR"/>
        </w:rPr>
        <w:drawing>
          <wp:inline distT="0" distB="0" distL="0" distR="0" wp14:anchorId="359DB78F" wp14:editId="487F8AD6">
            <wp:extent cx="76200" cy="209550"/>
            <wp:effectExtent l="0" t="0" r="0" b="0"/>
            <wp:docPr id="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76200" cy="209550"/>
                    </a:xfrm>
                    <a:prstGeom prst="rect">
                      <a:avLst/>
                    </a:prstGeom>
                    <a:noFill/>
                    <a:ln>
                      <a:noFill/>
                    </a:ln>
                  </pic:spPr>
                </pic:pic>
              </a:graphicData>
            </a:graphic>
          </wp:inline>
        </w:drawing>
      </w:r>
      <w:r w:rsidR="00915D7D">
        <w:rPr>
          <w:rFonts w:cs="Arial"/>
        </w:rPr>
        <w:t xml:space="preserve"> </w:t>
      </w:r>
      <w:r w:rsidR="00915D7D">
        <w:rPr>
          <w:rFonts w:cs="Arial"/>
        </w:rPr>
        <w:tab/>
        <w:t>Number of considered phase</w:t>
      </w:r>
    </w:p>
    <w:p w14:paraId="69D043CF" w14:textId="2C516D9B" w:rsidR="002F038F" w:rsidRDefault="00F313F6" w:rsidP="00915D7D">
      <w:pPr>
        <w:pStyle w:val="SingleTxtG"/>
        <w:ind w:left="2268" w:hanging="1134"/>
        <w:rPr>
          <w:rFonts w:cs="Arial"/>
        </w:rPr>
      </w:pPr>
      <w:r>
        <w:rPr>
          <w:rFonts w:cs="Arial"/>
          <w:noProof/>
          <w:position w:val="-10"/>
          <w:lang w:val="fr-FR" w:eastAsia="fr-FR"/>
        </w:rPr>
        <w:drawing>
          <wp:inline distT="0" distB="0" distL="0" distR="0" wp14:anchorId="2011353F" wp14:editId="6D6A9134">
            <wp:extent cx="123825" cy="209550"/>
            <wp:effectExtent l="0" t="0" r="9525" b="0"/>
            <wp:docPr id="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23825" cy="209550"/>
                    </a:xfrm>
                    <a:prstGeom prst="rect">
                      <a:avLst/>
                    </a:prstGeom>
                    <a:noFill/>
                    <a:ln>
                      <a:noFill/>
                    </a:ln>
                  </pic:spPr>
                </pic:pic>
              </a:graphicData>
            </a:graphic>
          </wp:inline>
        </w:drawing>
      </w:r>
      <w:r w:rsidR="00915D7D">
        <w:rPr>
          <w:rFonts w:cs="Arial"/>
        </w:rPr>
        <w:t xml:space="preserve"> </w:t>
      </w:r>
      <w:r w:rsidR="00915D7D">
        <w:rPr>
          <w:rFonts w:cs="Arial"/>
        </w:rPr>
        <w:tab/>
      </w:r>
      <w:r w:rsidR="002F038F">
        <w:rPr>
          <w:rFonts w:cs="Arial"/>
        </w:rPr>
        <w:t>Number</w:t>
      </w:r>
      <w:r w:rsidR="00915D7D">
        <w:rPr>
          <w:rFonts w:cs="Arial"/>
        </w:rPr>
        <w:t xml:space="preserve"> of considered term/coefficient</w:t>
      </w:r>
    </w:p>
    <w:p w14:paraId="75C659DA" w14:textId="3BEA25DC" w:rsidR="002F038F" w:rsidRDefault="00F313F6" w:rsidP="00915D7D">
      <w:pPr>
        <w:pStyle w:val="SingleTxtG"/>
        <w:ind w:left="2268" w:hanging="1134"/>
        <w:rPr>
          <w:rFonts w:asciiTheme="minorHAnsi" w:eastAsiaTheme="minorEastAsia" w:hAnsiTheme="minorHAnsi" w:cstheme="minorBidi"/>
        </w:rPr>
      </w:pPr>
      <w:r>
        <w:rPr>
          <w:rFonts w:cs="Arial"/>
          <w:noProof/>
          <w:position w:val="-30"/>
          <w:lang w:val="fr-FR" w:eastAsia="fr-FR"/>
        </w:rPr>
        <w:drawing>
          <wp:inline distT="0" distB="0" distL="0" distR="0" wp14:anchorId="735DBFE0" wp14:editId="4380B69B">
            <wp:extent cx="476250" cy="504825"/>
            <wp:effectExtent l="0" t="0" r="0" b="9525"/>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76250" cy="504825"/>
                    </a:xfrm>
                    <a:prstGeom prst="rect">
                      <a:avLst/>
                    </a:prstGeom>
                    <a:noFill/>
                    <a:ln>
                      <a:noFill/>
                    </a:ln>
                  </pic:spPr>
                </pic:pic>
              </a:graphicData>
            </a:graphic>
          </wp:inline>
        </w:drawing>
      </w:r>
      <w:r w:rsidR="002F038F">
        <w:rPr>
          <w:rFonts w:cs="Arial"/>
        </w:rPr>
        <w:t xml:space="preserve"> </w:t>
      </w:r>
      <w:r w:rsidR="002F038F">
        <w:rPr>
          <w:rFonts w:cs="Arial"/>
        </w:rPr>
        <w:tab/>
        <w:t>Sum of calculated ut</w:t>
      </w:r>
      <w:r w:rsidR="00915D7D">
        <w:rPr>
          <w:rFonts w:cs="Arial"/>
        </w:rPr>
        <w:t>ility factors up to phase (i-1)</w:t>
      </w:r>
    </w:p>
    <w:p w14:paraId="0F4A1477" w14:textId="20BE54E4" w:rsidR="002F038F" w:rsidRDefault="00915D7D" w:rsidP="00915D7D">
      <w:pPr>
        <w:pStyle w:val="SingleTxtG"/>
        <w:rPr>
          <w:rFonts w:cs="Arial"/>
        </w:rPr>
      </w:pPr>
      <w:r>
        <w:rPr>
          <w:rFonts w:cs="Arial"/>
        </w:rPr>
        <w:t>31.</w:t>
      </w:r>
      <w:r>
        <w:rPr>
          <w:rFonts w:cs="Arial"/>
        </w:rPr>
        <w:tab/>
      </w:r>
      <w:r w:rsidR="002F038F">
        <w:rPr>
          <w:rFonts w:cs="Arial"/>
        </w:rPr>
        <w:t xml:space="preserve">For the approximated curve, terms and coefficients in the exponent are applied up to the tenth order. The coefficient values shown in </w:t>
      </w:r>
      <w:r w:rsidR="002F038F" w:rsidRPr="00BB1AF2">
        <w:rPr>
          <w:lang w:val="en-US"/>
        </w:rPr>
        <w:t xml:space="preserve">Table </w:t>
      </w:r>
      <w:r>
        <w:rPr>
          <w:noProof/>
          <w:lang w:val="en-US"/>
        </w:rPr>
        <w:t>1</w:t>
      </w:r>
      <w:r w:rsidR="002F038F">
        <w:rPr>
          <w:rFonts w:cs="Arial"/>
        </w:rPr>
        <w:t xml:space="preserve"> are determined according to the process described in SAE J2841 and fit the 50/50 curve with a maximum error of 0.001 (</w:t>
      </w:r>
      <w:r w:rsidR="002F038F">
        <w:t>Δ</w:t>
      </w:r>
      <w:r w:rsidR="002F038F">
        <w:rPr>
          <w:rFonts w:cs="Arial"/>
        </w:rPr>
        <w:t>UF</w:t>
      </w:r>
      <w:r w:rsidR="002F038F">
        <w:rPr>
          <w:rFonts w:cs="Arial"/>
          <w:vertAlign w:val="subscript"/>
        </w:rPr>
        <w:t>max</w:t>
      </w:r>
      <w:r w:rsidR="002F038F">
        <w:rPr>
          <w:rFonts w:cs="Arial"/>
        </w:rPr>
        <w:t xml:space="preserve"> = 0.1 %).</w:t>
      </w:r>
    </w:p>
    <w:p w14:paraId="5DEDD70B" w14:textId="5692B5BB" w:rsidR="00915D7D" w:rsidRPr="00D53FFA" w:rsidRDefault="00915D7D" w:rsidP="00915D7D">
      <w:pPr>
        <w:keepNext/>
        <w:keepLines/>
        <w:spacing w:before="120" w:line="240" w:lineRule="auto"/>
        <w:ind w:left="1134"/>
      </w:pPr>
      <w:r>
        <w:t>Table 1</w:t>
      </w:r>
    </w:p>
    <w:p w14:paraId="085FA986" w14:textId="22D5B8C4" w:rsidR="00915D7D" w:rsidRDefault="00915D7D" w:rsidP="00915D7D">
      <w:pPr>
        <w:pStyle w:val="SingleTxtG"/>
        <w:keepNext/>
        <w:keepLines/>
        <w:rPr>
          <w:b/>
          <w:bCs/>
        </w:rPr>
      </w:pPr>
      <w:r w:rsidRPr="00915D7D">
        <w:rPr>
          <w:b/>
          <w:bCs/>
        </w:rPr>
        <w:t>Coefficients for the UF calculation equation</w:t>
      </w:r>
    </w:p>
    <w:tbl>
      <w:tblPr>
        <w:tblW w:w="6124" w:type="dxa"/>
        <w:tblInd w:w="1134" w:type="dxa"/>
        <w:tblCellMar>
          <w:left w:w="70" w:type="dxa"/>
          <w:right w:w="70" w:type="dxa"/>
        </w:tblCellMar>
        <w:tblLook w:val="04A0" w:firstRow="1" w:lastRow="0" w:firstColumn="1" w:lastColumn="0" w:noHBand="0" w:noVBand="1"/>
      </w:tblPr>
      <w:tblGrid>
        <w:gridCol w:w="2955"/>
        <w:gridCol w:w="3169"/>
      </w:tblGrid>
      <w:tr w:rsidR="002F038F" w14:paraId="1407390E" w14:textId="77777777" w:rsidTr="00915D7D">
        <w:trPr>
          <w:trHeight w:val="50"/>
        </w:trPr>
        <w:tc>
          <w:tcPr>
            <w:tcW w:w="2955" w:type="dxa"/>
            <w:tcBorders>
              <w:top w:val="single" w:sz="8" w:space="0" w:color="auto"/>
              <w:left w:val="single" w:sz="8" w:space="0" w:color="auto"/>
              <w:bottom w:val="single" w:sz="8" w:space="0" w:color="auto"/>
              <w:right w:val="single" w:sz="8" w:space="0" w:color="auto"/>
            </w:tcBorders>
            <w:noWrap/>
            <w:vAlign w:val="bottom"/>
            <w:hideMark/>
          </w:tcPr>
          <w:p w14:paraId="1D76953F"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1</w:t>
            </w:r>
          </w:p>
        </w:tc>
        <w:tc>
          <w:tcPr>
            <w:tcW w:w="3169" w:type="dxa"/>
            <w:tcBorders>
              <w:top w:val="single" w:sz="8" w:space="0" w:color="auto"/>
              <w:left w:val="nil"/>
              <w:bottom w:val="single" w:sz="8" w:space="0" w:color="auto"/>
              <w:right w:val="single" w:sz="8" w:space="0" w:color="auto"/>
            </w:tcBorders>
            <w:noWrap/>
            <w:vAlign w:val="bottom"/>
            <w:hideMark/>
          </w:tcPr>
          <w:p w14:paraId="6948418A" w14:textId="77777777" w:rsidR="002F038F" w:rsidRDefault="002F038F" w:rsidP="00915D7D">
            <w:pPr>
              <w:pStyle w:val="SingleTxtG"/>
              <w:ind w:left="0" w:right="0"/>
              <w:jc w:val="center"/>
              <w:rPr>
                <w:rFonts w:ascii="Calibri" w:hAnsi="Calibri"/>
                <w:color w:val="000000"/>
              </w:rPr>
            </w:pPr>
            <w:r>
              <w:rPr>
                <w:rFonts w:ascii="Calibri" w:hAnsi="Calibri"/>
                <w:color w:val="000000"/>
              </w:rPr>
              <w:t>26.25</w:t>
            </w:r>
          </w:p>
        </w:tc>
      </w:tr>
      <w:tr w:rsidR="002F038F" w14:paraId="685272E1" w14:textId="77777777" w:rsidTr="00915D7D">
        <w:trPr>
          <w:trHeight w:val="69"/>
        </w:trPr>
        <w:tc>
          <w:tcPr>
            <w:tcW w:w="2955" w:type="dxa"/>
            <w:tcBorders>
              <w:top w:val="nil"/>
              <w:left w:val="single" w:sz="8" w:space="0" w:color="auto"/>
              <w:bottom w:val="single" w:sz="8" w:space="0" w:color="auto"/>
              <w:right w:val="single" w:sz="8" w:space="0" w:color="auto"/>
            </w:tcBorders>
            <w:noWrap/>
            <w:vAlign w:val="bottom"/>
            <w:hideMark/>
          </w:tcPr>
          <w:p w14:paraId="74249377"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2</w:t>
            </w:r>
          </w:p>
        </w:tc>
        <w:tc>
          <w:tcPr>
            <w:tcW w:w="3169" w:type="dxa"/>
            <w:tcBorders>
              <w:top w:val="nil"/>
              <w:left w:val="nil"/>
              <w:bottom w:val="single" w:sz="8" w:space="0" w:color="auto"/>
              <w:right w:val="single" w:sz="8" w:space="0" w:color="auto"/>
            </w:tcBorders>
            <w:noWrap/>
            <w:vAlign w:val="bottom"/>
            <w:hideMark/>
          </w:tcPr>
          <w:p w14:paraId="3A3A4413" w14:textId="77777777" w:rsidR="002F038F" w:rsidRDefault="002F038F" w:rsidP="00915D7D">
            <w:pPr>
              <w:pStyle w:val="SingleTxtG"/>
              <w:ind w:left="0" w:right="0"/>
              <w:jc w:val="center"/>
              <w:rPr>
                <w:rFonts w:ascii="Calibri" w:hAnsi="Calibri"/>
                <w:color w:val="000000"/>
              </w:rPr>
            </w:pPr>
            <w:r>
              <w:rPr>
                <w:rFonts w:ascii="Calibri" w:hAnsi="Calibri"/>
                <w:color w:val="000000"/>
              </w:rPr>
              <w:t>-38.94</w:t>
            </w:r>
          </w:p>
        </w:tc>
      </w:tr>
      <w:tr w:rsidR="002F038F" w14:paraId="6CF26E28" w14:textId="77777777" w:rsidTr="00915D7D">
        <w:trPr>
          <w:trHeight w:val="86"/>
        </w:trPr>
        <w:tc>
          <w:tcPr>
            <w:tcW w:w="2955" w:type="dxa"/>
            <w:tcBorders>
              <w:top w:val="nil"/>
              <w:left w:val="single" w:sz="8" w:space="0" w:color="auto"/>
              <w:bottom w:val="single" w:sz="8" w:space="0" w:color="auto"/>
              <w:right w:val="single" w:sz="8" w:space="0" w:color="auto"/>
            </w:tcBorders>
            <w:noWrap/>
            <w:vAlign w:val="bottom"/>
            <w:hideMark/>
          </w:tcPr>
          <w:p w14:paraId="3E0E03BF"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3</w:t>
            </w:r>
          </w:p>
        </w:tc>
        <w:tc>
          <w:tcPr>
            <w:tcW w:w="3169" w:type="dxa"/>
            <w:tcBorders>
              <w:top w:val="nil"/>
              <w:left w:val="nil"/>
              <w:bottom w:val="single" w:sz="8" w:space="0" w:color="auto"/>
              <w:right w:val="single" w:sz="8" w:space="0" w:color="auto"/>
            </w:tcBorders>
            <w:noWrap/>
            <w:vAlign w:val="bottom"/>
            <w:hideMark/>
          </w:tcPr>
          <w:p w14:paraId="3AB28057" w14:textId="77777777" w:rsidR="002F038F" w:rsidRDefault="002F038F" w:rsidP="00915D7D">
            <w:pPr>
              <w:pStyle w:val="SingleTxtG"/>
              <w:ind w:left="0" w:right="0"/>
              <w:jc w:val="center"/>
              <w:rPr>
                <w:rFonts w:ascii="Calibri" w:hAnsi="Calibri"/>
                <w:color w:val="000000"/>
              </w:rPr>
            </w:pPr>
            <w:r>
              <w:rPr>
                <w:rFonts w:ascii="Calibri" w:hAnsi="Calibri"/>
                <w:color w:val="000000"/>
              </w:rPr>
              <w:t>-631.05</w:t>
            </w:r>
          </w:p>
        </w:tc>
      </w:tr>
      <w:tr w:rsidR="002F038F" w14:paraId="7B33E9B1" w14:textId="77777777" w:rsidTr="00915D7D">
        <w:trPr>
          <w:trHeight w:val="105"/>
        </w:trPr>
        <w:tc>
          <w:tcPr>
            <w:tcW w:w="2955" w:type="dxa"/>
            <w:tcBorders>
              <w:top w:val="nil"/>
              <w:left w:val="single" w:sz="8" w:space="0" w:color="auto"/>
              <w:bottom w:val="single" w:sz="8" w:space="0" w:color="auto"/>
              <w:right w:val="single" w:sz="8" w:space="0" w:color="auto"/>
            </w:tcBorders>
            <w:noWrap/>
            <w:vAlign w:val="bottom"/>
            <w:hideMark/>
          </w:tcPr>
          <w:p w14:paraId="2B78EB98"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4</w:t>
            </w:r>
          </w:p>
        </w:tc>
        <w:tc>
          <w:tcPr>
            <w:tcW w:w="3169" w:type="dxa"/>
            <w:tcBorders>
              <w:top w:val="nil"/>
              <w:left w:val="nil"/>
              <w:bottom w:val="single" w:sz="8" w:space="0" w:color="auto"/>
              <w:right w:val="single" w:sz="8" w:space="0" w:color="auto"/>
            </w:tcBorders>
            <w:noWrap/>
            <w:vAlign w:val="bottom"/>
            <w:hideMark/>
          </w:tcPr>
          <w:p w14:paraId="58F2F1D2" w14:textId="22DF5340" w:rsidR="002F038F" w:rsidRDefault="002F038F" w:rsidP="00915D7D">
            <w:pPr>
              <w:pStyle w:val="SingleTxtG"/>
              <w:ind w:left="0" w:right="0"/>
              <w:jc w:val="center"/>
              <w:rPr>
                <w:rFonts w:ascii="Calibri" w:hAnsi="Calibri"/>
                <w:color w:val="000000"/>
              </w:rPr>
            </w:pPr>
            <w:r>
              <w:rPr>
                <w:rFonts w:ascii="Calibri" w:hAnsi="Calibri"/>
                <w:color w:val="000000"/>
              </w:rPr>
              <w:t>5</w:t>
            </w:r>
            <w:r w:rsidR="00E21CA2">
              <w:rPr>
                <w:rFonts w:ascii="Calibri" w:hAnsi="Calibri"/>
                <w:color w:val="000000"/>
              </w:rPr>
              <w:t>,</w:t>
            </w:r>
            <w:r>
              <w:rPr>
                <w:rFonts w:ascii="Calibri" w:hAnsi="Calibri"/>
                <w:color w:val="000000"/>
              </w:rPr>
              <w:t>964.83</w:t>
            </w:r>
          </w:p>
        </w:tc>
      </w:tr>
      <w:tr w:rsidR="002F038F" w14:paraId="09C06BB6" w14:textId="77777777" w:rsidTr="00915D7D">
        <w:tc>
          <w:tcPr>
            <w:tcW w:w="2955" w:type="dxa"/>
            <w:tcBorders>
              <w:top w:val="nil"/>
              <w:left w:val="single" w:sz="8" w:space="0" w:color="auto"/>
              <w:bottom w:val="single" w:sz="8" w:space="0" w:color="auto"/>
              <w:right w:val="single" w:sz="8" w:space="0" w:color="auto"/>
            </w:tcBorders>
            <w:noWrap/>
            <w:vAlign w:val="bottom"/>
            <w:hideMark/>
          </w:tcPr>
          <w:p w14:paraId="1199146E"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5</w:t>
            </w:r>
          </w:p>
        </w:tc>
        <w:tc>
          <w:tcPr>
            <w:tcW w:w="3169" w:type="dxa"/>
            <w:tcBorders>
              <w:top w:val="nil"/>
              <w:left w:val="nil"/>
              <w:bottom w:val="single" w:sz="8" w:space="0" w:color="auto"/>
              <w:right w:val="single" w:sz="8" w:space="0" w:color="auto"/>
            </w:tcBorders>
            <w:vAlign w:val="bottom"/>
            <w:hideMark/>
          </w:tcPr>
          <w:p w14:paraId="38B16D71" w14:textId="6C8988A7" w:rsidR="002F038F" w:rsidRDefault="00915D7D" w:rsidP="00915D7D">
            <w:pPr>
              <w:pStyle w:val="SingleTxtG"/>
              <w:ind w:left="0" w:right="0"/>
              <w:jc w:val="center"/>
              <w:rPr>
                <w:rFonts w:ascii="Calibri" w:hAnsi="Calibri"/>
                <w:color w:val="000000"/>
              </w:rPr>
            </w:pPr>
            <w:r>
              <w:rPr>
                <w:rFonts w:ascii="Calibri" w:hAnsi="Calibri"/>
                <w:color w:val="000000"/>
              </w:rPr>
              <w:t>-</w:t>
            </w:r>
            <w:r w:rsidR="002F038F">
              <w:rPr>
                <w:rFonts w:ascii="Calibri" w:hAnsi="Calibri"/>
                <w:color w:val="000000"/>
              </w:rPr>
              <w:t>25</w:t>
            </w:r>
            <w:r w:rsidR="00E21CA2">
              <w:rPr>
                <w:rFonts w:ascii="Calibri" w:hAnsi="Calibri"/>
                <w:color w:val="000000"/>
              </w:rPr>
              <w:t>,</w:t>
            </w:r>
            <w:r w:rsidR="002F038F">
              <w:rPr>
                <w:rFonts w:ascii="Calibri" w:hAnsi="Calibri"/>
                <w:color w:val="000000"/>
              </w:rPr>
              <w:t>094.60</w:t>
            </w:r>
          </w:p>
        </w:tc>
      </w:tr>
      <w:tr w:rsidR="002F038F" w14:paraId="62624F9D" w14:textId="77777777" w:rsidTr="00915D7D">
        <w:trPr>
          <w:trHeight w:val="50"/>
        </w:trPr>
        <w:tc>
          <w:tcPr>
            <w:tcW w:w="2955" w:type="dxa"/>
            <w:tcBorders>
              <w:top w:val="nil"/>
              <w:left w:val="single" w:sz="8" w:space="0" w:color="auto"/>
              <w:bottom w:val="single" w:sz="8" w:space="0" w:color="auto"/>
              <w:right w:val="single" w:sz="8" w:space="0" w:color="auto"/>
            </w:tcBorders>
            <w:noWrap/>
            <w:vAlign w:val="bottom"/>
            <w:hideMark/>
          </w:tcPr>
          <w:p w14:paraId="35F0C88F"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6</w:t>
            </w:r>
          </w:p>
        </w:tc>
        <w:tc>
          <w:tcPr>
            <w:tcW w:w="3169" w:type="dxa"/>
            <w:tcBorders>
              <w:top w:val="nil"/>
              <w:left w:val="nil"/>
              <w:bottom w:val="single" w:sz="8" w:space="0" w:color="auto"/>
              <w:right w:val="single" w:sz="8" w:space="0" w:color="auto"/>
            </w:tcBorders>
            <w:noWrap/>
            <w:vAlign w:val="bottom"/>
            <w:hideMark/>
          </w:tcPr>
          <w:p w14:paraId="714AEC90" w14:textId="734C56AA" w:rsidR="002F038F" w:rsidRDefault="002F038F" w:rsidP="00915D7D">
            <w:pPr>
              <w:pStyle w:val="SingleTxtG"/>
              <w:ind w:left="0" w:right="0"/>
              <w:jc w:val="center"/>
              <w:rPr>
                <w:rFonts w:ascii="Calibri" w:hAnsi="Calibri"/>
                <w:color w:val="000000"/>
              </w:rPr>
            </w:pPr>
            <w:r>
              <w:rPr>
                <w:rFonts w:ascii="Calibri" w:hAnsi="Calibri"/>
                <w:color w:val="000000"/>
              </w:rPr>
              <w:t>60</w:t>
            </w:r>
            <w:r w:rsidR="00E21CA2">
              <w:rPr>
                <w:rFonts w:ascii="Calibri" w:hAnsi="Calibri"/>
                <w:color w:val="000000"/>
              </w:rPr>
              <w:t>,</w:t>
            </w:r>
            <w:r>
              <w:rPr>
                <w:rFonts w:ascii="Calibri" w:hAnsi="Calibri"/>
                <w:color w:val="000000"/>
              </w:rPr>
              <w:t>380.21</w:t>
            </w:r>
          </w:p>
        </w:tc>
      </w:tr>
      <w:tr w:rsidR="002F038F" w14:paraId="647E95C9" w14:textId="77777777" w:rsidTr="00915D7D">
        <w:trPr>
          <w:trHeight w:val="50"/>
        </w:trPr>
        <w:tc>
          <w:tcPr>
            <w:tcW w:w="2955" w:type="dxa"/>
            <w:tcBorders>
              <w:top w:val="nil"/>
              <w:left w:val="single" w:sz="8" w:space="0" w:color="auto"/>
              <w:bottom w:val="single" w:sz="8" w:space="0" w:color="auto"/>
              <w:right w:val="single" w:sz="8" w:space="0" w:color="auto"/>
            </w:tcBorders>
            <w:noWrap/>
            <w:vAlign w:val="bottom"/>
            <w:hideMark/>
          </w:tcPr>
          <w:p w14:paraId="70952B40"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7</w:t>
            </w:r>
          </w:p>
        </w:tc>
        <w:tc>
          <w:tcPr>
            <w:tcW w:w="3169" w:type="dxa"/>
            <w:tcBorders>
              <w:top w:val="nil"/>
              <w:left w:val="nil"/>
              <w:bottom w:val="single" w:sz="8" w:space="0" w:color="auto"/>
              <w:right w:val="single" w:sz="8" w:space="0" w:color="auto"/>
            </w:tcBorders>
            <w:noWrap/>
            <w:vAlign w:val="bottom"/>
            <w:hideMark/>
          </w:tcPr>
          <w:p w14:paraId="25A921B3" w14:textId="52A5BC74" w:rsidR="002F038F" w:rsidRDefault="002F038F" w:rsidP="00915D7D">
            <w:pPr>
              <w:pStyle w:val="SingleTxtG"/>
              <w:ind w:left="0" w:right="0"/>
              <w:jc w:val="center"/>
              <w:rPr>
                <w:rFonts w:ascii="Calibri" w:hAnsi="Calibri"/>
                <w:color w:val="000000"/>
              </w:rPr>
            </w:pPr>
            <w:r>
              <w:rPr>
                <w:rFonts w:ascii="Calibri" w:hAnsi="Calibri"/>
                <w:color w:val="000000"/>
              </w:rPr>
              <w:t>-87</w:t>
            </w:r>
            <w:r w:rsidR="00E21CA2">
              <w:rPr>
                <w:rFonts w:ascii="Calibri" w:hAnsi="Calibri"/>
                <w:color w:val="000000"/>
              </w:rPr>
              <w:t>,</w:t>
            </w:r>
            <w:r>
              <w:rPr>
                <w:rFonts w:ascii="Calibri" w:hAnsi="Calibri"/>
                <w:color w:val="000000"/>
              </w:rPr>
              <w:t>517.16</w:t>
            </w:r>
          </w:p>
        </w:tc>
      </w:tr>
      <w:tr w:rsidR="002F038F" w14:paraId="37720698" w14:textId="77777777" w:rsidTr="00915D7D">
        <w:trPr>
          <w:trHeight w:val="176"/>
        </w:trPr>
        <w:tc>
          <w:tcPr>
            <w:tcW w:w="2955" w:type="dxa"/>
            <w:tcBorders>
              <w:top w:val="nil"/>
              <w:left w:val="single" w:sz="8" w:space="0" w:color="auto"/>
              <w:bottom w:val="single" w:sz="8" w:space="0" w:color="auto"/>
              <w:right w:val="single" w:sz="8" w:space="0" w:color="auto"/>
            </w:tcBorders>
            <w:noWrap/>
            <w:vAlign w:val="bottom"/>
            <w:hideMark/>
          </w:tcPr>
          <w:p w14:paraId="67451DFA"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8</w:t>
            </w:r>
          </w:p>
        </w:tc>
        <w:tc>
          <w:tcPr>
            <w:tcW w:w="3169" w:type="dxa"/>
            <w:tcBorders>
              <w:top w:val="nil"/>
              <w:left w:val="nil"/>
              <w:bottom w:val="single" w:sz="8" w:space="0" w:color="auto"/>
              <w:right w:val="single" w:sz="8" w:space="0" w:color="auto"/>
            </w:tcBorders>
            <w:noWrap/>
            <w:vAlign w:val="bottom"/>
            <w:hideMark/>
          </w:tcPr>
          <w:p w14:paraId="619BF77B" w14:textId="3B3BA25B" w:rsidR="002F038F" w:rsidRDefault="002F038F" w:rsidP="00915D7D">
            <w:pPr>
              <w:pStyle w:val="SingleTxtG"/>
              <w:ind w:left="0" w:right="0"/>
              <w:jc w:val="center"/>
              <w:rPr>
                <w:rFonts w:ascii="Calibri" w:hAnsi="Calibri"/>
                <w:color w:val="000000"/>
              </w:rPr>
            </w:pPr>
            <w:r>
              <w:rPr>
                <w:rFonts w:ascii="Calibri" w:hAnsi="Calibri"/>
                <w:color w:val="000000"/>
              </w:rPr>
              <w:t>75</w:t>
            </w:r>
            <w:r w:rsidR="00E21CA2">
              <w:rPr>
                <w:rFonts w:ascii="Calibri" w:hAnsi="Calibri"/>
                <w:color w:val="000000"/>
              </w:rPr>
              <w:t>,</w:t>
            </w:r>
            <w:r>
              <w:rPr>
                <w:rFonts w:ascii="Calibri" w:hAnsi="Calibri"/>
                <w:color w:val="000000"/>
              </w:rPr>
              <w:t>513.77</w:t>
            </w:r>
          </w:p>
        </w:tc>
      </w:tr>
      <w:tr w:rsidR="002F038F" w14:paraId="34D2D588" w14:textId="77777777" w:rsidTr="00915D7D">
        <w:trPr>
          <w:trHeight w:val="208"/>
        </w:trPr>
        <w:tc>
          <w:tcPr>
            <w:tcW w:w="2955" w:type="dxa"/>
            <w:tcBorders>
              <w:top w:val="nil"/>
              <w:left w:val="single" w:sz="8" w:space="0" w:color="auto"/>
              <w:bottom w:val="single" w:sz="8" w:space="0" w:color="auto"/>
              <w:right w:val="single" w:sz="8" w:space="0" w:color="auto"/>
            </w:tcBorders>
            <w:noWrap/>
            <w:vAlign w:val="bottom"/>
            <w:hideMark/>
          </w:tcPr>
          <w:p w14:paraId="2C73D80D"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9</w:t>
            </w:r>
          </w:p>
        </w:tc>
        <w:tc>
          <w:tcPr>
            <w:tcW w:w="3169" w:type="dxa"/>
            <w:tcBorders>
              <w:top w:val="nil"/>
              <w:left w:val="nil"/>
              <w:bottom w:val="single" w:sz="8" w:space="0" w:color="auto"/>
              <w:right w:val="single" w:sz="8" w:space="0" w:color="auto"/>
            </w:tcBorders>
            <w:noWrap/>
            <w:vAlign w:val="bottom"/>
            <w:hideMark/>
          </w:tcPr>
          <w:p w14:paraId="73343499" w14:textId="79D04C54" w:rsidR="002F038F" w:rsidRDefault="002F038F" w:rsidP="00915D7D">
            <w:pPr>
              <w:pStyle w:val="SingleTxtG"/>
              <w:ind w:left="0" w:right="0"/>
              <w:jc w:val="center"/>
              <w:rPr>
                <w:rFonts w:ascii="Calibri" w:hAnsi="Calibri"/>
                <w:color w:val="000000"/>
              </w:rPr>
            </w:pPr>
            <w:r>
              <w:rPr>
                <w:rFonts w:ascii="Calibri" w:hAnsi="Calibri"/>
                <w:color w:val="000000"/>
              </w:rPr>
              <w:t>-35</w:t>
            </w:r>
            <w:r w:rsidR="00E21CA2">
              <w:rPr>
                <w:rFonts w:ascii="Calibri" w:hAnsi="Calibri"/>
                <w:color w:val="000000"/>
              </w:rPr>
              <w:t>,</w:t>
            </w:r>
            <w:r>
              <w:rPr>
                <w:rFonts w:ascii="Calibri" w:hAnsi="Calibri"/>
                <w:color w:val="000000"/>
              </w:rPr>
              <w:t>748.77</w:t>
            </w:r>
          </w:p>
        </w:tc>
      </w:tr>
      <w:tr w:rsidR="002F038F" w14:paraId="7A09708D" w14:textId="77777777" w:rsidTr="00915D7D">
        <w:trPr>
          <w:trHeight w:val="84"/>
        </w:trPr>
        <w:tc>
          <w:tcPr>
            <w:tcW w:w="2955" w:type="dxa"/>
            <w:tcBorders>
              <w:top w:val="nil"/>
              <w:left w:val="single" w:sz="8" w:space="0" w:color="auto"/>
              <w:bottom w:val="single" w:sz="8" w:space="0" w:color="auto"/>
              <w:right w:val="single" w:sz="8" w:space="0" w:color="auto"/>
            </w:tcBorders>
            <w:noWrap/>
            <w:vAlign w:val="bottom"/>
            <w:hideMark/>
          </w:tcPr>
          <w:p w14:paraId="1756974E"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10</w:t>
            </w:r>
          </w:p>
        </w:tc>
        <w:tc>
          <w:tcPr>
            <w:tcW w:w="3169" w:type="dxa"/>
            <w:tcBorders>
              <w:top w:val="nil"/>
              <w:left w:val="nil"/>
              <w:bottom w:val="single" w:sz="8" w:space="0" w:color="auto"/>
              <w:right w:val="single" w:sz="8" w:space="0" w:color="auto"/>
            </w:tcBorders>
            <w:noWrap/>
            <w:vAlign w:val="bottom"/>
            <w:hideMark/>
          </w:tcPr>
          <w:p w14:paraId="6FF73717" w14:textId="470D3976" w:rsidR="002F038F" w:rsidRDefault="002F038F" w:rsidP="00915D7D">
            <w:pPr>
              <w:pStyle w:val="SingleTxtG"/>
              <w:ind w:left="0" w:right="0"/>
              <w:jc w:val="center"/>
              <w:rPr>
                <w:rFonts w:ascii="Calibri" w:hAnsi="Calibri"/>
                <w:color w:val="000000"/>
              </w:rPr>
            </w:pPr>
            <w:r>
              <w:rPr>
                <w:rFonts w:ascii="Calibri" w:hAnsi="Calibri"/>
                <w:color w:val="000000"/>
              </w:rPr>
              <w:t>7</w:t>
            </w:r>
            <w:r w:rsidR="00E21CA2">
              <w:rPr>
                <w:rFonts w:ascii="Calibri" w:hAnsi="Calibri"/>
                <w:color w:val="000000"/>
              </w:rPr>
              <w:t>,</w:t>
            </w:r>
            <w:r>
              <w:rPr>
                <w:rFonts w:ascii="Calibri" w:hAnsi="Calibri"/>
                <w:color w:val="000000"/>
              </w:rPr>
              <w:t>154.94</w:t>
            </w:r>
          </w:p>
        </w:tc>
      </w:tr>
      <w:tr w:rsidR="002F038F" w14:paraId="0906E945" w14:textId="77777777" w:rsidTr="00915D7D">
        <w:trPr>
          <w:trHeight w:val="103"/>
        </w:trPr>
        <w:tc>
          <w:tcPr>
            <w:tcW w:w="2955" w:type="dxa"/>
            <w:tcBorders>
              <w:top w:val="nil"/>
              <w:left w:val="single" w:sz="8" w:space="0" w:color="auto"/>
              <w:bottom w:val="single" w:sz="8" w:space="0" w:color="auto"/>
              <w:right w:val="single" w:sz="8" w:space="0" w:color="auto"/>
            </w:tcBorders>
            <w:noWrap/>
            <w:vAlign w:val="bottom"/>
            <w:hideMark/>
          </w:tcPr>
          <w:p w14:paraId="572FD386" w14:textId="77777777" w:rsidR="002F038F" w:rsidRDefault="002F038F" w:rsidP="00915D7D">
            <w:pPr>
              <w:pStyle w:val="SingleTxtG"/>
              <w:ind w:left="0" w:right="0"/>
              <w:jc w:val="center"/>
              <w:rPr>
                <w:rFonts w:ascii="Calibri" w:hAnsi="Calibri"/>
                <w:color w:val="000000"/>
              </w:rPr>
            </w:pPr>
            <w:r>
              <w:rPr>
                <w:rFonts w:ascii="Calibri" w:hAnsi="Calibri"/>
                <w:color w:val="000000"/>
              </w:rPr>
              <w:t>d</w:t>
            </w:r>
            <w:r>
              <w:rPr>
                <w:rFonts w:ascii="Calibri" w:hAnsi="Calibri"/>
                <w:color w:val="000000"/>
                <w:vertAlign w:val="subscript"/>
              </w:rPr>
              <w:t>n</w:t>
            </w:r>
            <w:r>
              <w:rPr>
                <w:rFonts w:ascii="Calibri" w:hAnsi="Calibri"/>
                <w:color w:val="000000"/>
              </w:rPr>
              <w:t>[km]</w:t>
            </w:r>
          </w:p>
        </w:tc>
        <w:tc>
          <w:tcPr>
            <w:tcW w:w="3169" w:type="dxa"/>
            <w:tcBorders>
              <w:top w:val="nil"/>
              <w:left w:val="nil"/>
              <w:bottom w:val="single" w:sz="8" w:space="0" w:color="auto"/>
              <w:right w:val="single" w:sz="8" w:space="0" w:color="auto"/>
            </w:tcBorders>
            <w:noWrap/>
            <w:vAlign w:val="bottom"/>
            <w:hideMark/>
          </w:tcPr>
          <w:p w14:paraId="60D290B9" w14:textId="77777777" w:rsidR="002F038F" w:rsidRDefault="002F038F" w:rsidP="00915D7D">
            <w:pPr>
              <w:pStyle w:val="SingleTxtG"/>
              <w:ind w:left="0" w:right="0"/>
              <w:jc w:val="center"/>
              <w:rPr>
                <w:rFonts w:ascii="Calibri" w:hAnsi="Calibri"/>
                <w:color w:val="000000"/>
              </w:rPr>
            </w:pPr>
            <w:r>
              <w:rPr>
                <w:rFonts w:ascii="Calibri" w:hAnsi="Calibri"/>
                <w:color w:val="000000"/>
              </w:rPr>
              <w:t>800</w:t>
            </w:r>
          </w:p>
        </w:tc>
      </w:tr>
      <w:tr w:rsidR="002F038F" w14:paraId="29530BAA" w14:textId="77777777" w:rsidTr="00915D7D">
        <w:trPr>
          <w:trHeight w:val="120"/>
        </w:trPr>
        <w:tc>
          <w:tcPr>
            <w:tcW w:w="2955" w:type="dxa"/>
            <w:tcBorders>
              <w:top w:val="nil"/>
              <w:left w:val="single" w:sz="8" w:space="0" w:color="auto"/>
              <w:bottom w:val="single" w:sz="8" w:space="0" w:color="auto"/>
              <w:right w:val="single" w:sz="8" w:space="0" w:color="auto"/>
            </w:tcBorders>
            <w:noWrap/>
            <w:vAlign w:val="bottom"/>
            <w:hideMark/>
          </w:tcPr>
          <w:p w14:paraId="692FAA4C" w14:textId="77777777" w:rsidR="002F038F" w:rsidRDefault="002F038F" w:rsidP="00915D7D">
            <w:pPr>
              <w:pStyle w:val="SingleTxtG"/>
              <w:ind w:left="0" w:right="0"/>
              <w:jc w:val="center"/>
              <w:rPr>
                <w:rFonts w:ascii="Calibri" w:hAnsi="Calibri"/>
                <w:color w:val="000000"/>
              </w:rPr>
            </w:pPr>
            <w:r>
              <w:rPr>
                <w:rFonts w:ascii="Calibri" w:hAnsi="Calibri"/>
                <w:color w:val="000000"/>
              </w:rPr>
              <w:t>k</w:t>
            </w:r>
          </w:p>
        </w:tc>
        <w:tc>
          <w:tcPr>
            <w:tcW w:w="3169" w:type="dxa"/>
            <w:tcBorders>
              <w:top w:val="nil"/>
              <w:left w:val="nil"/>
              <w:bottom w:val="single" w:sz="8" w:space="0" w:color="auto"/>
              <w:right w:val="single" w:sz="8" w:space="0" w:color="auto"/>
            </w:tcBorders>
            <w:noWrap/>
            <w:vAlign w:val="bottom"/>
            <w:hideMark/>
          </w:tcPr>
          <w:p w14:paraId="64A50238" w14:textId="77777777" w:rsidR="002F038F" w:rsidRDefault="002F038F" w:rsidP="00915D7D">
            <w:pPr>
              <w:pStyle w:val="SingleTxtG"/>
              <w:ind w:left="0" w:right="0"/>
              <w:jc w:val="center"/>
              <w:rPr>
                <w:rFonts w:ascii="Calibri" w:hAnsi="Calibri"/>
                <w:color w:val="000000"/>
              </w:rPr>
            </w:pPr>
            <w:r>
              <w:rPr>
                <w:rFonts w:ascii="Calibri" w:hAnsi="Calibri"/>
                <w:color w:val="000000"/>
              </w:rPr>
              <w:t>10</w:t>
            </w:r>
          </w:p>
        </w:tc>
      </w:tr>
    </w:tbl>
    <w:p w14:paraId="0DD19556" w14:textId="20D635F4" w:rsidR="00E21CA2" w:rsidRDefault="00E21CA2" w:rsidP="00E21CA2">
      <w:pPr>
        <w:pStyle w:val="HChG"/>
      </w:pPr>
      <w:bookmarkStart w:id="263" w:name="_Ref400014373"/>
      <w:bookmarkStart w:id="264" w:name="_Toc435002093"/>
      <w:bookmarkStart w:id="265" w:name="_Toc435002338"/>
      <w:r>
        <w:tab/>
        <w:t>V</w:t>
      </w:r>
      <w:r w:rsidRPr="00C47377">
        <w:t>.</w:t>
      </w:r>
      <w:r w:rsidRPr="00C47377">
        <w:tab/>
      </w:r>
      <w:r w:rsidRPr="00E21CA2">
        <w:t>Review and recommended application of the European Utility Factor</w:t>
      </w:r>
    </w:p>
    <w:p w14:paraId="7FA971E0" w14:textId="5C5A95FF" w:rsidR="002F038F" w:rsidRDefault="00E21CA2" w:rsidP="00E21CA2">
      <w:pPr>
        <w:pStyle w:val="SingleTxtG"/>
      </w:pPr>
      <w:bookmarkStart w:id="266" w:name="_Toc435002094"/>
      <w:bookmarkStart w:id="267" w:name="_Toc435002339"/>
      <w:bookmarkStart w:id="268" w:name="_Toc437857500"/>
      <w:bookmarkEnd w:id="263"/>
      <w:bookmarkEnd w:id="264"/>
      <w:bookmarkEnd w:id="265"/>
      <w:r>
        <w:t>32.</w:t>
      </w:r>
      <w:r>
        <w:tab/>
      </w:r>
      <w:r w:rsidR="002F038F" w:rsidRPr="00E21CA2">
        <w:t xml:space="preserve">As this UF was derived from data based on conventional vehicles it is planned to re-evaluate UF and charging frequencies by a customer study once a significant number of OVC-HEV has been placed in the European market, see Figure </w:t>
      </w:r>
      <w:r>
        <w:t>7</w:t>
      </w:r>
      <w:r w:rsidR="002F038F" w:rsidRPr="00E21CA2">
        <w:t>.</w:t>
      </w:r>
      <w:bookmarkEnd w:id="266"/>
      <w:bookmarkEnd w:id="267"/>
      <w:bookmarkEnd w:id="268"/>
    </w:p>
    <w:p w14:paraId="7D59C270" w14:textId="0A15FD0F" w:rsidR="00E21CA2" w:rsidRPr="00D53FFA" w:rsidRDefault="00E21CA2" w:rsidP="00E21CA2">
      <w:pPr>
        <w:keepNext/>
        <w:keepLines/>
        <w:spacing w:before="120" w:line="240" w:lineRule="auto"/>
        <w:ind w:left="1134"/>
      </w:pPr>
      <w:r>
        <w:t>Figure 7</w:t>
      </w:r>
    </w:p>
    <w:p w14:paraId="69A5166A" w14:textId="7BF84CAC" w:rsidR="00E21CA2" w:rsidRPr="00E21CA2" w:rsidRDefault="00E21CA2" w:rsidP="00E21CA2">
      <w:pPr>
        <w:pStyle w:val="SingleTxtG"/>
        <w:keepNext/>
        <w:keepLines/>
      </w:pPr>
      <w:r w:rsidRPr="00E21CA2">
        <w:rPr>
          <w:b/>
          <w:bCs/>
        </w:rPr>
        <w:t>Schematic representation of re-evaluation</w:t>
      </w:r>
    </w:p>
    <w:p w14:paraId="075DED47" w14:textId="77777777" w:rsidR="002F038F" w:rsidRDefault="002F038F" w:rsidP="00E21CA2">
      <w:pPr>
        <w:pStyle w:val="SingleTxtG"/>
        <w:keepNext/>
        <w:keepLines/>
        <w:rPr>
          <w:rFonts w:cs="Arial"/>
        </w:rPr>
      </w:pPr>
      <w:r>
        <w:rPr>
          <w:noProof/>
          <w:lang w:val="fr-FR" w:eastAsia="fr-FR"/>
        </w:rPr>
        <w:drawing>
          <wp:inline distT="0" distB="0" distL="0" distR="0" wp14:anchorId="57FD5B32" wp14:editId="067A5DCB">
            <wp:extent cx="5400000" cy="2250000"/>
            <wp:effectExtent l="0" t="0" r="0" b="0"/>
            <wp:docPr id="46"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000" cy="2250000"/>
                    </a:xfrm>
                    <a:prstGeom prst="rect">
                      <a:avLst/>
                    </a:prstGeom>
                    <a:noFill/>
                    <a:ln>
                      <a:noFill/>
                    </a:ln>
                  </pic:spPr>
                </pic:pic>
              </a:graphicData>
            </a:graphic>
          </wp:inline>
        </w:drawing>
      </w:r>
    </w:p>
    <w:p w14:paraId="4CDF2797" w14:textId="20637D88" w:rsidR="002F038F" w:rsidRDefault="00E21CA2" w:rsidP="00915D7D">
      <w:pPr>
        <w:pStyle w:val="SingleTxtG"/>
        <w:rPr>
          <w:rFonts w:cs="Arial"/>
        </w:rPr>
      </w:pPr>
      <w:r>
        <w:t>33.</w:t>
      </w:r>
      <w:r>
        <w:tab/>
      </w:r>
      <w:r w:rsidR="002F038F">
        <w:t xml:space="preserve">It is recommended that UFs are continuously checked for their robustness concerning the application of future OVC-HEVs. </w:t>
      </w:r>
      <w:r w:rsidR="002F038F">
        <w:rPr>
          <w:rFonts w:cs="Arial"/>
        </w:rPr>
        <w:t>In or</w:t>
      </w:r>
      <w:r>
        <w:rPr>
          <w:rFonts w:cs="Arial"/>
        </w:rPr>
        <w:t xml:space="preserve">der to have a representative UF </w:t>
      </w:r>
      <w:r w:rsidR="002F038F">
        <w:rPr>
          <w:rFonts w:cs="Arial"/>
        </w:rPr>
        <w:t xml:space="preserve">study, it is recommended to use a fundamental robust and scientific approach as described in Sampath </w:t>
      </w:r>
      <w:r w:rsidR="002F038F">
        <w:rPr>
          <w:rFonts w:cs="Arial"/>
          <w:vertAlign w:val="superscript"/>
        </w:rPr>
        <w:t>[8]</w:t>
      </w:r>
      <w:r w:rsidR="002F038F">
        <w:rPr>
          <w:rFonts w:cs="Arial"/>
        </w:rPr>
        <w:t>. An established method that could be used is the stratified sampling. This methodology can be applied if it is necessary to divide a population into sub-populations.</w:t>
      </w:r>
    </w:p>
    <w:p w14:paraId="27FE9D01" w14:textId="4E81625C" w:rsidR="002F038F" w:rsidRDefault="00E21CA2" w:rsidP="00915D7D">
      <w:pPr>
        <w:pStyle w:val="SingleTxtG"/>
        <w:rPr>
          <w:rFonts w:cs="Arial"/>
        </w:rPr>
      </w:pPr>
      <w:r>
        <w:rPr>
          <w:rFonts w:cs="Arial"/>
        </w:rPr>
        <w:t>34.</w:t>
      </w:r>
      <w:r>
        <w:rPr>
          <w:rFonts w:cs="Arial"/>
        </w:rPr>
        <w:tab/>
      </w:r>
      <w:r w:rsidR="002F038F">
        <w:rPr>
          <w:rFonts w:cs="Arial"/>
        </w:rPr>
        <w:t>Generally there are two main tasks: The first one is the sampling of vehicle data itself and the second one the determination of weightings of sub-populations according to important criteria concerni</w:t>
      </w:r>
      <w:r>
        <w:rPr>
          <w:rFonts w:cs="Arial"/>
        </w:rPr>
        <w:t xml:space="preserve">ng the evaluation of the UF </w:t>
      </w:r>
      <w:r w:rsidR="002F038F">
        <w:rPr>
          <w:rFonts w:cs="Arial"/>
        </w:rPr>
        <w:t xml:space="preserve">curve. The choice of customers that are considered to represent a sub-population shall fulfil special criteria like a minimum annual mileage and should be measured continuously during a minimum duration. It is recommended to use a survey as outlined in Reiser </w:t>
      </w:r>
      <w:r w:rsidR="002F038F">
        <w:rPr>
          <w:rFonts w:cs="Arial"/>
          <w:vertAlign w:val="superscript"/>
        </w:rPr>
        <w:t>[10]</w:t>
      </w:r>
      <w:r w:rsidR="002F038F">
        <w:rPr>
          <w:rFonts w:cs="Arial"/>
        </w:rPr>
        <w:t xml:space="preserve"> in order to select appropriate customer</w:t>
      </w:r>
      <w:r>
        <w:rPr>
          <w:rFonts w:cs="Arial"/>
        </w:rPr>
        <w:t xml:space="preserve">s for the re-evaluation of real </w:t>
      </w:r>
      <w:r w:rsidR="002F038F">
        <w:rPr>
          <w:rFonts w:cs="Arial"/>
        </w:rPr>
        <w:t>life UFs.</w:t>
      </w:r>
    </w:p>
    <w:p w14:paraId="6DD9FE56" w14:textId="05E55C1B" w:rsidR="002F038F" w:rsidRDefault="00E21CA2" w:rsidP="00915D7D">
      <w:pPr>
        <w:pStyle w:val="SingleTxtG"/>
        <w:rPr>
          <w:rFonts w:cs="Arial"/>
        </w:rPr>
      </w:pPr>
      <w:r>
        <w:rPr>
          <w:rFonts w:cs="Arial"/>
        </w:rPr>
        <w:t>35.</w:t>
      </w:r>
      <w:r>
        <w:rPr>
          <w:rFonts w:cs="Arial"/>
        </w:rPr>
        <w:tab/>
      </w:r>
      <w:r w:rsidR="002F038F">
        <w:rPr>
          <w:rFonts w:cs="Arial"/>
        </w:rPr>
        <w:t>In addition to each specific OVC-HEV having to be analysed in each specific market (including the sepa</w:t>
      </w:r>
      <w:r>
        <w:rPr>
          <w:rFonts w:cs="Arial"/>
        </w:rPr>
        <w:t>ration of manufacturers, diesel</w:t>
      </w:r>
      <w:r w:rsidR="002F038F">
        <w:rPr>
          <w:rFonts w:cs="Arial"/>
        </w:rPr>
        <w:t xml:space="preserve"> or </w:t>
      </w:r>
      <w:r>
        <w:rPr>
          <w:rFonts w:cs="Arial"/>
        </w:rPr>
        <w:t xml:space="preserve">petrol </w:t>
      </w:r>
      <w:r w:rsidR="002F038F">
        <w:rPr>
          <w:rFonts w:cs="Arial"/>
        </w:rPr>
        <w:t>OVC-HEV, different electric ranges, vehicle-type (from mini to luxury), etc.), the following criteria could also be indicators for differen</w:t>
      </w:r>
      <w:r>
        <w:rPr>
          <w:rFonts w:cs="Arial"/>
        </w:rPr>
        <w:t>t sub-populations of customers:</w:t>
      </w:r>
    </w:p>
    <w:p w14:paraId="5EFF1450" w14:textId="129C0925" w:rsidR="002F038F" w:rsidRDefault="00E21CA2" w:rsidP="00E21CA2">
      <w:pPr>
        <w:pStyle w:val="SingleTxtG"/>
        <w:ind w:left="2268" w:hanging="567"/>
      </w:pPr>
      <w:r>
        <w:t>(a)</w:t>
      </w:r>
      <w:r>
        <w:tab/>
      </w:r>
      <w:r w:rsidR="002F038F">
        <w:t>Road category mainly used (highway, A-road, B-road) and home environment (urban, suburban, rural);</w:t>
      </w:r>
    </w:p>
    <w:p w14:paraId="7ABB30A1" w14:textId="07179D19" w:rsidR="002F038F" w:rsidRDefault="00E21CA2" w:rsidP="00E21CA2">
      <w:pPr>
        <w:pStyle w:val="SingleTxtG"/>
        <w:ind w:left="2268" w:hanging="567"/>
      </w:pPr>
      <w:r>
        <w:t>(b)</w:t>
      </w:r>
      <w:r>
        <w:tab/>
      </w:r>
      <w:r w:rsidR="002F038F">
        <w:t>Driving style (more economic or more sporty); and</w:t>
      </w:r>
    </w:p>
    <w:p w14:paraId="7A457C15" w14:textId="50A3EDF6" w:rsidR="002F038F" w:rsidRDefault="00E21CA2" w:rsidP="00E21CA2">
      <w:pPr>
        <w:pStyle w:val="SingleTxtG"/>
        <w:ind w:left="2268" w:hanging="567"/>
      </w:pPr>
      <w:r>
        <w:t>(c)</w:t>
      </w:r>
      <w:r>
        <w:tab/>
      </w:r>
      <w:r w:rsidR="002F038F">
        <w:t>Daily access to public and non-public charging infrastructure.</w:t>
      </w:r>
    </w:p>
    <w:p w14:paraId="56B62B89" w14:textId="4B0B2DD5" w:rsidR="002F038F" w:rsidRDefault="00E21CA2" w:rsidP="00915D7D">
      <w:pPr>
        <w:pStyle w:val="SingleTxtG"/>
        <w:rPr>
          <w:rFonts w:cs="Arial"/>
        </w:rPr>
      </w:pPr>
      <w:r>
        <w:rPr>
          <w:rFonts w:cs="Arial"/>
        </w:rPr>
        <w:t>36.</w:t>
      </w:r>
      <w:r>
        <w:rPr>
          <w:rFonts w:cs="Arial"/>
        </w:rPr>
        <w:tab/>
      </w:r>
      <w:r w:rsidR="002F038F">
        <w:rPr>
          <w:rFonts w:cs="Arial"/>
        </w:rPr>
        <w:t xml:space="preserve">In order to get representative sub-populations, it is recommended that at least 20 vehicles are available per survey for the re-evaluation described above. It is also important, that the driving behaviour is recorded comprehensively for each driving mode (charge depleting and charge sustaining) for at least 5,000 km per vehicle, in order to ensure that the whole variety of driving states has been captured (see Reiser </w:t>
      </w:r>
      <w:r w:rsidR="002F038F">
        <w:rPr>
          <w:rFonts w:cs="Arial"/>
          <w:vertAlign w:val="superscript"/>
        </w:rPr>
        <w:t>[10]</w:t>
      </w:r>
      <w:r w:rsidR="002F038F">
        <w:rPr>
          <w:rFonts w:cs="Arial"/>
        </w:rPr>
        <w:t>).</w:t>
      </w:r>
    </w:p>
    <w:p w14:paraId="25B114FE" w14:textId="06EA1CCC" w:rsidR="002F038F" w:rsidRDefault="00E21CA2" w:rsidP="00915D7D">
      <w:pPr>
        <w:pStyle w:val="SingleTxtG"/>
        <w:rPr>
          <w:rFonts w:cs="Arial"/>
        </w:rPr>
      </w:pPr>
      <w:r>
        <w:rPr>
          <w:rFonts w:cs="Arial"/>
        </w:rPr>
        <w:t>37.</w:t>
      </w:r>
      <w:r>
        <w:rPr>
          <w:rFonts w:cs="Arial"/>
        </w:rPr>
        <w:tab/>
      </w:r>
      <w:r w:rsidR="002F038F">
        <w:rPr>
          <w:rFonts w:cs="Arial"/>
        </w:rPr>
        <w:t>The main focus of the Utility Factor approach described above is to calculate average values which are mainly used for fleet monitoring. In contrast to conventional vehicles, the OVC-HEV customers’ fuel consumption depends not only on driving behaviour and ambient conditions, but also on driven range and charging frequency.</w:t>
      </w:r>
    </w:p>
    <w:p w14:paraId="157F0F2C" w14:textId="557828FC" w:rsidR="002F038F" w:rsidRDefault="00E21CA2" w:rsidP="00915D7D">
      <w:pPr>
        <w:pStyle w:val="SingleTxtG"/>
        <w:rPr>
          <w:rFonts w:cs="Arial"/>
        </w:rPr>
      </w:pPr>
      <w:r>
        <w:rPr>
          <w:rFonts w:cs="Arial"/>
        </w:rPr>
        <w:t>38.</w:t>
      </w:r>
      <w:r>
        <w:rPr>
          <w:rFonts w:cs="Arial"/>
        </w:rPr>
        <w:tab/>
      </w:r>
      <w:r w:rsidR="002F038F">
        <w:rPr>
          <w:rFonts w:cs="Arial"/>
        </w:rPr>
        <w:t>It is therefore recommended for customer information to provide not just a single fuel consumption value, but instead to provide, for example, information on consumption dep</w:t>
      </w:r>
      <w:r>
        <w:rPr>
          <w:rFonts w:cs="Arial"/>
        </w:rPr>
        <w:t>ending on the driven distances.</w:t>
      </w:r>
    </w:p>
    <w:p w14:paraId="75F3011A" w14:textId="19A97622" w:rsidR="00E21CA2" w:rsidRDefault="00E21CA2" w:rsidP="00E21CA2">
      <w:pPr>
        <w:pStyle w:val="HChG"/>
      </w:pPr>
      <w:bookmarkStart w:id="269" w:name="_Toc435002095"/>
      <w:bookmarkStart w:id="270" w:name="_Toc435002340"/>
      <w:r>
        <w:tab/>
        <w:t>V</w:t>
      </w:r>
      <w:r w:rsidR="00055818">
        <w:t>I</w:t>
      </w:r>
      <w:r w:rsidRPr="00C47377">
        <w:t>.</w:t>
      </w:r>
      <w:r w:rsidRPr="00C47377">
        <w:tab/>
      </w:r>
      <w:r w:rsidRPr="00E21CA2">
        <w:t>References</w:t>
      </w:r>
    </w:p>
    <w:bookmarkEnd w:id="269"/>
    <w:bookmarkEnd w:id="270"/>
    <w:p w14:paraId="2979666D" w14:textId="05836C00" w:rsidR="002F038F" w:rsidRDefault="00055818" w:rsidP="00055818">
      <w:pPr>
        <w:pStyle w:val="SingleTxtG"/>
        <w:ind w:left="1701" w:hanging="567"/>
        <w:rPr>
          <w:rFonts w:cs="Arial"/>
        </w:rPr>
      </w:pPr>
      <w:r>
        <w:rPr>
          <w:rFonts w:cs="Arial"/>
        </w:rPr>
        <w:t>[1]</w:t>
      </w:r>
      <w:r>
        <w:rPr>
          <w:rFonts w:cs="Arial"/>
        </w:rPr>
        <w:tab/>
        <w:t xml:space="preserve">SAE International J2841 </w:t>
      </w:r>
      <w:r w:rsidRPr="00E03B07">
        <w:t>"</w:t>
      </w:r>
      <w:r w:rsidR="002F038F">
        <w:rPr>
          <w:rFonts w:cs="Arial"/>
        </w:rPr>
        <w:t>Utility Factor Definitions for Plug-In Hybrid Electric Ve</w:t>
      </w:r>
      <w:r>
        <w:rPr>
          <w:rFonts w:cs="Arial"/>
        </w:rPr>
        <w:t>hicles Using Travel Survey Data</w:t>
      </w:r>
      <w:r w:rsidRPr="00E03B07">
        <w:t>"</w:t>
      </w:r>
      <w:r w:rsidR="002F038F">
        <w:rPr>
          <w:rFonts w:cs="Arial"/>
        </w:rPr>
        <w:t>, Revision from 2010/09, Issued 2009/03</w:t>
      </w:r>
    </w:p>
    <w:p w14:paraId="315B2BFB" w14:textId="6177416A" w:rsidR="002F038F" w:rsidRDefault="00055818" w:rsidP="00055818">
      <w:pPr>
        <w:pStyle w:val="SingleTxtG"/>
        <w:ind w:left="1701" w:hanging="567"/>
        <w:rPr>
          <w:rFonts w:cs="Arial"/>
        </w:rPr>
      </w:pPr>
      <w:r>
        <w:rPr>
          <w:rFonts w:cs="Arial"/>
        </w:rPr>
        <w:t>[2]</w:t>
      </w:r>
      <w:r>
        <w:rPr>
          <w:rFonts w:cs="Arial"/>
        </w:rPr>
        <w:tab/>
      </w:r>
      <w:r w:rsidR="002F038F">
        <w:rPr>
          <w:rFonts w:cs="Arial"/>
        </w:rPr>
        <w:t>For access to database, please contact Heinz Steven, heinz.steven@t-online.de</w:t>
      </w:r>
    </w:p>
    <w:p w14:paraId="11B3017F" w14:textId="41B55BEC" w:rsidR="002F038F" w:rsidRPr="007D7CBC" w:rsidRDefault="00055818" w:rsidP="00055818">
      <w:pPr>
        <w:pStyle w:val="SingleTxtG"/>
        <w:ind w:left="1701" w:hanging="567"/>
        <w:rPr>
          <w:rFonts w:cs="Arial"/>
        </w:rPr>
      </w:pPr>
      <w:r>
        <w:rPr>
          <w:rFonts w:cs="Arial"/>
        </w:rPr>
        <w:t>[</w:t>
      </w:r>
      <w:r w:rsidRPr="007D7CBC">
        <w:rPr>
          <w:rFonts w:cs="Arial"/>
        </w:rPr>
        <w:t>3]</w:t>
      </w:r>
      <w:r w:rsidRPr="007D7CBC">
        <w:rPr>
          <w:rFonts w:cs="Arial"/>
        </w:rPr>
        <w:tab/>
      </w:r>
      <w:r w:rsidR="002F038F" w:rsidRPr="007D7CBC">
        <w:rPr>
          <w:rFonts w:cs="Arial"/>
        </w:rPr>
        <w:t xml:space="preserve">For access to database, please contact Luigi </w:t>
      </w:r>
      <w:r w:rsidRPr="007D7CBC">
        <w:rPr>
          <w:rFonts w:cs="Arial"/>
        </w:rPr>
        <w:t>Orofino, Luigi.orofino@fiat.com</w:t>
      </w:r>
    </w:p>
    <w:p w14:paraId="1B4D194A" w14:textId="0F8542F7" w:rsidR="002F038F" w:rsidRPr="007D7CBC" w:rsidRDefault="00055818" w:rsidP="00055818">
      <w:pPr>
        <w:pStyle w:val="SingleTxtG"/>
        <w:ind w:left="1701" w:hanging="567"/>
        <w:rPr>
          <w:rFonts w:cs="Arial"/>
        </w:rPr>
      </w:pPr>
      <w:r w:rsidRPr="007D7CBC">
        <w:rPr>
          <w:rFonts w:cs="Arial"/>
        </w:rPr>
        <w:t>[4]</w:t>
      </w:r>
      <w:r w:rsidRPr="007D7CBC">
        <w:rPr>
          <w:rFonts w:cs="Arial"/>
        </w:rPr>
        <w:tab/>
        <w:t xml:space="preserve">ECE/TRANS/WP.29/343 </w:t>
      </w:r>
      <w:r w:rsidRPr="007D7CBC">
        <w:t>"</w:t>
      </w:r>
      <w:r w:rsidR="002F038F" w:rsidRPr="007D7CBC">
        <w:rPr>
          <w:rFonts w:cs="Arial"/>
        </w:rPr>
        <w:t>Uniform provisions concerning the approval of passenger cars powered by an internal combustion engine only, or powered by a hybrid electric power train with regard to the measurement of the emission of carbon dioxide and fuel consumption and/or the measurement of electric energy consumption and electric range, and of categories M</w:t>
      </w:r>
      <w:r w:rsidR="002F038F" w:rsidRPr="007D7CBC">
        <w:rPr>
          <w:rFonts w:cs="Arial"/>
          <w:vertAlign w:val="subscript"/>
        </w:rPr>
        <w:t>1</w:t>
      </w:r>
      <w:r w:rsidR="002F038F" w:rsidRPr="007D7CBC">
        <w:rPr>
          <w:rFonts w:cs="Arial"/>
        </w:rPr>
        <w:t xml:space="preserve"> and N</w:t>
      </w:r>
      <w:r w:rsidR="002F038F" w:rsidRPr="007D7CBC">
        <w:rPr>
          <w:rFonts w:cs="Arial"/>
          <w:vertAlign w:val="subscript"/>
        </w:rPr>
        <w:t>1</w:t>
      </w:r>
      <w:r w:rsidR="002F038F" w:rsidRPr="007D7CBC">
        <w:rPr>
          <w:rFonts w:cs="Arial"/>
        </w:rPr>
        <w:t xml:space="preserve"> vehicles powered by an electric power train only with regard to the measurement of electric energy</w:t>
      </w:r>
      <w:r w:rsidR="007D7CBC">
        <w:rPr>
          <w:rFonts w:cs="Arial"/>
        </w:rPr>
        <w:t xml:space="preserve"> consumption and electric range</w:t>
      </w:r>
      <w:r w:rsidR="007D7CBC" w:rsidRPr="00E03B07">
        <w:t>"</w:t>
      </w:r>
      <w:r w:rsidR="002F038F" w:rsidRPr="007D7CBC">
        <w:rPr>
          <w:rFonts w:cs="Arial"/>
        </w:rPr>
        <w:t>,</w:t>
      </w:r>
    </w:p>
    <w:p w14:paraId="77CFEF8A" w14:textId="46A0E6E6" w:rsidR="002F038F" w:rsidRPr="007D7CBC" w:rsidRDefault="00055818" w:rsidP="00055818">
      <w:pPr>
        <w:pStyle w:val="SingleTxtG"/>
        <w:ind w:left="1701" w:hanging="567"/>
        <w:rPr>
          <w:rFonts w:cs="Arial"/>
        </w:rPr>
      </w:pPr>
      <w:r w:rsidRPr="007D7CBC">
        <w:tab/>
      </w:r>
      <w:r w:rsidR="002F038F" w:rsidRPr="002A7453">
        <w:rPr>
          <w:rFonts w:cs="Arial"/>
        </w:rPr>
        <w:t>http://www.unece.org/trans/main/wp29/wp29wgs/wp29gen/wp29fdocstts.html</w:t>
      </w:r>
      <w:r w:rsidR="002F038F" w:rsidRPr="007D7CBC">
        <w:rPr>
          <w:rFonts w:cs="Arial"/>
        </w:rPr>
        <w:t xml:space="preserve"> (2014/07/21)</w:t>
      </w:r>
    </w:p>
    <w:p w14:paraId="5CFF30A4" w14:textId="6D79A91C" w:rsidR="002F038F" w:rsidRPr="007D7CBC" w:rsidRDefault="00055818" w:rsidP="00055818">
      <w:pPr>
        <w:pStyle w:val="SingleTxtG"/>
        <w:ind w:left="1701" w:hanging="567"/>
        <w:rPr>
          <w:rFonts w:cs="Arial"/>
        </w:rPr>
      </w:pPr>
      <w:r w:rsidRPr="007D7CBC">
        <w:rPr>
          <w:rFonts w:cs="Arial"/>
        </w:rPr>
        <w:t>[5]</w:t>
      </w:r>
      <w:r w:rsidRPr="007D7CBC">
        <w:rPr>
          <w:rFonts w:cs="Arial"/>
        </w:rPr>
        <w:tab/>
      </w:r>
      <w:r w:rsidR="007D7CBC">
        <w:rPr>
          <w:rFonts w:cs="Arial"/>
        </w:rPr>
        <w:t xml:space="preserve">European Environment Agency </w:t>
      </w:r>
      <w:r w:rsidR="007D7CBC" w:rsidRPr="00E03B07">
        <w:t>"</w:t>
      </w:r>
      <w:r w:rsidR="002F038F" w:rsidRPr="007D7CBC">
        <w:rPr>
          <w:rFonts w:cs="Arial"/>
        </w:rPr>
        <w:t>Monitoring CO</w:t>
      </w:r>
      <w:r w:rsidR="002F038F" w:rsidRPr="007D7CBC">
        <w:rPr>
          <w:rFonts w:cs="Arial"/>
          <w:vertAlign w:val="subscript"/>
        </w:rPr>
        <w:t>2</w:t>
      </w:r>
      <w:r w:rsidR="002F038F" w:rsidRPr="007D7CBC">
        <w:rPr>
          <w:rFonts w:cs="Arial"/>
        </w:rPr>
        <w:t xml:space="preserve"> emissions from new passenger cars in t</w:t>
      </w:r>
      <w:r w:rsidR="007D7CBC">
        <w:rPr>
          <w:rFonts w:cs="Arial"/>
        </w:rPr>
        <w:t>he EU: summary of data for 2013</w:t>
      </w:r>
      <w:r w:rsidR="007D7CBC" w:rsidRPr="00E03B07">
        <w:t>"</w:t>
      </w:r>
      <w:r w:rsidR="002F038F" w:rsidRPr="007D7CBC">
        <w:rPr>
          <w:rFonts w:cs="Arial"/>
        </w:rPr>
        <w:t>, 2014/04</w:t>
      </w:r>
    </w:p>
    <w:p w14:paraId="44F9E403" w14:textId="4B837806" w:rsidR="002F038F" w:rsidRPr="007D7CBC" w:rsidRDefault="00055818" w:rsidP="00055818">
      <w:pPr>
        <w:pStyle w:val="SingleTxtG"/>
        <w:ind w:left="1701" w:hanging="567"/>
        <w:rPr>
          <w:rFonts w:cs="Arial"/>
        </w:rPr>
      </w:pPr>
      <w:r w:rsidRPr="007D7CBC">
        <w:rPr>
          <w:rFonts w:cs="Arial"/>
        </w:rPr>
        <w:t>[6]</w:t>
      </w:r>
      <w:r w:rsidRPr="007D7CBC">
        <w:rPr>
          <w:rFonts w:cs="Arial"/>
        </w:rPr>
        <w:tab/>
      </w:r>
      <w:r w:rsidR="007D7CBC">
        <w:rPr>
          <w:rFonts w:cs="Arial"/>
        </w:rPr>
        <w:t xml:space="preserve">ICCT </w:t>
      </w:r>
      <w:r w:rsidR="007D7CBC" w:rsidRPr="00E03B07">
        <w:t>"</w:t>
      </w:r>
      <w:r w:rsidR="002F038F" w:rsidRPr="007D7CBC">
        <w:rPr>
          <w:rFonts w:cs="Arial"/>
        </w:rPr>
        <w:t>European</w:t>
      </w:r>
      <w:r w:rsidR="007D7CBC">
        <w:rPr>
          <w:rFonts w:cs="Arial"/>
        </w:rPr>
        <w:t xml:space="preserve"> vehicle market statistics 2013</w:t>
      </w:r>
      <w:r w:rsidR="007D7CBC" w:rsidRPr="00E03B07">
        <w:t>"</w:t>
      </w:r>
      <w:r w:rsidR="002F038F" w:rsidRPr="007D7CBC">
        <w:rPr>
          <w:rFonts w:cs="Arial"/>
        </w:rPr>
        <w:t>, 2013</w:t>
      </w:r>
    </w:p>
    <w:p w14:paraId="41AD182A" w14:textId="5ACB4C95" w:rsidR="002F038F" w:rsidRPr="007D7CBC" w:rsidRDefault="00055818" w:rsidP="00055818">
      <w:pPr>
        <w:pStyle w:val="SingleTxtG"/>
        <w:ind w:left="1701" w:hanging="567"/>
        <w:rPr>
          <w:rFonts w:cs="Arial"/>
        </w:rPr>
      </w:pPr>
      <w:r w:rsidRPr="007D7CBC">
        <w:rPr>
          <w:rFonts w:cs="Arial"/>
        </w:rPr>
        <w:t>[7]</w:t>
      </w:r>
      <w:r w:rsidRPr="007D7CBC">
        <w:rPr>
          <w:rFonts w:cs="Arial"/>
        </w:rPr>
        <w:tab/>
      </w:r>
      <w:r w:rsidR="002F038F" w:rsidRPr="007D7CBC">
        <w:rPr>
          <w:rFonts w:cs="Arial"/>
        </w:rPr>
        <w:t>Transport &amp; Mobil</w:t>
      </w:r>
      <w:r w:rsidR="007D7CBC">
        <w:rPr>
          <w:rFonts w:cs="Arial"/>
        </w:rPr>
        <w:t xml:space="preserve">ity Leuven, </w:t>
      </w:r>
      <w:r w:rsidR="007D7CBC" w:rsidRPr="00E03B07">
        <w:t>"</w:t>
      </w:r>
      <w:r w:rsidR="002F038F" w:rsidRPr="007D7CBC">
        <w:rPr>
          <w:rFonts w:cs="Arial"/>
        </w:rPr>
        <w:t xml:space="preserve">TREMOVE - </w:t>
      </w:r>
      <w:r w:rsidR="002F038F" w:rsidRPr="007D7CBC">
        <w:rPr>
          <w:rFonts w:cs="Arial"/>
          <w:bCs/>
        </w:rPr>
        <w:t>economi</w:t>
      </w:r>
      <w:r w:rsidR="007D7CBC">
        <w:rPr>
          <w:rFonts w:cs="Arial"/>
          <w:bCs/>
        </w:rPr>
        <w:t>c transport and emissions model</w:t>
      </w:r>
      <w:r w:rsidR="007D7CBC" w:rsidRPr="00E03B07">
        <w:t>"</w:t>
      </w:r>
      <w:r w:rsidR="002F038F" w:rsidRPr="007D7CBC">
        <w:rPr>
          <w:rFonts w:cs="Arial"/>
          <w:bCs/>
        </w:rPr>
        <w:t xml:space="preserve">, </w:t>
      </w:r>
      <w:r w:rsidR="002F038F" w:rsidRPr="002A7453">
        <w:rPr>
          <w:rFonts w:cs="Arial"/>
        </w:rPr>
        <w:t>http://www.tmleuven.be/methode/tremove/home.htm</w:t>
      </w:r>
      <w:r w:rsidR="002F038F" w:rsidRPr="007D7CBC">
        <w:rPr>
          <w:rFonts w:cs="Arial"/>
        </w:rPr>
        <w:t xml:space="preserve"> (2014/07/21)</w:t>
      </w:r>
    </w:p>
    <w:p w14:paraId="2884CB44" w14:textId="5AAEF2FE" w:rsidR="002F038F" w:rsidRDefault="00055818" w:rsidP="00055818">
      <w:pPr>
        <w:pStyle w:val="SingleTxtG"/>
        <w:ind w:left="1701" w:hanging="567"/>
        <w:rPr>
          <w:rFonts w:cs="Arial"/>
          <w:bCs/>
          <w:color w:val="333333"/>
        </w:rPr>
      </w:pPr>
      <w:r>
        <w:rPr>
          <w:rFonts w:cs="Arial"/>
        </w:rPr>
        <w:t>[8]</w:t>
      </w:r>
      <w:r>
        <w:rPr>
          <w:rFonts w:cs="Arial"/>
        </w:rPr>
        <w:tab/>
      </w:r>
      <w:r w:rsidR="007D7CBC">
        <w:rPr>
          <w:rFonts w:cs="Arial"/>
        </w:rPr>
        <w:t xml:space="preserve">S. Sampath </w:t>
      </w:r>
      <w:r w:rsidR="007D7CBC" w:rsidRPr="00E03B07">
        <w:t>"</w:t>
      </w:r>
      <w:r w:rsidR="007D7CBC">
        <w:rPr>
          <w:rFonts w:cs="Arial"/>
        </w:rPr>
        <w:t>Sampling theory and methods</w:t>
      </w:r>
      <w:r w:rsidR="007D7CBC" w:rsidRPr="00E03B07">
        <w:t>"</w:t>
      </w:r>
      <w:r w:rsidR="002F038F">
        <w:rPr>
          <w:rFonts w:cs="Arial"/>
        </w:rPr>
        <w:t>, 2001, Narosa Publishing House</w:t>
      </w:r>
    </w:p>
    <w:p w14:paraId="0976B889" w14:textId="4ECAA383" w:rsidR="002F038F" w:rsidRDefault="00055818" w:rsidP="00055818">
      <w:pPr>
        <w:pStyle w:val="SingleTxtG"/>
        <w:ind w:left="1701" w:hanging="567"/>
        <w:rPr>
          <w:rFonts w:cs="Arial"/>
        </w:rPr>
      </w:pPr>
      <w:r>
        <w:rPr>
          <w:rFonts w:cs="Arial"/>
        </w:rPr>
        <w:t>[9]</w:t>
      </w:r>
      <w:r>
        <w:rPr>
          <w:rFonts w:cs="Arial"/>
        </w:rPr>
        <w:tab/>
      </w:r>
      <w:r w:rsidR="007D7CBC">
        <w:rPr>
          <w:rFonts w:cs="Arial"/>
        </w:rPr>
        <w:t xml:space="preserve">Riemersma I., </w:t>
      </w:r>
      <w:r w:rsidR="007D7CBC" w:rsidRPr="00E03B07">
        <w:t>"</w:t>
      </w:r>
      <w:r w:rsidR="002F038F">
        <w:rPr>
          <w:rFonts w:cs="Arial"/>
        </w:rPr>
        <w:t>Revie</w:t>
      </w:r>
      <w:r w:rsidR="007D7CBC">
        <w:rPr>
          <w:rFonts w:cs="Arial"/>
        </w:rPr>
        <w:t>w of Utility Factor development</w:t>
      </w:r>
      <w:r w:rsidR="007D7CBC" w:rsidRPr="00E03B07">
        <w:t>"</w:t>
      </w:r>
      <w:r w:rsidR="002F038F">
        <w:rPr>
          <w:rFonts w:cs="Arial"/>
        </w:rPr>
        <w:t xml:space="preserve">, Library of WLTP on CIRCABC - </w:t>
      </w:r>
      <w:r w:rsidR="002F038F" w:rsidRPr="002A7453">
        <w:rPr>
          <w:rFonts w:cs="Arial"/>
        </w:rPr>
        <w:t>https://circabc.europa.eu</w:t>
      </w:r>
      <w:r w:rsidR="002F038F">
        <w:rPr>
          <w:rFonts w:cs="Arial"/>
        </w:rPr>
        <w:t xml:space="preserve"> (2014-04-17)</w:t>
      </w:r>
    </w:p>
    <w:p w14:paraId="6D007D78" w14:textId="77777777" w:rsidR="00BF05AB" w:rsidRDefault="00055818" w:rsidP="00BF05AB">
      <w:pPr>
        <w:pStyle w:val="SingleTxtG"/>
        <w:rPr>
          <w:rFonts w:cs="Arial"/>
          <w:b/>
          <w:bCs/>
          <w:kern w:val="32"/>
          <w:sz w:val="32"/>
          <w:szCs w:val="32"/>
        </w:rPr>
      </w:pPr>
      <w:r>
        <w:rPr>
          <w:rFonts w:cs="Arial"/>
        </w:rPr>
        <w:t>[10]</w:t>
      </w:r>
      <w:r>
        <w:rPr>
          <w:rFonts w:cs="Arial"/>
        </w:rPr>
        <w:tab/>
      </w:r>
      <w:r w:rsidR="002F038F">
        <w:rPr>
          <w:rFonts w:cs="Arial"/>
        </w:rPr>
        <w:t xml:space="preserve">Reiser C.: Kundenverhalten im </w:t>
      </w:r>
      <w:r w:rsidR="007D7CBC">
        <w:rPr>
          <w:rFonts w:cs="Arial"/>
        </w:rPr>
        <w:t>Fokus der Fahrzeugentwicklung (</w:t>
      </w:r>
      <w:r w:rsidR="007D7CBC" w:rsidRPr="00E03B07">
        <w:t>"</w:t>
      </w:r>
      <w:r w:rsidR="002F038F">
        <w:rPr>
          <w:rFonts w:cs="Arial"/>
        </w:rPr>
        <w:t>Customer behaviour in the</w:t>
      </w:r>
      <w:r w:rsidR="007D7CBC">
        <w:rPr>
          <w:rFonts w:cs="Arial"/>
        </w:rPr>
        <w:t xml:space="preserve"> context of vehicle development</w:t>
      </w:r>
      <w:r w:rsidR="007D7CBC" w:rsidRPr="00E03B07">
        <w:t>"</w:t>
      </w:r>
      <w:r w:rsidR="002F038F">
        <w:rPr>
          <w:rFonts w:cs="Arial"/>
        </w:rPr>
        <w:t>), Technical University Dresden, Germany, PhD Thesis, 2010</w:t>
      </w:r>
      <w:bookmarkStart w:id="271" w:name="_Toc437857501"/>
    </w:p>
    <w:p w14:paraId="46DA5E94" w14:textId="77777777" w:rsidR="00BF05AB" w:rsidRDefault="00BF05AB" w:rsidP="00BF05AB">
      <w:pPr>
        <w:pStyle w:val="SingleTxtG"/>
        <w:rPr>
          <w:rFonts w:cs="Arial"/>
          <w:b/>
          <w:bCs/>
          <w:kern w:val="32"/>
          <w:sz w:val="32"/>
          <w:szCs w:val="32"/>
        </w:rPr>
      </w:pPr>
    </w:p>
    <w:p w14:paraId="426B2284" w14:textId="77777777" w:rsidR="00BF05AB" w:rsidRPr="004709A0" w:rsidRDefault="00BF05AB" w:rsidP="00BF05AB">
      <w:pPr>
        <w:sectPr w:rsidR="00BF05AB" w:rsidRPr="004709A0" w:rsidSect="00DE7C8B">
          <w:headerReference w:type="even" r:id="rId108"/>
          <w:headerReference w:type="default" r:id="rId109"/>
          <w:footerReference w:type="even" r:id="rId110"/>
          <w:footerReference w:type="default" r:id="rId111"/>
          <w:headerReference w:type="first" r:id="rId112"/>
          <w:footerReference w:type="first" r:id="rId113"/>
          <w:footnotePr>
            <w:numRestart w:val="eachSect"/>
          </w:footnotePr>
          <w:endnotePr>
            <w:numFmt w:val="decimal"/>
          </w:endnotePr>
          <w:pgSz w:w="11906" w:h="16838" w:code="9"/>
          <w:pgMar w:top="1701" w:right="1134" w:bottom="2268" w:left="1134" w:header="1134" w:footer="1701" w:gutter="0"/>
          <w:cols w:space="708"/>
          <w:titlePg/>
          <w:docGrid w:linePitch="360"/>
        </w:sectPr>
      </w:pPr>
    </w:p>
    <w:bookmarkEnd w:id="271"/>
    <w:p w14:paraId="75F9DAD4" w14:textId="7B3AA201" w:rsidR="00C40D57" w:rsidRPr="00C47377" w:rsidRDefault="00C40D57" w:rsidP="00C40D57">
      <w:pPr>
        <w:pStyle w:val="HChG"/>
      </w:pPr>
      <w:r>
        <w:rPr>
          <w:szCs w:val="28"/>
        </w:rPr>
        <w:t>Appendix 2</w:t>
      </w:r>
      <w:r w:rsidRPr="00652A2C">
        <w:rPr>
          <w:szCs w:val="28"/>
        </w:rPr>
        <w:t xml:space="preserve"> – </w:t>
      </w:r>
      <w:r>
        <w:rPr>
          <w:szCs w:val="28"/>
        </w:rPr>
        <w:t>Road Load Matrix Family</w:t>
      </w:r>
    </w:p>
    <w:p w14:paraId="43A6CD6B" w14:textId="0E9A1515" w:rsidR="002F038F" w:rsidRDefault="007D7CBC" w:rsidP="00915D7D">
      <w:pPr>
        <w:pStyle w:val="SingleTxtG"/>
        <w:rPr>
          <w:lang w:val="en-US"/>
        </w:rPr>
      </w:pPr>
      <w:r>
        <w:rPr>
          <w:lang w:val="en-US"/>
        </w:rPr>
        <w:t>1.</w:t>
      </w:r>
      <w:r>
        <w:rPr>
          <w:lang w:val="en-US"/>
        </w:rPr>
        <w:tab/>
      </w:r>
      <w:r w:rsidR="002F038F">
        <w:rPr>
          <w:lang w:val="en-US"/>
        </w:rPr>
        <w:t>WLTP IG asked the Annex 4 Task Force to develop the Road Load Matrix Family as an alternative road load determination option to the coast down, torque meter and wind tunnel method on the one hand and the calculation method (default road load) on the other hand.</w:t>
      </w:r>
    </w:p>
    <w:p w14:paraId="71234AEC" w14:textId="3C182D9B" w:rsidR="002F038F" w:rsidRDefault="007D7CBC" w:rsidP="00915D7D">
      <w:pPr>
        <w:pStyle w:val="SingleTxtG"/>
        <w:rPr>
          <w:lang w:val="en-US"/>
        </w:rPr>
      </w:pPr>
      <w:r>
        <w:rPr>
          <w:lang w:val="en-US"/>
        </w:rPr>
        <w:t>2.</w:t>
      </w:r>
      <w:r>
        <w:rPr>
          <w:lang w:val="en-US"/>
        </w:rPr>
        <w:tab/>
      </w:r>
      <w:r w:rsidR="002F038F">
        <w:rPr>
          <w:lang w:val="en-US"/>
        </w:rPr>
        <w:t>The objective is to deliver rea</w:t>
      </w:r>
      <w:r w:rsidR="00C40D57">
        <w:rPr>
          <w:lang w:val="en-US"/>
        </w:rPr>
        <w:t xml:space="preserve">listic road load values for low </w:t>
      </w:r>
      <w:r w:rsidR="002F038F">
        <w:rPr>
          <w:lang w:val="en-US"/>
        </w:rPr>
        <w:t xml:space="preserve">volume vehicles, in particular for large vans, under reduced test burden but without opening a loophole for unwanted application. The IG indicated a conservative approach as the guiding principle when developing the Road Load Matrix Family method. Although the Road Load Matrix Family is built on physical laws, </w:t>
      </w:r>
      <w:r w:rsidR="002F038F" w:rsidRPr="007D7CBC">
        <w:rPr>
          <w:lang w:val="en-US"/>
        </w:rPr>
        <w:t xml:space="preserve">a safety margin should </w:t>
      </w:r>
      <w:r w:rsidR="002F038F">
        <w:rPr>
          <w:lang w:val="en-US"/>
        </w:rPr>
        <w:t xml:space="preserve">prevent the new method </w:t>
      </w:r>
      <w:r w:rsidR="00EB0302">
        <w:rPr>
          <w:lang w:val="en-US"/>
        </w:rPr>
        <w:t>from delivering</w:t>
      </w:r>
      <w:r w:rsidR="002F038F">
        <w:rPr>
          <w:lang w:val="en-US"/>
        </w:rPr>
        <w:t xml:space="preserve"> profitable values compared to standard methods (coast down, torque meter, wind tunnel) and should provide an incentive to use, if possible, these standard methods.</w:t>
      </w:r>
    </w:p>
    <w:p w14:paraId="0E185564" w14:textId="4944FBCA" w:rsidR="007D7CBC" w:rsidRDefault="007D7CBC" w:rsidP="007D7CBC">
      <w:pPr>
        <w:pStyle w:val="HChG"/>
      </w:pPr>
      <w:r>
        <w:tab/>
        <w:t>I</w:t>
      </w:r>
      <w:r w:rsidRPr="00C47377">
        <w:t>.</w:t>
      </w:r>
      <w:r w:rsidRPr="00C47377">
        <w:tab/>
      </w:r>
      <w:r w:rsidR="00C40D57">
        <w:t>Principle of the Road Load Matrix F</w:t>
      </w:r>
      <w:r w:rsidRPr="007D7CBC">
        <w:t>amily</w:t>
      </w:r>
    </w:p>
    <w:p w14:paraId="67C5C88D" w14:textId="509E4758" w:rsidR="002F038F" w:rsidRDefault="007D7CBC" w:rsidP="00915D7D">
      <w:pPr>
        <w:pStyle w:val="SingleTxtG"/>
        <w:rPr>
          <w:lang w:val="en-US"/>
        </w:rPr>
      </w:pPr>
      <w:r>
        <w:rPr>
          <w:lang w:val="en-US"/>
        </w:rPr>
        <w:t>3.</w:t>
      </w:r>
      <w:r>
        <w:rPr>
          <w:lang w:val="en-US"/>
        </w:rPr>
        <w:tab/>
      </w:r>
      <w:r w:rsidR="002F038F" w:rsidRPr="00542A72">
        <w:rPr>
          <w:lang w:val="en-US"/>
        </w:rPr>
        <w:t xml:space="preserve">The basic principle of the Road Load Matrix Family is </w:t>
      </w:r>
      <w:r w:rsidR="002F038F">
        <w:rPr>
          <w:lang w:val="en-US"/>
        </w:rPr>
        <w:t xml:space="preserve">only </w:t>
      </w:r>
      <w:r w:rsidR="002F038F" w:rsidRPr="00542A72">
        <w:rPr>
          <w:lang w:val="en-US"/>
        </w:rPr>
        <w:t>one generic road load measurement</w:t>
      </w:r>
      <w:r w:rsidR="002F038F">
        <w:rPr>
          <w:lang w:val="en-US"/>
        </w:rPr>
        <w:t>,</w:t>
      </w:r>
      <w:r w:rsidR="002F038F" w:rsidRPr="00542A72">
        <w:rPr>
          <w:lang w:val="en-US"/>
        </w:rPr>
        <w:t xml:space="preserve"> and extrapolation</w:t>
      </w:r>
      <w:r w:rsidR="002F038F" w:rsidRPr="00542A72">
        <w:rPr>
          <w:rStyle w:val="Appelnotedebasdep"/>
          <w:lang w:val="en-US"/>
        </w:rPr>
        <w:footnoteReference w:id="52"/>
      </w:r>
      <w:r w:rsidR="002F038F" w:rsidRPr="00542A72">
        <w:rPr>
          <w:lang w:val="en-US"/>
        </w:rPr>
        <w:t xml:space="preserve"> of the outcome of this measurement to derive the settings of vehicle H and L for chassis dynamometer tests</w:t>
      </w:r>
      <w:r w:rsidR="002F038F">
        <w:rPr>
          <w:lang w:val="en-US"/>
        </w:rPr>
        <w:t>. This is in contrast to the standard road load determination methods, which always use</w:t>
      </w:r>
      <w:r w:rsidR="002F038F" w:rsidRPr="00542A72">
        <w:rPr>
          <w:lang w:val="en-US"/>
        </w:rPr>
        <w:t xml:space="preserve"> two measurements at the extremes </w:t>
      </w:r>
      <w:r w:rsidR="002F038F">
        <w:rPr>
          <w:lang w:val="en-US"/>
        </w:rPr>
        <w:t>for vehicle H and L.</w:t>
      </w:r>
    </w:p>
    <w:p w14:paraId="690EF223" w14:textId="1E699171" w:rsidR="00C40D57" w:rsidRDefault="00C40D57" w:rsidP="00C40D57">
      <w:pPr>
        <w:pStyle w:val="HChG"/>
      </w:pPr>
      <w:r>
        <w:tab/>
        <w:t>II</w:t>
      </w:r>
      <w:r w:rsidRPr="00C47377">
        <w:t>.</w:t>
      </w:r>
      <w:r w:rsidRPr="00C47377">
        <w:tab/>
      </w:r>
      <w:r w:rsidRPr="00C40D57">
        <w:t>Scope</w:t>
      </w:r>
    </w:p>
    <w:p w14:paraId="7EBEB95C" w14:textId="042FC33C" w:rsidR="002F038F" w:rsidRDefault="00C40D57" w:rsidP="00915D7D">
      <w:pPr>
        <w:pStyle w:val="SingleTxtG"/>
        <w:rPr>
          <w:lang w:val="en-US"/>
        </w:rPr>
      </w:pPr>
      <w:r>
        <w:rPr>
          <w:lang w:val="en-US"/>
        </w:rPr>
        <w:t>4.</w:t>
      </w:r>
      <w:r>
        <w:rPr>
          <w:lang w:val="en-US"/>
        </w:rPr>
        <w:tab/>
      </w:r>
      <w:r w:rsidR="002F038F">
        <w:rPr>
          <w:lang w:val="en-US"/>
        </w:rPr>
        <w:t>For the Road Load Matrix Family it was decided that the method sh</w:t>
      </w:r>
      <w:r>
        <w:rPr>
          <w:lang w:val="en-US"/>
        </w:rPr>
        <w:t xml:space="preserve">ould not be applicable for high </w:t>
      </w:r>
      <w:r w:rsidR="002F038F">
        <w:rPr>
          <w:lang w:val="en-US"/>
        </w:rPr>
        <w:t>volume main stream vehicles. This was achieved by setting an objective criteria by means of a minimum limit to the technically permissible maximum laden mass of 3</w:t>
      </w:r>
      <w:r>
        <w:rPr>
          <w:lang w:val="en-US"/>
        </w:rPr>
        <w:t>,</w:t>
      </w:r>
      <w:r w:rsidR="002F038F">
        <w:rPr>
          <w:lang w:val="en-US"/>
        </w:rPr>
        <w:t>000 kg. The scope of vehicles within the GTR itself is limited to a technically permissible maximum laden mass of 3,500 kg.</w:t>
      </w:r>
    </w:p>
    <w:p w14:paraId="7D6C2039" w14:textId="649B5742" w:rsidR="00C40D57" w:rsidRDefault="00C40D57" w:rsidP="00C40D57">
      <w:pPr>
        <w:pStyle w:val="HChG"/>
      </w:pPr>
      <w:r>
        <w:tab/>
        <w:t>III</w:t>
      </w:r>
      <w:r w:rsidRPr="00C47377">
        <w:t>.</w:t>
      </w:r>
      <w:r w:rsidRPr="00C47377">
        <w:tab/>
      </w:r>
      <w:r w:rsidRPr="00C40D57">
        <w:t>Safety margin</w:t>
      </w:r>
    </w:p>
    <w:p w14:paraId="5B0C3BFF" w14:textId="366F5EF6" w:rsidR="002F038F" w:rsidRDefault="00C40D57" w:rsidP="00915D7D">
      <w:pPr>
        <w:pStyle w:val="SingleTxtG"/>
        <w:rPr>
          <w:lang w:val="en-US"/>
        </w:rPr>
      </w:pPr>
      <w:r>
        <w:rPr>
          <w:lang w:val="en-US"/>
        </w:rPr>
        <w:t>5.</w:t>
      </w:r>
      <w:r>
        <w:rPr>
          <w:lang w:val="en-US"/>
        </w:rPr>
        <w:tab/>
      </w:r>
      <w:r w:rsidR="002F038F">
        <w:rPr>
          <w:lang w:val="en-US"/>
        </w:rPr>
        <w:t xml:space="preserve">The safety margin implemented in the Road Load Matrix Family method is ensured by the following two elements: </w:t>
      </w:r>
    </w:p>
    <w:p w14:paraId="6EA6C4F8" w14:textId="2AFA924E" w:rsidR="00C40D57" w:rsidRPr="00C40D57" w:rsidRDefault="00C40D57" w:rsidP="00C40D57">
      <w:pPr>
        <w:pStyle w:val="SingleTxtG"/>
        <w:ind w:left="2268" w:hanging="567"/>
      </w:pPr>
      <w:r>
        <w:rPr>
          <w:lang w:val="en-US"/>
        </w:rPr>
        <w:t>(</w:t>
      </w:r>
      <w:r>
        <w:t>a)</w:t>
      </w:r>
      <w:r>
        <w:tab/>
      </w:r>
      <w:r w:rsidR="002F038F" w:rsidRPr="00CA1787">
        <w:t>Estimated worst C</w:t>
      </w:r>
      <w:r w:rsidR="002F038F" w:rsidRPr="00CA1787">
        <w:rPr>
          <w:vertAlign w:val="subscript"/>
        </w:rPr>
        <w:t>d</w:t>
      </w:r>
      <w:r>
        <w:t>:</w:t>
      </w:r>
    </w:p>
    <w:p w14:paraId="7F668B63" w14:textId="29C1EAC9" w:rsidR="002F038F" w:rsidRPr="00CA1787" w:rsidRDefault="00C40D57" w:rsidP="00C40D57">
      <w:pPr>
        <w:pStyle w:val="SingleTxtG"/>
        <w:ind w:left="2268" w:hanging="567"/>
      </w:pPr>
      <w:r>
        <w:tab/>
      </w:r>
      <w:r w:rsidR="002F038F" w:rsidRPr="00CA1787">
        <w:t xml:space="preserve">An important principle of the Road Load Matrix Family method is the selection of a representative test vehicle. On the one hand the test vehicle </w:t>
      </w:r>
      <w:r w:rsidR="002F038F">
        <w:t>should be</w:t>
      </w:r>
      <w:r w:rsidR="002F038F" w:rsidRPr="00CA1787">
        <w:t xml:space="preserve"> as representative as possible </w:t>
      </w:r>
      <w:r w:rsidR="002F038F">
        <w:t xml:space="preserve">for the vehicle family </w:t>
      </w:r>
      <w:r w:rsidR="002F038F" w:rsidRPr="00CA1787">
        <w:t>(</w:t>
      </w:r>
      <w:r w:rsidR="002F038F">
        <w:t>estimated</w:t>
      </w:r>
      <w:r w:rsidR="002F038F" w:rsidRPr="00CA1787">
        <w:t xml:space="preserve"> average mass of optional equipment, representative body </w:t>
      </w:r>
      <w:r w:rsidR="002F038F">
        <w:t>shape</w:t>
      </w:r>
      <w:r w:rsidR="002F038F" w:rsidRPr="00CA1787">
        <w:t>) in order to keep the actual average production vehicle as close as possible to the measured test vehicle. On the other hand</w:t>
      </w:r>
      <w:r w:rsidR="002F038F">
        <w:t xml:space="preserve"> </w:t>
      </w:r>
      <w:r w:rsidR="002F038F" w:rsidRPr="00CA1787">
        <w:t>the aerodynamic</w:t>
      </w:r>
      <w:r w:rsidR="002F038F">
        <w:t xml:space="preserve"> </w:t>
      </w:r>
      <w:r w:rsidR="002F038F" w:rsidRPr="00CA1787">
        <w:t>parameters are not considered in the extrapolation of the road load values to vehicle H and L, therefore the representative body of the test vehicle should have</w:t>
      </w:r>
      <w:r w:rsidR="002F038F">
        <w:t xml:space="preserve"> </w:t>
      </w:r>
      <w:r w:rsidR="002F038F" w:rsidRPr="00CA1787">
        <w:t>a configur</w:t>
      </w:r>
      <w:r w:rsidR="002F038F">
        <w:t>ation with the estimated wor</w:t>
      </w:r>
      <w:r>
        <w:t xml:space="preserve">st </w:t>
      </w:r>
      <w:r w:rsidR="002F038F" w:rsidRPr="00CA1787">
        <w:t>case C</w:t>
      </w:r>
      <w:r w:rsidR="002F038F" w:rsidRPr="00B52835">
        <w:rPr>
          <w:vertAlign w:val="subscript"/>
        </w:rPr>
        <w:t>d</w:t>
      </w:r>
      <w:r w:rsidR="002F038F" w:rsidRPr="00CA1787">
        <w:t xml:space="preserve"> </w:t>
      </w:r>
      <w:r w:rsidR="002F038F">
        <w:t xml:space="preserve">value </w:t>
      </w:r>
      <w:r w:rsidR="002F038F" w:rsidRPr="00CA1787">
        <w:t>(e.g</w:t>
      </w:r>
      <w:r>
        <w:t>.</w:t>
      </w:r>
      <w:r w:rsidR="002F038F" w:rsidRPr="00CA1787">
        <w:t xml:space="preserve"> </w:t>
      </w:r>
      <w:r w:rsidR="002F038F">
        <w:t xml:space="preserve">by installing external body options such as </w:t>
      </w:r>
      <w:r w:rsidR="002F038F" w:rsidRPr="00CA1787">
        <w:t>spoilers</w:t>
      </w:r>
      <w:r w:rsidR="002F038F">
        <w:t xml:space="preserve"> and</w:t>
      </w:r>
      <w:r w:rsidR="002F038F" w:rsidRPr="00CA1787">
        <w:t xml:space="preserve"> roofrails</w:t>
      </w:r>
      <w:r w:rsidR="002F038F">
        <w:t>,</w:t>
      </w:r>
      <w:r w:rsidR="002F038F" w:rsidRPr="00CA1787">
        <w:t xml:space="preserve"> and </w:t>
      </w:r>
      <w:r w:rsidR="002F038F">
        <w:t>by selecting the least aerodynamic wheel</w:t>
      </w:r>
      <w:r>
        <w:t xml:space="preserve"> rims).</w:t>
      </w:r>
    </w:p>
    <w:p w14:paraId="540B4292" w14:textId="77777777" w:rsidR="00C40D57" w:rsidRDefault="00C40D57" w:rsidP="00C40D57">
      <w:pPr>
        <w:pStyle w:val="SingleTxtG"/>
        <w:ind w:left="2268" w:hanging="567"/>
      </w:pPr>
      <w:r>
        <w:t>(b)</w:t>
      </w:r>
      <w:r>
        <w:tab/>
      </w:r>
      <w:r w:rsidR="002F038F" w:rsidRPr="00CA1787">
        <w:t>Correlation factors:</w:t>
      </w:r>
    </w:p>
    <w:p w14:paraId="1BFE486F" w14:textId="4F05B3C1" w:rsidR="002F038F" w:rsidRDefault="002F038F" w:rsidP="00C40D57">
      <w:pPr>
        <w:pStyle w:val="SingleTxtG"/>
        <w:ind w:left="2268"/>
      </w:pPr>
      <w:r w:rsidRPr="00CA1787">
        <w:t>The road load values for vehicles H and L are calculated from the value of the tested vehicle by extrapolation. To establish a safety margin conservative correlation factors are introduced.</w:t>
      </w:r>
      <w:r>
        <w:t xml:space="preserve"> In this appendix a correlation factor is defined as the value to which the dominant vehicle parameters are assumed to correlate with the road load. The correlation factor has a value between 0 and 1. To ensure a safety margin for upward and downward extrapolation, the correlation factors are different in both directions.</w:t>
      </w:r>
    </w:p>
    <w:p w14:paraId="572168AA" w14:textId="243BFA68" w:rsidR="00C40D57" w:rsidRDefault="00C40D57" w:rsidP="00C40D57">
      <w:pPr>
        <w:pStyle w:val="HChG"/>
      </w:pPr>
      <w:r>
        <w:tab/>
        <w:t>IV</w:t>
      </w:r>
      <w:r w:rsidRPr="00C47377">
        <w:t>.</w:t>
      </w:r>
      <w:r w:rsidRPr="00C47377">
        <w:tab/>
      </w:r>
      <w:r w:rsidRPr="00C40D57">
        <w:t>Correlation factors</w:t>
      </w:r>
    </w:p>
    <w:p w14:paraId="3CBBB918" w14:textId="2C0229DF" w:rsidR="002F038F" w:rsidRDefault="00C40D57" w:rsidP="00915D7D">
      <w:pPr>
        <w:pStyle w:val="SingleTxtG"/>
        <w:rPr>
          <w:lang w:val="en-US"/>
        </w:rPr>
      </w:pPr>
      <w:r>
        <w:rPr>
          <w:lang w:val="en-US"/>
        </w:rPr>
        <w:t>6.</w:t>
      </w:r>
      <w:r>
        <w:rPr>
          <w:lang w:val="en-US"/>
        </w:rPr>
        <w:tab/>
      </w:r>
      <w:r w:rsidR="002F038F">
        <w:rPr>
          <w:lang w:val="en-US"/>
        </w:rPr>
        <w:t>Conservative correlation factors were introduced in order to derive road load values of each individual vehicle and vehicles H and L that are very likely to be higher than the actual values if they had been measured. The correlation factors are based on:</w:t>
      </w:r>
    </w:p>
    <w:p w14:paraId="08B8A4DD" w14:textId="6192645B" w:rsidR="002F038F" w:rsidRPr="00801560" w:rsidRDefault="00C40D57" w:rsidP="00305515">
      <w:pPr>
        <w:pStyle w:val="SingleTxtG"/>
        <w:ind w:left="2268" w:hanging="567"/>
      </w:pPr>
      <w:r>
        <w:t>(a)</w:t>
      </w:r>
      <w:r>
        <w:tab/>
      </w:r>
      <w:r w:rsidR="002F038F" w:rsidRPr="00801560">
        <w:t>The best available scientific knowledge of the dependency of road load values to vehicle parameters. Besides C</w:t>
      </w:r>
      <w:r w:rsidR="002F038F" w:rsidRPr="00801560">
        <w:rPr>
          <w:vertAlign w:val="subscript"/>
        </w:rPr>
        <w:t>d</w:t>
      </w:r>
      <w:r w:rsidR="002F038F" w:rsidRPr="00801560">
        <w:t>, for which the worst case approach is chose</w:t>
      </w:r>
      <w:r w:rsidR="00305515">
        <w:t>n, the dominant parameters are Test Mass (TM), tyre Rolling Resistance (RR) and frontal A</w:t>
      </w:r>
      <w:r w:rsidR="002F038F" w:rsidRPr="00801560">
        <w:t>rea (A</w:t>
      </w:r>
      <w:r w:rsidR="002F038F" w:rsidRPr="00801560">
        <w:rPr>
          <w:vertAlign w:val="subscript"/>
        </w:rPr>
        <w:t>f</w:t>
      </w:r>
      <w:r w:rsidR="002F038F" w:rsidRPr="00801560">
        <w:t>). These parameters are selected as paramet</w:t>
      </w:r>
      <w:r w:rsidR="00305515">
        <w:t>ers in the correlation formulas;</w:t>
      </w:r>
    </w:p>
    <w:p w14:paraId="2E996F47" w14:textId="75496FAF" w:rsidR="002F038F" w:rsidRPr="00801560" w:rsidRDefault="00C40D57" w:rsidP="00305515">
      <w:pPr>
        <w:pStyle w:val="SingleTxtG"/>
        <w:ind w:left="2268" w:hanging="567"/>
      </w:pPr>
      <w:r>
        <w:t>(b)</w:t>
      </w:r>
      <w:r>
        <w:tab/>
      </w:r>
      <w:r w:rsidR="002F038F" w:rsidRPr="00801560">
        <w:t xml:space="preserve">Observed real world correlations. Only a very limited number of measurements </w:t>
      </w:r>
      <w:r w:rsidR="002F038F">
        <w:t>wa</w:t>
      </w:r>
      <w:r w:rsidR="002F038F" w:rsidRPr="00801560">
        <w:t xml:space="preserve">s available to the Task Force, indicating a direct correlation of typically 85-90% on the selected </w:t>
      </w:r>
      <w:r w:rsidR="002F038F">
        <w:t xml:space="preserve">vehicle </w:t>
      </w:r>
      <w:r w:rsidR="00305515">
        <w:t>parameters;</w:t>
      </w:r>
    </w:p>
    <w:p w14:paraId="4F4ECB16" w14:textId="6A811458" w:rsidR="002F038F" w:rsidRPr="00801560" w:rsidRDefault="00C40D57" w:rsidP="00305515">
      <w:pPr>
        <w:pStyle w:val="SingleTxtG"/>
        <w:ind w:left="2268" w:hanging="567"/>
      </w:pPr>
      <w:r>
        <w:t>(c)</w:t>
      </w:r>
      <w:r>
        <w:tab/>
      </w:r>
      <w:r w:rsidR="002F038F" w:rsidRPr="00801560">
        <w:t xml:space="preserve">The </w:t>
      </w:r>
      <w:r w:rsidR="002F038F">
        <w:t xml:space="preserve">determination of the conservative correlation factors was based on the following assumptions and </w:t>
      </w:r>
      <w:r w:rsidR="002F038F" w:rsidRPr="00801560">
        <w:t xml:space="preserve">scientific </w:t>
      </w:r>
      <w:r w:rsidR="002F038F">
        <w:t>evidence</w:t>
      </w:r>
      <w:bookmarkStart w:id="272" w:name="_Ref436035900"/>
      <w:r w:rsidR="002F038F">
        <w:rPr>
          <w:rStyle w:val="Appelnotedebasdep"/>
          <w:rFonts w:cs="Arial"/>
          <w:lang w:val="en-US"/>
        </w:rPr>
        <w:footnoteReference w:id="53"/>
      </w:r>
      <w:bookmarkEnd w:id="272"/>
      <w:r w:rsidR="00305515">
        <w:t>:</w:t>
      </w:r>
    </w:p>
    <w:p w14:paraId="1CD1F219" w14:textId="2A1A1649" w:rsidR="002F038F" w:rsidRPr="00801560" w:rsidRDefault="00C40D57" w:rsidP="00305515">
      <w:pPr>
        <w:pStyle w:val="SingleTxtG"/>
        <w:ind w:left="2835" w:hanging="567"/>
      </w:pPr>
      <w:r>
        <w:t>(i)</w:t>
      </w:r>
      <w:r>
        <w:tab/>
      </w:r>
      <w:r w:rsidR="00305515">
        <w:t>T</w:t>
      </w:r>
      <w:r w:rsidR="002F038F" w:rsidRPr="00801560">
        <w:t xml:space="preserve">he parameters </w:t>
      </w:r>
      <w:r w:rsidR="002F038F">
        <w:t xml:space="preserve">selected to be </w:t>
      </w:r>
      <w:r w:rsidR="002F038F" w:rsidRPr="00801560">
        <w:t xml:space="preserve">included in the correlation are a selection </w:t>
      </w:r>
      <w:r w:rsidR="002F038F">
        <w:t xml:space="preserve">of the main influences. By assuming they together account for all of the road load influences, consequently </w:t>
      </w:r>
      <w:r w:rsidR="002F038F" w:rsidRPr="00801560">
        <w:t xml:space="preserve">their impact </w:t>
      </w:r>
      <w:r w:rsidR="002F038F">
        <w:t>will</w:t>
      </w:r>
      <w:r w:rsidR="00305515">
        <w:t xml:space="preserve"> overrepresented;</w:t>
      </w:r>
    </w:p>
    <w:p w14:paraId="612987D0" w14:textId="77777777" w:rsidR="00305515" w:rsidRDefault="00C40D57" w:rsidP="00305515">
      <w:pPr>
        <w:pStyle w:val="SingleTxtG"/>
        <w:ind w:left="2835" w:hanging="567"/>
      </w:pPr>
      <w:r>
        <w:t>(ii)</w:t>
      </w:r>
      <w:r w:rsidR="00305515">
        <w:tab/>
        <w:t>T</w:t>
      </w:r>
      <w:r w:rsidR="002F038F" w:rsidRPr="00801560">
        <w:t>otal rolling resistance is a combination of tyre and the</w:t>
      </w:r>
      <w:r w:rsidR="002F038F">
        <w:t xml:space="preserve"> </w:t>
      </w:r>
      <w:r w:rsidR="002F038F" w:rsidRPr="00801560">
        <w:t xml:space="preserve">drivetrain losses. Drivetrain resistances are only slightly </w:t>
      </w:r>
      <w:r w:rsidR="002F038F">
        <w:t>vehicle</w:t>
      </w:r>
      <w:r w:rsidR="002F038F" w:rsidRPr="00801560">
        <w:t xml:space="preserve"> mass dependent. Typically drivetrain losses </w:t>
      </w:r>
      <w:r w:rsidR="002F038F">
        <w:t>make up for</w:t>
      </w:r>
      <w:r w:rsidR="002F038F" w:rsidRPr="00801560">
        <w:t xml:space="preserve"> 10%-20% of the total f</w:t>
      </w:r>
      <w:r w:rsidR="002F038F" w:rsidRPr="00801560">
        <w:rPr>
          <w:vertAlign w:val="subscript"/>
        </w:rPr>
        <w:t>0</w:t>
      </w:r>
      <w:r w:rsidR="002F038F">
        <w:t xml:space="preserve"> coefficient</w:t>
      </w:r>
      <w:r w:rsidR="002F038F" w:rsidRPr="00801560">
        <w:t>. The share is typically lower f</w:t>
      </w:r>
      <w:r w:rsidR="00305515">
        <w:t>or vehicle H than for vehicle L.</w:t>
      </w:r>
    </w:p>
    <w:p w14:paraId="3D415A29" w14:textId="5FEB459F" w:rsidR="002F038F" w:rsidRPr="00801560" w:rsidRDefault="00305515" w:rsidP="00305515">
      <w:pPr>
        <w:pStyle w:val="SingleTxtG"/>
        <w:ind w:left="2835" w:hanging="567"/>
      </w:pPr>
      <w:r>
        <w:tab/>
      </w:r>
      <w:r w:rsidR="002F038F" w:rsidRPr="00801560">
        <w:t xml:space="preserve">An EC study yielded 14% of drivetrain losses for a front wheel drive vehicle with manual transmission. Larger effects for automatic transmissions and </w:t>
      </w:r>
      <w:r>
        <w:t>all-wheel drive can be expected;</w:t>
      </w:r>
    </w:p>
    <w:p w14:paraId="0F2CAFC3" w14:textId="0CC1FF55" w:rsidR="002F038F" w:rsidRPr="00801560" w:rsidRDefault="00305515" w:rsidP="00305515">
      <w:pPr>
        <w:pStyle w:val="SingleTxtG"/>
        <w:ind w:left="2835" w:hanging="567"/>
      </w:pPr>
      <w:r>
        <w:t>(iii)</w:t>
      </w:r>
      <w:r>
        <w:tab/>
        <w:t>R</w:t>
      </w:r>
      <w:r w:rsidR="002F038F" w:rsidRPr="00801560">
        <w:t>emaining unexplained effects occur. The separation between rolling resistance and air drag is not as straightforward as the f</w:t>
      </w:r>
      <w:r w:rsidR="002F038F" w:rsidRPr="00BF5023">
        <w:rPr>
          <w:vertAlign w:val="subscript"/>
        </w:rPr>
        <w:t>0</w:t>
      </w:r>
      <w:r w:rsidR="002F038F" w:rsidRPr="00801560">
        <w:t xml:space="preserve"> and f</w:t>
      </w:r>
      <w:r w:rsidR="002F038F" w:rsidRPr="00BF5023">
        <w:rPr>
          <w:vertAlign w:val="subscript"/>
        </w:rPr>
        <w:t>2</w:t>
      </w:r>
      <w:r w:rsidR="002F038F" w:rsidRPr="00801560">
        <w:t xml:space="preserve"> equations suggest. In the standard coast down method this is overcome by the introduction of f</w:t>
      </w:r>
      <w:r w:rsidR="002F038F" w:rsidRPr="00BF5023">
        <w:rPr>
          <w:vertAlign w:val="subscript"/>
        </w:rPr>
        <w:t>1</w:t>
      </w:r>
      <w:r w:rsidR="002F038F" w:rsidRPr="00801560">
        <w:t xml:space="preserve">. </w:t>
      </w:r>
      <w:r w:rsidR="002F038F">
        <w:t>Yet i</w:t>
      </w:r>
      <w:r w:rsidR="002F038F" w:rsidRPr="00801560">
        <w:t>n the Road Load Matrix Family method</w:t>
      </w:r>
      <w:r w:rsidR="002F038F">
        <w:t>,</w:t>
      </w:r>
      <w:r w:rsidR="002F038F" w:rsidRPr="00801560">
        <w:t xml:space="preserve"> f</w:t>
      </w:r>
      <w:r w:rsidR="002F038F" w:rsidRPr="00BF5023">
        <w:rPr>
          <w:vertAlign w:val="subscript"/>
        </w:rPr>
        <w:t>1</w:t>
      </w:r>
      <w:r>
        <w:t xml:space="preserve"> is set to 0;</w:t>
      </w:r>
    </w:p>
    <w:p w14:paraId="405F8FA6" w14:textId="600418CF" w:rsidR="002F038F" w:rsidRDefault="00305515" w:rsidP="00305515">
      <w:pPr>
        <w:pStyle w:val="SingleTxtG"/>
        <w:ind w:left="2268" w:hanging="567"/>
      </w:pPr>
      <w:r>
        <w:t>(d)</w:t>
      </w:r>
      <w:r>
        <w:tab/>
      </w:r>
      <w:r w:rsidR="002F038F" w:rsidRPr="00801560">
        <w:t>The outer envelope of observed correlation is considered to be the conservative approach, implying a higher correlation factor for calculation of road load values towards vehicle H and a lower correlation factor towards vehicle L.</w:t>
      </w:r>
      <w:r w:rsidR="002F038F">
        <w:t xml:space="preserve"> This is shown in Figure </w:t>
      </w:r>
      <w:r>
        <w:rPr>
          <w:noProof/>
        </w:rPr>
        <w:t>1</w:t>
      </w:r>
      <w:r w:rsidR="002F038F" w:rsidRPr="002B495C">
        <w:t>.</w:t>
      </w:r>
      <w:r w:rsidR="002F038F">
        <w:t xml:space="preserve"> The further away from the measured road load on the test vehicle, the higher the extrapolated road load will be above the actual road load value.</w:t>
      </w:r>
    </w:p>
    <w:p w14:paraId="2D16BBE8" w14:textId="2384CD6F" w:rsidR="002F038F" w:rsidRPr="00B31860" w:rsidRDefault="00305515" w:rsidP="00915D7D">
      <w:pPr>
        <w:pStyle w:val="SingleTxtG"/>
        <w:rPr>
          <w:lang w:val="en-US"/>
        </w:rPr>
      </w:pPr>
      <w:r>
        <w:rPr>
          <w:lang w:val="en-US"/>
        </w:rPr>
        <w:t>7.</w:t>
      </w:r>
      <w:r>
        <w:rPr>
          <w:lang w:val="en-US"/>
        </w:rPr>
        <w:tab/>
      </w:r>
      <w:r w:rsidR="002F038F" w:rsidRPr="00B31860">
        <w:rPr>
          <w:lang w:val="en-US"/>
        </w:rPr>
        <w:t>Based on the evidence listed above, and discussions within the Annex 4 Task Force, a final decision was made to use a correlation factor of 0.95 for upward extrapolation, and 0.80 for downward extrapolation. These values should ensure similar safety margins to either sides. A comparable stringency for upward and downward extrapolation</w:t>
      </w:r>
      <w:r w:rsidR="002F038F">
        <w:rPr>
          <w:lang w:val="en-US"/>
        </w:rPr>
        <w:t xml:space="preserve"> </w:t>
      </w:r>
      <w:r w:rsidR="002F038F" w:rsidRPr="00B31860">
        <w:rPr>
          <w:lang w:val="en-US"/>
        </w:rPr>
        <w:t>brings an incentive to select the test vehicle in the middle of the range of CO</w:t>
      </w:r>
      <w:r w:rsidR="002F038F" w:rsidRPr="00B31860">
        <w:rPr>
          <w:vertAlign w:val="subscript"/>
          <w:lang w:val="en-US"/>
        </w:rPr>
        <w:t>2</w:t>
      </w:r>
      <w:r w:rsidR="002F038F" w:rsidRPr="00B31860">
        <w:rPr>
          <w:lang w:val="en-US"/>
        </w:rPr>
        <w:t xml:space="preserve"> bandwidth.</w:t>
      </w:r>
    </w:p>
    <w:p w14:paraId="7FA592D8" w14:textId="427159AF" w:rsidR="00305515" w:rsidRPr="00D53FFA" w:rsidRDefault="00305515" w:rsidP="00305515">
      <w:pPr>
        <w:keepNext/>
        <w:keepLines/>
        <w:spacing w:before="120" w:line="240" w:lineRule="auto"/>
        <w:ind w:left="1134"/>
      </w:pPr>
      <w:r>
        <w:t>Figure 1</w:t>
      </w:r>
    </w:p>
    <w:p w14:paraId="28841CD9" w14:textId="77777777" w:rsidR="00305515" w:rsidRDefault="00305515" w:rsidP="00915D7D">
      <w:pPr>
        <w:pStyle w:val="SingleTxtG"/>
        <w:rPr>
          <w:b/>
          <w:bCs/>
        </w:rPr>
      </w:pPr>
      <w:r w:rsidRPr="00305515">
        <w:rPr>
          <w:b/>
          <w:bCs/>
        </w:rPr>
        <w:t xml:space="preserve">Upward and downward extrapolation </w:t>
      </w:r>
      <w:r>
        <w:rPr>
          <w:b/>
          <w:bCs/>
        </w:rPr>
        <w:t>for the road load matrix family</w:t>
      </w:r>
    </w:p>
    <w:p w14:paraId="3E414C63" w14:textId="6F538520" w:rsidR="002F038F" w:rsidRDefault="002F038F" w:rsidP="00915D7D">
      <w:pPr>
        <w:pStyle w:val="SingleTxtG"/>
      </w:pPr>
      <w:r>
        <w:rPr>
          <w:noProof/>
          <w:lang w:val="fr-FR" w:eastAsia="fr-FR"/>
        </w:rPr>
        <w:drawing>
          <wp:inline distT="0" distB="0" distL="0" distR="0" wp14:anchorId="7E9677C8" wp14:editId="6D7E2625">
            <wp:extent cx="4571826" cy="2432649"/>
            <wp:effectExtent l="0" t="0" r="635" b="635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14:paraId="2EDA2208" w14:textId="78CF419A" w:rsidR="00305515" w:rsidRDefault="00305515" w:rsidP="00305515">
      <w:pPr>
        <w:pStyle w:val="HChG"/>
      </w:pPr>
      <w:r>
        <w:tab/>
        <w:t>V</w:t>
      </w:r>
      <w:r w:rsidRPr="00C47377">
        <w:t>.</w:t>
      </w:r>
      <w:r w:rsidRPr="00C47377">
        <w:tab/>
      </w:r>
      <w:r w:rsidRPr="00305515">
        <w:t>Effect of the correlation factor on the safety margin</w:t>
      </w:r>
    </w:p>
    <w:p w14:paraId="26E8DF4A" w14:textId="63AF2875" w:rsidR="002F038F" w:rsidRDefault="00305515" w:rsidP="00915D7D">
      <w:pPr>
        <w:pStyle w:val="SingleTxtG"/>
        <w:rPr>
          <w:lang w:val="en-US"/>
        </w:rPr>
      </w:pPr>
      <w:r>
        <w:rPr>
          <w:lang w:val="en-US"/>
        </w:rPr>
        <w:t>8.</w:t>
      </w:r>
      <w:r>
        <w:rPr>
          <w:lang w:val="en-US"/>
        </w:rPr>
        <w:tab/>
      </w:r>
      <w:r w:rsidR="002F038F">
        <w:rPr>
          <w:lang w:val="en-US"/>
        </w:rPr>
        <w:t>The safety margin for the selected correlation factors was calculated based on a (limited) database of road</w:t>
      </w:r>
      <w:r w:rsidR="00C14A0D">
        <w:rPr>
          <w:lang w:val="en-US"/>
        </w:rPr>
        <w:t xml:space="preserve"> load measurements of heavy LCV</w:t>
      </w:r>
      <w:r w:rsidR="002F038F">
        <w:rPr>
          <w:lang w:val="en-US"/>
        </w:rPr>
        <w:t>s, which was provided by ACEA</w:t>
      </w:r>
      <w:r>
        <w:rPr>
          <w:vertAlign w:val="superscript"/>
          <w:lang w:val="en-US"/>
        </w:rPr>
        <w:t>2</w:t>
      </w:r>
      <w:r w:rsidR="002F038F">
        <w:rPr>
          <w:lang w:val="en-US"/>
        </w:rPr>
        <w:t>. This was done to verify if the correlation factors would lead to comparable safety margins</w:t>
      </w:r>
      <w:r w:rsidR="00C14A0D">
        <w:rPr>
          <w:lang w:val="en-US"/>
        </w:rPr>
        <w:t xml:space="preserve"> for vehicle L and H. These LCV</w:t>
      </w:r>
      <w:r w:rsidR="002F038F">
        <w:rPr>
          <w:lang w:val="en-US"/>
        </w:rPr>
        <w:t>s have CO</w:t>
      </w:r>
      <w:r w:rsidR="002F038F">
        <w:rPr>
          <w:vertAlign w:val="subscript"/>
          <w:lang w:val="en-US"/>
        </w:rPr>
        <w:t>2</w:t>
      </w:r>
      <w:r w:rsidR="002F038F">
        <w:rPr>
          <w:lang w:val="en-US"/>
        </w:rPr>
        <w:t xml:space="preserve"> emissions in the order of 260 to 300 g/km. The absolute and relative safety margins for the selected correlation factors are indicated in the table below for a typical example vehicle:</w:t>
      </w:r>
    </w:p>
    <w:p w14:paraId="7CE701BD" w14:textId="47322790" w:rsidR="00C14A0D" w:rsidRPr="00D53FFA" w:rsidRDefault="00C14A0D" w:rsidP="00C14A0D">
      <w:pPr>
        <w:keepNext/>
        <w:keepLines/>
        <w:spacing w:before="120" w:line="240" w:lineRule="auto"/>
        <w:ind w:left="1134"/>
      </w:pPr>
      <w:r>
        <w:t>Table 1</w:t>
      </w:r>
    </w:p>
    <w:p w14:paraId="453ABB67" w14:textId="533D03BC" w:rsidR="00C14A0D" w:rsidRDefault="00C14A0D" w:rsidP="00C14A0D">
      <w:pPr>
        <w:pStyle w:val="SingleTxtG"/>
        <w:keepNext/>
        <w:keepLines/>
        <w:rPr>
          <w:b/>
          <w:bCs/>
        </w:rPr>
      </w:pPr>
      <w:r w:rsidRPr="00C14A0D">
        <w:rPr>
          <w:b/>
          <w:bCs/>
        </w:rPr>
        <w:t>CO</w:t>
      </w:r>
      <w:r w:rsidRPr="00C14A0D">
        <w:rPr>
          <w:b/>
          <w:bCs/>
          <w:vertAlign w:val="subscript"/>
        </w:rPr>
        <w:t>2</w:t>
      </w:r>
      <w:r w:rsidRPr="00C14A0D">
        <w:rPr>
          <w:b/>
          <w:bCs/>
        </w:rPr>
        <w:t xml:space="preserve"> safety margin for upward and downward extrapolation</w:t>
      </w:r>
    </w:p>
    <w:tbl>
      <w:tblPr>
        <w:tblW w:w="8505" w:type="dxa"/>
        <w:tblInd w:w="1134" w:type="dxa"/>
        <w:tblCellMar>
          <w:left w:w="0" w:type="dxa"/>
          <w:right w:w="0" w:type="dxa"/>
        </w:tblCellMar>
        <w:tblLook w:val="04A0" w:firstRow="1" w:lastRow="0" w:firstColumn="1" w:lastColumn="0" w:noHBand="0" w:noVBand="1"/>
      </w:tblPr>
      <w:tblGrid>
        <w:gridCol w:w="1956"/>
        <w:gridCol w:w="2531"/>
        <w:gridCol w:w="2266"/>
        <w:gridCol w:w="1891"/>
      </w:tblGrid>
      <w:tr w:rsidR="00C14A0D" w14:paraId="6E0387E6" w14:textId="77777777" w:rsidTr="00C14A0D">
        <w:trPr>
          <w:trHeight w:val="387"/>
        </w:trPr>
        <w:tc>
          <w:tcPr>
            <w:tcW w:w="2078" w:type="dxa"/>
            <w:vMerge w:val="restart"/>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tcPr>
          <w:p w14:paraId="235C0266" w14:textId="77777777" w:rsidR="00C14A0D" w:rsidRPr="00C14A0D" w:rsidRDefault="00C14A0D" w:rsidP="00C14A0D">
            <w:pPr>
              <w:keepNext/>
              <w:keepLines/>
              <w:jc w:val="center"/>
              <w:rPr>
                <w:rFonts w:eastAsia="Calibri"/>
                <w:color w:val="000000"/>
                <w:sz w:val="18"/>
                <w:szCs w:val="18"/>
                <w:lang w:val="en-US"/>
              </w:rPr>
            </w:pPr>
          </w:p>
        </w:tc>
        <w:tc>
          <w:tcPr>
            <w:tcW w:w="2693" w:type="dxa"/>
            <w:vMerge w:val="restart"/>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1BD4CF09" w14:textId="77777777" w:rsidR="00C14A0D" w:rsidRPr="00C14A0D" w:rsidRDefault="00C14A0D" w:rsidP="00C14A0D">
            <w:pPr>
              <w:keepNext/>
              <w:keepLines/>
              <w:jc w:val="center"/>
              <w:rPr>
                <w:rFonts w:eastAsia="Calibri"/>
                <w:b/>
                <w:i/>
                <w:color w:val="000000"/>
                <w:sz w:val="18"/>
                <w:szCs w:val="18"/>
                <w:lang w:val="nl-BE"/>
              </w:rPr>
            </w:pPr>
            <w:r w:rsidRPr="00C14A0D">
              <w:rPr>
                <w:rFonts w:eastAsia="Calibri"/>
                <w:b/>
                <w:i/>
                <w:color w:val="000000"/>
                <w:sz w:val="18"/>
                <w:szCs w:val="18"/>
                <w:lang w:val="nl-BE"/>
              </w:rPr>
              <w:t>Correlation factor</w:t>
            </w:r>
          </w:p>
        </w:tc>
        <w:tc>
          <w:tcPr>
            <w:tcW w:w="4418" w:type="dxa"/>
            <w:gridSpan w:val="2"/>
            <w:tcBorders>
              <w:top w:val="single" w:sz="8" w:space="0" w:color="auto"/>
              <w:left w:val="nil"/>
              <w:bottom w:val="single" w:sz="8" w:space="0" w:color="auto"/>
              <w:right w:val="single" w:sz="8" w:space="0" w:color="auto"/>
            </w:tcBorders>
            <w:noWrap/>
            <w:tcMar>
              <w:top w:w="0" w:type="dxa"/>
              <w:left w:w="70" w:type="dxa"/>
              <w:bottom w:w="0" w:type="dxa"/>
              <w:right w:w="70" w:type="dxa"/>
            </w:tcMar>
            <w:hideMark/>
          </w:tcPr>
          <w:p w14:paraId="4E1746CA" w14:textId="77777777" w:rsidR="00C14A0D" w:rsidRPr="00C14A0D" w:rsidRDefault="00C14A0D" w:rsidP="00C14A0D">
            <w:pPr>
              <w:keepNext/>
              <w:keepLines/>
              <w:jc w:val="center"/>
              <w:rPr>
                <w:b/>
                <w:i/>
                <w:sz w:val="18"/>
                <w:szCs w:val="18"/>
                <w:lang w:val="en-US"/>
              </w:rPr>
            </w:pPr>
            <w:r w:rsidRPr="00C14A0D">
              <w:rPr>
                <w:b/>
                <w:i/>
                <w:sz w:val="18"/>
                <w:szCs w:val="18"/>
                <w:lang w:val="en-US"/>
              </w:rPr>
              <w:t>Safety margin</w:t>
            </w:r>
            <w:r w:rsidRPr="00C14A0D">
              <w:rPr>
                <w:b/>
                <w:i/>
                <w:sz w:val="18"/>
                <w:szCs w:val="18"/>
                <w:vertAlign w:val="superscript"/>
                <w:lang w:val="en-US"/>
              </w:rPr>
              <w:t>1</w:t>
            </w:r>
          </w:p>
        </w:tc>
      </w:tr>
      <w:tr w:rsidR="00C14A0D" w14:paraId="3709509F" w14:textId="77777777" w:rsidTr="00C14A0D">
        <w:trPr>
          <w:trHeight w:val="387"/>
        </w:trPr>
        <w:tc>
          <w:tcPr>
            <w:tcW w:w="0" w:type="auto"/>
            <w:vMerge/>
            <w:tcBorders>
              <w:top w:val="single" w:sz="8" w:space="0" w:color="auto"/>
              <w:left w:val="single" w:sz="8" w:space="0" w:color="auto"/>
              <w:bottom w:val="single" w:sz="8" w:space="0" w:color="auto"/>
              <w:right w:val="single" w:sz="8" w:space="0" w:color="auto"/>
            </w:tcBorders>
            <w:vAlign w:val="center"/>
            <w:hideMark/>
          </w:tcPr>
          <w:p w14:paraId="18817E90" w14:textId="77777777" w:rsidR="00C14A0D" w:rsidRPr="00C14A0D" w:rsidRDefault="00C14A0D" w:rsidP="00C14A0D">
            <w:pPr>
              <w:keepNext/>
              <w:keepLines/>
              <w:rPr>
                <w:rFonts w:eastAsia="Calibri"/>
                <w:color w:val="000000"/>
                <w:sz w:val="18"/>
                <w:szCs w:val="18"/>
                <w:lang w:val="en-US"/>
              </w:rPr>
            </w:pPr>
          </w:p>
        </w:tc>
        <w:tc>
          <w:tcPr>
            <w:tcW w:w="0" w:type="auto"/>
            <w:vMerge/>
            <w:tcBorders>
              <w:top w:val="single" w:sz="8" w:space="0" w:color="auto"/>
              <w:left w:val="nil"/>
              <w:bottom w:val="single" w:sz="8" w:space="0" w:color="auto"/>
              <w:right w:val="single" w:sz="8" w:space="0" w:color="auto"/>
            </w:tcBorders>
            <w:vAlign w:val="center"/>
            <w:hideMark/>
          </w:tcPr>
          <w:p w14:paraId="3AE12577" w14:textId="77777777" w:rsidR="00C14A0D" w:rsidRPr="00C14A0D" w:rsidRDefault="00C14A0D" w:rsidP="00C14A0D">
            <w:pPr>
              <w:keepNext/>
              <w:keepLines/>
              <w:rPr>
                <w:rFonts w:eastAsia="Calibri"/>
                <w:b/>
                <w:i/>
                <w:color w:val="000000"/>
                <w:sz w:val="18"/>
                <w:szCs w:val="18"/>
                <w:lang w:val="nl-BE"/>
              </w:rPr>
            </w:pPr>
          </w:p>
        </w:tc>
        <w:tc>
          <w:tcPr>
            <w:tcW w:w="2410" w:type="dxa"/>
            <w:tcBorders>
              <w:top w:val="single" w:sz="8" w:space="0" w:color="auto"/>
              <w:left w:val="nil"/>
              <w:bottom w:val="single" w:sz="8" w:space="0" w:color="auto"/>
              <w:right w:val="single" w:sz="8" w:space="0" w:color="auto"/>
            </w:tcBorders>
            <w:noWrap/>
            <w:tcMar>
              <w:top w:w="0" w:type="dxa"/>
              <w:left w:w="70" w:type="dxa"/>
              <w:bottom w:w="0" w:type="dxa"/>
              <w:right w:w="70" w:type="dxa"/>
            </w:tcMar>
            <w:hideMark/>
          </w:tcPr>
          <w:p w14:paraId="6A67272F" w14:textId="77777777" w:rsidR="00C14A0D" w:rsidRPr="00C14A0D" w:rsidRDefault="00C14A0D" w:rsidP="00C14A0D">
            <w:pPr>
              <w:keepNext/>
              <w:keepLines/>
              <w:jc w:val="center"/>
              <w:rPr>
                <w:rFonts w:eastAsia="Calibri"/>
                <w:b/>
                <w:i/>
                <w:color w:val="000000"/>
                <w:sz w:val="18"/>
                <w:szCs w:val="18"/>
                <w:lang w:val="en-US"/>
              </w:rPr>
            </w:pPr>
            <w:r w:rsidRPr="00C14A0D">
              <w:rPr>
                <w:rFonts w:eastAsia="Calibri"/>
                <w:b/>
                <w:i/>
                <w:color w:val="000000"/>
                <w:sz w:val="18"/>
                <w:szCs w:val="18"/>
                <w:lang w:val="en-US"/>
              </w:rPr>
              <w:t>Delta CO</w:t>
            </w:r>
            <w:r w:rsidRPr="00C14A0D">
              <w:rPr>
                <w:rFonts w:eastAsia="Calibri"/>
                <w:b/>
                <w:i/>
                <w:color w:val="000000"/>
                <w:sz w:val="18"/>
                <w:szCs w:val="18"/>
                <w:vertAlign w:val="subscript"/>
                <w:lang w:val="en-US"/>
              </w:rPr>
              <w:t>2</w:t>
            </w:r>
            <w:r w:rsidRPr="00C14A0D">
              <w:rPr>
                <w:rFonts w:eastAsia="Calibri"/>
                <w:b/>
                <w:i/>
                <w:color w:val="000000"/>
                <w:sz w:val="18"/>
                <w:szCs w:val="18"/>
                <w:lang w:val="en-US"/>
              </w:rPr>
              <w:t xml:space="preserve"> in g/km</w:t>
            </w:r>
          </w:p>
        </w:tc>
        <w:tc>
          <w:tcPr>
            <w:tcW w:w="2008" w:type="dxa"/>
            <w:tcBorders>
              <w:top w:val="single" w:sz="8" w:space="0" w:color="auto"/>
              <w:left w:val="nil"/>
              <w:bottom w:val="single" w:sz="8" w:space="0" w:color="auto"/>
              <w:right w:val="single" w:sz="8" w:space="0" w:color="auto"/>
            </w:tcBorders>
            <w:hideMark/>
          </w:tcPr>
          <w:p w14:paraId="125737EE" w14:textId="77777777" w:rsidR="00C14A0D" w:rsidRPr="00C14A0D" w:rsidRDefault="00C14A0D" w:rsidP="00C14A0D">
            <w:pPr>
              <w:keepNext/>
              <w:keepLines/>
              <w:jc w:val="center"/>
              <w:rPr>
                <w:rFonts w:eastAsia="Calibri"/>
                <w:b/>
                <w:i/>
                <w:color w:val="000000"/>
                <w:sz w:val="18"/>
                <w:szCs w:val="18"/>
                <w:lang w:val="en-US"/>
              </w:rPr>
            </w:pPr>
            <w:r w:rsidRPr="00C14A0D">
              <w:rPr>
                <w:rFonts w:eastAsia="Calibri"/>
                <w:b/>
                <w:i/>
                <w:color w:val="000000"/>
                <w:sz w:val="18"/>
                <w:szCs w:val="18"/>
                <w:lang w:val="en-US"/>
              </w:rPr>
              <w:t>Relative delta CO</w:t>
            </w:r>
            <w:r w:rsidRPr="00C14A0D">
              <w:rPr>
                <w:rFonts w:eastAsia="Calibri"/>
                <w:b/>
                <w:i/>
                <w:color w:val="000000"/>
                <w:sz w:val="18"/>
                <w:szCs w:val="18"/>
                <w:vertAlign w:val="subscript"/>
                <w:lang w:val="en-US"/>
              </w:rPr>
              <w:t>2</w:t>
            </w:r>
          </w:p>
        </w:tc>
      </w:tr>
      <w:tr w:rsidR="00C14A0D" w14:paraId="09A95C5D" w14:textId="77777777" w:rsidTr="00C14A0D">
        <w:trPr>
          <w:trHeight w:val="387"/>
        </w:trPr>
        <w:tc>
          <w:tcPr>
            <w:tcW w:w="2078" w:type="dxa"/>
            <w:tcBorders>
              <w:top w:val="nil"/>
              <w:left w:val="single" w:sz="8" w:space="0" w:color="auto"/>
              <w:bottom w:val="single" w:sz="8" w:space="0" w:color="auto"/>
              <w:right w:val="single" w:sz="8" w:space="0" w:color="auto"/>
            </w:tcBorders>
            <w:noWrap/>
            <w:tcMar>
              <w:top w:w="113" w:type="dxa"/>
              <w:left w:w="113" w:type="dxa"/>
              <w:bottom w:w="113" w:type="dxa"/>
              <w:right w:w="113" w:type="dxa"/>
            </w:tcMar>
            <w:vAlign w:val="center"/>
            <w:hideMark/>
          </w:tcPr>
          <w:p w14:paraId="7B66AF36" w14:textId="77777777" w:rsidR="00C14A0D" w:rsidRPr="00C14A0D" w:rsidRDefault="00C14A0D" w:rsidP="00C14A0D">
            <w:pPr>
              <w:keepNext/>
              <w:keepLines/>
              <w:jc w:val="center"/>
              <w:rPr>
                <w:rFonts w:eastAsia="Calibri"/>
                <w:b/>
                <w:color w:val="000000"/>
                <w:sz w:val="18"/>
                <w:szCs w:val="18"/>
                <w:vertAlign w:val="superscript"/>
                <w:lang w:val="en-US"/>
              </w:rPr>
            </w:pPr>
            <w:r w:rsidRPr="00C14A0D">
              <w:rPr>
                <w:rFonts w:eastAsia="Calibri"/>
                <w:b/>
                <w:color w:val="000000"/>
                <w:sz w:val="18"/>
                <w:szCs w:val="18"/>
                <w:lang w:val="en-US"/>
              </w:rPr>
              <w:t>X</w:t>
            </w:r>
            <w:r w:rsidRPr="00C14A0D">
              <w:rPr>
                <w:rFonts w:eastAsia="Calibri"/>
                <w:b/>
                <w:color w:val="000000"/>
                <w:sz w:val="18"/>
                <w:szCs w:val="18"/>
                <w:vertAlign w:val="subscript"/>
                <w:lang w:val="en-US"/>
              </w:rPr>
              <w:t>up</w:t>
            </w:r>
            <w:r w:rsidRPr="00C14A0D">
              <w:rPr>
                <w:rFonts w:eastAsia="Calibri"/>
                <w:b/>
                <w:color w:val="000000"/>
                <w:sz w:val="18"/>
                <w:szCs w:val="18"/>
                <w:vertAlign w:val="superscript"/>
                <w:lang w:val="en-US"/>
              </w:rPr>
              <w:t>2</w:t>
            </w:r>
          </w:p>
        </w:tc>
        <w:tc>
          <w:tcPr>
            <w:tcW w:w="2693" w:type="dxa"/>
            <w:tcBorders>
              <w:top w:val="nil"/>
              <w:left w:val="nil"/>
              <w:bottom w:val="single" w:sz="8" w:space="0" w:color="auto"/>
              <w:right w:val="single" w:sz="8" w:space="0" w:color="auto"/>
            </w:tcBorders>
            <w:noWrap/>
            <w:tcMar>
              <w:top w:w="113" w:type="dxa"/>
              <w:left w:w="113" w:type="dxa"/>
              <w:bottom w:w="113" w:type="dxa"/>
              <w:right w:w="113" w:type="dxa"/>
            </w:tcMar>
            <w:vAlign w:val="center"/>
            <w:hideMark/>
          </w:tcPr>
          <w:p w14:paraId="2D5CA773"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0.95</w:t>
            </w:r>
          </w:p>
        </w:tc>
        <w:tc>
          <w:tcPr>
            <w:tcW w:w="2410" w:type="dxa"/>
            <w:tcBorders>
              <w:top w:val="nil"/>
              <w:left w:val="nil"/>
              <w:bottom w:val="single" w:sz="8" w:space="0" w:color="auto"/>
              <w:right w:val="single" w:sz="8" w:space="0" w:color="auto"/>
            </w:tcBorders>
            <w:noWrap/>
            <w:tcMar>
              <w:top w:w="113" w:type="dxa"/>
              <w:left w:w="113" w:type="dxa"/>
              <w:bottom w:w="113" w:type="dxa"/>
              <w:right w:w="113" w:type="dxa"/>
            </w:tcMar>
            <w:vAlign w:val="center"/>
            <w:hideMark/>
          </w:tcPr>
          <w:p w14:paraId="5690B1EE"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2.7</w:t>
            </w:r>
          </w:p>
        </w:tc>
        <w:tc>
          <w:tcPr>
            <w:tcW w:w="2008" w:type="dxa"/>
            <w:tcBorders>
              <w:top w:val="nil"/>
              <w:left w:val="nil"/>
              <w:bottom w:val="single" w:sz="8" w:space="0" w:color="auto"/>
              <w:right w:val="single" w:sz="8" w:space="0" w:color="auto"/>
            </w:tcBorders>
            <w:tcMar>
              <w:top w:w="113" w:type="dxa"/>
              <w:left w:w="113" w:type="dxa"/>
              <w:bottom w:w="113" w:type="dxa"/>
              <w:right w:w="113" w:type="dxa"/>
            </w:tcMar>
            <w:vAlign w:val="center"/>
            <w:hideMark/>
          </w:tcPr>
          <w:p w14:paraId="0806D86C"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1%</w:t>
            </w:r>
          </w:p>
        </w:tc>
      </w:tr>
      <w:tr w:rsidR="00C14A0D" w14:paraId="44405770" w14:textId="77777777" w:rsidTr="00C14A0D">
        <w:trPr>
          <w:trHeight w:val="387"/>
        </w:trPr>
        <w:tc>
          <w:tcPr>
            <w:tcW w:w="2078" w:type="dxa"/>
            <w:tcBorders>
              <w:top w:val="nil"/>
              <w:left w:val="single" w:sz="8" w:space="0" w:color="auto"/>
              <w:bottom w:val="single" w:sz="8" w:space="0" w:color="auto"/>
              <w:right w:val="single" w:sz="8" w:space="0" w:color="auto"/>
            </w:tcBorders>
            <w:noWrap/>
            <w:tcMar>
              <w:top w:w="113" w:type="dxa"/>
              <w:left w:w="113" w:type="dxa"/>
              <w:bottom w:w="113" w:type="dxa"/>
              <w:right w:w="113" w:type="dxa"/>
            </w:tcMar>
            <w:vAlign w:val="center"/>
            <w:hideMark/>
          </w:tcPr>
          <w:p w14:paraId="414906F2" w14:textId="77777777" w:rsidR="00C14A0D" w:rsidRPr="00C14A0D" w:rsidRDefault="00C14A0D" w:rsidP="00C14A0D">
            <w:pPr>
              <w:keepNext/>
              <w:keepLines/>
              <w:jc w:val="center"/>
              <w:rPr>
                <w:rFonts w:eastAsia="Calibri"/>
                <w:b/>
                <w:color w:val="000000"/>
                <w:sz w:val="18"/>
                <w:szCs w:val="18"/>
                <w:vertAlign w:val="superscript"/>
                <w:lang w:val="en-US"/>
              </w:rPr>
            </w:pPr>
            <w:r w:rsidRPr="00C14A0D">
              <w:rPr>
                <w:rFonts w:eastAsia="Calibri"/>
                <w:b/>
                <w:color w:val="000000"/>
                <w:sz w:val="18"/>
                <w:szCs w:val="18"/>
                <w:lang w:val="en-US"/>
              </w:rPr>
              <w:t>X</w:t>
            </w:r>
            <w:r w:rsidRPr="00C14A0D">
              <w:rPr>
                <w:rFonts w:eastAsia="Calibri"/>
                <w:b/>
                <w:color w:val="000000"/>
                <w:sz w:val="18"/>
                <w:szCs w:val="18"/>
                <w:vertAlign w:val="subscript"/>
                <w:lang w:val="en-US"/>
              </w:rPr>
              <w:t>down</w:t>
            </w:r>
            <w:r w:rsidRPr="00C14A0D">
              <w:rPr>
                <w:rFonts w:eastAsia="Calibri"/>
                <w:b/>
                <w:color w:val="000000"/>
                <w:sz w:val="18"/>
                <w:szCs w:val="18"/>
                <w:vertAlign w:val="superscript"/>
                <w:lang w:val="en-US"/>
              </w:rPr>
              <w:t>3</w:t>
            </w:r>
          </w:p>
        </w:tc>
        <w:tc>
          <w:tcPr>
            <w:tcW w:w="2693" w:type="dxa"/>
            <w:tcBorders>
              <w:top w:val="nil"/>
              <w:left w:val="nil"/>
              <w:bottom w:val="single" w:sz="8" w:space="0" w:color="auto"/>
              <w:right w:val="single" w:sz="8" w:space="0" w:color="auto"/>
            </w:tcBorders>
            <w:noWrap/>
            <w:tcMar>
              <w:top w:w="113" w:type="dxa"/>
              <w:left w:w="113" w:type="dxa"/>
              <w:bottom w:w="113" w:type="dxa"/>
              <w:right w:w="113" w:type="dxa"/>
            </w:tcMar>
            <w:vAlign w:val="center"/>
            <w:hideMark/>
          </w:tcPr>
          <w:p w14:paraId="299C3D5E"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0.80</w:t>
            </w:r>
          </w:p>
        </w:tc>
        <w:tc>
          <w:tcPr>
            <w:tcW w:w="2410" w:type="dxa"/>
            <w:tcBorders>
              <w:top w:val="nil"/>
              <w:left w:val="nil"/>
              <w:bottom w:val="single" w:sz="8" w:space="0" w:color="auto"/>
              <w:right w:val="single" w:sz="8" w:space="0" w:color="auto"/>
            </w:tcBorders>
            <w:noWrap/>
            <w:tcMar>
              <w:top w:w="113" w:type="dxa"/>
              <w:left w:w="113" w:type="dxa"/>
              <w:bottom w:w="113" w:type="dxa"/>
              <w:right w:w="113" w:type="dxa"/>
            </w:tcMar>
            <w:vAlign w:val="center"/>
            <w:hideMark/>
          </w:tcPr>
          <w:p w14:paraId="69EB159D"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2.7</w:t>
            </w:r>
          </w:p>
        </w:tc>
        <w:tc>
          <w:tcPr>
            <w:tcW w:w="2008" w:type="dxa"/>
            <w:tcBorders>
              <w:top w:val="nil"/>
              <w:left w:val="nil"/>
              <w:bottom w:val="single" w:sz="8" w:space="0" w:color="auto"/>
              <w:right w:val="single" w:sz="8" w:space="0" w:color="auto"/>
            </w:tcBorders>
            <w:tcMar>
              <w:top w:w="113" w:type="dxa"/>
              <w:left w:w="113" w:type="dxa"/>
              <w:bottom w:w="113" w:type="dxa"/>
              <w:right w:w="113" w:type="dxa"/>
            </w:tcMar>
            <w:vAlign w:val="center"/>
            <w:hideMark/>
          </w:tcPr>
          <w:p w14:paraId="7AA91966"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1%</w:t>
            </w:r>
          </w:p>
        </w:tc>
      </w:tr>
    </w:tbl>
    <w:p w14:paraId="28EAAF2B" w14:textId="52AB3FED" w:rsidR="002F038F" w:rsidRPr="00C14A0D" w:rsidRDefault="00C14A0D" w:rsidP="00C14A0D">
      <w:pPr>
        <w:pStyle w:val="SingleTxtG"/>
        <w:keepNext/>
        <w:keepLines/>
        <w:spacing w:after="0" w:line="220" w:lineRule="exact"/>
        <w:ind w:right="0"/>
        <w:jc w:val="left"/>
        <w:rPr>
          <w:sz w:val="18"/>
          <w:szCs w:val="18"/>
        </w:rPr>
      </w:pPr>
      <w:r w:rsidRPr="00C14A0D">
        <w:rPr>
          <w:sz w:val="18"/>
          <w:szCs w:val="18"/>
          <w:vertAlign w:val="superscript"/>
        </w:rPr>
        <w:t>1</w:t>
      </w:r>
      <w:r>
        <w:rPr>
          <w:sz w:val="18"/>
          <w:szCs w:val="18"/>
        </w:rPr>
        <w:t xml:space="preserve">  </w:t>
      </w:r>
      <w:r w:rsidR="002F038F" w:rsidRPr="00C14A0D">
        <w:rPr>
          <w:sz w:val="18"/>
          <w:szCs w:val="18"/>
        </w:rPr>
        <w:t>Safety margin is the calculated road load values of vehicle H or L minus the measured road load values for the vehicles in the database, expressed in resulting delta CO</w:t>
      </w:r>
      <w:r w:rsidR="002F038F" w:rsidRPr="00C14A0D">
        <w:rPr>
          <w:sz w:val="18"/>
          <w:szCs w:val="18"/>
          <w:vertAlign w:val="subscript"/>
        </w:rPr>
        <w:t>2</w:t>
      </w:r>
      <w:r w:rsidR="002F038F" w:rsidRPr="00C14A0D">
        <w:rPr>
          <w:sz w:val="18"/>
          <w:szCs w:val="18"/>
        </w:rPr>
        <w:t>-figures.</w:t>
      </w:r>
    </w:p>
    <w:p w14:paraId="4E4ED0E6" w14:textId="0EC03FBE" w:rsidR="002F038F" w:rsidRPr="00C14A0D" w:rsidRDefault="00C14A0D" w:rsidP="00C14A0D">
      <w:pPr>
        <w:pStyle w:val="SingleTxtG"/>
        <w:keepNext/>
        <w:keepLines/>
        <w:spacing w:after="0" w:line="220" w:lineRule="exact"/>
        <w:ind w:right="0"/>
        <w:jc w:val="left"/>
        <w:rPr>
          <w:sz w:val="18"/>
          <w:szCs w:val="18"/>
        </w:rPr>
      </w:pPr>
      <w:r w:rsidRPr="00C14A0D">
        <w:rPr>
          <w:sz w:val="18"/>
          <w:szCs w:val="18"/>
          <w:vertAlign w:val="superscript"/>
        </w:rPr>
        <w:t>2</w:t>
      </w:r>
      <w:r>
        <w:rPr>
          <w:sz w:val="18"/>
          <w:szCs w:val="18"/>
        </w:rPr>
        <w:t xml:space="preserve">  </w:t>
      </w:r>
      <w:r w:rsidR="002F038F" w:rsidRPr="00C14A0D">
        <w:rPr>
          <w:sz w:val="18"/>
          <w:szCs w:val="18"/>
        </w:rPr>
        <w:t>X</w:t>
      </w:r>
      <w:r w:rsidR="002F038F" w:rsidRPr="00C14A0D">
        <w:rPr>
          <w:sz w:val="18"/>
          <w:szCs w:val="18"/>
          <w:vertAlign w:val="subscript"/>
        </w:rPr>
        <w:t>up</w:t>
      </w:r>
      <w:r w:rsidR="002F038F" w:rsidRPr="00C14A0D">
        <w:rPr>
          <w:sz w:val="18"/>
          <w:szCs w:val="18"/>
        </w:rPr>
        <w:t xml:space="preserve"> is the correlation factor for the calculation of the road load values of vehicle H</w:t>
      </w:r>
      <w:r>
        <w:rPr>
          <w:sz w:val="18"/>
          <w:szCs w:val="18"/>
        </w:rPr>
        <w:t>.</w:t>
      </w:r>
    </w:p>
    <w:p w14:paraId="40B0DDF3" w14:textId="005A0AEF" w:rsidR="002F038F" w:rsidRPr="00C14A0D" w:rsidRDefault="00C14A0D" w:rsidP="00C14A0D">
      <w:pPr>
        <w:pStyle w:val="SingleTxtG"/>
        <w:keepNext/>
        <w:keepLines/>
        <w:spacing w:after="0" w:line="220" w:lineRule="exact"/>
        <w:ind w:right="0"/>
        <w:jc w:val="left"/>
        <w:rPr>
          <w:sz w:val="18"/>
          <w:szCs w:val="18"/>
        </w:rPr>
      </w:pPr>
      <w:r w:rsidRPr="00C14A0D">
        <w:rPr>
          <w:sz w:val="18"/>
          <w:szCs w:val="18"/>
          <w:vertAlign w:val="superscript"/>
        </w:rPr>
        <w:t>3</w:t>
      </w:r>
      <w:r>
        <w:rPr>
          <w:sz w:val="18"/>
          <w:szCs w:val="18"/>
        </w:rPr>
        <w:t xml:space="preserve">  </w:t>
      </w:r>
      <w:r w:rsidR="002F038F" w:rsidRPr="00C14A0D">
        <w:rPr>
          <w:sz w:val="18"/>
          <w:szCs w:val="18"/>
        </w:rPr>
        <w:t>X</w:t>
      </w:r>
      <w:r w:rsidR="002F038F" w:rsidRPr="00C14A0D">
        <w:rPr>
          <w:sz w:val="18"/>
          <w:szCs w:val="18"/>
          <w:vertAlign w:val="subscript"/>
        </w:rPr>
        <w:t>down</w:t>
      </w:r>
      <w:r w:rsidR="002F038F" w:rsidRPr="00C14A0D">
        <w:rPr>
          <w:sz w:val="18"/>
          <w:szCs w:val="18"/>
        </w:rPr>
        <w:t xml:space="preserve"> is the correlation factor for the calculation of the road load values of vehicle L</w:t>
      </w:r>
      <w:r>
        <w:rPr>
          <w:sz w:val="18"/>
          <w:szCs w:val="18"/>
        </w:rPr>
        <w:t>.</w:t>
      </w:r>
    </w:p>
    <w:p w14:paraId="17A20603" w14:textId="36AEA7BD" w:rsidR="00C14A0D" w:rsidRDefault="00C14A0D" w:rsidP="00C14A0D">
      <w:pPr>
        <w:pStyle w:val="HChG"/>
      </w:pPr>
      <w:r>
        <w:tab/>
        <w:t>VI</w:t>
      </w:r>
      <w:r w:rsidRPr="00C47377">
        <w:t>.</w:t>
      </w:r>
      <w:r w:rsidRPr="00C47377">
        <w:tab/>
      </w:r>
      <w:r w:rsidRPr="00C14A0D">
        <w:t>CO</w:t>
      </w:r>
      <w:r w:rsidRPr="00C14A0D">
        <w:rPr>
          <w:vertAlign w:val="subscript"/>
        </w:rPr>
        <w:t>2</w:t>
      </w:r>
      <w:r w:rsidRPr="00C14A0D">
        <w:t xml:space="preserve"> calculation</w:t>
      </w:r>
    </w:p>
    <w:p w14:paraId="41A5422E" w14:textId="006A0BD3" w:rsidR="002F038F" w:rsidRPr="00724667" w:rsidRDefault="00C14A0D" w:rsidP="00915D7D">
      <w:pPr>
        <w:pStyle w:val="SingleTxtG"/>
        <w:rPr>
          <w:rFonts w:cs="Arial"/>
          <w:lang w:val="en-US"/>
        </w:rPr>
      </w:pPr>
      <w:r>
        <w:rPr>
          <w:rFonts w:cs="Arial"/>
          <w:lang w:val="en-US"/>
        </w:rPr>
        <w:t>9.</w:t>
      </w:r>
      <w:r>
        <w:rPr>
          <w:rFonts w:cs="Arial"/>
          <w:lang w:val="en-US"/>
        </w:rPr>
        <w:tab/>
      </w:r>
      <w:r w:rsidR="002F038F">
        <w:rPr>
          <w:rFonts w:cs="Arial"/>
          <w:lang w:val="en-US"/>
        </w:rPr>
        <w:t>By extrapolation of the road load to vehicle L and H, the target road loads for measuring these vehicles at the chassis dynamometer can be found. The test vehicle is tested at the vehicle L and the vehicle H road loads, and the CO</w:t>
      </w:r>
      <w:r w:rsidR="002F038F">
        <w:rPr>
          <w:rFonts w:cs="Arial"/>
          <w:vertAlign w:val="subscript"/>
          <w:lang w:val="en-US"/>
        </w:rPr>
        <w:t>2</w:t>
      </w:r>
      <w:r w:rsidR="002F038F">
        <w:rPr>
          <w:rFonts w:cs="Arial"/>
          <w:lang w:val="en-US"/>
        </w:rPr>
        <w:t xml:space="preserve"> results are used to draw an interpolation line for CO</w:t>
      </w:r>
      <w:r w:rsidR="002F038F">
        <w:rPr>
          <w:rFonts w:cs="Arial"/>
          <w:vertAlign w:val="subscript"/>
          <w:lang w:val="en-US"/>
        </w:rPr>
        <w:t>2</w:t>
      </w:r>
      <w:r w:rsidR="002F038F">
        <w:rPr>
          <w:rFonts w:cs="Arial"/>
          <w:lang w:val="en-US"/>
        </w:rPr>
        <w:t xml:space="preserve"> against cycle energy. For any of the other vehicles in the RLMF, the cycle energy will be calculated from the extrapolated road load, and then the CO</w:t>
      </w:r>
      <w:r w:rsidR="002F038F">
        <w:rPr>
          <w:rFonts w:cs="Arial"/>
          <w:vertAlign w:val="subscript"/>
          <w:lang w:val="en-US"/>
        </w:rPr>
        <w:t>2</w:t>
      </w:r>
      <w:r w:rsidR="002F038F">
        <w:rPr>
          <w:rFonts w:cs="Arial"/>
          <w:lang w:val="en-US"/>
        </w:rPr>
        <w:t xml:space="preserve"> follows from the interpolation method. Note that the CO</w:t>
      </w:r>
      <w:r w:rsidR="002F038F">
        <w:rPr>
          <w:rFonts w:cs="Arial"/>
          <w:vertAlign w:val="subscript"/>
          <w:lang w:val="en-US"/>
        </w:rPr>
        <w:t>2</w:t>
      </w:r>
      <w:r w:rsidR="002F038F">
        <w:rPr>
          <w:rFonts w:cs="Arial"/>
          <w:lang w:val="en-US"/>
        </w:rPr>
        <w:t xml:space="preserve"> interpolation line does not have the kinked shape of red line in </w:t>
      </w:r>
      <w:r w:rsidR="002F038F" w:rsidRPr="00BB1AF2">
        <w:rPr>
          <w:lang w:val="en-US"/>
        </w:rPr>
        <w:t xml:space="preserve">Figure </w:t>
      </w:r>
      <w:r>
        <w:rPr>
          <w:noProof/>
          <w:lang w:val="en-US"/>
        </w:rPr>
        <w:t>1</w:t>
      </w:r>
      <w:r w:rsidR="002F038F">
        <w:rPr>
          <w:rFonts w:cs="Arial"/>
          <w:lang w:val="en-US"/>
        </w:rPr>
        <w:t>.</w:t>
      </w:r>
    </w:p>
    <w:p w14:paraId="7BE8C5CF" w14:textId="380AEEE0" w:rsidR="002F038F" w:rsidRPr="00ED5804" w:rsidRDefault="00C14A0D" w:rsidP="00915D7D">
      <w:pPr>
        <w:pStyle w:val="SingleTxtG"/>
        <w:rPr>
          <w:lang w:val="en-US"/>
        </w:rPr>
      </w:pPr>
      <w:r>
        <w:rPr>
          <w:lang w:val="en-US"/>
        </w:rPr>
        <w:t>10.</w:t>
      </w:r>
      <w:r>
        <w:rPr>
          <w:lang w:val="en-US"/>
        </w:rPr>
        <w:tab/>
      </w:r>
      <w:r w:rsidR="002F038F">
        <w:rPr>
          <w:lang w:val="en-US"/>
        </w:rPr>
        <w:t>The effect of the safety margin on the resulting CO</w:t>
      </w:r>
      <w:r w:rsidR="002F038F">
        <w:rPr>
          <w:vertAlign w:val="subscript"/>
          <w:lang w:val="en-US"/>
        </w:rPr>
        <w:t>2</w:t>
      </w:r>
      <w:r w:rsidR="002F038F">
        <w:rPr>
          <w:lang w:val="en-US"/>
        </w:rPr>
        <w:t xml:space="preserve"> value by a higher calculated road load is graphically represented in </w:t>
      </w:r>
      <w:r w:rsidR="002F038F" w:rsidRPr="00BB1AF2">
        <w:rPr>
          <w:lang w:val="en-US"/>
        </w:rPr>
        <w:t xml:space="preserve">Figure </w:t>
      </w:r>
      <w:r>
        <w:rPr>
          <w:noProof/>
          <w:lang w:val="en-US"/>
        </w:rPr>
        <w:t>2</w:t>
      </w:r>
      <w:r w:rsidR="002F038F">
        <w:rPr>
          <w:lang w:val="en-US"/>
        </w:rPr>
        <w:t>. For the middle vehicle, the road load is measured, hence there is no difference. However, both vehicle L and H have received a higher CO</w:t>
      </w:r>
      <w:r w:rsidR="002F038F">
        <w:rPr>
          <w:vertAlign w:val="subscript"/>
          <w:lang w:val="en-US"/>
        </w:rPr>
        <w:t>2</w:t>
      </w:r>
      <w:r w:rsidR="002F038F">
        <w:rPr>
          <w:lang w:val="en-US"/>
        </w:rPr>
        <w:t xml:space="preserve"> value because of their higher road loads.</w:t>
      </w:r>
    </w:p>
    <w:p w14:paraId="1550AB86" w14:textId="555A9347" w:rsidR="00C14A0D" w:rsidRPr="00D53FFA" w:rsidRDefault="00C14A0D" w:rsidP="00C14A0D">
      <w:pPr>
        <w:keepNext/>
        <w:keepLines/>
        <w:spacing w:before="120" w:line="240" w:lineRule="auto"/>
        <w:ind w:left="1134"/>
      </w:pPr>
      <w:r>
        <w:t>Figure 2</w:t>
      </w:r>
    </w:p>
    <w:p w14:paraId="5CA91068" w14:textId="77777777" w:rsidR="00C14A0D" w:rsidRDefault="00C14A0D" w:rsidP="00915D7D">
      <w:pPr>
        <w:pStyle w:val="SingleTxtG"/>
        <w:rPr>
          <w:b/>
          <w:bCs/>
        </w:rPr>
      </w:pPr>
      <w:r w:rsidRPr="00C14A0D">
        <w:rPr>
          <w:b/>
          <w:bCs/>
        </w:rPr>
        <w:t>Graphical representation of the effect of the safety margin on CO</w:t>
      </w:r>
      <w:r w:rsidRPr="00C14A0D">
        <w:rPr>
          <w:b/>
          <w:bCs/>
          <w:vertAlign w:val="subscript"/>
        </w:rPr>
        <w:t>2</w:t>
      </w:r>
    </w:p>
    <w:p w14:paraId="20AFC34E" w14:textId="5CE74610" w:rsidR="002F038F" w:rsidRDefault="002F038F" w:rsidP="00915D7D">
      <w:pPr>
        <w:pStyle w:val="SingleTxtG"/>
      </w:pPr>
      <w:r>
        <w:rPr>
          <w:noProof/>
          <w:lang w:val="fr-FR" w:eastAsia="fr-FR"/>
        </w:rPr>
        <w:drawing>
          <wp:inline distT="0" distB="0" distL="0" distR="0" wp14:anchorId="1B8A4843" wp14:editId="2302FEB2">
            <wp:extent cx="4571825" cy="2622430"/>
            <wp:effectExtent l="0" t="0" r="635" b="6985"/>
            <wp:docPr id="47"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4">
                      <a:extLst>
                        <a:ext uri="{28A0092B-C50C-407E-A947-70E740481C1C}">
                          <a14:useLocalDpi xmlns:a14="http://schemas.microsoft.com/office/drawing/2010/main" val="0"/>
                        </a:ext>
                      </a:extLst>
                    </a:blip>
                    <a:srcRect t="18593" b="5025"/>
                    <a:stretch/>
                  </pic:blipFill>
                  <pic:spPr bwMode="auto">
                    <a:xfrm>
                      <a:off x="0" y="0"/>
                      <a:ext cx="4572000" cy="2622531"/>
                    </a:xfrm>
                    <a:prstGeom prst="rect">
                      <a:avLst/>
                    </a:prstGeom>
                    <a:noFill/>
                    <a:ln>
                      <a:noFill/>
                    </a:ln>
                    <a:extLst>
                      <a:ext uri="{53640926-AAD7-44D8-BBD7-CCE9431645EC}">
                        <a14:shadowObscured xmlns:a14="http://schemas.microsoft.com/office/drawing/2010/main"/>
                      </a:ext>
                    </a:extLst>
                  </pic:spPr>
                </pic:pic>
              </a:graphicData>
            </a:graphic>
          </wp:inline>
        </w:drawing>
      </w:r>
    </w:p>
    <w:p w14:paraId="534E8DD6" w14:textId="485D0FB0" w:rsidR="00C14A0D" w:rsidRDefault="00C14A0D" w:rsidP="00C14A0D">
      <w:pPr>
        <w:pStyle w:val="HChG"/>
      </w:pPr>
      <w:r>
        <w:tab/>
        <w:t>VII</w:t>
      </w:r>
      <w:r w:rsidRPr="00C47377">
        <w:t>.</w:t>
      </w:r>
      <w:r w:rsidRPr="00C47377">
        <w:tab/>
      </w:r>
      <w:r w:rsidRPr="00C14A0D">
        <w:t>Family range and extension</w:t>
      </w:r>
    </w:p>
    <w:p w14:paraId="38BA50B9" w14:textId="6694CFC5" w:rsidR="002F038F" w:rsidRDefault="00C14A0D" w:rsidP="00915D7D">
      <w:pPr>
        <w:pStyle w:val="SingleTxtG"/>
        <w:rPr>
          <w:lang w:val="en-US"/>
        </w:rPr>
      </w:pPr>
      <w:r>
        <w:rPr>
          <w:lang w:val="en-US"/>
        </w:rPr>
        <w:t>11.</w:t>
      </w:r>
      <w:r>
        <w:rPr>
          <w:lang w:val="en-US"/>
        </w:rPr>
        <w:tab/>
      </w:r>
      <w:r w:rsidR="002F038F">
        <w:rPr>
          <w:lang w:val="en-US"/>
        </w:rPr>
        <w:t>Whereas the family range of the standard road load family is 35% of the cycle energy demand of vehicle H</w:t>
      </w:r>
      <w:r w:rsidR="002F038F">
        <w:rPr>
          <w:vertAlign w:val="subscript"/>
          <w:lang w:val="en-US"/>
        </w:rPr>
        <w:t>R</w:t>
      </w:r>
      <w:r w:rsidR="002F038F">
        <w:rPr>
          <w:lang w:val="en-US"/>
        </w:rPr>
        <w:t xml:space="preserve">, </w:t>
      </w:r>
      <w:r w:rsidR="002F038F" w:rsidRPr="00312879">
        <w:rPr>
          <w:lang w:val="en-US"/>
        </w:rPr>
        <w:t>no direct limitation</w:t>
      </w:r>
      <w:r w:rsidR="002F038F">
        <w:rPr>
          <w:lang w:val="en-US"/>
        </w:rPr>
        <w:t xml:space="preserve"> for the Road Load Matrix Family was proposed. This limitation </w:t>
      </w:r>
      <w:r>
        <w:rPr>
          <w:lang w:val="en-US"/>
        </w:rPr>
        <w:t>was not deemed necessary since:</w:t>
      </w:r>
    </w:p>
    <w:p w14:paraId="5EB7A644" w14:textId="49C555D1" w:rsidR="002F038F" w:rsidRDefault="00C14A0D" w:rsidP="00B01758">
      <w:pPr>
        <w:pStyle w:val="SingleTxtG"/>
        <w:ind w:left="2268" w:hanging="567"/>
      </w:pPr>
      <w:r>
        <w:t>(a)</w:t>
      </w:r>
      <w:r>
        <w:tab/>
      </w:r>
      <w:r w:rsidR="002F038F">
        <w:t>T</w:t>
      </w:r>
      <w:r w:rsidR="002F038F" w:rsidRPr="00CD136C">
        <w:t xml:space="preserve">he scope of application is limited to vehicles with a technically permissible maximum laden mass </w:t>
      </w:r>
      <w:r w:rsidR="002F038F">
        <w:t>above</w:t>
      </w:r>
      <w:r w:rsidR="002F038F" w:rsidRPr="00CD136C">
        <w:t xml:space="preserve"> 3 tons</w:t>
      </w:r>
      <w:r w:rsidR="00B01758">
        <w:t>;</w:t>
      </w:r>
    </w:p>
    <w:p w14:paraId="46726F78" w14:textId="101713CE" w:rsidR="002F038F" w:rsidRDefault="00B01758" w:rsidP="00B01758">
      <w:pPr>
        <w:pStyle w:val="SingleTxtG"/>
        <w:ind w:left="2268" w:hanging="567"/>
      </w:pPr>
      <w:r>
        <w:t>(b)</w:t>
      </w:r>
      <w:r>
        <w:tab/>
      </w:r>
      <w:r w:rsidR="002F038F">
        <w:t>A</w:t>
      </w:r>
      <w:r w:rsidR="002F038F" w:rsidRPr="00CD136C">
        <w:t xml:space="preserve"> </w:t>
      </w:r>
      <w:r w:rsidR="002F038F">
        <w:t>representative</w:t>
      </w:r>
      <w:r w:rsidR="002F038F" w:rsidRPr="00CD136C">
        <w:t xml:space="preserve"> vehicle </w:t>
      </w:r>
      <w:r>
        <w:t xml:space="preserve">(with worst </w:t>
      </w:r>
      <w:r w:rsidR="002F038F">
        <w:t xml:space="preserve">case aerodynamic drag) </w:t>
      </w:r>
      <w:r w:rsidR="002F038F" w:rsidRPr="00CD136C">
        <w:t>is used as a basis for the road load determination</w:t>
      </w:r>
      <w:r>
        <w:t>;</w:t>
      </w:r>
    </w:p>
    <w:p w14:paraId="2F2B3698" w14:textId="71B06048" w:rsidR="002F038F" w:rsidRDefault="00B01758" w:rsidP="00B01758">
      <w:pPr>
        <w:pStyle w:val="SingleTxtG"/>
        <w:ind w:left="2268" w:hanging="567"/>
      </w:pPr>
      <w:r>
        <w:t>(c)</w:t>
      </w:r>
      <w:r>
        <w:tab/>
      </w:r>
      <w:r w:rsidR="002F038F">
        <w:t>T</w:t>
      </w:r>
      <w:r w:rsidR="002F038F" w:rsidRPr="00CD136C">
        <w:t>he built in safety margin ensures that the difference to the actual road load worsens for vehicles furthe</w:t>
      </w:r>
      <w:r>
        <w:t>r away from the tested vehicle.</w:t>
      </w:r>
    </w:p>
    <w:p w14:paraId="27DA438E" w14:textId="605F878C" w:rsidR="002F038F" w:rsidRDefault="00B01758" w:rsidP="00915D7D">
      <w:pPr>
        <w:pStyle w:val="SingleTxtG"/>
        <w:rPr>
          <w:rFonts w:cs="Arial"/>
          <w:lang w:val="en-US"/>
        </w:rPr>
      </w:pPr>
      <w:r>
        <w:rPr>
          <w:rFonts w:cs="Arial"/>
          <w:lang w:val="en-US"/>
        </w:rPr>
        <w:t>12.</w:t>
      </w:r>
      <w:r>
        <w:rPr>
          <w:rFonts w:cs="Arial"/>
          <w:lang w:val="en-US"/>
        </w:rPr>
        <w:tab/>
      </w:r>
      <w:r w:rsidR="002F038F">
        <w:rPr>
          <w:rFonts w:cs="Arial"/>
          <w:lang w:val="en-US"/>
        </w:rPr>
        <w:t>The method of the road load family matrix is included in the GTR in chapter 5 of Annex 4.</w:t>
      </w:r>
    </w:p>
    <w:p w14:paraId="684D73E9" w14:textId="22C3C99C" w:rsidR="00B01758" w:rsidRDefault="00B01758" w:rsidP="00B01758">
      <w:pPr>
        <w:pStyle w:val="HChG"/>
      </w:pPr>
      <w:r>
        <w:tab/>
        <w:t>VIII</w:t>
      </w:r>
      <w:r w:rsidRPr="00C47377">
        <w:t>.</w:t>
      </w:r>
      <w:r w:rsidRPr="00C47377">
        <w:tab/>
      </w:r>
      <w:r w:rsidRPr="00B01758">
        <w:t>CO</w:t>
      </w:r>
      <w:r w:rsidRPr="00B01758">
        <w:rPr>
          <w:vertAlign w:val="subscript"/>
        </w:rPr>
        <w:t>2</w:t>
      </w:r>
      <w:r w:rsidRPr="00B01758">
        <w:t xml:space="preserve"> interpolation</w:t>
      </w:r>
    </w:p>
    <w:p w14:paraId="11F3FB23" w14:textId="3B5DAA3A" w:rsidR="002F038F" w:rsidRDefault="00B01758" w:rsidP="00915D7D">
      <w:pPr>
        <w:pStyle w:val="SingleTxtG"/>
        <w:rPr>
          <w:rFonts w:ascii="Calibri" w:hAnsi="Calibri"/>
          <w:lang w:val="en-US"/>
        </w:rPr>
      </w:pPr>
      <w:r>
        <w:rPr>
          <w:lang w:val="en-US"/>
        </w:rPr>
        <w:t>13.</w:t>
      </w:r>
      <w:r>
        <w:rPr>
          <w:lang w:val="en-US"/>
        </w:rPr>
        <w:tab/>
      </w:r>
      <w:r w:rsidR="002F038F">
        <w:rPr>
          <w:lang w:val="en-US"/>
        </w:rPr>
        <w:t>In addition to the determination of the road load for individual vehicles, the road load matrix family approach is also extended to the CO</w:t>
      </w:r>
      <w:r w:rsidR="002F038F">
        <w:rPr>
          <w:vertAlign w:val="subscript"/>
          <w:lang w:val="en-US"/>
        </w:rPr>
        <w:t>2</w:t>
      </w:r>
      <w:r w:rsidR="002F038F">
        <w:rPr>
          <w:lang w:val="en-US"/>
        </w:rPr>
        <w:t xml:space="preserve"> determination in order to reduce the test burden and to avoid wind tunnel measurements for vehicles fa</w:t>
      </w:r>
      <w:r w:rsidR="00C20D5B">
        <w:rPr>
          <w:lang w:val="en-US"/>
        </w:rPr>
        <w:t>lling in the scope of the RLMF.</w:t>
      </w:r>
    </w:p>
    <w:p w14:paraId="57F62D07" w14:textId="2AF41AE0" w:rsidR="002F038F" w:rsidRDefault="00C20D5B" w:rsidP="00915D7D">
      <w:pPr>
        <w:pStyle w:val="SingleTxtG"/>
        <w:rPr>
          <w:lang w:val="en-US"/>
        </w:rPr>
      </w:pPr>
      <w:r>
        <w:rPr>
          <w:lang w:val="en-US"/>
        </w:rPr>
        <w:t>14.</w:t>
      </w:r>
      <w:r>
        <w:rPr>
          <w:lang w:val="en-US"/>
        </w:rPr>
        <w:tab/>
      </w:r>
      <w:r w:rsidR="002F038F">
        <w:rPr>
          <w:lang w:val="en-US"/>
        </w:rPr>
        <w:t>The vehicles within a RLMF for which CO</w:t>
      </w:r>
      <w:r w:rsidR="002F038F">
        <w:rPr>
          <w:vertAlign w:val="subscript"/>
          <w:lang w:val="en-US"/>
        </w:rPr>
        <w:t>2</w:t>
      </w:r>
      <w:r w:rsidR="002F038F">
        <w:rPr>
          <w:lang w:val="en-US"/>
        </w:rPr>
        <w:t xml:space="preserve"> interpolation is applied have to fulfil</w:t>
      </w:r>
      <w:r>
        <w:rPr>
          <w:lang w:val="en-US"/>
        </w:rPr>
        <w:t>l the same criteria as for the interpolation f</w:t>
      </w:r>
      <w:r w:rsidR="002F038F">
        <w:rPr>
          <w:lang w:val="en-US"/>
        </w:rPr>
        <w:t>amily of normal passenger vehicles. However, the RLMF is not limited to a 30</w:t>
      </w:r>
      <w:r>
        <w:rPr>
          <w:lang w:val="en-US"/>
        </w:rPr>
        <w:t xml:space="preserve"> </w:t>
      </w:r>
      <w:r w:rsidR="002F038F">
        <w:rPr>
          <w:lang w:val="en-US"/>
        </w:rPr>
        <w:t>g/km CO</w:t>
      </w:r>
      <w:r w:rsidR="002F038F">
        <w:rPr>
          <w:vertAlign w:val="subscript"/>
          <w:lang w:val="en-US"/>
        </w:rPr>
        <w:t>2</w:t>
      </w:r>
      <w:r>
        <w:rPr>
          <w:lang w:val="en-US"/>
        </w:rPr>
        <w:t xml:space="preserve"> </w:t>
      </w:r>
      <w:r w:rsidR="002F038F">
        <w:rPr>
          <w:lang w:val="en-US"/>
        </w:rPr>
        <w:t>range. The larger the range of CO</w:t>
      </w:r>
      <w:r w:rsidR="002F038F">
        <w:rPr>
          <w:vertAlign w:val="subscript"/>
          <w:lang w:val="en-US"/>
        </w:rPr>
        <w:t>2</w:t>
      </w:r>
      <w:r w:rsidR="002F038F">
        <w:rPr>
          <w:lang w:val="en-US"/>
        </w:rPr>
        <w:t xml:space="preserve"> the RLMF, the wider the safety margin of the road load will be and as a consequence also for the CO</w:t>
      </w:r>
      <w:r w:rsidR="002F038F">
        <w:rPr>
          <w:vertAlign w:val="subscript"/>
          <w:lang w:val="en-US"/>
        </w:rPr>
        <w:t>2</w:t>
      </w:r>
      <w:r>
        <w:rPr>
          <w:lang w:val="en-US"/>
        </w:rPr>
        <w:t>.</w:t>
      </w:r>
    </w:p>
    <w:p w14:paraId="4DBB2B5D" w14:textId="10BD5980" w:rsidR="00C20D5B" w:rsidRPr="00D53FFA" w:rsidRDefault="00C20D5B" w:rsidP="00C20D5B">
      <w:pPr>
        <w:keepNext/>
        <w:keepLines/>
        <w:spacing w:before="120" w:line="240" w:lineRule="auto"/>
        <w:ind w:left="1134"/>
      </w:pPr>
      <w:r>
        <w:t>Figure 3</w:t>
      </w:r>
    </w:p>
    <w:p w14:paraId="7AD3DE1D" w14:textId="77777777" w:rsidR="00C20D5B" w:rsidRDefault="00C20D5B" w:rsidP="00915D7D">
      <w:pPr>
        <w:pStyle w:val="SingleTxtG"/>
        <w:rPr>
          <w:b/>
          <w:bCs/>
        </w:rPr>
      </w:pPr>
      <w:r w:rsidRPr="00C20D5B">
        <w:rPr>
          <w:b/>
          <w:bCs/>
        </w:rPr>
        <w:t>Link between safety margin on Road Load and CO</w:t>
      </w:r>
      <w:r w:rsidRPr="00C20D5B">
        <w:rPr>
          <w:b/>
          <w:bCs/>
          <w:vertAlign w:val="subscript"/>
        </w:rPr>
        <w:t>2</w:t>
      </w:r>
    </w:p>
    <w:p w14:paraId="1A2A520B" w14:textId="2CFCF440" w:rsidR="002F038F" w:rsidRDefault="002F038F" w:rsidP="00915D7D">
      <w:pPr>
        <w:pStyle w:val="SingleTxtG"/>
      </w:pPr>
      <w:r w:rsidRPr="00211C79">
        <w:rPr>
          <w:noProof/>
          <w:lang w:val="fr-FR" w:eastAsia="fr-FR"/>
        </w:rPr>
        <w:drawing>
          <wp:inline distT="0" distB="0" distL="0" distR="0" wp14:anchorId="44F1A9A9" wp14:editId="7F32FC82">
            <wp:extent cx="5400000" cy="1940400"/>
            <wp:effectExtent l="0" t="0" r="0" b="3175"/>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15">
                      <a:extLst>
                        <a:ext uri="{28A0092B-C50C-407E-A947-70E740481C1C}">
                          <a14:useLocalDpi xmlns:a14="http://schemas.microsoft.com/office/drawing/2010/main" val="0"/>
                        </a:ext>
                      </a:extLst>
                    </a:blip>
                    <a:srcRect l="7165" t="8070" r="6859" b="14737"/>
                    <a:stretch/>
                  </pic:blipFill>
                  <pic:spPr bwMode="auto">
                    <a:xfrm>
                      <a:off x="0" y="0"/>
                      <a:ext cx="5400000" cy="1940400"/>
                    </a:xfrm>
                    <a:prstGeom prst="rect">
                      <a:avLst/>
                    </a:prstGeom>
                    <a:noFill/>
                    <a:ln>
                      <a:noFill/>
                    </a:ln>
                    <a:extLst>
                      <a:ext uri="{53640926-AAD7-44D8-BBD7-CCE9431645EC}">
                        <a14:shadowObscured xmlns:a14="http://schemas.microsoft.com/office/drawing/2010/main"/>
                      </a:ext>
                    </a:extLst>
                  </pic:spPr>
                </pic:pic>
              </a:graphicData>
            </a:graphic>
          </wp:inline>
        </w:drawing>
      </w:r>
    </w:p>
    <w:p w14:paraId="0866A999" w14:textId="509ACC47" w:rsidR="002F038F" w:rsidRDefault="00C20D5B" w:rsidP="00915D7D">
      <w:pPr>
        <w:pStyle w:val="SingleTxtG"/>
        <w:rPr>
          <w:lang w:val="en-US"/>
        </w:rPr>
      </w:pPr>
      <w:r>
        <w:rPr>
          <w:lang w:val="en-US"/>
        </w:rPr>
        <w:t>15.</w:t>
      </w:r>
      <w:r>
        <w:rPr>
          <w:lang w:val="en-US"/>
        </w:rPr>
        <w:tab/>
      </w:r>
      <w:r w:rsidR="002F038F">
        <w:rPr>
          <w:lang w:val="en-US"/>
        </w:rPr>
        <w:t>The CO</w:t>
      </w:r>
      <w:r w:rsidR="002F038F">
        <w:rPr>
          <w:vertAlign w:val="subscript"/>
          <w:lang w:val="en-US"/>
        </w:rPr>
        <w:t>2</w:t>
      </w:r>
      <w:r w:rsidR="002F038F">
        <w:rPr>
          <w:lang w:val="en-US"/>
        </w:rPr>
        <w:t xml:space="preserve"> measurements for vehicle L and H are performed on a chassis dyno using the road loads of the RLMF calculation. These measured CO</w:t>
      </w:r>
      <w:r w:rsidR="002F038F">
        <w:rPr>
          <w:vertAlign w:val="subscript"/>
          <w:lang w:val="en-US"/>
        </w:rPr>
        <w:t>2</w:t>
      </w:r>
      <w:r w:rsidR="002F038F">
        <w:rPr>
          <w:lang w:val="en-US"/>
        </w:rPr>
        <w:t xml:space="preserve"> values are used for the interpolation of individual CO</w:t>
      </w:r>
      <w:r w:rsidR="002F038F">
        <w:rPr>
          <w:vertAlign w:val="subscript"/>
          <w:lang w:val="en-US"/>
        </w:rPr>
        <w:t>2</w:t>
      </w:r>
      <w:r w:rsidR="002F038F">
        <w:rPr>
          <w:lang w:val="en-US"/>
        </w:rPr>
        <w:t xml:space="preserve"> values based on the individual cycle energy, which is an output of the RLMF calculation. This method is similar to what is already described in the GTR on the CO</w:t>
      </w:r>
      <w:r w:rsidR="002F038F">
        <w:rPr>
          <w:vertAlign w:val="subscript"/>
          <w:lang w:val="en-US"/>
        </w:rPr>
        <w:t>2</w:t>
      </w:r>
      <w:r w:rsidR="002F038F">
        <w:rPr>
          <w:lang w:val="en-US"/>
        </w:rPr>
        <w:t xml:space="preserve"> interpolation for normal passenger cars, and is illustrated in </w:t>
      </w:r>
      <w:r w:rsidR="002F038F" w:rsidRPr="00BB1AF2">
        <w:rPr>
          <w:lang w:val="en-US"/>
        </w:rPr>
        <w:t xml:space="preserve">Figure </w:t>
      </w:r>
      <w:r>
        <w:rPr>
          <w:noProof/>
          <w:lang w:val="en-US"/>
        </w:rPr>
        <w:t>2</w:t>
      </w:r>
      <w:r w:rsidR="002F038F">
        <w:rPr>
          <w:lang w:val="en-US"/>
        </w:rPr>
        <w:t>.</w:t>
      </w:r>
    </w:p>
    <w:p w14:paraId="3C044CFB" w14:textId="5549E00A" w:rsidR="00C20D5B" w:rsidRDefault="00C20D5B" w:rsidP="00C20D5B">
      <w:pPr>
        <w:pStyle w:val="SingleTxtG"/>
        <w:rPr>
          <w:rFonts w:cs="Arial"/>
          <w:b/>
          <w:bCs/>
          <w:kern w:val="32"/>
          <w:sz w:val="32"/>
          <w:szCs w:val="32"/>
        </w:rPr>
      </w:pPr>
      <w:r>
        <w:rPr>
          <w:lang w:val="en-US"/>
        </w:rPr>
        <w:t>16.</w:t>
      </w:r>
      <w:r>
        <w:rPr>
          <w:lang w:val="en-US"/>
        </w:rPr>
        <w:tab/>
      </w:r>
      <w:r w:rsidR="002F038F">
        <w:rPr>
          <w:lang w:val="en-US"/>
        </w:rPr>
        <w:t>It is also possible to reduce the safety margin by performing additional coast down measurements between the representative vehicle and the vehicles L and/or H. With the resulting cycle energies and using the CO</w:t>
      </w:r>
      <w:r w:rsidR="002F038F">
        <w:rPr>
          <w:vertAlign w:val="subscript"/>
          <w:lang w:val="en-US"/>
        </w:rPr>
        <w:t>2</w:t>
      </w:r>
      <w:r w:rsidR="002F038F">
        <w:rPr>
          <w:lang w:val="en-US"/>
        </w:rPr>
        <w:t xml:space="preserve"> measurements for vehicle L and H, the CO</w:t>
      </w:r>
      <w:r w:rsidR="002F038F">
        <w:rPr>
          <w:vertAlign w:val="subscript"/>
          <w:lang w:val="en-US"/>
        </w:rPr>
        <w:t>2</w:t>
      </w:r>
      <w:r>
        <w:rPr>
          <w:lang w:val="en-US"/>
        </w:rPr>
        <w:t xml:space="preserve"> </w:t>
      </w:r>
      <w:r w:rsidR="002F038F">
        <w:rPr>
          <w:lang w:val="en-US"/>
        </w:rPr>
        <w:t>value for an individual vehicle can then be calculated more precisely.</w:t>
      </w:r>
    </w:p>
    <w:p w14:paraId="0C0A0EAE" w14:textId="77777777" w:rsidR="00C20D5B" w:rsidRPr="004709A0" w:rsidRDefault="00C20D5B" w:rsidP="00C20D5B">
      <w:pPr>
        <w:sectPr w:rsidR="00C20D5B" w:rsidRPr="004709A0" w:rsidSect="00DE7C8B">
          <w:headerReference w:type="even" r:id="rId116"/>
          <w:headerReference w:type="default" r:id="rId117"/>
          <w:footerReference w:type="even" r:id="rId118"/>
          <w:footerReference w:type="default" r:id="rId119"/>
          <w:headerReference w:type="first" r:id="rId120"/>
          <w:footerReference w:type="first" r:id="rId121"/>
          <w:footnotePr>
            <w:numRestart w:val="eachSect"/>
          </w:footnotePr>
          <w:endnotePr>
            <w:numFmt w:val="decimal"/>
          </w:endnotePr>
          <w:pgSz w:w="11906" w:h="16838" w:code="9"/>
          <w:pgMar w:top="1701" w:right="1134" w:bottom="2268" w:left="1134" w:header="1134" w:footer="1701" w:gutter="0"/>
          <w:cols w:space="708"/>
          <w:titlePg/>
          <w:docGrid w:linePitch="360"/>
        </w:sectPr>
      </w:pPr>
    </w:p>
    <w:p w14:paraId="34842AC1" w14:textId="4209E5CB" w:rsidR="00C20D5B" w:rsidRPr="00C47377" w:rsidRDefault="00C20D5B" w:rsidP="00C20D5B">
      <w:pPr>
        <w:pStyle w:val="HChG"/>
      </w:pPr>
      <w:r>
        <w:rPr>
          <w:szCs w:val="28"/>
        </w:rPr>
        <w:t>Appendix 3</w:t>
      </w:r>
      <w:r w:rsidRPr="00652A2C">
        <w:rPr>
          <w:szCs w:val="28"/>
        </w:rPr>
        <w:t xml:space="preserve"> – </w:t>
      </w:r>
      <w:r w:rsidRPr="00C20D5B">
        <w:rPr>
          <w:szCs w:val="28"/>
        </w:rPr>
        <w:t>Emission legislation</w:t>
      </w:r>
    </w:p>
    <w:p w14:paraId="5C6E2DD6" w14:textId="77777777" w:rsidR="002F038F" w:rsidRPr="009D30D4" w:rsidRDefault="002F038F" w:rsidP="00C20D5B">
      <w:pPr>
        <w:pStyle w:val="SingleTxtG"/>
      </w:pPr>
      <w:r w:rsidRPr="009D30D4">
        <w:t>The following emission and fuel consumption legislation was reviewed as a basis for the GTR:</w:t>
      </w:r>
    </w:p>
    <w:p w14:paraId="21C8FD09" w14:textId="5D96118F" w:rsidR="002F038F" w:rsidRPr="00571C8D" w:rsidRDefault="00C20D5B" w:rsidP="00C20D5B">
      <w:pPr>
        <w:pStyle w:val="SingleTxtG"/>
        <w:ind w:left="1701" w:hanging="567"/>
      </w:pPr>
      <w:r>
        <w:t>(a)</w:t>
      </w:r>
      <w:r>
        <w:tab/>
      </w:r>
      <w:r w:rsidR="002F038F" w:rsidRPr="009D30D4">
        <w:t>US-Regulations</w:t>
      </w:r>
      <w:r w:rsidR="002F038F" w:rsidRPr="00571C8D">
        <w:t xml:space="preserve"> (EPA and ARB)</w:t>
      </w:r>
      <w:r>
        <w:t>:</w:t>
      </w:r>
    </w:p>
    <w:p w14:paraId="36A00F99" w14:textId="06630331" w:rsidR="002F038F" w:rsidRPr="00571C8D" w:rsidRDefault="00C20D5B" w:rsidP="00C20D5B">
      <w:pPr>
        <w:pStyle w:val="SingleTxtG"/>
        <w:ind w:left="1701"/>
      </w:pPr>
      <w:r>
        <w:t>(i)</w:t>
      </w:r>
      <w:r>
        <w:tab/>
      </w:r>
      <w:r w:rsidR="002F038F" w:rsidRPr="00571C8D">
        <w:t>CFR-2009-title40-part86-Volume18</w:t>
      </w:r>
      <w:r>
        <w:t>;</w:t>
      </w:r>
    </w:p>
    <w:p w14:paraId="35832571" w14:textId="428EAB24" w:rsidR="002F038F" w:rsidRPr="00E32485" w:rsidRDefault="00C20D5B" w:rsidP="00C20D5B">
      <w:pPr>
        <w:pStyle w:val="SingleTxtG"/>
        <w:ind w:left="1701"/>
      </w:pPr>
      <w:r>
        <w:t>(ii)</w:t>
      </w:r>
      <w:r>
        <w:tab/>
      </w:r>
      <w:r w:rsidR="002F038F" w:rsidRPr="00E32485">
        <w:t>CFR-2009-title40-part86-Volume19</w:t>
      </w:r>
      <w:r>
        <w:t>;</w:t>
      </w:r>
    </w:p>
    <w:p w14:paraId="0340371F" w14:textId="2004D2DA" w:rsidR="002F038F" w:rsidRPr="0053574F" w:rsidRDefault="00C20D5B" w:rsidP="00C20D5B">
      <w:pPr>
        <w:pStyle w:val="SingleTxtG"/>
        <w:ind w:left="1701"/>
      </w:pPr>
      <w:r w:rsidRPr="0053574F">
        <w:t>(iii)</w:t>
      </w:r>
      <w:r w:rsidRPr="0053574F">
        <w:tab/>
      </w:r>
      <w:r w:rsidR="002F038F" w:rsidRPr="0053574F">
        <w:t>CFR-2009-titel40-part1065-Volume32</w:t>
      </w:r>
      <w:r w:rsidRPr="0053574F">
        <w:t>;</w:t>
      </w:r>
    </w:p>
    <w:p w14:paraId="518F5649" w14:textId="7419A67F" w:rsidR="002F038F" w:rsidRPr="0053574F" w:rsidRDefault="00C20D5B" w:rsidP="00C20D5B">
      <w:pPr>
        <w:pStyle w:val="SingleTxtG"/>
        <w:ind w:left="1701"/>
      </w:pPr>
      <w:r w:rsidRPr="0053574F">
        <w:t>(iv)</w:t>
      </w:r>
      <w:r w:rsidRPr="0053574F">
        <w:tab/>
      </w:r>
      <w:r w:rsidR="002F038F" w:rsidRPr="0053574F">
        <w:t>CFR-2010-title40-part86-Volume18</w:t>
      </w:r>
      <w:r w:rsidRPr="0053574F">
        <w:t>;</w:t>
      </w:r>
    </w:p>
    <w:p w14:paraId="02EE06F1" w14:textId="75B23B4E" w:rsidR="002F038F" w:rsidRPr="00C20D5B" w:rsidRDefault="00C20D5B" w:rsidP="00C20D5B">
      <w:pPr>
        <w:pStyle w:val="SingleTxtG"/>
        <w:ind w:left="1701"/>
        <w:rPr>
          <w:lang w:val="en-US"/>
        </w:rPr>
      </w:pPr>
      <w:r w:rsidRPr="00C20D5B">
        <w:rPr>
          <w:lang w:val="en-US"/>
        </w:rPr>
        <w:t>(v)</w:t>
      </w:r>
      <w:r w:rsidRPr="00C20D5B">
        <w:rPr>
          <w:lang w:val="en-US"/>
        </w:rPr>
        <w:tab/>
      </w:r>
      <w:r w:rsidR="002F038F" w:rsidRPr="00C20D5B">
        <w:rPr>
          <w:lang w:val="en-US"/>
        </w:rPr>
        <w:t>CFR-2010-title40-part86-Volume19</w:t>
      </w:r>
      <w:r w:rsidRPr="00C20D5B">
        <w:rPr>
          <w:lang w:val="en-US"/>
        </w:rPr>
        <w:t>;</w:t>
      </w:r>
    </w:p>
    <w:p w14:paraId="008CFC8F" w14:textId="22035416" w:rsidR="002F038F" w:rsidRPr="00C20D5B" w:rsidRDefault="00C20D5B" w:rsidP="00C20D5B">
      <w:pPr>
        <w:pStyle w:val="SingleTxtG"/>
        <w:ind w:left="1701"/>
        <w:rPr>
          <w:lang w:val="fr-CH"/>
        </w:rPr>
      </w:pPr>
      <w:r w:rsidRPr="00C20D5B">
        <w:rPr>
          <w:lang w:val="fr-CH"/>
        </w:rPr>
        <w:t>(vi)</w:t>
      </w:r>
      <w:r w:rsidRPr="00C20D5B">
        <w:rPr>
          <w:lang w:val="fr-CH"/>
        </w:rPr>
        <w:tab/>
      </w:r>
      <w:r w:rsidR="002F038F" w:rsidRPr="00C20D5B">
        <w:rPr>
          <w:lang w:val="fr-CH"/>
        </w:rPr>
        <w:t>CFR-2010-titel40-part1065-Volume32</w:t>
      </w:r>
      <w:r w:rsidRPr="00C20D5B">
        <w:rPr>
          <w:lang w:val="fr-CH"/>
        </w:rPr>
        <w:t>;</w:t>
      </w:r>
    </w:p>
    <w:p w14:paraId="3BC1A57C" w14:textId="5A649FBC" w:rsidR="002F038F" w:rsidRPr="00C20D5B" w:rsidRDefault="00C20D5B" w:rsidP="00C20D5B">
      <w:pPr>
        <w:pStyle w:val="SingleTxtG"/>
        <w:ind w:left="1701"/>
        <w:rPr>
          <w:lang w:val="en-US"/>
        </w:rPr>
      </w:pPr>
      <w:r>
        <w:rPr>
          <w:lang w:val="en-US"/>
        </w:rPr>
        <w:t>(vii)</w:t>
      </w:r>
      <w:r>
        <w:rPr>
          <w:lang w:val="en-US"/>
        </w:rPr>
        <w:tab/>
      </w:r>
      <w:r w:rsidR="002F038F" w:rsidRPr="00C20D5B">
        <w:rPr>
          <w:lang w:val="en-US"/>
        </w:rPr>
        <w:t>CFR-2010-titel40-part600</w:t>
      </w:r>
      <w:r>
        <w:rPr>
          <w:lang w:val="en-US"/>
        </w:rPr>
        <w:t>;</w:t>
      </w:r>
    </w:p>
    <w:p w14:paraId="0EF664FA" w14:textId="6150C965" w:rsidR="002F038F" w:rsidRPr="00C20D5B" w:rsidRDefault="00C20D5B" w:rsidP="00C20D5B">
      <w:pPr>
        <w:pStyle w:val="SingleTxtG"/>
        <w:ind w:left="1701"/>
        <w:rPr>
          <w:lang w:val="en-US"/>
        </w:rPr>
      </w:pPr>
      <w:r>
        <w:rPr>
          <w:lang w:val="en-US"/>
        </w:rPr>
        <w:t>(viii)</w:t>
      </w:r>
      <w:r>
        <w:rPr>
          <w:lang w:val="en-US"/>
        </w:rPr>
        <w:tab/>
      </w:r>
      <w:r w:rsidR="002F038F" w:rsidRPr="00C20D5B">
        <w:rPr>
          <w:lang w:val="en-US"/>
        </w:rPr>
        <w:t>California non-methane organic gas test procedures</w:t>
      </w:r>
      <w:r>
        <w:rPr>
          <w:lang w:val="en-US"/>
        </w:rPr>
        <w:t>;</w:t>
      </w:r>
    </w:p>
    <w:p w14:paraId="1D8C96E0" w14:textId="734B24F8" w:rsidR="002F038F" w:rsidRPr="00310DDB" w:rsidRDefault="00C20D5B" w:rsidP="00C20D5B">
      <w:pPr>
        <w:pStyle w:val="SingleTxtG"/>
        <w:ind w:left="1701"/>
      </w:pPr>
      <w:r>
        <w:rPr>
          <w:lang w:val="en-US"/>
        </w:rPr>
        <w:t>(ix)</w:t>
      </w:r>
      <w:r>
        <w:rPr>
          <w:lang w:val="en-US"/>
        </w:rPr>
        <w:tab/>
      </w:r>
      <w:r w:rsidR="002F038F" w:rsidRPr="00C20D5B">
        <w:rPr>
          <w:lang w:val="en-US"/>
        </w:rPr>
        <w:t>Compliance g</w:t>
      </w:r>
      <w:r w:rsidR="002F038F" w:rsidRPr="00310DDB">
        <w:t>uidance letters</w:t>
      </w:r>
      <w:r>
        <w:t>;</w:t>
      </w:r>
    </w:p>
    <w:p w14:paraId="3584D0DD" w14:textId="6AF19309" w:rsidR="002F038F" w:rsidRPr="004709A0" w:rsidRDefault="00C20D5B" w:rsidP="00C20D5B">
      <w:pPr>
        <w:pStyle w:val="SingleTxtG"/>
        <w:ind w:left="1701"/>
      </w:pPr>
      <w:r>
        <w:t>(x)</w:t>
      </w:r>
      <w:r>
        <w:tab/>
        <w:t>Advisory Circulars;</w:t>
      </w:r>
    </w:p>
    <w:p w14:paraId="434D7EAF" w14:textId="3BCF21C3" w:rsidR="002F038F" w:rsidRPr="00B10E0C" w:rsidRDefault="00C20D5B" w:rsidP="00C20D5B">
      <w:pPr>
        <w:pStyle w:val="SingleTxtG"/>
        <w:ind w:left="1701"/>
      </w:pPr>
      <w:r w:rsidRPr="00036927">
        <w:rPr>
          <w:rFonts w:cs="Arial"/>
        </w:rPr>
        <w:t>(xi)</w:t>
      </w:r>
      <w:r w:rsidRPr="00036927">
        <w:rPr>
          <w:rFonts w:cs="Arial"/>
        </w:rPr>
        <w:tab/>
      </w:r>
      <w:r w:rsidR="002F038F" w:rsidRPr="00036927">
        <w:rPr>
          <w:rFonts w:cs="Arial"/>
        </w:rPr>
        <w:t>US</w:t>
      </w:r>
      <w:r w:rsidR="002F038F" w:rsidRPr="00C20D5B">
        <w:rPr>
          <w:rFonts w:cs="Arial"/>
        </w:rPr>
        <w:t xml:space="preserve"> CARB</w:t>
      </w:r>
      <w:r w:rsidR="002F038F" w:rsidRPr="00B10E0C">
        <w:rPr>
          <w:rStyle w:val="Appelnotedebasdep"/>
          <w:rFonts w:cs="Arial"/>
          <w:sz w:val="24"/>
        </w:rPr>
        <w:footnoteReference w:id="54"/>
      </w:r>
      <w:r>
        <w:rPr>
          <w:rFonts w:cs="Arial"/>
        </w:rPr>
        <w:t>;</w:t>
      </w:r>
    </w:p>
    <w:p w14:paraId="546BEFC6" w14:textId="299D199E" w:rsidR="002F038F" w:rsidRPr="009D30D4" w:rsidRDefault="00C20D5B" w:rsidP="00C20D5B">
      <w:pPr>
        <w:pStyle w:val="SingleTxtG"/>
        <w:ind w:left="1701" w:hanging="567"/>
      </w:pPr>
      <w:r>
        <w:t>(b)</w:t>
      </w:r>
      <w:r>
        <w:tab/>
      </w:r>
      <w:r w:rsidR="002F038F" w:rsidRPr="009D30D4">
        <w:t>UNECE</w:t>
      </w:r>
      <w:r>
        <w:t xml:space="preserve"> (comparable to EC 715/2007,</w:t>
      </w:r>
      <w:r w:rsidR="002F038F" w:rsidRPr="009D30D4">
        <w:t xml:space="preserve"> EC 692 /2008)</w:t>
      </w:r>
      <w:r>
        <w:t>:</w:t>
      </w:r>
    </w:p>
    <w:p w14:paraId="4BDA6AAD" w14:textId="47D89421" w:rsidR="002F038F" w:rsidRPr="0053574F" w:rsidRDefault="00C20D5B" w:rsidP="00036927">
      <w:pPr>
        <w:pStyle w:val="SingleTxtG"/>
        <w:ind w:left="1701"/>
        <w:rPr>
          <w:lang w:val="es-AR"/>
        </w:rPr>
      </w:pPr>
      <w:r w:rsidRPr="0053574F">
        <w:rPr>
          <w:lang w:val="es-AR"/>
        </w:rPr>
        <w:t>(i)</w:t>
      </w:r>
      <w:r w:rsidRPr="0053574F">
        <w:rPr>
          <w:lang w:val="es-AR"/>
        </w:rPr>
        <w:tab/>
        <w:t xml:space="preserve">UN </w:t>
      </w:r>
      <w:r w:rsidR="002F038F" w:rsidRPr="0053574F">
        <w:rPr>
          <w:lang w:val="es-AR"/>
        </w:rPr>
        <w:t>R</w:t>
      </w:r>
      <w:r w:rsidRPr="0053574F">
        <w:rPr>
          <w:lang w:val="es-AR"/>
        </w:rPr>
        <w:t>egulation No. 24;</w:t>
      </w:r>
    </w:p>
    <w:p w14:paraId="4453CE6D" w14:textId="7391DAD8" w:rsidR="00C20D5B" w:rsidRPr="0053574F" w:rsidRDefault="00C20D5B" w:rsidP="00036927">
      <w:pPr>
        <w:pStyle w:val="SingleTxtG"/>
        <w:ind w:left="1701"/>
        <w:rPr>
          <w:lang w:val="es-AR"/>
        </w:rPr>
      </w:pPr>
      <w:r w:rsidRPr="0053574F">
        <w:rPr>
          <w:lang w:val="es-AR"/>
        </w:rPr>
        <w:t>(i</w:t>
      </w:r>
      <w:r w:rsidR="00036927" w:rsidRPr="0053574F">
        <w:rPr>
          <w:lang w:val="es-AR"/>
        </w:rPr>
        <w:t>i)</w:t>
      </w:r>
      <w:r w:rsidR="00036927" w:rsidRPr="0053574F">
        <w:rPr>
          <w:lang w:val="es-AR"/>
        </w:rPr>
        <w:tab/>
        <w:t>UN Regulation No. 83</w:t>
      </w:r>
      <w:r w:rsidRPr="0053574F">
        <w:rPr>
          <w:lang w:val="es-AR"/>
        </w:rPr>
        <w:t>;</w:t>
      </w:r>
    </w:p>
    <w:p w14:paraId="0351CBCF" w14:textId="28C0297E" w:rsidR="00C20D5B" w:rsidRPr="00036927" w:rsidRDefault="00C20D5B" w:rsidP="00036927">
      <w:pPr>
        <w:pStyle w:val="SingleTxtG"/>
        <w:ind w:left="1701"/>
        <w:rPr>
          <w:lang w:val="es-AR"/>
        </w:rPr>
      </w:pPr>
      <w:r w:rsidRPr="00036927">
        <w:rPr>
          <w:lang w:val="es-AR"/>
        </w:rPr>
        <w:t>(i</w:t>
      </w:r>
      <w:r w:rsidR="00036927" w:rsidRPr="00036927">
        <w:rPr>
          <w:lang w:val="es-AR"/>
        </w:rPr>
        <w:t>ii</w:t>
      </w:r>
      <w:r w:rsidRPr="00036927">
        <w:rPr>
          <w:lang w:val="es-AR"/>
        </w:rPr>
        <w:t>)</w:t>
      </w:r>
      <w:r w:rsidRPr="00036927">
        <w:rPr>
          <w:lang w:val="es-AR"/>
        </w:rPr>
        <w:tab/>
        <w:t>UN Regulati</w:t>
      </w:r>
      <w:r w:rsidR="00036927" w:rsidRPr="00036927">
        <w:rPr>
          <w:lang w:val="es-AR"/>
        </w:rPr>
        <w:t>on No. 101</w:t>
      </w:r>
      <w:r w:rsidRPr="00036927">
        <w:rPr>
          <w:lang w:val="es-AR"/>
        </w:rPr>
        <w:t>;</w:t>
      </w:r>
    </w:p>
    <w:p w14:paraId="6F047DFE" w14:textId="7E395617" w:rsidR="00036927" w:rsidRPr="0053574F" w:rsidRDefault="00036927" w:rsidP="00036927">
      <w:pPr>
        <w:pStyle w:val="SingleTxtG"/>
        <w:ind w:left="1701"/>
        <w:rPr>
          <w:lang w:val="es-AR"/>
        </w:rPr>
      </w:pPr>
      <w:r w:rsidRPr="0053574F">
        <w:rPr>
          <w:lang w:val="es-AR"/>
        </w:rPr>
        <w:t>(iv)</w:t>
      </w:r>
      <w:r w:rsidRPr="0053574F">
        <w:rPr>
          <w:lang w:val="es-AR"/>
        </w:rPr>
        <w:tab/>
        <w:t>UN GTR No. 2 (Two-wheeled motorcycles);</w:t>
      </w:r>
    </w:p>
    <w:p w14:paraId="1A627475" w14:textId="5D4A5C1B" w:rsidR="00036927" w:rsidRPr="00036927" w:rsidRDefault="00036927" w:rsidP="00036927">
      <w:pPr>
        <w:pStyle w:val="SingleTxtG"/>
        <w:ind w:left="1701"/>
        <w:rPr>
          <w:lang w:val="es-AR"/>
        </w:rPr>
      </w:pPr>
      <w:r w:rsidRPr="00036927">
        <w:rPr>
          <w:lang w:val="es-AR"/>
        </w:rPr>
        <w:t>(v)</w:t>
      </w:r>
      <w:r w:rsidRPr="00036927">
        <w:rPr>
          <w:lang w:val="es-AR"/>
        </w:rPr>
        <w:tab/>
        <w:t>UN GTR No. 4 (Heavy duty vehicles);</w:t>
      </w:r>
    </w:p>
    <w:p w14:paraId="7EFE2865" w14:textId="0FF4B2EA" w:rsidR="002F038F" w:rsidRPr="0053574F" w:rsidRDefault="00036927" w:rsidP="00C20D5B">
      <w:pPr>
        <w:pStyle w:val="SingleTxtG"/>
        <w:ind w:left="1701" w:hanging="567"/>
        <w:rPr>
          <w:lang w:val="es-AR"/>
        </w:rPr>
      </w:pPr>
      <w:r w:rsidRPr="0053574F">
        <w:rPr>
          <w:lang w:val="es-AR"/>
        </w:rPr>
        <w:t>(c)</w:t>
      </w:r>
      <w:r w:rsidRPr="0053574F">
        <w:rPr>
          <w:lang w:val="es-AR"/>
        </w:rPr>
        <w:tab/>
      </w:r>
      <w:r w:rsidR="002F038F" w:rsidRPr="0053574F">
        <w:rPr>
          <w:lang w:val="es-AR"/>
        </w:rPr>
        <w:t>Japan</w:t>
      </w:r>
      <w:r w:rsidRPr="0053574F">
        <w:rPr>
          <w:lang w:val="es-AR"/>
        </w:rPr>
        <w:t>:</w:t>
      </w:r>
    </w:p>
    <w:p w14:paraId="7760B12F" w14:textId="39806E56" w:rsidR="002F038F" w:rsidRPr="004709A0" w:rsidRDefault="00036927" w:rsidP="00C20D5B">
      <w:pPr>
        <w:pStyle w:val="SingleTxtG"/>
      </w:pPr>
      <w:r w:rsidRPr="0053574F">
        <w:rPr>
          <w:lang w:val="es-AR"/>
        </w:rPr>
        <w:tab/>
      </w:r>
      <w:r w:rsidR="002F038F" w:rsidRPr="004709A0">
        <w:t>Automobile Type Approval Handbook for Japanese Certification</w:t>
      </w:r>
      <w:r>
        <w:t>;</w:t>
      </w:r>
    </w:p>
    <w:p w14:paraId="17DE6A70" w14:textId="01105C60" w:rsidR="002F038F" w:rsidRPr="004709A0" w:rsidRDefault="00036927" w:rsidP="00C20D5B">
      <w:pPr>
        <w:pStyle w:val="SingleTxtG"/>
        <w:ind w:left="1701" w:hanging="567"/>
      </w:pPr>
      <w:r>
        <w:t>(d)</w:t>
      </w:r>
      <w:r>
        <w:tab/>
      </w:r>
      <w:r w:rsidR="002F038F" w:rsidRPr="004709A0">
        <w:t>Brazil</w:t>
      </w:r>
      <w:r>
        <w:t>:</w:t>
      </w:r>
    </w:p>
    <w:p w14:paraId="4AA614DE" w14:textId="0F159CFB" w:rsidR="002F038F" w:rsidRPr="001B3802" w:rsidRDefault="00036927" w:rsidP="00C20D5B">
      <w:pPr>
        <w:pStyle w:val="SingleTxtG"/>
        <w:rPr>
          <w:lang w:val="en-US"/>
        </w:rPr>
      </w:pPr>
      <w:r>
        <w:rPr>
          <w:lang w:val="en-US"/>
        </w:rPr>
        <w:tab/>
      </w:r>
      <w:r w:rsidR="002F038F" w:rsidRPr="001B3802">
        <w:rPr>
          <w:lang w:val="en-US"/>
        </w:rPr>
        <w:t>ABNT NBR 15598 (Brazilian Standard for Ethanol)</w:t>
      </w:r>
      <w:r>
        <w:rPr>
          <w:lang w:val="en-US"/>
        </w:rPr>
        <w:t>.</w:t>
      </w:r>
    </w:p>
    <w:p w14:paraId="6B40C7E2" w14:textId="77777777" w:rsidR="00DF6DDF" w:rsidRPr="004709A0" w:rsidRDefault="00DF6DDF" w:rsidP="00DF6DDF">
      <w:pPr>
        <w:sectPr w:rsidR="00DF6DDF" w:rsidRPr="004709A0" w:rsidSect="00BC2AB9">
          <w:headerReference w:type="even" r:id="rId122"/>
          <w:headerReference w:type="default" r:id="rId123"/>
          <w:footerReference w:type="even" r:id="rId124"/>
          <w:footerReference w:type="default" r:id="rId125"/>
          <w:headerReference w:type="first" r:id="rId126"/>
          <w:footerReference w:type="first" r:id="rId127"/>
          <w:footnotePr>
            <w:numRestart w:val="eachSect"/>
          </w:footnotePr>
          <w:endnotePr>
            <w:numFmt w:val="decimal"/>
          </w:endnotePr>
          <w:pgSz w:w="11906" w:h="16838"/>
          <w:pgMar w:top="1701" w:right="1134" w:bottom="2268" w:left="1134" w:header="709" w:footer="1826" w:gutter="0"/>
          <w:cols w:space="708"/>
          <w:titlePg/>
          <w:docGrid w:linePitch="360"/>
        </w:sectPr>
      </w:pPr>
    </w:p>
    <w:p w14:paraId="37334D9E" w14:textId="43EC6E78" w:rsidR="00DF6DDF" w:rsidRPr="00C47377" w:rsidRDefault="00DF6DDF" w:rsidP="00DF6DDF">
      <w:pPr>
        <w:pStyle w:val="HChG"/>
      </w:pPr>
      <w:r>
        <w:rPr>
          <w:szCs w:val="28"/>
        </w:rPr>
        <w:t>Appendix 4</w:t>
      </w:r>
      <w:r w:rsidRPr="00652A2C">
        <w:rPr>
          <w:szCs w:val="28"/>
        </w:rPr>
        <w:t xml:space="preserve"> – </w:t>
      </w:r>
      <w:r w:rsidRPr="00DF6DDF">
        <w:rPr>
          <w:szCs w:val="28"/>
        </w:rPr>
        <w:t>List of participants to WLTP</w:t>
      </w:r>
    </w:p>
    <w:p w14:paraId="1AA194AE" w14:textId="76FD0D48" w:rsidR="002F038F" w:rsidRPr="00492919" w:rsidRDefault="00DF6DDF" w:rsidP="00C20D5B">
      <w:pPr>
        <w:pStyle w:val="SingleTxtG"/>
        <w:rPr>
          <w:rFonts w:cs="Arial"/>
        </w:rPr>
      </w:pPr>
      <w:r>
        <w:rPr>
          <w:rFonts w:cs="Arial"/>
        </w:rPr>
        <w:t>(a)</w:t>
      </w:r>
      <w:r>
        <w:rPr>
          <w:rFonts w:cs="Arial"/>
        </w:rPr>
        <w:tab/>
      </w:r>
      <w:r w:rsidR="002F038F" w:rsidRPr="00492919">
        <w:rPr>
          <w:rFonts w:cs="Arial"/>
        </w:rPr>
        <w:t>Germany</w:t>
      </w:r>
      <w:r>
        <w:rPr>
          <w:rFonts w:cs="Arial"/>
        </w:rPr>
        <w:t>:</w:t>
      </w:r>
    </w:p>
    <w:p w14:paraId="43D1904E" w14:textId="77777777" w:rsidR="002F038F" w:rsidRPr="00492919" w:rsidRDefault="002F038F" w:rsidP="00DF6DDF">
      <w:pPr>
        <w:pStyle w:val="SingleTxtG"/>
        <w:ind w:left="1701"/>
        <w:rPr>
          <w:rFonts w:cs="Arial"/>
        </w:rPr>
      </w:pPr>
      <w:r w:rsidRPr="00492919">
        <w:rPr>
          <w:rFonts w:cs="Arial"/>
        </w:rPr>
        <w:t>Stephan Redmann, Ministry of Transport</w:t>
      </w:r>
    </w:p>
    <w:p w14:paraId="5999E9E9" w14:textId="77777777" w:rsidR="002F038F" w:rsidRPr="00492919" w:rsidRDefault="002F038F" w:rsidP="00DF6DDF">
      <w:pPr>
        <w:pStyle w:val="SingleTxtG"/>
        <w:ind w:left="1701"/>
        <w:rPr>
          <w:rFonts w:cs="Arial"/>
        </w:rPr>
      </w:pPr>
      <w:r w:rsidRPr="00492919">
        <w:rPr>
          <w:rFonts w:cs="Arial"/>
        </w:rPr>
        <w:t>Christoph Albus, Ministry of Transport</w:t>
      </w:r>
    </w:p>
    <w:p w14:paraId="00AF66DE" w14:textId="77777777" w:rsidR="002F038F" w:rsidRPr="00492919" w:rsidRDefault="002F038F" w:rsidP="00DF6DDF">
      <w:pPr>
        <w:pStyle w:val="SingleTxtG"/>
        <w:ind w:left="1701"/>
        <w:rPr>
          <w:rFonts w:cs="Arial"/>
        </w:rPr>
      </w:pPr>
      <w:r w:rsidRPr="00492919">
        <w:rPr>
          <w:rFonts w:cs="Arial"/>
        </w:rPr>
        <w:t>Hans Holdik, Ministry of Transport</w:t>
      </w:r>
    </w:p>
    <w:p w14:paraId="6409F03E" w14:textId="77777777" w:rsidR="002F038F" w:rsidRPr="00492919" w:rsidRDefault="002F038F" w:rsidP="00DF6DDF">
      <w:pPr>
        <w:pStyle w:val="SingleTxtG"/>
        <w:ind w:left="1701"/>
        <w:rPr>
          <w:rFonts w:cs="Arial"/>
        </w:rPr>
      </w:pPr>
      <w:r w:rsidRPr="00492919">
        <w:rPr>
          <w:rFonts w:cs="Arial"/>
        </w:rPr>
        <w:t>Oliver Eberhardt, Ministry of Environment</w:t>
      </w:r>
    </w:p>
    <w:p w14:paraId="6C52710F" w14:textId="77777777" w:rsidR="002F038F" w:rsidRPr="00492919" w:rsidRDefault="002F038F" w:rsidP="00DF6DDF">
      <w:pPr>
        <w:pStyle w:val="SingleTxtG"/>
        <w:ind w:left="1701"/>
        <w:rPr>
          <w:rFonts w:cs="Arial"/>
        </w:rPr>
      </w:pPr>
      <w:r w:rsidRPr="00492919">
        <w:rPr>
          <w:rFonts w:cs="Arial"/>
        </w:rPr>
        <w:t>Helge Schmidt, TÜV Nord</w:t>
      </w:r>
    </w:p>
    <w:p w14:paraId="31C83F64" w14:textId="77777777" w:rsidR="002F038F" w:rsidRPr="0053574F" w:rsidRDefault="002F038F" w:rsidP="00DF6DDF">
      <w:pPr>
        <w:pStyle w:val="SingleTxtG"/>
        <w:ind w:left="1701"/>
        <w:rPr>
          <w:rFonts w:cs="Arial"/>
          <w:lang w:val="de-DE"/>
        </w:rPr>
      </w:pPr>
      <w:r w:rsidRPr="0053574F">
        <w:rPr>
          <w:rFonts w:cs="Arial"/>
          <w:lang w:val="de-DE"/>
        </w:rPr>
        <w:t>Felix Kohler, TÜV Nord</w:t>
      </w:r>
    </w:p>
    <w:p w14:paraId="019F9018" w14:textId="6A55C3AB" w:rsidR="002F038F" w:rsidRPr="0053574F" w:rsidRDefault="00DF6DDF" w:rsidP="00C20D5B">
      <w:pPr>
        <w:pStyle w:val="SingleTxtG"/>
        <w:rPr>
          <w:rFonts w:cs="Arial"/>
          <w:lang w:val="de-DE"/>
        </w:rPr>
      </w:pPr>
      <w:r w:rsidRPr="0053574F">
        <w:rPr>
          <w:rFonts w:cs="Arial"/>
          <w:lang w:val="de-DE"/>
        </w:rPr>
        <w:t>(b)</w:t>
      </w:r>
      <w:r w:rsidRPr="0053574F">
        <w:rPr>
          <w:rFonts w:cs="Arial"/>
          <w:lang w:val="de-DE"/>
        </w:rPr>
        <w:tab/>
        <w:t>France:</w:t>
      </w:r>
    </w:p>
    <w:p w14:paraId="616792C0" w14:textId="77777777" w:rsidR="002F038F" w:rsidRPr="0053574F" w:rsidRDefault="002F038F" w:rsidP="00DF6DDF">
      <w:pPr>
        <w:pStyle w:val="SingleTxtG"/>
        <w:ind w:left="1701"/>
        <w:rPr>
          <w:rFonts w:cs="Arial"/>
          <w:lang w:val="fr-CH"/>
        </w:rPr>
      </w:pPr>
      <w:r w:rsidRPr="0053574F">
        <w:rPr>
          <w:rFonts w:cs="Arial"/>
          <w:lang w:val="fr-CH"/>
        </w:rPr>
        <w:t>Beatrice Lopez, UTAC</w:t>
      </w:r>
    </w:p>
    <w:p w14:paraId="5D75CC21" w14:textId="77777777" w:rsidR="002F038F" w:rsidRPr="0053574F" w:rsidRDefault="002F038F" w:rsidP="00DF6DDF">
      <w:pPr>
        <w:pStyle w:val="SingleTxtG"/>
        <w:ind w:left="1701"/>
        <w:rPr>
          <w:rFonts w:cs="Arial"/>
          <w:lang w:val="fr-CH"/>
        </w:rPr>
      </w:pPr>
      <w:r w:rsidRPr="0053574F">
        <w:rPr>
          <w:rFonts w:cs="Arial"/>
          <w:lang w:val="fr-CH"/>
        </w:rPr>
        <w:t>Celine Vallaude, UTAC</w:t>
      </w:r>
    </w:p>
    <w:p w14:paraId="2698AB3E" w14:textId="69B499A6" w:rsidR="002F038F" w:rsidRPr="0053574F" w:rsidRDefault="00DF6DDF" w:rsidP="00C20D5B">
      <w:pPr>
        <w:pStyle w:val="SingleTxtG"/>
        <w:rPr>
          <w:rFonts w:cs="Arial"/>
          <w:lang w:val="es-AR"/>
        </w:rPr>
      </w:pPr>
      <w:r w:rsidRPr="0053574F">
        <w:rPr>
          <w:rFonts w:cs="Arial"/>
          <w:lang w:val="es-AR"/>
        </w:rPr>
        <w:t>(c)</w:t>
      </w:r>
      <w:r w:rsidRPr="0053574F">
        <w:rPr>
          <w:rFonts w:cs="Arial"/>
          <w:lang w:val="es-AR"/>
        </w:rPr>
        <w:tab/>
      </w:r>
      <w:r w:rsidR="002F038F" w:rsidRPr="0053574F">
        <w:rPr>
          <w:rFonts w:cs="Arial"/>
          <w:lang w:val="es-AR"/>
        </w:rPr>
        <w:t>Japan</w:t>
      </w:r>
      <w:r w:rsidRPr="0053574F">
        <w:rPr>
          <w:rFonts w:cs="Arial"/>
          <w:lang w:val="es-AR"/>
        </w:rPr>
        <w:t>:</w:t>
      </w:r>
    </w:p>
    <w:p w14:paraId="49EE3A4C" w14:textId="77777777" w:rsidR="002F038F" w:rsidRPr="0053574F" w:rsidRDefault="002F038F" w:rsidP="00DF6DDF">
      <w:pPr>
        <w:pStyle w:val="SingleTxtG"/>
        <w:ind w:left="1701"/>
        <w:rPr>
          <w:rFonts w:cs="Arial"/>
          <w:lang w:val="es-AR"/>
        </w:rPr>
      </w:pPr>
      <w:r w:rsidRPr="0053574F">
        <w:rPr>
          <w:rFonts w:cs="Arial"/>
          <w:lang w:val="es-AR"/>
        </w:rPr>
        <w:t>Shingo Morita, MLIT</w:t>
      </w:r>
    </w:p>
    <w:p w14:paraId="533F481B" w14:textId="77777777" w:rsidR="002F038F" w:rsidRPr="0053574F" w:rsidRDefault="002F038F" w:rsidP="00DF6DDF">
      <w:pPr>
        <w:pStyle w:val="SingleTxtG"/>
        <w:ind w:left="1701"/>
        <w:rPr>
          <w:rFonts w:cs="Arial"/>
          <w:lang w:val="es-AR"/>
        </w:rPr>
      </w:pPr>
      <w:r w:rsidRPr="0053574F">
        <w:rPr>
          <w:rFonts w:cs="Arial"/>
          <w:lang w:val="es-AR"/>
        </w:rPr>
        <w:t>Jumpei Ueda, MLIT</w:t>
      </w:r>
    </w:p>
    <w:p w14:paraId="3DBE0D20" w14:textId="77777777" w:rsidR="002F038F" w:rsidRPr="0053574F" w:rsidRDefault="002F038F" w:rsidP="00DF6DDF">
      <w:pPr>
        <w:pStyle w:val="SingleTxtG"/>
        <w:ind w:left="1701"/>
        <w:rPr>
          <w:rFonts w:cs="Arial"/>
          <w:lang w:val="es-AR"/>
        </w:rPr>
      </w:pPr>
      <w:r w:rsidRPr="0053574F">
        <w:rPr>
          <w:rFonts w:cs="Arial"/>
          <w:lang w:val="es-AR"/>
        </w:rPr>
        <w:t>Shun Masui, MLIT</w:t>
      </w:r>
    </w:p>
    <w:p w14:paraId="3F0A4BE2" w14:textId="77777777" w:rsidR="002F038F" w:rsidRPr="0053574F" w:rsidRDefault="002F038F" w:rsidP="00DF6DDF">
      <w:pPr>
        <w:pStyle w:val="SingleTxtG"/>
        <w:ind w:left="1701"/>
        <w:rPr>
          <w:rFonts w:cs="Arial"/>
          <w:lang w:val="es-AR"/>
        </w:rPr>
      </w:pPr>
      <w:r w:rsidRPr="0053574F">
        <w:rPr>
          <w:rFonts w:cs="Arial"/>
          <w:lang w:val="es-AR"/>
        </w:rPr>
        <w:t>Kazuki Kobayashi, NTSEL</w:t>
      </w:r>
    </w:p>
    <w:p w14:paraId="090DECFB" w14:textId="77777777" w:rsidR="002F038F" w:rsidRPr="0053574F" w:rsidRDefault="002F038F" w:rsidP="00DF6DDF">
      <w:pPr>
        <w:pStyle w:val="SingleTxtG"/>
        <w:ind w:left="1701"/>
        <w:rPr>
          <w:rFonts w:cs="Arial"/>
          <w:lang w:val="es-AR"/>
        </w:rPr>
      </w:pPr>
      <w:r w:rsidRPr="0053574F">
        <w:rPr>
          <w:rFonts w:cs="Arial"/>
          <w:lang w:val="es-AR"/>
        </w:rPr>
        <w:t>Hajime Ishii, NTSEL</w:t>
      </w:r>
    </w:p>
    <w:p w14:paraId="7648FE6C" w14:textId="77777777" w:rsidR="002F038F" w:rsidRPr="0053574F" w:rsidRDefault="002F038F" w:rsidP="00DF6DDF">
      <w:pPr>
        <w:pStyle w:val="SingleTxtG"/>
        <w:ind w:left="1701"/>
        <w:rPr>
          <w:rFonts w:cs="Arial"/>
          <w:lang w:val="es-AR"/>
        </w:rPr>
      </w:pPr>
      <w:r w:rsidRPr="0053574F">
        <w:rPr>
          <w:rFonts w:cs="Arial"/>
          <w:lang w:val="es-AR"/>
        </w:rPr>
        <w:t>Tetsuya Niikuni, NTSEL</w:t>
      </w:r>
    </w:p>
    <w:p w14:paraId="695559A3" w14:textId="77777777" w:rsidR="002F038F" w:rsidRPr="0053574F" w:rsidRDefault="002F038F" w:rsidP="00DF6DDF">
      <w:pPr>
        <w:pStyle w:val="SingleTxtG"/>
        <w:ind w:left="1701"/>
        <w:rPr>
          <w:rFonts w:cs="Arial"/>
          <w:lang w:val="es-AR"/>
        </w:rPr>
      </w:pPr>
      <w:r w:rsidRPr="0053574F">
        <w:rPr>
          <w:rFonts w:cs="Arial"/>
          <w:lang w:val="es-AR"/>
        </w:rPr>
        <w:t>Kazuyuki Narusawa. NTSEL</w:t>
      </w:r>
    </w:p>
    <w:p w14:paraId="0A5CAB58" w14:textId="77777777" w:rsidR="002F038F" w:rsidRPr="0053574F" w:rsidRDefault="002F038F" w:rsidP="00DF6DDF">
      <w:pPr>
        <w:pStyle w:val="SingleTxtG"/>
        <w:ind w:left="1701"/>
        <w:rPr>
          <w:rFonts w:cs="Arial"/>
          <w:lang w:val="es-AR"/>
        </w:rPr>
      </w:pPr>
      <w:r w:rsidRPr="0053574F">
        <w:rPr>
          <w:rFonts w:cs="Arial"/>
          <w:lang w:val="es-AR"/>
        </w:rPr>
        <w:t>Norifumi Mizushima, NTSEL</w:t>
      </w:r>
    </w:p>
    <w:p w14:paraId="2025FC61" w14:textId="77777777" w:rsidR="002F038F" w:rsidRPr="0053574F" w:rsidRDefault="002F038F" w:rsidP="00DF6DDF">
      <w:pPr>
        <w:pStyle w:val="SingleTxtG"/>
        <w:ind w:left="1701"/>
        <w:rPr>
          <w:rFonts w:cs="Arial"/>
          <w:lang w:val="es-AR"/>
        </w:rPr>
      </w:pPr>
      <w:r w:rsidRPr="0053574F">
        <w:rPr>
          <w:rFonts w:cs="Arial"/>
          <w:lang w:val="es-AR"/>
        </w:rPr>
        <w:t>Daisuke Kawano, NTSEL</w:t>
      </w:r>
    </w:p>
    <w:p w14:paraId="6C4FCB8F" w14:textId="77777777" w:rsidR="002F038F" w:rsidRPr="0053574F" w:rsidRDefault="002F038F" w:rsidP="00DF6DDF">
      <w:pPr>
        <w:pStyle w:val="SingleTxtG"/>
        <w:ind w:left="1701"/>
        <w:rPr>
          <w:rFonts w:cs="Arial"/>
          <w:lang w:val="es-AR"/>
        </w:rPr>
      </w:pPr>
      <w:r w:rsidRPr="0053574F">
        <w:rPr>
          <w:rFonts w:cs="Arial"/>
          <w:lang w:val="es-AR"/>
        </w:rPr>
        <w:t>Nick Ichikawa, JASIC</w:t>
      </w:r>
    </w:p>
    <w:p w14:paraId="4C41213D" w14:textId="77777777" w:rsidR="002F038F" w:rsidRPr="0053574F" w:rsidRDefault="002F038F" w:rsidP="00DF6DDF">
      <w:pPr>
        <w:pStyle w:val="SingleTxtG"/>
        <w:ind w:left="1701"/>
        <w:rPr>
          <w:rFonts w:cs="Arial"/>
          <w:lang w:val="es-AR"/>
        </w:rPr>
      </w:pPr>
      <w:r w:rsidRPr="0053574F">
        <w:rPr>
          <w:rFonts w:cs="Arial"/>
          <w:lang w:val="es-AR"/>
        </w:rPr>
        <w:t>Yuichi Aoyama, JASIC</w:t>
      </w:r>
    </w:p>
    <w:p w14:paraId="79A4F766" w14:textId="77777777" w:rsidR="002F038F" w:rsidRPr="0053574F" w:rsidRDefault="002F038F" w:rsidP="00DF6DDF">
      <w:pPr>
        <w:pStyle w:val="SingleTxtG"/>
        <w:ind w:left="1701"/>
        <w:rPr>
          <w:rFonts w:cs="Arial"/>
          <w:lang w:val="es-AR"/>
        </w:rPr>
      </w:pPr>
      <w:r w:rsidRPr="0053574F">
        <w:rPr>
          <w:rFonts w:cs="Arial"/>
          <w:lang w:val="es-AR"/>
        </w:rPr>
        <w:t>Toshihisa Yamaguchi, JASIC</w:t>
      </w:r>
    </w:p>
    <w:p w14:paraId="48B406E1" w14:textId="77777777" w:rsidR="002F038F" w:rsidRPr="0053574F" w:rsidRDefault="002F038F" w:rsidP="00DF6DDF">
      <w:pPr>
        <w:pStyle w:val="SingleTxtG"/>
        <w:ind w:left="1701"/>
        <w:rPr>
          <w:rFonts w:cs="Arial"/>
          <w:lang w:val="es-AR"/>
        </w:rPr>
      </w:pPr>
      <w:r w:rsidRPr="0053574F">
        <w:rPr>
          <w:rFonts w:cs="Arial"/>
          <w:lang w:val="es-AR"/>
        </w:rPr>
        <w:t>Takashi Fujiwara, JASIC</w:t>
      </w:r>
    </w:p>
    <w:p w14:paraId="3D78C546" w14:textId="77777777" w:rsidR="002F038F" w:rsidRPr="0053574F" w:rsidRDefault="002F038F" w:rsidP="00DF6DDF">
      <w:pPr>
        <w:pStyle w:val="SingleTxtG"/>
        <w:ind w:left="1701"/>
        <w:rPr>
          <w:rFonts w:cs="Arial"/>
          <w:lang w:val="es-AR"/>
        </w:rPr>
      </w:pPr>
      <w:r w:rsidRPr="0053574F">
        <w:rPr>
          <w:rFonts w:cs="Arial"/>
          <w:lang w:val="es-AR"/>
        </w:rPr>
        <w:t>Takahiro Haniu, JARI</w:t>
      </w:r>
    </w:p>
    <w:p w14:paraId="5D34D89B" w14:textId="77777777" w:rsidR="002F038F" w:rsidRPr="0053574F" w:rsidRDefault="002F038F" w:rsidP="00DF6DDF">
      <w:pPr>
        <w:pStyle w:val="SingleTxtG"/>
        <w:ind w:left="1701"/>
        <w:rPr>
          <w:rFonts w:cs="Arial"/>
          <w:lang w:val="es-AR"/>
        </w:rPr>
      </w:pPr>
      <w:r w:rsidRPr="0053574F">
        <w:rPr>
          <w:rFonts w:cs="Arial"/>
          <w:lang w:val="es-AR"/>
        </w:rPr>
        <w:t>Takashi Naono, JASIC</w:t>
      </w:r>
    </w:p>
    <w:p w14:paraId="4F66ABC4" w14:textId="77777777" w:rsidR="002F038F" w:rsidRPr="0053574F" w:rsidRDefault="002F038F" w:rsidP="00DF6DDF">
      <w:pPr>
        <w:pStyle w:val="SingleTxtG"/>
        <w:ind w:left="1701"/>
        <w:rPr>
          <w:rFonts w:cs="Arial"/>
          <w:lang w:val="es-AR"/>
        </w:rPr>
      </w:pPr>
      <w:r w:rsidRPr="0053574F">
        <w:rPr>
          <w:rFonts w:cs="Arial"/>
          <w:lang w:val="es-AR"/>
        </w:rPr>
        <w:t>Masahito Yamashita, JASIC</w:t>
      </w:r>
    </w:p>
    <w:p w14:paraId="30D868E7" w14:textId="77777777" w:rsidR="002F038F" w:rsidRPr="00492919" w:rsidRDefault="002F038F" w:rsidP="00DF6DDF">
      <w:pPr>
        <w:pStyle w:val="SingleTxtG"/>
        <w:ind w:left="1701"/>
        <w:rPr>
          <w:rFonts w:cs="Arial"/>
        </w:rPr>
      </w:pPr>
      <w:r w:rsidRPr="00492919">
        <w:rPr>
          <w:rFonts w:cs="Arial"/>
        </w:rPr>
        <w:t>Yuki Toba, JASIC</w:t>
      </w:r>
    </w:p>
    <w:p w14:paraId="3BC9DDE9" w14:textId="5720773C" w:rsidR="002F038F" w:rsidRPr="00492919" w:rsidRDefault="00DF6DDF" w:rsidP="00C20D5B">
      <w:pPr>
        <w:pStyle w:val="SingleTxtG"/>
        <w:rPr>
          <w:rFonts w:cs="Arial"/>
        </w:rPr>
      </w:pPr>
      <w:r>
        <w:rPr>
          <w:rFonts w:cs="Arial"/>
        </w:rPr>
        <w:t>(d)</w:t>
      </w:r>
      <w:r>
        <w:rPr>
          <w:rFonts w:cs="Arial"/>
        </w:rPr>
        <w:tab/>
      </w:r>
      <w:r w:rsidR="002F038F" w:rsidRPr="00492919">
        <w:rPr>
          <w:rFonts w:cs="Arial"/>
        </w:rPr>
        <w:t>Sweden</w:t>
      </w:r>
      <w:r>
        <w:rPr>
          <w:rFonts w:cs="Arial"/>
        </w:rPr>
        <w:t>:</w:t>
      </w:r>
    </w:p>
    <w:p w14:paraId="4A530996" w14:textId="77777777" w:rsidR="002F038F" w:rsidRPr="00492919" w:rsidRDefault="002F038F" w:rsidP="00DF6DDF">
      <w:pPr>
        <w:pStyle w:val="SingleTxtG"/>
        <w:ind w:left="1701"/>
        <w:rPr>
          <w:rFonts w:cs="Arial"/>
        </w:rPr>
      </w:pPr>
      <w:r w:rsidRPr="00492919">
        <w:rPr>
          <w:rFonts w:cs="Arial"/>
        </w:rPr>
        <w:t>Per Öhlund, Swedish Transport Agency</w:t>
      </w:r>
    </w:p>
    <w:p w14:paraId="6EA3A671" w14:textId="481E9056" w:rsidR="002F038F" w:rsidRPr="00492919" w:rsidRDefault="002F038F" w:rsidP="00DF6DDF">
      <w:pPr>
        <w:pStyle w:val="SingleTxtG"/>
        <w:ind w:left="1701"/>
        <w:rPr>
          <w:rFonts w:cs="Arial"/>
        </w:rPr>
      </w:pPr>
      <w:r w:rsidRPr="00492919">
        <w:rPr>
          <w:rFonts w:cs="Arial"/>
        </w:rPr>
        <w:t xml:space="preserve">Peter </w:t>
      </w:r>
      <w:r w:rsidR="00DF6DDF">
        <w:rPr>
          <w:rFonts w:cs="Arial"/>
        </w:rPr>
        <w:t>Smeds, Swedish Transport Agency</w:t>
      </w:r>
    </w:p>
    <w:p w14:paraId="6E09148D" w14:textId="138B0F91" w:rsidR="002F038F" w:rsidRPr="0053574F" w:rsidRDefault="00DF6DDF" w:rsidP="00DF6DDF">
      <w:pPr>
        <w:pStyle w:val="SingleTxtG"/>
        <w:keepNext/>
        <w:keepLines/>
        <w:rPr>
          <w:rFonts w:cs="Arial"/>
          <w:lang w:val="es-AR"/>
        </w:rPr>
      </w:pPr>
      <w:r w:rsidRPr="0053574F">
        <w:rPr>
          <w:rFonts w:cs="Arial"/>
          <w:lang w:val="es-AR"/>
        </w:rPr>
        <w:t>(e)</w:t>
      </w:r>
      <w:r w:rsidRPr="0053574F">
        <w:rPr>
          <w:rFonts w:cs="Arial"/>
          <w:lang w:val="es-AR"/>
        </w:rPr>
        <w:tab/>
      </w:r>
      <w:r w:rsidR="002F038F" w:rsidRPr="0053574F">
        <w:rPr>
          <w:rFonts w:cs="Arial"/>
          <w:lang w:val="es-AR"/>
        </w:rPr>
        <w:t>India</w:t>
      </w:r>
      <w:r w:rsidRPr="0053574F">
        <w:rPr>
          <w:rFonts w:cs="Arial"/>
          <w:lang w:val="es-AR"/>
        </w:rPr>
        <w:t>:</w:t>
      </w:r>
    </w:p>
    <w:p w14:paraId="6D66559D" w14:textId="77777777" w:rsidR="002F038F" w:rsidRPr="0053574F" w:rsidRDefault="002F038F" w:rsidP="00DF6DDF">
      <w:pPr>
        <w:pStyle w:val="SingleTxtG"/>
        <w:keepNext/>
        <w:keepLines/>
        <w:ind w:left="1701"/>
        <w:rPr>
          <w:rFonts w:cs="Arial"/>
          <w:lang w:val="es-AR"/>
        </w:rPr>
      </w:pPr>
      <w:r w:rsidRPr="0053574F">
        <w:rPr>
          <w:rFonts w:cs="Arial"/>
          <w:lang w:val="es-AR"/>
        </w:rPr>
        <w:t>H.A. Nakhawa, ARAI</w:t>
      </w:r>
    </w:p>
    <w:p w14:paraId="09EF5390" w14:textId="77777777" w:rsidR="002F038F" w:rsidRPr="0053574F" w:rsidRDefault="002F038F" w:rsidP="00DF6DDF">
      <w:pPr>
        <w:pStyle w:val="SingleTxtG"/>
        <w:keepNext/>
        <w:keepLines/>
        <w:ind w:left="1701"/>
        <w:rPr>
          <w:rFonts w:cs="Arial"/>
          <w:lang w:val="fr-CH"/>
        </w:rPr>
      </w:pPr>
      <w:r w:rsidRPr="0053574F">
        <w:rPr>
          <w:rFonts w:cs="Arial"/>
          <w:lang w:val="fr-CH"/>
        </w:rPr>
        <w:t>S. Marathe, ARAI</w:t>
      </w:r>
    </w:p>
    <w:p w14:paraId="3D65619A" w14:textId="77777777" w:rsidR="002F038F" w:rsidRPr="0053574F" w:rsidRDefault="002F038F" w:rsidP="00DF6DDF">
      <w:pPr>
        <w:pStyle w:val="SingleTxtG"/>
        <w:keepNext/>
        <w:keepLines/>
        <w:ind w:left="1701"/>
        <w:rPr>
          <w:rFonts w:cs="Arial"/>
          <w:lang w:val="fr-CH"/>
        </w:rPr>
      </w:pPr>
      <w:r w:rsidRPr="0053574F">
        <w:rPr>
          <w:rFonts w:cs="Arial"/>
          <w:lang w:val="fr-CH"/>
        </w:rPr>
        <w:t>Atanu Ganguli, SIAM</w:t>
      </w:r>
    </w:p>
    <w:p w14:paraId="755E23D0" w14:textId="77777777" w:rsidR="002F038F" w:rsidRPr="00F52BC6" w:rsidRDefault="002F038F" w:rsidP="00DF6DDF">
      <w:pPr>
        <w:pStyle w:val="SingleTxtG"/>
        <w:keepNext/>
        <w:keepLines/>
        <w:ind w:left="1701"/>
        <w:rPr>
          <w:rFonts w:cs="Arial"/>
          <w:lang w:val="fr-CH"/>
        </w:rPr>
      </w:pPr>
      <w:r w:rsidRPr="00F52BC6">
        <w:rPr>
          <w:rFonts w:cs="Arial"/>
          <w:lang w:val="fr-CH"/>
        </w:rPr>
        <w:t>Anoop Bhat, Maruti</w:t>
      </w:r>
    </w:p>
    <w:p w14:paraId="3790DEB8" w14:textId="77777777" w:rsidR="002F038F" w:rsidRPr="00F52BC6" w:rsidRDefault="002F038F" w:rsidP="00DF6DDF">
      <w:pPr>
        <w:pStyle w:val="SingleTxtG"/>
        <w:keepNext/>
        <w:keepLines/>
        <w:ind w:left="1701"/>
        <w:rPr>
          <w:rFonts w:cs="Arial"/>
          <w:lang w:val="fr-CH"/>
        </w:rPr>
      </w:pPr>
      <w:r w:rsidRPr="00F52BC6">
        <w:rPr>
          <w:rFonts w:cs="Arial"/>
          <w:lang w:val="fr-CH"/>
        </w:rPr>
        <w:t>Vikram Khanna, Maruti</w:t>
      </w:r>
    </w:p>
    <w:p w14:paraId="4BBD11EF" w14:textId="77777777" w:rsidR="002F038F" w:rsidRPr="0053574F" w:rsidRDefault="002F038F" w:rsidP="00DF6DDF">
      <w:pPr>
        <w:pStyle w:val="SingleTxtG"/>
        <w:keepNext/>
        <w:keepLines/>
        <w:ind w:left="1701"/>
        <w:rPr>
          <w:rFonts w:cs="Arial"/>
          <w:lang w:val="de-DE"/>
        </w:rPr>
      </w:pPr>
      <w:r w:rsidRPr="0053574F">
        <w:rPr>
          <w:rFonts w:cs="Arial"/>
          <w:lang w:val="de-DE"/>
        </w:rPr>
        <w:t>K K Gandhi, SIAM</w:t>
      </w:r>
    </w:p>
    <w:p w14:paraId="70E4485E" w14:textId="7947DEA2" w:rsidR="002F038F" w:rsidRPr="0053574F" w:rsidRDefault="00DF6DDF" w:rsidP="00C20D5B">
      <w:pPr>
        <w:pStyle w:val="SingleTxtG"/>
        <w:rPr>
          <w:rFonts w:cs="Arial"/>
          <w:lang w:val="de-DE"/>
        </w:rPr>
      </w:pPr>
      <w:r w:rsidRPr="0053574F">
        <w:rPr>
          <w:rFonts w:cs="Arial"/>
          <w:lang w:val="de-DE"/>
        </w:rPr>
        <w:t>(f)</w:t>
      </w:r>
      <w:r w:rsidRPr="0053574F">
        <w:rPr>
          <w:rFonts w:cs="Arial"/>
          <w:lang w:val="de-DE"/>
        </w:rPr>
        <w:tab/>
      </w:r>
      <w:r w:rsidR="002F038F" w:rsidRPr="0053574F">
        <w:rPr>
          <w:rFonts w:cs="Arial"/>
          <w:lang w:val="de-DE"/>
        </w:rPr>
        <w:t>Poland</w:t>
      </w:r>
      <w:r w:rsidRPr="0053574F">
        <w:rPr>
          <w:rFonts w:cs="Arial"/>
          <w:lang w:val="de-DE"/>
        </w:rPr>
        <w:t>:</w:t>
      </w:r>
    </w:p>
    <w:p w14:paraId="00B92EFF" w14:textId="77777777" w:rsidR="002F038F" w:rsidRPr="00492919" w:rsidRDefault="002F038F" w:rsidP="00DF6DDF">
      <w:pPr>
        <w:pStyle w:val="SingleTxtG"/>
        <w:ind w:left="1701"/>
        <w:rPr>
          <w:rFonts w:cs="Arial"/>
        </w:rPr>
      </w:pPr>
      <w:r w:rsidRPr="00492919">
        <w:rPr>
          <w:rFonts w:cs="Arial"/>
        </w:rPr>
        <w:t>Stanislaw Radzimirski, ITS</w:t>
      </w:r>
    </w:p>
    <w:p w14:paraId="2317E7B2" w14:textId="5534E39D" w:rsidR="002F038F" w:rsidRPr="00492919" w:rsidRDefault="00DF6DDF" w:rsidP="00C20D5B">
      <w:pPr>
        <w:pStyle w:val="SingleTxtG"/>
        <w:rPr>
          <w:rFonts w:cs="Arial"/>
        </w:rPr>
      </w:pPr>
      <w:r>
        <w:rPr>
          <w:rFonts w:cs="Arial"/>
        </w:rPr>
        <w:t>(g)</w:t>
      </w:r>
      <w:r>
        <w:rPr>
          <w:rFonts w:cs="Arial"/>
        </w:rPr>
        <w:tab/>
      </w:r>
      <w:r w:rsidR="002F038F" w:rsidRPr="00492919">
        <w:rPr>
          <w:rFonts w:cs="Arial"/>
        </w:rPr>
        <w:t>Netherlands</w:t>
      </w:r>
      <w:r>
        <w:rPr>
          <w:rFonts w:cs="Arial"/>
        </w:rPr>
        <w:t>:</w:t>
      </w:r>
    </w:p>
    <w:p w14:paraId="67206909" w14:textId="77777777" w:rsidR="002F038F" w:rsidRPr="00492919" w:rsidRDefault="002F038F" w:rsidP="00DF6DDF">
      <w:pPr>
        <w:pStyle w:val="SingleTxtG"/>
        <w:ind w:left="1701"/>
        <w:rPr>
          <w:rFonts w:cs="Arial"/>
        </w:rPr>
      </w:pPr>
      <w:r w:rsidRPr="00492919">
        <w:rPr>
          <w:rFonts w:cs="Arial"/>
        </w:rPr>
        <w:t>André Rijnders, RDW</w:t>
      </w:r>
    </w:p>
    <w:p w14:paraId="616A6226" w14:textId="77777777" w:rsidR="002F038F" w:rsidRPr="00492919" w:rsidRDefault="002F038F" w:rsidP="00DF6DDF">
      <w:pPr>
        <w:pStyle w:val="SingleTxtG"/>
        <w:ind w:left="1701"/>
        <w:rPr>
          <w:rFonts w:cs="Arial"/>
        </w:rPr>
      </w:pPr>
      <w:r w:rsidRPr="00492919">
        <w:rPr>
          <w:rFonts w:cs="Arial"/>
        </w:rPr>
        <w:t>Henk Baarbe, Ministry of Infrastructure &amp; Environment</w:t>
      </w:r>
    </w:p>
    <w:p w14:paraId="49442A84" w14:textId="77777777" w:rsidR="002F038F" w:rsidRPr="00492919" w:rsidRDefault="002F038F" w:rsidP="00DF6DDF">
      <w:pPr>
        <w:pStyle w:val="SingleTxtG"/>
        <w:ind w:left="1701"/>
        <w:rPr>
          <w:rFonts w:cs="Arial"/>
        </w:rPr>
      </w:pPr>
      <w:r w:rsidRPr="00492919">
        <w:rPr>
          <w:rFonts w:cs="Arial"/>
        </w:rPr>
        <w:t>Henk Dekker, TNO</w:t>
      </w:r>
    </w:p>
    <w:p w14:paraId="571FD435" w14:textId="77777777" w:rsidR="002F038F" w:rsidRPr="0053574F" w:rsidRDefault="002F038F" w:rsidP="00DF6DDF">
      <w:pPr>
        <w:pStyle w:val="SingleTxtG"/>
        <w:ind w:left="1701"/>
        <w:rPr>
          <w:rFonts w:cs="Arial"/>
          <w:lang w:val="es-AR"/>
        </w:rPr>
      </w:pPr>
      <w:r w:rsidRPr="0053574F">
        <w:rPr>
          <w:rFonts w:cs="Arial"/>
          <w:lang w:val="es-AR"/>
        </w:rPr>
        <w:t>Rob Cuelenaere, TNO</w:t>
      </w:r>
    </w:p>
    <w:p w14:paraId="1B4A3D01" w14:textId="2722B35E" w:rsidR="002F038F" w:rsidRPr="0053574F" w:rsidRDefault="00DF6DDF" w:rsidP="00C20D5B">
      <w:pPr>
        <w:pStyle w:val="SingleTxtG"/>
        <w:rPr>
          <w:rFonts w:cs="Arial"/>
          <w:lang w:val="es-AR"/>
        </w:rPr>
      </w:pPr>
      <w:r w:rsidRPr="0053574F">
        <w:rPr>
          <w:rFonts w:cs="Arial"/>
          <w:lang w:val="es-AR"/>
        </w:rPr>
        <w:t>(h)</w:t>
      </w:r>
      <w:r w:rsidRPr="0053574F">
        <w:rPr>
          <w:rFonts w:cs="Arial"/>
          <w:lang w:val="es-AR"/>
        </w:rPr>
        <w:tab/>
      </w:r>
      <w:r w:rsidR="002F038F" w:rsidRPr="0053574F">
        <w:rPr>
          <w:rFonts w:cs="Arial"/>
          <w:lang w:val="es-AR"/>
        </w:rPr>
        <w:t>Austria</w:t>
      </w:r>
      <w:r w:rsidRPr="0053574F">
        <w:rPr>
          <w:rFonts w:cs="Arial"/>
          <w:lang w:val="es-AR"/>
        </w:rPr>
        <w:t>:</w:t>
      </w:r>
    </w:p>
    <w:p w14:paraId="0A131C78" w14:textId="77777777" w:rsidR="002F038F" w:rsidRPr="00492919" w:rsidRDefault="002F038F" w:rsidP="00822A35">
      <w:pPr>
        <w:pStyle w:val="SingleTxtG"/>
        <w:ind w:left="1701"/>
        <w:rPr>
          <w:rFonts w:cs="Arial"/>
        </w:rPr>
      </w:pPr>
      <w:r w:rsidRPr="00492919">
        <w:rPr>
          <w:rFonts w:cs="Arial"/>
        </w:rPr>
        <w:t>Werner Tober, TU Wien</w:t>
      </w:r>
    </w:p>
    <w:p w14:paraId="6B54F949" w14:textId="2C32C484" w:rsidR="002F038F" w:rsidRPr="00492919" w:rsidRDefault="00DF6DDF" w:rsidP="00C20D5B">
      <w:pPr>
        <w:pStyle w:val="SingleTxtG"/>
        <w:rPr>
          <w:rFonts w:cs="Arial"/>
        </w:rPr>
      </w:pPr>
      <w:r>
        <w:rPr>
          <w:rFonts w:cs="Arial"/>
        </w:rPr>
        <w:t>(i)</w:t>
      </w:r>
      <w:r>
        <w:rPr>
          <w:rFonts w:cs="Arial"/>
        </w:rPr>
        <w:tab/>
      </w:r>
      <w:r w:rsidR="002F038F" w:rsidRPr="00492919">
        <w:rPr>
          <w:rFonts w:cs="Arial"/>
        </w:rPr>
        <w:t>South Korea</w:t>
      </w:r>
      <w:r>
        <w:rPr>
          <w:rFonts w:cs="Arial"/>
        </w:rPr>
        <w:t>:</w:t>
      </w:r>
    </w:p>
    <w:p w14:paraId="35EC6725" w14:textId="77777777" w:rsidR="002F038F" w:rsidRPr="00492919" w:rsidRDefault="002F038F" w:rsidP="00822A35">
      <w:pPr>
        <w:pStyle w:val="SingleTxtG"/>
        <w:ind w:left="1701"/>
        <w:rPr>
          <w:rFonts w:cs="Arial"/>
        </w:rPr>
      </w:pPr>
      <w:r w:rsidRPr="00492919">
        <w:rPr>
          <w:rFonts w:cs="Arial"/>
        </w:rPr>
        <w:t>Junhong Park, Ministry of Environment</w:t>
      </w:r>
    </w:p>
    <w:p w14:paraId="493DD992" w14:textId="77777777" w:rsidR="002F038F" w:rsidRPr="00492919" w:rsidRDefault="002F038F" w:rsidP="00822A35">
      <w:pPr>
        <w:pStyle w:val="SingleTxtG"/>
        <w:ind w:left="1701"/>
        <w:rPr>
          <w:rFonts w:cs="Arial"/>
        </w:rPr>
      </w:pPr>
      <w:r w:rsidRPr="00492919">
        <w:rPr>
          <w:rFonts w:cs="Arial"/>
        </w:rPr>
        <w:t>Simsoo Park, Korea University</w:t>
      </w:r>
    </w:p>
    <w:p w14:paraId="64D09BCA" w14:textId="77777777" w:rsidR="002F038F" w:rsidRPr="00492919" w:rsidRDefault="002F038F" w:rsidP="00822A35">
      <w:pPr>
        <w:pStyle w:val="SingleTxtG"/>
        <w:ind w:left="1701"/>
        <w:rPr>
          <w:rFonts w:cs="Arial"/>
        </w:rPr>
      </w:pPr>
      <w:r w:rsidRPr="00492919">
        <w:rPr>
          <w:rFonts w:cs="Arial"/>
        </w:rPr>
        <w:t>Hyonwoo Lee, KATRI</w:t>
      </w:r>
    </w:p>
    <w:p w14:paraId="31F587D9" w14:textId="77777777" w:rsidR="002F038F" w:rsidRPr="00492919" w:rsidRDefault="002F038F" w:rsidP="00822A35">
      <w:pPr>
        <w:pStyle w:val="SingleTxtG"/>
        <w:ind w:left="1701"/>
        <w:rPr>
          <w:rFonts w:cs="Arial"/>
        </w:rPr>
      </w:pPr>
      <w:r w:rsidRPr="00492919">
        <w:rPr>
          <w:rFonts w:cs="Arial"/>
        </w:rPr>
        <w:t>Junho Lee, KATRI</w:t>
      </w:r>
    </w:p>
    <w:p w14:paraId="33696627" w14:textId="77777777" w:rsidR="002F038F" w:rsidRPr="00492919" w:rsidRDefault="002F038F" w:rsidP="00822A35">
      <w:pPr>
        <w:pStyle w:val="SingleTxtG"/>
        <w:ind w:left="1701"/>
        <w:rPr>
          <w:rFonts w:cs="Arial"/>
        </w:rPr>
      </w:pPr>
      <w:r w:rsidRPr="00492919">
        <w:rPr>
          <w:rFonts w:cs="Arial"/>
        </w:rPr>
        <w:t>Hoimyung Choi, AICT</w:t>
      </w:r>
    </w:p>
    <w:p w14:paraId="6D80A33B" w14:textId="77777777" w:rsidR="002F038F" w:rsidRPr="00492919" w:rsidRDefault="002F038F" w:rsidP="00822A35">
      <w:pPr>
        <w:pStyle w:val="SingleTxtG"/>
        <w:ind w:left="1701"/>
        <w:rPr>
          <w:rFonts w:cs="Arial"/>
        </w:rPr>
      </w:pPr>
      <w:r w:rsidRPr="00492919">
        <w:rPr>
          <w:rFonts w:cs="Arial"/>
        </w:rPr>
        <w:t>Cha-Lee Myung, Korea University</w:t>
      </w:r>
    </w:p>
    <w:p w14:paraId="7B03100E" w14:textId="77777777" w:rsidR="002F038F" w:rsidRPr="00492919" w:rsidRDefault="002F038F" w:rsidP="00822A35">
      <w:pPr>
        <w:pStyle w:val="SingleTxtG"/>
        <w:ind w:left="1701"/>
        <w:rPr>
          <w:rFonts w:cs="Arial"/>
        </w:rPr>
      </w:pPr>
      <w:r w:rsidRPr="00492919">
        <w:rPr>
          <w:rFonts w:cs="Arial"/>
        </w:rPr>
        <w:t>Charyung Kim, KATRI</w:t>
      </w:r>
    </w:p>
    <w:p w14:paraId="3F8BF294" w14:textId="77777777" w:rsidR="002F038F" w:rsidRPr="00492919" w:rsidRDefault="002F038F" w:rsidP="00822A35">
      <w:pPr>
        <w:pStyle w:val="SingleTxtG"/>
        <w:ind w:left="1701"/>
        <w:rPr>
          <w:rFonts w:cs="Arial"/>
        </w:rPr>
      </w:pPr>
      <w:r w:rsidRPr="00492919">
        <w:rPr>
          <w:rFonts w:cs="Arial"/>
        </w:rPr>
        <w:t>Inji Park, KATRI</w:t>
      </w:r>
    </w:p>
    <w:p w14:paraId="76E5FD97" w14:textId="77777777" w:rsidR="002F038F" w:rsidRPr="00492919" w:rsidRDefault="002F038F" w:rsidP="00822A35">
      <w:pPr>
        <w:pStyle w:val="SingleTxtG"/>
        <w:ind w:left="1701"/>
        <w:rPr>
          <w:rFonts w:cs="Arial"/>
        </w:rPr>
      </w:pPr>
      <w:r w:rsidRPr="00492919">
        <w:rPr>
          <w:rFonts w:cs="Arial"/>
        </w:rPr>
        <w:t>Wonwook Jang, Korea University</w:t>
      </w:r>
    </w:p>
    <w:p w14:paraId="703E8449" w14:textId="77777777" w:rsidR="002F038F" w:rsidRPr="00F52BC6" w:rsidRDefault="002F038F" w:rsidP="00822A35">
      <w:pPr>
        <w:pStyle w:val="SingleTxtG"/>
        <w:ind w:left="1701"/>
        <w:rPr>
          <w:rFonts w:cs="Arial"/>
        </w:rPr>
      </w:pPr>
      <w:r w:rsidRPr="00F52BC6">
        <w:rPr>
          <w:rFonts w:cs="Arial"/>
        </w:rPr>
        <w:t>Dongsoon Lim, KATRI</w:t>
      </w:r>
    </w:p>
    <w:p w14:paraId="43E4EBE3" w14:textId="2F419C20" w:rsidR="002F038F" w:rsidRPr="00F52BC6" w:rsidRDefault="00DF6DDF" w:rsidP="00C20D5B">
      <w:pPr>
        <w:pStyle w:val="SingleTxtG"/>
        <w:rPr>
          <w:rFonts w:cs="Arial"/>
        </w:rPr>
      </w:pPr>
      <w:r w:rsidRPr="00F52BC6">
        <w:rPr>
          <w:rFonts w:cs="Arial"/>
        </w:rPr>
        <w:t>(j)</w:t>
      </w:r>
      <w:r w:rsidRPr="00F52BC6">
        <w:rPr>
          <w:rFonts w:cs="Arial"/>
        </w:rPr>
        <w:tab/>
      </w:r>
      <w:r w:rsidR="002F038F" w:rsidRPr="00F52BC6">
        <w:rPr>
          <w:rFonts w:cs="Arial"/>
        </w:rPr>
        <w:t>USA</w:t>
      </w:r>
      <w:r w:rsidRPr="00F52BC6">
        <w:rPr>
          <w:rFonts w:cs="Arial"/>
        </w:rPr>
        <w:t>:</w:t>
      </w:r>
    </w:p>
    <w:p w14:paraId="403A39EF" w14:textId="77777777" w:rsidR="002F038F" w:rsidRPr="00492919" w:rsidRDefault="002F038F" w:rsidP="00822A35">
      <w:pPr>
        <w:pStyle w:val="SingleTxtG"/>
        <w:ind w:left="1701"/>
        <w:rPr>
          <w:rFonts w:cs="Arial"/>
        </w:rPr>
      </w:pPr>
      <w:r w:rsidRPr="00492919">
        <w:rPr>
          <w:rFonts w:cs="Arial"/>
        </w:rPr>
        <w:t>Ed Nam, EPA</w:t>
      </w:r>
    </w:p>
    <w:p w14:paraId="14CD50D5" w14:textId="77777777" w:rsidR="002F038F" w:rsidRPr="00492919" w:rsidRDefault="002F038F" w:rsidP="00822A35">
      <w:pPr>
        <w:pStyle w:val="SingleTxtG"/>
        <w:ind w:left="1701"/>
        <w:rPr>
          <w:rFonts w:cs="Arial"/>
        </w:rPr>
      </w:pPr>
      <w:r w:rsidRPr="00492919">
        <w:rPr>
          <w:rFonts w:cs="Arial"/>
        </w:rPr>
        <w:t xml:space="preserve">Michael Olechiw, EPA </w:t>
      </w:r>
    </w:p>
    <w:p w14:paraId="32154500" w14:textId="7ACC9565" w:rsidR="002F038F" w:rsidRPr="00492919" w:rsidRDefault="00DF6DDF" w:rsidP="00C20D5B">
      <w:pPr>
        <w:pStyle w:val="SingleTxtG"/>
        <w:rPr>
          <w:rFonts w:cs="Arial"/>
        </w:rPr>
      </w:pPr>
      <w:r>
        <w:rPr>
          <w:rFonts w:cs="Arial"/>
        </w:rPr>
        <w:t>(k)</w:t>
      </w:r>
      <w:r>
        <w:rPr>
          <w:rFonts w:cs="Arial"/>
        </w:rPr>
        <w:tab/>
      </w:r>
      <w:r w:rsidR="002F038F" w:rsidRPr="00492919">
        <w:rPr>
          <w:rFonts w:cs="Arial"/>
        </w:rPr>
        <w:t>Switzerland</w:t>
      </w:r>
      <w:r>
        <w:rPr>
          <w:rFonts w:cs="Arial"/>
        </w:rPr>
        <w:t>:</w:t>
      </w:r>
    </w:p>
    <w:p w14:paraId="7504E1C5" w14:textId="77777777" w:rsidR="002F038F" w:rsidRPr="00492919" w:rsidRDefault="002F038F" w:rsidP="00822A35">
      <w:pPr>
        <w:pStyle w:val="SingleTxtG"/>
        <w:ind w:left="1701"/>
        <w:rPr>
          <w:rFonts w:cs="Arial"/>
        </w:rPr>
      </w:pPr>
      <w:r w:rsidRPr="00492919">
        <w:rPr>
          <w:rFonts w:cs="Arial"/>
        </w:rPr>
        <w:t>Giovanni D’Urbano, Federal Office for the Environment</w:t>
      </w:r>
    </w:p>
    <w:p w14:paraId="57563B6D" w14:textId="3FFEBD7C" w:rsidR="002F038F" w:rsidRPr="00492919" w:rsidRDefault="00DF6DDF" w:rsidP="00C20D5B">
      <w:pPr>
        <w:pStyle w:val="SingleTxtG"/>
        <w:rPr>
          <w:rFonts w:cs="Arial"/>
        </w:rPr>
      </w:pPr>
      <w:r>
        <w:rPr>
          <w:rFonts w:cs="Arial"/>
        </w:rPr>
        <w:t>(l)</w:t>
      </w:r>
      <w:r>
        <w:rPr>
          <w:rFonts w:cs="Arial"/>
        </w:rPr>
        <w:tab/>
      </w:r>
      <w:r w:rsidR="002F038F" w:rsidRPr="00492919">
        <w:rPr>
          <w:rFonts w:cs="Arial"/>
        </w:rPr>
        <w:t>UK</w:t>
      </w:r>
      <w:r>
        <w:rPr>
          <w:rFonts w:cs="Arial"/>
        </w:rPr>
        <w:t>:</w:t>
      </w:r>
    </w:p>
    <w:p w14:paraId="22329DFD" w14:textId="77777777" w:rsidR="002F038F" w:rsidRPr="00492919" w:rsidRDefault="002F038F" w:rsidP="00822A35">
      <w:pPr>
        <w:pStyle w:val="SingleTxtG"/>
        <w:ind w:left="1701"/>
        <w:rPr>
          <w:rFonts w:cs="Arial"/>
        </w:rPr>
      </w:pPr>
      <w:r w:rsidRPr="00492919">
        <w:rPr>
          <w:rFonts w:cs="Arial"/>
        </w:rPr>
        <w:t>Chris Parkin, DFT</w:t>
      </w:r>
    </w:p>
    <w:p w14:paraId="0AE3C124" w14:textId="77777777" w:rsidR="002F038F" w:rsidRPr="00492919" w:rsidRDefault="002F038F" w:rsidP="00822A35">
      <w:pPr>
        <w:pStyle w:val="SingleTxtG"/>
        <w:ind w:left="1701"/>
        <w:rPr>
          <w:rFonts w:cs="Arial"/>
        </w:rPr>
      </w:pPr>
      <w:r w:rsidRPr="00492919">
        <w:rPr>
          <w:rFonts w:cs="Arial"/>
        </w:rPr>
        <w:t>Craig Mills, DFT</w:t>
      </w:r>
    </w:p>
    <w:p w14:paraId="5E752777" w14:textId="77777777" w:rsidR="002F038F" w:rsidRPr="0053574F" w:rsidRDefault="002F038F" w:rsidP="00822A35">
      <w:pPr>
        <w:pStyle w:val="SingleTxtG"/>
        <w:ind w:left="1701"/>
        <w:rPr>
          <w:rFonts w:cs="Arial"/>
          <w:lang w:val="fr-CH"/>
        </w:rPr>
      </w:pPr>
      <w:r w:rsidRPr="0053574F">
        <w:rPr>
          <w:rFonts w:cs="Arial"/>
          <w:lang w:val="fr-CH"/>
        </w:rPr>
        <w:t>Simon Davis DFT</w:t>
      </w:r>
    </w:p>
    <w:p w14:paraId="47A1ABEC" w14:textId="758179BA" w:rsidR="002F038F" w:rsidRPr="0053574F" w:rsidRDefault="00DF6DDF" w:rsidP="00C20D5B">
      <w:pPr>
        <w:pStyle w:val="SingleTxtG"/>
        <w:rPr>
          <w:rFonts w:cs="Arial"/>
          <w:lang w:val="fr-CH"/>
        </w:rPr>
      </w:pPr>
      <w:r w:rsidRPr="0053574F">
        <w:rPr>
          <w:rFonts w:cs="Arial"/>
          <w:lang w:val="fr-CH"/>
        </w:rPr>
        <w:t>(m)</w:t>
      </w:r>
      <w:r w:rsidRPr="0053574F">
        <w:rPr>
          <w:rFonts w:cs="Arial"/>
          <w:lang w:val="fr-CH"/>
        </w:rPr>
        <w:tab/>
      </w:r>
      <w:r w:rsidR="002F038F" w:rsidRPr="0053574F">
        <w:rPr>
          <w:rFonts w:cs="Arial"/>
          <w:lang w:val="fr-CH"/>
        </w:rPr>
        <w:t>Canada</w:t>
      </w:r>
      <w:r w:rsidRPr="0053574F">
        <w:rPr>
          <w:rFonts w:cs="Arial"/>
          <w:lang w:val="fr-CH"/>
        </w:rPr>
        <w:t>:</w:t>
      </w:r>
    </w:p>
    <w:p w14:paraId="204D5141" w14:textId="77777777" w:rsidR="002F038F" w:rsidRPr="0053574F" w:rsidRDefault="002F038F" w:rsidP="00822A35">
      <w:pPr>
        <w:pStyle w:val="SingleTxtG"/>
        <w:ind w:left="1701"/>
        <w:rPr>
          <w:rFonts w:cs="Arial"/>
          <w:lang w:val="fr-CH"/>
        </w:rPr>
      </w:pPr>
      <w:r w:rsidRPr="0053574F">
        <w:rPr>
          <w:rFonts w:cs="Arial"/>
          <w:lang w:val="fr-CH"/>
        </w:rPr>
        <w:t xml:space="preserve">Jean-Francois Ferry , Environment Canada </w:t>
      </w:r>
    </w:p>
    <w:p w14:paraId="2C9DAF0E" w14:textId="277CBFE3" w:rsidR="002F038F" w:rsidRPr="0053574F" w:rsidRDefault="00DF6DDF" w:rsidP="00C20D5B">
      <w:pPr>
        <w:pStyle w:val="SingleTxtG"/>
        <w:rPr>
          <w:rFonts w:cs="Arial"/>
          <w:lang w:val="fr-CH"/>
        </w:rPr>
      </w:pPr>
      <w:r w:rsidRPr="0053574F">
        <w:rPr>
          <w:rFonts w:cs="Arial"/>
          <w:lang w:val="fr-CH"/>
        </w:rPr>
        <w:t>(n)</w:t>
      </w:r>
      <w:r w:rsidRPr="0053574F">
        <w:rPr>
          <w:rFonts w:cs="Arial"/>
          <w:lang w:val="fr-CH"/>
        </w:rPr>
        <w:tab/>
      </w:r>
      <w:r w:rsidR="002F038F" w:rsidRPr="0053574F">
        <w:rPr>
          <w:rFonts w:cs="Arial"/>
          <w:lang w:val="fr-CH"/>
        </w:rPr>
        <w:t>European Commission</w:t>
      </w:r>
      <w:r w:rsidRPr="0053574F">
        <w:rPr>
          <w:rFonts w:cs="Arial"/>
          <w:lang w:val="fr-CH"/>
        </w:rPr>
        <w:t>:</w:t>
      </w:r>
    </w:p>
    <w:p w14:paraId="38518613" w14:textId="77777777" w:rsidR="002F038F" w:rsidRPr="00F52BC6" w:rsidRDefault="002F038F" w:rsidP="00822A35">
      <w:pPr>
        <w:pStyle w:val="SingleTxtG"/>
        <w:ind w:left="1701"/>
        <w:rPr>
          <w:rFonts w:cs="Arial"/>
          <w:lang w:val="fr-CH"/>
        </w:rPr>
      </w:pPr>
      <w:r w:rsidRPr="00F52BC6">
        <w:rPr>
          <w:rFonts w:cs="Arial"/>
          <w:lang w:val="fr-CH"/>
        </w:rPr>
        <w:t>Cova Astorga-llorens, JRC</w:t>
      </w:r>
    </w:p>
    <w:p w14:paraId="2A916683" w14:textId="77777777" w:rsidR="002F038F" w:rsidRPr="00F52BC6" w:rsidRDefault="002F038F" w:rsidP="00822A35">
      <w:pPr>
        <w:pStyle w:val="SingleTxtG"/>
        <w:ind w:left="1701"/>
        <w:rPr>
          <w:rFonts w:cs="Arial"/>
          <w:lang w:val="fr-CH"/>
        </w:rPr>
      </w:pPr>
      <w:r w:rsidRPr="00F52BC6">
        <w:rPr>
          <w:rFonts w:cs="Arial"/>
          <w:lang w:val="fr-CH"/>
        </w:rPr>
        <w:t>Nikolaus Steininger, DG ENTR</w:t>
      </w:r>
    </w:p>
    <w:p w14:paraId="271680BD" w14:textId="77777777" w:rsidR="002F038F" w:rsidRPr="00F52BC6" w:rsidRDefault="002F038F" w:rsidP="00822A35">
      <w:pPr>
        <w:pStyle w:val="SingleTxtG"/>
        <w:ind w:left="1701"/>
        <w:rPr>
          <w:rFonts w:cs="Arial"/>
          <w:lang w:val="fr-CH"/>
        </w:rPr>
      </w:pPr>
      <w:r w:rsidRPr="00F52BC6">
        <w:rPr>
          <w:rFonts w:cs="Arial"/>
          <w:lang w:val="fr-CH"/>
        </w:rPr>
        <w:t>Maciej Szymanski, DG ENTR</w:t>
      </w:r>
    </w:p>
    <w:p w14:paraId="2555A1A3" w14:textId="77777777" w:rsidR="002F038F" w:rsidRPr="00F52BC6" w:rsidRDefault="002F038F" w:rsidP="00822A35">
      <w:pPr>
        <w:pStyle w:val="SingleTxtG"/>
        <w:ind w:left="1701"/>
        <w:rPr>
          <w:rFonts w:cs="Arial"/>
          <w:lang w:val="en-US"/>
        </w:rPr>
      </w:pPr>
      <w:r w:rsidRPr="00F52BC6">
        <w:rPr>
          <w:rFonts w:cs="Arial"/>
          <w:lang w:val="en-US"/>
        </w:rPr>
        <w:t>Alessandro Marotta, JRC</w:t>
      </w:r>
    </w:p>
    <w:p w14:paraId="6126AEEC" w14:textId="77777777" w:rsidR="002F038F" w:rsidRPr="00492919" w:rsidRDefault="002F038F" w:rsidP="00822A35">
      <w:pPr>
        <w:pStyle w:val="SingleTxtG"/>
        <w:ind w:left="1701"/>
        <w:rPr>
          <w:rFonts w:cs="Arial"/>
        </w:rPr>
      </w:pPr>
      <w:r w:rsidRPr="00492919">
        <w:rPr>
          <w:rFonts w:cs="Arial"/>
        </w:rPr>
        <w:t>Alois Krasenbrink, JRC</w:t>
      </w:r>
    </w:p>
    <w:p w14:paraId="4EE42CB3" w14:textId="68AD8C65" w:rsidR="002F038F" w:rsidRPr="00492919" w:rsidRDefault="00DF6DDF" w:rsidP="00C20D5B">
      <w:pPr>
        <w:pStyle w:val="SingleTxtG"/>
        <w:rPr>
          <w:rFonts w:cs="Arial"/>
        </w:rPr>
      </w:pPr>
      <w:r>
        <w:rPr>
          <w:rFonts w:cs="Arial"/>
        </w:rPr>
        <w:t>(o)</w:t>
      </w:r>
      <w:r>
        <w:rPr>
          <w:rFonts w:cs="Arial"/>
        </w:rPr>
        <w:tab/>
      </w:r>
      <w:r w:rsidR="002F038F" w:rsidRPr="00492919">
        <w:rPr>
          <w:rFonts w:cs="Arial"/>
        </w:rPr>
        <w:t>Independent Experts</w:t>
      </w:r>
      <w:r w:rsidR="00822A35">
        <w:rPr>
          <w:rFonts w:cs="Arial"/>
        </w:rPr>
        <w:t>:</w:t>
      </w:r>
    </w:p>
    <w:p w14:paraId="2293A6B2" w14:textId="77777777" w:rsidR="002F038F" w:rsidRPr="00492919" w:rsidRDefault="002F038F" w:rsidP="00822A35">
      <w:pPr>
        <w:pStyle w:val="SingleTxtG"/>
        <w:ind w:left="1701"/>
        <w:rPr>
          <w:rFonts w:cs="Arial"/>
        </w:rPr>
      </w:pPr>
      <w:r w:rsidRPr="00492919">
        <w:rPr>
          <w:rFonts w:cs="Arial"/>
        </w:rPr>
        <w:t>Serge Dubuc, Drafting Coordinator</w:t>
      </w:r>
    </w:p>
    <w:p w14:paraId="156EC213" w14:textId="77777777" w:rsidR="002F038F" w:rsidRPr="00492919" w:rsidRDefault="002F038F" w:rsidP="00822A35">
      <w:pPr>
        <w:pStyle w:val="SingleTxtG"/>
        <w:ind w:left="1701"/>
        <w:rPr>
          <w:rFonts w:cs="Arial"/>
        </w:rPr>
      </w:pPr>
      <w:r w:rsidRPr="00492919">
        <w:rPr>
          <w:rFonts w:cs="Arial"/>
        </w:rPr>
        <w:t>Heinz Steven, HS Data Analysis and Consultancy</w:t>
      </w:r>
    </w:p>
    <w:p w14:paraId="55180A59" w14:textId="77777777" w:rsidR="002F038F" w:rsidRPr="00492919" w:rsidRDefault="002F038F" w:rsidP="00822A35">
      <w:pPr>
        <w:pStyle w:val="SingleTxtG"/>
        <w:ind w:left="1701"/>
        <w:rPr>
          <w:rFonts w:cs="Arial"/>
        </w:rPr>
      </w:pPr>
      <w:r w:rsidRPr="00492919">
        <w:rPr>
          <w:rFonts w:cs="Arial"/>
        </w:rPr>
        <w:t>Iddo Riemersma, Sidekickprojects (expert for Transport &amp; Environment)</w:t>
      </w:r>
    </w:p>
    <w:p w14:paraId="1651E20F" w14:textId="77777777" w:rsidR="002F038F" w:rsidRPr="00F52BC6" w:rsidRDefault="002F038F" w:rsidP="00822A35">
      <w:pPr>
        <w:pStyle w:val="SingleTxtG"/>
        <w:ind w:left="1701"/>
        <w:rPr>
          <w:rFonts w:cs="Arial"/>
        </w:rPr>
      </w:pPr>
      <w:r w:rsidRPr="00F52BC6">
        <w:rPr>
          <w:rFonts w:cs="Arial"/>
        </w:rPr>
        <w:t>Greg Archer, Transport &amp; Environment</w:t>
      </w:r>
    </w:p>
    <w:p w14:paraId="5E5A183D" w14:textId="77777777" w:rsidR="002F038F" w:rsidRPr="00F52BC6" w:rsidRDefault="002F038F" w:rsidP="00822A35">
      <w:pPr>
        <w:pStyle w:val="SingleTxtG"/>
        <w:ind w:left="1701"/>
        <w:rPr>
          <w:rFonts w:cs="Arial"/>
        </w:rPr>
      </w:pPr>
      <w:r w:rsidRPr="00F52BC6">
        <w:rPr>
          <w:rFonts w:cs="Arial"/>
        </w:rPr>
        <w:t>Christian Vavra, Maha</w:t>
      </w:r>
    </w:p>
    <w:p w14:paraId="4160BE3E" w14:textId="77777777" w:rsidR="002F038F" w:rsidRPr="00492919" w:rsidRDefault="002F038F" w:rsidP="00822A35">
      <w:pPr>
        <w:pStyle w:val="SingleTxtG"/>
        <w:ind w:left="1701"/>
        <w:rPr>
          <w:rFonts w:cs="Arial"/>
        </w:rPr>
      </w:pPr>
      <w:r w:rsidRPr="00492919">
        <w:rPr>
          <w:rFonts w:cs="Arial"/>
        </w:rPr>
        <w:t>Alexander Bergmann, AVL</w:t>
      </w:r>
    </w:p>
    <w:p w14:paraId="376F2172" w14:textId="77777777" w:rsidR="002F038F" w:rsidRPr="00492919" w:rsidRDefault="002F038F" w:rsidP="00822A35">
      <w:pPr>
        <w:pStyle w:val="SingleTxtG"/>
        <w:ind w:left="1701"/>
        <w:rPr>
          <w:rFonts w:cs="Arial"/>
        </w:rPr>
      </w:pPr>
      <w:r w:rsidRPr="00492919">
        <w:rPr>
          <w:rFonts w:cs="Arial"/>
        </w:rPr>
        <w:t>Kurt Engeljehringer, AVL</w:t>
      </w:r>
    </w:p>
    <w:p w14:paraId="3D62F2D9" w14:textId="77777777" w:rsidR="002F038F" w:rsidRPr="00492919" w:rsidRDefault="002F038F" w:rsidP="00822A35">
      <w:pPr>
        <w:pStyle w:val="SingleTxtG"/>
        <w:ind w:left="1701"/>
        <w:rPr>
          <w:rFonts w:cs="Arial"/>
        </w:rPr>
      </w:pPr>
      <w:r w:rsidRPr="00492919">
        <w:rPr>
          <w:rFonts w:cs="Arial"/>
        </w:rPr>
        <w:t>Werner Hofegger, AVL</w:t>
      </w:r>
    </w:p>
    <w:p w14:paraId="180B3FE8" w14:textId="77777777" w:rsidR="002F038F" w:rsidRPr="00492919" w:rsidRDefault="002F038F" w:rsidP="00822A35">
      <w:pPr>
        <w:pStyle w:val="SingleTxtG"/>
        <w:ind w:left="1701"/>
        <w:rPr>
          <w:rFonts w:cs="Arial"/>
        </w:rPr>
      </w:pPr>
      <w:r w:rsidRPr="00492919">
        <w:rPr>
          <w:rFonts w:cs="Arial"/>
        </w:rPr>
        <w:t>Les Hill, Horiba</w:t>
      </w:r>
    </w:p>
    <w:p w14:paraId="029F6F4B" w14:textId="77777777" w:rsidR="002F038F" w:rsidRPr="00492919" w:rsidRDefault="002F038F" w:rsidP="00822A35">
      <w:pPr>
        <w:pStyle w:val="SingleTxtG"/>
        <w:ind w:left="1701"/>
        <w:rPr>
          <w:rFonts w:cs="Arial"/>
        </w:rPr>
      </w:pPr>
      <w:r w:rsidRPr="00492919">
        <w:rPr>
          <w:rFonts w:cs="Arial"/>
        </w:rPr>
        <w:t>Christian Bach, EMPA</w:t>
      </w:r>
    </w:p>
    <w:p w14:paraId="397D32B7" w14:textId="77777777" w:rsidR="002F038F" w:rsidRPr="00492919" w:rsidRDefault="002F038F" w:rsidP="00822A35">
      <w:pPr>
        <w:pStyle w:val="SingleTxtG"/>
        <w:ind w:left="1701"/>
        <w:rPr>
          <w:rFonts w:cs="Arial"/>
        </w:rPr>
      </w:pPr>
      <w:r w:rsidRPr="00492919">
        <w:rPr>
          <w:rFonts w:cs="Arial"/>
        </w:rPr>
        <w:t>Rob Gardner, TRL</w:t>
      </w:r>
    </w:p>
    <w:p w14:paraId="4FC57FF3" w14:textId="65299356" w:rsidR="002F038F" w:rsidRPr="00492919" w:rsidRDefault="00822A35" w:rsidP="00C20D5B">
      <w:pPr>
        <w:pStyle w:val="SingleTxtG"/>
        <w:rPr>
          <w:rFonts w:cs="Arial"/>
        </w:rPr>
      </w:pPr>
      <w:r>
        <w:rPr>
          <w:rFonts w:cs="Arial"/>
        </w:rPr>
        <w:t>(p)</w:t>
      </w:r>
      <w:r>
        <w:rPr>
          <w:rFonts w:cs="Arial"/>
        </w:rPr>
        <w:tab/>
      </w:r>
      <w:r w:rsidR="002F038F" w:rsidRPr="00492919">
        <w:rPr>
          <w:rFonts w:cs="Arial"/>
        </w:rPr>
        <w:t>OICA</w:t>
      </w:r>
      <w:r>
        <w:rPr>
          <w:rFonts w:cs="Arial"/>
        </w:rPr>
        <w:t>:</w:t>
      </w:r>
    </w:p>
    <w:p w14:paraId="66CA707B" w14:textId="77777777" w:rsidR="002F038F" w:rsidRPr="0053574F" w:rsidRDefault="002F038F" w:rsidP="00822A35">
      <w:pPr>
        <w:pStyle w:val="SingleTxtG"/>
        <w:ind w:left="1701"/>
        <w:rPr>
          <w:rFonts w:cs="Arial"/>
          <w:lang w:val="de-DE"/>
        </w:rPr>
      </w:pPr>
      <w:r w:rsidRPr="0053574F">
        <w:rPr>
          <w:rFonts w:cs="Arial"/>
          <w:lang w:val="de-DE"/>
        </w:rPr>
        <w:t>Christophe Sierens, Honda</w:t>
      </w:r>
    </w:p>
    <w:p w14:paraId="7F4A0B67" w14:textId="77777777" w:rsidR="002F038F" w:rsidRPr="0053574F" w:rsidRDefault="002F038F" w:rsidP="00822A35">
      <w:pPr>
        <w:pStyle w:val="SingleTxtG"/>
        <w:ind w:left="1701"/>
        <w:rPr>
          <w:rFonts w:cs="Arial"/>
          <w:lang w:val="de-DE"/>
        </w:rPr>
      </w:pPr>
      <w:r w:rsidRPr="0053574F">
        <w:rPr>
          <w:rFonts w:cs="Arial"/>
          <w:lang w:val="de-DE"/>
        </w:rPr>
        <w:t>Oliver Mörsch, Daimler</w:t>
      </w:r>
    </w:p>
    <w:p w14:paraId="56A45DC3" w14:textId="77777777" w:rsidR="002F038F" w:rsidRPr="0053574F" w:rsidRDefault="002F038F" w:rsidP="00822A35">
      <w:pPr>
        <w:pStyle w:val="SingleTxtG"/>
        <w:ind w:left="1701"/>
        <w:rPr>
          <w:rFonts w:cs="Arial"/>
          <w:lang w:val="de-DE"/>
        </w:rPr>
      </w:pPr>
      <w:r w:rsidRPr="0053574F">
        <w:rPr>
          <w:rFonts w:cs="Arial"/>
          <w:lang w:val="de-DE"/>
        </w:rPr>
        <w:t>Stefan Klimek, Daimler</w:t>
      </w:r>
    </w:p>
    <w:p w14:paraId="7AADD8AE" w14:textId="77777777" w:rsidR="002F038F" w:rsidRPr="0053574F" w:rsidRDefault="002F038F" w:rsidP="00822A35">
      <w:pPr>
        <w:pStyle w:val="SingleTxtG"/>
        <w:ind w:left="1701"/>
        <w:rPr>
          <w:rFonts w:cs="Arial"/>
          <w:lang w:val="de-DE"/>
        </w:rPr>
      </w:pPr>
      <w:r w:rsidRPr="0053574F">
        <w:rPr>
          <w:rFonts w:cs="Arial"/>
          <w:lang w:val="de-DE"/>
        </w:rPr>
        <w:t>Walter Pütz, Daimler</w:t>
      </w:r>
    </w:p>
    <w:p w14:paraId="7A5E790D" w14:textId="77777777" w:rsidR="002F038F" w:rsidRPr="0053574F" w:rsidRDefault="002F038F" w:rsidP="00822A35">
      <w:pPr>
        <w:pStyle w:val="SingleTxtG"/>
        <w:ind w:left="1701"/>
        <w:rPr>
          <w:rFonts w:cs="Arial"/>
          <w:lang w:val="de-DE"/>
        </w:rPr>
      </w:pPr>
      <w:r w:rsidRPr="0053574F">
        <w:rPr>
          <w:rFonts w:cs="Arial"/>
          <w:lang w:val="de-DE"/>
        </w:rPr>
        <w:t>Konrad Kolesa, Audi</w:t>
      </w:r>
    </w:p>
    <w:p w14:paraId="1556F304" w14:textId="77777777" w:rsidR="002F038F" w:rsidRPr="0053574F" w:rsidRDefault="002F038F" w:rsidP="00822A35">
      <w:pPr>
        <w:pStyle w:val="SingleTxtG"/>
        <w:ind w:left="1701"/>
        <w:rPr>
          <w:rFonts w:cs="Arial"/>
          <w:lang w:val="de-DE"/>
        </w:rPr>
      </w:pPr>
      <w:r w:rsidRPr="0053574F">
        <w:rPr>
          <w:rFonts w:cs="Arial"/>
          <w:lang w:val="de-DE"/>
        </w:rPr>
        <w:t>Caroline Hosier, Ford</w:t>
      </w:r>
    </w:p>
    <w:p w14:paraId="43B5ADB4" w14:textId="77777777" w:rsidR="002F038F" w:rsidRPr="0053574F" w:rsidRDefault="002F038F" w:rsidP="00822A35">
      <w:pPr>
        <w:pStyle w:val="SingleTxtG"/>
        <w:ind w:left="1701"/>
        <w:rPr>
          <w:rFonts w:cs="Arial"/>
          <w:lang w:val="de-DE"/>
        </w:rPr>
      </w:pPr>
      <w:r w:rsidRPr="0053574F">
        <w:rPr>
          <w:rFonts w:cs="Arial"/>
          <w:lang w:val="de-DE"/>
        </w:rPr>
        <w:t>Wiliam Coleman, Volkswagen</w:t>
      </w:r>
    </w:p>
    <w:p w14:paraId="2BD5B6A5" w14:textId="77777777" w:rsidR="002F038F" w:rsidRPr="0053574F" w:rsidRDefault="002F038F" w:rsidP="00822A35">
      <w:pPr>
        <w:pStyle w:val="SingleTxtG"/>
        <w:ind w:left="1701"/>
        <w:rPr>
          <w:rFonts w:cs="Arial"/>
          <w:lang w:val="de-DE"/>
        </w:rPr>
      </w:pPr>
      <w:r w:rsidRPr="0053574F">
        <w:rPr>
          <w:rFonts w:cs="Arial"/>
          <w:lang w:val="de-DE"/>
        </w:rPr>
        <w:t>Wolfgang Thiel, TRT Engineering</w:t>
      </w:r>
    </w:p>
    <w:p w14:paraId="40CCB321" w14:textId="77777777" w:rsidR="002F038F" w:rsidRPr="0053574F" w:rsidRDefault="002F038F" w:rsidP="00822A35">
      <w:pPr>
        <w:pStyle w:val="SingleTxtG"/>
        <w:ind w:left="1701"/>
        <w:rPr>
          <w:rFonts w:cs="Arial"/>
          <w:lang w:val="de-DE"/>
        </w:rPr>
      </w:pPr>
      <w:r w:rsidRPr="0053574F">
        <w:rPr>
          <w:rFonts w:cs="Arial"/>
          <w:lang w:val="de-DE"/>
        </w:rPr>
        <w:t>Dirk Bäuchle, Daimler</w:t>
      </w:r>
    </w:p>
    <w:p w14:paraId="0800D501" w14:textId="77777777" w:rsidR="002F038F" w:rsidRPr="0053574F" w:rsidRDefault="002F038F" w:rsidP="00822A35">
      <w:pPr>
        <w:pStyle w:val="SingleTxtG"/>
        <w:ind w:left="1701"/>
        <w:rPr>
          <w:rFonts w:cs="Arial"/>
          <w:lang w:val="de-DE"/>
        </w:rPr>
      </w:pPr>
      <w:r w:rsidRPr="0053574F">
        <w:rPr>
          <w:rFonts w:cs="Arial"/>
          <w:lang w:val="de-DE"/>
        </w:rPr>
        <w:t>Stephan Hartmann, Volkswagen</w:t>
      </w:r>
    </w:p>
    <w:p w14:paraId="22F83CF0" w14:textId="77777777" w:rsidR="002F038F" w:rsidRPr="00F52BC6" w:rsidRDefault="002F038F" w:rsidP="00822A35">
      <w:pPr>
        <w:pStyle w:val="SingleTxtG"/>
        <w:ind w:left="1701"/>
        <w:rPr>
          <w:rFonts w:cs="Arial"/>
          <w:lang w:val="fr-CH"/>
        </w:rPr>
      </w:pPr>
      <w:r w:rsidRPr="00F52BC6">
        <w:rPr>
          <w:rFonts w:cs="Arial"/>
          <w:lang w:val="fr-CH"/>
        </w:rPr>
        <w:t>Alain Petit, Renault</w:t>
      </w:r>
    </w:p>
    <w:p w14:paraId="28469828" w14:textId="77777777" w:rsidR="002F038F" w:rsidRPr="0053574F" w:rsidRDefault="002F038F" w:rsidP="00822A35">
      <w:pPr>
        <w:pStyle w:val="SingleTxtG"/>
        <w:ind w:left="1701"/>
        <w:rPr>
          <w:rFonts w:cs="Arial"/>
          <w:lang w:val="fr-CH"/>
        </w:rPr>
      </w:pPr>
      <w:r w:rsidRPr="0053574F">
        <w:rPr>
          <w:rFonts w:cs="Arial"/>
          <w:lang w:val="fr-CH"/>
        </w:rPr>
        <w:t>Samarendra Tripathy, Renault</w:t>
      </w:r>
    </w:p>
    <w:p w14:paraId="37480F9F" w14:textId="77777777" w:rsidR="002F038F" w:rsidRPr="0053574F" w:rsidRDefault="002F038F" w:rsidP="00822A35">
      <w:pPr>
        <w:pStyle w:val="SingleTxtG"/>
        <w:ind w:left="1701"/>
        <w:rPr>
          <w:rFonts w:cs="Arial"/>
          <w:lang w:val="fr-CH"/>
        </w:rPr>
      </w:pPr>
      <w:r w:rsidRPr="0053574F">
        <w:rPr>
          <w:rFonts w:cs="Arial"/>
          <w:lang w:val="fr-CH"/>
        </w:rPr>
        <w:t>Eric Donati, PSA</w:t>
      </w:r>
    </w:p>
    <w:p w14:paraId="628C1F7A" w14:textId="77777777" w:rsidR="002F038F" w:rsidRPr="0053574F" w:rsidRDefault="002F038F" w:rsidP="00822A35">
      <w:pPr>
        <w:pStyle w:val="SingleTxtG"/>
        <w:ind w:left="1701"/>
        <w:rPr>
          <w:rFonts w:cs="Arial"/>
          <w:lang w:val="fr-CH"/>
        </w:rPr>
      </w:pPr>
      <w:r w:rsidRPr="0053574F">
        <w:rPr>
          <w:rFonts w:cs="Arial"/>
          <w:lang w:val="fr-CH"/>
        </w:rPr>
        <w:t>Bertrand Mercier, PSA</w:t>
      </w:r>
    </w:p>
    <w:p w14:paraId="34A0678F" w14:textId="77777777" w:rsidR="002F038F" w:rsidRPr="0053574F" w:rsidRDefault="002F038F" w:rsidP="00822A35">
      <w:pPr>
        <w:pStyle w:val="SingleTxtG"/>
        <w:ind w:left="1701"/>
        <w:rPr>
          <w:rFonts w:cs="Arial"/>
          <w:lang w:val="fr-CH"/>
        </w:rPr>
      </w:pPr>
      <w:r w:rsidRPr="0053574F">
        <w:rPr>
          <w:rFonts w:cs="Arial"/>
          <w:lang w:val="fr-CH"/>
        </w:rPr>
        <w:t>Laura Bigi, PSA</w:t>
      </w:r>
    </w:p>
    <w:p w14:paraId="08B1A36F" w14:textId="77777777" w:rsidR="002F038F" w:rsidRPr="0053574F" w:rsidRDefault="002F038F" w:rsidP="00822A35">
      <w:pPr>
        <w:pStyle w:val="SingleTxtG"/>
        <w:ind w:left="1701"/>
        <w:rPr>
          <w:rFonts w:cs="Arial"/>
          <w:lang w:val="fr-CH"/>
        </w:rPr>
      </w:pPr>
      <w:r w:rsidRPr="0053574F">
        <w:rPr>
          <w:rFonts w:cs="Arial"/>
          <w:lang w:val="fr-CH"/>
        </w:rPr>
        <w:t>Toshiyasu Miyachi, JAMA Europe</w:t>
      </w:r>
    </w:p>
    <w:p w14:paraId="21D77B92" w14:textId="77777777" w:rsidR="002F038F" w:rsidRPr="00F52BC6" w:rsidRDefault="002F038F" w:rsidP="00822A35">
      <w:pPr>
        <w:pStyle w:val="SingleTxtG"/>
        <w:ind w:left="1701"/>
        <w:rPr>
          <w:rFonts w:cs="Arial"/>
          <w:lang w:val="fr-CH"/>
        </w:rPr>
      </w:pPr>
      <w:r w:rsidRPr="00F52BC6">
        <w:rPr>
          <w:rFonts w:cs="Arial"/>
          <w:lang w:val="fr-CH"/>
        </w:rPr>
        <w:t>Thomas Mayer, Ford</w:t>
      </w:r>
    </w:p>
    <w:p w14:paraId="62AC43E3" w14:textId="77777777" w:rsidR="002F038F" w:rsidRPr="00F52BC6" w:rsidRDefault="002F038F" w:rsidP="00822A35">
      <w:pPr>
        <w:pStyle w:val="SingleTxtG"/>
        <w:ind w:left="1701"/>
        <w:rPr>
          <w:rFonts w:cs="Arial"/>
          <w:lang w:val="fr-CH"/>
        </w:rPr>
      </w:pPr>
      <w:r w:rsidRPr="00F52BC6">
        <w:rPr>
          <w:rFonts w:cs="Arial"/>
          <w:lang w:val="fr-CH"/>
        </w:rPr>
        <w:t>Kamal Charafeddine, Porsche</w:t>
      </w:r>
    </w:p>
    <w:p w14:paraId="05B54FFB" w14:textId="77777777" w:rsidR="002F038F" w:rsidRPr="00492919" w:rsidRDefault="002F038F" w:rsidP="00822A35">
      <w:pPr>
        <w:pStyle w:val="SingleTxtG"/>
        <w:ind w:left="1701"/>
        <w:rPr>
          <w:rFonts w:cs="Arial"/>
        </w:rPr>
      </w:pPr>
      <w:r w:rsidRPr="00492919">
        <w:rPr>
          <w:rFonts w:cs="Arial"/>
        </w:rPr>
        <w:t>Klaus Land, Daimler</w:t>
      </w:r>
    </w:p>
    <w:p w14:paraId="17CA14F8" w14:textId="77777777" w:rsidR="002F038F" w:rsidRPr="00492919" w:rsidRDefault="002F038F" w:rsidP="00822A35">
      <w:pPr>
        <w:pStyle w:val="SingleTxtG"/>
        <w:ind w:left="1701"/>
        <w:rPr>
          <w:rFonts w:cs="Arial"/>
        </w:rPr>
      </w:pPr>
      <w:r w:rsidRPr="00492919">
        <w:rPr>
          <w:rFonts w:cs="Arial"/>
        </w:rPr>
        <w:t>Daniela Leveratto, OICA</w:t>
      </w:r>
    </w:p>
    <w:p w14:paraId="3E933E31" w14:textId="77777777" w:rsidR="002F038F" w:rsidRPr="00492919" w:rsidRDefault="002F038F" w:rsidP="00822A35">
      <w:pPr>
        <w:pStyle w:val="SingleTxtG"/>
        <w:ind w:left="1701"/>
        <w:rPr>
          <w:rFonts w:cs="Arial"/>
        </w:rPr>
      </w:pPr>
      <w:r w:rsidRPr="00492919">
        <w:rPr>
          <w:rFonts w:cs="Arial"/>
        </w:rPr>
        <w:t>Giovanni Margaria, OICA</w:t>
      </w:r>
    </w:p>
    <w:p w14:paraId="31C5BE4F" w14:textId="77777777" w:rsidR="002F038F" w:rsidRPr="00492919" w:rsidRDefault="002F038F" w:rsidP="00822A35">
      <w:pPr>
        <w:pStyle w:val="SingleTxtG"/>
        <w:ind w:left="1701"/>
        <w:rPr>
          <w:rFonts w:cs="Arial"/>
        </w:rPr>
      </w:pPr>
      <w:r w:rsidRPr="00492919">
        <w:rPr>
          <w:rFonts w:cs="Arial"/>
        </w:rPr>
        <w:t>Christoph Lueginger, BMW</w:t>
      </w:r>
    </w:p>
    <w:p w14:paraId="0A22B4BE" w14:textId="77777777" w:rsidR="002F038F" w:rsidRPr="00492919" w:rsidRDefault="002F038F" w:rsidP="00822A35">
      <w:pPr>
        <w:pStyle w:val="SingleTxtG"/>
        <w:ind w:left="1701"/>
        <w:rPr>
          <w:rFonts w:cs="Arial"/>
        </w:rPr>
      </w:pPr>
      <w:r w:rsidRPr="00492919">
        <w:rPr>
          <w:rFonts w:cs="Arial"/>
        </w:rPr>
        <w:t>Andreas Eder, BMW</w:t>
      </w:r>
    </w:p>
    <w:p w14:paraId="707CA0E8" w14:textId="77777777" w:rsidR="002F038F" w:rsidRPr="0053574F" w:rsidRDefault="002F038F" w:rsidP="00822A35">
      <w:pPr>
        <w:pStyle w:val="SingleTxtG"/>
        <w:ind w:left="1701"/>
        <w:rPr>
          <w:rFonts w:cs="Arial"/>
          <w:lang w:val="de-DE"/>
        </w:rPr>
      </w:pPr>
      <w:r w:rsidRPr="0053574F">
        <w:rPr>
          <w:rFonts w:cs="Arial"/>
          <w:lang w:val="de-DE"/>
        </w:rPr>
        <w:t>Markus Bergmann, Audi</w:t>
      </w:r>
    </w:p>
    <w:p w14:paraId="7835D3D9" w14:textId="77777777" w:rsidR="002F038F" w:rsidRPr="0053574F" w:rsidRDefault="002F038F" w:rsidP="00822A35">
      <w:pPr>
        <w:pStyle w:val="SingleTxtG"/>
        <w:ind w:left="1701"/>
        <w:rPr>
          <w:rFonts w:cs="Arial"/>
          <w:lang w:val="de-DE"/>
        </w:rPr>
      </w:pPr>
      <w:r w:rsidRPr="0053574F">
        <w:rPr>
          <w:rFonts w:cs="Arial"/>
          <w:lang w:val="de-DE"/>
        </w:rPr>
        <w:t>Thorsten Leischner, Daimler</w:t>
      </w:r>
    </w:p>
    <w:p w14:paraId="440D1781" w14:textId="77777777" w:rsidR="002F038F" w:rsidRPr="00492919" w:rsidRDefault="002F038F" w:rsidP="00822A35">
      <w:pPr>
        <w:pStyle w:val="SingleTxtG"/>
        <w:ind w:left="1701"/>
        <w:rPr>
          <w:rFonts w:cs="Arial"/>
        </w:rPr>
      </w:pPr>
      <w:r w:rsidRPr="00492919">
        <w:rPr>
          <w:rFonts w:cs="Arial"/>
        </w:rPr>
        <w:t>Thomas Vercammen, Honda</w:t>
      </w:r>
    </w:p>
    <w:p w14:paraId="454B8A74" w14:textId="77777777" w:rsidR="002F038F" w:rsidRPr="00492919" w:rsidRDefault="002F038F" w:rsidP="00822A35">
      <w:pPr>
        <w:pStyle w:val="SingleTxtG"/>
        <w:ind w:left="1701"/>
        <w:rPr>
          <w:rFonts w:cs="Arial"/>
        </w:rPr>
      </w:pPr>
      <w:r w:rsidRPr="00492919">
        <w:rPr>
          <w:rFonts w:cs="Arial"/>
        </w:rPr>
        <w:t>Christoph Mayer, BMW</w:t>
      </w:r>
    </w:p>
    <w:p w14:paraId="7E0B4EC4" w14:textId="77777777" w:rsidR="002F038F" w:rsidRPr="00492919" w:rsidRDefault="002F038F" w:rsidP="00822A35">
      <w:pPr>
        <w:pStyle w:val="SingleTxtG"/>
        <w:ind w:left="1701"/>
        <w:rPr>
          <w:rFonts w:cs="Arial"/>
        </w:rPr>
      </w:pPr>
      <w:r w:rsidRPr="00492919">
        <w:rPr>
          <w:rFonts w:cs="Arial"/>
        </w:rPr>
        <w:t>Arjan Dijkhuizen, Toyota</w:t>
      </w:r>
    </w:p>
    <w:p w14:paraId="12D9B21D" w14:textId="77777777" w:rsidR="002F038F" w:rsidRPr="00492919" w:rsidRDefault="002F038F" w:rsidP="00822A35">
      <w:pPr>
        <w:pStyle w:val="SingleTxtG"/>
        <w:ind w:left="1701"/>
        <w:rPr>
          <w:rFonts w:cs="Arial"/>
        </w:rPr>
      </w:pPr>
      <w:r w:rsidRPr="00492919">
        <w:rPr>
          <w:rFonts w:cs="Arial"/>
        </w:rPr>
        <w:t>Paul Greening, ACEA</w:t>
      </w:r>
    </w:p>
    <w:p w14:paraId="4492AE38" w14:textId="77777777" w:rsidR="002F038F" w:rsidRPr="00492919" w:rsidRDefault="002F038F" w:rsidP="00822A35">
      <w:pPr>
        <w:pStyle w:val="SingleTxtG"/>
        <w:ind w:left="1701"/>
        <w:rPr>
          <w:rFonts w:cs="Arial"/>
        </w:rPr>
      </w:pPr>
      <w:r w:rsidRPr="00492919">
        <w:rPr>
          <w:rFonts w:cs="Arial"/>
        </w:rPr>
        <w:t>Jakob Seiler, VDA</w:t>
      </w:r>
    </w:p>
    <w:p w14:paraId="4A327036" w14:textId="77777777" w:rsidR="002F038F" w:rsidRPr="00492919" w:rsidRDefault="002F038F" w:rsidP="00822A35">
      <w:pPr>
        <w:pStyle w:val="SingleTxtG"/>
        <w:ind w:left="1701"/>
        <w:rPr>
          <w:rFonts w:cs="Arial"/>
        </w:rPr>
      </w:pPr>
      <w:r w:rsidRPr="00492919">
        <w:rPr>
          <w:rFonts w:cs="Arial"/>
        </w:rPr>
        <w:t>Wouter, Vandermeulen, Daimler</w:t>
      </w:r>
    </w:p>
    <w:p w14:paraId="0C07A79B" w14:textId="77777777" w:rsidR="002F038F" w:rsidRPr="00492919" w:rsidRDefault="002F038F" w:rsidP="00822A35">
      <w:pPr>
        <w:pStyle w:val="SingleTxtG"/>
        <w:ind w:left="1701"/>
        <w:rPr>
          <w:rFonts w:cs="Arial"/>
        </w:rPr>
      </w:pPr>
      <w:r w:rsidRPr="00492919">
        <w:rPr>
          <w:rFonts w:cs="Arial"/>
        </w:rPr>
        <w:t>Claudia Walawski, Daimler</w:t>
      </w:r>
    </w:p>
    <w:p w14:paraId="1CB58C93" w14:textId="77777777" w:rsidR="002F038F" w:rsidRPr="00492919" w:rsidRDefault="002F038F" w:rsidP="00822A35">
      <w:pPr>
        <w:pStyle w:val="SingleTxtG"/>
        <w:ind w:left="1701"/>
        <w:rPr>
          <w:rFonts w:cs="Arial"/>
        </w:rPr>
      </w:pPr>
      <w:r w:rsidRPr="00492919">
        <w:rPr>
          <w:rFonts w:cs="Arial"/>
        </w:rPr>
        <w:t>Ernst-Peter Weidmann, Daimler</w:t>
      </w:r>
    </w:p>
    <w:p w14:paraId="7BDE9DC5" w14:textId="77777777" w:rsidR="002F038F" w:rsidRPr="00492919" w:rsidRDefault="002F038F" w:rsidP="00822A35">
      <w:pPr>
        <w:pStyle w:val="SingleTxtG"/>
        <w:ind w:left="1701"/>
        <w:rPr>
          <w:rFonts w:cs="Arial"/>
        </w:rPr>
      </w:pPr>
      <w:r w:rsidRPr="00492919">
        <w:rPr>
          <w:rFonts w:cs="Arial"/>
        </w:rPr>
        <w:t>Thomas Adam, Audi</w:t>
      </w:r>
    </w:p>
    <w:p w14:paraId="26577B84" w14:textId="77777777" w:rsidR="002F038F" w:rsidRPr="00492919" w:rsidRDefault="002F038F" w:rsidP="00822A35">
      <w:pPr>
        <w:pStyle w:val="SingleTxtG"/>
        <w:ind w:left="1701"/>
        <w:rPr>
          <w:rFonts w:cs="Arial"/>
        </w:rPr>
      </w:pPr>
      <w:r w:rsidRPr="00492919">
        <w:rPr>
          <w:rFonts w:cs="Arial"/>
        </w:rPr>
        <w:t>Pedro Casels, BMW</w:t>
      </w:r>
    </w:p>
    <w:p w14:paraId="052A2EA1" w14:textId="77777777" w:rsidR="002F038F" w:rsidRPr="0053574F" w:rsidRDefault="002F038F" w:rsidP="00822A35">
      <w:pPr>
        <w:pStyle w:val="SingleTxtG"/>
        <w:ind w:left="1701"/>
        <w:rPr>
          <w:rFonts w:cs="Arial"/>
          <w:lang w:val="de-DE"/>
        </w:rPr>
      </w:pPr>
      <w:r w:rsidRPr="0053574F">
        <w:rPr>
          <w:rFonts w:cs="Arial"/>
          <w:lang w:val="de-DE"/>
        </w:rPr>
        <w:t>Annette Feucht, Audi</w:t>
      </w:r>
    </w:p>
    <w:p w14:paraId="3E4B8864" w14:textId="77777777" w:rsidR="002F038F" w:rsidRPr="0053574F" w:rsidRDefault="002F038F" w:rsidP="00822A35">
      <w:pPr>
        <w:pStyle w:val="SingleTxtG"/>
        <w:ind w:left="1701"/>
        <w:rPr>
          <w:rFonts w:cs="Arial"/>
          <w:lang w:val="de-DE"/>
        </w:rPr>
      </w:pPr>
      <w:r w:rsidRPr="0053574F">
        <w:rPr>
          <w:rFonts w:cs="Arial"/>
          <w:lang w:val="de-DE"/>
        </w:rPr>
        <w:t>Winfried Hartung, Opel</w:t>
      </w:r>
    </w:p>
    <w:p w14:paraId="72BC3D1E" w14:textId="77777777" w:rsidR="002F038F" w:rsidRPr="00492919" w:rsidRDefault="002F038F" w:rsidP="00822A35">
      <w:pPr>
        <w:pStyle w:val="SingleTxtG"/>
        <w:ind w:left="1701"/>
        <w:rPr>
          <w:rFonts w:cs="Arial"/>
        </w:rPr>
      </w:pPr>
      <w:r w:rsidRPr="00492919">
        <w:rPr>
          <w:rFonts w:cs="Arial"/>
        </w:rPr>
        <w:t>Thomas Johansson, Volvo</w:t>
      </w:r>
    </w:p>
    <w:p w14:paraId="3A818B1B" w14:textId="77777777" w:rsidR="002F038F" w:rsidRPr="00492919" w:rsidRDefault="002F038F" w:rsidP="00822A35">
      <w:pPr>
        <w:pStyle w:val="SingleTxtG"/>
        <w:ind w:left="1701"/>
        <w:rPr>
          <w:rFonts w:cs="Arial"/>
        </w:rPr>
      </w:pPr>
      <w:r w:rsidRPr="00492919">
        <w:rPr>
          <w:rFonts w:cs="Arial"/>
        </w:rPr>
        <w:t>Christoph Luenginger, BMW</w:t>
      </w:r>
    </w:p>
    <w:p w14:paraId="16C2512B" w14:textId="77777777" w:rsidR="002F038F" w:rsidRPr="00492919" w:rsidRDefault="002F038F" w:rsidP="00822A35">
      <w:pPr>
        <w:pStyle w:val="SingleTxtG"/>
        <w:ind w:left="1701"/>
        <w:rPr>
          <w:rFonts w:cs="Arial"/>
        </w:rPr>
      </w:pPr>
      <w:r w:rsidRPr="00492919">
        <w:rPr>
          <w:rFonts w:cs="Arial"/>
        </w:rPr>
        <w:t>Bungo Kawaguchi, Toyota</w:t>
      </w:r>
    </w:p>
    <w:p w14:paraId="37B0A79A" w14:textId="77777777" w:rsidR="002F038F" w:rsidRPr="00492919" w:rsidRDefault="002F038F" w:rsidP="00822A35">
      <w:pPr>
        <w:pStyle w:val="SingleTxtG"/>
        <w:ind w:left="1701"/>
        <w:rPr>
          <w:rFonts w:cs="Arial"/>
        </w:rPr>
      </w:pPr>
      <w:r w:rsidRPr="00492919">
        <w:rPr>
          <w:rFonts w:cs="Arial"/>
        </w:rPr>
        <w:t>Matthias Nägeli, VW</w:t>
      </w:r>
    </w:p>
    <w:p w14:paraId="0F1A95A4" w14:textId="77777777" w:rsidR="002F038F" w:rsidRPr="00492919" w:rsidRDefault="002F038F" w:rsidP="00822A35">
      <w:pPr>
        <w:pStyle w:val="SingleTxtG"/>
        <w:ind w:left="1701"/>
        <w:rPr>
          <w:rFonts w:cs="Arial"/>
        </w:rPr>
      </w:pPr>
      <w:r w:rsidRPr="00492919">
        <w:rPr>
          <w:rFonts w:cs="Arial"/>
        </w:rPr>
        <w:t>Raymond Petrovan, Opel</w:t>
      </w:r>
    </w:p>
    <w:p w14:paraId="09EB6E20" w14:textId="77777777" w:rsidR="002F038F" w:rsidRPr="00492919" w:rsidRDefault="002F038F" w:rsidP="00822A35">
      <w:pPr>
        <w:pStyle w:val="SingleTxtG"/>
        <w:ind w:left="1701"/>
        <w:rPr>
          <w:rFonts w:cs="Arial"/>
        </w:rPr>
      </w:pPr>
      <w:r w:rsidRPr="00492919">
        <w:rPr>
          <w:rFonts w:cs="Arial"/>
        </w:rPr>
        <w:t>Daniel Scherret, Opel</w:t>
      </w:r>
    </w:p>
    <w:p w14:paraId="27EC8849" w14:textId="77777777" w:rsidR="002F038F" w:rsidRPr="00492919" w:rsidRDefault="002F038F" w:rsidP="00822A35">
      <w:pPr>
        <w:pStyle w:val="SingleTxtG"/>
        <w:ind w:left="1701"/>
        <w:rPr>
          <w:rFonts w:cs="Arial"/>
        </w:rPr>
      </w:pPr>
      <w:r w:rsidRPr="00492919">
        <w:rPr>
          <w:rFonts w:cs="Arial"/>
        </w:rPr>
        <w:t>Thomas Vogel, Opel</w:t>
      </w:r>
    </w:p>
    <w:p w14:paraId="38351703" w14:textId="77777777" w:rsidR="002F038F" w:rsidRPr="0053574F" w:rsidRDefault="002F038F" w:rsidP="00822A35">
      <w:pPr>
        <w:pStyle w:val="SingleTxtG"/>
        <w:ind w:left="1701"/>
        <w:rPr>
          <w:rFonts w:cs="Arial"/>
          <w:lang w:val="de-DE"/>
        </w:rPr>
      </w:pPr>
      <w:r w:rsidRPr="0053574F">
        <w:rPr>
          <w:rFonts w:cs="Arial"/>
          <w:lang w:val="de-DE"/>
        </w:rPr>
        <w:t>Volko Rohde, VW</w:t>
      </w:r>
    </w:p>
    <w:p w14:paraId="67C0944C" w14:textId="77777777" w:rsidR="002F038F" w:rsidRPr="0053574F" w:rsidRDefault="002F038F" w:rsidP="00822A35">
      <w:pPr>
        <w:pStyle w:val="SingleTxtG"/>
        <w:ind w:left="1701"/>
        <w:rPr>
          <w:rFonts w:cs="Arial"/>
          <w:lang w:val="de-DE"/>
        </w:rPr>
      </w:pPr>
      <w:r w:rsidRPr="0053574F">
        <w:rPr>
          <w:rFonts w:cs="Arial"/>
          <w:lang w:val="de-DE"/>
        </w:rPr>
        <w:t>Olle Berg, Volvo</w:t>
      </w:r>
    </w:p>
    <w:p w14:paraId="62060904" w14:textId="77777777" w:rsidR="002F038F" w:rsidRPr="0053574F" w:rsidRDefault="002F038F" w:rsidP="00822A35">
      <w:pPr>
        <w:pStyle w:val="SingleTxtG"/>
        <w:ind w:left="1701"/>
        <w:rPr>
          <w:rFonts w:cs="Arial"/>
          <w:lang w:val="es-AR"/>
        </w:rPr>
      </w:pPr>
      <w:r w:rsidRPr="0053574F">
        <w:rPr>
          <w:rFonts w:cs="Arial"/>
          <w:lang w:val="es-AR"/>
        </w:rPr>
        <w:t>Takakuza Fukoka, Toyota</w:t>
      </w:r>
    </w:p>
    <w:p w14:paraId="1C94BD64" w14:textId="77777777" w:rsidR="002F038F" w:rsidRPr="0053574F" w:rsidRDefault="002F038F" w:rsidP="00822A35">
      <w:pPr>
        <w:pStyle w:val="SingleTxtG"/>
        <w:ind w:left="1701"/>
        <w:rPr>
          <w:rFonts w:cs="Arial"/>
          <w:lang w:val="es-AR"/>
        </w:rPr>
      </w:pPr>
      <w:r w:rsidRPr="0053574F">
        <w:rPr>
          <w:rFonts w:cs="Arial"/>
          <w:lang w:val="es-AR"/>
        </w:rPr>
        <w:t>Andreas Obieglo, BMW</w:t>
      </w:r>
    </w:p>
    <w:p w14:paraId="11325E21" w14:textId="77777777" w:rsidR="002F038F" w:rsidRPr="0053574F" w:rsidRDefault="002F038F" w:rsidP="00822A35">
      <w:pPr>
        <w:pStyle w:val="SingleTxtG"/>
        <w:ind w:left="1701"/>
        <w:rPr>
          <w:rFonts w:cs="Arial"/>
          <w:lang w:val="es-AR"/>
        </w:rPr>
      </w:pPr>
      <w:r w:rsidRPr="0053574F">
        <w:rPr>
          <w:rFonts w:cs="Arial"/>
          <w:lang w:val="es-AR"/>
        </w:rPr>
        <w:t>Ljubica Radic, BMW</w:t>
      </w:r>
    </w:p>
    <w:p w14:paraId="5451BF53" w14:textId="77777777" w:rsidR="002F038F" w:rsidRPr="0053574F" w:rsidRDefault="002F038F" w:rsidP="00822A35">
      <w:pPr>
        <w:pStyle w:val="SingleTxtG"/>
        <w:ind w:left="1701"/>
        <w:rPr>
          <w:rFonts w:cs="Arial"/>
          <w:lang w:val="es-AR"/>
        </w:rPr>
      </w:pPr>
      <w:r w:rsidRPr="0053574F">
        <w:rPr>
          <w:rFonts w:cs="Arial"/>
          <w:lang w:val="es-AR"/>
        </w:rPr>
        <w:t>Ingo Scholz, VW</w:t>
      </w:r>
    </w:p>
    <w:p w14:paraId="5F25BADA" w14:textId="77777777" w:rsidR="002F038F" w:rsidRPr="0053574F" w:rsidRDefault="002F038F" w:rsidP="00822A35">
      <w:pPr>
        <w:pStyle w:val="SingleTxtG"/>
        <w:ind w:left="1701"/>
        <w:rPr>
          <w:rFonts w:cs="Arial"/>
          <w:lang w:val="de-DE"/>
        </w:rPr>
      </w:pPr>
      <w:r w:rsidRPr="0053574F">
        <w:rPr>
          <w:rFonts w:cs="Arial"/>
          <w:lang w:val="de-DE"/>
        </w:rPr>
        <w:t>Nico Schütze, BMW</w:t>
      </w:r>
    </w:p>
    <w:p w14:paraId="457E2605" w14:textId="77777777" w:rsidR="002F038F" w:rsidRPr="00A64FD4" w:rsidRDefault="002F038F" w:rsidP="00822A35">
      <w:pPr>
        <w:pStyle w:val="SingleTxtG"/>
        <w:ind w:left="1701"/>
        <w:rPr>
          <w:rFonts w:cs="Arial"/>
          <w:lang w:val="de-DE"/>
        </w:rPr>
      </w:pPr>
      <w:r w:rsidRPr="00A64FD4">
        <w:rPr>
          <w:rFonts w:cs="Arial"/>
          <w:lang w:val="de-DE"/>
        </w:rPr>
        <w:t>Marisa Faith, Ford</w:t>
      </w:r>
    </w:p>
    <w:p w14:paraId="13856C14" w14:textId="77777777" w:rsidR="002F038F" w:rsidRPr="00492919" w:rsidRDefault="002F038F" w:rsidP="00822A35">
      <w:pPr>
        <w:pStyle w:val="SingleTxtG"/>
        <w:ind w:left="1701"/>
        <w:rPr>
          <w:rFonts w:cs="Arial"/>
        </w:rPr>
      </w:pPr>
      <w:r w:rsidRPr="00492919">
        <w:rPr>
          <w:rFonts w:cs="Arial"/>
        </w:rPr>
        <w:t>Mark Guenther, Ford</w:t>
      </w:r>
    </w:p>
    <w:p w14:paraId="00900214" w14:textId="77777777" w:rsidR="002F038F" w:rsidRPr="00492919" w:rsidRDefault="002F038F" w:rsidP="00822A35">
      <w:pPr>
        <w:pStyle w:val="SingleTxtG"/>
        <w:ind w:left="1701"/>
        <w:rPr>
          <w:rFonts w:cs="Arial"/>
        </w:rPr>
      </w:pPr>
      <w:r w:rsidRPr="00492919">
        <w:rPr>
          <w:rFonts w:cs="Arial"/>
        </w:rPr>
        <w:t>Anthony Smith, Ford</w:t>
      </w:r>
    </w:p>
    <w:p w14:paraId="2FAC5F55" w14:textId="77777777" w:rsidR="002F038F" w:rsidRPr="00492919" w:rsidRDefault="002F038F" w:rsidP="00822A35">
      <w:pPr>
        <w:pStyle w:val="SingleTxtG"/>
        <w:ind w:left="1701"/>
        <w:rPr>
          <w:rFonts w:cs="Arial"/>
        </w:rPr>
      </w:pPr>
      <w:r w:rsidRPr="00492919">
        <w:rPr>
          <w:rFonts w:cs="Arial"/>
        </w:rPr>
        <w:t>Darren Crisp, Ford</w:t>
      </w:r>
    </w:p>
    <w:p w14:paraId="02D1FDDA" w14:textId="10D30A6C" w:rsidR="002F038F" w:rsidRPr="00492919" w:rsidRDefault="00822A35" w:rsidP="00C20D5B">
      <w:pPr>
        <w:pStyle w:val="SingleTxtG"/>
        <w:rPr>
          <w:rFonts w:cs="Arial"/>
        </w:rPr>
      </w:pPr>
      <w:r>
        <w:rPr>
          <w:rFonts w:cs="Arial"/>
        </w:rPr>
        <w:t>(q)</w:t>
      </w:r>
      <w:r>
        <w:rPr>
          <w:rFonts w:cs="Arial"/>
        </w:rPr>
        <w:tab/>
      </w:r>
      <w:r w:rsidR="002F038F" w:rsidRPr="00492919">
        <w:rPr>
          <w:rFonts w:cs="Arial"/>
        </w:rPr>
        <w:t>AECC</w:t>
      </w:r>
      <w:r>
        <w:rPr>
          <w:rFonts w:cs="Arial"/>
        </w:rPr>
        <w:t>:</w:t>
      </w:r>
    </w:p>
    <w:p w14:paraId="4D043520" w14:textId="77777777" w:rsidR="002F038F" w:rsidRPr="00492919" w:rsidRDefault="002F038F" w:rsidP="00822A35">
      <w:pPr>
        <w:pStyle w:val="SingleTxtG"/>
        <w:ind w:left="1701"/>
        <w:rPr>
          <w:rFonts w:cs="Arial"/>
        </w:rPr>
      </w:pPr>
      <w:r w:rsidRPr="00492919">
        <w:rPr>
          <w:rFonts w:cs="Arial"/>
        </w:rPr>
        <w:t>Dirk Bosteels</w:t>
      </w:r>
    </w:p>
    <w:p w14:paraId="3576F32B" w14:textId="77777777" w:rsidR="002F038F" w:rsidRPr="00492919" w:rsidRDefault="002F038F" w:rsidP="00822A35">
      <w:pPr>
        <w:pStyle w:val="SingleTxtG"/>
        <w:ind w:left="1701"/>
        <w:rPr>
          <w:rFonts w:cs="Arial"/>
        </w:rPr>
      </w:pPr>
      <w:r w:rsidRPr="00492919">
        <w:rPr>
          <w:rFonts w:cs="Arial"/>
        </w:rPr>
        <w:t>John May</w:t>
      </w:r>
    </w:p>
    <w:p w14:paraId="2F5B85F3" w14:textId="77777777" w:rsidR="002F038F" w:rsidRPr="00F52BC6" w:rsidRDefault="002F038F" w:rsidP="00822A35">
      <w:pPr>
        <w:pStyle w:val="SingleTxtG"/>
        <w:ind w:left="1701"/>
        <w:rPr>
          <w:rFonts w:cs="Arial"/>
          <w:lang w:val="en-US"/>
        </w:rPr>
      </w:pPr>
      <w:r w:rsidRPr="00F52BC6">
        <w:rPr>
          <w:rFonts w:cs="Arial"/>
          <w:lang w:val="en-US"/>
        </w:rPr>
        <w:t>Cecile Favre</w:t>
      </w:r>
    </w:p>
    <w:p w14:paraId="43F695C8" w14:textId="52D86B21" w:rsidR="002F038F" w:rsidRPr="00F52BC6" w:rsidRDefault="00822A35" w:rsidP="00C20D5B">
      <w:pPr>
        <w:pStyle w:val="SingleTxtG"/>
        <w:rPr>
          <w:rFonts w:cs="Arial"/>
          <w:lang w:val="en-US"/>
        </w:rPr>
      </w:pPr>
      <w:r w:rsidRPr="00F52BC6">
        <w:rPr>
          <w:rFonts w:cs="Arial"/>
          <w:lang w:val="en-US"/>
        </w:rPr>
        <w:t>(r)</w:t>
      </w:r>
      <w:r w:rsidRPr="00F52BC6">
        <w:rPr>
          <w:rFonts w:cs="Arial"/>
          <w:lang w:val="en-US"/>
        </w:rPr>
        <w:tab/>
      </w:r>
      <w:r w:rsidR="002F038F" w:rsidRPr="00F52BC6">
        <w:rPr>
          <w:rFonts w:cs="Arial"/>
          <w:lang w:val="en-US"/>
        </w:rPr>
        <w:t>ICCT</w:t>
      </w:r>
      <w:r w:rsidRPr="00F52BC6">
        <w:rPr>
          <w:rFonts w:cs="Arial"/>
          <w:lang w:val="en-US"/>
        </w:rPr>
        <w:t>:</w:t>
      </w:r>
    </w:p>
    <w:p w14:paraId="65DCF60A" w14:textId="77777777" w:rsidR="002F038F" w:rsidRPr="00F52BC6" w:rsidRDefault="002F038F" w:rsidP="00822A35">
      <w:pPr>
        <w:pStyle w:val="SingleTxtG"/>
        <w:ind w:left="1701"/>
        <w:rPr>
          <w:rFonts w:cs="Arial"/>
          <w:lang w:val="en-US"/>
        </w:rPr>
      </w:pPr>
      <w:r w:rsidRPr="00F52BC6">
        <w:rPr>
          <w:rFonts w:cs="Arial"/>
          <w:lang w:val="en-US"/>
        </w:rPr>
        <w:t>Peter Mock</w:t>
      </w:r>
    </w:p>
    <w:p w14:paraId="3C2F8EDF" w14:textId="3C0F5FEE" w:rsidR="002F038F" w:rsidRPr="00492919" w:rsidRDefault="00822A35" w:rsidP="00C20D5B">
      <w:pPr>
        <w:pStyle w:val="SingleTxtG"/>
        <w:rPr>
          <w:rFonts w:cs="Arial"/>
        </w:rPr>
      </w:pPr>
      <w:r>
        <w:rPr>
          <w:rFonts w:cs="Arial"/>
        </w:rPr>
        <w:t>(s)</w:t>
      </w:r>
      <w:r>
        <w:rPr>
          <w:rFonts w:cs="Arial"/>
        </w:rPr>
        <w:tab/>
      </w:r>
      <w:r w:rsidR="002F038F" w:rsidRPr="00492919">
        <w:rPr>
          <w:rFonts w:cs="Arial"/>
        </w:rPr>
        <w:t>CLEPA</w:t>
      </w:r>
      <w:r>
        <w:rPr>
          <w:rFonts w:cs="Arial"/>
        </w:rPr>
        <w:t>:</w:t>
      </w:r>
    </w:p>
    <w:p w14:paraId="0788DBFA" w14:textId="77777777" w:rsidR="002F038F" w:rsidRPr="00492919" w:rsidRDefault="002F038F" w:rsidP="00822A35">
      <w:pPr>
        <w:pStyle w:val="SingleTxtG"/>
        <w:ind w:left="1701"/>
        <w:rPr>
          <w:rFonts w:cs="Arial"/>
        </w:rPr>
      </w:pPr>
      <w:r w:rsidRPr="00492919">
        <w:rPr>
          <w:rFonts w:cs="Arial"/>
        </w:rPr>
        <w:t>Matthias Tappe, Bosch</w:t>
      </w:r>
    </w:p>
    <w:p w14:paraId="286BCCEE" w14:textId="77777777" w:rsidR="002F038F" w:rsidRPr="00492919" w:rsidRDefault="002F038F" w:rsidP="00822A35">
      <w:pPr>
        <w:pStyle w:val="SingleTxtG"/>
        <w:ind w:left="1701"/>
        <w:rPr>
          <w:rFonts w:cs="Arial"/>
        </w:rPr>
      </w:pPr>
      <w:r w:rsidRPr="00492919">
        <w:rPr>
          <w:rFonts w:cs="Arial"/>
        </w:rPr>
        <w:t>Danitza Fedeli, Delphi</w:t>
      </w:r>
    </w:p>
    <w:p w14:paraId="4AA18866" w14:textId="77777777" w:rsidR="002F038F" w:rsidRPr="00A64FD4" w:rsidRDefault="002F038F" w:rsidP="00822A35">
      <w:pPr>
        <w:pStyle w:val="SingleTxtG"/>
        <w:ind w:left="1701"/>
        <w:rPr>
          <w:rFonts w:cs="Arial"/>
          <w:lang w:val="fr-CH"/>
        </w:rPr>
      </w:pPr>
      <w:r w:rsidRPr="00A64FD4">
        <w:rPr>
          <w:rFonts w:cs="Arial"/>
          <w:lang w:val="fr-CH"/>
        </w:rPr>
        <w:t>Pierre Laurent, CLEPA</w:t>
      </w:r>
    </w:p>
    <w:p w14:paraId="31FA84E7" w14:textId="77777777" w:rsidR="002F038F" w:rsidRPr="00A64FD4" w:rsidRDefault="002F038F" w:rsidP="00822A35">
      <w:pPr>
        <w:pStyle w:val="SingleTxtG"/>
        <w:ind w:left="1701"/>
        <w:rPr>
          <w:rFonts w:cs="Arial"/>
          <w:lang w:val="fr-CH"/>
        </w:rPr>
      </w:pPr>
      <w:r w:rsidRPr="00A64FD4">
        <w:rPr>
          <w:rFonts w:cs="Arial"/>
          <w:lang w:val="fr-CH"/>
        </w:rPr>
        <w:t>Peter Flanker, CLEPA</w:t>
      </w:r>
    </w:p>
    <w:p w14:paraId="017B75C7" w14:textId="72C94F35" w:rsidR="002F038F" w:rsidRPr="00A64FD4" w:rsidRDefault="002F038F" w:rsidP="00822A35">
      <w:pPr>
        <w:pStyle w:val="SingleTxtG"/>
        <w:ind w:left="1701"/>
        <w:rPr>
          <w:rFonts w:cs="Arial"/>
          <w:lang w:val="fr-CH"/>
        </w:rPr>
      </w:pPr>
      <w:r w:rsidRPr="00A64FD4">
        <w:rPr>
          <w:rFonts w:cs="Arial"/>
          <w:lang w:val="fr-CH"/>
        </w:rPr>
        <w:t>Dimitris Vartholomaios, DENSO</w:t>
      </w:r>
    </w:p>
    <w:p w14:paraId="044185CF" w14:textId="168B6071" w:rsidR="000476F0" w:rsidRPr="000476F0" w:rsidRDefault="000476F0" w:rsidP="000476F0">
      <w:pPr>
        <w:pStyle w:val="SingleTxtG"/>
        <w:rPr>
          <w:rFonts w:cs="Arial"/>
          <w:lang w:val="fr-CH"/>
        </w:rPr>
      </w:pPr>
      <w:r w:rsidRPr="000476F0">
        <w:rPr>
          <w:rFonts w:cs="Arial"/>
          <w:lang w:val="fr-CH"/>
        </w:rPr>
        <w:t>(t)</w:t>
      </w:r>
      <w:r w:rsidRPr="000476F0">
        <w:rPr>
          <w:rFonts w:cs="Arial"/>
          <w:lang w:val="fr-CH"/>
        </w:rPr>
        <w:tab/>
        <w:t>UNECE:</w:t>
      </w:r>
    </w:p>
    <w:p w14:paraId="60B6FE5C" w14:textId="70D9B423" w:rsidR="000476F0" w:rsidRPr="000476F0" w:rsidRDefault="000476F0" w:rsidP="000476F0">
      <w:pPr>
        <w:pStyle w:val="SingleTxtG"/>
        <w:ind w:left="1701"/>
        <w:rPr>
          <w:rFonts w:cs="Arial"/>
          <w:lang w:val="fr-CH"/>
        </w:rPr>
      </w:pPr>
      <w:r w:rsidRPr="000476F0">
        <w:rPr>
          <w:rFonts w:cs="Arial"/>
          <w:lang w:val="fr-CH"/>
        </w:rPr>
        <w:t>Miquel Gangonells</w:t>
      </w:r>
    </w:p>
    <w:p w14:paraId="6748F70C" w14:textId="5A82F73B" w:rsidR="000476F0" w:rsidRPr="000476F0" w:rsidRDefault="000476F0" w:rsidP="000476F0">
      <w:pPr>
        <w:pStyle w:val="SingleTxtG"/>
        <w:ind w:left="1701"/>
        <w:rPr>
          <w:rFonts w:cs="Arial"/>
          <w:lang w:val="fr-CH"/>
        </w:rPr>
      </w:pPr>
      <w:r w:rsidRPr="000476F0">
        <w:rPr>
          <w:rFonts w:cs="Arial"/>
          <w:lang w:val="fr-CH"/>
        </w:rPr>
        <w:t>François Guichard</w:t>
      </w:r>
    </w:p>
    <w:p w14:paraId="753A6936" w14:textId="340EAF5F" w:rsidR="000476F0" w:rsidRPr="000476F0" w:rsidRDefault="000476F0" w:rsidP="000476F0">
      <w:pPr>
        <w:pStyle w:val="SingleTxtG"/>
        <w:ind w:left="1701"/>
        <w:rPr>
          <w:rFonts w:cs="Arial"/>
          <w:lang w:val="en-US"/>
        </w:rPr>
      </w:pPr>
      <w:r>
        <w:rPr>
          <w:rFonts w:cs="Arial"/>
          <w:lang w:val="en-US"/>
        </w:rPr>
        <w:t>Pierpaolo Cazzola</w:t>
      </w:r>
    </w:p>
    <w:p w14:paraId="5CE3455C" w14:textId="3E439226" w:rsidR="000476F0" w:rsidRDefault="000476F0" w:rsidP="000476F0">
      <w:pPr>
        <w:pStyle w:val="SingleTxtG"/>
        <w:ind w:left="1701"/>
        <w:rPr>
          <w:rFonts w:cs="Arial"/>
          <w:lang w:val="en-US"/>
        </w:rPr>
      </w:pPr>
      <w:r>
        <w:rPr>
          <w:rFonts w:cs="Arial"/>
          <w:lang w:val="en-US"/>
        </w:rPr>
        <w:t>Romain Hubert</w:t>
      </w:r>
    </w:p>
    <w:p w14:paraId="4D0D3E85" w14:textId="77777777" w:rsidR="00B86E9F" w:rsidRPr="00D35AB0" w:rsidRDefault="00B86E9F" w:rsidP="00B86E9F">
      <w:pPr>
        <w:pStyle w:val="SingleTxtG"/>
        <w:spacing w:before="240" w:after="0"/>
        <w:jc w:val="center"/>
        <w:rPr>
          <w:u w:val="single"/>
        </w:rPr>
      </w:pPr>
      <w:r>
        <w:rPr>
          <w:u w:val="single"/>
        </w:rPr>
        <w:tab/>
      </w:r>
      <w:r>
        <w:rPr>
          <w:u w:val="single"/>
        </w:rPr>
        <w:tab/>
      </w:r>
      <w:r>
        <w:rPr>
          <w:u w:val="single"/>
        </w:rPr>
        <w:tab/>
      </w:r>
    </w:p>
    <w:p w14:paraId="312AABCA" w14:textId="77777777" w:rsidR="00B86E9F" w:rsidRPr="000476F0" w:rsidRDefault="00B86E9F" w:rsidP="000476F0">
      <w:pPr>
        <w:pStyle w:val="SingleTxtG"/>
        <w:ind w:left="1701"/>
        <w:rPr>
          <w:rFonts w:cs="Arial"/>
          <w:lang w:val="en-US"/>
        </w:rPr>
      </w:pPr>
    </w:p>
    <w:sectPr w:rsidR="00B86E9F" w:rsidRPr="000476F0" w:rsidSect="00646232">
      <w:headerReference w:type="even" r:id="rId128"/>
      <w:headerReference w:type="default" r:id="rId129"/>
      <w:footerReference w:type="even" r:id="rId130"/>
      <w:footerReference w:type="default" r:id="rId131"/>
      <w:headerReference w:type="first" r:id="rId132"/>
      <w:footerReference w:type="first" r:id="rId133"/>
      <w:footnotePr>
        <w:numRestart w:val="eachSect"/>
      </w:footnotePr>
      <w:endnotePr>
        <w:numFmt w:val="decimal"/>
      </w:endnotePr>
      <w:pgSz w:w="11907" w:h="16840" w:code="9"/>
      <w:pgMar w:top="1701" w:right="1134" w:bottom="2268" w:left="1134" w:header="1134" w:footer="1701"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9DC641" w14:textId="77777777" w:rsidR="00696E8E" w:rsidRDefault="00696E8E"/>
  </w:endnote>
  <w:endnote w:type="continuationSeparator" w:id="0">
    <w:p w14:paraId="73C087DB" w14:textId="77777777" w:rsidR="00696E8E" w:rsidRDefault="00696E8E"/>
  </w:endnote>
  <w:endnote w:type="continuationNotice" w:id="1">
    <w:p w14:paraId="073C9012" w14:textId="77777777" w:rsidR="00696E8E" w:rsidRDefault="00696E8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W Headline OT-Book">
    <w:altName w:val="Times New Roman"/>
    <w:charset w:val="00"/>
    <w:family w:val="swiss"/>
    <w:pitch w:val="variable"/>
    <w:sig w:usb0="800002AF" w:usb1="4000206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JLOIP+TimesNewRoman">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C39T30Lfz">
    <w:altName w:val="Symbol"/>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7CB58D" w14:textId="47EFF0BF" w:rsidR="0010546F" w:rsidRPr="00BC2AB9" w:rsidRDefault="0010546F">
    <w:pPr>
      <w:pStyle w:val="Pieddepage"/>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716D7D">
      <w:rPr>
        <w:b/>
        <w:noProof/>
        <w:sz w:val="18"/>
      </w:rPr>
      <w:t>2</w:t>
    </w:r>
    <w:r w:rsidRPr="00241767">
      <w:rPr>
        <w:b/>
        <w:sz w:val="18"/>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E50BB4" w14:textId="092472D3" w:rsidR="0010546F" w:rsidRPr="005246A8" w:rsidRDefault="0010546F" w:rsidP="00430168">
    <w:pPr>
      <w:pStyle w:val="Pieddepage"/>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DB23CB">
      <w:rPr>
        <w:b/>
        <w:noProof/>
        <w:sz w:val="18"/>
      </w:rPr>
      <w:t>132</w:t>
    </w:r>
    <w:r w:rsidRPr="00241767">
      <w:rPr>
        <w:b/>
        <w:sz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B92098" w14:textId="4EA2678C" w:rsidR="0010546F" w:rsidRPr="00BC2AB9" w:rsidRDefault="0010546F">
    <w:pPr>
      <w:pStyle w:val="Pieddepage"/>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DB23CB">
      <w:rPr>
        <w:b/>
        <w:noProof/>
        <w:sz w:val="18"/>
      </w:rPr>
      <w:t>146</w:t>
    </w:r>
    <w:r w:rsidRPr="00241767">
      <w:rPr>
        <w:b/>
        <w:sz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8937443"/>
      <w:docPartObj>
        <w:docPartGallery w:val="Page Numbers (Bottom of Page)"/>
        <w:docPartUnique/>
      </w:docPartObj>
    </w:sdtPr>
    <w:sdtEndPr>
      <w:rPr>
        <w:b/>
        <w:noProof/>
        <w:sz w:val="18"/>
        <w:szCs w:val="18"/>
      </w:rPr>
    </w:sdtEndPr>
    <w:sdtContent>
      <w:p w14:paraId="54ABEB77" w14:textId="795D7D5A" w:rsidR="0010546F" w:rsidRPr="00BC2AB9" w:rsidRDefault="0010546F" w:rsidP="00BC2AB9">
        <w:pPr>
          <w:pStyle w:val="Pieddepage"/>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DB23CB">
          <w:rPr>
            <w:b/>
            <w:noProof/>
            <w:sz w:val="18"/>
            <w:szCs w:val="18"/>
          </w:rPr>
          <w:t>147</w:t>
        </w:r>
        <w:r w:rsidRPr="005246A8">
          <w:rPr>
            <w:b/>
            <w:noProof/>
            <w:sz w:val="18"/>
            <w:szCs w:val="18"/>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A4E6FB" w14:textId="5CCA86AB" w:rsidR="0010546F" w:rsidRPr="005246A8" w:rsidRDefault="0010546F" w:rsidP="00A11724">
    <w:pPr>
      <w:pStyle w:val="Pieddepage"/>
      <w:jc w:val="right"/>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DB23CB">
      <w:rPr>
        <w:b/>
        <w:noProof/>
        <w:sz w:val="18"/>
      </w:rPr>
      <w:t>143</w:t>
    </w:r>
    <w:r w:rsidRPr="00241767">
      <w:rPr>
        <w:b/>
        <w:sz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6206BE" w14:textId="77777777" w:rsidR="0010546F" w:rsidRPr="00BC2AB9" w:rsidRDefault="0010546F">
    <w:pPr>
      <w:pStyle w:val="Pieddepage"/>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Pr>
        <w:b/>
        <w:noProof/>
        <w:sz w:val="18"/>
      </w:rPr>
      <w:t>144</w:t>
    </w:r>
    <w:r w:rsidRPr="00241767">
      <w:rPr>
        <w:b/>
        <w:sz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5568572"/>
      <w:docPartObj>
        <w:docPartGallery w:val="Page Numbers (Bottom of Page)"/>
        <w:docPartUnique/>
      </w:docPartObj>
    </w:sdtPr>
    <w:sdtEndPr>
      <w:rPr>
        <w:b/>
        <w:noProof/>
        <w:sz w:val="18"/>
        <w:szCs w:val="18"/>
      </w:rPr>
    </w:sdtEndPr>
    <w:sdtContent>
      <w:p w14:paraId="3BBBDBBA" w14:textId="77777777" w:rsidR="0010546F" w:rsidRPr="00BC2AB9" w:rsidRDefault="0010546F" w:rsidP="00BC2AB9">
        <w:pPr>
          <w:pStyle w:val="Pieddepage"/>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Pr>
            <w:b/>
            <w:noProof/>
            <w:sz w:val="18"/>
            <w:szCs w:val="18"/>
          </w:rPr>
          <w:t>143</w:t>
        </w:r>
        <w:r w:rsidRPr="005246A8">
          <w:rPr>
            <w:b/>
            <w:noProof/>
            <w:sz w:val="18"/>
            <w:szCs w:val="18"/>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131566" w14:textId="716B6264" w:rsidR="0010546F" w:rsidRPr="005246A8" w:rsidRDefault="0010546F" w:rsidP="00A11724">
    <w:pPr>
      <w:pStyle w:val="Pieddepage"/>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DB23CB">
      <w:rPr>
        <w:b/>
        <w:noProof/>
        <w:sz w:val="18"/>
      </w:rPr>
      <w:t>148</w:t>
    </w:r>
    <w:r w:rsidRPr="00241767">
      <w:rPr>
        <w:b/>
        <w:sz w:val="18"/>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E3657A" w14:textId="5116C09A" w:rsidR="0010546F" w:rsidRPr="005246A8" w:rsidRDefault="0010546F">
    <w:pPr>
      <w:pStyle w:val="Pieddepage"/>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DB23CB">
      <w:rPr>
        <w:b/>
        <w:noProof/>
        <w:sz w:val="18"/>
      </w:rPr>
      <w:t>150</w:t>
    </w:r>
    <w:r w:rsidRPr="00241767">
      <w:rPr>
        <w:b/>
        <w:sz w:val="18"/>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4120354"/>
      <w:docPartObj>
        <w:docPartGallery w:val="Page Numbers (Bottom of Page)"/>
        <w:docPartUnique/>
      </w:docPartObj>
    </w:sdtPr>
    <w:sdtEndPr>
      <w:rPr>
        <w:b/>
        <w:noProof/>
        <w:sz w:val="18"/>
        <w:szCs w:val="18"/>
      </w:rPr>
    </w:sdtEndPr>
    <w:sdtContent>
      <w:p w14:paraId="275CDA9C" w14:textId="065B6328" w:rsidR="0010546F" w:rsidRPr="005246A8" w:rsidRDefault="0010546F" w:rsidP="005246A8">
        <w:pPr>
          <w:pStyle w:val="Pieddepage"/>
          <w:jc w:val="right"/>
          <w:rPr>
            <w:b/>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DB23CB">
          <w:rPr>
            <w:b/>
            <w:noProof/>
            <w:sz w:val="18"/>
            <w:szCs w:val="18"/>
          </w:rPr>
          <w:t>151</w:t>
        </w:r>
        <w:r w:rsidRPr="005246A8">
          <w:rPr>
            <w:b/>
            <w:noProof/>
            <w:sz w:val="18"/>
            <w:szCs w:val="18"/>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AD184F" w14:textId="0B52B421" w:rsidR="0010546F" w:rsidRPr="005246A8" w:rsidRDefault="0010546F" w:rsidP="00A11724">
    <w:pPr>
      <w:pStyle w:val="Pieddepage"/>
      <w:jc w:val="right"/>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DB23CB">
      <w:rPr>
        <w:b/>
        <w:noProof/>
        <w:sz w:val="18"/>
      </w:rPr>
      <w:t>149</w:t>
    </w:r>
    <w:r w:rsidRPr="00241767">
      <w:rPr>
        <w:b/>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4900425"/>
      <w:docPartObj>
        <w:docPartGallery w:val="Page Numbers (Bottom of Page)"/>
        <w:docPartUnique/>
      </w:docPartObj>
    </w:sdtPr>
    <w:sdtEndPr>
      <w:rPr>
        <w:b/>
        <w:noProof/>
        <w:sz w:val="18"/>
        <w:szCs w:val="18"/>
      </w:rPr>
    </w:sdtEndPr>
    <w:sdtContent>
      <w:p w14:paraId="34DF5A3F" w14:textId="6AD2CEF6" w:rsidR="0010546F" w:rsidRPr="00BC2AB9" w:rsidRDefault="0010546F" w:rsidP="00BC2AB9">
        <w:pPr>
          <w:pStyle w:val="Pieddepage"/>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DB23CB">
          <w:rPr>
            <w:b/>
            <w:noProof/>
            <w:sz w:val="18"/>
            <w:szCs w:val="18"/>
          </w:rPr>
          <w:t>127</w:t>
        </w:r>
        <w:r w:rsidRPr="005246A8">
          <w:rPr>
            <w:b/>
            <w:noProof/>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A3DE7" w14:textId="1A863B4A" w:rsidR="0010546F" w:rsidRDefault="00DB23CB" w:rsidP="00DB23CB">
    <w:pPr>
      <w:pStyle w:val="Pieddepage"/>
      <w:jc w:val="right"/>
      <w:rPr>
        <w:b/>
        <w:sz w:val="18"/>
      </w:rPr>
    </w:pPr>
    <w:r>
      <w:rPr>
        <w:rFonts w:ascii="C39T30Lfz" w:hAnsi="C39T30Lfz"/>
        <w:noProof/>
        <w:sz w:val="56"/>
        <w:lang w:val="fr-FR" w:eastAsia="fr-FR"/>
      </w:rPr>
      <w:drawing>
        <wp:anchor distT="0" distB="0" distL="114300" distR="114300" simplePos="0" relativeHeight="251663360" behindDoc="0" locked="0" layoutInCell="1" allowOverlap="1" wp14:anchorId="3A27A0AB" wp14:editId="1D07DB8D">
          <wp:simplePos x="0" y="0"/>
          <wp:positionH relativeFrom="margin">
            <wp:posOffset>5476240</wp:posOffset>
          </wp:positionH>
          <wp:positionV relativeFrom="margin">
            <wp:posOffset>7962017</wp:posOffset>
          </wp:positionV>
          <wp:extent cx="638175" cy="638175"/>
          <wp:effectExtent l="0" t="0" r="9525" b="9525"/>
          <wp:wrapNone/>
          <wp:docPr id="94" name="Picture 1" descr="http://undocs.org/m2/QRCode.ashx?DS=ECE/TRANS/WP.29/GRPE/74/Add.1&amp;Size=2 &amp;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ndocs.org/m2/QRCode.ashx?DS=ECE/TRANS/WP.29/GRPE/74/Add.1&amp;Size=2 &amp;Lan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r w:rsidR="00F054AB" w:rsidRPr="00F054AB">
      <w:rPr>
        <w:b/>
        <w:noProof/>
        <w:sz w:val="18"/>
        <w:lang w:val="fr-FR" w:eastAsia="fr-FR"/>
      </w:rPr>
      <w:drawing>
        <wp:anchor distT="0" distB="0" distL="114300" distR="114300" simplePos="0" relativeHeight="251662336" behindDoc="0" locked="1" layoutInCell="1" allowOverlap="1" wp14:anchorId="54CFF6CE" wp14:editId="78144396">
          <wp:simplePos x="0" y="0"/>
          <wp:positionH relativeFrom="margin">
            <wp:posOffset>4437380</wp:posOffset>
          </wp:positionH>
          <wp:positionV relativeFrom="margin">
            <wp:posOffset>8143875</wp:posOffset>
          </wp:positionV>
          <wp:extent cx="933450" cy="228600"/>
          <wp:effectExtent l="0" t="0" r="0" b="0"/>
          <wp:wrapNone/>
          <wp:docPr id="33" name="Picture 33" descr="recycle_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cycle_English"/>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33450" cy="22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C11031" w14:textId="77FD811B" w:rsidR="00F054AB" w:rsidRDefault="00F054AB" w:rsidP="00F054AB">
    <w:pPr>
      <w:pStyle w:val="Pieddepage"/>
      <w:ind w:right="1134"/>
      <w:rPr>
        <w:sz w:val="20"/>
        <w:lang w:val="fr-CH"/>
      </w:rPr>
    </w:pPr>
    <w:r>
      <w:rPr>
        <w:sz w:val="20"/>
        <w:lang w:val="fr-CH"/>
      </w:rPr>
      <w:t>GE.17-04534(E)</w:t>
    </w:r>
  </w:p>
  <w:p w14:paraId="534EEF01" w14:textId="5F249C1F" w:rsidR="00F054AB" w:rsidRPr="00F054AB" w:rsidRDefault="00F054AB" w:rsidP="00F054AB">
    <w:pPr>
      <w:pStyle w:val="Pieddepage"/>
      <w:ind w:right="1134"/>
      <w:rPr>
        <w:rFonts w:ascii="C39T30Lfz" w:hAnsi="C39T30Lfz"/>
        <w:sz w:val="56"/>
        <w:lang w:val="fr-CH"/>
      </w:rPr>
    </w:pPr>
    <w:r>
      <w:rPr>
        <w:rFonts w:ascii="C39T30Lfz" w:hAnsi="C39T30Lfz"/>
        <w:sz w:val="56"/>
        <w:lang w:val="fr-CH"/>
      </w:rPr>
      <w:t></w:t>
    </w:r>
    <w:r>
      <w:rPr>
        <w:rFonts w:ascii="C39T30Lfz" w:hAnsi="C39T30Lfz"/>
        <w:sz w:val="56"/>
        <w:lang w:val="fr-CH"/>
      </w:rPr>
      <w:t></w:t>
    </w:r>
    <w:r>
      <w:rPr>
        <w:rFonts w:ascii="C39T30Lfz" w:hAnsi="C39T30Lfz"/>
        <w:sz w:val="56"/>
        <w:lang w:val="fr-CH"/>
      </w:rPr>
      <w:t></w:t>
    </w:r>
    <w:r>
      <w:rPr>
        <w:rFonts w:ascii="C39T30Lfz" w:hAnsi="C39T30Lfz"/>
        <w:sz w:val="56"/>
        <w:lang w:val="fr-CH"/>
      </w:rPr>
      <w:t></w:t>
    </w:r>
    <w:r>
      <w:rPr>
        <w:rFonts w:ascii="C39T30Lfz" w:hAnsi="C39T30Lfz"/>
        <w:sz w:val="56"/>
        <w:lang w:val="fr-CH"/>
      </w:rPr>
      <w:t></w:t>
    </w:r>
    <w:r>
      <w:rPr>
        <w:rFonts w:ascii="C39T30Lfz" w:hAnsi="C39T30Lfz"/>
        <w:sz w:val="56"/>
        <w:lang w:val="fr-CH"/>
      </w:rPr>
      <w:t></w:t>
    </w:r>
    <w:r>
      <w:rPr>
        <w:rFonts w:ascii="C39T30Lfz" w:hAnsi="C39T30Lfz"/>
        <w:sz w:val="56"/>
        <w:lang w:val="fr-CH"/>
      </w:rPr>
      <w:t></w:t>
    </w:r>
    <w:r>
      <w:rPr>
        <w:rFonts w:ascii="C39T30Lfz" w:hAnsi="C39T30Lfz"/>
        <w:sz w:val="56"/>
        <w:lang w:val="fr-CH"/>
      </w:rPr>
      <w:t></w:t>
    </w:r>
    <w:r>
      <w:rPr>
        <w:rFonts w:ascii="C39T30Lfz" w:hAnsi="C39T30Lfz"/>
        <w:sz w:val="56"/>
        <w:lang w:val="fr-CH"/>
      </w:rPr>
      <w: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ED7E32" w14:textId="11232236" w:rsidR="0010546F" w:rsidRPr="0099457A" w:rsidRDefault="0010546F" w:rsidP="0099457A">
    <w:pPr>
      <w:pStyle w:val="Pieddepage"/>
    </w:pPr>
    <w:r>
      <w:rPr>
        <w:noProof/>
        <w:lang w:val="fr-FR" w:eastAsia="fr-FR"/>
      </w:rPr>
      <mc:AlternateContent>
        <mc:Choice Requires="wps">
          <w:drawing>
            <wp:anchor distT="0" distB="0" distL="114300" distR="114300" simplePos="0" relativeHeight="251660288" behindDoc="0" locked="0" layoutInCell="1" allowOverlap="1" wp14:anchorId="0BE436C8" wp14:editId="303B1525">
              <wp:simplePos x="0" y="0"/>
              <wp:positionH relativeFrom="margin">
                <wp:posOffset>-431800</wp:posOffset>
              </wp:positionH>
              <wp:positionV relativeFrom="margin">
                <wp:posOffset>0</wp:posOffset>
              </wp:positionV>
              <wp:extent cx="222885" cy="6120130"/>
              <wp:effectExtent l="0" t="0" r="5715" b="1397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6120130"/>
                      </a:xfrm>
                      <a:prstGeom prst="rect">
                        <a:avLst/>
                      </a:prstGeom>
                      <a:noFill/>
                      <a:ln w="9525" cap="flat" cmpd="sng" algn="ctr">
                        <a:noFill/>
                        <a:prstDash val="solid"/>
                        <a:round/>
                        <a:headEnd type="none" w="med" len="med"/>
                        <a:tailEnd type="none" w="med" len="med"/>
                      </a:ln>
                      <a:extLst/>
                    </wps:spPr>
                    <wps:txbx>
                      <w:txbxContent>
                        <w:p w14:paraId="78DBEA8D" w14:textId="33043D95" w:rsidR="0010546F" w:rsidRPr="00BC2AB9" w:rsidRDefault="0010546F" w:rsidP="0099457A">
                          <w:pPr>
                            <w:pStyle w:val="Pieddepage"/>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DB23CB">
                            <w:rPr>
                              <w:b/>
                              <w:noProof/>
                              <w:sz w:val="18"/>
                            </w:rPr>
                            <w:t>128</w:t>
                          </w:r>
                          <w:r w:rsidRPr="00241767">
                            <w:rPr>
                              <w:b/>
                              <w:sz w:val="18"/>
                            </w:rPr>
                            <w:fldChar w:fldCharType="end"/>
                          </w:r>
                        </w:p>
                        <w:p w14:paraId="0BBEA4ED" w14:textId="77777777" w:rsidR="0010546F" w:rsidRDefault="0010546F"/>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w14:anchorId="0BE436C8" id="_x0000_t202" coordsize="21600,21600" o:spt="202" path="m,l,21600r21600,l21600,xe">
              <v:stroke joinstyle="miter"/>
              <v:path gradientshapeok="t" o:connecttype="rect"/>
            </v:shapetype>
            <v:shape id="Text Box 87" o:spid="_x0000_s1027" type="#_x0000_t202" style="position:absolute;margin-left:-34pt;margin-top:0;width:17.55pt;height:481.9pt;z-index:25166028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" filled="f" stroked="f">
              <v:stroke joinstyle="round"/>
              <v:path arrowok="t"/>
              <v:textbox style="layout-flow:vertical" inset="0,0,0,0">
                <w:txbxContent>
                  <w:p w14:paraId="78DBEA8D" w14:textId="33043D95" w:rsidR="0010546F" w:rsidRPr="00BC2AB9" w:rsidRDefault="0010546F" w:rsidP="0099457A">
                    <w:pPr>
                      <w:pStyle w:val="Pieddepage"/>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DB23CB">
                      <w:rPr>
                        <w:b/>
                        <w:noProof/>
                        <w:sz w:val="18"/>
                      </w:rPr>
                      <w:t>128</w:t>
                    </w:r>
                    <w:r w:rsidRPr="00241767">
                      <w:rPr>
                        <w:b/>
                        <w:sz w:val="18"/>
                      </w:rPr>
                      <w:fldChar w:fldCharType="end"/>
                    </w:r>
                  </w:p>
                  <w:p w14:paraId="0BBEA4ED" w14:textId="77777777" w:rsidR="0010546F" w:rsidRDefault="0010546F"/>
                </w:txbxContent>
              </v:textbox>
              <w10:wrap anchorx="margin" anchory="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86127C" w14:textId="51C246B3" w:rsidR="0010546F" w:rsidRPr="00BC2AB9" w:rsidRDefault="0010546F">
    <w:pPr>
      <w:pStyle w:val="Pieddepage"/>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DB23CB">
      <w:rPr>
        <w:b/>
        <w:noProof/>
        <w:sz w:val="18"/>
      </w:rPr>
      <w:t>130</w:t>
    </w:r>
    <w:r w:rsidRPr="00241767">
      <w:rPr>
        <w:b/>
        <w:sz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03174556"/>
      <w:docPartObj>
        <w:docPartGallery w:val="Page Numbers (Bottom of Page)"/>
        <w:docPartUnique/>
      </w:docPartObj>
    </w:sdtPr>
    <w:sdtEndPr>
      <w:rPr>
        <w:b/>
        <w:noProof/>
        <w:sz w:val="18"/>
        <w:szCs w:val="18"/>
      </w:rPr>
    </w:sdtEndPr>
    <w:sdtContent>
      <w:p w14:paraId="48EFC283" w14:textId="38EE5EF0" w:rsidR="0010546F" w:rsidRPr="00BC2AB9" w:rsidRDefault="0010546F" w:rsidP="00BC2AB9">
        <w:pPr>
          <w:pStyle w:val="Pieddepage"/>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DB23CB">
          <w:rPr>
            <w:b/>
            <w:noProof/>
            <w:sz w:val="18"/>
            <w:szCs w:val="18"/>
          </w:rPr>
          <w:t>131</w:t>
        </w:r>
        <w:r w:rsidRPr="005246A8">
          <w:rPr>
            <w:b/>
            <w:noProof/>
            <w:sz w:val="18"/>
            <w:szCs w:val="18"/>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E3A0D" w14:textId="5FD0D31D" w:rsidR="0010546F" w:rsidRPr="005246A8" w:rsidRDefault="0010546F" w:rsidP="00430168">
    <w:pPr>
      <w:pStyle w:val="Pieddepage"/>
      <w:jc w:val="right"/>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DB23CB">
      <w:rPr>
        <w:b/>
        <w:noProof/>
        <w:sz w:val="18"/>
      </w:rPr>
      <w:t>129</w:t>
    </w:r>
    <w:r w:rsidRPr="00241767">
      <w:rPr>
        <w:b/>
        <w:sz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3DC781" w14:textId="00D30D3E" w:rsidR="0010546F" w:rsidRPr="00BC2AB9" w:rsidRDefault="0010546F">
    <w:pPr>
      <w:pStyle w:val="Pieddepage"/>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DB23CB">
      <w:rPr>
        <w:b/>
        <w:noProof/>
        <w:sz w:val="18"/>
      </w:rPr>
      <w:t>142</w:t>
    </w:r>
    <w:r w:rsidRPr="00241767">
      <w:rPr>
        <w:b/>
        <w:sz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77539372"/>
      <w:docPartObj>
        <w:docPartGallery w:val="Page Numbers (Bottom of Page)"/>
        <w:docPartUnique/>
      </w:docPartObj>
    </w:sdtPr>
    <w:sdtEndPr>
      <w:rPr>
        <w:b/>
        <w:noProof/>
        <w:sz w:val="18"/>
        <w:szCs w:val="18"/>
      </w:rPr>
    </w:sdtEndPr>
    <w:sdtContent>
      <w:p w14:paraId="315E6B00" w14:textId="632EFCB5" w:rsidR="0010546F" w:rsidRPr="00BC2AB9" w:rsidRDefault="0010546F" w:rsidP="00BC2AB9">
        <w:pPr>
          <w:pStyle w:val="Pieddepage"/>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DB23CB">
          <w:rPr>
            <w:b/>
            <w:noProof/>
            <w:sz w:val="18"/>
            <w:szCs w:val="18"/>
          </w:rPr>
          <w:t>141</w:t>
        </w:r>
        <w:r w:rsidRPr="005246A8">
          <w:rPr>
            <w:b/>
            <w:noProof/>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3103C4" w14:textId="77777777" w:rsidR="00696E8E" w:rsidRPr="000B175B" w:rsidRDefault="00696E8E" w:rsidP="000B175B">
      <w:pPr>
        <w:tabs>
          <w:tab w:val="right" w:pos="2155"/>
        </w:tabs>
        <w:spacing w:after="80"/>
        <w:ind w:left="680"/>
        <w:rPr>
          <w:u w:val="single"/>
        </w:rPr>
      </w:pPr>
      <w:r>
        <w:rPr>
          <w:u w:val="single"/>
        </w:rPr>
        <w:tab/>
      </w:r>
    </w:p>
  </w:footnote>
  <w:footnote w:type="continuationSeparator" w:id="0">
    <w:p w14:paraId="6C38509B" w14:textId="77777777" w:rsidR="00696E8E" w:rsidRPr="00FC68B7" w:rsidRDefault="00696E8E" w:rsidP="00FC68B7">
      <w:pPr>
        <w:tabs>
          <w:tab w:val="left" w:pos="2155"/>
        </w:tabs>
        <w:spacing w:after="80"/>
        <w:ind w:left="680"/>
        <w:rPr>
          <w:u w:val="single"/>
        </w:rPr>
      </w:pPr>
      <w:r>
        <w:rPr>
          <w:u w:val="single"/>
        </w:rPr>
        <w:tab/>
      </w:r>
    </w:p>
  </w:footnote>
  <w:footnote w:type="continuationNotice" w:id="1">
    <w:p w14:paraId="10BF7146" w14:textId="77777777" w:rsidR="00696E8E" w:rsidRDefault="00696E8E"/>
  </w:footnote>
  <w:footnote w:id="2">
    <w:p w14:paraId="2695A3C2" w14:textId="4D3047A0" w:rsidR="0010546F" w:rsidRPr="0095410C" w:rsidRDefault="0010546F" w:rsidP="00336D1D">
      <w:pPr>
        <w:pStyle w:val="Notedebasdepage"/>
      </w:pPr>
      <w:r>
        <w:tab/>
      </w:r>
      <w:r>
        <w:rPr>
          <w:rStyle w:val="Appelnotedebasdep"/>
        </w:rPr>
        <w:footnoteRef/>
      </w:r>
      <w:r>
        <w:tab/>
      </w:r>
      <w:r w:rsidRPr="0095410C">
        <w:t>See docu</w:t>
      </w:r>
      <w:r>
        <w:t xml:space="preserve">ment ECE/TRANS/WP.29/2009/131 at </w:t>
      </w:r>
      <w:hyperlink r:id="rId1" w:history="1">
        <w:r w:rsidRPr="0095410C">
          <w:rPr>
            <w:rStyle w:val="Lienhypertexte"/>
          </w:rPr>
          <w:t>http://www.unece.org/fileadmin/DAM/trans/doc/2009/wp29/ECE-TRANS-WP29-2009-131e.pdf</w:t>
        </w:r>
      </w:hyperlink>
      <w:r w:rsidRPr="0095410C">
        <w:t xml:space="preserve"> </w:t>
      </w:r>
    </w:p>
  </w:footnote>
  <w:footnote w:id="3">
    <w:p w14:paraId="55B80CC3" w14:textId="4DAFC4BB" w:rsidR="0010546F" w:rsidRPr="007F16E4" w:rsidRDefault="0010546F" w:rsidP="0071259D">
      <w:pPr>
        <w:pStyle w:val="Notedebasdepage"/>
      </w:pPr>
      <w:r>
        <w:tab/>
      </w:r>
      <w:r w:rsidRPr="000F2A8C">
        <w:rPr>
          <w:rStyle w:val="Appelnotedebasdep"/>
        </w:rPr>
        <w:footnoteRef/>
      </w:r>
      <w:r>
        <w:tab/>
      </w:r>
      <w:r w:rsidRPr="000F2A8C">
        <w:t>See document GRPE-68-03</w:t>
      </w:r>
      <w:r>
        <w:t xml:space="preserve"> at</w:t>
      </w:r>
      <w:r w:rsidRPr="000F2A8C">
        <w:t xml:space="preserve"> </w:t>
      </w:r>
      <w:hyperlink r:id="rId2" w:history="1">
        <w:r w:rsidRPr="000F2A8C">
          <w:rPr>
            <w:rStyle w:val="Lienhypertexte"/>
          </w:rPr>
          <w:t>http://www.unece.org/trans/main/wp29/wp29wgs/wp29grpe/grpeinf68.html</w:t>
        </w:r>
      </w:hyperlink>
      <w:r w:rsidRPr="007F16E4">
        <w:rPr>
          <w:rStyle w:val="Lienhypertexte"/>
        </w:rPr>
        <w:t xml:space="preserve"> </w:t>
      </w:r>
    </w:p>
  </w:footnote>
  <w:footnote w:id="4">
    <w:p w14:paraId="10CE7307" w14:textId="33F85B9C" w:rsidR="0010546F" w:rsidRDefault="0010546F" w:rsidP="00C814F3">
      <w:pPr>
        <w:pStyle w:val="Notedebasdepage"/>
        <w:tabs>
          <w:tab w:val="left" w:pos="1021"/>
        </w:tabs>
      </w:pPr>
      <w:r>
        <w:tab/>
      </w:r>
      <w:r>
        <w:rPr>
          <w:rStyle w:val="Appelnotedebasdep"/>
        </w:rPr>
        <w:footnoteRef/>
      </w:r>
      <w:r>
        <w:tab/>
        <w:t xml:space="preserve">The UNECE World Forum for Harmonization of Vehicle Regulations (WP.29) is a worldwide regulatory forum within the institutional framework of the UNECE Inland Transport Committee. For more information refer to the UNECE website: </w:t>
      </w:r>
      <w:hyperlink r:id="rId3" w:history="1">
        <w:r w:rsidRPr="00482A40">
          <w:rPr>
            <w:rStyle w:val="Lienhypertexte"/>
          </w:rPr>
          <w:t>http://www.unece.org/trans/main/wp29/introduction.html</w:t>
        </w:r>
      </w:hyperlink>
      <w:r>
        <w:t xml:space="preserve"> </w:t>
      </w:r>
    </w:p>
  </w:footnote>
  <w:footnote w:id="5">
    <w:p w14:paraId="5B1F9361" w14:textId="07B44911" w:rsidR="0010546F" w:rsidRPr="00557549" w:rsidRDefault="0010546F" w:rsidP="00A930EB">
      <w:pPr>
        <w:pStyle w:val="Notedebasdepage"/>
        <w:tabs>
          <w:tab w:val="left" w:pos="1021"/>
        </w:tabs>
        <w:rPr>
          <w:szCs w:val="18"/>
          <w:lang w:eastAsia="de-DE"/>
        </w:rPr>
      </w:pPr>
      <w:r>
        <w:rPr>
          <w:szCs w:val="18"/>
        </w:rPr>
        <w:tab/>
      </w:r>
      <w:r w:rsidRPr="00557549">
        <w:rPr>
          <w:rStyle w:val="Appelnotedebasdep"/>
          <w:szCs w:val="18"/>
        </w:rPr>
        <w:footnoteRef/>
      </w:r>
      <w:r>
        <w:rPr>
          <w:szCs w:val="18"/>
        </w:rPr>
        <w:tab/>
      </w:r>
      <w:r w:rsidRPr="00557549">
        <w:rPr>
          <w:szCs w:val="18"/>
          <w:lang w:eastAsia="de-DE"/>
        </w:rPr>
        <w:t>Refer to Regulations (EC) 443/2009 and 510/2011</w:t>
      </w:r>
    </w:p>
  </w:footnote>
  <w:footnote w:id="6">
    <w:p w14:paraId="6565E726" w14:textId="07C4F0E9" w:rsidR="0010546F" w:rsidRPr="007F16E4" w:rsidRDefault="0010546F" w:rsidP="000E73B9">
      <w:pPr>
        <w:pStyle w:val="Notedebasdepage"/>
        <w:tabs>
          <w:tab w:val="left" w:pos="1021"/>
        </w:tabs>
      </w:pPr>
      <w:r>
        <w:tab/>
      </w:r>
      <w:r>
        <w:rPr>
          <w:rStyle w:val="Appelnotedebasdep"/>
        </w:rPr>
        <w:footnoteRef/>
      </w:r>
      <w:r>
        <w:tab/>
      </w:r>
      <w:r w:rsidRPr="007F16E4">
        <w:t xml:space="preserve">See document WLTP-DTP-02-03 </w:t>
      </w:r>
      <w:hyperlink r:id="rId4" w:history="1">
        <w:r w:rsidRPr="007F16E4">
          <w:rPr>
            <w:rStyle w:val="Lienhypertexte"/>
          </w:rPr>
          <w:t>http://www.unece.org/trans/main/wp29/wp29wgs/wp29grpe/wltp_dtp02.html</w:t>
        </w:r>
      </w:hyperlink>
      <w:r w:rsidRPr="007F16E4">
        <w:t xml:space="preserve"> </w:t>
      </w:r>
    </w:p>
  </w:footnote>
  <w:footnote w:id="7">
    <w:p w14:paraId="137079D1" w14:textId="6DC9D8B2" w:rsidR="0010546F" w:rsidRPr="00031AC7" w:rsidRDefault="0010546F" w:rsidP="00B254A8">
      <w:pPr>
        <w:pStyle w:val="Notedebasdepage"/>
        <w:tabs>
          <w:tab w:val="left" w:pos="1021"/>
        </w:tabs>
      </w:pPr>
      <w:r>
        <w:tab/>
      </w:r>
      <w:r>
        <w:rPr>
          <w:rStyle w:val="Appelnotedebasdep"/>
        </w:rPr>
        <w:footnoteRef/>
      </w:r>
      <w:r>
        <w:tab/>
      </w:r>
      <w:r w:rsidRPr="00031AC7">
        <w:t xml:space="preserve">See document WLTP-DTP-01-14 </w:t>
      </w:r>
      <w:hyperlink r:id="rId5" w:history="1">
        <w:r w:rsidRPr="00031AC7">
          <w:rPr>
            <w:rStyle w:val="Lienhypertexte"/>
          </w:rPr>
          <w:t>http://www.unece.org/trans/main/wp29/wp29wgs/wp29grpe/wltp_dtp01.html</w:t>
        </w:r>
      </w:hyperlink>
      <w:r w:rsidRPr="00031AC7">
        <w:t xml:space="preserve"> </w:t>
      </w:r>
    </w:p>
  </w:footnote>
  <w:footnote w:id="8">
    <w:p w14:paraId="64957827" w14:textId="16EAB4B5" w:rsidR="0010546F" w:rsidRDefault="0010546F" w:rsidP="00023C34">
      <w:pPr>
        <w:pStyle w:val="Notedebasdepage"/>
        <w:tabs>
          <w:tab w:val="left" w:pos="1021"/>
        </w:tabs>
      </w:pPr>
      <w:r>
        <w:tab/>
      </w:r>
      <w:r>
        <w:rPr>
          <w:rStyle w:val="Appelnotedebasdep"/>
        </w:rPr>
        <w:footnoteRef/>
      </w:r>
      <w:r>
        <w:tab/>
      </w:r>
      <w:r w:rsidRPr="00E07189">
        <w:t>See</w:t>
      </w:r>
      <w:r>
        <w:t xml:space="preserve"> document WLTP-DTP-E-LabProc-001-ToR._V2,  available at CIRCABC under WLTP-DTP section</w:t>
      </w:r>
    </w:p>
  </w:footnote>
  <w:footnote w:id="9">
    <w:p w14:paraId="552F5CAA" w14:textId="48779A7E" w:rsidR="0010546F" w:rsidRDefault="0010546F" w:rsidP="004D593D">
      <w:pPr>
        <w:pStyle w:val="Notedebasdepage"/>
        <w:tabs>
          <w:tab w:val="left" w:pos="1021"/>
        </w:tabs>
      </w:pPr>
      <w:r>
        <w:tab/>
      </w:r>
      <w:r>
        <w:rPr>
          <w:rStyle w:val="Appelnotedebasdep"/>
        </w:rPr>
        <w:footnoteRef/>
      </w:r>
      <w:r>
        <w:tab/>
        <w:t xml:space="preserve">See document </w:t>
      </w:r>
      <w:r w:rsidRPr="00FD235A">
        <w:t>WLTP-DTP-PMPN-01-02 Rev.2</w:t>
      </w:r>
      <w:r>
        <w:t>, available at CIRCABC under WLTP-DTP section</w:t>
      </w:r>
    </w:p>
  </w:footnote>
  <w:footnote w:id="10">
    <w:p w14:paraId="1502C033" w14:textId="737A7BA9" w:rsidR="0010546F" w:rsidRDefault="0010546F" w:rsidP="007A6327">
      <w:pPr>
        <w:pStyle w:val="Notedebasdepage"/>
        <w:tabs>
          <w:tab w:val="left" w:pos="1021"/>
        </w:tabs>
      </w:pPr>
      <w:r>
        <w:tab/>
      </w:r>
      <w:r>
        <w:rPr>
          <w:rStyle w:val="Appelnotedebasdep"/>
        </w:rPr>
        <w:footnoteRef/>
      </w:r>
      <w:r>
        <w:tab/>
        <w:t>D</w:t>
      </w:r>
      <w:r w:rsidRPr="00484601">
        <w:t>ocument ECE/TRANS/WP.29/GRPE/2016/3</w:t>
      </w:r>
      <w:r>
        <w:t xml:space="preserve"> with GTR no. 15 can be downloaded here: </w:t>
      </w:r>
      <w:hyperlink r:id="rId6" w:history="1">
        <w:r w:rsidRPr="000E13A7">
          <w:rPr>
            <w:rStyle w:val="Lienhypertexte"/>
          </w:rPr>
          <w:t>http://www.unece.org/trans/main/wp29/wp29wgs/wp29grpe/grpedoc_2016.html</w:t>
        </w:r>
      </w:hyperlink>
      <w:r>
        <w:t xml:space="preserve"> </w:t>
      </w:r>
    </w:p>
  </w:footnote>
  <w:footnote w:id="11">
    <w:p w14:paraId="25942139" w14:textId="4B8E95E4" w:rsidR="0010546F" w:rsidRDefault="0010546F" w:rsidP="00A61EAA">
      <w:pPr>
        <w:pStyle w:val="Notedebasdepage"/>
        <w:tabs>
          <w:tab w:val="left" w:pos="1021"/>
        </w:tabs>
      </w:pPr>
      <w:r>
        <w:tab/>
      </w:r>
      <w:r>
        <w:rPr>
          <w:rStyle w:val="Appelnotedebasdep"/>
        </w:rPr>
        <w:footnoteRef/>
      </w:r>
      <w:r>
        <w:t xml:space="preserve"> </w:t>
      </w:r>
      <w:r w:rsidRPr="00D12319">
        <w:t>https://www2.unece.org/wiki/display/trans/WLTP+12th+session</w:t>
      </w:r>
    </w:p>
  </w:footnote>
  <w:footnote w:id="12">
    <w:p w14:paraId="3ECB4021" w14:textId="21579D81" w:rsidR="0010546F" w:rsidRDefault="0010546F" w:rsidP="00D03A8C">
      <w:pPr>
        <w:pStyle w:val="Notedebasdepage"/>
        <w:tabs>
          <w:tab w:val="left" w:pos="1021"/>
        </w:tabs>
      </w:pPr>
      <w:r>
        <w:tab/>
      </w:r>
      <w:r>
        <w:rPr>
          <w:rStyle w:val="Appelnotedebasdep"/>
        </w:rPr>
        <w:footnoteRef/>
      </w:r>
      <w:r>
        <w:t xml:space="preserve"> See document WLTP-08-39e at </w:t>
      </w:r>
      <w:hyperlink r:id="rId7" w:history="1">
        <w:r w:rsidRPr="00E047A9">
          <w:rPr>
            <w:rStyle w:val="Lienhypertexte"/>
          </w:rPr>
          <w:t>https://www2.unece.org/wiki/display/trans/WLTP+8th+session</w:t>
        </w:r>
      </w:hyperlink>
    </w:p>
  </w:footnote>
  <w:footnote w:id="13">
    <w:p w14:paraId="16680337" w14:textId="107EAD6E" w:rsidR="0010546F" w:rsidRDefault="0010546F" w:rsidP="00DE4D67">
      <w:pPr>
        <w:pStyle w:val="Notedebasdepage"/>
        <w:tabs>
          <w:tab w:val="left" w:pos="1021"/>
        </w:tabs>
      </w:pPr>
      <w:r>
        <w:tab/>
      </w:r>
      <w:r>
        <w:rPr>
          <w:rStyle w:val="Appelnotedebasdep"/>
        </w:rPr>
        <w:footnoteRef/>
      </w:r>
      <w:r>
        <w:t xml:space="preserve"> See document WLTP-12-26e at </w:t>
      </w:r>
      <w:hyperlink r:id="rId8" w:history="1">
        <w:r w:rsidRPr="00F07A8A">
          <w:rPr>
            <w:rStyle w:val="Lienhypertexte"/>
          </w:rPr>
          <w:t>https://www2.unece.org/wiki/display/trans/WLTP+12th+session</w:t>
        </w:r>
      </w:hyperlink>
      <w:r>
        <w:t xml:space="preserve"> f</w:t>
      </w:r>
      <w:r w:rsidRPr="0075172D">
        <w:t>or a complete overview.</w:t>
      </w:r>
    </w:p>
  </w:footnote>
  <w:footnote w:id="14">
    <w:p w14:paraId="2F500490" w14:textId="6A89C794" w:rsidR="0010546F" w:rsidRDefault="0010546F" w:rsidP="00197406">
      <w:pPr>
        <w:pStyle w:val="Notedebasdepage"/>
        <w:tabs>
          <w:tab w:val="left" w:pos="1021"/>
        </w:tabs>
      </w:pPr>
      <w:r>
        <w:tab/>
      </w:r>
      <w:r>
        <w:rPr>
          <w:rStyle w:val="Appelnotedebasdep"/>
        </w:rPr>
        <w:footnoteRef/>
      </w:r>
      <w:r>
        <w:t xml:space="preserve"> Refer to document WLTP-10-31e at </w:t>
      </w:r>
      <w:hyperlink r:id="rId9" w:history="1">
        <w:r w:rsidRPr="00F07A8A">
          <w:rPr>
            <w:rStyle w:val="Lienhypertexte"/>
          </w:rPr>
          <w:t>https://www2.unece.org/wiki/display/trans/WLTP+10th+session</w:t>
        </w:r>
      </w:hyperlink>
      <w:r>
        <w:t xml:space="preserve"> </w:t>
      </w:r>
    </w:p>
  </w:footnote>
  <w:footnote w:id="15">
    <w:p w14:paraId="2BCBC8E7" w14:textId="6A1BDD8B" w:rsidR="0010546F" w:rsidRDefault="0010546F" w:rsidP="00E63960">
      <w:pPr>
        <w:pStyle w:val="Notedebasdepage"/>
        <w:tabs>
          <w:tab w:val="left" w:pos="1021"/>
        </w:tabs>
      </w:pPr>
      <w:r>
        <w:tab/>
      </w:r>
      <w:r>
        <w:rPr>
          <w:rStyle w:val="Appelnotedebasdep"/>
        </w:rPr>
        <w:footnoteRef/>
      </w:r>
      <w:r>
        <w:t xml:space="preserve"> For the calculation formulas refer to slides 8 to 11 of document WLTP-12-27</w:t>
      </w:r>
    </w:p>
  </w:footnote>
  <w:footnote w:id="16">
    <w:p w14:paraId="43E70F6C" w14:textId="0D7347BE" w:rsidR="0010546F" w:rsidRDefault="0010546F" w:rsidP="00A83310">
      <w:pPr>
        <w:pStyle w:val="Notedebasdepage"/>
        <w:tabs>
          <w:tab w:val="left" w:pos="1021"/>
        </w:tabs>
      </w:pPr>
      <w:r>
        <w:tab/>
      </w:r>
      <w:r>
        <w:rPr>
          <w:rStyle w:val="Appelnotedebasdep"/>
        </w:rPr>
        <w:footnoteRef/>
      </w:r>
      <w:r>
        <w:t xml:space="preserve"> </w:t>
      </w:r>
      <w:r w:rsidRPr="00646578">
        <w:t xml:space="preserve">Summary </w:t>
      </w:r>
      <w:r>
        <w:t xml:space="preserve">results of these studies can be found in document </w:t>
      </w:r>
      <w:r w:rsidRPr="00646578">
        <w:t>WLTP-11-21e (slide</w:t>
      </w:r>
      <w:r>
        <w:t xml:space="preserve">s </w:t>
      </w:r>
      <w:r w:rsidRPr="00646578">
        <w:t>12</w:t>
      </w:r>
      <w:r>
        <w:t xml:space="preserve"> and </w:t>
      </w:r>
      <w:r w:rsidRPr="00646578">
        <w:t xml:space="preserve">13) and in </w:t>
      </w:r>
      <w:r>
        <w:t xml:space="preserve">document </w:t>
      </w:r>
      <w:r w:rsidRPr="00646578">
        <w:t>WLTP-11-22e (slide</w:t>
      </w:r>
      <w:r>
        <w:t xml:space="preserve">s </w:t>
      </w:r>
      <w:r w:rsidRPr="00646578">
        <w:t>3</w:t>
      </w:r>
      <w:r>
        <w:t xml:space="preserve"> to </w:t>
      </w:r>
      <w:r w:rsidRPr="00646578">
        <w:t>9)</w:t>
      </w:r>
      <w:r>
        <w:t xml:space="preserve"> at </w:t>
      </w:r>
      <w:hyperlink r:id="rId10" w:history="1">
        <w:r w:rsidRPr="00F07A8A">
          <w:rPr>
            <w:rStyle w:val="Lienhypertexte"/>
          </w:rPr>
          <w:t>https://www2.unece.org/wiki/display/trans/WLTP+11th+session</w:t>
        </w:r>
      </w:hyperlink>
    </w:p>
  </w:footnote>
  <w:footnote w:id="17">
    <w:p w14:paraId="12478358" w14:textId="5B4C7601" w:rsidR="0010546F" w:rsidRDefault="0010546F" w:rsidP="00A83310">
      <w:pPr>
        <w:pStyle w:val="Notedebasdepage"/>
      </w:pPr>
      <w:r>
        <w:tab/>
      </w:r>
      <w:r>
        <w:rPr>
          <w:rStyle w:val="Appelnotedebasdep"/>
        </w:rPr>
        <w:footnoteRef/>
      </w:r>
      <w:r>
        <w:t xml:space="preserve"> </w:t>
      </w:r>
      <w:r>
        <w:tab/>
        <w:t>There is a distinction between two types of hybrid electric vehicles in the GTR: off-vehicle chargeable (OVC-HEV) and the non off-vehicle chargeable hybrid electric vehicle (NOVC-HEV). The OVC-HEV is also indicated as a plug-in hybrid on the automotive market.</w:t>
      </w:r>
    </w:p>
  </w:footnote>
  <w:footnote w:id="18">
    <w:p w14:paraId="5C868A07" w14:textId="7C2F9462" w:rsidR="0010546F" w:rsidRPr="006063E7" w:rsidRDefault="0010546F" w:rsidP="00DF3C24">
      <w:pPr>
        <w:pStyle w:val="Notedebasdepage"/>
        <w:tabs>
          <w:tab w:val="left" w:pos="1021"/>
        </w:tabs>
      </w:pPr>
      <w:r>
        <w:tab/>
      </w:r>
      <w:r>
        <w:rPr>
          <w:rStyle w:val="Appelnotedebasdep"/>
        </w:rPr>
        <w:footnoteRef/>
      </w:r>
      <w:r>
        <w:t xml:space="preserve"> </w:t>
      </w:r>
      <w:hyperlink r:id="rId11" w:history="1">
        <w:r w:rsidRPr="006063E7">
          <w:rPr>
            <w:rStyle w:val="Lienhypertexte"/>
          </w:rPr>
          <w:t>https://www2.unece.org/wiki/display/trans/WLTP+6th+session</w:t>
        </w:r>
      </w:hyperlink>
      <w:r w:rsidRPr="006063E7">
        <w:t xml:space="preserve">, </w:t>
      </w:r>
      <w:r>
        <w:t>refer to documents WLTP-06-27e and WLTP-06-2e</w:t>
      </w:r>
    </w:p>
  </w:footnote>
  <w:footnote w:id="19">
    <w:p w14:paraId="306A1E30" w14:textId="5EB4D724" w:rsidR="0010546F" w:rsidRDefault="0010546F" w:rsidP="00BD533D">
      <w:pPr>
        <w:pStyle w:val="Notedebasdepage"/>
      </w:pPr>
      <w:r>
        <w:tab/>
      </w:r>
      <w:r>
        <w:rPr>
          <w:rStyle w:val="Appelnotedebasdep"/>
        </w:rPr>
        <w:footnoteRef/>
      </w:r>
      <w:r>
        <w:t xml:space="preserve"> </w:t>
      </w:r>
      <w:r>
        <w:tab/>
        <w:t xml:space="preserve">Reference: </w:t>
      </w:r>
      <w:r w:rsidRPr="00F051F7">
        <w:t>"</w:t>
      </w:r>
      <w:r w:rsidRPr="002259BC">
        <w:t>Intercomparison of real-time tailpipe ammonia measurements from vehicles tested over the new Worldwide harmonized Light</w:t>
      </w:r>
      <w:r>
        <w:t>-duty vehicle Test Cycle (WLTC)</w:t>
      </w:r>
      <w:r w:rsidRPr="00BD533D">
        <w:t xml:space="preserve"> </w:t>
      </w:r>
      <w:r w:rsidRPr="00F051F7">
        <w:t>"</w:t>
      </w:r>
      <w:r w:rsidRPr="002259BC">
        <w:t>. Environmental Science and Pollution Research, 7450-7460, 2015.</w:t>
      </w:r>
    </w:p>
  </w:footnote>
  <w:footnote w:id="20">
    <w:p w14:paraId="7214E3A3" w14:textId="2F889D36" w:rsidR="0010546F" w:rsidRDefault="0010546F" w:rsidP="00BD533D">
      <w:pPr>
        <w:pStyle w:val="Notedebasdepage"/>
        <w:tabs>
          <w:tab w:val="left" w:pos="284"/>
        </w:tabs>
      </w:pPr>
      <w:r>
        <w:tab/>
      </w:r>
      <w:r>
        <w:tab/>
      </w:r>
      <w:r>
        <w:rPr>
          <w:rStyle w:val="Appelnotedebasdep"/>
        </w:rPr>
        <w:footnoteRef/>
      </w:r>
      <w:r>
        <w:t xml:space="preserve"> </w:t>
      </w:r>
      <w:r>
        <w:tab/>
        <w:t>S</w:t>
      </w:r>
      <w:r w:rsidRPr="001639C4">
        <w:t>lides a</w:t>
      </w:r>
      <w:r>
        <w:t xml:space="preserve">nd progress report available at: </w:t>
      </w:r>
      <w:hyperlink r:id="rId12" w:history="1">
        <w:r w:rsidRPr="00E17267">
          <w:rPr>
            <w:rStyle w:val="Lienhypertexte"/>
          </w:rPr>
          <w:t>https://www2.unece.org/wiki/display/trans/WLTP+12th+session</w:t>
        </w:r>
      </w:hyperlink>
      <w:r>
        <w:t xml:space="preserve"> Document WLTP-12-23e by Audi presents applicable factors if ethanol content in the fuel is below 25%</w:t>
      </w:r>
    </w:p>
  </w:footnote>
  <w:footnote w:id="21">
    <w:p w14:paraId="266DDA01" w14:textId="1D47F4AA" w:rsidR="0010546F" w:rsidRDefault="0010546F" w:rsidP="00B51922">
      <w:pPr>
        <w:pStyle w:val="Notedebasdepage"/>
      </w:pPr>
      <w:r>
        <w:tab/>
      </w:r>
      <w:r>
        <w:rPr>
          <w:rStyle w:val="Appelnotedebasdep"/>
        </w:rPr>
        <w:footnoteRef/>
      </w:r>
      <w:r>
        <w:t xml:space="preserve"> </w:t>
      </w:r>
      <w:r>
        <w:tab/>
        <w:t>For more information about the mode selection for ICE vehicles refer to the section IV.E.4.4. of this report (transmissions).</w:t>
      </w:r>
    </w:p>
  </w:footnote>
  <w:footnote w:id="22">
    <w:p w14:paraId="28DE5686" w14:textId="185C8798" w:rsidR="0010546F" w:rsidRDefault="0010546F" w:rsidP="00E7238A">
      <w:pPr>
        <w:pStyle w:val="Notedebasdepage"/>
      </w:pPr>
      <w:r>
        <w:tab/>
      </w:r>
      <w:r>
        <w:rPr>
          <w:rStyle w:val="Appelnotedebasdep"/>
        </w:rPr>
        <w:footnoteRef/>
      </w:r>
      <w:r>
        <w:t xml:space="preserve"> </w:t>
      </w:r>
      <w:r>
        <w:tab/>
        <w:t xml:space="preserve">See document </w:t>
      </w:r>
      <w:r w:rsidRPr="007A361C">
        <w:t>WLTP-DTP-LabProc-238</w:t>
      </w:r>
    </w:p>
  </w:footnote>
  <w:footnote w:id="23">
    <w:p w14:paraId="74AA0986" w14:textId="30CA9907" w:rsidR="0010546F" w:rsidRDefault="0010546F" w:rsidP="00E7238A">
      <w:pPr>
        <w:pStyle w:val="Notedebasdepage"/>
      </w:pPr>
      <w:r>
        <w:tab/>
      </w:r>
      <w:r>
        <w:rPr>
          <w:rStyle w:val="Appelnotedebasdep"/>
        </w:rPr>
        <w:footnoteRef/>
      </w:r>
      <w:r>
        <w:t xml:space="preserve"> </w:t>
      </w:r>
      <w:r>
        <w:tab/>
        <w:t xml:space="preserve">See document ECE/TRANS/WP.29/78/Rev.4 </w:t>
      </w:r>
      <w:hyperlink r:id="rId13" w:history="1">
        <w:r w:rsidRPr="00324629">
          <w:rPr>
            <w:rStyle w:val="Lienhypertexte"/>
          </w:rPr>
          <w:t>http://www.unece.org/trans/main/wp29/wp29wgs/wp29gen/wp29classification.html</w:t>
        </w:r>
      </w:hyperlink>
      <w:r>
        <w:t xml:space="preserve"> </w:t>
      </w:r>
    </w:p>
  </w:footnote>
  <w:footnote w:id="24">
    <w:p w14:paraId="3A3C5862" w14:textId="675D6DF8" w:rsidR="0010546F" w:rsidRDefault="0010546F" w:rsidP="00E7238A">
      <w:pPr>
        <w:pStyle w:val="Notedebasdepage"/>
      </w:pPr>
      <w:r>
        <w:tab/>
      </w:r>
      <w:r>
        <w:rPr>
          <w:rStyle w:val="Appelnotedebasdep"/>
        </w:rPr>
        <w:footnoteRef/>
      </w:r>
      <w:r>
        <w:t xml:space="preserve"> </w:t>
      </w:r>
      <w:r>
        <w:tab/>
        <w:t xml:space="preserve">See document </w:t>
      </w:r>
      <w:r w:rsidRPr="00A7776D">
        <w:t>WLTP-DTP-08-02e</w:t>
      </w:r>
      <w:r>
        <w:t xml:space="preserve"> </w:t>
      </w:r>
      <w:hyperlink r:id="rId14" w:history="1">
        <w:r w:rsidRPr="00324629">
          <w:rPr>
            <w:rStyle w:val="Lienhypertexte"/>
          </w:rPr>
          <w:t>http://www.unece.org/trans/main/wp29/wp29wgs/wp29grpe/wltp_dtp08.html</w:t>
        </w:r>
      </w:hyperlink>
      <w:r>
        <w:t xml:space="preserve"> </w:t>
      </w:r>
    </w:p>
  </w:footnote>
  <w:footnote w:id="25">
    <w:p w14:paraId="38178770" w14:textId="3E0BCA6E" w:rsidR="0010546F" w:rsidRDefault="0010546F" w:rsidP="00E7238A">
      <w:pPr>
        <w:pStyle w:val="Notedebasdepage"/>
      </w:pPr>
      <w:r>
        <w:tab/>
      </w:r>
      <w:r>
        <w:rPr>
          <w:rStyle w:val="Appelnotedebasdep"/>
        </w:rPr>
        <w:footnoteRef/>
      </w:r>
      <w:r>
        <w:t xml:space="preserve"> </w:t>
      </w:r>
      <w:r>
        <w:tab/>
        <w:t>Since manufacturers cannot be held responsible for what is fitted to the production vehicle after it has left the production line, any items fitted by the car dealership and other after-sales equipment is not included in the mass of the optional equipment. This should however not create an incentive for manufacturers to shift the installation of vehicle options from the factory to the dealer. If this would become a common practice for the future, appropriate measures should be taken to avoid this loophole.</w:t>
      </w:r>
    </w:p>
  </w:footnote>
  <w:footnote w:id="26">
    <w:p w14:paraId="79B39360" w14:textId="5090EFB4" w:rsidR="0010546F" w:rsidRDefault="0010546F" w:rsidP="00964D08">
      <w:pPr>
        <w:pStyle w:val="Notedebasdepage"/>
        <w:tabs>
          <w:tab w:val="left" w:pos="1021"/>
        </w:tabs>
      </w:pPr>
      <w:r>
        <w:tab/>
      </w:r>
      <w:r>
        <w:rPr>
          <w:rStyle w:val="Appelnotedebasdep"/>
        </w:rPr>
        <w:footnoteRef/>
      </w:r>
      <w:r>
        <w:t xml:space="preserve"> See document WLTP-DTP-LabProcICE-140</w:t>
      </w:r>
    </w:p>
  </w:footnote>
  <w:footnote w:id="27">
    <w:p w14:paraId="7929B2D9" w14:textId="4B9D1AD5" w:rsidR="0010546F" w:rsidRDefault="0010546F" w:rsidP="008534CD">
      <w:pPr>
        <w:pStyle w:val="Notedebasdepage"/>
        <w:tabs>
          <w:tab w:val="left" w:pos="1021"/>
        </w:tabs>
      </w:pPr>
      <w:r>
        <w:tab/>
      </w:r>
      <w:r>
        <w:rPr>
          <w:rStyle w:val="Appelnotedebasdep"/>
        </w:rPr>
        <w:footnoteRef/>
      </w:r>
      <w:r>
        <w:t xml:space="preserve"> See document WLTP-DTP-13-05 </w:t>
      </w:r>
      <w:hyperlink r:id="rId15" w:history="1">
        <w:r w:rsidRPr="00324629">
          <w:rPr>
            <w:rStyle w:val="Lienhypertexte"/>
          </w:rPr>
          <w:t>https://www2.unece.org/wiki/display/trans/DTP+13th+Session</w:t>
        </w:r>
      </w:hyperlink>
      <w:r>
        <w:t xml:space="preserve"> </w:t>
      </w:r>
    </w:p>
    <w:p w14:paraId="4FBF1B1A" w14:textId="77777777" w:rsidR="0010546F" w:rsidRDefault="0010546F" w:rsidP="000C3655">
      <w:pPr>
        <w:pStyle w:val="Notedebasdepage"/>
      </w:pPr>
    </w:p>
  </w:footnote>
  <w:footnote w:id="28">
    <w:p w14:paraId="717FA06A" w14:textId="66C5D314" w:rsidR="0010546F" w:rsidRDefault="0010546F" w:rsidP="00890C6A">
      <w:pPr>
        <w:pStyle w:val="Notedebasdepage"/>
        <w:tabs>
          <w:tab w:val="left" w:pos="1021"/>
        </w:tabs>
      </w:pPr>
      <w:r>
        <w:tab/>
      </w:r>
      <w:r>
        <w:rPr>
          <w:rStyle w:val="Appelnotedebasdep"/>
        </w:rPr>
        <w:footnoteRef/>
      </w:r>
      <w:r>
        <w:t xml:space="preserve"> See document WLTP-DTP-14-07 </w:t>
      </w:r>
      <w:hyperlink r:id="rId16" w:history="1">
        <w:r w:rsidRPr="00324629">
          <w:rPr>
            <w:rStyle w:val="Lienhypertexte"/>
          </w:rPr>
          <w:t>https://www2.unece.org/wiki/display/trans/DTP+14th+Session</w:t>
        </w:r>
      </w:hyperlink>
      <w:r>
        <w:t xml:space="preserve"> </w:t>
      </w:r>
    </w:p>
  </w:footnote>
  <w:footnote w:id="29">
    <w:p w14:paraId="4839F8E5" w14:textId="106D0F0A" w:rsidR="0010546F" w:rsidRDefault="0010546F" w:rsidP="00876A78">
      <w:pPr>
        <w:pStyle w:val="Notedebasdepage"/>
        <w:tabs>
          <w:tab w:val="left" w:pos="1021"/>
        </w:tabs>
      </w:pPr>
      <w:r>
        <w:tab/>
      </w:r>
      <w:r>
        <w:rPr>
          <w:rStyle w:val="Appelnotedebasdep"/>
        </w:rPr>
        <w:footnoteRef/>
      </w:r>
      <w:r>
        <w:t xml:space="preserve"> See document WLTP-11-15e at </w:t>
      </w:r>
      <w:hyperlink r:id="rId17" w:history="1">
        <w:r w:rsidRPr="00B11CB3">
          <w:rPr>
            <w:rStyle w:val="Lienhypertexte"/>
          </w:rPr>
          <w:t>https://www2.unece.org/wiki/display/trans/WLTP+11th+session</w:t>
        </w:r>
      </w:hyperlink>
      <w:r>
        <w:t xml:space="preserve"> for more detailed validation results.</w:t>
      </w:r>
    </w:p>
  </w:footnote>
  <w:footnote w:id="30">
    <w:p w14:paraId="730E42BA" w14:textId="1F0C3C9D" w:rsidR="0010546F" w:rsidRDefault="0010546F" w:rsidP="00DB7A09">
      <w:pPr>
        <w:pStyle w:val="Notedebasdepage"/>
        <w:tabs>
          <w:tab w:val="left" w:pos="1021"/>
        </w:tabs>
      </w:pPr>
      <w:r>
        <w:tab/>
      </w:r>
      <w:r>
        <w:rPr>
          <w:rStyle w:val="Appelnotedebasdep"/>
        </w:rPr>
        <w:footnoteRef/>
      </w:r>
      <w:r>
        <w:t xml:space="preserve"> </w:t>
      </w:r>
      <w:r w:rsidRPr="00DB7A09">
        <w:t>This is a circular belt that is driven between two rollers. The contact with the</w:t>
      </w:r>
      <w:r>
        <w:t xml:space="preserve"> ty</w:t>
      </w:r>
      <w:r w:rsidRPr="00DB7A09">
        <w:t>re is on the flat part of the belt which is supported by an air bearing, hence the name. This is similar to an on-road situation, while the contact surface on a chassis dynamometer is influenced by the radius of the roller. Each wheel can have its own flat belt, and the entire flat belt unit is supported by an air bearing to measure the reaction forces while the vehicle is restrained. The sum of reaction forces is the total rolling resistance.</w:t>
      </w:r>
    </w:p>
    <w:p w14:paraId="5FBC981E" w14:textId="7382D060" w:rsidR="0010546F" w:rsidRDefault="0010546F" w:rsidP="00DB7A09">
      <w:pPr>
        <w:pStyle w:val="Notedebasdepage"/>
        <w:tabs>
          <w:tab w:val="left" w:pos="1021"/>
        </w:tabs>
      </w:pPr>
    </w:p>
  </w:footnote>
  <w:footnote w:id="31">
    <w:p w14:paraId="0522DC19" w14:textId="5796F86D" w:rsidR="0010546F" w:rsidRDefault="0010546F" w:rsidP="00297B5A">
      <w:pPr>
        <w:pStyle w:val="Notedebasdepage"/>
        <w:tabs>
          <w:tab w:val="left" w:pos="1021"/>
        </w:tabs>
      </w:pPr>
      <w:r>
        <w:tab/>
      </w:r>
      <w:r>
        <w:rPr>
          <w:rStyle w:val="Appelnotedebasdep"/>
        </w:rPr>
        <w:footnoteRef/>
      </w:r>
      <w:r>
        <w:t xml:space="preserve"> See for more information documents WLTP-10-14e and WLTP-10-15e at </w:t>
      </w:r>
      <w:hyperlink r:id="rId18" w:history="1">
        <w:r w:rsidRPr="00F07A8A">
          <w:rPr>
            <w:rStyle w:val="Lienhypertexte"/>
          </w:rPr>
          <w:t>https://www2.unece.org/wiki/display/trans/WLTP+10th+session</w:t>
        </w:r>
      </w:hyperlink>
    </w:p>
  </w:footnote>
  <w:footnote w:id="32">
    <w:p w14:paraId="25626EBF" w14:textId="338D919E" w:rsidR="0010546F" w:rsidRDefault="0010546F" w:rsidP="00F675AF">
      <w:pPr>
        <w:pStyle w:val="Notedebasdepage"/>
      </w:pPr>
      <w:r>
        <w:tab/>
      </w:r>
      <w:r>
        <w:rPr>
          <w:rStyle w:val="Appelnotedebasdep"/>
        </w:rPr>
        <w:footnoteRef/>
      </w:r>
      <w:r>
        <w:t xml:space="preserve"> </w:t>
      </w:r>
      <w:r>
        <w:tab/>
        <w:t>It should be acknowledged that any such difference may also be attributed to the inaccuracy of the coast down method itself. To eliminate that influence as much as possible, the coast down procedure was done twice, and the results were averaged.</w:t>
      </w:r>
    </w:p>
  </w:footnote>
  <w:footnote w:id="33">
    <w:p w14:paraId="4C3F49B0" w14:textId="5211A1B3" w:rsidR="0010546F" w:rsidRDefault="0010546F" w:rsidP="001D2C14">
      <w:pPr>
        <w:pStyle w:val="Notedebasdepage"/>
        <w:tabs>
          <w:tab w:val="left" w:pos="1021"/>
        </w:tabs>
      </w:pPr>
      <w:r>
        <w:tab/>
      </w:r>
      <w:r>
        <w:rPr>
          <w:rStyle w:val="Appelnotedebasdep"/>
        </w:rPr>
        <w:footnoteRef/>
      </w:r>
      <w:r>
        <w:t xml:space="preserve"> See document WLTP-10-17-rev1e at </w:t>
      </w:r>
      <w:hyperlink r:id="rId19" w:history="1">
        <w:r w:rsidRPr="00F07A8A">
          <w:rPr>
            <w:rStyle w:val="Lienhypertexte"/>
          </w:rPr>
          <w:t>https://www2.unece.org/wiki/display/trans/WLTP+10th+session</w:t>
        </w:r>
      </w:hyperlink>
      <w:r>
        <w:t xml:space="preserve"> </w:t>
      </w:r>
    </w:p>
  </w:footnote>
  <w:footnote w:id="34">
    <w:p w14:paraId="32FAB689" w14:textId="2B634C21" w:rsidR="0010546F" w:rsidRDefault="0010546F" w:rsidP="007120A4">
      <w:pPr>
        <w:pStyle w:val="Notedebasdepage"/>
      </w:pPr>
      <w:r>
        <w:tab/>
      </w:r>
      <w:r>
        <w:rPr>
          <w:rStyle w:val="Appelnotedebasdep"/>
        </w:rPr>
        <w:footnoteRef/>
      </w:r>
      <w:r>
        <w:t xml:space="preserve"> </w:t>
      </w:r>
      <w:r>
        <w:tab/>
        <w:t>See the report by Helge Schmidt and Ralf Johannsen: Future Development of the EU Directive for Measuring the CO</w:t>
      </w:r>
      <w:r w:rsidRPr="00E0750D">
        <w:rPr>
          <w:vertAlign w:val="subscript"/>
        </w:rPr>
        <w:t>2</w:t>
      </w:r>
      <w:r>
        <w:t xml:space="preserve"> Emissions of Passenger Cars - Investigation of the Influence of Different Parameters and the Improvement of Measurement Accuracy - Final Report, 14 December 2010 (listed as document </w:t>
      </w:r>
      <w:r w:rsidRPr="0014361F">
        <w:t>WLTP-DTP-La</w:t>
      </w:r>
      <w:r>
        <w:t>bProcICE-038)</w:t>
      </w:r>
    </w:p>
  </w:footnote>
  <w:footnote w:id="35">
    <w:p w14:paraId="57397831" w14:textId="2E79EA4F" w:rsidR="0010546F" w:rsidRDefault="0010546F" w:rsidP="00532E1B">
      <w:pPr>
        <w:pStyle w:val="Notedebasdepage"/>
      </w:pPr>
      <w:r>
        <w:tab/>
      </w:r>
      <w:r>
        <w:rPr>
          <w:rStyle w:val="Appelnotedebasdep"/>
        </w:rPr>
        <w:footnoteRef/>
      </w:r>
      <w:r>
        <w:t xml:space="preserve"> </w:t>
      </w:r>
      <w:r>
        <w:tab/>
        <w:t xml:space="preserve">c is the ratio between the absolute value of the REESS electric energy change and the energy content of the consumed fuel. The limit of 0.5% applies for an applicable test cycle </w:t>
      </w:r>
      <w:r w:rsidRPr="00C9675E">
        <w:t>consist</w:t>
      </w:r>
      <w:r>
        <w:t>ing</w:t>
      </w:r>
      <w:r w:rsidRPr="00C9675E">
        <w:t xml:space="preserve"> of a </w:t>
      </w:r>
      <w:r>
        <w:t>L, M, H and ex-H</w:t>
      </w:r>
      <w:r w:rsidRPr="00C9675E">
        <w:t xml:space="preserve"> phase</w:t>
      </w:r>
      <w:r>
        <w:t xml:space="preserve">; it is 1.0% if </w:t>
      </w:r>
      <w:r w:rsidRPr="00C9675E">
        <w:t xml:space="preserve">the applicable test cycle consists of </w:t>
      </w:r>
      <w:r>
        <w:t xml:space="preserve">a L, M and H phase, and it is </w:t>
      </w:r>
      <w:r w:rsidRPr="00C9675E">
        <w:t>1.5</w:t>
      </w:r>
      <w:r>
        <w:t xml:space="preserve">% if </w:t>
      </w:r>
      <w:r w:rsidRPr="00C9675E">
        <w:t xml:space="preserve">the applicable test cycle consists of a </w:t>
      </w:r>
      <w:r>
        <w:t>L and M</w:t>
      </w:r>
      <w:r w:rsidRPr="00C9675E">
        <w:t xml:space="preserve"> phase only.</w:t>
      </w:r>
      <w:r>
        <w:t xml:space="preserve"> Refer to Appendix 2 of Annex 8.</w:t>
      </w:r>
    </w:p>
  </w:footnote>
  <w:footnote w:id="36">
    <w:p w14:paraId="52C4C225" w14:textId="41F61610" w:rsidR="0010546F" w:rsidRPr="000B2186" w:rsidRDefault="0010546F" w:rsidP="001E2E8C">
      <w:pPr>
        <w:pStyle w:val="Notedebasdepage"/>
      </w:pPr>
      <w:r>
        <w:tab/>
      </w:r>
      <w:r>
        <w:rPr>
          <w:rStyle w:val="Appelnotedebasdep"/>
        </w:rPr>
        <w:footnoteRef/>
      </w:r>
      <w:r w:rsidRPr="000B2186">
        <w:t xml:space="preserve"> </w:t>
      </w:r>
      <w:r>
        <w:tab/>
      </w:r>
      <w:r w:rsidRPr="000B2186">
        <w:t>For details refer to document WLTP-SG-EV-06-11e</w:t>
      </w:r>
      <w:r>
        <w:t xml:space="preserve"> and document</w:t>
      </w:r>
      <w:r w:rsidRPr="000B2186">
        <w:t xml:space="preserve"> WLTP-SG-EV-08-02</w:t>
      </w:r>
      <w:r>
        <w:t xml:space="preserve"> at </w:t>
      </w:r>
      <w:hyperlink r:id="rId20" w:history="1">
        <w:r w:rsidRPr="00B11CB3">
          <w:rPr>
            <w:rStyle w:val="Lienhypertexte"/>
          </w:rPr>
          <w:t>https://www2.unece.org/wiki/pages/viewpage.action?pageId=23101485</w:t>
        </w:r>
      </w:hyperlink>
    </w:p>
  </w:footnote>
  <w:footnote w:id="37">
    <w:p w14:paraId="2D0F9593" w14:textId="1785E54A" w:rsidR="0010546F" w:rsidRPr="005B0B96" w:rsidRDefault="0010546F" w:rsidP="005B0B96">
      <w:pPr>
        <w:pStyle w:val="Notedebasdepage"/>
        <w:rPr>
          <w:rFonts w:asciiTheme="minorHAnsi" w:hAnsiTheme="minorHAnsi" w:cstheme="minorBidi"/>
          <w:sz w:val="20"/>
        </w:rPr>
      </w:pPr>
      <w:r>
        <w:tab/>
      </w:r>
      <w:r>
        <w:rPr>
          <w:rStyle w:val="Appelnotedebasdep"/>
        </w:rPr>
        <w:footnoteRef/>
      </w:r>
      <w:r>
        <w:t xml:space="preserve"> </w:t>
      </w:r>
      <w:r>
        <w:tab/>
        <w:t>Note that the current from the REESS needs to be measured, but for the voltage there are other alternative methods: either a measurement, or a nominal voltage, or the on-board signal for REESS voltage</w:t>
      </w:r>
      <w:r w:rsidRPr="001D1F00">
        <w:t xml:space="preserve"> </w:t>
      </w:r>
      <w:r>
        <w:t>(see Annex 8, Appendix 3).</w:t>
      </w:r>
    </w:p>
  </w:footnote>
  <w:footnote w:id="38">
    <w:p w14:paraId="2D7E740B" w14:textId="1D9A2B5A" w:rsidR="0010546F" w:rsidRDefault="0010546F" w:rsidP="008D63FF">
      <w:pPr>
        <w:pStyle w:val="Notedebasdepage"/>
      </w:pPr>
      <w:r>
        <w:tab/>
      </w:r>
      <w:r>
        <w:rPr>
          <w:rStyle w:val="Appelnotedebasdep"/>
        </w:rPr>
        <w:footnoteRef/>
      </w:r>
      <w:r>
        <w:t xml:space="preserve"> </w:t>
      </w:r>
      <w:r>
        <w:tab/>
        <w:t xml:space="preserve">For more information on the validation refer to documents </w:t>
      </w:r>
      <w:r w:rsidRPr="003A2FE7">
        <w:t xml:space="preserve">WLTP-SG-EV-09-14, </w:t>
      </w:r>
      <w:r>
        <w:br/>
      </w:r>
      <w:r w:rsidRPr="003A2FE7">
        <w:t xml:space="preserve">WLTP-SG-EV-06-09-rev1, </w:t>
      </w:r>
      <w:r>
        <w:t xml:space="preserve">and WLTP-SG-04-10 at </w:t>
      </w:r>
      <w:hyperlink r:id="rId21" w:history="1">
        <w:r w:rsidRPr="00B11CB3">
          <w:rPr>
            <w:rStyle w:val="Lienhypertexte"/>
          </w:rPr>
          <w:t>https://www2.unece.org/wiki/pages/viewpage.action?pageId=23101485</w:t>
        </w:r>
      </w:hyperlink>
      <w:r>
        <w:t xml:space="preserve"> </w:t>
      </w:r>
    </w:p>
  </w:footnote>
  <w:footnote w:id="39">
    <w:p w14:paraId="67368A82" w14:textId="4A2BC73E" w:rsidR="0010546F" w:rsidRDefault="0010546F" w:rsidP="00FE1478">
      <w:pPr>
        <w:pStyle w:val="Notedebasdepage"/>
      </w:pPr>
      <w:r>
        <w:tab/>
      </w:r>
      <w:r>
        <w:rPr>
          <w:rStyle w:val="Appelnotedebasdep"/>
        </w:rPr>
        <w:footnoteRef/>
      </w:r>
      <w:r>
        <w:t xml:space="preserve"> </w:t>
      </w:r>
      <w:r>
        <w:tab/>
        <w:t xml:space="preserve">For more information on the validation refer to documents </w:t>
      </w:r>
      <w:r w:rsidRPr="003A2FE7">
        <w:t xml:space="preserve">WLTP-SG-EV-05-08, </w:t>
      </w:r>
      <w:r>
        <w:br/>
      </w:r>
      <w:r w:rsidRPr="003A2FE7">
        <w:t>WLTP-SG-EV-08-05-rev1, WLTP-SG-EV-09-08, WLTP-SG-EV-09-13</w:t>
      </w:r>
      <w:r w:rsidRPr="003C578D">
        <w:t xml:space="preserve"> </w:t>
      </w:r>
      <w:r>
        <w:t xml:space="preserve">at </w:t>
      </w:r>
      <w:hyperlink r:id="rId22" w:history="1">
        <w:r w:rsidRPr="00B11CB3">
          <w:rPr>
            <w:rStyle w:val="Lienhypertexte"/>
          </w:rPr>
          <w:t>https://www2.unece.org/wiki/pages/viewpage.action?pageId=23101485</w:t>
        </w:r>
      </w:hyperlink>
    </w:p>
  </w:footnote>
  <w:footnote w:id="40">
    <w:p w14:paraId="326C8621" w14:textId="49741C68" w:rsidR="0010546F" w:rsidRDefault="0010546F" w:rsidP="00E60452">
      <w:pPr>
        <w:pStyle w:val="Notedebasdepage"/>
        <w:tabs>
          <w:tab w:val="left" w:pos="1021"/>
        </w:tabs>
      </w:pPr>
      <w:r>
        <w:tab/>
      </w:r>
      <w:r>
        <w:rPr>
          <w:rStyle w:val="Appelnotedebasdep"/>
        </w:rPr>
        <w:footnoteRef/>
      </w:r>
      <w:r>
        <w:t xml:space="preserve"> For an overview of which values are determined in the GTR for EVs, see the tables in section IV.D.20.</w:t>
      </w:r>
    </w:p>
  </w:footnote>
  <w:footnote w:id="41">
    <w:p w14:paraId="08625EDB" w14:textId="230EEA06" w:rsidR="0010546F" w:rsidRDefault="0010546F" w:rsidP="006C1376">
      <w:pPr>
        <w:pStyle w:val="Notedebasdepage"/>
      </w:pPr>
      <w:r>
        <w:tab/>
      </w:r>
      <w:r>
        <w:rPr>
          <w:rStyle w:val="Appelnotedebasdep"/>
        </w:rPr>
        <w:footnoteRef/>
      </w:r>
      <w:r>
        <w:t xml:space="preserve"> </w:t>
      </w:r>
      <w:r>
        <w:tab/>
        <w:t xml:space="preserve">For more information about the validation refer to documents </w:t>
      </w:r>
      <w:r w:rsidRPr="00994EC7">
        <w:t>WLTP-SG-EV-05-02, WLTP-SG-EV-06-04, WLTP-SG-EV-06-05, WLTP-SG-EV-08-04, WLTP-SG-EV-08-05, WLTP-SG-EV-09-02</w:t>
      </w:r>
      <w:r>
        <w:t xml:space="preserve"> at </w:t>
      </w:r>
      <w:hyperlink r:id="rId23" w:history="1">
        <w:r w:rsidRPr="00B11CB3">
          <w:rPr>
            <w:rStyle w:val="Lienhypertexte"/>
          </w:rPr>
          <w:t>https://www2.unece.org/wiki/pages/viewpage.action?pageId=23101485</w:t>
        </w:r>
      </w:hyperlink>
    </w:p>
  </w:footnote>
  <w:footnote w:id="42">
    <w:p w14:paraId="40DDBA3F" w14:textId="397C9765" w:rsidR="0010546F" w:rsidRDefault="0010546F" w:rsidP="006C1376">
      <w:pPr>
        <w:pStyle w:val="Notedebasdepage"/>
      </w:pPr>
      <w:r>
        <w:tab/>
      </w:r>
      <w:r>
        <w:rPr>
          <w:rStyle w:val="Appelnotedebasdep"/>
        </w:rPr>
        <w:footnoteRef/>
      </w:r>
      <w:r>
        <w:t xml:space="preserve"> </w:t>
      </w:r>
      <w:r>
        <w:tab/>
        <w:t>Refer to paragraph 3.4.4.1.3. of Annex 8</w:t>
      </w:r>
    </w:p>
  </w:footnote>
  <w:footnote w:id="43">
    <w:p w14:paraId="31F66A1F" w14:textId="77777777" w:rsidR="0010546F" w:rsidRDefault="0010546F" w:rsidP="00AD637D">
      <w:pPr>
        <w:pStyle w:val="Notedebasdepage"/>
        <w:ind w:left="2268"/>
        <w:rPr>
          <w:lang w:eastAsia="ja-JP"/>
        </w:rPr>
      </w:pPr>
      <w:r>
        <w:rPr>
          <w:rStyle w:val="Appelnotedebasdep"/>
        </w:rPr>
        <w:footnoteRef/>
      </w:r>
      <w:r>
        <w:t xml:space="preserve"> </w:t>
      </w:r>
      <w:r>
        <w:rPr>
          <w:rFonts w:hint="eastAsia"/>
        </w:rPr>
        <w:t>JASO E015 by the Society of Automotive Engineers of Japan</w:t>
      </w:r>
    </w:p>
  </w:footnote>
  <w:footnote w:id="44">
    <w:p w14:paraId="153ECFB1" w14:textId="4BCB586E" w:rsidR="0010546F" w:rsidRDefault="0010546F" w:rsidP="00B20636">
      <w:pPr>
        <w:pStyle w:val="Notedebasdepage"/>
        <w:tabs>
          <w:tab w:val="left" w:pos="1021"/>
        </w:tabs>
      </w:pPr>
      <w:r>
        <w:tab/>
      </w:r>
      <w:r>
        <w:rPr>
          <w:rStyle w:val="Appelnotedebasdep"/>
        </w:rPr>
        <w:footnoteRef/>
      </w:r>
      <w:r>
        <w:t xml:space="preserve"> For example Japan does not include the Extra-High phase of the WLTC in their applicable test cycle.</w:t>
      </w:r>
    </w:p>
  </w:footnote>
  <w:footnote w:id="45">
    <w:p w14:paraId="25B273BF" w14:textId="0F9EFE36" w:rsidR="0010546F" w:rsidRDefault="0010546F" w:rsidP="006A1ED2">
      <w:pPr>
        <w:pStyle w:val="Notedebasdepage"/>
      </w:pPr>
      <w:r>
        <w:tab/>
      </w:r>
      <w:r>
        <w:rPr>
          <w:rStyle w:val="Appelnotedebasdep"/>
        </w:rPr>
        <w:footnoteRef/>
      </w:r>
      <w:r>
        <w:tab/>
        <w:t xml:space="preserve">r’ is the dynamic radius of the tyre in </w:t>
      </w:r>
      <w:r w:rsidRPr="005D1799">
        <w:t>metres</w:t>
      </w:r>
      <w:r>
        <w:t xml:space="preserve"> on the chassis dynamometer obtained at 80 km/h</w:t>
      </w:r>
    </w:p>
  </w:footnote>
  <w:footnote w:id="46">
    <w:p w14:paraId="3407F70B" w14:textId="4DEAB65C" w:rsidR="0010546F" w:rsidRDefault="0010546F" w:rsidP="002A02EB">
      <w:pPr>
        <w:pStyle w:val="Notedebasdepage"/>
        <w:tabs>
          <w:tab w:val="left" w:pos="1021"/>
        </w:tabs>
      </w:pPr>
      <w:r>
        <w:tab/>
      </w:r>
      <w:r>
        <w:rPr>
          <w:rStyle w:val="Appelnotedebasdep"/>
        </w:rPr>
        <w:footnoteRef/>
      </w:r>
      <w:r>
        <w:t xml:space="preserve"> </w:t>
      </w:r>
      <w:r w:rsidRPr="00031AC7">
        <w:t xml:space="preserve">See document GRPE-68-03 </w:t>
      </w:r>
      <w:hyperlink r:id="rId24" w:history="1">
        <w:r w:rsidRPr="00031AC7">
          <w:rPr>
            <w:rStyle w:val="Lienhypertexte"/>
          </w:rPr>
          <w:t>http://www.unece.org/trans/main/wp29/wp29wgs/wp29grpe/grpeinf68.html</w:t>
        </w:r>
      </w:hyperlink>
    </w:p>
  </w:footnote>
  <w:footnote w:id="47">
    <w:p w14:paraId="47020400" w14:textId="57866A1A" w:rsidR="0010546F" w:rsidRPr="00BF05AB" w:rsidRDefault="0010546F" w:rsidP="008462D3">
      <w:pPr>
        <w:pStyle w:val="Notedebasdepage"/>
        <w:tabs>
          <w:tab w:val="left" w:pos="1021"/>
        </w:tabs>
        <w:rPr>
          <w:color w:val="000000" w:themeColor="text1"/>
          <w:szCs w:val="18"/>
        </w:rPr>
      </w:pPr>
      <w:r w:rsidRPr="00BF05AB">
        <w:rPr>
          <w:szCs w:val="18"/>
        </w:rPr>
        <w:tab/>
      </w:r>
      <w:r w:rsidRPr="00BF05AB">
        <w:rPr>
          <w:rStyle w:val="Appelnotedebasdep"/>
          <w:szCs w:val="18"/>
        </w:rPr>
        <w:footnoteRef/>
      </w:r>
      <w:r w:rsidRPr="00BF05AB">
        <w:rPr>
          <w:szCs w:val="18"/>
        </w:rPr>
        <w:tab/>
        <w:t xml:space="preserve">Dr. Andreas Eder, BMW Group, Germany, </w:t>
      </w:r>
      <w:r w:rsidRPr="00BF05AB">
        <w:rPr>
          <w:color w:val="000000" w:themeColor="text1"/>
          <w:szCs w:val="18"/>
        </w:rPr>
        <w:t>Email: andreas.ea.eder@bmw.de</w:t>
      </w:r>
    </w:p>
  </w:footnote>
  <w:footnote w:id="48">
    <w:p w14:paraId="336053D6" w14:textId="2BF595EA" w:rsidR="0010546F" w:rsidRPr="0053574F" w:rsidRDefault="0010546F" w:rsidP="008462D3">
      <w:pPr>
        <w:pStyle w:val="Notedebasdepage"/>
        <w:tabs>
          <w:tab w:val="left" w:pos="1021"/>
        </w:tabs>
        <w:rPr>
          <w:color w:val="000000" w:themeColor="text1"/>
          <w:szCs w:val="18"/>
          <w:lang w:val="de-DE"/>
        </w:rPr>
      </w:pPr>
      <w:r w:rsidRPr="00BF05AB">
        <w:rPr>
          <w:color w:val="000000" w:themeColor="text1"/>
          <w:szCs w:val="18"/>
          <w:lang w:val="en-US"/>
        </w:rPr>
        <w:tab/>
      </w:r>
      <w:r w:rsidRPr="00BF05AB">
        <w:rPr>
          <w:rStyle w:val="Appelnotedebasdep"/>
          <w:color w:val="000000" w:themeColor="text1"/>
          <w:szCs w:val="18"/>
        </w:rPr>
        <w:footnoteRef/>
      </w:r>
      <w:r w:rsidRPr="0053574F">
        <w:rPr>
          <w:color w:val="000000" w:themeColor="text1"/>
          <w:szCs w:val="18"/>
          <w:lang w:val="de-DE"/>
        </w:rPr>
        <w:tab/>
        <w:t>Nico Schütze, BMW Group, Email: nico.schuetze@bmw.de</w:t>
      </w:r>
    </w:p>
  </w:footnote>
  <w:footnote w:id="49">
    <w:p w14:paraId="117CF86F" w14:textId="1D07FCAF" w:rsidR="0010546F" w:rsidRPr="00BF05AB" w:rsidRDefault="0010546F" w:rsidP="008462D3">
      <w:pPr>
        <w:pStyle w:val="Notedebasdepage"/>
        <w:tabs>
          <w:tab w:val="left" w:pos="1021"/>
        </w:tabs>
        <w:rPr>
          <w:color w:val="000000" w:themeColor="text1"/>
          <w:szCs w:val="18"/>
        </w:rPr>
      </w:pPr>
      <w:r w:rsidRPr="0053574F">
        <w:rPr>
          <w:color w:val="000000" w:themeColor="text1"/>
          <w:szCs w:val="18"/>
          <w:lang w:val="de-DE"/>
        </w:rPr>
        <w:tab/>
      </w:r>
      <w:r w:rsidRPr="00BF05AB">
        <w:rPr>
          <w:rStyle w:val="Appelnotedebasdep"/>
          <w:color w:val="000000" w:themeColor="text1"/>
          <w:szCs w:val="18"/>
        </w:rPr>
        <w:footnoteRef/>
      </w:r>
      <w:r w:rsidRPr="00BF05AB">
        <w:rPr>
          <w:color w:val="000000" w:themeColor="text1"/>
          <w:szCs w:val="18"/>
        </w:rPr>
        <w:tab/>
        <w:t>Andre Rijnders, RDW, Netherlands, Email: ARijnders@rdw.nl</w:t>
      </w:r>
    </w:p>
  </w:footnote>
  <w:footnote w:id="50">
    <w:p w14:paraId="02537CF1" w14:textId="78326588" w:rsidR="0010546F" w:rsidRPr="00BF05AB" w:rsidRDefault="0010546F" w:rsidP="00652A2C">
      <w:pPr>
        <w:tabs>
          <w:tab w:val="left" w:pos="1021"/>
        </w:tabs>
        <w:ind w:left="1134" w:right="1134" w:hanging="1134"/>
        <w:rPr>
          <w:sz w:val="18"/>
          <w:szCs w:val="18"/>
          <w:lang w:val="en-US" w:eastAsia="nl-NL"/>
        </w:rPr>
      </w:pPr>
      <w:r w:rsidRPr="00BF05AB">
        <w:rPr>
          <w:color w:val="000000" w:themeColor="text1"/>
          <w:sz w:val="18"/>
          <w:szCs w:val="18"/>
          <w:lang w:val="en-US"/>
        </w:rPr>
        <w:tab/>
      </w:r>
      <w:r w:rsidRPr="00BF05AB">
        <w:rPr>
          <w:rStyle w:val="Appelnotedebasdep"/>
          <w:color w:val="000000" w:themeColor="text1"/>
          <w:szCs w:val="18"/>
        </w:rPr>
        <w:footnoteRef/>
      </w:r>
      <w:r w:rsidRPr="00BF05AB">
        <w:rPr>
          <w:color w:val="000000" w:themeColor="text1"/>
          <w:sz w:val="18"/>
          <w:szCs w:val="18"/>
          <w:lang w:val="en-US"/>
        </w:rPr>
        <w:tab/>
        <w:t xml:space="preserve">Iddo Riemersma, </w:t>
      </w:r>
      <w:r w:rsidRPr="00BF05AB">
        <w:rPr>
          <w:color w:val="000000" w:themeColor="text1"/>
          <w:sz w:val="18"/>
          <w:szCs w:val="18"/>
          <w:lang w:val="en-US" w:eastAsia="nl-NL"/>
        </w:rPr>
        <w:t>Sidekick Projects, Netherlands, Email</w:t>
      </w:r>
      <w:r w:rsidRPr="00BF05AB">
        <w:rPr>
          <w:sz w:val="18"/>
          <w:szCs w:val="18"/>
          <w:lang w:val="en-US" w:eastAsia="nl-NL"/>
        </w:rPr>
        <w:t>: iddo@sidekickprojects.nl</w:t>
      </w:r>
    </w:p>
  </w:footnote>
  <w:footnote w:id="51">
    <w:p w14:paraId="57ECC905" w14:textId="3C077805" w:rsidR="0010546F" w:rsidRDefault="0010546F" w:rsidP="008462D3">
      <w:pPr>
        <w:pStyle w:val="Notedebasdepage"/>
        <w:tabs>
          <w:tab w:val="left" w:pos="1021"/>
        </w:tabs>
        <w:rPr>
          <w:rFonts w:ascii="Arial" w:hAnsi="Arial" w:cs="Arial"/>
          <w:sz w:val="16"/>
          <w:szCs w:val="16"/>
          <w:lang w:eastAsia="de-DE"/>
        </w:rPr>
      </w:pPr>
      <w:r w:rsidRPr="00BF05AB">
        <w:rPr>
          <w:szCs w:val="18"/>
          <w:lang w:val="en-US"/>
        </w:rPr>
        <w:tab/>
      </w:r>
      <w:r w:rsidRPr="00BF05AB">
        <w:rPr>
          <w:rStyle w:val="Appelnotedebasdep"/>
          <w:szCs w:val="18"/>
        </w:rPr>
        <w:footnoteRef/>
      </w:r>
      <w:r w:rsidRPr="00BF05AB">
        <w:rPr>
          <w:szCs w:val="18"/>
        </w:rPr>
        <w:tab/>
        <w:t xml:space="preserve">Heinz Steven, </w:t>
      </w:r>
      <w:r w:rsidRPr="00BF05AB">
        <w:rPr>
          <w:color w:val="000000"/>
          <w:szCs w:val="18"/>
        </w:rPr>
        <w:t>Data Analysis and Consultancy, Germany, Heinz.Steven@t-online.de</w:t>
      </w:r>
    </w:p>
  </w:footnote>
  <w:footnote w:id="52">
    <w:p w14:paraId="31E8A9C0" w14:textId="1BE6889F" w:rsidR="0010546F" w:rsidRPr="00542A72" w:rsidRDefault="0010546F" w:rsidP="00C40D57">
      <w:pPr>
        <w:pStyle w:val="Notedebasdepage"/>
        <w:tabs>
          <w:tab w:val="left" w:pos="1021"/>
        </w:tabs>
      </w:pPr>
      <w:r>
        <w:tab/>
      </w:r>
      <w:r>
        <w:rPr>
          <w:rStyle w:val="Appelnotedebasdep"/>
        </w:rPr>
        <w:footnoteRef/>
      </w:r>
      <w:r>
        <w:tab/>
      </w:r>
      <w:r w:rsidRPr="00542A72">
        <w:t xml:space="preserve">Strictly speaking this is not </w:t>
      </w:r>
      <w:r>
        <w:t xml:space="preserve">an </w:t>
      </w:r>
      <w:r w:rsidRPr="00542A72">
        <w:t xml:space="preserve">extrapolation, but </w:t>
      </w:r>
      <w:r>
        <w:t xml:space="preserve">an extension. The term </w:t>
      </w:r>
      <w:r w:rsidRPr="00E03B07">
        <w:t>"</w:t>
      </w:r>
      <w:r>
        <w:t>extrapolation</w:t>
      </w:r>
      <w:r w:rsidRPr="00E03B07">
        <w:t>"</w:t>
      </w:r>
      <w:r w:rsidRPr="00542A72">
        <w:t xml:space="preserve"> is selected as this </w:t>
      </w:r>
      <w:r>
        <w:t>wa</w:t>
      </w:r>
      <w:r w:rsidRPr="00542A72">
        <w:t>s the standard expression</w:t>
      </w:r>
      <w:r>
        <w:t xml:space="preserve"> used </w:t>
      </w:r>
      <w:r w:rsidRPr="00542A72">
        <w:t xml:space="preserve"> in WLTP meetings. In th</w:t>
      </w:r>
      <w:r>
        <w:t xml:space="preserve">e gtr-text the use of the term </w:t>
      </w:r>
      <w:r w:rsidRPr="00E03B07">
        <w:t>"</w:t>
      </w:r>
      <w:r w:rsidRPr="00542A72">
        <w:t>extrapolation</w:t>
      </w:r>
      <w:r w:rsidRPr="00E03B07">
        <w:t>"</w:t>
      </w:r>
      <w:r w:rsidRPr="00542A72">
        <w:t xml:space="preserve"> was avoided.</w:t>
      </w:r>
    </w:p>
  </w:footnote>
  <w:footnote w:id="53">
    <w:p w14:paraId="45C4E891" w14:textId="4C9B0605" w:rsidR="0010546F" w:rsidRPr="004E6357" w:rsidRDefault="0010546F" w:rsidP="00305515">
      <w:pPr>
        <w:pStyle w:val="Notedebasdepage"/>
        <w:tabs>
          <w:tab w:val="left" w:pos="1021"/>
        </w:tabs>
      </w:pPr>
      <w:r>
        <w:tab/>
      </w:r>
      <w:r>
        <w:rPr>
          <w:rStyle w:val="Appelnotedebasdep"/>
        </w:rPr>
        <w:footnoteRef/>
      </w:r>
      <w:r>
        <w:tab/>
      </w:r>
      <w:r w:rsidRPr="004E6357">
        <w:t>Refer to document WLTP-11-17</w:t>
      </w:r>
      <w:r>
        <w:t xml:space="preserve"> at</w:t>
      </w:r>
      <w:r w:rsidRPr="004E6357">
        <w:t xml:space="preserve">  </w:t>
      </w:r>
      <w:hyperlink r:id="rId25" w:history="1">
        <w:r w:rsidRPr="004E6357">
          <w:rPr>
            <w:rStyle w:val="Lienhypertexte"/>
          </w:rPr>
          <w:t>https://www2.unece.org/wiki/display/trans/WLTP+11th+session</w:t>
        </w:r>
      </w:hyperlink>
    </w:p>
  </w:footnote>
  <w:footnote w:id="54">
    <w:p w14:paraId="2E1AD6E6" w14:textId="57CDC42B" w:rsidR="0010546F" w:rsidRPr="00CB1FF3" w:rsidRDefault="0010546F" w:rsidP="00DF6DDF">
      <w:pPr>
        <w:tabs>
          <w:tab w:val="left" w:pos="1021"/>
        </w:tabs>
        <w:ind w:left="1134" w:right="1134" w:hanging="1134"/>
        <w:rPr>
          <w:rFonts w:eastAsia="SimSun" w:cs="Arial"/>
          <w:bCs/>
          <w:i/>
          <w:lang w:val="en-US" w:eastAsia="zh-CN"/>
        </w:rPr>
      </w:pPr>
      <w:r>
        <w:rPr>
          <w:lang w:val="en-US"/>
        </w:rPr>
        <w:tab/>
      </w:r>
      <w:r>
        <w:rPr>
          <w:rStyle w:val="Appelnotedebasdep"/>
        </w:rPr>
        <w:footnoteRef/>
      </w:r>
      <w:r>
        <w:rPr>
          <w:lang w:val="en-US"/>
        </w:rPr>
        <w:tab/>
      </w:r>
      <w:r w:rsidRPr="004E6357">
        <w:rPr>
          <w:rFonts w:eastAsia="MS Mincho"/>
          <w:kern w:val="2"/>
          <w:sz w:val="21"/>
          <w:lang w:val="en-US" w:eastAsia="ja-JP"/>
        </w:rPr>
        <w:t>Formaldehyde emissions from light-duty are measured with a methodology based on  Federal Test Procedure as set forth in subpart B, 40 CFR Part Subpart B, 40 CFR Part 86</w:t>
      </w:r>
      <w:r>
        <w:rPr>
          <w:rFonts w:eastAsia="MS Mincho"/>
          <w:kern w:val="2"/>
          <w:sz w:val="21"/>
          <w:lang w:val="en-US" w:eastAsia="ja-JP"/>
        </w:rPr>
        <w:t xml:space="preserve">, and modifications located in </w:t>
      </w:r>
      <w:r w:rsidRPr="00E03B07">
        <w:t>"</w:t>
      </w:r>
      <w:r w:rsidRPr="004E6357">
        <w:rPr>
          <w:rFonts w:eastAsia="MS Mincho"/>
          <w:kern w:val="2"/>
          <w:sz w:val="21"/>
          <w:lang w:val="en-US" w:eastAsia="ja-JP"/>
        </w:rPr>
        <w:t>CALIFORNIA EXHAUST EMISSION STANDARDS AND TEST PROCEDURES FOR 2001 AND SUBSEQUENT MODEL PASSENGER CARS, LIGHT-DUTY TRUCKS, AND MEDIU</w:t>
      </w:r>
      <w:r>
        <w:rPr>
          <w:rFonts w:eastAsia="MS Mincho"/>
          <w:kern w:val="2"/>
          <w:sz w:val="21"/>
          <w:lang w:val="en-US" w:eastAsia="ja-JP"/>
        </w:rPr>
        <w:t>M-DUTY VEHICLES</w:t>
      </w:r>
      <w:r w:rsidRPr="00E03B07">
        <w:t>"</w:t>
      </w:r>
      <w:r w:rsidRPr="004E6357">
        <w:rPr>
          <w:rFonts w:eastAsia="MS Mincho"/>
          <w:kern w:val="2"/>
          <w:sz w:val="21"/>
          <w:lang w:val="en-US" w:eastAsia="ja-JP"/>
        </w:rPr>
        <w:t xml:space="preserve">  page II-1 and II-16 respectively.</w:t>
      </w:r>
    </w:p>
    <w:p w14:paraId="56B2EF53" w14:textId="69008FF0" w:rsidR="0010546F" w:rsidRDefault="0010546F" w:rsidP="00DF6DDF">
      <w:pPr>
        <w:pStyle w:val="Notedebasdepage"/>
        <w:tabs>
          <w:tab w:val="left" w:pos="1021"/>
        </w:tabs>
      </w:pPr>
      <w:r>
        <w:tab/>
      </w:r>
      <w:r>
        <w:tab/>
      </w:r>
      <w:r w:rsidRPr="004E6357">
        <w:t xml:space="preserve">The Formaldehyde test method used in </w:t>
      </w:r>
      <w:r w:rsidRPr="00E03B07">
        <w:t>"</w:t>
      </w:r>
      <w:r w:rsidRPr="004E6357">
        <w:t>CALIFORNIA EXHAUST EMISSION STANDARDS AND TEST PROCEDURES FOR 2001 AND SUBSEQUENT MODEL PASSENGER CARS, LIGHT-DUTY TRUCKS, AND MEDIUM-DUTY VEHICLES</w:t>
      </w:r>
      <w:r w:rsidRPr="00E03B07">
        <w:t>"</w:t>
      </w:r>
      <w:r w:rsidRPr="004E6357">
        <w:t xml:space="preserve"> is the DNPH impinger method or DNPH cartridge. After collecting Formaldehyde using DNPH impinger or DNPH cartridge, the sample is send to the Lab to do analysis, such as HPLC.</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DB0643" w14:textId="293C56A1" w:rsidR="0010546F" w:rsidRPr="00BC2AB9" w:rsidRDefault="0010546F">
    <w:pPr>
      <w:pStyle w:val="En-tte"/>
      <w:rPr>
        <w:lang w:val="en-US"/>
      </w:rPr>
    </w:pPr>
    <w:r>
      <w:rPr>
        <w:lang w:val="en-US"/>
      </w:rPr>
      <w:t>ECE/TRANS/WP.29/GRPE/74/Add.1</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2F38CD" w14:textId="07FBCFB1" w:rsidR="0010546F" w:rsidRPr="00646232" w:rsidRDefault="0010546F" w:rsidP="00430168">
    <w:pPr>
      <w:pStyle w:val="En-tte"/>
      <w:rPr>
        <w:lang w:val="en-US"/>
      </w:rPr>
    </w:pPr>
    <w:r w:rsidRPr="00F35E79">
      <w:rPr>
        <w:lang w:val="en-US"/>
      </w:rPr>
      <w:t>ECE/TRANS/WP.29/GRPE</w:t>
    </w:r>
    <w:r>
      <w:rPr>
        <w:lang w:val="en-US"/>
      </w:rPr>
      <w:t>/74/Add.1</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E41F09" w14:textId="16D1DADA" w:rsidR="0010546F" w:rsidRPr="00BC2AB9" w:rsidRDefault="0010546F">
    <w:pPr>
      <w:pStyle w:val="En-tte"/>
      <w:rPr>
        <w:lang w:val="en-US"/>
      </w:rPr>
    </w:pPr>
    <w:r>
      <w:rPr>
        <w:lang w:val="en-US"/>
      </w:rPr>
      <w:t>ECE/TRANS/WP.29/GRPE/74/Add.1</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D73AE0" w14:textId="14AAB95B" w:rsidR="0010546F" w:rsidRPr="00BC2AB9" w:rsidRDefault="0010546F" w:rsidP="00BC2AB9">
    <w:pPr>
      <w:pStyle w:val="En-tte"/>
      <w:jc w:val="right"/>
      <w:rPr>
        <w:lang w:val="en-US"/>
      </w:rPr>
    </w:pPr>
    <w:r>
      <w:rPr>
        <w:lang w:val="en-US"/>
      </w:rPr>
      <w:t>ECE/TRANS/WP.29/GRPE/74/Add.1</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2B4B69" w14:textId="04ADA0EC" w:rsidR="0010546F" w:rsidRPr="00646232" w:rsidRDefault="0010546F" w:rsidP="00A11724">
    <w:pPr>
      <w:pStyle w:val="En-tte"/>
      <w:jc w:val="right"/>
      <w:rPr>
        <w:lang w:val="en-US"/>
      </w:rPr>
    </w:pPr>
    <w:r>
      <w:rPr>
        <w:lang w:val="en-US"/>
      </w:rPr>
      <w:t>ECE/TRANS/WP.29/GRPE/74/Add.1</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026013" w14:textId="77777777" w:rsidR="0010546F" w:rsidRPr="00BC2AB9" w:rsidRDefault="0010546F">
    <w:pPr>
      <w:pStyle w:val="En-tte"/>
      <w:rPr>
        <w:lang w:val="en-US"/>
      </w:rPr>
    </w:pPr>
    <w:r w:rsidRPr="00F35E79">
      <w:rPr>
        <w:lang w:val="en-US"/>
      </w:rPr>
      <w:t>ECE/TRANS/WP.29/GRPE/72/Add.2</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A69F7D" w14:textId="77777777" w:rsidR="0010546F" w:rsidRPr="00BC2AB9" w:rsidRDefault="0010546F" w:rsidP="00BC2AB9">
    <w:pPr>
      <w:pStyle w:val="En-tte"/>
      <w:jc w:val="right"/>
      <w:rPr>
        <w:lang w:val="en-US"/>
      </w:rPr>
    </w:pPr>
    <w:r w:rsidRPr="00F35E79">
      <w:rPr>
        <w:lang w:val="en-US"/>
      </w:rPr>
      <w:t>ECE/TRANS/WP.29/GRPE/72/Add.2</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2C555" w14:textId="282A1EC1" w:rsidR="0010546F" w:rsidRPr="00646232" w:rsidRDefault="0010546F" w:rsidP="00A11724">
    <w:pPr>
      <w:pStyle w:val="En-tte"/>
      <w:rPr>
        <w:lang w:val="en-US"/>
      </w:rPr>
    </w:pPr>
    <w:r w:rsidRPr="00F35E79">
      <w:rPr>
        <w:lang w:val="en-US"/>
      </w:rPr>
      <w:t>ECE/TRANS/WP.29/GRPE/7</w:t>
    </w:r>
    <w:r>
      <w:rPr>
        <w:lang w:val="en-US"/>
      </w:rPr>
      <w:t>4</w:t>
    </w:r>
    <w:r w:rsidRPr="00F35E79">
      <w:rPr>
        <w:lang w:val="en-US"/>
      </w:rPr>
      <w:t>/Add.</w:t>
    </w:r>
    <w:r>
      <w:rPr>
        <w:lang w:val="en-US"/>
      </w:rPr>
      <w:t>1</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FB522C" w14:textId="36AEC223" w:rsidR="0010546F" w:rsidRPr="00F35E79" w:rsidRDefault="0010546F" w:rsidP="00646232">
    <w:pPr>
      <w:pStyle w:val="En-tte"/>
      <w:rPr>
        <w:lang w:val="en-US"/>
      </w:rPr>
    </w:pPr>
    <w:r>
      <w:rPr>
        <w:lang w:val="en-US"/>
      </w:rPr>
      <w:t>ECE/TRANS/WP.29/GRPE/74/Add.1</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A6D551" w14:textId="2A5A9BEF" w:rsidR="0010546F" w:rsidRPr="00F35E79" w:rsidRDefault="0010546F" w:rsidP="00F35E79">
    <w:pPr>
      <w:pStyle w:val="En-tte"/>
      <w:jc w:val="right"/>
      <w:rPr>
        <w:lang w:val="en-US"/>
      </w:rPr>
    </w:pPr>
    <w:r w:rsidRPr="00F35E79">
      <w:rPr>
        <w:lang w:val="en-US"/>
      </w:rPr>
      <w:t>ECE/TRAN</w:t>
    </w:r>
    <w:r>
      <w:rPr>
        <w:lang w:val="en-US"/>
      </w:rPr>
      <w:t>S/WP.29/GRPE/74/Add.1</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10FBC4" w14:textId="6B7725A5" w:rsidR="0010546F" w:rsidRPr="00646232" w:rsidRDefault="0010546F" w:rsidP="00A11724">
    <w:pPr>
      <w:pStyle w:val="En-tte"/>
      <w:jc w:val="right"/>
      <w:rPr>
        <w:lang w:val="en-US"/>
      </w:rPr>
    </w:pPr>
    <w:r>
      <w:rPr>
        <w:lang w:val="en-US"/>
      </w:rPr>
      <w:t>ECE/TRANS/WP.29/GRPE/74</w:t>
    </w:r>
    <w:r w:rsidRPr="00F35E79">
      <w:rPr>
        <w:lang w:val="en-US"/>
      </w:rPr>
      <w:t>/Add.</w:t>
    </w:r>
    <w:r>
      <w:rPr>
        <w:lang w:val="en-US"/>
      </w:rPr>
      <w:t>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83D261" w14:textId="0C6799E4" w:rsidR="0010546F" w:rsidRPr="00BC2AB9" w:rsidRDefault="0010546F" w:rsidP="00BC2AB9">
    <w:pPr>
      <w:pStyle w:val="En-tte"/>
      <w:jc w:val="right"/>
      <w:rPr>
        <w:lang w:val="en-US"/>
      </w:rPr>
    </w:pPr>
    <w:r>
      <w:rPr>
        <w:lang w:val="en-US"/>
      </w:rPr>
      <w:t>ECE/TRANS/WP.29/GRPE/74/Add.1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DE745F" w14:textId="564CBCC7" w:rsidR="0010546F" w:rsidRPr="0099457A" w:rsidRDefault="0010546F" w:rsidP="0099457A">
    <w:r>
      <w:rPr>
        <w:noProof/>
        <w:lang w:val="fr-FR" w:eastAsia="fr-FR"/>
      </w:rPr>
      <mc:AlternateContent>
        <mc:Choice Requires="wps">
          <w:drawing>
            <wp:anchor distT="0" distB="0" distL="114300" distR="114300" simplePos="0" relativeHeight="251659264" behindDoc="0" locked="0" layoutInCell="1" allowOverlap="1" wp14:anchorId="58F2F8F4" wp14:editId="4A6E14FF">
              <wp:simplePos x="0" y="0"/>
              <wp:positionH relativeFrom="page">
                <wp:posOffset>9791700</wp:posOffset>
              </wp:positionH>
              <wp:positionV relativeFrom="margin">
                <wp:posOffset>0</wp:posOffset>
              </wp:positionV>
              <wp:extent cx="215900" cy="6120130"/>
              <wp:effectExtent l="0" t="0" r="12700" b="1397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6120130"/>
                      </a:xfrm>
                      <a:prstGeom prst="rect">
                        <a:avLst/>
                      </a:prstGeom>
                      <a:noFill/>
                      <a:ln w="9525" cap="flat" cmpd="sng" algn="ctr">
                        <a:noFill/>
                        <a:prstDash val="solid"/>
                        <a:round/>
                        <a:headEnd type="none" w="med" len="med"/>
                        <a:tailEnd type="none" w="med" len="med"/>
                      </a:ln>
                      <a:extLst/>
                    </wps:spPr>
                    <wps:txbx>
                      <w:txbxContent>
                        <w:p w14:paraId="5DECF277" w14:textId="77777777" w:rsidR="0010546F" w:rsidRPr="00BC2AB9" w:rsidRDefault="0010546F" w:rsidP="0099457A">
                          <w:pPr>
                            <w:pStyle w:val="En-tte"/>
                            <w:rPr>
                              <w:lang w:val="en-US"/>
                            </w:rPr>
                          </w:pPr>
                          <w:r>
                            <w:rPr>
                              <w:lang w:val="en-US"/>
                            </w:rPr>
                            <w:t>ECE/TRANS/WP.29/GRPE/74/Add.1</w:t>
                          </w:r>
                        </w:p>
                        <w:p w14:paraId="0EAFD185" w14:textId="77777777" w:rsidR="0010546F" w:rsidRDefault="0010546F"/>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w14:anchorId="58F2F8F4" id="_x0000_t202" coordsize="21600,21600" o:spt="202" path="m,l,21600r21600,l21600,xe">
              <v:stroke joinstyle="miter"/>
              <v:path gradientshapeok="t" o:connecttype="rect"/>
            </v:shapetype>
            <v:shape id="Text Box 86" o:spid="_x0000_s1026" type="#_x0000_t202" style="position:absolute;margin-left:771pt;margin-top:0;width:17pt;height:481.9pt;z-index:251659264;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" filled="f" stroked="f">
              <v:stroke joinstyle="round"/>
              <v:path arrowok="t"/>
              <v:textbox style="layout-flow:vertical" inset="0,0,0,0">
                <w:txbxContent>
                  <w:p w14:paraId="5DECF277" w14:textId="77777777" w:rsidR="0010546F" w:rsidRPr="00BC2AB9" w:rsidRDefault="0010546F" w:rsidP="0099457A">
                    <w:pPr>
                      <w:pStyle w:val="En-tte"/>
                      <w:rPr>
                        <w:lang w:val="en-US"/>
                      </w:rPr>
                    </w:pPr>
                    <w:r>
                      <w:rPr>
                        <w:lang w:val="en-US"/>
                      </w:rPr>
                      <w:t>ECE/TRANS/WP.29/GRPE/74/Add.1</w:t>
                    </w:r>
                  </w:p>
                  <w:p w14:paraId="0EAFD185" w14:textId="77777777" w:rsidR="0010546F" w:rsidRDefault="0010546F"/>
                </w:txbxContent>
              </v:textbox>
              <w10:wrap anchorx="page"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4DEDFD" w14:textId="77777777" w:rsidR="0010546F" w:rsidRDefault="0010546F">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64A597" w14:textId="49089754" w:rsidR="0010546F" w:rsidRPr="00BC2AB9" w:rsidRDefault="0010546F">
    <w:pPr>
      <w:pStyle w:val="En-tte"/>
      <w:rPr>
        <w:lang w:val="en-US"/>
      </w:rPr>
    </w:pPr>
    <w:r>
      <w:rPr>
        <w:lang w:val="en-US"/>
      </w:rPr>
      <w:t>ECE/TRANS/WP.29/GRPE/74/Add.1</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B3D145" w14:textId="7BAF4108" w:rsidR="0010546F" w:rsidRPr="00BC2AB9" w:rsidRDefault="0010546F" w:rsidP="00BC2AB9">
    <w:pPr>
      <w:pStyle w:val="En-tte"/>
      <w:jc w:val="right"/>
      <w:rPr>
        <w:lang w:val="en-US"/>
      </w:rPr>
    </w:pPr>
    <w:r>
      <w:rPr>
        <w:lang w:val="en-US"/>
      </w:rPr>
      <w:t>ECE/TRANS/WP.29/GRPE/74/Add.1</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7C8DEA" w14:textId="7076535C" w:rsidR="0010546F" w:rsidRPr="00646232" w:rsidRDefault="0010546F" w:rsidP="00430168">
    <w:pPr>
      <w:pStyle w:val="En-tte"/>
      <w:jc w:val="right"/>
      <w:rPr>
        <w:lang w:val="en-US"/>
      </w:rPr>
    </w:pPr>
    <w:r>
      <w:rPr>
        <w:lang w:val="en-US"/>
      </w:rPr>
      <w:t>ECE/TRANS/WP.29/GRPE/74/Add.1</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88D99E" w14:textId="669E1BEC" w:rsidR="0010546F" w:rsidRPr="00BC2AB9" w:rsidRDefault="0010546F">
    <w:pPr>
      <w:pStyle w:val="En-tte"/>
      <w:rPr>
        <w:lang w:val="en-US"/>
      </w:rPr>
    </w:pPr>
    <w:r>
      <w:rPr>
        <w:lang w:val="en-US"/>
      </w:rPr>
      <w:t>ECE/TRANS/WP.29/GRPE/74/Add.1</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4E535A" w14:textId="04916EF8" w:rsidR="0010546F" w:rsidRPr="00BC2AB9" w:rsidRDefault="0010546F" w:rsidP="00BC2AB9">
    <w:pPr>
      <w:pStyle w:val="En-tte"/>
      <w:jc w:val="right"/>
      <w:rPr>
        <w:lang w:val="en-US"/>
      </w:rPr>
    </w:pPr>
    <w:r>
      <w:rPr>
        <w:lang w:val="en-US"/>
      </w:rPr>
      <w:t>ECE/TRANS/WP.29/GRPE/74/Add.1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BC6295"/>
    <w:multiLevelType w:val="hybridMultilevel"/>
    <w:tmpl w:val="558AE13C"/>
    <w:lvl w:ilvl="0" w:tplc="04130017">
      <w:start w:val="1"/>
      <w:numFmt w:val="lowerLetter"/>
      <w:lvlText w:val="%1)"/>
      <w:lvlJc w:val="left"/>
      <w:pPr>
        <w:ind w:left="360" w:hanging="360"/>
      </w:pPr>
    </w:lvl>
    <w:lvl w:ilvl="1" w:tplc="0413001B">
      <w:start w:val="1"/>
      <w:numFmt w:val="lowerRoman"/>
      <w:lvlText w:val="%2."/>
      <w:lvlJc w:val="right"/>
      <w:pPr>
        <w:ind w:left="1080" w:hanging="360"/>
      </w:pPr>
    </w:lvl>
    <w:lvl w:ilvl="2" w:tplc="0413001B">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 w15:restartNumberingAfterBreak="0">
    <w:nsid w:val="13170993"/>
    <w:multiLevelType w:val="hybridMultilevel"/>
    <w:tmpl w:val="0860C62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192A0B61"/>
    <w:multiLevelType w:val="hybridMultilevel"/>
    <w:tmpl w:val="9C8E76C0"/>
    <w:lvl w:ilvl="0" w:tplc="0413000F">
      <w:start w:val="1"/>
      <w:numFmt w:val="decimal"/>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3" w15:restartNumberingAfterBreak="0">
    <w:nsid w:val="19AB6877"/>
    <w:multiLevelType w:val="hybridMultilevel"/>
    <w:tmpl w:val="9D2ABED6"/>
    <w:lvl w:ilvl="0" w:tplc="BA3282DC">
      <w:start w:val="1"/>
      <w:numFmt w:val="decimal"/>
      <w:lvlText w:val="%1."/>
      <w:lvlJc w:val="left"/>
      <w:pPr>
        <w:ind w:left="720" w:hanging="360"/>
      </w:pPr>
      <w:rPr>
        <w:vertAlign w:val="superscrip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4" w15:restartNumberingAfterBreak="0">
    <w:nsid w:val="24B861A1"/>
    <w:multiLevelType w:val="hybridMultilevel"/>
    <w:tmpl w:val="43BA8AC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24CD7419"/>
    <w:multiLevelType w:val="hybridMultilevel"/>
    <w:tmpl w:val="8266F2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270D524E"/>
    <w:multiLevelType w:val="hybridMultilevel"/>
    <w:tmpl w:val="63F641C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2CAE53A3"/>
    <w:multiLevelType w:val="hybridMultilevel"/>
    <w:tmpl w:val="ACBC3D3C"/>
    <w:lvl w:ilvl="0" w:tplc="E786984A">
      <w:start w:val="1"/>
      <w:numFmt w:val="lowerLetter"/>
      <w:lvlText w:val="(%1)"/>
      <w:lvlJc w:val="left"/>
      <w:pPr>
        <w:ind w:left="1854" w:hanging="360"/>
      </w:pPr>
      <w:rPr>
        <w:rFonts w:hint="default"/>
      </w:rPr>
    </w:lvl>
    <w:lvl w:ilvl="1" w:tplc="04090019">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8" w15:restartNumberingAfterBreak="0">
    <w:nsid w:val="2EC73CE9"/>
    <w:multiLevelType w:val="hybridMultilevel"/>
    <w:tmpl w:val="D5B40172"/>
    <w:lvl w:ilvl="0" w:tplc="E786984A">
      <w:start w:val="1"/>
      <w:numFmt w:val="lowerLetter"/>
      <w:lvlText w:val="(%1)"/>
      <w:lvlJc w:val="left"/>
      <w:pPr>
        <w:ind w:left="1409" w:hanging="360"/>
      </w:pPr>
      <w:rPr>
        <w:rFonts w:hint="default"/>
      </w:rPr>
    </w:lvl>
    <w:lvl w:ilvl="1" w:tplc="04090003" w:tentative="1">
      <w:start w:val="1"/>
      <w:numFmt w:val="bullet"/>
      <w:lvlText w:val="o"/>
      <w:lvlJc w:val="left"/>
      <w:pPr>
        <w:ind w:left="2129" w:hanging="360"/>
      </w:pPr>
      <w:rPr>
        <w:rFonts w:ascii="Courier New" w:hAnsi="Courier New" w:cs="Courier New" w:hint="default"/>
      </w:rPr>
    </w:lvl>
    <w:lvl w:ilvl="2" w:tplc="04090005" w:tentative="1">
      <w:start w:val="1"/>
      <w:numFmt w:val="bullet"/>
      <w:lvlText w:val=""/>
      <w:lvlJc w:val="left"/>
      <w:pPr>
        <w:ind w:left="2849" w:hanging="360"/>
      </w:pPr>
      <w:rPr>
        <w:rFonts w:ascii="Wingdings" w:hAnsi="Wingdings" w:hint="default"/>
      </w:rPr>
    </w:lvl>
    <w:lvl w:ilvl="3" w:tplc="04090001" w:tentative="1">
      <w:start w:val="1"/>
      <w:numFmt w:val="bullet"/>
      <w:lvlText w:val=""/>
      <w:lvlJc w:val="left"/>
      <w:pPr>
        <w:ind w:left="3569" w:hanging="360"/>
      </w:pPr>
      <w:rPr>
        <w:rFonts w:ascii="Symbol" w:hAnsi="Symbol" w:hint="default"/>
      </w:rPr>
    </w:lvl>
    <w:lvl w:ilvl="4" w:tplc="04090003" w:tentative="1">
      <w:start w:val="1"/>
      <w:numFmt w:val="bullet"/>
      <w:lvlText w:val="o"/>
      <w:lvlJc w:val="left"/>
      <w:pPr>
        <w:ind w:left="4289" w:hanging="360"/>
      </w:pPr>
      <w:rPr>
        <w:rFonts w:ascii="Courier New" w:hAnsi="Courier New" w:cs="Courier New" w:hint="default"/>
      </w:rPr>
    </w:lvl>
    <w:lvl w:ilvl="5" w:tplc="04090005" w:tentative="1">
      <w:start w:val="1"/>
      <w:numFmt w:val="bullet"/>
      <w:lvlText w:val=""/>
      <w:lvlJc w:val="left"/>
      <w:pPr>
        <w:ind w:left="5009" w:hanging="360"/>
      </w:pPr>
      <w:rPr>
        <w:rFonts w:ascii="Wingdings" w:hAnsi="Wingdings" w:hint="default"/>
      </w:rPr>
    </w:lvl>
    <w:lvl w:ilvl="6" w:tplc="04090001" w:tentative="1">
      <w:start w:val="1"/>
      <w:numFmt w:val="bullet"/>
      <w:lvlText w:val=""/>
      <w:lvlJc w:val="left"/>
      <w:pPr>
        <w:ind w:left="5729" w:hanging="360"/>
      </w:pPr>
      <w:rPr>
        <w:rFonts w:ascii="Symbol" w:hAnsi="Symbol" w:hint="default"/>
      </w:rPr>
    </w:lvl>
    <w:lvl w:ilvl="7" w:tplc="04090003" w:tentative="1">
      <w:start w:val="1"/>
      <w:numFmt w:val="bullet"/>
      <w:lvlText w:val="o"/>
      <w:lvlJc w:val="left"/>
      <w:pPr>
        <w:ind w:left="6449" w:hanging="360"/>
      </w:pPr>
      <w:rPr>
        <w:rFonts w:ascii="Courier New" w:hAnsi="Courier New" w:cs="Courier New" w:hint="default"/>
      </w:rPr>
    </w:lvl>
    <w:lvl w:ilvl="8" w:tplc="04090005" w:tentative="1">
      <w:start w:val="1"/>
      <w:numFmt w:val="bullet"/>
      <w:lvlText w:val=""/>
      <w:lvlJc w:val="left"/>
      <w:pPr>
        <w:ind w:left="7169" w:hanging="360"/>
      </w:pPr>
      <w:rPr>
        <w:rFonts w:ascii="Wingdings" w:hAnsi="Wingdings" w:hint="default"/>
      </w:rPr>
    </w:lvl>
  </w:abstractNum>
  <w:abstractNum w:abstractNumId="9" w15:restartNumberingAfterBreak="0">
    <w:nsid w:val="3099227C"/>
    <w:multiLevelType w:val="hybridMultilevel"/>
    <w:tmpl w:val="543AA37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31B1221F"/>
    <w:multiLevelType w:val="hybridMultilevel"/>
    <w:tmpl w:val="7D6E5CF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2C61484"/>
    <w:multiLevelType w:val="hybridMultilevel"/>
    <w:tmpl w:val="6FA0CE3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 w15:restartNumberingAfterBreak="0">
    <w:nsid w:val="36267D95"/>
    <w:multiLevelType w:val="hybridMultilevel"/>
    <w:tmpl w:val="1EC4B19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3B3653D9"/>
    <w:multiLevelType w:val="hybridMultilevel"/>
    <w:tmpl w:val="BC84A622"/>
    <w:lvl w:ilvl="0" w:tplc="04070001">
      <w:start w:val="1"/>
      <w:numFmt w:val="bullet"/>
      <w:lvlText w:val=""/>
      <w:lvlJc w:val="left"/>
      <w:pPr>
        <w:ind w:left="720" w:hanging="360"/>
      </w:pPr>
      <w:rPr>
        <w:rFonts w:ascii="Symbol" w:hAnsi="Symbol" w:hint="default"/>
      </w:rPr>
    </w:lvl>
    <w:lvl w:ilvl="1" w:tplc="3412EC7A">
      <w:start w:val="1"/>
      <w:numFmt w:val="decimal"/>
      <w:lvlText w:val="%2."/>
      <w:lvlJc w:val="left"/>
      <w:pPr>
        <w:ind w:left="1440" w:hanging="360"/>
      </w:pPr>
      <w:rPr>
        <w:rFonts w:hint="default"/>
      </w:rPr>
    </w:lvl>
    <w:lvl w:ilvl="2" w:tplc="E294C716">
      <w:start w:val="1"/>
      <w:numFmt w:val="lowerLetter"/>
      <w:lvlText w:val="%3)"/>
      <w:lvlJc w:val="left"/>
      <w:pPr>
        <w:ind w:left="2160" w:hanging="360"/>
      </w:pPr>
      <w:rPr>
        <w:rFont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44C62823"/>
    <w:multiLevelType w:val="hybridMultilevel"/>
    <w:tmpl w:val="25407A7A"/>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15" w15:restartNumberingAfterBreak="0">
    <w:nsid w:val="45AC2C43"/>
    <w:multiLevelType w:val="hybridMultilevel"/>
    <w:tmpl w:val="91E213A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15:restartNumberingAfterBreak="0">
    <w:nsid w:val="4FED09DE"/>
    <w:multiLevelType w:val="hybridMultilevel"/>
    <w:tmpl w:val="9462E948"/>
    <w:lvl w:ilvl="0" w:tplc="E786984A">
      <w:start w:val="1"/>
      <w:numFmt w:val="lowerLetter"/>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7" w15:restartNumberingAfterBreak="0">
    <w:nsid w:val="5319292A"/>
    <w:multiLevelType w:val="hybridMultilevel"/>
    <w:tmpl w:val="8E12AA18"/>
    <w:lvl w:ilvl="0" w:tplc="2328FEB8">
      <w:start w:val="1"/>
      <w:numFmt w:val="bullet"/>
      <w:pStyle w:val="Aufzhlung"/>
      <w:lvlText w:val="–"/>
      <w:lvlJc w:val="left"/>
      <w:pPr>
        <w:ind w:left="360" w:hanging="360"/>
      </w:pPr>
      <w:rPr>
        <w:rFonts w:ascii="VW Headline OT-Book" w:hAnsi="VW Headline OT-Book" w:hint="default"/>
        <w:b w:val="0"/>
        <w:i w:val="0"/>
        <w:color w:val="auto"/>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53D434C7"/>
    <w:multiLevelType w:val="hybridMultilevel"/>
    <w:tmpl w:val="03E850F4"/>
    <w:lvl w:ilvl="0" w:tplc="04130017">
      <w:start w:val="1"/>
      <w:numFmt w:val="lowerLetter"/>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9" w15:restartNumberingAfterBreak="0">
    <w:nsid w:val="5976546A"/>
    <w:multiLevelType w:val="multilevel"/>
    <w:tmpl w:val="40A43B0E"/>
    <w:lvl w:ilvl="0">
      <w:start w:val="1"/>
      <w:numFmt w:val="decimal"/>
      <w:lvlText w:val="%1."/>
      <w:lvlJc w:val="left"/>
      <w:pPr>
        <w:tabs>
          <w:tab w:val="num" w:pos="2695"/>
        </w:tabs>
        <w:ind w:left="2695" w:hanging="1418"/>
      </w:pPr>
      <w:rPr>
        <w:rFonts w:hint="default"/>
      </w:rPr>
    </w:lvl>
    <w:lvl w:ilvl="1">
      <w:start w:val="1"/>
      <w:numFmt w:val="decimal"/>
      <w:lvlText w:val="%1.%2."/>
      <w:lvlJc w:val="left"/>
      <w:pPr>
        <w:tabs>
          <w:tab w:val="num" w:pos="2357"/>
        </w:tabs>
        <w:ind w:left="2069" w:hanging="432"/>
      </w:pPr>
      <w:rPr>
        <w:rFonts w:hint="default"/>
      </w:rPr>
    </w:lvl>
    <w:lvl w:ilvl="2">
      <w:numFmt w:val="none"/>
      <w:pStyle w:val="XXXHeadline"/>
      <w:lvlText w:val=""/>
      <w:lvlJc w:val="left"/>
      <w:pPr>
        <w:tabs>
          <w:tab w:val="num"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65925DC1"/>
    <w:multiLevelType w:val="hybridMultilevel"/>
    <w:tmpl w:val="FAA66F24"/>
    <w:lvl w:ilvl="0" w:tplc="8C4849AC">
      <w:numFmt w:val="decimal"/>
      <w:pStyle w:val="Bullet1G"/>
      <w:lvlText w:val=""/>
      <w:lvlJc w:val="left"/>
    </w:lvl>
    <w:lvl w:ilvl="1" w:tplc="040C0003">
      <w:numFmt w:val="decimal"/>
      <w:lvlText w:val=""/>
      <w:lvlJc w:val="left"/>
    </w:lvl>
    <w:lvl w:ilvl="2" w:tplc="040C0005">
      <w:numFmt w:val="decimal"/>
      <w:lvlText w:val=""/>
      <w:lvlJc w:val="left"/>
    </w:lvl>
    <w:lvl w:ilvl="3" w:tplc="040C0001">
      <w:numFmt w:val="decimal"/>
      <w:lvlText w:val=""/>
      <w:lvlJc w:val="left"/>
    </w:lvl>
    <w:lvl w:ilvl="4" w:tplc="040C0003">
      <w:numFmt w:val="decimal"/>
      <w:lvlText w:val=""/>
      <w:lvlJc w:val="left"/>
    </w:lvl>
    <w:lvl w:ilvl="5" w:tplc="040C0005">
      <w:numFmt w:val="decimal"/>
      <w:lvlText w:val=""/>
      <w:lvlJc w:val="left"/>
    </w:lvl>
    <w:lvl w:ilvl="6" w:tplc="040C0001">
      <w:numFmt w:val="decimal"/>
      <w:lvlText w:val=""/>
      <w:lvlJc w:val="left"/>
    </w:lvl>
    <w:lvl w:ilvl="7" w:tplc="040C0003">
      <w:numFmt w:val="decimal"/>
      <w:lvlText w:val=""/>
      <w:lvlJc w:val="left"/>
    </w:lvl>
    <w:lvl w:ilvl="8" w:tplc="040C0005">
      <w:numFmt w:val="decimal"/>
      <w:lvlText w:val=""/>
      <w:lvlJc w:val="left"/>
    </w:lvl>
  </w:abstractNum>
  <w:abstractNum w:abstractNumId="21" w15:restartNumberingAfterBreak="0">
    <w:nsid w:val="6AE764B7"/>
    <w:multiLevelType w:val="hybridMultilevel"/>
    <w:tmpl w:val="3B581C1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15:restartNumberingAfterBreak="0">
    <w:nsid w:val="6E824DA2"/>
    <w:multiLevelType w:val="hybridMultilevel"/>
    <w:tmpl w:val="F002203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15:restartNumberingAfterBreak="0">
    <w:nsid w:val="73375245"/>
    <w:multiLevelType w:val="hybridMultilevel"/>
    <w:tmpl w:val="B1C0AC1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15:restartNumberingAfterBreak="0">
    <w:nsid w:val="75E223DA"/>
    <w:multiLevelType w:val="hybridMultilevel"/>
    <w:tmpl w:val="5B7ACB42"/>
    <w:lvl w:ilvl="0" w:tplc="3A60C988">
      <w:numFmt w:val="decimal"/>
      <w:pStyle w:val="Bullet2G"/>
      <w:lvlText w:val=""/>
      <w:lvlJc w:val="left"/>
    </w:lvl>
    <w:lvl w:ilvl="1" w:tplc="040C0003">
      <w:numFmt w:val="decimal"/>
      <w:lvlText w:val=""/>
      <w:lvlJc w:val="left"/>
    </w:lvl>
    <w:lvl w:ilvl="2" w:tplc="040C0005">
      <w:numFmt w:val="decimal"/>
      <w:lvlText w:val=""/>
      <w:lvlJc w:val="left"/>
    </w:lvl>
    <w:lvl w:ilvl="3" w:tplc="040C0001">
      <w:numFmt w:val="decimal"/>
      <w:lvlText w:val=""/>
      <w:lvlJc w:val="left"/>
    </w:lvl>
    <w:lvl w:ilvl="4" w:tplc="040C0003">
      <w:numFmt w:val="decimal"/>
      <w:lvlText w:val=""/>
      <w:lvlJc w:val="left"/>
    </w:lvl>
    <w:lvl w:ilvl="5" w:tplc="040C0005">
      <w:numFmt w:val="decimal"/>
      <w:lvlText w:val=""/>
      <w:lvlJc w:val="left"/>
    </w:lvl>
    <w:lvl w:ilvl="6" w:tplc="040C0001">
      <w:numFmt w:val="decimal"/>
      <w:lvlText w:val=""/>
      <w:lvlJc w:val="left"/>
    </w:lvl>
    <w:lvl w:ilvl="7" w:tplc="040C0003">
      <w:numFmt w:val="decimal"/>
      <w:lvlText w:val=""/>
      <w:lvlJc w:val="left"/>
    </w:lvl>
    <w:lvl w:ilvl="8" w:tplc="040C0005">
      <w:numFmt w:val="decimal"/>
      <w:lvlText w:val=""/>
      <w:lvlJc w:val="left"/>
    </w:lvl>
  </w:abstractNum>
  <w:abstractNum w:abstractNumId="25" w15:restartNumberingAfterBreak="0">
    <w:nsid w:val="77C4597F"/>
    <w:multiLevelType w:val="hybridMultilevel"/>
    <w:tmpl w:val="436862F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20"/>
  </w:num>
  <w:num w:numId="2">
    <w:abstractNumId w:val="24"/>
  </w:num>
  <w:num w:numId="3">
    <w:abstractNumId w:val="19"/>
  </w:num>
  <w:num w:numId="4">
    <w:abstractNumId w:val="17"/>
  </w:num>
  <w:num w:numId="5">
    <w:abstractNumId w:val="11"/>
  </w:num>
  <w:num w:numId="6">
    <w:abstractNumId w:val="15"/>
  </w:num>
  <w:num w:numId="7">
    <w:abstractNumId w:val="4"/>
  </w:num>
  <w:num w:numId="8">
    <w:abstractNumId w:val="22"/>
  </w:num>
  <w:num w:numId="9">
    <w:abstractNumId w:val="23"/>
  </w:num>
  <w:num w:numId="10">
    <w:abstractNumId w:val="12"/>
  </w:num>
  <w:num w:numId="11">
    <w:abstractNumId w:val="5"/>
  </w:num>
  <w:num w:numId="12">
    <w:abstractNumId w:val="25"/>
  </w:num>
  <w:num w:numId="13">
    <w:abstractNumId w:val="9"/>
  </w:num>
  <w:num w:numId="14">
    <w:abstractNumId w:val="10"/>
  </w:num>
  <w:num w:numId="15">
    <w:abstractNumId w:val="21"/>
  </w:num>
  <w:num w:numId="16">
    <w:abstractNumId w:val="1"/>
  </w:num>
  <w:num w:numId="17">
    <w:abstractNumId w:val="6"/>
  </w:num>
  <w:num w:numId="18">
    <w:abstractNumId w:val="13"/>
  </w:num>
  <w:num w:numId="19">
    <w:abstractNumId w:val="14"/>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8"/>
  </w:num>
  <w:num w:numId="23">
    <w:abstractNumId w:val="0"/>
  </w:num>
  <w:num w:numId="24">
    <w:abstractNumId w:val="8"/>
  </w:num>
  <w:num w:numId="25">
    <w:abstractNumId w:val="7"/>
  </w:num>
  <w:num w:numId="26">
    <w:abstractNumId w:val="1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en-GB" w:vendorID="64" w:dllVersion="5" w:nlCheck="1" w:checkStyle="1"/>
  <w:activeWritingStyle w:appName="MSWord" w:lang="en-GB" w:vendorID="64" w:dllVersion="6" w:nlCheck="1" w:checkStyle="0"/>
  <w:activeWritingStyle w:appName="MSWord" w:lang="en-US" w:vendorID="64" w:dllVersion="6" w:nlCheck="1" w:checkStyle="0"/>
  <w:activeWritingStyle w:appName="MSWord" w:lang="fr-FR" w:vendorID="64" w:dllVersion="6" w:nlCheck="1" w:checkStyle="1"/>
  <w:activeWritingStyle w:appName="MSWord" w:lang="de-DE" w:vendorID="64" w:dllVersion="6" w:nlCheck="1" w:checkStyle="1"/>
  <w:activeWritingStyle w:appName="MSWord" w:lang="fr-CH" w:vendorID="64" w:dllVersion="6" w:nlCheck="1" w:checkStyle="1"/>
  <w:activeWritingStyle w:appName="MSWord" w:lang="es-ES_tradnl" w:vendorID="64" w:dllVersion="6" w:nlCheck="1" w:checkStyle="1"/>
  <w:activeWritingStyle w:appName="MSWord" w:lang="it-IT" w:vendorID="64" w:dllVersion="6" w:nlCheck="1" w:checkStyle="0"/>
  <w:activeWritingStyle w:appName="MSWord" w:lang="es-ES" w:vendorID="64" w:dllVersion="6" w:nlCheck="1" w:checkStyle="1"/>
  <w:activeWritingStyle w:appName="MSWord" w:lang="es-AR" w:vendorID="64" w:dllVersion="6" w:nlCheck="1" w:checkStyle="0"/>
  <w:activeWritingStyle w:appName="MSWord" w:lang="en-IE" w:vendorID="64" w:dllVersion="6" w:nlCheck="1" w:checkStyle="1"/>
  <w:activeWritingStyle w:appName="MSWord" w:lang="en-GB" w:vendorID="64" w:dllVersion="0"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Formatting/>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2049"/>
  </w:hdrShapeDefaults>
  <w:footnotePr>
    <w:numRestart w:val="eachSect"/>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1767"/>
    <w:rsid w:val="000002D0"/>
    <w:rsid w:val="00000434"/>
    <w:rsid w:val="00000EB1"/>
    <w:rsid w:val="00001547"/>
    <w:rsid w:val="00001CA1"/>
    <w:rsid w:val="0000260C"/>
    <w:rsid w:val="000026B9"/>
    <w:rsid w:val="000027D0"/>
    <w:rsid w:val="000027D4"/>
    <w:rsid w:val="00002A7D"/>
    <w:rsid w:val="00002FED"/>
    <w:rsid w:val="000030EE"/>
    <w:rsid w:val="000038A8"/>
    <w:rsid w:val="00003DBB"/>
    <w:rsid w:val="00003FA4"/>
    <w:rsid w:val="000040E6"/>
    <w:rsid w:val="000040F3"/>
    <w:rsid w:val="0000458C"/>
    <w:rsid w:val="000049EB"/>
    <w:rsid w:val="00004C11"/>
    <w:rsid w:val="00004CE0"/>
    <w:rsid w:val="00004E9E"/>
    <w:rsid w:val="000057E6"/>
    <w:rsid w:val="00005A71"/>
    <w:rsid w:val="00005D6A"/>
    <w:rsid w:val="00005F9C"/>
    <w:rsid w:val="0000619A"/>
    <w:rsid w:val="00006226"/>
    <w:rsid w:val="00006790"/>
    <w:rsid w:val="00006BC9"/>
    <w:rsid w:val="00006E5D"/>
    <w:rsid w:val="000071C8"/>
    <w:rsid w:val="000073E6"/>
    <w:rsid w:val="0000784C"/>
    <w:rsid w:val="00007ADD"/>
    <w:rsid w:val="0001019F"/>
    <w:rsid w:val="00010487"/>
    <w:rsid w:val="000107CB"/>
    <w:rsid w:val="0001084C"/>
    <w:rsid w:val="0001095A"/>
    <w:rsid w:val="00010E2C"/>
    <w:rsid w:val="000112FA"/>
    <w:rsid w:val="00011D98"/>
    <w:rsid w:val="00011DE7"/>
    <w:rsid w:val="00013114"/>
    <w:rsid w:val="00013E48"/>
    <w:rsid w:val="00013E6D"/>
    <w:rsid w:val="000153E5"/>
    <w:rsid w:val="00015FC3"/>
    <w:rsid w:val="0001645C"/>
    <w:rsid w:val="000164B3"/>
    <w:rsid w:val="000166A6"/>
    <w:rsid w:val="00016BB3"/>
    <w:rsid w:val="00016F41"/>
    <w:rsid w:val="0001727F"/>
    <w:rsid w:val="0001751C"/>
    <w:rsid w:val="00017C80"/>
    <w:rsid w:val="0002009B"/>
    <w:rsid w:val="00020306"/>
    <w:rsid w:val="000215CA"/>
    <w:rsid w:val="00021650"/>
    <w:rsid w:val="00021CFE"/>
    <w:rsid w:val="000225BB"/>
    <w:rsid w:val="000225FC"/>
    <w:rsid w:val="00022724"/>
    <w:rsid w:val="00022C9A"/>
    <w:rsid w:val="000233C6"/>
    <w:rsid w:val="0002375A"/>
    <w:rsid w:val="00023B0C"/>
    <w:rsid w:val="00023C34"/>
    <w:rsid w:val="00023F37"/>
    <w:rsid w:val="0002404A"/>
    <w:rsid w:val="00024310"/>
    <w:rsid w:val="00024787"/>
    <w:rsid w:val="00024842"/>
    <w:rsid w:val="00024FD3"/>
    <w:rsid w:val="0002506F"/>
    <w:rsid w:val="000270FF"/>
    <w:rsid w:val="00027624"/>
    <w:rsid w:val="00027DCC"/>
    <w:rsid w:val="000302B2"/>
    <w:rsid w:val="00030760"/>
    <w:rsid w:val="00030D33"/>
    <w:rsid w:val="000312F2"/>
    <w:rsid w:val="0003230F"/>
    <w:rsid w:val="00032D9C"/>
    <w:rsid w:val="00033656"/>
    <w:rsid w:val="0003371B"/>
    <w:rsid w:val="000337D1"/>
    <w:rsid w:val="000337F8"/>
    <w:rsid w:val="00033A89"/>
    <w:rsid w:val="00033C1E"/>
    <w:rsid w:val="00034226"/>
    <w:rsid w:val="0003428D"/>
    <w:rsid w:val="00034488"/>
    <w:rsid w:val="00034A1E"/>
    <w:rsid w:val="00034DCF"/>
    <w:rsid w:val="00035550"/>
    <w:rsid w:val="000356D5"/>
    <w:rsid w:val="00035BF5"/>
    <w:rsid w:val="00036693"/>
    <w:rsid w:val="00036791"/>
    <w:rsid w:val="00036927"/>
    <w:rsid w:val="00036973"/>
    <w:rsid w:val="00037AF6"/>
    <w:rsid w:val="00037BED"/>
    <w:rsid w:val="00037E1F"/>
    <w:rsid w:val="00037E34"/>
    <w:rsid w:val="00040438"/>
    <w:rsid w:val="00040A30"/>
    <w:rsid w:val="000412D4"/>
    <w:rsid w:val="00042674"/>
    <w:rsid w:val="000431AD"/>
    <w:rsid w:val="00043742"/>
    <w:rsid w:val="0004378A"/>
    <w:rsid w:val="00043B9E"/>
    <w:rsid w:val="00043D72"/>
    <w:rsid w:val="0004401C"/>
    <w:rsid w:val="00044B38"/>
    <w:rsid w:val="00044C20"/>
    <w:rsid w:val="00045401"/>
    <w:rsid w:val="000461FE"/>
    <w:rsid w:val="00046A55"/>
    <w:rsid w:val="00046F92"/>
    <w:rsid w:val="000476F0"/>
    <w:rsid w:val="00047998"/>
    <w:rsid w:val="00047BF5"/>
    <w:rsid w:val="000505EB"/>
    <w:rsid w:val="00050F6B"/>
    <w:rsid w:val="0005140E"/>
    <w:rsid w:val="00051AF4"/>
    <w:rsid w:val="00051B04"/>
    <w:rsid w:val="000538A5"/>
    <w:rsid w:val="00053B63"/>
    <w:rsid w:val="00053E3A"/>
    <w:rsid w:val="00053F50"/>
    <w:rsid w:val="0005400C"/>
    <w:rsid w:val="00054639"/>
    <w:rsid w:val="0005475F"/>
    <w:rsid w:val="0005556B"/>
    <w:rsid w:val="000555A6"/>
    <w:rsid w:val="000555F1"/>
    <w:rsid w:val="00055703"/>
    <w:rsid w:val="00055818"/>
    <w:rsid w:val="00056A57"/>
    <w:rsid w:val="00056B14"/>
    <w:rsid w:val="00056C60"/>
    <w:rsid w:val="00056E9A"/>
    <w:rsid w:val="000602EE"/>
    <w:rsid w:val="000606B1"/>
    <w:rsid w:val="00060F77"/>
    <w:rsid w:val="000610E3"/>
    <w:rsid w:val="0006234E"/>
    <w:rsid w:val="00063642"/>
    <w:rsid w:val="000636C7"/>
    <w:rsid w:val="00063887"/>
    <w:rsid w:val="00063B20"/>
    <w:rsid w:val="00063D15"/>
    <w:rsid w:val="00063FB9"/>
    <w:rsid w:val="000642B7"/>
    <w:rsid w:val="00064753"/>
    <w:rsid w:val="00064B8A"/>
    <w:rsid w:val="00065332"/>
    <w:rsid w:val="00065C0B"/>
    <w:rsid w:val="00065CA3"/>
    <w:rsid w:val="00066063"/>
    <w:rsid w:val="0006642B"/>
    <w:rsid w:val="00066487"/>
    <w:rsid w:val="00066D3C"/>
    <w:rsid w:val="00066E30"/>
    <w:rsid w:val="0006744D"/>
    <w:rsid w:val="000678CD"/>
    <w:rsid w:val="00067E05"/>
    <w:rsid w:val="0007053C"/>
    <w:rsid w:val="000708B2"/>
    <w:rsid w:val="000714C6"/>
    <w:rsid w:val="0007187C"/>
    <w:rsid w:val="00071D41"/>
    <w:rsid w:val="00072C8C"/>
    <w:rsid w:val="0007353D"/>
    <w:rsid w:val="00073561"/>
    <w:rsid w:val="00073DF4"/>
    <w:rsid w:val="0007431A"/>
    <w:rsid w:val="00074355"/>
    <w:rsid w:val="000743AD"/>
    <w:rsid w:val="000744BB"/>
    <w:rsid w:val="000744E2"/>
    <w:rsid w:val="00074B5F"/>
    <w:rsid w:val="00074E24"/>
    <w:rsid w:val="00075486"/>
    <w:rsid w:val="00075723"/>
    <w:rsid w:val="0007720A"/>
    <w:rsid w:val="0007732F"/>
    <w:rsid w:val="00077787"/>
    <w:rsid w:val="00077BF5"/>
    <w:rsid w:val="00077C55"/>
    <w:rsid w:val="00080612"/>
    <w:rsid w:val="0008061A"/>
    <w:rsid w:val="00080FB7"/>
    <w:rsid w:val="000810EB"/>
    <w:rsid w:val="00081C44"/>
    <w:rsid w:val="00081CE0"/>
    <w:rsid w:val="00081E2F"/>
    <w:rsid w:val="00082126"/>
    <w:rsid w:val="00082597"/>
    <w:rsid w:val="00082E64"/>
    <w:rsid w:val="00083391"/>
    <w:rsid w:val="000834B3"/>
    <w:rsid w:val="00083ADC"/>
    <w:rsid w:val="00083E5B"/>
    <w:rsid w:val="000840E7"/>
    <w:rsid w:val="00084552"/>
    <w:rsid w:val="0008467A"/>
    <w:rsid w:val="00084915"/>
    <w:rsid w:val="00084D30"/>
    <w:rsid w:val="0008561A"/>
    <w:rsid w:val="00085708"/>
    <w:rsid w:val="00086EF3"/>
    <w:rsid w:val="00087650"/>
    <w:rsid w:val="00087CB1"/>
    <w:rsid w:val="00090320"/>
    <w:rsid w:val="00090473"/>
    <w:rsid w:val="0009054E"/>
    <w:rsid w:val="00090757"/>
    <w:rsid w:val="000907A4"/>
    <w:rsid w:val="00090A9E"/>
    <w:rsid w:val="00090EC1"/>
    <w:rsid w:val="00091FE0"/>
    <w:rsid w:val="00092BB1"/>
    <w:rsid w:val="000931C0"/>
    <w:rsid w:val="0009386E"/>
    <w:rsid w:val="000942A4"/>
    <w:rsid w:val="00094340"/>
    <w:rsid w:val="0009462D"/>
    <w:rsid w:val="0009499A"/>
    <w:rsid w:val="00094AE5"/>
    <w:rsid w:val="00095647"/>
    <w:rsid w:val="00095C48"/>
    <w:rsid w:val="00095E38"/>
    <w:rsid w:val="00096096"/>
    <w:rsid w:val="000964DF"/>
    <w:rsid w:val="00096718"/>
    <w:rsid w:val="00096DE7"/>
    <w:rsid w:val="000977E0"/>
    <w:rsid w:val="000979AA"/>
    <w:rsid w:val="000A027E"/>
    <w:rsid w:val="000A0A64"/>
    <w:rsid w:val="000A0DEB"/>
    <w:rsid w:val="000A12C9"/>
    <w:rsid w:val="000A1379"/>
    <w:rsid w:val="000A14AA"/>
    <w:rsid w:val="000A16C3"/>
    <w:rsid w:val="000A19F7"/>
    <w:rsid w:val="000A1A2D"/>
    <w:rsid w:val="000A1A7A"/>
    <w:rsid w:val="000A232A"/>
    <w:rsid w:val="000A2E09"/>
    <w:rsid w:val="000A3545"/>
    <w:rsid w:val="000A4594"/>
    <w:rsid w:val="000A4D68"/>
    <w:rsid w:val="000A4E1B"/>
    <w:rsid w:val="000A5053"/>
    <w:rsid w:val="000A54F8"/>
    <w:rsid w:val="000A67B7"/>
    <w:rsid w:val="000A6F07"/>
    <w:rsid w:val="000A740B"/>
    <w:rsid w:val="000A7F3D"/>
    <w:rsid w:val="000B0234"/>
    <w:rsid w:val="000B0540"/>
    <w:rsid w:val="000B1032"/>
    <w:rsid w:val="000B175B"/>
    <w:rsid w:val="000B184B"/>
    <w:rsid w:val="000B197A"/>
    <w:rsid w:val="000B1D44"/>
    <w:rsid w:val="000B1E3E"/>
    <w:rsid w:val="000B2B1F"/>
    <w:rsid w:val="000B2FD9"/>
    <w:rsid w:val="000B33D6"/>
    <w:rsid w:val="000B3A06"/>
    <w:rsid w:val="000B3A0F"/>
    <w:rsid w:val="000B414F"/>
    <w:rsid w:val="000B4B27"/>
    <w:rsid w:val="000B4EE3"/>
    <w:rsid w:val="000B549B"/>
    <w:rsid w:val="000B5FA4"/>
    <w:rsid w:val="000B62A3"/>
    <w:rsid w:val="000B73EC"/>
    <w:rsid w:val="000C16DB"/>
    <w:rsid w:val="000C1C45"/>
    <w:rsid w:val="000C28B3"/>
    <w:rsid w:val="000C2C68"/>
    <w:rsid w:val="000C364F"/>
    <w:rsid w:val="000C3655"/>
    <w:rsid w:val="000C3A50"/>
    <w:rsid w:val="000C3BE7"/>
    <w:rsid w:val="000C3F7E"/>
    <w:rsid w:val="000C4049"/>
    <w:rsid w:val="000C4228"/>
    <w:rsid w:val="000C6190"/>
    <w:rsid w:val="000C677F"/>
    <w:rsid w:val="000C6795"/>
    <w:rsid w:val="000C6DF8"/>
    <w:rsid w:val="000C70A8"/>
    <w:rsid w:val="000C7A45"/>
    <w:rsid w:val="000D0CE0"/>
    <w:rsid w:val="000D1BBC"/>
    <w:rsid w:val="000D1CCD"/>
    <w:rsid w:val="000D2955"/>
    <w:rsid w:val="000D2E0E"/>
    <w:rsid w:val="000D3823"/>
    <w:rsid w:val="000D3953"/>
    <w:rsid w:val="000D406E"/>
    <w:rsid w:val="000D4838"/>
    <w:rsid w:val="000D4A94"/>
    <w:rsid w:val="000D4DFC"/>
    <w:rsid w:val="000D5170"/>
    <w:rsid w:val="000D5777"/>
    <w:rsid w:val="000D5C6C"/>
    <w:rsid w:val="000D613D"/>
    <w:rsid w:val="000D64AB"/>
    <w:rsid w:val="000D67F0"/>
    <w:rsid w:val="000D6B2B"/>
    <w:rsid w:val="000D6D50"/>
    <w:rsid w:val="000D6F35"/>
    <w:rsid w:val="000D6F41"/>
    <w:rsid w:val="000D7683"/>
    <w:rsid w:val="000D7831"/>
    <w:rsid w:val="000D79A1"/>
    <w:rsid w:val="000D7C5F"/>
    <w:rsid w:val="000D7E9C"/>
    <w:rsid w:val="000E02A5"/>
    <w:rsid w:val="000E0415"/>
    <w:rsid w:val="000E07DA"/>
    <w:rsid w:val="000E0808"/>
    <w:rsid w:val="000E0DC6"/>
    <w:rsid w:val="000E13C0"/>
    <w:rsid w:val="000E1418"/>
    <w:rsid w:val="000E1694"/>
    <w:rsid w:val="000E17B9"/>
    <w:rsid w:val="000E1DCB"/>
    <w:rsid w:val="000E1DE9"/>
    <w:rsid w:val="000E2036"/>
    <w:rsid w:val="000E21D1"/>
    <w:rsid w:val="000E2265"/>
    <w:rsid w:val="000E287C"/>
    <w:rsid w:val="000E2B23"/>
    <w:rsid w:val="000E2BC1"/>
    <w:rsid w:val="000E2EE3"/>
    <w:rsid w:val="000E3456"/>
    <w:rsid w:val="000E38D5"/>
    <w:rsid w:val="000E3BC9"/>
    <w:rsid w:val="000E3F88"/>
    <w:rsid w:val="000E43BD"/>
    <w:rsid w:val="000E48B8"/>
    <w:rsid w:val="000E52D8"/>
    <w:rsid w:val="000E57B7"/>
    <w:rsid w:val="000E6539"/>
    <w:rsid w:val="000E6836"/>
    <w:rsid w:val="000E739D"/>
    <w:rsid w:val="000E73AA"/>
    <w:rsid w:val="000E73B9"/>
    <w:rsid w:val="000E76DD"/>
    <w:rsid w:val="000E76E6"/>
    <w:rsid w:val="000E784B"/>
    <w:rsid w:val="000E7C1D"/>
    <w:rsid w:val="000F0107"/>
    <w:rsid w:val="000F02D2"/>
    <w:rsid w:val="000F19F6"/>
    <w:rsid w:val="000F1E21"/>
    <w:rsid w:val="000F2706"/>
    <w:rsid w:val="000F2C72"/>
    <w:rsid w:val="000F2F40"/>
    <w:rsid w:val="000F402E"/>
    <w:rsid w:val="000F45B3"/>
    <w:rsid w:val="000F4625"/>
    <w:rsid w:val="000F4A25"/>
    <w:rsid w:val="000F4BEB"/>
    <w:rsid w:val="000F4F7D"/>
    <w:rsid w:val="000F5294"/>
    <w:rsid w:val="000F52B7"/>
    <w:rsid w:val="000F58D0"/>
    <w:rsid w:val="000F5AA6"/>
    <w:rsid w:val="000F5BEB"/>
    <w:rsid w:val="000F5E16"/>
    <w:rsid w:val="000F677E"/>
    <w:rsid w:val="000F6B02"/>
    <w:rsid w:val="000F71BD"/>
    <w:rsid w:val="000F7523"/>
    <w:rsid w:val="000F7715"/>
    <w:rsid w:val="000F78DC"/>
    <w:rsid w:val="000F794E"/>
    <w:rsid w:val="000F7D40"/>
    <w:rsid w:val="001008AA"/>
    <w:rsid w:val="00100AD9"/>
    <w:rsid w:val="00100F99"/>
    <w:rsid w:val="00101045"/>
    <w:rsid w:val="00101241"/>
    <w:rsid w:val="001012B2"/>
    <w:rsid w:val="00101D67"/>
    <w:rsid w:val="00101E69"/>
    <w:rsid w:val="00102461"/>
    <w:rsid w:val="001031F3"/>
    <w:rsid w:val="001039D3"/>
    <w:rsid w:val="001040D2"/>
    <w:rsid w:val="00104FAC"/>
    <w:rsid w:val="001050E0"/>
    <w:rsid w:val="0010546F"/>
    <w:rsid w:val="00105A52"/>
    <w:rsid w:val="00105C79"/>
    <w:rsid w:val="001065DF"/>
    <w:rsid w:val="00107A3E"/>
    <w:rsid w:val="00107D1C"/>
    <w:rsid w:val="0011030D"/>
    <w:rsid w:val="001107B6"/>
    <w:rsid w:val="00110FFA"/>
    <w:rsid w:val="0011100B"/>
    <w:rsid w:val="00111207"/>
    <w:rsid w:val="00111269"/>
    <w:rsid w:val="0011159C"/>
    <w:rsid w:val="001116A1"/>
    <w:rsid w:val="00111B81"/>
    <w:rsid w:val="00111C14"/>
    <w:rsid w:val="00111CEA"/>
    <w:rsid w:val="00111D9C"/>
    <w:rsid w:val="0011204C"/>
    <w:rsid w:val="00112601"/>
    <w:rsid w:val="00112D68"/>
    <w:rsid w:val="0011304C"/>
    <w:rsid w:val="001132F3"/>
    <w:rsid w:val="001133FA"/>
    <w:rsid w:val="00113D03"/>
    <w:rsid w:val="00113F80"/>
    <w:rsid w:val="0011418F"/>
    <w:rsid w:val="001145AA"/>
    <w:rsid w:val="00114B10"/>
    <w:rsid w:val="00114CFE"/>
    <w:rsid w:val="00114D98"/>
    <w:rsid w:val="00115357"/>
    <w:rsid w:val="00115681"/>
    <w:rsid w:val="00115E8B"/>
    <w:rsid w:val="001161E1"/>
    <w:rsid w:val="001161E9"/>
    <w:rsid w:val="0011643F"/>
    <w:rsid w:val="00116D26"/>
    <w:rsid w:val="00116FAA"/>
    <w:rsid w:val="00117409"/>
    <w:rsid w:val="00117A64"/>
    <w:rsid w:val="00117EBC"/>
    <w:rsid w:val="001205EF"/>
    <w:rsid w:val="00120F2B"/>
    <w:rsid w:val="00121AEA"/>
    <w:rsid w:val="00121DBD"/>
    <w:rsid w:val="0012202F"/>
    <w:rsid w:val="00122418"/>
    <w:rsid w:val="00122714"/>
    <w:rsid w:val="001229C7"/>
    <w:rsid w:val="00122CEB"/>
    <w:rsid w:val="001233D4"/>
    <w:rsid w:val="00123AA9"/>
    <w:rsid w:val="001241A6"/>
    <w:rsid w:val="00124355"/>
    <w:rsid w:val="00124E58"/>
    <w:rsid w:val="00124FA3"/>
    <w:rsid w:val="00125453"/>
    <w:rsid w:val="001258D1"/>
    <w:rsid w:val="00125F63"/>
    <w:rsid w:val="001264DF"/>
    <w:rsid w:val="001264E3"/>
    <w:rsid w:val="00126943"/>
    <w:rsid w:val="00127C4C"/>
    <w:rsid w:val="00130882"/>
    <w:rsid w:val="00130D4C"/>
    <w:rsid w:val="00130F28"/>
    <w:rsid w:val="00131738"/>
    <w:rsid w:val="00131AD5"/>
    <w:rsid w:val="00131DCE"/>
    <w:rsid w:val="0013279D"/>
    <w:rsid w:val="0013348D"/>
    <w:rsid w:val="00133B8B"/>
    <w:rsid w:val="00134DB9"/>
    <w:rsid w:val="00135AAF"/>
    <w:rsid w:val="00136110"/>
    <w:rsid w:val="0013634F"/>
    <w:rsid w:val="001364B3"/>
    <w:rsid w:val="0013693B"/>
    <w:rsid w:val="00136ACE"/>
    <w:rsid w:val="0013715F"/>
    <w:rsid w:val="00137780"/>
    <w:rsid w:val="001378C3"/>
    <w:rsid w:val="00137A72"/>
    <w:rsid w:val="00140682"/>
    <w:rsid w:val="00140A6F"/>
    <w:rsid w:val="00140BBD"/>
    <w:rsid w:val="00140D46"/>
    <w:rsid w:val="00141278"/>
    <w:rsid w:val="001415B3"/>
    <w:rsid w:val="0014175F"/>
    <w:rsid w:val="00141FB3"/>
    <w:rsid w:val="00142852"/>
    <w:rsid w:val="00142C6D"/>
    <w:rsid w:val="00142E54"/>
    <w:rsid w:val="001433F0"/>
    <w:rsid w:val="001433F8"/>
    <w:rsid w:val="00143F89"/>
    <w:rsid w:val="00144902"/>
    <w:rsid w:val="00144B6B"/>
    <w:rsid w:val="00144F1E"/>
    <w:rsid w:val="00145292"/>
    <w:rsid w:val="001452FC"/>
    <w:rsid w:val="0014533A"/>
    <w:rsid w:val="0014575A"/>
    <w:rsid w:val="00146584"/>
    <w:rsid w:val="001467ED"/>
    <w:rsid w:val="00146CAD"/>
    <w:rsid w:val="00146DC5"/>
    <w:rsid w:val="0014709C"/>
    <w:rsid w:val="001473AA"/>
    <w:rsid w:val="001474BF"/>
    <w:rsid w:val="00147AE2"/>
    <w:rsid w:val="00150A7E"/>
    <w:rsid w:val="00151CA2"/>
    <w:rsid w:val="00152A61"/>
    <w:rsid w:val="00153872"/>
    <w:rsid w:val="001539FB"/>
    <w:rsid w:val="00153BAF"/>
    <w:rsid w:val="00153C13"/>
    <w:rsid w:val="00153F0C"/>
    <w:rsid w:val="001543AA"/>
    <w:rsid w:val="0015542A"/>
    <w:rsid w:val="00155736"/>
    <w:rsid w:val="001563A5"/>
    <w:rsid w:val="001563F7"/>
    <w:rsid w:val="00156550"/>
    <w:rsid w:val="00156B99"/>
    <w:rsid w:val="00156FD1"/>
    <w:rsid w:val="00157028"/>
    <w:rsid w:val="00157160"/>
    <w:rsid w:val="001575EE"/>
    <w:rsid w:val="001578D7"/>
    <w:rsid w:val="00157D03"/>
    <w:rsid w:val="001600FE"/>
    <w:rsid w:val="0016032D"/>
    <w:rsid w:val="00160564"/>
    <w:rsid w:val="00161045"/>
    <w:rsid w:val="001620D8"/>
    <w:rsid w:val="00162684"/>
    <w:rsid w:val="00162744"/>
    <w:rsid w:val="00162FDC"/>
    <w:rsid w:val="0016305B"/>
    <w:rsid w:val="00163F09"/>
    <w:rsid w:val="001643E6"/>
    <w:rsid w:val="001649D6"/>
    <w:rsid w:val="00164ACA"/>
    <w:rsid w:val="0016505A"/>
    <w:rsid w:val="001660E2"/>
    <w:rsid w:val="00166124"/>
    <w:rsid w:val="001663C5"/>
    <w:rsid w:val="00166AF3"/>
    <w:rsid w:val="00166B56"/>
    <w:rsid w:val="001671D9"/>
    <w:rsid w:val="00167480"/>
    <w:rsid w:val="00167BE1"/>
    <w:rsid w:val="00167E02"/>
    <w:rsid w:val="00167E6B"/>
    <w:rsid w:val="00170136"/>
    <w:rsid w:val="0017018E"/>
    <w:rsid w:val="001706EC"/>
    <w:rsid w:val="00170D20"/>
    <w:rsid w:val="001710AF"/>
    <w:rsid w:val="00171AE3"/>
    <w:rsid w:val="00171CB5"/>
    <w:rsid w:val="00172683"/>
    <w:rsid w:val="001732CA"/>
    <w:rsid w:val="0017373E"/>
    <w:rsid w:val="00173C86"/>
    <w:rsid w:val="00173F70"/>
    <w:rsid w:val="001749AE"/>
    <w:rsid w:val="00174C70"/>
    <w:rsid w:val="00174EC2"/>
    <w:rsid w:val="00175442"/>
    <w:rsid w:val="001755B7"/>
    <w:rsid w:val="001768CB"/>
    <w:rsid w:val="00176916"/>
    <w:rsid w:val="00176C80"/>
    <w:rsid w:val="001771EB"/>
    <w:rsid w:val="00177247"/>
    <w:rsid w:val="001776FE"/>
    <w:rsid w:val="00177B88"/>
    <w:rsid w:val="00180676"/>
    <w:rsid w:val="00180B22"/>
    <w:rsid w:val="00180C4B"/>
    <w:rsid w:val="00180E13"/>
    <w:rsid w:val="001810F9"/>
    <w:rsid w:val="00181587"/>
    <w:rsid w:val="00181BBE"/>
    <w:rsid w:val="0018243B"/>
    <w:rsid w:val="0018288D"/>
    <w:rsid w:val="0018376C"/>
    <w:rsid w:val="00184222"/>
    <w:rsid w:val="00184413"/>
    <w:rsid w:val="001844B7"/>
    <w:rsid w:val="00184DCE"/>
    <w:rsid w:val="00184DDA"/>
    <w:rsid w:val="00185218"/>
    <w:rsid w:val="0018588C"/>
    <w:rsid w:val="00186039"/>
    <w:rsid w:val="00186592"/>
    <w:rsid w:val="00186776"/>
    <w:rsid w:val="00186CFE"/>
    <w:rsid w:val="00186F12"/>
    <w:rsid w:val="001870DB"/>
    <w:rsid w:val="001875AF"/>
    <w:rsid w:val="001876A4"/>
    <w:rsid w:val="001900CD"/>
    <w:rsid w:val="00190199"/>
    <w:rsid w:val="001902EC"/>
    <w:rsid w:val="00190915"/>
    <w:rsid w:val="001909D8"/>
    <w:rsid w:val="00190A90"/>
    <w:rsid w:val="0019157A"/>
    <w:rsid w:val="00191C15"/>
    <w:rsid w:val="0019265F"/>
    <w:rsid w:val="0019284A"/>
    <w:rsid w:val="001929CC"/>
    <w:rsid w:val="00193254"/>
    <w:rsid w:val="00193E17"/>
    <w:rsid w:val="00194D4B"/>
    <w:rsid w:val="00195278"/>
    <w:rsid w:val="001957C6"/>
    <w:rsid w:val="001959D0"/>
    <w:rsid w:val="00195B8D"/>
    <w:rsid w:val="00196E26"/>
    <w:rsid w:val="00196E71"/>
    <w:rsid w:val="00197406"/>
    <w:rsid w:val="001974C7"/>
    <w:rsid w:val="001976EC"/>
    <w:rsid w:val="00197703"/>
    <w:rsid w:val="00197BA9"/>
    <w:rsid w:val="00197E13"/>
    <w:rsid w:val="00197EE0"/>
    <w:rsid w:val="001A0306"/>
    <w:rsid w:val="001A0452"/>
    <w:rsid w:val="001A0EAA"/>
    <w:rsid w:val="001A1496"/>
    <w:rsid w:val="001A1D0E"/>
    <w:rsid w:val="001A2569"/>
    <w:rsid w:val="001A27A7"/>
    <w:rsid w:val="001A2C3B"/>
    <w:rsid w:val="001A3387"/>
    <w:rsid w:val="001A3D59"/>
    <w:rsid w:val="001A4124"/>
    <w:rsid w:val="001A49E7"/>
    <w:rsid w:val="001A4A8C"/>
    <w:rsid w:val="001A4B19"/>
    <w:rsid w:val="001A4C04"/>
    <w:rsid w:val="001A5299"/>
    <w:rsid w:val="001A52AF"/>
    <w:rsid w:val="001A549F"/>
    <w:rsid w:val="001A59BE"/>
    <w:rsid w:val="001A60BE"/>
    <w:rsid w:val="001A681E"/>
    <w:rsid w:val="001B016F"/>
    <w:rsid w:val="001B037D"/>
    <w:rsid w:val="001B088A"/>
    <w:rsid w:val="001B1272"/>
    <w:rsid w:val="001B1493"/>
    <w:rsid w:val="001B1982"/>
    <w:rsid w:val="001B1CB6"/>
    <w:rsid w:val="001B1F39"/>
    <w:rsid w:val="001B24F9"/>
    <w:rsid w:val="001B28D6"/>
    <w:rsid w:val="001B3357"/>
    <w:rsid w:val="001B3487"/>
    <w:rsid w:val="001B3702"/>
    <w:rsid w:val="001B4463"/>
    <w:rsid w:val="001B4547"/>
    <w:rsid w:val="001B4B04"/>
    <w:rsid w:val="001B4DB6"/>
    <w:rsid w:val="001B4DE0"/>
    <w:rsid w:val="001B51C8"/>
    <w:rsid w:val="001B567E"/>
    <w:rsid w:val="001B5875"/>
    <w:rsid w:val="001B5EDF"/>
    <w:rsid w:val="001B6727"/>
    <w:rsid w:val="001B6877"/>
    <w:rsid w:val="001B69B9"/>
    <w:rsid w:val="001B7365"/>
    <w:rsid w:val="001B7C75"/>
    <w:rsid w:val="001C0467"/>
    <w:rsid w:val="001C04FF"/>
    <w:rsid w:val="001C0779"/>
    <w:rsid w:val="001C07BD"/>
    <w:rsid w:val="001C0A28"/>
    <w:rsid w:val="001C0DE6"/>
    <w:rsid w:val="001C0EF4"/>
    <w:rsid w:val="001C1163"/>
    <w:rsid w:val="001C185D"/>
    <w:rsid w:val="001C1887"/>
    <w:rsid w:val="001C1946"/>
    <w:rsid w:val="001C2B19"/>
    <w:rsid w:val="001C2C6C"/>
    <w:rsid w:val="001C3D10"/>
    <w:rsid w:val="001C3D39"/>
    <w:rsid w:val="001C46D6"/>
    <w:rsid w:val="001C4B9C"/>
    <w:rsid w:val="001C6663"/>
    <w:rsid w:val="001C6D54"/>
    <w:rsid w:val="001C7895"/>
    <w:rsid w:val="001C7C45"/>
    <w:rsid w:val="001D01B8"/>
    <w:rsid w:val="001D066B"/>
    <w:rsid w:val="001D0C2F"/>
    <w:rsid w:val="001D1B77"/>
    <w:rsid w:val="001D1E5D"/>
    <w:rsid w:val="001D24D8"/>
    <w:rsid w:val="001D26DF"/>
    <w:rsid w:val="001D2C14"/>
    <w:rsid w:val="001D4D09"/>
    <w:rsid w:val="001D4D84"/>
    <w:rsid w:val="001D4D99"/>
    <w:rsid w:val="001D5827"/>
    <w:rsid w:val="001D6BC3"/>
    <w:rsid w:val="001D706B"/>
    <w:rsid w:val="001D7915"/>
    <w:rsid w:val="001D7FA6"/>
    <w:rsid w:val="001E02AD"/>
    <w:rsid w:val="001E100B"/>
    <w:rsid w:val="001E126C"/>
    <w:rsid w:val="001E15EB"/>
    <w:rsid w:val="001E1611"/>
    <w:rsid w:val="001E2042"/>
    <w:rsid w:val="001E263E"/>
    <w:rsid w:val="001E26F1"/>
    <w:rsid w:val="001E2AEA"/>
    <w:rsid w:val="001E2D53"/>
    <w:rsid w:val="001E2E8C"/>
    <w:rsid w:val="001E33CD"/>
    <w:rsid w:val="001E341B"/>
    <w:rsid w:val="001E412C"/>
    <w:rsid w:val="001E443C"/>
    <w:rsid w:val="001E491A"/>
    <w:rsid w:val="001E4B95"/>
    <w:rsid w:val="001E4E8D"/>
    <w:rsid w:val="001E52F2"/>
    <w:rsid w:val="001E5618"/>
    <w:rsid w:val="001E68C3"/>
    <w:rsid w:val="001E6920"/>
    <w:rsid w:val="001E6E2D"/>
    <w:rsid w:val="001E7D10"/>
    <w:rsid w:val="001E7E7D"/>
    <w:rsid w:val="001E7E8F"/>
    <w:rsid w:val="001F06A9"/>
    <w:rsid w:val="001F06F7"/>
    <w:rsid w:val="001F1428"/>
    <w:rsid w:val="001F1544"/>
    <w:rsid w:val="001F1599"/>
    <w:rsid w:val="001F19C4"/>
    <w:rsid w:val="001F2032"/>
    <w:rsid w:val="001F2125"/>
    <w:rsid w:val="001F21CA"/>
    <w:rsid w:val="001F2554"/>
    <w:rsid w:val="001F3D31"/>
    <w:rsid w:val="001F46B0"/>
    <w:rsid w:val="001F48A2"/>
    <w:rsid w:val="001F4A91"/>
    <w:rsid w:val="001F4EA2"/>
    <w:rsid w:val="001F53DB"/>
    <w:rsid w:val="001F566E"/>
    <w:rsid w:val="001F5B3F"/>
    <w:rsid w:val="001F5BA3"/>
    <w:rsid w:val="001F6044"/>
    <w:rsid w:val="001F685F"/>
    <w:rsid w:val="001F6E4C"/>
    <w:rsid w:val="001F6FAC"/>
    <w:rsid w:val="00201943"/>
    <w:rsid w:val="00201F20"/>
    <w:rsid w:val="0020240E"/>
    <w:rsid w:val="00202501"/>
    <w:rsid w:val="00202583"/>
    <w:rsid w:val="002026BC"/>
    <w:rsid w:val="00202993"/>
    <w:rsid w:val="00202A8F"/>
    <w:rsid w:val="00203576"/>
    <w:rsid w:val="00203748"/>
    <w:rsid w:val="002041CA"/>
    <w:rsid w:val="00204358"/>
    <w:rsid w:val="002043F0"/>
    <w:rsid w:val="00204A23"/>
    <w:rsid w:val="00205347"/>
    <w:rsid w:val="00205869"/>
    <w:rsid w:val="0020589A"/>
    <w:rsid w:val="00205A46"/>
    <w:rsid w:val="00206621"/>
    <w:rsid w:val="002068C9"/>
    <w:rsid w:val="00206B0F"/>
    <w:rsid w:val="00206DBA"/>
    <w:rsid w:val="002076F8"/>
    <w:rsid w:val="00207B32"/>
    <w:rsid w:val="00207BF0"/>
    <w:rsid w:val="00210D4B"/>
    <w:rsid w:val="00210DEE"/>
    <w:rsid w:val="002112F2"/>
    <w:rsid w:val="0021130E"/>
    <w:rsid w:val="00211B88"/>
    <w:rsid w:val="00211E0B"/>
    <w:rsid w:val="00212DF2"/>
    <w:rsid w:val="002133E2"/>
    <w:rsid w:val="00213D42"/>
    <w:rsid w:val="00213F63"/>
    <w:rsid w:val="002144B5"/>
    <w:rsid w:val="0021454C"/>
    <w:rsid w:val="00214B96"/>
    <w:rsid w:val="00215058"/>
    <w:rsid w:val="002151A0"/>
    <w:rsid w:val="002152DC"/>
    <w:rsid w:val="002152E1"/>
    <w:rsid w:val="00216126"/>
    <w:rsid w:val="00216559"/>
    <w:rsid w:val="00216E09"/>
    <w:rsid w:val="00217178"/>
    <w:rsid w:val="002202B0"/>
    <w:rsid w:val="00220BA5"/>
    <w:rsid w:val="00220F52"/>
    <w:rsid w:val="00220FCB"/>
    <w:rsid w:val="00221245"/>
    <w:rsid w:val="0022138A"/>
    <w:rsid w:val="00222736"/>
    <w:rsid w:val="00223D5E"/>
    <w:rsid w:val="0022467F"/>
    <w:rsid w:val="00224C3B"/>
    <w:rsid w:val="00225583"/>
    <w:rsid w:val="002261B3"/>
    <w:rsid w:val="0022645D"/>
    <w:rsid w:val="00226CA0"/>
    <w:rsid w:val="0022710E"/>
    <w:rsid w:val="002273E7"/>
    <w:rsid w:val="00227461"/>
    <w:rsid w:val="002304B1"/>
    <w:rsid w:val="002306B5"/>
    <w:rsid w:val="00230764"/>
    <w:rsid w:val="00230F6D"/>
    <w:rsid w:val="00230F82"/>
    <w:rsid w:val="00231663"/>
    <w:rsid w:val="00232142"/>
    <w:rsid w:val="002321B6"/>
    <w:rsid w:val="00232356"/>
    <w:rsid w:val="00232575"/>
    <w:rsid w:val="002325AF"/>
    <w:rsid w:val="002325CE"/>
    <w:rsid w:val="002328AD"/>
    <w:rsid w:val="00232AE0"/>
    <w:rsid w:val="0023389E"/>
    <w:rsid w:val="00233AB9"/>
    <w:rsid w:val="00234050"/>
    <w:rsid w:val="00234900"/>
    <w:rsid w:val="00234A8E"/>
    <w:rsid w:val="00234D6D"/>
    <w:rsid w:val="002350BA"/>
    <w:rsid w:val="002351D4"/>
    <w:rsid w:val="002351DA"/>
    <w:rsid w:val="00235219"/>
    <w:rsid w:val="00235530"/>
    <w:rsid w:val="0023610D"/>
    <w:rsid w:val="0023625A"/>
    <w:rsid w:val="0023643E"/>
    <w:rsid w:val="00236650"/>
    <w:rsid w:val="00236ED2"/>
    <w:rsid w:val="00237220"/>
    <w:rsid w:val="00237331"/>
    <w:rsid w:val="002373DF"/>
    <w:rsid w:val="0023761E"/>
    <w:rsid w:val="00237F21"/>
    <w:rsid w:val="0024082F"/>
    <w:rsid w:val="00240927"/>
    <w:rsid w:val="0024093F"/>
    <w:rsid w:val="00240E87"/>
    <w:rsid w:val="00240FBC"/>
    <w:rsid w:val="00241101"/>
    <w:rsid w:val="00241767"/>
    <w:rsid w:val="002422E1"/>
    <w:rsid w:val="002423A1"/>
    <w:rsid w:val="00242ACD"/>
    <w:rsid w:val="00242E9D"/>
    <w:rsid w:val="00242F05"/>
    <w:rsid w:val="00242FFB"/>
    <w:rsid w:val="00243038"/>
    <w:rsid w:val="002431FA"/>
    <w:rsid w:val="002433D4"/>
    <w:rsid w:val="00243967"/>
    <w:rsid w:val="00243B35"/>
    <w:rsid w:val="00244372"/>
    <w:rsid w:val="002445CD"/>
    <w:rsid w:val="00245E74"/>
    <w:rsid w:val="00246213"/>
    <w:rsid w:val="0024622B"/>
    <w:rsid w:val="0024622E"/>
    <w:rsid w:val="002467A4"/>
    <w:rsid w:val="00246BCC"/>
    <w:rsid w:val="00246C07"/>
    <w:rsid w:val="00246ECB"/>
    <w:rsid w:val="00247258"/>
    <w:rsid w:val="00247462"/>
    <w:rsid w:val="002475F2"/>
    <w:rsid w:val="00250072"/>
    <w:rsid w:val="0025057C"/>
    <w:rsid w:val="002505BA"/>
    <w:rsid w:val="00251746"/>
    <w:rsid w:val="0025177E"/>
    <w:rsid w:val="00251991"/>
    <w:rsid w:val="00251B11"/>
    <w:rsid w:val="00252428"/>
    <w:rsid w:val="00252654"/>
    <w:rsid w:val="00252E6D"/>
    <w:rsid w:val="00252FBD"/>
    <w:rsid w:val="00253A69"/>
    <w:rsid w:val="00253B10"/>
    <w:rsid w:val="0025471E"/>
    <w:rsid w:val="002556BE"/>
    <w:rsid w:val="00255A8C"/>
    <w:rsid w:val="00255B2E"/>
    <w:rsid w:val="00255CEE"/>
    <w:rsid w:val="00256302"/>
    <w:rsid w:val="002567B7"/>
    <w:rsid w:val="00256E13"/>
    <w:rsid w:val="0025712F"/>
    <w:rsid w:val="00257BA9"/>
    <w:rsid w:val="00257CAC"/>
    <w:rsid w:val="002602F9"/>
    <w:rsid w:val="0026056C"/>
    <w:rsid w:val="00260A04"/>
    <w:rsid w:val="00260FD8"/>
    <w:rsid w:val="00261482"/>
    <w:rsid w:val="002614D0"/>
    <w:rsid w:val="00262851"/>
    <w:rsid w:val="00262940"/>
    <w:rsid w:val="00263443"/>
    <w:rsid w:val="00263471"/>
    <w:rsid w:val="00263820"/>
    <w:rsid w:val="00263A08"/>
    <w:rsid w:val="002647FA"/>
    <w:rsid w:val="00265265"/>
    <w:rsid w:val="002658C3"/>
    <w:rsid w:val="002659F5"/>
    <w:rsid w:val="00265B22"/>
    <w:rsid w:val="00265D76"/>
    <w:rsid w:val="0026603B"/>
    <w:rsid w:val="00266144"/>
    <w:rsid w:val="002661E5"/>
    <w:rsid w:val="00266C43"/>
    <w:rsid w:val="00266FFD"/>
    <w:rsid w:val="00267165"/>
    <w:rsid w:val="00267D3A"/>
    <w:rsid w:val="002701AE"/>
    <w:rsid w:val="0027044A"/>
    <w:rsid w:val="0027049F"/>
    <w:rsid w:val="00270550"/>
    <w:rsid w:val="002715B3"/>
    <w:rsid w:val="002721BF"/>
    <w:rsid w:val="0027237A"/>
    <w:rsid w:val="002728CD"/>
    <w:rsid w:val="00272F01"/>
    <w:rsid w:val="00273405"/>
    <w:rsid w:val="00273562"/>
    <w:rsid w:val="002736B3"/>
    <w:rsid w:val="0027375A"/>
    <w:rsid w:val="00273E0A"/>
    <w:rsid w:val="0027483D"/>
    <w:rsid w:val="00274E12"/>
    <w:rsid w:val="0027513F"/>
    <w:rsid w:val="0027527C"/>
    <w:rsid w:val="002753F6"/>
    <w:rsid w:val="00275B63"/>
    <w:rsid w:val="00276060"/>
    <w:rsid w:val="00276231"/>
    <w:rsid w:val="0027648B"/>
    <w:rsid w:val="00276687"/>
    <w:rsid w:val="0027728A"/>
    <w:rsid w:val="00277639"/>
    <w:rsid w:val="002815D1"/>
    <w:rsid w:val="00281662"/>
    <w:rsid w:val="00281EDC"/>
    <w:rsid w:val="00282328"/>
    <w:rsid w:val="00282FB8"/>
    <w:rsid w:val="0028361C"/>
    <w:rsid w:val="00283690"/>
    <w:rsid w:val="00283C78"/>
    <w:rsid w:val="0028425C"/>
    <w:rsid w:val="002848DF"/>
    <w:rsid w:val="00285C9D"/>
    <w:rsid w:val="0028607B"/>
    <w:rsid w:val="0028612B"/>
    <w:rsid w:val="00286399"/>
    <w:rsid w:val="00286605"/>
    <w:rsid w:val="002871D7"/>
    <w:rsid w:val="00287665"/>
    <w:rsid w:val="002877B2"/>
    <w:rsid w:val="00287922"/>
    <w:rsid w:val="00287CEE"/>
    <w:rsid w:val="0029035C"/>
    <w:rsid w:val="002904F9"/>
    <w:rsid w:val="00290611"/>
    <w:rsid w:val="00290796"/>
    <w:rsid w:val="002909DE"/>
    <w:rsid w:val="00291AF6"/>
    <w:rsid w:val="00291CAA"/>
    <w:rsid w:val="002934B1"/>
    <w:rsid w:val="00293BBA"/>
    <w:rsid w:val="00293CE4"/>
    <w:rsid w:val="0029528F"/>
    <w:rsid w:val="002959DA"/>
    <w:rsid w:val="00296139"/>
    <w:rsid w:val="00296A03"/>
    <w:rsid w:val="00296B10"/>
    <w:rsid w:val="00297285"/>
    <w:rsid w:val="002974E9"/>
    <w:rsid w:val="00297B5A"/>
    <w:rsid w:val="00297D0C"/>
    <w:rsid w:val="00297F49"/>
    <w:rsid w:val="002A02EB"/>
    <w:rsid w:val="002A052A"/>
    <w:rsid w:val="002A062E"/>
    <w:rsid w:val="002A0934"/>
    <w:rsid w:val="002A1250"/>
    <w:rsid w:val="002A1387"/>
    <w:rsid w:val="002A1FCE"/>
    <w:rsid w:val="002A3345"/>
    <w:rsid w:val="002A33ED"/>
    <w:rsid w:val="002A3596"/>
    <w:rsid w:val="002A35AA"/>
    <w:rsid w:val="002A3795"/>
    <w:rsid w:val="002A3AAA"/>
    <w:rsid w:val="002A3B15"/>
    <w:rsid w:val="002A3B34"/>
    <w:rsid w:val="002A3DC0"/>
    <w:rsid w:val="002A4583"/>
    <w:rsid w:val="002A483C"/>
    <w:rsid w:val="002A5AA9"/>
    <w:rsid w:val="002A5EEE"/>
    <w:rsid w:val="002A65D0"/>
    <w:rsid w:val="002A68E2"/>
    <w:rsid w:val="002A6EE9"/>
    <w:rsid w:val="002A701A"/>
    <w:rsid w:val="002A709E"/>
    <w:rsid w:val="002A7453"/>
    <w:rsid w:val="002A7709"/>
    <w:rsid w:val="002A7A60"/>
    <w:rsid w:val="002A7D40"/>
    <w:rsid w:val="002A7F94"/>
    <w:rsid w:val="002B0050"/>
    <w:rsid w:val="002B0547"/>
    <w:rsid w:val="002B065A"/>
    <w:rsid w:val="002B0DA4"/>
    <w:rsid w:val="002B0F55"/>
    <w:rsid w:val="002B109A"/>
    <w:rsid w:val="002B10A2"/>
    <w:rsid w:val="002B12F8"/>
    <w:rsid w:val="002B1DE8"/>
    <w:rsid w:val="002B2374"/>
    <w:rsid w:val="002B2451"/>
    <w:rsid w:val="002B2AFD"/>
    <w:rsid w:val="002B31B7"/>
    <w:rsid w:val="002B32A7"/>
    <w:rsid w:val="002B350D"/>
    <w:rsid w:val="002B3ED0"/>
    <w:rsid w:val="002B4E33"/>
    <w:rsid w:val="002B547A"/>
    <w:rsid w:val="002B58EF"/>
    <w:rsid w:val="002B59E7"/>
    <w:rsid w:val="002B5B29"/>
    <w:rsid w:val="002B7374"/>
    <w:rsid w:val="002C1100"/>
    <w:rsid w:val="002C111E"/>
    <w:rsid w:val="002C12F6"/>
    <w:rsid w:val="002C1692"/>
    <w:rsid w:val="002C1812"/>
    <w:rsid w:val="002C1869"/>
    <w:rsid w:val="002C24C5"/>
    <w:rsid w:val="002C2DE0"/>
    <w:rsid w:val="002C3064"/>
    <w:rsid w:val="002C32E6"/>
    <w:rsid w:val="002C3833"/>
    <w:rsid w:val="002C40B5"/>
    <w:rsid w:val="002C439D"/>
    <w:rsid w:val="002C4760"/>
    <w:rsid w:val="002C4AF4"/>
    <w:rsid w:val="002C4B4D"/>
    <w:rsid w:val="002C4B5D"/>
    <w:rsid w:val="002C50E6"/>
    <w:rsid w:val="002C5766"/>
    <w:rsid w:val="002C6D45"/>
    <w:rsid w:val="002C7238"/>
    <w:rsid w:val="002D0742"/>
    <w:rsid w:val="002D0A6B"/>
    <w:rsid w:val="002D114C"/>
    <w:rsid w:val="002D1E2C"/>
    <w:rsid w:val="002D21AA"/>
    <w:rsid w:val="002D235B"/>
    <w:rsid w:val="002D3010"/>
    <w:rsid w:val="002D310C"/>
    <w:rsid w:val="002D318F"/>
    <w:rsid w:val="002D3513"/>
    <w:rsid w:val="002D38BF"/>
    <w:rsid w:val="002D451A"/>
    <w:rsid w:val="002D502C"/>
    <w:rsid w:val="002D50E3"/>
    <w:rsid w:val="002D5260"/>
    <w:rsid w:val="002D5316"/>
    <w:rsid w:val="002D67A0"/>
    <w:rsid w:val="002D6E53"/>
    <w:rsid w:val="002D7C16"/>
    <w:rsid w:val="002D7CAB"/>
    <w:rsid w:val="002E08E3"/>
    <w:rsid w:val="002E0E60"/>
    <w:rsid w:val="002E101F"/>
    <w:rsid w:val="002E1812"/>
    <w:rsid w:val="002E3714"/>
    <w:rsid w:val="002E378B"/>
    <w:rsid w:val="002E3D89"/>
    <w:rsid w:val="002E47C1"/>
    <w:rsid w:val="002E5380"/>
    <w:rsid w:val="002E57DB"/>
    <w:rsid w:val="002E59D0"/>
    <w:rsid w:val="002E5A6E"/>
    <w:rsid w:val="002E6C5A"/>
    <w:rsid w:val="002E6FAB"/>
    <w:rsid w:val="002E7A1A"/>
    <w:rsid w:val="002E7CB6"/>
    <w:rsid w:val="002F038F"/>
    <w:rsid w:val="002F046D"/>
    <w:rsid w:val="002F0787"/>
    <w:rsid w:val="002F0BB6"/>
    <w:rsid w:val="002F1469"/>
    <w:rsid w:val="002F2CAA"/>
    <w:rsid w:val="002F329C"/>
    <w:rsid w:val="002F4DD0"/>
    <w:rsid w:val="002F5B76"/>
    <w:rsid w:val="002F5DE4"/>
    <w:rsid w:val="002F6329"/>
    <w:rsid w:val="002F6408"/>
    <w:rsid w:val="002F7151"/>
    <w:rsid w:val="0030101C"/>
    <w:rsid w:val="003015A2"/>
    <w:rsid w:val="00301764"/>
    <w:rsid w:val="00301F1F"/>
    <w:rsid w:val="0030273B"/>
    <w:rsid w:val="00303926"/>
    <w:rsid w:val="00303A06"/>
    <w:rsid w:val="00303B3F"/>
    <w:rsid w:val="00304200"/>
    <w:rsid w:val="00304301"/>
    <w:rsid w:val="00304695"/>
    <w:rsid w:val="00304DF4"/>
    <w:rsid w:val="0030504F"/>
    <w:rsid w:val="003051FC"/>
    <w:rsid w:val="00305515"/>
    <w:rsid w:val="00305526"/>
    <w:rsid w:val="00305629"/>
    <w:rsid w:val="00305737"/>
    <w:rsid w:val="00305C18"/>
    <w:rsid w:val="00305D10"/>
    <w:rsid w:val="00307880"/>
    <w:rsid w:val="00307D11"/>
    <w:rsid w:val="00310FA1"/>
    <w:rsid w:val="00312109"/>
    <w:rsid w:val="00312772"/>
    <w:rsid w:val="003131E3"/>
    <w:rsid w:val="00313B41"/>
    <w:rsid w:val="00314293"/>
    <w:rsid w:val="00314617"/>
    <w:rsid w:val="003146DA"/>
    <w:rsid w:val="00314C8B"/>
    <w:rsid w:val="0031514D"/>
    <w:rsid w:val="0031548D"/>
    <w:rsid w:val="00315874"/>
    <w:rsid w:val="003159FF"/>
    <w:rsid w:val="00315C14"/>
    <w:rsid w:val="00315DA0"/>
    <w:rsid w:val="0031687C"/>
    <w:rsid w:val="003172F4"/>
    <w:rsid w:val="00317ACB"/>
    <w:rsid w:val="00320087"/>
    <w:rsid w:val="00320318"/>
    <w:rsid w:val="003207B5"/>
    <w:rsid w:val="00320D9F"/>
    <w:rsid w:val="0032152B"/>
    <w:rsid w:val="003216F8"/>
    <w:rsid w:val="00321EB4"/>
    <w:rsid w:val="00321FEB"/>
    <w:rsid w:val="00322008"/>
    <w:rsid w:val="00322054"/>
    <w:rsid w:val="003222A1"/>
    <w:rsid w:val="003229D8"/>
    <w:rsid w:val="00322DE5"/>
    <w:rsid w:val="00322E0C"/>
    <w:rsid w:val="003233C0"/>
    <w:rsid w:val="0032373E"/>
    <w:rsid w:val="00323973"/>
    <w:rsid w:val="00323D40"/>
    <w:rsid w:val="00323DE1"/>
    <w:rsid w:val="00324450"/>
    <w:rsid w:val="00324489"/>
    <w:rsid w:val="00324DCD"/>
    <w:rsid w:val="00325274"/>
    <w:rsid w:val="0032581F"/>
    <w:rsid w:val="003263A0"/>
    <w:rsid w:val="0032652F"/>
    <w:rsid w:val="00326566"/>
    <w:rsid w:val="003268BC"/>
    <w:rsid w:val="003278BD"/>
    <w:rsid w:val="00327BCE"/>
    <w:rsid w:val="0033074C"/>
    <w:rsid w:val="00331771"/>
    <w:rsid w:val="00331AFF"/>
    <w:rsid w:val="00331FB6"/>
    <w:rsid w:val="00331FED"/>
    <w:rsid w:val="00332A8A"/>
    <w:rsid w:val="00332D43"/>
    <w:rsid w:val="003335D7"/>
    <w:rsid w:val="00333642"/>
    <w:rsid w:val="00333EBB"/>
    <w:rsid w:val="003343C5"/>
    <w:rsid w:val="003344B6"/>
    <w:rsid w:val="0033451F"/>
    <w:rsid w:val="003346DB"/>
    <w:rsid w:val="00334EDB"/>
    <w:rsid w:val="00334F45"/>
    <w:rsid w:val="0033502E"/>
    <w:rsid w:val="00335ECC"/>
    <w:rsid w:val="00336419"/>
    <w:rsid w:val="00336C97"/>
    <w:rsid w:val="00336D1D"/>
    <w:rsid w:val="00336DE0"/>
    <w:rsid w:val="00337F88"/>
    <w:rsid w:val="0034082A"/>
    <w:rsid w:val="00340D95"/>
    <w:rsid w:val="00340F7F"/>
    <w:rsid w:val="0034139C"/>
    <w:rsid w:val="00341455"/>
    <w:rsid w:val="00341A14"/>
    <w:rsid w:val="00341DDA"/>
    <w:rsid w:val="003421BC"/>
    <w:rsid w:val="00342432"/>
    <w:rsid w:val="00342544"/>
    <w:rsid w:val="00342A44"/>
    <w:rsid w:val="003435D5"/>
    <w:rsid w:val="00343937"/>
    <w:rsid w:val="00343FD0"/>
    <w:rsid w:val="003443F2"/>
    <w:rsid w:val="0034450F"/>
    <w:rsid w:val="00346297"/>
    <w:rsid w:val="0034645A"/>
    <w:rsid w:val="0034719B"/>
    <w:rsid w:val="0034764A"/>
    <w:rsid w:val="00347695"/>
    <w:rsid w:val="003476C1"/>
    <w:rsid w:val="00347BCF"/>
    <w:rsid w:val="003506B7"/>
    <w:rsid w:val="00350E20"/>
    <w:rsid w:val="00350F17"/>
    <w:rsid w:val="00351335"/>
    <w:rsid w:val="00351CEE"/>
    <w:rsid w:val="0035223F"/>
    <w:rsid w:val="00352708"/>
    <w:rsid w:val="00352D4B"/>
    <w:rsid w:val="00352DB0"/>
    <w:rsid w:val="00352F98"/>
    <w:rsid w:val="003544A3"/>
    <w:rsid w:val="003546E7"/>
    <w:rsid w:val="00354B3C"/>
    <w:rsid w:val="003556D4"/>
    <w:rsid w:val="00355C27"/>
    <w:rsid w:val="00356175"/>
    <w:rsid w:val="003561AE"/>
    <w:rsid w:val="0035638C"/>
    <w:rsid w:val="0035668F"/>
    <w:rsid w:val="00356C06"/>
    <w:rsid w:val="003603DF"/>
    <w:rsid w:val="003605E9"/>
    <w:rsid w:val="00360789"/>
    <w:rsid w:val="0036098B"/>
    <w:rsid w:val="003609EC"/>
    <w:rsid w:val="003614A3"/>
    <w:rsid w:val="00361719"/>
    <w:rsid w:val="0036190F"/>
    <w:rsid w:val="00361F20"/>
    <w:rsid w:val="00362359"/>
    <w:rsid w:val="00362592"/>
    <w:rsid w:val="003626FC"/>
    <w:rsid w:val="00362A79"/>
    <w:rsid w:val="00363048"/>
    <w:rsid w:val="00363534"/>
    <w:rsid w:val="00363942"/>
    <w:rsid w:val="00363B27"/>
    <w:rsid w:val="00363D27"/>
    <w:rsid w:val="00363FB0"/>
    <w:rsid w:val="00364DC3"/>
    <w:rsid w:val="00364F88"/>
    <w:rsid w:val="003653F1"/>
    <w:rsid w:val="00365609"/>
    <w:rsid w:val="0036593D"/>
    <w:rsid w:val="00365B03"/>
    <w:rsid w:val="00365BE4"/>
    <w:rsid w:val="00366142"/>
    <w:rsid w:val="0036670A"/>
    <w:rsid w:val="00366F52"/>
    <w:rsid w:val="00367605"/>
    <w:rsid w:val="00367AB7"/>
    <w:rsid w:val="00367B8E"/>
    <w:rsid w:val="0037021A"/>
    <w:rsid w:val="00370C70"/>
    <w:rsid w:val="00371688"/>
    <w:rsid w:val="00371704"/>
    <w:rsid w:val="003719B1"/>
    <w:rsid w:val="00372F2B"/>
    <w:rsid w:val="0037347D"/>
    <w:rsid w:val="00373591"/>
    <w:rsid w:val="00373704"/>
    <w:rsid w:val="00373A35"/>
    <w:rsid w:val="00373BA9"/>
    <w:rsid w:val="00373C1A"/>
    <w:rsid w:val="00373C4D"/>
    <w:rsid w:val="00373FB2"/>
    <w:rsid w:val="00374272"/>
    <w:rsid w:val="003742F1"/>
    <w:rsid w:val="0037450D"/>
    <w:rsid w:val="0037463E"/>
    <w:rsid w:val="00374C29"/>
    <w:rsid w:val="003756DC"/>
    <w:rsid w:val="00375A38"/>
    <w:rsid w:val="00376063"/>
    <w:rsid w:val="0037622C"/>
    <w:rsid w:val="00376ED6"/>
    <w:rsid w:val="003772BA"/>
    <w:rsid w:val="00377789"/>
    <w:rsid w:val="00377BD7"/>
    <w:rsid w:val="00377C39"/>
    <w:rsid w:val="003801DB"/>
    <w:rsid w:val="003804A7"/>
    <w:rsid w:val="0038061E"/>
    <w:rsid w:val="00380958"/>
    <w:rsid w:val="00380A4A"/>
    <w:rsid w:val="00380E34"/>
    <w:rsid w:val="00381283"/>
    <w:rsid w:val="003814BB"/>
    <w:rsid w:val="00381622"/>
    <w:rsid w:val="00381A4B"/>
    <w:rsid w:val="00381B1C"/>
    <w:rsid w:val="00381C81"/>
    <w:rsid w:val="00381CC8"/>
    <w:rsid w:val="00382E9C"/>
    <w:rsid w:val="0038320B"/>
    <w:rsid w:val="00383679"/>
    <w:rsid w:val="003836E0"/>
    <w:rsid w:val="00383E1F"/>
    <w:rsid w:val="00384869"/>
    <w:rsid w:val="00384B1C"/>
    <w:rsid w:val="00385167"/>
    <w:rsid w:val="00385836"/>
    <w:rsid w:val="00385A4F"/>
    <w:rsid w:val="003861F9"/>
    <w:rsid w:val="0038648D"/>
    <w:rsid w:val="00386853"/>
    <w:rsid w:val="003872B1"/>
    <w:rsid w:val="003873CB"/>
    <w:rsid w:val="0038748C"/>
    <w:rsid w:val="00387A47"/>
    <w:rsid w:val="00387F92"/>
    <w:rsid w:val="00390525"/>
    <w:rsid w:val="00391E7C"/>
    <w:rsid w:val="003922E5"/>
    <w:rsid w:val="00392761"/>
    <w:rsid w:val="0039288F"/>
    <w:rsid w:val="00393E61"/>
    <w:rsid w:val="00393F47"/>
    <w:rsid w:val="00394047"/>
    <w:rsid w:val="00394B70"/>
    <w:rsid w:val="00394EE9"/>
    <w:rsid w:val="00395352"/>
    <w:rsid w:val="003955E2"/>
    <w:rsid w:val="0039564B"/>
    <w:rsid w:val="0039586F"/>
    <w:rsid w:val="00395C9C"/>
    <w:rsid w:val="0039650F"/>
    <w:rsid w:val="003967D9"/>
    <w:rsid w:val="0039699B"/>
    <w:rsid w:val="00396D04"/>
    <w:rsid w:val="0039720B"/>
    <w:rsid w:val="00397533"/>
    <w:rsid w:val="0039755A"/>
    <w:rsid w:val="003979F0"/>
    <w:rsid w:val="003A0877"/>
    <w:rsid w:val="003A1167"/>
    <w:rsid w:val="003A17A0"/>
    <w:rsid w:val="003A1835"/>
    <w:rsid w:val="003A1A33"/>
    <w:rsid w:val="003A1BA4"/>
    <w:rsid w:val="003A2735"/>
    <w:rsid w:val="003A3017"/>
    <w:rsid w:val="003A41E2"/>
    <w:rsid w:val="003A4202"/>
    <w:rsid w:val="003A4246"/>
    <w:rsid w:val="003A46BB"/>
    <w:rsid w:val="003A476B"/>
    <w:rsid w:val="003A4A4E"/>
    <w:rsid w:val="003A4E59"/>
    <w:rsid w:val="003A4EC7"/>
    <w:rsid w:val="003A535F"/>
    <w:rsid w:val="003A5BF4"/>
    <w:rsid w:val="003A6065"/>
    <w:rsid w:val="003A6FEE"/>
    <w:rsid w:val="003A7295"/>
    <w:rsid w:val="003A754D"/>
    <w:rsid w:val="003A75B0"/>
    <w:rsid w:val="003A7D0B"/>
    <w:rsid w:val="003B004C"/>
    <w:rsid w:val="003B07A5"/>
    <w:rsid w:val="003B0860"/>
    <w:rsid w:val="003B0DEF"/>
    <w:rsid w:val="003B0F1C"/>
    <w:rsid w:val="003B133B"/>
    <w:rsid w:val="003B1F60"/>
    <w:rsid w:val="003B210C"/>
    <w:rsid w:val="003B253A"/>
    <w:rsid w:val="003B3590"/>
    <w:rsid w:val="003B3937"/>
    <w:rsid w:val="003B39D7"/>
    <w:rsid w:val="003B3BC8"/>
    <w:rsid w:val="003B3DD5"/>
    <w:rsid w:val="003B47F3"/>
    <w:rsid w:val="003B50DB"/>
    <w:rsid w:val="003B5127"/>
    <w:rsid w:val="003B512A"/>
    <w:rsid w:val="003B57D8"/>
    <w:rsid w:val="003B5981"/>
    <w:rsid w:val="003B5DDE"/>
    <w:rsid w:val="003B5F8F"/>
    <w:rsid w:val="003B7500"/>
    <w:rsid w:val="003B79A5"/>
    <w:rsid w:val="003B79A8"/>
    <w:rsid w:val="003B7B99"/>
    <w:rsid w:val="003B7D24"/>
    <w:rsid w:val="003B7DBC"/>
    <w:rsid w:val="003C0AC6"/>
    <w:rsid w:val="003C0BB3"/>
    <w:rsid w:val="003C0DCF"/>
    <w:rsid w:val="003C103A"/>
    <w:rsid w:val="003C1AF4"/>
    <w:rsid w:val="003C1B81"/>
    <w:rsid w:val="003C24E2"/>
    <w:rsid w:val="003C28D8"/>
    <w:rsid w:val="003C2CC4"/>
    <w:rsid w:val="003C2DD0"/>
    <w:rsid w:val="003C3487"/>
    <w:rsid w:val="003C4024"/>
    <w:rsid w:val="003C4975"/>
    <w:rsid w:val="003C5146"/>
    <w:rsid w:val="003C5B4D"/>
    <w:rsid w:val="003C5D78"/>
    <w:rsid w:val="003C5FE6"/>
    <w:rsid w:val="003C6037"/>
    <w:rsid w:val="003C6057"/>
    <w:rsid w:val="003C6219"/>
    <w:rsid w:val="003C6356"/>
    <w:rsid w:val="003C6680"/>
    <w:rsid w:val="003C7E2B"/>
    <w:rsid w:val="003D00D3"/>
    <w:rsid w:val="003D010C"/>
    <w:rsid w:val="003D0308"/>
    <w:rsid w:val="003D04CC"/>
    <w:rsid w:val="003D0988"/>
    <w:rsid w:val="003D0A68"/>
    <w:rsid w:val="003D0B9B"/>
    <w:rsid w:val="003D1283"/>
    <w:rsid w:val="003D1321"/>
    <w:rsid w:val="003D1B9C"/>
    <w:rsid w:val="003D1EC8"/>
    <w:rsid w:val="003D26CB"/>
    <w:rsid w:val="003D2BF4"/>
    <w:rsid w:val="003D2C1E"/>
    <w:rsid w:val="003D3790"/>
    <w:rsid w:val="003D39B7"/>
    <w:rsid w:val="003D3DAC"/>
    <w:rsid w:val="003D3F8B"/>
    <w:rsid w:val="003D4888"/>
    <w:rsid w:val="003D4B23"/>
    <w:rsid w:val="003D4DE8"/>
    <w:rsid w:val="003D619A"/>
    <w:rsid w:val="003D683D"/>
    <w:rsid w:val="003D70B7"/>
    <w:rsid w:val="003D7357"/>
    <w:rsid w:val="003D7DF2"/>
    <w:rsid w:val="003E013D"/>
    <w:rsid w:val="003E136A"/>
    <w:rsid w:val="003E14AB"/>
    <w:rsid w:val="003E24AA"/>
    <w:rsid w:val="003E278A"/>
    <w:rsid w:val="003E305A"/>
    <w:rsid w:val="003E32B2"/>
    <w:rsid w:val="003E3B0D"/>
    <w:rsid w:val="003E49BC"/>
    <w:rsid w:val="003E4E6C"/>
    <w:rsid w:val="003E53AA"/>
    <w:rsid w:val="003E5B37"/>
    <w:rsid w:val="003E69BD"/>
    <w:rsid w:val="003E6DE2"/>
    <w:rsid w:val="003E7312"/>
    <w:rsid w:val="003E799C"/>
    <w:rsid w:val="003F01F8"/>
    <w:rsid w:val="003F0611"/>
    <w:rsid w:val="003F09AA"/>
    <w:rsid w:val="003F10C5"/>
    <w:rsid w:val="003F1181"/>
    <w:rsid w:val="003F2269"/>
    <w:rsid w:val="003F2599"/>
    <w:rsid w:val="003F267B"/>
    <w:rsid w:val="003F2AC9"/>
    <w:rsid w:val="003F2C0A"/>
    <w:rsid w:val="003F2F28"/>
    <w:rsid w:val="003F2F2E"/>
    <w:rsid w:val="003F33F2"/>
    <w:rsid w:val="003F354B"/>
    <w:rsid w:val="003F3F82"/>
    <w:rsid w:val="003F4120"/>
    <w:rsid w:val="003F45D4"/>
    <w:rsid w:val="003F4B01"/>
    <w:rsid w:val="003F4DC1"/>
    <w:rsid w:val="003F4DD9"/>
    <w:rsid w:val="003F4FDA"/>
    <w:rsid w:val="003F559C"/>
    <w:rsid w:val="003F5630"/>
    <w:rsid w:val="003F56E7"/>
    <w:rsid w:val="003F5DBA"/>
    <w:rsid w:val="003F69CE"/>
    <w:rsid w:val="003F7100"/>
    <w:rsid w:val="003F7821"/>
    <w:rsid w:val="003F797E"/>
    <w:rsid w:val="003F7F71"/>
    <w:rsid w:val="0040017E"/>
    <w:rsid w:val="00400225"/>
    <w:rsid w:val="00400BA7"/>
    <w:rsid w:val="00400D0C"/>
    <w:rsid w:val="00401271"/>
    <w:rsid w:val="00401A2E"/>
    <w:rsid w:val="00401CDF"/>
    <w:rsid w:val="00401F85"/>
    <w:rsid w:val="0040216F"/>
    <w:rsid w:val="004022B2"/>
    <w:rsid w:val="0040268F"/>
    <w:rsid w:val="00402776"/>
    <w:rsid w:val="00403861"/>
    <w:rsid w:val="00403A4A"/>
    <w:rsid w:val="00403EB9"/>
    <w:rsid w:val="00404173"/>
    <w:rsid w:val="00404995"/>
    <w:rsid w:val="0040502A"/>
    <w:rsid w:val="0040544A"/>
    <w:rsid w:val="0040584F"/>
    <w:rsid w:val="00405962"/>
    <w:rsid w:val="00406E0C"/>
    <w:rsid w:val="00407226"/>
    <w:rsid w:val="00407299"/>
    <w:rsid w:val="004075F0"/>
    <w:rsid w:val="00407A9F"/>
    <w:rsid w:val="00407E05"/>
    <w:rsid w:val="00410690"/>
    <w:rsid w:val="00410F71"/>
    <w:rsid w:val="004115B0"/>
    <w:rsid w:val="00413488"/>
    <w:rsid w:val="00413520"/>
    <w:rsid w:val="004137D1"/>
    <w:rsid w:val="00413C22"/>
    <w:rsid w:val="00413CD9"/>
    <w:rsid w:val="0041405C"/>
    <w:rsid w:val="0041436F"/>
    <w:rsid w:val="00414DE9"/>
    <w:rsid w:val="00414E11"/>
    <w:rsid w:val="00415189"/>
    <w:rsid w:val="004151B8"/>
    <w:rsid w:val="00415423"/>
    <w:rsid w:val="0041579B"/>
    <w:rsid w:val="0041579F"/>
    <w:rsid w:val="00415B78"/>
    <w:rsid w:val="0041646E"/>
    <w:rsid w:val="004164C9"/>
    <w:rsid w:val="00416989"/>
    <w:rsid w:val="004174D0"/>
    <w:rsid w:val="00417C83"/>
    <w:rsid w:val="00417D90"/>
    <w:rsid w:val="00417F48"/>
    <w:rsid w:val="00420964"/>
    <w:rsid w:val="00420E6D"/>
    <w:rsid w:val="0042102D"/>
    <w:rsid w:val="004216A2"/>
    <w:rsid w:val="0042216E"/>
    <w:rsid w:val="0042243A"/>
    <w:rsid w:val="00422852"/>
    <w:rsid w:val="00422C37"/>
    <w:rsid w:val="004232F4"/>
    <w:rsid w:val="004247B2"/>
    <w:rsid w:val="004249B0"/>
    <w:rsid w:val="0042500C"/>
    <w:rsid w:val="004254C4"/>
    <w:rsid w:val="004258F9"/>
    <w:rsid w:val="004259A3"/>
    <w:rsid w:val="00425A94"/>
    <w:rsid w:val="00425CA8"/>
    <w:rsid w:val="00425E72"/>
    <w:rsid w:val="0042632F"/>
    <w:rsid w:val="004267D5"/>
    <w:rsid w:val="00427802"/>
    <w:rsid w:val="00427DD3"/>
    <w:rsid w:val="00430168"/>
    <w:rsid w:val="004308F2"/>
    <w:rsid w:val="004312AE"/>
    <w:rsid w:val="004312B5"/>
    <w:rsid w:val="004313B4"/>
    <w:rsid w:val="00431789"/>
    <w:rsid w:val="00431C31"/>
    <w:rsid w:val="00431E46"/>
    <w:rsid w:val="004321D1"/>
    <w:rsid w:val="00432418"/>
    <w:rsid w:val="004324DC"/>
    <w:rsid w:val="004325CB"/>
    <w:rsid w:val="00432A2E"/>
    <w:rsid w:val="00432F85"/>
    <w:rsid w:val="00433090"/>
    <w:rsid w:val="004332D2"/>
    <w:rsid w:val="00433DC5"/>
    <w:rsid w:val="004348FA"/>
    <w:rsid w:val="00436158"/>
    <w:rsid w:val="0043615D"/>
    <w:rsid w:val="004361A4"/>
    <w:rsid w:val="00436252"/>
    <w:rsid w:val="00436AC1"/>
    <w:rsid w:val="004377CF"/>
    <w:rsid w:val="004379AD"/>
    <w:rsid w:val="00437A64"/>
    <w:rsid w:val="00440A07"/>
    <w:rsid w:val="00442363"/>
    <w:rsid w:val="004425F9"/>
    <w:rsid w:val="00442A1E"/>
    <w:rsid w:val="00442BC9"/>
    <w:rsid w:val="0044353E"/>
    <w:rsid w:val="004437DB"/>
    <w:rsid w:val="004437FC"/>
    <w:rsid w:val="004438B6"/>
    <w:rsid w:val="00443FEE"/>
    <w:rsid w:val="004451D5"/>
    <w:rsid w:val="00445963"/>
    <w:rsid w:val="00445ACB"/>
    <w:rsid w:val="00445EFB"/>
    <w:rsid w:val="00445FA1"/>
    <w:rsid w:val="0044607A"/>
    <w:rsid w:val="0044777B"/>
    <w:rsid w:val="0044784A"/>
    <w:rsid w:val="00447A3E"/>
    <w:rsid w:val="00447D38"/>
    <w:rsid w:val="004500B9"/>
    <w:rsid w:val="0045029D"/>
    <w:rsid w:val="00450CF0"/>
    <w:rsid w:val="00450D5E"/>
    <w:rsid w:val="0045205C"/>
    <w:rsid w:val="0045255F"/>
    <w:rsid w:val="00452721"/>
    <w:rsid w:val="004527C4"/>
    <w:rsid w:val="00452A84"/>
    <w:rsid w:val="00453491"/>
    <w:rsid w:val="004538EE"/>
    <w:rsid w:val="00454332"/>
    <w:rsid w:val="00454689"/>
    <w:rsid w:val="004548E2"/>
    <w:rsid w:val="004554E9"/>
    <w:rsid w:val="00455555"/>
    <w:rsid w:val="0045588D"/>
    <w:rsid w:val="00455AEC"/>
    <w:rsid w:val="00456109"/>
    <w:rsid w:val="0045690D"/>
    <w:rsid w:val="00456B00"/>
    <w:rsid w:val="00456BD5"/>
    <w:rsid w:val="0045766F"/>
    <w:rsid w:val="00457912"/>
    <w:rsid w:val="004603D7"/>
    <w:rsid w:val="00461822"/>
    <w:rsid w:val="00462413"/>
    <w:rsid w:val="004627F3"/>
    <w:rsid w:val="00462880"/>
    <w:rsid w:val="00462C96"/>
    <w:rsid w:val="00462D25"/>
    <w:rsid w:val="00462F4D"/>
    <w:rsid w:val="00464E66"/>
    <w:rsid w:val="00464FE8"/>
    <w:rsid w:val="00465178"/>
    <w:rsid w:val="00465AC3"/>
    <w:rsid w:val="00467236"/>
    <w:rsid w:val="00467554"/>
    <w:rsid w:val="004676B4"/>
    <w:rsid w:val="00467BD6"/>
    <w:rsid w:val="00467D9D"/>
    <w:rsid w:val="00467F8D"/>
    <w:rsid w:val="004714C1"/>
    <w:rsid w:val="004716FF"/>
    <w:rsid w:val="00471EB0"/>
    <w:rsid w:val="00472088"/>
    <w:rsid w:val="004726F9"/>
    <w:rsid w:val="00473430"/>
    <w:rsid w:val="004738F6"/>
    <w:rsid w:val="00474A33"/>
    <w:rsid w:val="00474B4D"/>
    <w:rsid w:val="00474F72"/>
    <w:rsid w:val="00475926"/>
    <w:rsid w:val="00475F2A"/>
    <w:rsid w:val="00476674"/>
    <w:rsid w:val="00476BCB"/>
    <w:rsid w:val="00476BE3"/>
    <w:rsid w:val="00476DEC"/>
    <w:rsid w:val="00476F24"/>
    <w:rsid w:val="004771EE"/>
    <w:rsid w:val="00477907"/>
    <w:rsid w:val="004779CF"/>
    <w:rsid w:val="00477B1D"/>
    <w:rsid w:val="0048077B"/>
    <w:rsid w:val="00480AE5"/>
    <w:rsid w:val="00481478"/>
    <w:rsid w:val="00481FEB"/>
    <w:rsid w:val="00482262"/>
    <w:rsid w:val="00482294"/>
    <w:rsid w:val="0048269E"/>
    <w:rsid w:val="00482D12"/>
    <w:rsid w:val="0048381D"/>
    <w:rsid w:val="00484DF7"/>
    <w:rsid w:val="00485401"/>
    <w:rsid w:val="00485716"/>
    <w:rsid w:val="00485E00"/>
    <w:rsid w:val="00485EAC"/>
    <w:rsid w:val="00486D71"/>
    <w:rsid w:val="004872E8"/>
    <w:rsid w:val="0048739C"/>
    <w:rsid w:val="0048760F"/>
    <w:rsid w:val="00487B34"/>
    <w:rsid w:val="004916C7"/>
    <w:rsid w:val="0049194C"/>
    <w:rsid w:val="00491AAB"/>
    <w:rsid w:val="00491F71"/>
    <w:rsid w:val="0049303C"/>
    <w:rsid w:val="00493427"/>
    <w:rsid w:val="00493494"/>
    <w:rsid w:val="00493899"/>
    <w:rsid w:val="00493A32"/>
    <w:rsid w:val="00494945"/>
    <w:rsid w:val="004957F2"/>
    <w:rsid w:val="004960EA"/>
    <w:rsid w:val="00496871"/>
    <w:rsid w:val="00496A58"/>
    <w:rsid w:val="00497515"/>
    <w:rsid w:val="004A01AB"/>
    <w:rsid w:val="004A0341"/>
    <w:rsid w:val="004A07C2"/>
    <w:rsid w:val="004A102F"/>
    <w:rsid w:val="004A1831"/>
    <w:rsid w:val="004A18EB"/>
    <w:rsid w:val="004A1FD1"/>
    <w:rsid w:val="004A225B"/>
    <w:rsid w:val="004A2DF1"/>
    <w:rsid w:val="004A2EA7"/>
    <w:rsid w:val="004A3125"/>
    <w:rsid w:val="004A3532"/>
    <w:rsid w:val="004A3B7C"/>
    <w:rsid w:val="004A3C02"/>
    <w:rsid w:val="004A3E11"/>
    <w:rsid w:val="004A3FF6"/>
    <w:rsid w:val="004A5741"/>
    <w:rsid w:val="004A583D"/>
    <w:rsid w:val="004A584A"/>
    <w:rsid w:val="004A59DC"/>
    <w:rsid w:val="004A6AF1"/>
    <w:rsid w:val="004A6D8D"/>
    <w:rsid w:val="004A6F27"/>
    <w:rsid w:val="004A7273"/>
    <w:rsid w:val="004B0062"/>
    <w:rsid w:val="004B0BB2"/>
    <w:rsid w:val="004B0CF0"/>
    <w:rsid w:val="004B1038"/>
    <w:rsid w:val="004B10C3"/>
    <w:rsid w:val="004B1934"/>
    <w:rsid w:val="004B20BB"/>
    <w:rsid w:val="004B2142"/>
    <w:rsid w:val="004B2346"/>
    <w:rsid w:val="004B2521"/>
    <w:rsid w:val="004B31A1"/>
    <w:rsid w:val="004B36A5"/>
    <w:rsid w:val="004B37B9"/>
    <w:rsid w:val="004B3A52"/>
    <w:rsid w:val="004B40A6"/>
    <w:rsid w:val="004B4E44"/>
    <w:rsid w:val="004B5909"/>
    <w:rsid w:val="004B5B00"/>
    <w:rsid w:val="004B7113"/>
    <w:rsid w:val="004C0204"/>
    <w:rsid w:val="004C0CB2"/>
    <w:rsid w:val="004C0FF7"/>
    <w:rsid w:val="004C10B1"/>
    <w:rsid w:val="004C17E3"/>
    <w:rsid w:val="004C21CA"/>
    <w:rsid w:val="004C2A88"/>
    <w:rsid w:val="004C36BE"/>
    <w:rsid w:val="004C4323"/>
    <w:rsid w:val="004C4A61"/>
    <w:rsid w:val="004C4BA2"/>
    <w:rsid w:val="004C55B0"/>
    <w:rsid w:val="004C5A1C"/>
    <w:rsid w:val="004C6765"/>
    <w:rsid w:val="004C6892"/>
    <w:rsid w:val="004C68B6"/>
    <w:rsid w:val="004C6B46"/>
    <w:rsid w:val="004C7130"/>
    <w:rsid w:val="004C7DD6"/>
    <w:rsid w:val="004D0C86"/>
    <w:rsid w:val="004D0FA1"/>
    <w:rsid w:val="004D104D"/>
    <w:rsid w:val="004D14DC"/>
    <w:rsid w:val="004D1A31"/>
    <w:rsid w:val="004D24CB"/>
    <w:rsid w:val="004D2969"/>
    <w:rsid w:val="004D3192"/>
    <w:rsid w:val="004D4397"/>
    <w:rsid w:val="004D4726"/>
    <w:rsid w:val="004D47D1"/>
    <w:rsid w:val="004D538B"/>
    <w:rsid w:val="004D5589"/>
    <w:rsid w:val="004D55EB"/>
    <w:rsid w:val="004D593D"/>
    <w:rsid w:val="004D61E1"/>
    <w:rsid w:val="004D6A15"/>
    <w:rsid w:val="004D782D"/>
    <w:rsid w:val="004D79E2"/>
    <w:rsid w:val="004D7DED"/>
    <w:rsid w:val="004D7F9F"/>
    <w:rsid w:val="004E009C"/>
    <w:rsid w:val="004E022A"/>
    <w:rsid w:val="004E0299"/>
    <w:rsid w:val="004E055E"/>
    <w:rsid w:val="004E0E23"/>
    <w:rsid w:val="004E102B"/>
    <w:rsid w:val="004E3022"/>
    <w:rsid w:val="004E30F4"/>
    <w:rsid w:val="004E3914"/>
    <w:rsid w:val="004E3E5C"/>
    <w:rsid w:val="004E4528"/>
    <w:rsid w:val="004E4C1C"/>
    <w:rsid w:val="004E5117"/>
    <w:rsid w:val="004E53F8"/>
    <w:rsid w:val="004E607E"/>
    <w:rsid w:val="004E6F00"/>
    <w:rsid w:val="004E73AA"/>
    <w:rsid w:val="004E75E9"/>
    <w:rsid w:val="004E7ED2"/>
    <w:rsid w:val="004E7FC6"/>
    <w:rsid w:val="004F0040"/>
    <w:rsid w:val="004F08BA"/>
    <w:rsid w:val="004F1490"/>
    <w:rsid w:val="004F1CFF"/>
    <w:rsid w:val="004F242A"/>
    <w:rsid w:val="004F2BA1"/>
    <w:rsid w:val="004F2C72"/>
    <w:rsid w:val="004F2FEB"/>
    <w:rsid w:val="004F31F4"/>
    <w:rsid w:val="004F3984"/>
    <w:rsid w:val="004F3A52"/>
    <w:rsid w:val="004F3CFF"/>
    <w:rsid w:val="004F4182"/>
    <w:rsid w:val="004F42C8"/>
    <w:rsid w:val="004F4835"/>
    <w:rsid w:val="004F4C7F"/>
    <w:rsid w:val="004F5837"/>
    <w:rsid w:val="004F5EC3"/>
    <w:rsid w:val="004F6633"/>
    <w:rsid w:val="004F6657"/>
    <w:rsid w:val="004F6B6B"/>
    <w:rsid w:val="004F6BA0"/>
    <w:rsid w:val="004F7150"/>
    <w:rsid w:val="004F7232"/>
    <w:rsid w:val="004F7831"/>
    <w:rsid w:val="004F7A3B"/>
    <w:rsid w:val="004F7F22"/>
    <w:rsid w:val="0050021B"/>
    <w:rsid w:val="00500637"/>
    <w:rsid w:val="0050066D"/>
    <w:rsid w:val="00500936"/>
    <w:rsid w:val="00500E5F"/>
    <w:rsid w:val="00500E6A"/>
    <w:rsid w:val="005013AA"/>
    <w:rsid w:val="005015CA"/>
    <w:rsid w:val="00501DBE"/>
    <w:rsid w:val="0050200B"/>
    <w:rsid w:val="0050339D"/>
    <w:rsid w:val="00503469"/>
    <w:rsid w:val="00503BEA"/>
    <w:rsid w:val="00503E69"/>
    <w:rsid w:val="00503FD8"/>
    <w:rsid w:val="005050AC"/>
    <w:rsid w:val="005059BA"/>
    <w:rsid w:val="00506817"/>
    <w:rsid w:val="00507815"/>
    <w:rsid w:val="0050799E"/>
    <w:rsid w:val="00507AEA"/>
    <w:rsid w:val="0051078D"/>
    <w:rsid w:val="005109C7"/>
    <w:rsid w:val="00510B30"/>
    <w:rsid w:val="00511248"/>
    <w:rsid w:val="005112D1"/>
    <w:rsid w:val="00511975"/>
    <w:rsid w:val="00511B6E"/>
    <w:rsid w:val="00511BD5"/>
    <w:rsid w:val="00511CC1"/>
    <w:rsid w:val="00511DA2"/>
    <w:rsid w:val="00512635"/>
    <w:rsid w:val="00512B69"/>
    <w:rsid w:val="00512E32"/>
    <w:rsid w:val="00513415"/>
    <w:rsid w:val="00513A62"/>
    <w:rsid w:val="00513A81"/>
    <w:rsid w:val="00513FC1"/>
    <w:rsid w:val="005142F8"/>
    <w:rsid w:val="00514353"/>
    <w:rsid w:val="00514E58"/>
    <w:rsid w:val="00515843"/>
    <w:rsid w:val="005164DB"/>
    <w:rsid w:val="0051650E"/>
    <w:rsid w:val="00516576"/>
    <w:rsid w:val="005167E3"/>
    <w:rsid w:val="00517D15"/>
    <w:rsid w:val="00517EE2"/>
    <w:rsid w:val="005201CE"/>
    <w:rsid w:val="005202A9"/>
    <w:rsid w:val="005208FF"/>
    <w:rsid w:val="005214EC"/>
    <w:rsid w:val="0052197D"/>
    <w:rsid w:val="00521AFD"/>
    <w:rsid w:val="005220EB"/>
    <w:rsid w:val="005232AA"/>
    <w:rsid w:val="00523CCB"/>
    <w:rsid w:val="00523E18"/>
    <w:rsid w:val="0052421C"/>
    <w:rsid w:val="005246A8"/>
    <w:rsid w:val="00524E6F"/>
    <w:rsid w:val="005257F9"/>
    <w:rsid w:val="00526786"/>
    <w:rsid w:val="00526FF4"/>
    <w:rsid w:val="00527809"/>
    <w:rsid w:val="00527DD5"/>
    <w:rsid w:val="0053025E"/>
    <w:rsid w:val="0053069C"/>
    <w:rsid w:val="00531208"/>
    <w:rsid w:val="005317D5"/>
    <w:rsid w:val="0053198C"/>
    <w:rsid w:val="00531A8A"/>
    <w:rsid w:val="00531B82"/>
    <w:rsid w:val="005328C0"/>
    <w:rsid w:val="00532B05"/>
    <w:rsid w:val="00532E1B"/>
    <w:rsid w:val="00533616"/>
    <w:rsid w:val="005338E8"/>
    <w:rsid w:val="00534156"/>
    <w:rsid w:val="0053469B"/>
    <w:rsid w:val="00534AFC"/>
    <w:rsid w:val="00534C0E"/>
    <w:rsid w:val="00534F9B"/>
    <w:rsid w:val="00535571"/>
    <w:rsid w:val="005356F5"/>
    <w:rsid w:val="0053574F"/>
    <w:rsid w:val="005357B6"/>
    <w:rsid w:val="00535ABA"/>
    <w:rsid w:val="00536BD3"/>
    <w:rsid w:val="00536C5C"/>
    <w:rsid w:val="00536EB6"/>
    <w:rsid w:val="005372B0"/>
    <w:rsid w:val="005375E6"/>
    <w:rsid w:val="0053768B"/>
    <w:rsid w:val="0054008D"/>
    <w:rsid w:val="00540751"/>
    <w:rsid w:val="00540DFB"/>
    <w:rsid w:val="005420CD"/>
    <w:rsid w:val="005420F2"/>
    <w:rsid w:val="005426FE"/>
    <w:rsid w:val="0054285C"/>
    <w:rsid w:val="0054304D"/>
    <w:rsid w:val="005444D5"/>
    <w:rsid w:val="005444FD"/>
    <w:rsid w:val="0054480E"/>
    <w:rsid w:val="005449DC"/>
    <w:rsid w:val="00544C69"/>
    <w:rsid w:val="00545539"/>
    <w:rsid w:val="00545A3C"/>
    <w:rsid w:val="00545A80"/>
    <w:rsid w:val="00545D99"/>
    <w:rsid w:val="005464EC"/>
    <w:rsid w:val="00546F2C"/>
    <w:rsid w:val="00547737"/>
    <w:rsid w:val="00547855"/>
    <w:rsid w:val="00547873"/>
    <w:rsid w:val="00547B59"/>
    <w:rsid w:val="00547DEF"/>
    <w:rsid w:val="0055007A"/>
    <w:rsid w:val="00550954"/>
    <w:rsid w:val="0055097E"/>
    <w:rsid w:val="00551B6E"/>
    <w:rsid w:val="00552325"/>
    <w:rsid w:val="00552B6B"/>
    <w:rsid w:val="00552EEF"/>
    <w:rsid w:val="00552FC2"/>
    <w:rsid w:val="00553C03"/>
    <w:rsid w:val="00553D87"/>
    <w:rsid w:val="00553F51"/>
    <w:rsid w:val="005551B1"/>
    <w:rsid w:val="00555884"/>
    <w:rsid w:val="00555DC5"/>
    <w:rsid w:val="0055639A"/>
    <w:rsid w:val="00556413"/>
    <w:rsid w:val="00556B7F"/>
    <w:rsid w:val="00556DCB"/>
    <w:rsid w:val="00557549"/>
    <w:rsid w:val="00557AAA"/>
    <w:rsid w:val="00557CA4"/>
    <w:rsid w:val="005601D8"/>
    <w:rsid w:val="0056054B"/>
    <w:rsid w:val="005621BD"/>
    <w:rsid w:val="00562241"/>
    <w:rsid w:val="005624C1"/>
    <w:rsid w:val="00562682"/>
    <w:rsid w:val="00562900"/>
    <w:rsid w:val="00563060"/>
    <w:rsid w:val="005652C8"/>
    <w:rsid w:val="005653D0"/>
    <w:rsid w:val="005657F2"/>
    <w:rsid w:val="00566142"/>
    <w:rsid w:val="00566742"/>
    <w:rsid w:val="00566EA0"/>
    <w:rsid w:val="00567329"/>
    <w:rsid w:val="00567ABD"/>
    <w:rsid w:val="005708DB"/>
    <w:rsid w:val="0057095E"/>
    <w:rsid w:val="005714F9"/>
    <w:rsid w:val="00571FCD"/>
    <w:rsid w:val="0057224D"/>
    <w:rsid w:val="00572DF1"/>
    <w:rsid w:val="00572EB4"/>
    <w:rsid w:val="00573206"/>
    <w:rsid w:val="005734D7"/>
    <w:rsid w:val="00573EA8"/>
    <w:rsid w:val="00573EB4"/>
    <w:rsid w:val="005743B4"/>
    <w:rsid w:val="00574A66"/>
    <w:rsid w:val="00574D41"/>
    <w:rsid w:val="005753E6"/>
    <w:rsid w:val="0057550A"/>
    <w:rsid w:val="00575993"/>
    <w:rsid w:val="00576C12"/>
    <w:rsid w:val="00576EC3"/>
    <w:rsid w:val="00577372"/>
    <w:rsid w:val="005807FD"/>
    <w:rsid w:val="00580858"/>
    <w:rsid w:val="00580D2A"/>
    <w:rsid w:val="00580D76"/>
    <w:rsid w:val="0058100A"/>
    <w:rsid w:val="00581096"/>
    <w:rsid w:val="00581184"/>
    <w:rsid w:val="005811FF"/>
    <w:rsid w:val="005813EB"/>
    <w:rsid w:val="005816FE"/>
    <w:rsid w:val="00581AFA"/>
    <w:rsid w:val="00581B27"/>
    <w:rsid w:val="005822BC"/>
    <w:rsid w:val="00582B3F"/>
    <w:rsid w:val="0058322F"/>
    <w:rsid w:val="00583877"/>
    <w:rsid w:val="005839B2"/>
    <w:rsid w:val="00583A12"/>
    <w:rsid w:val="00583FD1"/>
    <w:rsid w:val="00584173"/>
    <w:rsid w:val="0058430B"/>
    <w:rsid w:val="00584363"/>
    <w:rsid w:val="00585290"/>
    <w:rsid w:val="00585496"/>
    <w:rsid w:val="005854AA"/>
    <w:rsid w:val="00585EF5"/>
    <w:rsid w:val="0058616B"/>
    <w:rsid w:val="005864EA"/>
    <w:rsid w:val="00586D53"/>
    <w:rsid w:val="005873F7"/>
    <w:rsid w:val="00587956"/>
    <w:rsid w:val="00587B73"/>
    <w:rsid w:val="00590085"/>
    <w:rsid w:val="00590616"/>
    <w:rsid w:val="00590702"/>
    <w:rsid w:val="00590E9C"/>
    <w:rsid w:val="00590F12"/>
    <w:rsid w:val="00591066"/>
    <w:rsid w:val="00591F22"/>
    <w:rsid w:val="00591F65"/>
    <w:rsid w:val="00591FA3"/>
    <w:rsid w:val="00591FE6"/>
    <w:rsid w:val="005926D2"/>
    <w:rsid w:val="0059307B"/>
    <w:rsid w:val="00593282"/>
    <w:rsid w:val="005934B4"/>
    <w:rsid w:val="005936DC"/>
    <w:rsid w:val="00593C1C"/>
    <w:rsid w:val="00594CAF"/>
    <w:rsid w:val="00595126"/>
    <w:rsid w:val="00595278"/>
    <w:rsid w:val="00595520"/>
    <w:rsid w:val="00595A58"/>
    <w:rsid w:val="00595D4D"/>
    <w:rsid w:val="00595F73"/>
    <w:rsid w:val="005962A0"/>
    <w:rsid w:val="00596669"/>
    <w:rsid w:val="00596CBB"/>
    <w:rsid w:val="00596FD1"/>
    <w:rsid w:val="00597310"/>
    <w:rsid w:val="005A0D20"/>
    <w:rsid w:val="005A10EF"/>
    <w:rsid w:val="005A1D4E"/>
    <w:rsid w:val="005A27BB"/>
    <w:rsid w:val="005A2AC4"/>
    <w:rsid w:val="005A4401"/>
    <w:rsid w:val="005A44B9"/>
    <w:rsid w:val="005A4946"/>
    <w:rsid w:val="005A5023"/>
    <w:rsid w:val="005A5142"/>
    <w:rsid w:val="005A5C2B"/>
    <w:rsid w:val="005A60B1"/>
    <w:rsid w:val="005A68A9"/>
    <w:rsid w:val="005A69B2"/>
    <w:rsid w:val="005A6BD7"/>
    <w:rsid w:val="005A6C87"/>
    <w:rsid w:val="005A6F4B"/>
    <w:rsid w:val="005A70F2"/>
    <w:rsid w:val="005A73F2"/>
    <w:rsid w:val="005A75C5"/>
    <w:rsid w:val="005B014A"/>
    <w:rsid w:val="005B0403"/>
    <w:rsid w:val="005B05C6"/>
    <w:rsid w:val="005B08D4"/>
    <w:rsid w:val="005B0B96"/>
    <w:rsid w:val="005B15EC"/>
    <w:rsid w:val="005B1933"/>
    <w:rsid w:val="005B1BA0"/>
    <w:rsid w:val="005B1E8E"/>
    <w:rsid w:val="005B22A5"/>
    <w:rsid w:val="005B35C7"/>
    <w:rsid w:val="005B35FD"/>
    <w:rsid w:val="005B3DB3"/>
    <w:rsid w:val="005B46E6"/>
    <w:rsid w:val="005B52C0"/>
    <w:rsid w:val="005B5749"/>
    <w:rsid w:val="005B5A05"/>
    <w:rsid w:val="005B5DDA"/>
    <w:rsid w:val="005B6195"/>
    <w:rsid w:val="005B61CD"/>
    <w:rsid w:val="005B68FC"/>
    <w:rsid w:val="005B696E"/>
    <w:rsid w:val="005B6D4A"/>
    <w:rsid w:val="005B6F93"/>
    <w:rsid w:val="005B78FF"/>
    <w:rsid w:val="005B79EB"/>
    <w:rsid w:val="005B7A72"/>
    <w:rsid w:val="005C01DF"/>
    <w:rsid w:val="005C02D1"/>
    <w:rsid w:val="005C13A8"/>
    <w:rsid w:val="005C1632"/>
    <w:rsid w:val="005C1982"/>
    <w:rsid w:val="005C1BCA"/>
    <w:rsid w:val="005C1CC2"/>
    <w:rsid w:val="005C1F38"/>
    <w:rsid w:val="005C22F8"/>
    <w:rsid w:val="005C23AD"/>
    <w:rsid w:val="005C26A7"/>
    <w:rsid w:val="005C2861"/>
    <w:rsid w:val="005C2D1C"/>
    <w:rsid w:val="005C3846"/>
    <w:rsid w:val="005C3AEB"/>
    <w:rsid w:val="005C3B3D"/>
    <w:rsid w:val="005C47F2"/>
    <w:rsid w:val="005C496D"/>
    <w:rsid w:val="005C5AC8"/>
    <w:rsid w:val="005C5BF0"/>
    <w:rsid w:val="005C5CE0"/>
    <w:rsid w:val="005C5F5F"/>
    <w:rsid w:val="005C6413"/>
    <w:rsid w:val="005C671A"/>
    <w:rsid w:val="005C6A0C"/>
    <w:rsid w:val="005C6E06"/>
    <w:rsid w:val="005C7B98"/>
    <w:rsid w:val="005D01CF"/>
    <w:rsid w:val="005D0422"/>
    <w:rsid w:val="005D065F"/>
    <w:rsid w:val="005D0CA3"/>
    <w:rsid w:val="005D1224"/>
    <w:rsid w:val="005D15CA"/>
    <w:rsid w:val="005D1630"/>
    <w:rsid w:val="005D23BA"/>
    <w:rsid w:val="005D268B"/>
    <w:rsid w:val="005D2995"/>
    <w:rsid w:val="005D2A58"/>
    <w:rsid w:val="005D3071"/>
    <w:rsid w:val="005D32E7"/>
    <w:rsid w:val="005D38A1"/>
    <w:rsid w:val="005D3BD1"/>
    <w:rsid w:val="005D3D5D"/>
    <w:rsid w:val="005D4092"/>
    <w:rsid w:val="005D4180"/>
    <w:rsid w:val="005D488E"/>
    <w:rsid w:val="005D5603"/>
    <w:rsid w:val="005D5708"/>
    <w:rsid w:val="005D6297"/>
    <w:rsid w:val="005D66F4"/>
    <w:rsid w:val="005D6E42"/>
    <w:rsid w:val="005D6FB5"/>
    <w:rsid w:val="005D70F6"/>
    <w:rsid w:val="005D7248"/>
    <w:rsid w:val="005D72E5"/>
    <w:rsid w:val="005D7EEC"/>
    <w:rsid w:val="005D7FEA"/>
    <w:rsid w:val="005E00C3"/>
    <w:rsid w:val="005E01FC"/>
    <w:rsid w:val="005E0605"/>
    <w:rsid w:val="005E0A87"/>
    <w:rsid w:val="005E1467"/>
    <w:rsid w:val="005E1958"/>
    <w:rsid w:val="005E1B8B"/>
    <w:rsid w:val="005E1C2D"/>
    <w:rsid w:val="005E29AB"/>
    <w:rsid w:val="005E29D0"/>
    <w:rsid w:val="005E33CC"/>
    <w:rsid w:val="005E3720"/>
    <w:rsid w:val="005E3886"/>
    <w:rsid w:val="005E3AA0"/>
    <w:rsid w:val="005E3C1F"/>
    <w:rsid w:val="005E4572"/>
    <w:rsid w:val="005E458E"/>
    <w:rsid w:val="005E4ABB"/>
    <w:rsid w:val="005E4BC4"/>
    <w:rsid w:val="005E5149"/>
    <w:rsid w:val="005E5D36"/>
    <w:rsid w:val="005E6104"/>
    <w:rsid w:val="005E625D"/>
    <w:rsid w:val="005E6C19"/>
    <w:rsid w:val="005E6D1C"/>
    <w:rsid w:val="005E6D26"/>
    <w:rsid w:val="005E7216"/>
    <w:rsid w:val="005E7311"/>
    <w:rsid w:val="005E7819"/>
    <w:rsid w:val="005E7A20"/>
    <w:rsid w:val="005F05E5"/>
    <w:rsid w:val="005F0D93"/>
    <w:rsid w:val="005F1B73"/>
    <w:rsid w:val="005F24F6"/>
    <w:rsid w:val="005F26F2"/>
    <w:rsid w:val="005F2AA1"/>
    <w:rsid w:val="005F2CB7"/>
    <w:rsid w:val="005F3066"/>
    <w:rsid w:val="005F3308"/>
    <w:rsid w:val="005F39CC"/>
    <w:rsid w:val="005F3BAF"/>
    <w:rsid w:val="005F3E61"/>
    <w:rsid w:val="005F3F58"/>
    <w:rsid w:val="005F463F"/>
    <w:rsid w:val="005F4AC8"/>
    <w:rsid w:val="005F4BD0"/>
    <w:rsid w:val="005F4DC5"/>
    <w:rsid w:val="005F56BE"/>
    <w:rsid w:val="005F5734"/>
    <w:rsid w:val="005F6241"/>
    <w:rsid w:val="005F64FF"/>
    <w:rsid w:val="005F721A"/>
    <w:rsid w:val="005F7DBE"/>
    <w:rsid w:val="006004D3"/>
    <w:rsid w:val="00600862"/>
    <w:rsid w:val="006009CA"/>
    <w:rsid w:val="0060155A"/>
    <w:rsid w:val="00601E9D"/>
    <w:rsid w:val="00602520"/>
    <w:rsid w:val="00602B02"/>
    <w:rsid w:val="0060328B"/>
    <w:rsid w:val="00603DC2"/>
    <w:rsid w:val="00603E84"/>
    <w:rsid w:val="00604084"/>
    <w:rsid w:val="00604AAB"/>
    <w:rsid w:val="00604DDD"/>
    <w:rsid w:val="00605C0F"/>
    <w:rsid w:val="00605CAC"/>
    <w:rsid w:val="00605EDA"/>
    <w:rsid w:val="0060628B"/>
    <w:rsid w:val="00606A0A"/>
    <w:rsid w:val="00606C97"/>
    <w:rsid w:val="00606DED"/>
    <w:rsid w:val="00606F08"/>
    <w:rsid w:val="006073B8"/>
    <w:rsid w:val="006079A6"/>
    <w:rsid w:val="00607BF4"/>
    <w:rsid w:val="00607D9A"/>
    <w:rsid w:val="00607E31"/>
    <w:rsid w:val="00607EE7"/>
    <w:rsid w:val="00610230"/>
    <w:rsid w:val="0061025F"/>
    <w:rsid w:val="0061083C"/>
    <w:rsid w:val="006115CC"/>
    <w:rsid w:val="00611AB2"/>
    <w:rsid w:val="00611FC4"/>
    <w:rsid w:val="006121A1"/>
    <w:rsid w:val="006128EE"/>
    <w:rsid w:val="00612B7F"/>
    <w:rsid w:val="006134AE"/>
    <w:rsid w:val="00613C80"/>
    <w:rsid w:val="00614BB8"/>
    <w:rsid w:val="00615739"/>
    <w:rsid w:val="006158F4"/>
    <w:rsid w:val="00615C4F"/>
    <w:rsid w:val="00615E61"/>
    <w:rsid w:val="00615E96"/>
    <w:rsid w:val="006164B2"/>
    <w:rsid w:val="0061664F"/>
    <w:rsid w:val="00616681"/>
    <w:rsid w:val="00616B7D"/>
    <w:rsid w:val="00616DEA"/>
    <w:rsid w:val="006176FB"/>
    <w:rsid w:val="0062070E"/>
    <w:rsid w:val="006208D7"/>
    <w:rsid w:val="006210A9"/>
    <w:rsid w:val="00621408"/>
    <w:rsid w:val="006216F0"/>
    <w:rsid w:val="006218F7"/>
    <w:rsid w:val="00621D5D"/>
    <w:rsid w:val="00622261"/>
    <w:rsid w:val="00622267"/>
    <w:rsid w:val="0062262A"/>
    <w:rsid w:val="00622E6B"/>
    <w:rsid w:val="00623D1C"/>
    <w:rsid w:val="0062405F"/>
    <w:rsid w:val="00624245"/>
    <w:rsid w:val="00624C57"/>
    <w:rsid w:val="00624F80"/>
    <w:rsid w:val="006253C5"/>
    <w:rsid w:val="006255CD"/>
    <w:rsid w:val="00625B12"/>
    <w:rsid w:val="00625F14"/>
    <w:rsid w:val="00626598"/>
    <w:rsid w:val="00626FF0"/>
    <w:rsid w:val="006278F8"/>
    <w:rsid w:val="00627F90"/>
    <w:rsid w:val="0063017D"/>
    <w:rsid w:val="00630CB6"/>
    <w:rsid w:val="00630FCB"/>
    <w:rsid w:val="00631580"/>
    <w:rsid w:val="006316EB"/>
    <w:rsid w:val="006317F2"/>
    <w:rsid w:val="0063194C"/>
    <w:rsid w:val="00631A48"/>
    <w:rsid w:val="00632960"/>
    <w:rsid w:val="0063557B"/>
    <w:rsid w:val="00635768"/>
    <w:rsid w:val="006364A0"/>
    <w:rsid w:val="00636725"/>
    <w:rsid w:val="00636BA6"/>
    <w:rsid w:val="00640368"/>
    <w:rsid w:val="00640938"/>
    <w:rsid w:val="00640ACC"/>
    <w:rsid w:val="00640B26"/>
    <w:rsid w:val="00642419"/>
    <w:rsid w:val="00642511"/>
    <w:rsid w:val="00642B46"/>
    <w:rsid w:val="00643337"/>
    <w:rsid w:val="00644582"/>
    <w:rsid w:val="00644710"/>
    <w:rsid w:val="00644E74"/>
    <w:rsid w:val="00645F06"/>
    <w:rsid w:val="006460C1"/>
    <w:rsid w:val="00646232"/>
    <w:rsid w:val="006468D7"/>
    <w:rsid w:val="00647058"/>
    <w:rsid w:val="006474AA"/>
    <w:rsid w:val="00647527"/>
    <w:rsid w:val="006505BD"/>
    <w:rsid w:val="00650655"/>
    <w:rsid w:val="00650DC6"/>
    <w:rsid w:val="006510ED"/>
    <w:rsid w:val="00652389"/>
    <w:rsid w:val="00652950"/>
    <w:rsid w:val="00652A2C"/>
    <w:rsid w:val="00652BFF"/>
    <w:rsid w:val="00653B80"/>
    <w:rsid w:val="00653D59"/>
    <w:rsid w:val="006546B7"/>
    <w:rsid w:val="0065515A"/>
    <w:rsid w:val="00655C25"/>
    <w:rsid w:val="00655CF3"/>
    <w:rsid w:val="006560C1"/>
    <w:rsid w:val="00656637"/>
    <w:rsid w:val="00656BFF"/>
    <w:rsid w:val="00656CBD"/>
    <w:rsid w:val="00656E44"/>
    <w:rsid w:val="00656E61"/>
    <w:rsid w:val="0065724A"/>
    <w:rsid w:val="00657A86"/>
    <w:rsid w:val="006602C7"/>
    <w:rsid w:val="006603A1"/>
    <w:rsid w:val="00660AE9"/>
    <w:rsid w:val="00660DAA"/>
    <w:rsid w:val="00661135"/>
    <w:rsid w:val="0066117A"/>
    <w:rsid w:val="00661527"/>
    <w:rsid w:val="006619EF"/>
    <w:rsid w:val="00661E30"/>
    <w:rsid w:val="0066246D"/>
    <w:rsid w:val="006628FB"/>
    <w:rsid w:val="00662FDD"/>
    <w:rsid w:val="00663CA4"/>
    <w:rsid w:val="0066431B"/>
    <w:rsid w:val="00664365"/>
    <w:rsid w:val="0066466C"/>
    <w:rsid w:val="0066476E"/>
    <w:rsid w:val="00665468"/>
    <w:rsid w:val="00665561"/>
    <w:rsid w:val="00665C89"/>
    <w:rsid w:val="00666079"/>
    <w:rsid w:val="006661D8"/>
    <w:rsid w:val="006664D0"/>
    <w:rsid w:val="00667B88"/>
    <w:rsid w:val="00670A90"/>
    <w:rsid w:val="00670B90"/>
    <w:rsid w:val="00671292"/>
    <w:rsid w:val="00672259"/>
    <w:rsid w:val="00672978"/>
    <w:rsid w:val="0067304D"/>
    <w:rsid w:val="00673968"/>
    <w:rsid w:val="00673C46"/>
    <w:rsid w:val="006749FC"/>
    <w:rsid w:val="00674BBA"/>
    <w:rsid w:val="00675343"/>
    <w:rsid w:val="006754EF"/>
    <w:rsid w:val="00675746"/>
    <w:rsid w:val="006765F3"/>
    <w:rsid w:val="006766CB"/>
    <w:rsid w:val="00676940"/>
    <w:rsid w:val="006770B2"/>
    <w:rsid w:val="0067725A"/>
    <w:rsid w:val="00677315"/>
    <w:rsid w:val="00677B04"/>
    <w:rsid w:val="00680484"/>
    <w:rsid w:val="006804FF"/>
    <w:rsid w:val="0068081F"/>
    <w:rsid w:val="00680A15"/>
    <w:rsid w:val="00680A8B"/>
    <w:rsid w:val="006810DC"/>
    <w:rsid w:val="006814CD"/>
    <w:rsid w:val="00681568"/>
    <w:rsid w:val="00681862"/>
    <w:rsid w:val="006818D5"/>
    <w:rsid w:val="00682DE4"/>
    <w:rsid w:val="00682F0E"/>
    <w:rsid w:val="00683000"/>
    <w:rsid w:val="006831B0"/>
    <w:rsid w:val="0068325A"/>
    <w:rsid w:val="00683378"/>
    <w:rsid w:val="0068367B"/>
    <w:rsid w:val="00683A17"/>
    <w:rsid w:val="00683C1D"/>
    <w:rsid w:val="00684372"/>
    <w:rsid w:val="00684822"/>
    <w:rsid w:val="00684883"/>
    <w:rsid w:val="00684E08"/>
    <w:rsid w:val="00685F46"/>
    <w:rsid w:val="006862FB"/>
    <w:rsid w:val="006865C6"/>
    <w:rsid w:val="006867DE"/>
    <w:rsid w:val="00686897"/>
    <w:rsid w:val="00686899"/>
    <w:rsid w:val="00686BCA"/>
    <w:rsid w:val="006873E0"/>
    <w:rsid w:val="00687587"/>
    <w:rsid w:val="006878FE"/>
    <w:rsid w:val="00687AA8"/>
    <w:rsid w:val="0069029E"/>
    <w:rsid w:val="0069123B"/>
    <w:rsid w:val="00691522"/>
    <w:rsid w:val="00691AC7"/>
    <w:rsid w:val="00691D2B"/>
    <w:rsid w:val="0069228E"/>
    <w:rsid w:val="00692D97"/>
    <w:rsid w:val="00692F65"/>
    <w:rsid w:val="006940E1"/>
    <w:rsid w:val="00694284"/>
    <w:rsid w:val="0069446D"/>
    <w:rsid w:val="00694BD7"/>
    <w:rsid w:val="00694BF1"/>
    <w:rsid w:val="00694FF0"/>
    <w:rsid w:val="00695BD7"/>
    <w:rsid w:val="00695DAE"/>
    <w:rsid w:val="00695DD7"/>
    <w:rsid w:val="0069626E"/>
    <w:rsid w:val="00696920"/>
    <w:rsid w:val="00696E8E"/>
    <w:rsid w:val="00696F91"/>
    <w:rsid w:val="00697A6E"/>
    <w:rsid w:val="00697EB4"/>
    <w:rsid w:val="006A0C17"/>
    <w:rsid w:val="006A0C53"/>
    <w:rsid w:val="006A0D18"/>
    <w:rsid w:val="006A1124"/>
    <w:rsid w:val="006A1821"/>
    <w:rsid w:val="006A1ED2"/>
    <w:rsid w:val="006A227E"/>
    <w:rsid w:val="006A2670"/>
    <w:rsid w:val="006A271C"/>
    <w:rsid w:val="006A32DC"/>
    <w:rsid w:val="006A3B93"/>
    <w:rsid w:val="006A3C72"/>
    <w:rsid w:val="006A3E03"/>
    <w:rsid w:val="006A44B3"/>
    <w:rsid w:val="006A4D40"/>
    <w:rsid w:val="006A4F6E"/>
    <w:rsid w:val="006A54C0"/>
    <w:rsid w:val="006A57E7"/>
    <w:rsid w:val="006A7392"/>
    <w:rsid w:val="006A78FA"/>
    <w:rsid w:val="006B03A1"/>
    <w:rsid w:val="006B11D7"/>
    <w:rsid w:val="006B21BA"/>
    <w:rsid w:val="006B29E8"/>
    <w:rsid w:val="006B2AAD"/>
    <w:rsid w:val="006B2B0A"/>
    <w:rsid w:val="006B2E43"/>
    <w:rsid w:val="006B3496"/>
    <w:rsid w:val="006B3632"/>
    <w:rsid w:val="006B4DA3"/>
    <w:rsid w:val="006B5720"/>
    <w:rsid w:val="006B578D"/>
    <w:rsid w:val="006B5F36"/>
    <w:rsid w:val="006B67D9"/>
    <w:rsid w:val="006B6B4F"/>
    <w:rsid w:val="006B6CB6"/>
    <w:rsid w:val="006B715E"/>
    <w:rsid w:val="006B7245"/>
    <w:rsid w:val="006B73CC"/>
    <w:rsid w:val="006B75FF"/>
    <w:rsid w:val="006B77A0"/>
    <w:rsid w:val="006B7A4A"/>
    <w:rsid w:val="006C08C8"/>
    <w:rsid w:val="006C093A"/>
    <w:rsid w:val="006C1376"/>
    <w:rsid w:val="006C16CA"/>
    <w:rsid w:val="006C1DB8"/>
    <w:rsid w:val="006C21E4"/>
    <w:rsid w:val="006C2354"/>
    <w:rsid w:val="006C261B"/>
    <w:rsid w:val="006C34CC"/>
    <w:rsid w:val="006C385A"/>
    <w:rsid w:val="006C395F"/>
    <w:rsid w:val="006C3C45"/>
    <w:rsid w:val="006C3C97"/>
    <w:rsid w:val="006C4467"/>
    <w:rsid w:val="006C4753"/>
    <w:rsid w:val="006C5194"/>
    <w:rsid w:val="006C5535"/>
    <w:rsid w:val="006C5FE3"/>
    <w:rsid w:val="006C62B6"/>
    <w:rsid w:val="006C64D4"/>
    <w:rsid w:val="006C64D7"/>
    <w:rsid w:val="006C7FB9"/>
    <w:rsid w:val="006D0589"/>
    <w:rsid w:val="006D06ED"/>
    <w:rsid w:val="006D09AE"/>
    <w:rsid w:val="006D0A6D"/>
    <w:rsid w:val="006D127B"/>
    <w:rsid w:val="006D1498"/>
    <w:rsid w:val="006D1571"/>
    <w:rsid w:val="006D1A2A"/>
    <w:rsid w:val="006D229D"/>
    <w:rsid w:val="006D263B"/>
    <w:rsid w:val="006D3542"/>
    <w:rsid w:val="006D4176"/>
    <w:rsid w:val="006D4E33"/>
    <w:rsid w:val="006D52D0"/>
    <w:rsid w:val="006D5728"/>
    <w:rsid w:val="006D57DC"/>
    <w:rsid w:val="006D5FF2"/>
    <w:rsid w:val="006D6389"/>
    <w:rsid w:val="006D6B4B"/>
    <w:rsid w:val="006D6BE8"/>
    <w:rsid w:val="006D6DC4"/>
    <w:rsid w:val="006D712E"/>
    <w:rsid w:val="006D77F3"/>
    <w:rsid w:val="006D7C5E"/>
    <w:rsid w:val="006D7EDC"/>
    <w:rsid w:val="006E0AD6"/>
    <w:rsid w:val="006E12CF"/>
    <w:rsid w:val="006E153F"/>
    <w:rsid w:val="006E180B"/>
    <w:rsid w:val="006E1A8E"/>
    <w:rsid w:val="006E29C9"/>
    <w:rsid w:val="006E29DE"/>
    <w:rsid w:val="006E2B5D"/>
    <w:rsid w:val="006E384A"/>
    <w:rsid w:val="006E3D4F"/>
    <w:rsid w:val="006E3D7C"/>
    <w:rsid w:val="006E3F2F"/>
    <w:rsid w:val="006E4033"/>
    <w:rsid w:val="006E48A8"/>
    <w:rsid w:val="006E4C50"/>
    <w:rsid w:val="006E564B"/>
    <w:rsid w:val="006E5AD9"/>
    <w:rsid w:val="006E5C5A"/>
    <w:rsid w:val="006E5D46"/>
    <w:rsid w:val="006E6122"/>
    <w:rsid w:val="006E61C3"/>
    <w:rsid w:val="006E65EA"/>
    <w:rsid w:val="006E6BCA"/>
    <w:rsid w:val="006E6E10"/>
    <w:rsid w:val="006E7154"/>
    <w:rsid w:val="006E71AD"/>
    <w:rsid w:val="006E7D67"/>
    <w:rsid w:val="006E7FB7"/>
    <w:rsid w:val="006F0954"/>
    <w:rsid w:val="006F0D56"/>
    <w:rsid w:val="006F2A50"/>
    <w:rsid w:val="006F335C"/>
    <w:rsid w:val="006F338F"/>
    <w:rsid w:val="006F35BE"/>
    <w:rsid w:val="006F36A5"/>
    <w:rsid w:val="006F4A1C"/>
    <w:rsid w:val="006F4D07"/>
    <w:rsid w:val="006F5163"/>
    <w:rsid w:val="006F5665"/>
    <w:rsid w:val="006F5859"/>
    <w:rsid w:val="006F59F4"/>
    <w:rsid w:val="006F65C1"/>
    <w:rsid w:val="006F68BC"/>
    <w:rsid w:val="006F7842"/>
    <w:rsid w:val="006F7CE8"/>
    <w:rsid w:val="007003CD"/>
    <w:rsid w:val="00700BBD"/>
    <w:rsid w:val="00700C13"/>
    <w:rsid w:val="00700C70"/>
    <w:rsid w:val="00700F56"/>
    <w:rsid w:val="007020C4"/>
    <w:rsid w:val="0070351A"/>
    <w:rsid w:val="007036EE"/>
    <w:rsid w:val="00703BB8"/>
    <w:rsid w:val="0070423F"/>
    <w:rsid w:val="007044BF"/>
    <w:rsid w:val="00704B4E"/>
    <w:rsid w:val="00705163"/>
    <w:rsid w:val="00705357"/>
    <w:rsid w:val="0070543C"/>
    <w:rsid w:val="00705D5B"/>
    <w:rsid w:val="0070606E"/>
    <w:rsid w:val="00706561"/>
    <w:rsid w:val="0070660D"/>
    <w:rsid w:val="00706645"/>
    <w:rsid w:val="00706723"/>
    <w:rsid w:val="00706944"/>
    <w:rsid w:val="00706A28"/>
    <w:rsid w:val="0070701E"/>
    <w:rsid w:val="007071A7"/>
    <w:rsid w:val="00707BD9"/>
    <w:rsid w:val="00707E68"/>
    <w:rsid w:val="0071052C"/>
    <w:rsid w:val="0071082A"/>
    <w:rsid w:val="00710BC7"/>
    <w:rsid w:val="00711A7A"/>
    <w:rsid w:val="00711FD7"/>
    <w:rsid w:val="007120A4"/>
    <w:rsid w:val="007123D2"/>
    <w:rsid w:val="0071259D"/>
    <w:rsid w:val="0071276D"/>
    <w:rsid w:val="00712983"/>
    <w:rsid w:val="007134AD"/>
    <w:rsid w:val="0071381A"/>
    <w:rsid w:val="00713AAF"/>
    <w:rsid w:val="00713E83"/>
    <w:rsid w:val="00713F50"/>
    <w:rsid w:val="00714290"/>
    <w:rsid w:val="00714500"/>
    <w:rsid w:val="00714EC5"/>
    <w:rsid w:val="0071532C"/>
    <w:rsid w:val="00715852"/>
    <w:rsid w:val="00716D7D"/>
    <w:rsid w:val="0072022D"/>
    <w:rsid w:val="007204E4"/>
    <w:rsid w:val="007206BD"/>
    <w:rsid w:val="00720A25"/>
    <w:rsid w:val="007213E3"/>
    <w:rsid w:val="0072147E"/>
    <w:rsid w:val="00721BAC"/>
    <w:rsid w:val="007220CC"/>
    <w:rsid w:val="00722282"/>
    <w:rsid w:val="00722410"/>
    <w:rsid w:val="00722538"/>
    <w:rsid w:val="00722A6C"/>
    <w:rsid w:val="007230E4"/>
    <w:rsid w:val="007232BE"/>
    <w:rsid w:val="00723409"/>
    <w:rsid w:val="00723E14"/>
    <w:rsid w:val="00724002"/>
    <w:rsid w:val="0072456D"/>
    <w:rsid w:val="00724722"/>
    <w:rsid w:val="007247A0"/>
    <w:rsid w:val="007247F1"/>
    <w:rsid w:val="0072482D"/>
    <w:rsid w:val="007248F4"/>
    <w:rsid w:val="0072547A"/>
    <w:rsid w:val="00725D47"/>
    <w:rsid w:val="00725D96"/>
    <w:rsid w:val="00725E42"/>
    <w:rsid w:val="00725FE7"/>
    <w:rsid w:val="0072632A"/>
    <w:rsid w:val="00726485"/>
    <w:rsid w:val="007268DE"/>
    <w:rsid w:val="00726E43"/>
    <w:rsid w:val="0072707E"/>
    <w:rsid w:val="00727659"/>
    <w:rsid w:val="00727AD7"/>
    <w:rsid w:val="007302E1"/>
    <w:rsid w:val="00731B9B"/>
    <w:rsid w:val="00731C3F"/>
    <w:rsid w:val="00731C47"/>
    <w:rsid w:val="00731FCA"/>
    <w:rsid w:val="0073241A"/>
    <w:rsid w:val="0073268A"/>
    <w:rsid w:val="00732997"/>
    <w:rsid w:val="00733AD6"/>
    <w:rsid w:val="0073435B"/>
    <w:rsid w:val="007354FB"/>
    <w:rsid w:val="007356A1"/>
    <w:rsid w:val="007358E8"/>
    <w:rsid w:val="007362ED"/>
    <w:rsid w:val="007364B1"/>
    <w:rsid w:val="007364B3"/>
    <w:rsid w:val="007365B8"/>
    <w:rsid w:val="007365C8"/>
    <w:rsid w:val="00736ECE"/>
    <w:rsid w:val="007370E0"/>
    <w:rsid w:val="0073711D"/>
    <w:rsid w:val="00737635"/>
    <w:rsid w:val="00737718"/>
    <w:rsid w:val="00737DCF"/>
    <w:rsid w:val="007402F7"/>
    <w:rsid w:val="00740384"/>
    <w:rsid w:val="007406FC"/>
    <w:rsid w:val="00740AD0"/>
    <w:rsid w:val="007414A6"/>
    <w:rsid w:val="00741AD8"/>
    <w:rsid w:val="00742D1A"/>
    <w:rsid w:val="00742E15"/>
    <w:rsid w:val="00742FAF"/>
    <w:rsid w:val="00743209"/>
    <w:rsid w:val="007432BE"/>
    <w:rsid w:val="007436E4"/>
    <w:rsid w:val="0074455C"/>
    <w:rsid w:val="007446BA"/>
    <w:rsid w:val="0074482A"/>
    <w:rsid w:val="00744BC4"/>
    <w:rsid w:val="0074513E"/>
    <w:rsid w:val="0074533B"/>
    <w:rsid w:val="00745887"/>
    <w:rsid w:val="00745B85"/>
    <w:rsid w:val="00745FC6"/>
    <w:rsid w:val="00746088"/>
    <w:rsid w:val="0074621F"/>
    <w:rsid w:val="007462E1"/>
    <w:rsid w:val="00746310"/>
    <w:rsid w:val="00746332"/>
    <w:rsid w:val="00746758"/>
    <w:rsid w:val="00746A72"/>
    <w:rsid w:val="00746EEF"/>
    <w:rsid w:val="00747095"/>
    <w:rsid w:val="00747384"/>
    <w:rsid w:val="00747433"/>
    <w:rsid w:val="00747868"/>
    <w:rsid w:val="0075013D"/>
    <w:rsid w:val="0075071E"/>
    <w:rsid w:val="00751D95"/>
    <w:rsid w:val="00751DCD"/>
    <w:rsid w:val="0075249D"/>
    <w:rsid w:val="00752A09"/>
    <w:rsid w:val="00752BDB"/>
    <w:rsid w:val="00752FE7"/>
    <w:rsid w:val="00753223"/>
    <w:rsid w:val="00753417"/>
    <w:rsid w:val="00753675"/>
    <w:rsid w:val="00753F15"/>
    <w:rsid w:val="00753FC0"/>
    <w:rsid w:val="00754220"/>
    <w:rsid w:val="00754424"/>
    <w:rsid w:val="007544F9"/>
    <w:rsid w:val="00754979"/>
    <w:rsid w:val="00754E26"/>
    <w:rsid w:val="00754EE3"/>
    <w:rsid w:val="00754F10"/>
    <w:rsid w:val="007554F6"/>
    <w:rsid w:val="007556EA"/>
    <w:rsid w:val="0075584C"/>
    <w:rsid w:val="00755BBB"/>
    <w:rsid w:val="00756805"/>
    <w:rsid w:val="00756B90"/>
    <w:rsid w:val="00757A13"/>
    <w:rsid w:val="00760DBB"/>
    <w:rsid w:val="0076108E"/>
    <w:rsid w:val="007610A0"/>
    <w:rsid w:val="00761409"/>
    <w:rsid w:val="00762ADB"/>
    <w:rsid w:val="007631A6"/>
    <w:rsid w:val="007631A9"/>
    <w:rsid w:val="007643BC"/>
    <w:rsid w:val="00764DA9"/>
    <w:rsid w:val="007651E0"/>
    <w:rsid w:val="007657BC"/>
    <w:rsid w:val="007657EC"/>
    <w:rsid w:val="00765D92"/>
    <w:rsid w:val="007660C6"/>
    <w:rsid w:val="0076674B"/>
    <w:rsid w:val="00766BD6"/>
    <w:rsid w:val="0076716D"/>
    <w:rsid w:val="007672A4"/>
    <w:rsid w:val="00767E73"/>
    <w:rsid w:val="00770542"/>
    <w:rsid w:val="00770608"/>
    <w:rsid w:val="00770F6C"/>
    <w:rsid w:val="007714D8"/>
    <w:rsid w:val="007715B4"/>
    <w:rsid w:val="00771703"/>
    <w:rsid w:val="00771D5F"/>
    <w:rsid w:val="0077287E"/>
    <w:rsid w:val="007728F5"/>
    <w:rsid w:val="00772CB2"/>
    <w:rsid w:val="007737E4"/>
    <w:rsid w:val="00774C6B"/>
    <w:rsid w:val="00774C8F"/>
    <w:rsid w:val="0077531A"/>
    <w:rsid w:val="0077580F"/>
    <w:rsid w:val="00776175"/>
    <w:rsid w:val="00776339"/>
    <w:rsid w:val="00776886"/>
    <w:rsid w:val="00776A1A"/>
    <w:rsid w:val="0077712E"/>
    <w:rsid w:val="00777254"/>
    <w:rsid w:val="007807E7"/>
    <w:rsid w:val="00781087"/>
    <w:rsid w:val="007818E2"/>
    <w:rsid w:val="0078216E"/>
    <w:rsid w:val="00782F8B"/>
    <w:rsid w:val="00783AB6"/>
    <w:rsid w:val="00783CBF"/>
    <w:rsid w:val="00784C85"/>
    <w:rsid w:val="00784DC7"/>
    <w:rsid w:val="007851B4"/>
    <w:rsid w:val="0078603F"/>
    <w:rsid w:val="0078608C"/>
    <w:rsid w:val="00786179"/>
    <w:rsid w:val="007861F5"/>
    <w:rsid w:val="007863CF"/>
    <w:rsid w:val="007868CC"/>
    <w:rsid w:val="00786BA0"/>
    <w:rsid w:val="0078789E"/>
    <w:rsid w:val="00787B3C"/>
    <w:rsid w:val="00787B40"/>
    <w:rsid w:val="00790951"/>
    <w:rsid w:val="00791D75"/>
    <w:rsid w:val="00791DE0"/>
    <w:rsid w:val="00792011"/>
    <w:rsid w:val="00792168"/>
    <w:rsid w:val="0079241E"/>
    <w:rsid w:val="00792E03"/>
    <w:rsid w:val="00793112"/>
    <w:rsid w:val="00793F8F"/>
    <w:rsid w:val="007945A7"/>
    <w:rsid w:val="00794B02"/>
    <w:rsid w:val="00795242"/>
    <w:rsid w:val="00795291"/>
    <w:rsid w:val="00795318"/>
    <w:rsid w:val="007959FE"/>
    <w:rsid w:val="00796BFD"/>
    <w:rsid w:val="00796DD9"/>
    <w:rsid w:val="00797269"/>
    <w:rsid w:val="007977E6"/>
    <w:rsid w:val="007977F5"/>
    <w:rsid w:val="00797E73"/>
    <w:rsid w:val="007A02FA"/>
    <w:rsid w:val="007A031F"/>
    <w:rsid w:val="007A077C"/>
    <w:rsid w:val="007A0888"/>
    <w:rsid w:val="007A0B38"/>
    <w:rsid w:val="007A0CF1"/>
    <w:rsid w:val="007A11E6"/>
    <w:rsid w:val="007A2D74"/>
    <w:rsid w:val="007A34B3"/>
    <w:rsid w:val="007A3B8F"/>
    <w:rsid w:val="007A4843"/>
    <w:rsid w:val="007A4B2D"/>
    <w:rsid w:val="007A4CBA"/>
    <w:rsid w:val="007A5524"/>
    <w:rsid w:val="007A5B7B"/>
    <w:rsid w:val="007A6327"/>
    <w:rsid w:val="007A6591"/>
    <w:rsid w:val="007A79D1"/>
    <w:rsid w:val="007B0D89"/>
    <w:rsid w:val="007B13D4"/>
    <w:rsid w:val="007B1739"/>
    <w:rsid w:val="007B1B8E"/>
    <w:rsid w:val="007B1BB8"/>
    <w:rsid w:val="007B1F98"/>
    <w:rsid w:val="007B20CD"/>
    <w:rsid w:val="007B22DE"/>
    <w:rsid w:val="007B235E"/>
    <w:rsid w:val="007B26D2"/>
    <w:rsid w:val="007B29B9"/>
    <w:rsid w:val="007B2D35"/>
    <w:rsid w:val="007B2ECD"/>
    <w:rsid w:val="007B34BB"/>
    <w:rsid w:val="007B49A4"/>
    <w:rsid w:val="007B4A39"/>
    <w:rsid w:val="007B4AB6"/>
    <w:rsid w:val="007B525A"/>
    <w:rsid w:val="007B5442"/>
    <w:rsid w:val="007B55D4"/>
    <w:rsid w:val="007B5CD7"/>
    <w:rsid w:val="007B664E"/>
    <w:rsid w:val="007B667F"/>
    <w:rsid w:val="007B672E"/>
    <w:rsid w:val="007B699A"/>
    <w:rsid w:val="007B6BA5"/>
    <w:rsid w:val="007B6D69"/>
    <w:rsid w:val="007B6F08"/>
    <w:rsid w:val="007B75A1"/>
    <w:rsid w:val="007B7C1B"/>
    <w:rsid w:val="007B7D66"/>
    <w:rsid w:val="007C0D3F"/>
    <w:rsid w:val="007C1137"/>
    <w:rsid w:val="007C1905"/>
    <w:rsid w:val="007C3277"/>
    <w:rsid w:val="007C3390"/>
    <w:rsid w:val="007C35C6"/>
    <w:rsid w:val="007C4153"/>
    <w:rsid w:val="007C42D8"/>
    <w:rsid w:val="007C48A0"/>
    <w:rsid w:val="007C4CC5"/>
    <w:rsid w:val="007C4F4B"/>
    <w:rsid w:val="007C599E"/>
    <w:rsid w:val="007C5A09"/>
    <w:rsid w:val="007C6FF7"/>
    <w:rsid w:val="007C7004"/>
    <w:rsid w:val="007C75C1"/>
    <w:rsid w:val="007C7E01"/>
    <w:rsid w:val="007D060A"/>
    <w:rsid w:val="007D0857"/>
    <w:rsid w:val="007D09A9"/>
    <w:rsid w:val="007D0E89"/>
    <w:rsid w:val="007D0F86"/>
    <w:rsid w:val="007D1563"/>
    <w:rsid w:val="007D1727"/>
    <w:rsid w:val="007D1EF4"/>
    <w:rsid w:val="007D31EC"/>
    <w:rsid w:val="007D35CA"/>
    <w:rsid w:val="007D453F"/>
    <w:rsid w:val="007D471C"/>
    <w:rsid w:val="007D490B"/>
    <w:rsid w:val="007D4F5D"/>
    <w:rsid w:val="007D506A"/>
    <w:rsid w:val="007D52B1"/>
    <w:rsid w:val="007D56A6"/>
    <w:rsid w:val="007D591E"/>
    <w:rsid w:val="007D5B7C"/>
    <w:rsid w:val="007D5F24"/>
    <w:rsid w:val="007D5FA1"/>
    <w:rsid w:val="007D66D7"/>
    <w:rsid w:val="007D70C6"/>
    <w:rsid w:val="007D7362"/>
    <w:rsid w:val="007D7574"/>
    <w:rsid w:val="007D7C7A"/>
    <w:rsid w:val="007D7CBC"/>
    <w:rsid w:val="007D7FA1"/>
    <w:rsid w:val="007E07E5"/>
    <w:rsid w:val="007E0CE9"/>
    <w:rsid w:val="007E12F5"/>
    <w:rsid w:val="007E1644"/>
    <w:rsid w:val="007E1646"/>
    <w:rsid w:val="007E19B2"/>
    <w:rsid w:val="007E1F02"/>
    <w:rsid w:val="007E24CF"/>
    <w:rsid w:val="007E2702"/>
    <w:rsid w:val="007E2A89"/>
    <w:rsid w:val="007E346C"/>
    <w:rsid w:val="007E3474"/>
    <w:rsid w:val="007E4815"/>
    <w:rsid w:val="007E591D"/>
    <w:rsid w:val="007E5BD3"/>
    <w:rsid w:val="007E5C34"/>
    <w:rsid w:val="007E5FA3"/>
    <w:rsid w:val="007E617B"/>
    <w:rsid w:val="007E6982"/>
    <w:rsid w:val="007E6CFF"/>
    <w:rsid w:val="007E6D1F"/>
    <w:rsid w:val="007E70DE"/>
    <w:rsid w:val="007E729C"/>
    <w:rsid w:val="007E757B"/>
    <w:rsid w:val="007E7916"/>
    <w:rsid w:val="007E7FE1"/>
    <w:rsid w:val="007F023C"/>
    <w:rsid w:val="007F080A"/>
    <w:rsid w:val="007F08A8"/>
    <w:rsid w:val="007F0907"/>
    <w:rsid w:val="007F0FC3"/>
    <w:rsid w:val="007F100B"/>
    <w:rsid w:val="007F1139"/>
    <w:rsid w:val="007F11F2"/>
    <w:rsid w:val="007F13A9"/>
    <w:rsid w:val="007F1FE4"/>
    <w:rsid w:val="007F246B"/>
    <w:rsid w:val="007F24ED"/>
    <w:rsid w:val="007F25AA"/>
    <w:rsid w:val="007F25C9"/>
    <w:rsid w:val="007F3602"/>
    <w:rsid w:val="007F3990"/>
    <w:rsid w:val="007F43CB"/>
    <w:rsid w:val="007F494F"/>
    <w:rsid w:val="007F4996"/>
    <w:rsid w:val="007F4AEC"/>
    <w:rsid w:val="007F4EBA"/>
    <w:rsid w:val="007F5416"/>
    <w:rsid w:val="007F59AD"/>
    <w:rsid w:val="007F5B81"/>
    <w:rsid w:val="007F5CE2"/>
    <w:rsid w:val="007F6611"/>
    <w:rsid w:val="007F6A26"/>
    <w:rsid w:val="007F6F76"/>
    <w:rsid w:val="007F7A88"/>
    <w:rsid w:val="007F7BAF"/>
    <w:rsid w:val="007F7CC9"/>
    <w:rsid w:val="007F7EEB"/>
    <w:rsid w:val="007F7F89"/>
    <w:rsid w:val="0080040D"/>
    <w:rsid w:val="00801D3F"/>
    <w:rsid w:val="008025B1"/>
    <w:rsid w:val="008028F3"/>
    <w:rsid w:val="00802981"/>
    <w:rsid w:val="00802DFC"/>
    <w:rsid w:val="0080325F"/>
    <w:rsid w:val="008036ED"/>
    <w:rsid w:val="008036EE"/>
    <w:rsid w:val="00803707"/>
    <w:rsid w:val="00803855"/>
    <w:rsid w:val="0080413F"/>
    <w:rsid w:val="00804333"/>
    <w:rsid w:val="00804D33"/>
    <w:rsid w:val="00804D45"/>
    <w:rsid w:val="00805558"/>
    <w:rsid w:val="00805C4E"/>
    <w:rsid w:val="00805C63"/>
    <w:rsid w:val="00805D79"/>
    <w:rsid w:val="00805EAD"/>
    <w:rsid w:val="00806D4D"/>
    <w:rsid w:val="00806E5C"/>
    <w:rsid w:val="00807B4E"/>
    <w:rsid w:val="00807D54"/>
    <w:rsid w:val="00807F9D"/>
    <w:rsid w:val="00810039"/>
    <w:rsid w:val="00810778"/>
    <w:rsid w:val="00810BAC"/>
    <w:rsid w:val="00811042"/>
    <w:rsid w:val="0081118B"/>
    <w:rsid w:val="00811512"/>
    <w:rsid w:val="00811C39"/>
    <w:rsid w:val="00812729"/>
    <w:rsid w:val="00812BDB"/>
    <w:rsid w:val="008131B6"/>
    <w:rsid w:val="00814E6F"/>
    <w:rsid w:val="0081565D"/>
    <w:rsid w:val="00815D6F"/>
    <w:rsid w:val="008161E5"/>
    <w:rsid w:val="008168DC"/>
    <w:rsid w:val="00816A96"/>
    <w:rsid w:val="00816C90"/>
    <w:rsid w:val="008172AA"/>
    <w:rsid w:val="008175E9"/>
    <w:rsid w:val="00817914"/>
    <w:rsid w:val="008179DB"/>
    <w:rsid w:val="008204B4"/>
    <w:rsid w:val="00820F64"/>
    <w:rsid w:val="008218FE"/>
    <w:rsid w:val="00821CC4"/>
    <w:rsid w:val="00821FB6"/>
    <w:rsid w:val="008227E0"/>
    <w:rsid w:val="008228F7"/>
    <w:rsid w:val="00822A35"/>
    <w:rsid w:val="00822DD7"/>
    <w:rsid w:val="00823799"/>
    <w:rsid w:val="00823914"/>
    <w:rsid w:val="008242D7"/>
    <w:rsid w:val="008242E5"/>
    <w:rsid w:val="0082515F"/>
    <w:rsid w:val="0082577B"/>
    <w:rsid w:val="00825901"/>
    <w:rsid w:val="008268B6"/>
    <w:rsid w:val="00826F5B"/>
    <w:rsid w:val="0082714A"/>
    <w:rsid w:val="00827535"/>
    <w:rsid w:val="00830C56"/>
    <w:rsid w:val="0083109A"/>
    <w:rsid w:val="008314B1"/>
    <w:rsid w:val="0083167B"/>
    <w:rsid w:val="0083193D"/>
    <w:rsid w:val="00831A5B"/>
    <w:rsid w:val="00832050"/>
    <w:rsid w:val="00832078"/>
    <w:rsid w:val="008322AE"/>
    <w:rsid w:val="00832C22"/>
    <w:rsid w:val="00833366"/>
    <w:rsid w:val="008334B1"/>
    <w:rsid w:val="00833B40"/>
    <w:rsid w:val="00833BFA"/>
    <w:rsid w:val="00834F4A"/>
    <w:rsid w:val="00836319"/>
    <w:rsid w:val="008363DC"/>
    <w:rsid w:val="008365C7"/>
    <w:rsid w:val="00836797"/>
    <w:rsid w:val="008372CD"/>
    <w:rsid w:val="008373DA"/>
    <w:rsid w:val="0083747A"/>
    <w:rsid w:val="00837695"/>
    <w:rsid w:val="008378EB"/>
    <w:rsid w:val="00837A24"/>
    <w:rsid w:val="00837F3B"/>
    <w:rsid w:val="008400E3"/>
    <w:rsid w:val="008405A0"/>
    <w:rsid w:val="0084115F"/>
    <w:rsid w:val="00841E63"/>
    <w:rsid w:val="00843045"/>
    <w:rsid w:val="0084354D"/>
    <w:rsid w:val="008437E7"/>
    <w:rsid w:val="00843CA1"/>
    <w:rsid w:val="00844413"/>
    <w:rsid w:val="00844429"/>
    <w:rsid w:val="00844D14"/>
    <w:rsid w:val="0084538E"/>
    <w:rsid w:val="00845779"/>
    <w:rsid w:val="008459EA"/>
    <w:rsid w:val="00845A7A"/>
    <w:rsid w:val="00845CF9"/>
    <w:rsid w:val="008462D3"/>
    <w:rsid w:val="008471C1"/>
    <w:rsid w:val="008474EA"/>
    <w:rsid w:val="0084793C"/>
    <w:rsid w:val="0085019C"/>
    <w:rsid w:val="008509B2"/>
    <w:rsid w:val="00851140"/>
    <w:rsid w:val="00851170"/>
    <w:rsid w:val="00851A19"/>
    <w:rsid w:val="00851CF5"/>
    <w:rsid w:val="00852336"/>
    <w:rsid w:val="008524A8"/>
    <w:rsid w:val="00852D0F"/>
    <w:rsid w:val="00852D19"/>
    <w:rsid w:val="008534CD"/>
    <w:rsid w:val="0085366C"/>
    <w:rsid w:val="008546EC"/>
    <w:rsid w:val="00854CBA"/>
    <w:rsid w:val="00854D8F"/>
    <w:rsid w:val="0085531E"/>
    <w:rsid w:val="00855420"/>
    <w:rsid w:val="00855A57"/>
    <w:rsid w:val="00855DFD"/>
    <w:rsid w:val="00856277"/>
    <w:rsid w:val="008565D1"/>
    <w:rsid w:val="00856721"/>
    <w:rsid w:val="0085686F"/>
    <w:rsid w:val="008578A6"/>
    <w:rsid w:val="00857C4E"/>
    <w:rsid w:val="0086132C"/>
    <w:rsid w:val="008617DB"/>
    <w:rsid w:val="00861D37"/>
    <w:rsid w:val="00861E14"/>
    <w:rsid w:val="008620D9"/>
    <w:rsid w:val="008624C1"/>
    <w:rsid w:val="00862B03"/>
    <w:rsid w:val="00862B5D"/>
    <w:rsid w:val="0086354E"/>
    <w:rsid w:val="00863743"/>
    <w:rsid w:val="00863C3C"/>
    <w:rsid w:val="00864817"/>
    <w:rsid w:val="00865340"/>
    <w:rsid w:val="00865453"/>
    <w:rsid w:val="0086597F"/>
    <w:rsid w:val="008659D8"/>
    <w:rsid w:val="00866272"/>
    <w:rsid w:val="00866893"/>
    <w:rsid w:val="00866EA9"/>
    <w:rsid w:val="00866F02"/>
    <w:rsid w:val="00866F82"/>
    <w:rsid w:val="00867047"/>
    <w:rsid w:val="00867167"/>
    <w:rsid w:val="0086772E"/>
    <w:rsid w:val="00867977"/>
    <w:rsid w:val="00867D18"/>
    <w:rsid w:val="008713C5"/>
    <w:rsid w:val="00871A4F"/>
    <w:rsid w:val="00871C57"/>
    <w:rsid w:val="00871F9A"/>
    <w:rsid w:val="00871FD5"/>
    <w:rsid w:val="00872A96"/>
    <w:rsid w:val="00873975"/>
    <w:rsid w:val="00873BA0"/>
    <w:rsid w:val="0087401B"/>
    <w:rsid w:val="0087413F"/>
    <w:rsid w:val="008743B1"/>
    <w:rsid w:val="0087492A"/>
    <w:rsid w:val="00874D74"/>
    <w:rsid w:val="00875816"/>
    <w:rsid w:val="008760C4"/>
    <w:rsid w:val="00876860"/>
    <w:rsid w:val="00876A78"/>
    <w:rsid w:val="00876AF7"/>
    <w:rsid w:val="00876F90"/>
    <w:rsid w:val="00877B83"/>
    <w:rsid w:val="00880644"/>
    <w:rsid w:val="00880F51"/>
    <w:rsid w:val="00880F56"/>
    <w:rsid w:val="008810B3"/>
    <w:rsid w:val="0088124E"/>
    <w:rsid w:val="0088172E"/>
    <w:rsid w:val="00881EFA"/>
    <w:rsid w:val="008820BB"/>
    <w:rsid w:val="00882E47"/>
    <w:rsid w:val="008835AB"/>
    <w:rsid w:val="00883C1F"/>
    <w:rsid w:val="00883C2A"/>
    <w:rsid w:val="00883ED9"/>
    <w:rsid w:val="00884770"/>
    <w:rsid w:val="008848D9"/>
    <w:rsid w:val="00884AF6"/>
    <w:rsid w:val="00885508"/>
    <w:rsid w:val="0088562E"/>
    <w:rsid w:val="008856C5"/>
    <w:rsid w:val="00885D36"/>
    <w:rsid w:val="00885DC6"/>
    <w:rsid w:val="00885E6E"/>
    <w:rsid w:val="0088615E"/>
    <w:rsid w:val="00886544"/>
    <w:rsid w:val="00886579"/>
    <w:rsid w:val="00886A09"/>
    <w:rsid w:val="00886BC7"/>
    <w:rsid w:val="00886C9E"/>
    <w:rsid w:val="00887145"/>
    <w:rsid w:val="00887387"/>
    <w:rsid w:val="008879CB"/>
    <w:rsid w:val="00887C0F"/>
    <w:rsid w:val="00887DE3"/>
    <w:rsid w:val="008902F2"/>
    <w:rsid w:val="00890589"/>
    <w:rsid w:val="00890C6A"/>
    <w:rsid w:val="008910E1"/>
    <w:rsid w:val="0089116C"/>
    <w:rsid w:val="00891462"/>
    <w:rsid w:val="00891C76"/>
    <w:rsid w:val="00891E6E"/>
    <w:rsid w:val="00891E7D"/>
    <w:rsid w:val="008922A7"/>
    <w:rsid w:val="00892F3F"/>
    <w:rsid w:val="00893E1A"/>
    <w:rsid w:val="00894163"/>
    <w:rsid w:val="00894181"/>
    <w:rsid w:val="00894A24"/>
    <w:rsid w:val="00895335"/>
    <w:rsid w:val="00895953"/>
    <w:rsid w:val="00895CCA"/>
    <w:rsid w:val="00895E9A"/>
    <w:rsid w:val="00895F77"/>
    <w:rsid w:val="00896806"/>
    <w:rsid w:val="00896D6F"/>
    <w:rsid w:val="0089704D"/>
    <w:rsid w:val="008972FD"/>
    <w:rsid w:val="008979B1"/>
    <w:rsid w:val="008A035C"/>
    <w:rsid w:val="008A11CB"/>
    <w:rsid w:val="008A1C10"/>
    <w:rsid w:val="008A206E"/>
    <w:rsid w:val="008A207F"/>
    <w:rsid w:val="008A224C"/>
    <w:rsid w:val="008A256E"/>
    <w:rsid w:val="008A2669"/>
    <w:rsid w:val="008A2C8E"/>
    <w:rsid w:val="008A2E83"/>
    <w:rsid w:val="008A3053"/>
    <w:rsid w:val="008A3CF7"/>
    <w:rsid w:val="008A4200"/>
    <w:rsid w:val="008A460D"/>
    <w:rsid w:val="008A4677"/>
    <w:rsid w:val="008A4759"/>
    <w:rsid w:val="008A47F9"/>
    <w:rsid w:val="008A4CE5"/>
    <w:rsid w:val="008A4D19"/>
    <w:rsid w:val="008A5279"/>
    <w:rsid w:val="008A630D"/>
    <w:rsid w:val="008A6B25"/>
    <w:rsid w:val="008A6C4F"/>
    <w:rsid w:val="008A6EDB"/>
    <w:rsid w:val="008A72DA"/>
    <w:rsid w:val="008A74C6"/>
    <w:rsid w:val="008A7D56"/>
    <w:rsid w:val="008A7FAC"/>
    <w:rsid w:val="008B0C78"/>
    <w:rsid w:val="008B0C7A"/>
    <w:rsid w:val="008B127C"/>
    <w:rsid w:val="008B1C09"/>
    <w:rsid w:val="008B20BA"/>
    <w:rsid w:val="008B2C97"/>
    <w:rsid w:val="008B2CCA"/>
    <w:rsid w:val="008B30FF"/>
    <w:rsid w:val="008B34D3"/>
    <w:rsid w:val="008B350C"/>
    <w:rsid w:val="008B3539"/>
    <w:rsid w:val="008B389E"/>
    <w:rsid w:val="008B40CF"/>
    <w:rsid w:val="008B42B4"/>
    <w:rsid w:val="008B48F6"/>
    <w:rsid w:val="008B4B74"/>
    <w:rsid w:val="008B4E89"/>
    <w:rsid w:val="008B526F"/>
    <w:rsid w:val="008B53E5"/>
    <w:rsid w:val="008B5654"/>
    <w:rsid w:val="008B57A5"/>
    <w:rsid w:val="008B5FCB"/>
    <w:rsid w:val="008B6207"/>
    <w:rsid w:val="008B6411"/>
    <w:rsid w:val="008B682D"/>
    <w:rsid w:val="008B6E6A"/>
    <w:rsid w:val="008B748F"/>
    <w:rsid w:val="008C005D"/>
    <w:rsid w:val="008C0220"/>
    <w:rsid w:val="008C0754"/>
    <w:rsid w:val="008C0A48"/>
    <w:rsid w:val="008C22DC"/>
    <w:rsid w:val="008C36B8"/>
    <w:rsid w:val="008C37AF"/>
    <w:rsid w:val="008C3A70"/>
    <w:rsid w:val="008C41E0"/>
    <w:rsid w:val="008C483E"/>
    <w:rsid w:val="008C4AE0"/>
    <w:rsid w:val="008C66A6"/>
    <w:rsid w:val="008C6803"/>
    <w:rsid w:val="008C6F63"/>
    <w:rsid w:val="008C712E"/>
    <w:rsid w:val="008C7193"/>
    <w:rsid w:val="008C7518"/>
    <w:rsid w:val="008D045E"/>
    <w:rsid w:val="008D0BEF"/>
    <w:rsid w:val="008D0E20"/>
    <w:rsid w:val="008D1F0F"/>
    <w:rsid w:val="008D2072"/>
    <w:rsid w:val="008D21BA"/>
    <w:rsid w:val="008D24BC"/>
    <w:rsid w:val="008D2565"/>
    <w:rsid w:val="008D2A1D"/>
    <w:rsid w:val="008D3569"/>
    <w:rsid w:val="008D3F25"/>
    <w:rsid w:val="008D4D82"/>
    <w:rsid w:val="008D554B"/>
    <w:rsid w:val="008D555C"/>
    <w:rsid w:val="008D58CC"/>
    <w:rsid w:val="008D63FF"/>
    <w:rsid w:val="008D68E0"/>
    <w:rsid w:val="008D71D1"/>
    <w:rsid w:val="008D74C0"/>
    <w:rsid w:val="008D7644"/>
    <w:rsid w:val="008D79E6"/>
    <w:rsid w:val="008E0AAF"/>
    <w:rsid w:val="008E0E46"/>
    <w:rsid w:val="008E1260"/>
    <w:rsid w:val="008E126F"/>
    <w:rsid w:val="008E1829"/>
    <w:rsid w:val="008E2145"/>
    <w:rsid w:val="008E23C8"/>
    <w:rsid w:val="008E2EEC"/>
    <w:rsid w:val="008E3269"/>
    <w:rsid w:val="008E3F09"/>
    <w:rsid w:val="008E483C"/>
    <w:rsid w:val="008E49A6"/>
    <w:rsid w:val="008E4E3C"/>
    <w:rsid w:val="008E4F63"/>
    <w:rsid w:val="008E4F71"/>
    <w:rsid w:val="008E5291"/>
    <w:rsid w:val="008E5505"/>
    <w:rsid w:val="008E567A"/>
    <w:rsid w:val="008E5FC6"/>
    <w:rsid w:val="008E6499"/>
    <w:rsid w:val="008E6779"/>
    <w:rsid w:val="008E6A41"/>
    <w:rsid w:val="008E7116"/>
    <w:rsid w:val="008E7E07"/>
    <w:rsid w:val="008F0A0F"/>
    <w:rsid w:val="008F0BFC"/>
    <w:rsid w:val="008F0C17"/>
    <w:rsid w:val="008F1067"/>
    <w:rsid w:val="008F129B"/>
    <w:rsid w:val="008F143B"/>
    <w:rsid w:val="008F14A1"/>
    <w:rsid w:val="008F1877"/>
    <w:rsid w:val="008F2045"/>
    <w:rsid w:val="008F2410"/>
    <w:rsid w:val="008F2B7F"/>
    <w:rsid w:val="008F362A"/>
    <w:rsid w:val="008F3817"/>
    <w:rsid w:val="008F3882"/>
    <w:rsid w:val="008F3B26"/>
    <w:rsid w:val="008F3DCF"/>
    <w:rsid w:val="008F3E27"/>
    <w:rsid w:val="008F4B48"/>
    <w:rsid w:val="008F4B7C"/>
    <w:rsid w:val="008F5961"/>
    <w:rsid w:val="008F5D94"/>
    <w:rsid w:val="008F61B1"/>
    <w:rsid w:val="008F6201"/>
    <w:rsid w:val="008F63A4"/>
    <w:rsid w:val="008F63DA"/>
    <w:rsid w:val="008F64FD"/>
    <w:rsid w:val="008F6AF2"/>
    <w:rsid w:val="008F6B0C"/>
    <w:rsid w:val="008F6B8A"/>
    <w:rsid w:val="008F6D03"/>
    <w:rsid w:val="008F7FEA"/>
    <w:rsid w:val="00900469"/>
    <w:rsid w:val="009013F9"/>
    <w:rsid w:val="00901490"/>
    <w:rsid w:val="00901497"/>
    <w:rsid w:val="00902036"/>
    <w:rsid w:val="00902845"/>
    <w:rsid w:val="00902BD8"/>
    <w:rsid w:val="00904286"/>
    <w:rsid w:val="009046E9"/>
    <w:rsid w:val="00904FB2"/>
    <w:rsid w:val="00905292"/>
    <w:rsid w:val="00905D66"/>
    <w:rsid w:val="009061D6"/>
    <w:rsid w:val="00906527"/>
    <w:rsid w:val="00906A78"/>
    <w:rsid w:val="00906C23"/>
    <w:rsid w:val="00906F6A"/>
    <w:rsid w:val="00907235"/>
    <w:rsid w:val="00907E12"/>
    <w:rsid w:val="0091087B"/>
    <w:rsid w:val="00910B64"/>
    <w:rsid w:val="00911005"/>
    <w:rsid w:val="0091176A"/>
    <w:rsid w:val="009119A8"/>
    <w:rsid w:val="00912ECF"/>
    <w:rsid w:val="009140D2"/>
    <w:rsid w:val="00914601"/>
    <w:rsid w:val="00914745"/>
    <w:rsid w:val="00914C21"/>
    <w:rsid w:val="0091522E"/>
    <w:rsid w:val="00915398"/>
    <w:rsid w:val="009157F8"/>
    <w:rsid w:val="00915C1B"/>
    <w:rsid w:val="00915D7D"/>
    <w:rsid w:val="00916934"/>
    <w:rsid w:val="00916D52"/>
    <w:rsid w:val="00916DB3"/>
    <w:rsid w:val="00916DC1"/>
    <w:rsid w:val="009170FA"/>
    <w:rsid w:val="00917351"/>
    <w:rsid w:val="00917AAE"/>
    <w:rsid w:val="00917CD2"/>
    <w:rsid w:val="00920306"/>
    <w:rsid w:val="00920D09"/>
    <w:rsid w:val="009210B9"/>
    <w:rsid w:val="00921907"/>
    <w:rsid w:val="0092202F"/>
    <w:rsid w:val="009222AE"/>
    <w:rsid w:val="009226BD"/>
    <w:rsid w:val="00922932"/>
    <w:rsid w:val="00922D78"/>
    <w:rsid w:val="0092359E"/>
    <w:rsid w:val="009235BE"/>
    <w:rsid w:val="00923882"/>
    <w:rsid w:val="00923D6A"/>
    <w:rsid w:val="00923DA5"/>
    <w:rsid w:val="00923FAB"/>
    <w:rsid w:val="00924280"/>
    <w:rsid w:val="009245EC"/>
    <w:rsid w:val="00924EF0"/>
    <w:rsid w:val="00924FA4"/>
    <w:rsid w:val="0092521F"/>
    <w:rsid w:val="0092559B"/>
    <w:rsid w:val="009259C5"/>
    <w:rsid w:val="00925B73"/>
    <w:rsid w:val="00925C17"/>
    <w:rsid w:val="00925C5E"/>
    <w:rsid w:val="00926E47"/>
    <w:rsid w:val="00927365"/>
    <w:rsid w:val="009277CE"/>
    <w:rsid w:val="00930447"/>
    <w:rsid w:val="00930537"/>
    <w:rsid w:val="0093063A"/>
    <w:rsid w:val="00930B1C"/>
    <w:rsid w:val="009318A3"/>
    <w:rsid w:val="0093197F"/>
    <w:rsid w:val="00931A73"/>
    <w:rsid w:val="00932F04"/>
    <w:rsid w:val="00932F07"/>
    <w:rsid w:val="009339E6"/>
    <w:rsid w:val="00934879"/>
    <w:rsid w:val="009348C4"/>
    <w:rsid w:val="00934D0B"/>
    <w:rsid w:val="0093568D"/>
    <w:rsid w:val="00935BDB"/>
    <w:rsid w:val="00935CED"/>
    <w:rsid w:val="00935EC4"/>
    <w:rsid w:val="0093608E"/>
    <w:rsid w:val="009369F7"/>
    <w:rsid w:val="00936D0D"/>
    <w:rsid w:val="00937A7B"/>
    <w:rsid w:val="00937C41"/>
    <w:rsid w:val="00940B35"/>
    <w:rsid w:val="00940BDD"/>
    <w:rsid w:val="00940DD2"/>
    <w:rsid w:val="0094100A"/>
    <w:rsid w:val="00941571"/>
    <w:rsid w:val="00941F9B"/>
    <w:rsid w:val="009423C5"/>
    <w:rsid w:val="0094252B"/>
    <w:rsid w:val="00942869"/>
    <w:rsid w:val="00943294"/>
    <w:rsid w:val="0094336A"/>
    <w:rsid w:val="009433D0"/>
    <w:rsid w:val="00943512"/>
    <w:rsid w:val="0094450A"/>
    <w:rsid w:val="009456DC"/>
    <w:rsid w:val="00945BF5"/>
    <w:rsid w:val="009462F3"/>
    <w:rsid w:val="0094693C"/>
    <w:rsid w:val="0094695D"/>
    <w:rsid w:val="009469DF"/>
    <w:rsid w:val="0094703B"/>
    <w:rsid w:val="00947162"/>
    <w:rsid w:val="00947512"/>
    <w:rsid w:val="0095024E"/>
    <w:rsid w:val="0095080E"/>
    <w:rsid w:val="009508E4"/>
    <w:rsid w:val="00950BF6"/>
    <w:rsid w:val="00950C47"/>
    <w:rsid w:val="00952B57"/>
    <w:rsid w:val="00953884"/>
    <w:rsid w:val="0095431A"/>
    <w:rsid w:val="00954472"/>
    <w:rsid w:val="00954D07"/>
    <w:rsid w:val="00954D30"/>
    <w:rsid w:val="009558B0"/>
    <w:rsid w:val="00956981"/>
    <w:rsid w:val="00956F6C"/>
    <w:rsid w:val="0095701F"/>
    <w:rsid w:val="00957092"/>
    <w:rsid w:val="009575E3"/>
    <w:rsid w:val="0095773E"/>
    <w:rsid w:val="0095788C"/>
    <w:rsid w:val="009578B7"/>
    <w:rsid w:val="009602CC"/>
    <w:rsid w:val="0096065C"/>
    <w:rsid w:val="009607E9"/>
    <w:rsid w:val="00960BEF"/>
    <w:rsid w:val="00960F92"/>
    <w:rsid w:val="009610D0"/>
    <w:rsid w:val="0096134F"/>
    <w:rsid w:val="009625F9"/>
    <w:rsid w:val="0096271A"/>
    <w:rsid w:val="00962A34"/>
    <w:rsid w:val="00962A61"/>
    <w:rsid w:val="009631C0"/>
    <w:rsid w:val="00963506"/>
    <w:rsid w:val="0096375C"/>
    <w:rsid w:val="00963AA3"/>
    <w:rsid w:val="00964070"/>
    <w:rsid w:val="009645AD"/>
    <w:rsid w:val="00964D08"/>
    <w:rsid w:val="00965730"/>
    <w:rsid w:val="00965E6C"/>
    <w:rsid w:val="009662E6"/>
    <w:rsid w:val="009667BB"/>
    <w:rsid w:val="00966BAA"/>
    <w:rsid w:val="009670D8"/>
    <w:rsid w:val="009675D2"/>
    <w:rsid w:val="0096772D"/>
    <w:rsid w:val="00967768"/>
    <w:rsid w:val="00967E57"/>
    <w:rsid w:val="00967F6A"/>
    <w:rsid w:val="0097000C"/>
    <w:rsid w:val="00970640"/>
    <w:rsid w:val="0097067C"/>
    <w:rsid w:val="0097095E"/>
    <w:rsid w:val="009709C4"/>
    <w:rsid w:val="00970D24"/>
    <w:rsid w:val="00971570"/>
    <w:rsid w:val="009719B9"/>
    <w:rsid w:val="00971BCF"/>
    <w:rsid w:val="009726AD"/>
    <w:rsid w:val="00973F3D"/>
    <w:rsid w:val="00974822"/>
    <w:rsid w:val="00974FD4"/>
    <w:rsid w:val="009751AA"/>
    <w:rsid w:val="009753A3"/>
    <w:rsid w:val="00975CD3"/>
    <w:rsid w:val="00975E76"/>
    <w:rsid w:val="00976176"/>
    <w:rsid w:val="0097639B"/>
    <w:rsid w:val="009765A4"/>
    <w:rsid w:val="00976B90"/>
    <w:rsid w:val="00976E39"/>
    <w:rsid w:val="00976F6A"/>
    <w:rsid w:val="00977C64"/>
    <w:rsid w:val="0098004E"/>
    <w:rsid w:val="00980316"/>
    <w:rsid w:val="00980EC9"/>
    <w:rsid w:val="009814E0"/>
    <w:rsid w:val="00981C01"/>
    <w:rsid w:val="009826E0"/>
    <w:rsid w:val="00982BB4"/>
    <w:rsid w:val="00982CA7"/>
    <w:rsid w:val="009835FC"/>
    <w:rsid w:val="00983AC7"/>
    <w:rsid w:val="00983DC0"/>
    <w:rsid w:val="00983E6D"/>
    <w:rsid w:val="00983F82"/>
    <w:rsid w:val="00984889"/>
    <w:rsid w:val="0098592B"/>
    <w:rsid w:val="009859E8"/>
    <w:rsid w:val="00985FC4"/>
    <w:rsid w:val="009860D6"/>
    <w:rsid w:val="00986443"/>
    <w:rsid w:val="009865B5"/>
    <w:rsid w:val="0098703A"/>
    <w:rsid w:val="0098713B"/>
    <w:rsid w:val="00987310"/>
    <w:rsid w:val="0098753C"/>
    <w:rsid w:val="00987924"/>
    <w:rsid w:val="00990610"/>
    <w:rsid w:val="00990766"/>
    <w:rsid w:val="00990883"/>
    <w:rsid w:val="0099106F"/>
    <w:rsid w:val="009910BF"/>
    <w:rsid w:val="00991261"/>
    <w:rsid w:val="0099154E"/>
    <w:rsid w:val="00991B2B"/>
    <w:rsid w:val="00992FFA"/>
    <w:rsid w:val="00993177"/>
    <w:rsid w:val="00993308"/>
    <w:rsid w:val="0099457A"/>
    <w:rsid w:val="00994960"/>
    <w:rsid w:val="00995382"/>
    <w:rsid w:val="00996279"/>
    <w:rsid w:val="009964C4"/>
    <w:rsid w:val="009964FC"/>
    <w:rsid w:val="009969E3"/>
    <w:rsid w:val="009970E5"/>
    <w:rsid w:val="00997264"/>
    <w:rsid w:val="009972A9"/>
    <w:rsid w:val="0099768C"/>
    <w:rsid w:val="0099796A"/>
    <w:rsid w:val="009A0275"/>
    <w:rsid w:val="009A0B91"/>
    <w:rsid w:val="009A1282"/>
    <w:rsid w:val="009A1A31"/>
    <w:rsid w:val="009A1E22"/>
    <w:rsid w:val="009A2088"/>
    <w:rsid w:val="009A2101"/>
    <w:rsid w:val="009A2B9E"/>
    <w:rsid w:val="009A2C02"/>
    <w:rsid w:val="009A357A"/>
    <w:rsid w:val="009A359F"/>
    <w:rsid w:val="009A36A5"/>
    <w:rsid w:val="009A36B3"/>
    <w:rsid w:val="009A3A0D"/>
    <w:rsid w:val="009A3A11"/>
    <w:rsid w:val="009A3F55"/>
    <w:rsid w:val="009A56AE"/>
    <w:rsid w:val="009A5E16"/>
    <w:rsid w:val="009A66D3"/>
    <w:rsid w:val="009A6EC4"/>
    <w:rsid w:val="009A7520"/>
    <w:rsid w:val="009A7889"/>
    <w:rsid w:val="009A7B81"/>
    <w:rsid w:val="009B00E3"/>
    <w:rsid w:val="009B051A"/>
    <w:rsid w:val="009B0F42"/>
    <w:rsid w:val="009B1144"/>
    <w:rsid w:val="009B115C"/>
    <w:rsid w:val="009B18F7"/>
    <w:rsid w:val="009B1909"/>
    <w:rsid w:val="009B1CF1"/>
    <w:rsid w:val="009B2031"/>
    <w:rsid w:val="009B2095"/>
    <w:rsid w:val="009B224C"/>
    <w:rsid w:val="009B2FBF"/>
    <w:rsid w:val="009B36F7"/>
    <w:rsid w:val="009B3A63"/>
    <w:rsid w:val="009B3C4B"/>
    <w:rsid w:val="009B43DF"/>
    <w:rsid w:val="009B459E"/>
    <w:rsid w:val="009B45BE"/>
    <w:rsid w:val="009B48B9"/>
    <w:rsid w:val="009B5341"/>
    <w:rsid w:val="009B556C"/>
    <w:rsid w:val="009B5A6F"/>
    <w:rsid w:val="009B5AC7"/>
    <w:rsid w:val="009B5BF2"/>
    <w:rsid w:val="009B659F"/>
    <w:rsid w:val="009B6781"/>
    <w:rsid w:val="009B68CB"/>
    <w:rsid w:val="009B76A1"/>
    <w:rsid w:val="009B775E"/>
    <w:rsid w:val="009C0433"/>
    <w:rsid w:val="009C05A7"/>
    <w:rsid w:val="009C0DB9"/>
    <w:rsid w:val="009C179B"/>
    <w:rsid w:val="009C2490"/>
    <w:rsid w:val="009C2D34"/>
    <w:rsid w:val="009C30AC"/>
    <w:rsid w:val="009C3B28"/>
    <w:rsid w:val="009C3EC4"/>
    <w:rsid w:val="009C43D7"/>
    <w:rsid w:val="009C4447"/>
    <w:rsid w:val="009C44BC"/>
    <w:rsid w:val="009C46DD"/>
    <w:rsid w:val="009C5694"/>
    <w:rsid w:val="009C5D54"/>
    <w:rsid w:val="009C5DCD"/>
    <w:rsid w:val="009C6245"/>
    <w:rsid w:val="009C6AB0"/>
    <w:rsid w:val="009C6B0E"/>
    <w:rsid w:val="009C70B9"/>
    <w:rsid w:val="009C76EC"/>
    <w:rsid w:val="009C798A"/>
    <w:rsid w:val="009D00D1"/>
    <w:rsid w:val="009D01C0"/>
    <w:rsid w:val="009D032D"/>
    <w:rsid w:val="009D1519"/>
    <w:rsid w:val="009D204C"/>
    <w:rsid w:val="009D2405"/>
    <w:rsid w:val="009D318A"/>
    <w:rsid w:val="009D3E82"/>
    <w:rsid w:val="009D4A8E"/>
    <w:rsid w:val="009D4BE7"/>
    <w:rsid w:val="009D4F76"/>
    <w:rsid w:val="009D5580"/>
    <w:rsid w:val="009D6022"/>
    <w:rsid w:val="009D6321"/>
    <w:rsid w:val="009D6A08"/>
    <w:rsid w:val="009D6D12"/>
    <w:rsid w:val="009D73CA"/>
    <w:rsid w:val="009D7869"/>
    <w:rsid w:val="009D7B5F"/>
    <w:rsid w:val="009D7D01"/>
    <w:rsid w:val="009D7F04"/>
    <w:rsid w:val="009E0470"/>
    <w:rsid w:val="009E04A7"/>
    <w:rsid w:val="009E05D9"/>
    <w:rsid w:val="009E0A16"/>
    <w:rsid w:val="009E0FBC"/>
    <w:rsid w:val="009E2314"/>
    <w:rsid w:val="009E267A"/>
    <w:rsid w:val="009E26FD"/>
    <w:rsid w:val="009E29EA"/>
    <w:rsid w:val="009E2F95"/>
    <w:rsid w:val="009E32B1"/>
    <w:rsid w:val="009E3533"/>
    <w:rsid w:val="009E443F"/>
    <w:rsid w:val="009E4694"/>
    <w:rsid w:val="009E4A33"/>
    <w:rsid w:val="009E54FB"/>
    <w:rsid w:val="009E5EF7"/>
    <w:rsid w:val="009E608D"/>
    <w:rsid w:val="009E653B"/>
    <w:rsid w:val="009E6C19"/>
    <w:rsid w:val="009E6C32"/>
    <w:rsid w:val="009E6CB7"/>
    <w:rsid w:val="009E6F8F"/>
    <w:rsid w:val="009E7004"/>
    <w:rsid w:val="009E7312"/>
    <w:rsid w:val="009E74A4"/>
    <w:rsid w:val="009E78AA"/>
    <w:rsid w:val="009E7970"/>
    <w:rsid w:val="009F11B4"/>
    <w:rsid w:val="009F1CCE"/>
    <w:rsid w:val="009F1D5A"/>
    <w:rsid w:val="009F1E2A"/>
    <w:rsid w:val="009F239E"/>
    <w:rsid w:val="009F2691"/>
    <w:rsid w:val="009F2780"/>
    <w:rsid w:val="009F2CCA"/>
    <w:rsid w:val="009F2EAC"/>
    <w:rsid w:val="009F3ACA"/>
    <w:rsid w:val="009F3CE9"/>
    <w:rsid w:val="009F4089"/>
    <w:rsid w:val="009F48A5"/>
    <w:rsid w:val="009F4BD0"/>
    <w:rsid w:val="009F4DDB"/>
    <w:rsid w:val="009F54C0"/>
    <w:rsid w:val="009F57E3"/>
    <w:rsid w:val="009F586F"/>
    <w:rsid w:val="009F5A81"/>
    <w:rsid w:val="009F5BB6"/>
    <w:rsid w:val="009F5E9D"/>
    <w:rsid w:val="009F656E"/>
    <w:rsid w:val="009F65D6"/>
    <w:rsid w:val="009F73AB"/>
    <w:rsid w:val="009F74BF"/>
    <w:rsid w:val="00A000F7"/>
    <w:rsid w:val="00A00190"/>
    <w:rsid w:val="00A00A67"/>
    <w:rsid w:val="00A01436"/>
    <w:rsid w:val="00A0198E"/>
    <w:rsid w:val="00A019A2"/>
    <w:rsid w:val="00A01EAE"/>
    <w:rsid w:val="00A01EDF"/>
    <w:rsid w:val="00A01FA7"/>
    <w:rsid w:val="00A0219B"/>
    <w:rsid w:val="00A02670"/>
    <w:rsid w:val="00A02836"/>
    <w:rsid w:val="00A029A5"/>
    <w:rsid w:val="00A02F0D"/>
    <w:rsid w:val="00A0310D"/>
    <w:rsid w:val="00A032A9"/>
    <w:rsid w:val="00A03BBC"/>
    <w:rsid w:val="00A045DD"/>
    <w:rsid w:val="00A04C1C"/>
    <w:rsid w:val="00A04FCB"/>
    <w:rsid w:val="00A04FE7"/>
    <w:rsid w:val="00A05049"/>
    <w:rsid w:val="00A053E8"/>
    <w:rsid w:val="00A05C13"/>
    <w:rsid w:val="00A05D35"/>
    <w:rsid w:val="00A05DF9"/>
    <w:rsid w:val="00A0658C"/>
    <w:rsid w:val="00A07074"/>
    <w:rsid w:val="00A0722A"/>
    <w:rsid w:val="00A076F5"/>
    <w:rsid w:val="00A07D23"/>
    <w:rsid w:val="00A100CF"/>
    <w:rsid w:val="00A101AE"/>
    <w:rsid w:val="00A10F4F"/>
    <w:rsid w:val="00A11067"/>
    <w:rsid w:val="00A115E9"/>
    <w:rsid w:val="00A11724"/>
    <w:rsid w:val="00A1189E"/>
    <w:rsid w:val="00A1223B"/>
    <w:rsid w:val="00A1257E"/>
    <w:rsid w:val="00A12AAC"/>
    <w:rsid w:val="00A135C6"/>
    <w:rsid w:val="00A13D8F"/>
    <w:rsid w:val="00A14000"/>
    <w:rsid w:val="00A145B5"/>
    <w:rsid w:val="00A14676"/>
    <w:rsid w:val="00A1493A"/>
    <w:rsid w:val="00A15525"/>
    <w:rsid w:val="00A156E3"/>
    <w:rsid w:val="00A15E29"/>
    <w:rsid w:val="00A16C15"/>
    <w:rsid w:val="00A1704A"/>
    <w:rsid w:val="00A17A59"/>
    <w:rsid w:val="00A21193"/>
    <w:rsid w:val="00A213EE"/>
    <w:rsid w:val="00A216D0"/>
    <w:rsid w:val="00A22657"/>
    <w:rsid w:val="00A22D78"/>
    <w:rsid w:val="00A22DBC"/>
    <w:rsid w:val="00A230E5"/>
    <w:rsid w:val="00A24255"/>
    <w:rsid w:val="00A245FF"/>
    <w:rsid w:val="00A2462D"/>
    <w:rsid w:val="00A250BB"/>
    <w:rsid w:val="00A25C7F"/>
    <w:rsid w:val="00A2651D"/>
    <w:rsid w:val="00A2767C"/>
    <w:rsid w:val="00A278C3"/>
    <w:rsid w:val="00A30313"/>
    <w:rsid w:val="00A304AD"/>
    <w:rsid w:val="00A304F6"/>
    <w:rsid w:val="00A309C2"/>
    <w:rsid w:val="00A30B2D"/>
    <w:rsid w:val="00A32392"/>
    <w:rsid w:val="00A32585"/>
    <w:rsid w:val="00A327F9"/>
    <w:rsid w:val="00A32ED3"/>
    <w:rsid w:val="00A339C1"/>
    <w:rsid w:val="00A33A83"/>
    <w:rsid w:val="00A33B7C"/>
    <w:rsid w:val="00A33DFE"/>
    <w:rsid w:val="00A3502F"/>
    <w:rsid w:val="00A35452"/>
    <w:rsid w:val="00A356F3"/>
    <w:rsid w:val="00A35AFF"/>
    <w:rsid w:val="00A360A7"/>
    <w:rsid w:val="00A3655E"/>
    <w:rsid w:val="00A36593"/>
    <w:rsid w:val="00A365C7"/>
    <w:rsid w:val="00A36A7A"/>
    <w:rsid w:val="00A36B66"/>
    <w:rsid w:val="00A36C96"/>
    <w:rsid w:val="00A37715"/>
    <w:rsid w:val="00A40084"/>
    <w:rsid w:val="00A40525"/>
    <w:rsid w:val="00A40B56"/>
    <w:rsid w:val="00A41062"/>
    <w:rsid w:val="00A41092"/>
    <w:rsid w:val="00A4166B"/>
    <w:rsid w:val="00A42150"/>
    <w:rsid w:val="00A425EB"/>
    <w:rsid w:val="00A42968"/>
    <w:rsid w:val="00A42A40"/>
    <w:rsid w:val="00A42C77"/>
    <w:rsid w:val="00A42E2A"/>
    <w:rsid w:val="00A435F3"/>
    <w:rsid w:val="00A43FFC"/>
    <w:rsid w:val="00A44851"/>
    <w:rsid w:val="00A44B93"/>
    <w:rsid w:val="00A451F1"/>
    <w:rsid w:val="00A4546D"/>
    <w:rsid w:val="00A455E6"/>
    <w:rsid w:val="00A45E76"/>
    <w:rsid w:val="00A46813"/>
    <w:rsid w:val="00A46BE6"/>
    <w:rsid w:val="00A47218"/>
    <w:rsid w:val="00A50909"/>
    <w:rsid w:val="00A50A8C"/>
    <w:rsid w:val="00A50AAE"/>
    <w:rsid w:val="00A50D7B"/>
    <w:rsid w:val="00A50EE8"/>
    <w:rsid w:val="00A513A9"/>
    <w:rsid w:val="00A514F6"/>
    <w:rsid w:val="00A51947"/>
    <w:rsid w:val="00A51B00"/>
    <w:rsid w:val="00A521CC"/>
    <w:rsid w:val="00A52EBA"/>
    <w:rsid w:val="00A53312"/>
    <w:rsid w:val="00A546DB"/>
    <w:rsid w:val="00A5594F"/>
    <w:rsid w:val="00A55A04"/>
    <w:rsid w:val="00A55FEB"/>
    <w:rsid w:val="00A5601C"/>
    <w:rsid w:val="00A56542"/>
    <w:rsid w:val="00A56A14"/>
    <w:rsid w:val="00A57078"/>
    <w:rsid w:val="00A575DD"/>
    <w:rsid w:val="00A57604"/>
    <w:rsid w:val="00A57C3A"/>
    <w:rsid w:val="00A60344"/>
    <w:rsid w:val="00A60497"/>
    <w:rsid w:val="00A60598"/>
    <w:rsid w:val="00A60635"/>
    <w:rsid w:val="00A607F2"/>
    <w:rsid w:val="00A61A7A"/>
    <w:rsid w:val="00A61EAA"/>
    <w:rsid w:val="00A6204C"/>
    <w:rsid w:val="00A62156"/>
    <w:rsid w:val="00A621AC"/>
    <w:rsid w:val="00A62D2C"/>
    <w:rsid w:val="00A63445"/>
    <w:rsid w:val="00A63637"/>
    <w:rsid w:val="00A63829"/>
    <w:rsid w:val="00A63D63"/>
    <w:rsid w:val="00A64445"/>
    <w:rsid w:val="00A6455D"/>
    <w:rsid w:val="00A64902"/>
    <w:rsid w:val="00A64A5B"/>
    <w:rsid w:val="00A64E45"/>
    <w:rsid w:val="00A64FD4"/>
    <w:rsid w:val="00A6583D"/>
    <w:rsid w:val="00A658CF"/>
    <w:rsid w:val="00A661A8"/>
    <w:rsid w:val="00A66594"/>
    <w:rsid w:val="00A66688"/>
    <w:rsid w:val="00A66921"/>
    <w:rsid w:val="00A66AD0"/>
    <w:rsid w:val="00A66D9F"/>
    <w:rsid w:val="00A6700D"/>
    <w:rsid w:val="00A678AD"/>
    <w:rsid w:val="00A70150"/>
    <w:rsid w:val="00A70E87"/>
    <w:rsid w:val="00A72BA9"/>
    <w:rsid w:val="00A72F22"/>
    <w:rsid w:val="00A72F26"/>
    <w:rsid w:val="00A733BA"/>
    <w:rsid w:val="00A733BC"/>
    <w:rsid w:val="00A739EC"/>
    <w:rsid w:val="00A73D0A"/>
    <w:rsid w:val="00A74313"/>
    <w:rsid w:val="00A7473C"/>
    <w:rsid w:val="00A748A6"/>
    <w:rsid w:val="00A75234"/>
    <w:rsid w:val="00A755B9"/>
    <w:rsid w:val="00A7567B"/>
    <w:rsid w:val="00A756A3"/>
    <w:rsid w:val="00A7572C"/>
    <w:rsid w:val="00A757F3"/>
    <w:rsid w:val="00A75AA0"/>
    <w:rsid w:val="00A75CA6"/>
    <w:rsid w:val="00A760E9"/>
    <w:rsid w:val="00A76484"/>
    <w:rsid w:val="00A764FD"/>
    <w:rsid w:val="00A76A69"/>
    <w:rsid w:val="00A76E1F"/>
    <w:rsid w:val="00A76ECB"/>
    <w:rsid w:val="00A77025"/>
    <w:rsid w:val="00A77A42"/>
    <w:rsid w:val="00A800D1"/>
    <w:rsid w:val="00A81A01"/>
    <w:rsid w:val="00A81A59"/>
    <w:rsid w:val="00A81EA5"/>
    <w:rsid w:val="00A8294F"/>
    <w:rsid w:val="00A82A8A"/>
    <w:rsid w:val="00A83310"/>
    <w:rsid w:val="00A83C80"/>
    <w:rsid w:val="00A8423F"/>
    <w:rsid w:val="00A84381"/>
    <w:rsid w:val="00A84AA4"/>
    <w:rsid w:val="00A852CD"/>
    <w:rsid w:val="00A85B03"/>
    <w:rsid w:val="00A85D3A"/>
    <w:rsid w:val="00A865E5"/>
    <w:rsid w:val="00A8708F"/>
    <w:rsid w:val="00A8744D"/>
    <w:rsid w:val="00A8749D"/>
    <w:rsid w:val="00A879A4"/>
    <w:rsid w:val="00A90A63"/>
    <w:rsid w:val="00A90ABA"/>
    <w:rsid w:val="00A912CA"/>
    <w:rsid w:val="00A916B0"/>
    <w:rsid w:val="00A92102"/>
    <w:rsid w:val="00A92211"/>
    <w:rsid w:val="00A926E7"/>
    <w:rsid w:val="00A927FD"/>
    <w:rsid w:val="00A929D9"/>
    <w:rsid w:val="00A92F16"/>
    <w:rsid w:val="00A92F98"/>
    <w:rsid w:val="00A930EB"/>
    <w:rsid w:val="00A937D4"/>
    <w:rsid w:val="00A93D3D"/>
    <w:rsid w:val="00A94964"/>
    <w:rsid w:val="00A94A5E"/>
    <w:rsid w:val="00A950E1"/>
    <w:rsid w:val="00A957CB"/>
    <w:rsid w:val="00A96040"/>
    <w:rsid w:val="00A9647F"/>
    <w:rsid w:val="00A9664E"/>
    <w:rsid w:val="00A96D24"/>
    <w:rsid w:val="00A977B0"/>
    <w:rsid w:val="00A979A9"/>
    <w:rsid w:val="00A97EE4"/>
    <w:rsid w:val="00AA0105"/>
    <w:rsid w:val="00AA027C"/>
    <w:rsid w:val="00AA03FE"/>
    <w:rsid w:val="00AA0554"/>
    <w:rsid w:val="00AA0629"/>
    <w:rsid w:val="00AA073E"/>
    <w:rsid w:val="00AA08AE"/>
    <w:rsid w:val="00AA0FF8"/>
    <w:rsid w:val="00AA13BE"/>
    <w:rsid w:val="00AA1C5D"/>
    <w:rsid w:val="00AA2692"/>
    <w:rsid w:val="00AA38A2"/>
    <w:rsid w:val="00AA38F6"/>
    <w:rsid w:val="00AA3A2B"/>
    <w:rsid w:val="00AA3AAB"/>
    <w:rsid w:val="00AA402F"/>
    <w:rsid w:val="00AA4A27"/>
    <w:rsid w:val="00AA4DA0"/>
    <w:rsid w:val="00AA53AA"/>
    <w:rsid w:val="00AA53E3"/>
    <w:rsid w:val="00AA5AED"/>
    <w:rsid w:val="00AA5DB5"/>
    <w:rsid w:val="00AA5F5C"/>
    <w:rsid w:val="00AA66CB"/>
    <w:rsid w:val="00AA674E"/>
    <w:rsid w:val="00AA69B4"/>
    <w:rsid w:val="00AA6A74"/>
    <w:rsid w:val="00AA6EFE"/>
    <w:rsid w:val="00AA7017"/>
    <w:rsid w:val="00AA7256"/>
    <w:rsid w:val="00AB0B28"/>
    <w:rsid w:val="00AB0C30"/>
    <w:rsid w:val="00AB1765"/>
    <w:rsid w:val="00AB186C"/>
    <w:rsid w:val="00AB1BF6"/>
    <w:rsid w:val="00AB1EBD"/>
    <w:rsid w:val="00AB1F7E"/>
    <w:rsid w:val="00AB278C"/>
    <w:rsid w:val="00AB2D40"/>
    <w:rsid w:val="00AB3419"/>
    <w:rsid w:val="00AB3658"/>
    <w:rsid w:val="00AB3F88"/>
    <w:rsid w:val="00AB490A"/>
    <w:rsid w:val="00AB4DE8"/>
    <w:rsid w:val="00AB50DC"/>
    <w:rsid w:val="00AB57A8"/>
    <w:rsid w:val="00AB5C9D"/>
    <w:rsid w:val="00AB6992"/>
    <w:rsid w:val="00AB6AF9"/>
    <w:rsid w:val="00AB7427"/>
    <w:rsid w:val="00AB7486"/>
    <w:rsid w:val="00AC0475"/>
    <w:rsid w:val="00AC0544"/>
    <w:rsid w:val="00AC0571"/>
    <w:rsid w:val="00AC0F2C"/>
    <w:rsid w:val="00AC0FA6"/>
    <w:rsid w:val="00AC19C6"/>
    <w:rsid w:val="00AC1E5E"/>
    <w:rsid w:val="00AC2AE5"/>
    <w:rsid w:val="00AC2B8E"/>
    <w:rsid w:val="00AC2E37"/>
    <w:rsid w:val="00AC32A4"/>
    <w:rsid w:val="00AC3485"/>
    <w:rsid w:val="00AC3BD9"/>
    <w:rsid w:val="00AC4577"/>
    <w:rsid w:val="00AC502A"/>
    <w:rsid w:val="00AC5241"/>
    <w:rsid w:val="00AC5BB9"/>
    <w:rsid w:val="00AC5C2F"/>
    <w:rsid w:val="00AC6A29"/>
    <w:rsid w:val="00AC6E41"/>
    <w:rsid w:val="00AC72D0"/>
    <w:rsid w:val="00AD0013"/>
    <w:rsid w:val="00AD00D8"/>
    <w:rsid w:val="00AD01B2"/>
    <w:rsid w:val="00AD1260"/>
    <w:rsid w:val="00AD1466"/>
    <w:rsid w:val="00AD165F"/>
    <w:rsid w:val="00AD181B"/>
    <w:rsid w:val="00AD2625"/>
    <w:rsid w:val="00AD275F"/>
    <w:rsid w:val="00AD2975"/>
    <w:rsid w:val="00AD2EFD"/>
    <w:rsid w:val="00AD2FB0"/>
    <w:rsid w:val="00AD3077"/>
    <w:rsid w:val="00AD37D1"/>
    <w:rsid w:val="00AD3C39"/>
    <w:rsid w:val="00AD3CE0"/>
    <w:rsid w:val="00AD3E01"/>
    <w:rsid w:val="00AD3FA7"/>
    <w:rsid w:val="00AD4020"/>
    <w:rsid w:val="00AD4353"/>
    <w:rsid w:val="00AD43C8"/>
    <w:rsid w:val="00AD457A"/>
    <w:rsid w:val="00AD4C5E"/>
    <w:rsid w:val="00AD506E"/>
    <w:rsid w:val="00AD51CC"/>
    <w:rsid w:val="00AD5255"/>
    <w:rsid w:val="00AD5762"/>
    <w:rsid w:val="00AD59AE"/>
    <w:rsid w:val="00AD5FCA"/>
    <w:rsid w:val="00AD637D"/>
    <w:rsid w:val="00AD6D77"/>
    <w:rsid w:val="00AD7637"/>
    <w:rsid w:val="00AD7A03"/>
    <w:rsid w:val="00AE003F"/>
    <w:rsid w:val="00AE0075"/>
    <w:rsid w:val="00AE027F"/>
    <w:rsid w:val="00AE1A90"/>
    <w:rsid w:val="00AE2513"/>
    <w:rsid w:val="00AE2E5B"/>
    <w:rsid w:val="00AE32B5"/>
    <w:rsid w:val="00AE3450"/>
    <w:rsid w:val="00AE36C5"/>
    <w:rsid w:val="00AE36FB"/>
    <w:rsid w:val="00AE3B2D"/>
    <w:rsid w:val="00AE3EED"/>
    <w:rsid w:val="00AE4443"/>
    <w:rsid w:val="00AE4EB5"/>
    <w:rsid w:val="00AE548A"/>
    <w:rsid w:val="00AE5A6E"/>
    <w:rsid w:val="00AE5AB8"/>
    <w:rsid w:val="00AE5D52"/>
    <w:rsid w:val="00AE5EF0"/>
    <w:rsid w:val="00AE6279"/>
    <w:rsid w:val="00AE653A"/>
    <w:rsid w:val="00AE65E0"/>
    <w:rsid w:val="00AE6CD2"/>
    <w:rsid w:val="00AE700A"/>
    <w:rsid w:val="00AE7629"/>
    <w:rsid w:val="00AE77E3"/>
    <w:rsid w:val="00AE7DDF"/>
    <w:rsid w:val="00AE7FD6"/>
    <w:rsid w:val="00AF01DD"/>
    <w:rsid w:val="00AF0383"/>
    <w:rsid w:val="00AF0B70"/>
    <w:rsid w:val="00AF0DBB"/>
    <w:rsid w:val="00AF11A9"/>
    <w:rsid w:val="00AF145E"/>
    <w:rsid w:val="00AF25D0"/>
    <w:rsid w:val="00AF2C7D"/>
    <w:rsid w:val="00AF3174"/>
    <w:rsid w:val="00AF33D9"/>
    <w:rsid w:val="00AF3FA4"/>
    <w:rsid w:val="00AF4591"/>
    <w:rsid w:val="00AF4801"/>
    <w:rsid w:val="00AF58C1"/>
    <w:rsid w:val="00AF6873"/>
    <w:rsid w:val="00AF6992"/>
    <w:rsid w:val="00AF7524"/>
    <w:rsid w:val="00AF7613"/>
    <w:rsid w:val="00AF78C8"/>
    <w:rsid w:val="00AF7B86"/>
    <w:rsid w:val="00B0028F"/>
    <w:rsid w:val="00B0063E"/>
    <w:rsid w:val="00B00B24"/>
    <w:rsid w:val="00B0140D"/>
    <w:rsid w:val="00B01516"/>
    <w:rsid w:val="00B01758"/>
    <w:rsid w:val="00B02DED"/>
    <w:rsid w:val="00B04609"/>
    <w:rsid w:val="00B048FF"/>
    <w:rsid w:val="00B04A3F"/>
    <w:rsid w:val="00B04C6D"/>
    <w:rsid w:val="00B04DE6"/>
    <w:rsid w:val="00B04E59"/>
    <w:rsid w:val="00B05014"/>
    <w:rsid w:val="00B05CC7"/>
    <w:rsid w:val="00B06300"/>
    <w:rsid w:val="00B06643"/>
    <w:rsid w:val="00B07F88"/>
    <w:rsid w:val="00B07FFD"/>
    <w:rsid w:val="00B10148"/>
    <w:rsid w:val="00B10243"/>
    <w:rsid w:val="00B10D46"/>
    <w:rsid w:val="00B11302"/>
    <w:rsid w:val="00B1297B"/>
    <w:rsid w:val="00B12C14"/>
    <w:rsid w:val="00B12E73"/>
    <w:rsid w:val="00B12EED"/>
    <w:rsid w:val="00B133D0"/>
    <w:rsid w:val="00B13863"/>
    <w:rsid w:val="00B1397E"/>
    <w:rsid w:val="00B13AC9"/>
    <w:rsid w:val="00B13FD9"/>
    <w:rsid w:val="00B149EB"/>
    <w:rsid w:val="00B15055"/>
    <w:rsid w:val="00B1513A"/>
    <w:rsid w:val="00B15FF4"/>
    <w:rsid w:val="00B16675"/>
    <w:rsid w:val="00B16696"/>
    <w:rsid w:val="00B168D2"/>
    <w:rsid w:val="00B16C4A"/>
    <w:rsid w:val="00B171CB"/>
    <w:rsid w:val="00B172D5"/>
    <w:rsid w:val="00B17340"/>
    <w:rsid w:val="00B1759E"/>
    <w:rsid w:val="00B1777B"/>
    <w:rsid w:val="00B177EB"/>
    <w:rsid w:val="00B17960"/>
    <w:rsid w:val="00B20526"/>
    <w:rsid w:val="00B20636"/>
    <w:rsid w:val="00B20F41"/>
    <w:rsid w:val="00B21886"/>
    <w:rsid w:val="00B22759"/>
    <w:rsid w:val="00B22BB9"/>
    <w:rsid w:val="00B22D70"/>
    <w:rsid w:val="00B22E2E"/>
    <w:rsid w:val="00B2398E"/>
    <w:rsid w:val="00B239B3"/>
    <w:rsid w:val="00B23A03"/>
    <w:rsid w:val="00B23B33"/>
    <w:rsid w:val="00B23DBA"/>
    <w:rsid w:val="00B23FD2"/>
    <w:rsid w:val="00B24EF2"/>
    <w:rsid w:val="00B2544F"/>
    <w:rsid w:val="00B254A8"/>
    <w:rsid w:val="00B269F6"/>
    <w:rsid w:val="00B26DBA"/>
    <w:rsid w:val="00B274DF"/>
    <w:rsid w:val="00B279D8"/>
    <w:rsid w:val="00B27B0B"/>
    <w:rsid w:val="00B30179"/>
    <w:rsid w:val="00B308A6"/>
    <w:rsid w:val="00B3098C"/>
    <w:rsid w:val="00B31444"/>
    <w:rsid w:val="00B3206F"/>
    <w:rsid w:val="00B3268F"/>
    <w:rsid w:val="00B327ED"/>
    <w:rsid w:val="00B32C37"/>
    <w:rsid w:val="00B33153"/>
    <w:rsid w:val="00B33EDB"/>
    <w:rsid w:val="00B343C3"/>
    <w:rsid w:val="00B34977"/>
    <w:rsid w:val="00B34B87"/>
    <w:rsid w:val="00B351F9"/>
    <w:rsid w:val="00B359A1"/>
    <w:rsid w:val="00B35D8B"/>
    <w:rsid w:val="00B35EAA"/>
    <w:rsid w:val="00B360DE"/>
    <w:rsid w:val="00B36958"/>
    <w:rsid w:val="00B37037"/>
    <w:rsid w:val="00B378CD"/>
    <w:rsid w:val="00B37B15"/>
    <w:rsid w:val="00B40153"/>
    <w:rsid w:val="00B40432"/>
    <w:rsid w:val="00B40744"/>
    <w:rsid w:val="00B40771"/>
    <w:rsid w:val="00B4158F"/>
    <w:rsid w:val="00B418B3"/>
    <w:rsid w:val="00B41A7E"/>
    <w:rsid w:val="00B4248B"/>
    <w:rsid w:val="00B429CF"/>
    <w:rsid w:val="00B42D0E"/>
    <w:rsid w:val="00B42D99"/>
    <w:rsid w:val="00B43A7A"/>
    <w:rsid w:val="00B44FC4"/>
    <w:rsid w:val="00B450DD"/>
    <w:rsid w:val="00B455B6"/>
    <w:rsid w:val="00B4583C"/>
    <w:rsid w:val="00B45C02"/>
    <w:rsid w:val="00B46127"/>
    <w:rsid w:val="00B47B87"/>
    <w:rsid w:val="00B47FB4"/>
    <w:rsid w:val="00B503EF"/>
    <w:rsid w:val="00B5137A"/>
    <w:rsid w:val="00B51386"/>
    <w:rsid w:val="00B5140D"/>
    <w:rsid w:val="00B51922"/>
    <w:rsid w:val="00B519BC"/>
    <w:rsid w:val="00B52231"/>
    <w:rsid w:val="00B5254C"/>
    <w:rsid w:val="00B525F2"/>
    <w:rsid w:val="00B52918"/>
    <w:rsid w:val="00B52C46"/>
    <w:rsid w:val="00B52FED"/>
    <w:rsid w:val="00B5378A"/>
    <w:rsid w:val="00B543B0"/>
    <w:rsid w:val="00B5446C"/>
    <w:rsid w:val="00B54671"/>
    <w:rsid w:val="00B5483B"/>
    <w:rsid w:val="00B54A64"/>
    <w:rsid w:val="00B5561F"/>
    <w:rsid w:val="00B56321"/>
    <w:rsid w:val="00B56AA6"/>
    <w:rsid w:val="00B56B6E"/>
    <w:rsid w:val="00B574D3"/>
    <w:rsid w:val="00B57AAC"/>
    <w:rsid w:val="00B60710"/>
    <w:rsid w:val="00B615E5"/>
    <w:rsid w:val="00B6186E"/>
    <w:rsid w:val="00B620D9"/>
    <w:rsid w:val="00B645B4"/>
    <w:rsid w:val="00B64FCB"/>
    <w:rsid w:val="00B65081"/>
    <w:rsid w:val="00B653C5"/>
    <w:rsid w:val="00B65B99"/>
    <w:rsid w:val="00B65E57"/>
    <w:rsid w:val="00B66920"/>
    <w:rsid w:val="00B66DF8"/>
    <w:rsid w:val="00B66E16"/>
    <w:rsid w:val="00B679F7"/>
    <w:rsid w:val="00B67B1D"/>
    <w:rsid w:val="00B67C8D"/>
    <w:rsid w:val="00B67DD8"/>
    <w:rsid w:val="00B702F4"/>
    <w:rsid w:val="00B707BA"/>
    <w:rsid w:val="00B720B8"/>
    <w:rsid w:val="00B7298D"/>
    <w:rsid w:val="00B72990"/>
    <w:rsid w:val="00B72A1E"/>
    <w:rsid w:val="00B72A88"/>
    <w:rsid w:val="00B73007"/>
    <w:rsid w:val="00B734B0"/>
    <w:rsid w:val="00B7386D"/>
    <w:rsid w:val="00B739E9"/>
    <w:rsid w:val="00B73B4E"/>
    <w:rsid w:val="00B73CC2"/>
    <w:rsid w:val="00B740F7"/>
    <w:rsid w:val="00B74AE8"/>
    <w:rsid w:val="00B74D1A"/>
    <w:rsid w:val="00B74DC8"/>
    <w:rsid w:val="00B74F59"/>
    <w:rsid w:val="00B74FCD"/>
    <w:rsid w:val="00B75885"/>
    <w:rsid w:val="00B7599D"/>
    <w:rsid w:val="00B75FD5"/>
    <w:rsid w:val="00B76E87"/>
    <w:rsid w:val="00B76EFB"/>
    <w:rsid w:val="00B771D3"/>
    <w:rsid w:val="00B777B6"/>
    <w:rsid w:val="00B7793E"/>
    <w:rsid w:val="00B80147"/>
    <w:rsid w:val="00B810B0"/>
    <w:rsid w:val="00B8117E"/>
    <w:rsid w:val="00B8130A"/>
    <w:rsid w:val="00B8173C"/>
    <w:rsid w:val="00B81E12"/>
    <w:rsid w:val="00B821CB"/>
    <w:rsid w:val="00B826B8"/>
    <w:rsid w:val="00B84932"/>
    <w:rsid w:val="00B853B5"/>
    <w:rsid w:val="00B85D91"/>
    <w:rsid w:val="00B860AB"/>
    <w:rsid w:val="00B860C5"/>
    <w:rsid w:val="00B86A02"/>
    <w:rsid w:val="00B86C94"/>
    <w:rsid w:val="00B86E9F"/>
    <w:rsid w:val="00B8700B"/>
    <w:rsid w:val="00B87065"/>
    <w:rsid w:val="00B87A26"/>
    <w:rsid w:val="00B87AB8"/>
    <w:rsid w:val="00B900FD"/>
    <w:rsid w:val="00B9059A"/>
    <w:rsid w:val="00B90D60"/>
    <w:rsid w:val="00B91C5A"/>
    <w:rsid w:val="00B91D20"/>
    <w:rsid w:val="00B929F1"/>
    <w:rsid w:val="00B93100"/>
    <w:rsid w:val="00B932EC"/>
    <w:rsid w:val="00B94D9F"/>
    <w:rsid w:val="00B94E5B"/>
    <w:rsid w:val="00B960E6"/>
    <w:rsid w:val="00B962D8"/>
    <w:rsid w:val="00B964E2"/>
    <w:rsid w:val="00B9689C"/>
    <w:rsid w:val="00B96C47"/>
    <w:rsid w:val="00B96DF7"/>
    <w:rsid w:val="00B97329"/>
    <w:rsid w:val="00BA0242"/>
    <w:rsid w:val="00BA030A"/>
    <w:rsid w:val="00BA075F"/>
    <w:rsid w:val="00BA092C"/>
    <w:rsid w:val="00BA1211"/>
    <w:rsid w:val="00BA1C31"/>
    <w:rsid w:val="00BA26E9"/>
    <w:rsid w:val="00BA2774"/>
    <w:rsid w:val="00BA339B"/>
    <w:rsid w:val="00BA4226"/>
    <w:rsid w:val="00BA4E97"/>
    <w:rsid w:val="00BA5ABD"/>
    <w:rsid w:val="00BA5E12"/>
    <w:rsid w:val="00BA5FC2"/>
    <w:rsid w:val="00BA6DC0"/>
    <w:rsid w:val="00BA74F0"/>
    <w:rsid w:val="00BA776D"/>
    <w:rsid w:val="00BA7C32"/>
    <w:rsid w:val="00BA7DBA"/>
    <w:rsid w:val="00BB04B5"/>
    <w:rsid w:val="00BB1128"/>
    <w:rsid w:val="00BB1FC9"/>
    <w:rsid w:val="00BB2047"/>
    <w:rsid w:val="00BB2AA3"/>
    <w:rsid w:val="00BB2BAA"/>
    <w:rsid w:val="00BB3219"/>
    <w:rsid w:val="00BB34E5"/>
    <w:rsid w:val="00BB3C79"/>
    <w:rsid w:val="00BB45C4"/>
    <w:rsid w:val="00BB4F7E"/>
    <w:rsid w:val="00BB588A"/>
    <w:rsid w:val="00BB6210"/>
    <w:rsid w:val="00BB69E0"/>
    <w:rsid w:val="00BB7461"/>
    <w:rsid w:val="00BB7E73"/>
    <w:rsid w:val="00BB7EE5"/>
    <w:rsid w:val="00BC1283"/>
    <w:rsid w:val="00BC1568"/>
    <w:rsid w:val="00BC1E7E"/>
    <w:rsid w:val="00BC27F1"/>
    <w:rsid w:val="00BC2AB9"/>
    <w:rsid w:val="00BC2BA2"/>
    <w:rsid w:val="00BC2EBE"/>
    <w:rsid w:val="00BC3136"/>
    <w:rsid w:val="00BC3CB0"/>
    <w:rsid w:val="00BC4D5C"/>
    <w:rsid w:val="00BC4DC6"/>
    <w:rsid w:val="00BC514F"/>
    <w:rsid w:val="00BC5443"/>
    <w:rsid w:val="00BC68E7"/>
    <w:rsid w:val="00BC6C2F"/>
    <w:rsid w:val="00BC730A"/>
    <w:rsid w:val="00BC74E9"/>
    <w:rsid w:val="00BC76CA"/>
    <w:rsid w:val="00BC78C1"/>
    <w:rsid w:val="00BD03C3"/>
    <w:rsid w:val="00BD053A"/>
    <w:rsid w:val="00BD0724"/>
    <w:rsid w:val="00BD08F6"/>
    <w:rsid w:val="00BD17B4"/>
    <w:rsid w:val="00BD1E1D"/>
    <w:rsid w:val="00BD30EB"/>
    <w:rsid w:val="00BD358B"/>
    <w:rsid w:val="00BD3E97"/>
    <w:rsid w:val="00BD3F4A"/>
    <w:rsid w:val="00BD3F8F"/>
    <w:rsid w:val="00BD4C72"/>
    <w:rsid w:val="00BD4C89"/>
    <w:rsid w:val="00BD533D"/>
    <w:rsid w:val="00BD58C7"/>
    <w:rsid w:val="00BD5ACD"/>
    <w:rsid w:val="00BD5AD5"/>
    <w:rsid w:val="00BD5E2F"/>
    <w:rsid w:val="00BD5EB2"/>
    <w:rsid w:val="00BD622C"/>
    <w:rsid w:val="00BD64BB"/>
    <w:rsid w:val="00BD64D0"/>
    <w:rsid w:val="00BD69DE"/>
    <w:rsid w:val="00BD6C57"/>
    <w:rsid w:val="00BD7346"/>
    <w:rsid w:val="00BD7E9A"/>
    <w:rsid w:val="00BE030F"/>
    <w:rsid w:val="00BE0935"/>
    <w:rsid w:val="00BE1861"/>
    <w:rsid w:val="00BE1885"/>
    <w:rsid w:val="00BE18B1"/>
    <w:rsid w:val="00BE19DD"/>
    <w:rsid w:val="00BE2170"/>
    <w:rsid w:val="00BE21A2"/>
    <w:rsid w:val="00BE2791"/>
    <w:rsid w:val="00BE2841"/>
    <w:rsid w:val="00BE2990"/>
    <w:rsid w:val="00BE2CC7"/>
    <w:rsid w:val="00BE323C"/>
    <w:rsid w:val="00BE3248"/>
    <w:rsid w:val="00BE33FE"/>
    <w:rsid w:val="00BE36A9"/>
    <w:rsid w:val="00BE3DDE"/>
    <w:rsid w:val="00BE461A"/>
    <w:rsid w:val="00BE4BF2"/>
    <w:rsid w:val="00BE4F31"/>
    <w:rsid w:val="00BE56CD"/>
    <w:rsid w:val="00BE618E"/>
    <w:rsid w:val="00BE6236"/>
    <w:rsid w:val="00BE6C61"/>
    <w:rsid w:val="00BE6C94"/>
    <w:rsid w:val="00BE6D16"/>
    <w:rsid w:val="00BE721A"/>
    <w:rsid w:val="00BE74CE"/>
    <w:rsid w:val="00BE7BEC"/>
    <w:rsid w:val="00BE7D42"/>
    <w:rsid w:val="00BF05AB"/>
    <w:rsid w:val="00BF061C"/>
    <w:rsid w:val="00BF08B0"/>
    <w:rsid w:val="00BF0A5A"/>
    <w:rsid w:val="00BF0A76"/>
    <w:rsid w:val="00BF0E63"/>
    <w:rsid w:val="00BF12A3"/>
    <w:rsid w:val="00BF147C"/>
    <w:rsid w:val="00BF16D7"/>
    <w:rsid w:val="00BF1820"/>
    <w:rsid w:val="00BF19A6"/>
    <w:rsid w:val="00BF2373"/>
    <w:rsid w:val="00BF29ED"/>
    <w:rsid w:val="00BF2AD9"/>
    <w:rsid w:val="00BF3145"/>
    <w:rsid w:val="00BF3E71"/>
    <w:rsid w:val="00BF416C"/>
    <w:rsid w:val="00BF433C"/>
    <w:rsid w:val="00BF4650"/>
    <w:rsid w:val="00BF46B6"/>
    <w:rsid w:val="00BF4C53"/>
    <w:rsid w:val="00BF55BB"/>
    <w:rsid w:val="00BF580A"/>
    <w:rsid w:val="00BF5AA7"/>
    <w:rsid w:val="00BF5E6B"/>
    <w:rsid w:val="00BF639D"/>
    <w:rsid w:val="00BF67A5"/>
    <w:rsid w:val="00BF6975"/>
    <w:rsid w:val="00BF6A8A"/>
    <w:rsid w:val="00BF71F8"/>
    <w:rsid w:val="00BF765C"/>
    <w:rsid w:val="00BF792C"/>
    <w:rsid w:val="00BF7EB9"/>
    <w:rsid w:val="00C00170"/>
    <w:rsid w:val="00C00DE7"/>
    <w:rsid w:val="00C01873"/>
    <w:rsid w:val="00C01BD3"/>
    <w:rsid w:val="00C027CB"/>
    <w:rsid w:val="00C031C0"/>
    <w:rsid w:val="00C03276"/>
    <w:rsid w:val="00C040B4"/>
    <w:rsid w:val="00C044E2"/>
    <w:rsid w:val="00C048CB"/>
    <w:rsid w:val="00C0508D"/>
    <w:rsid w:val="00C05699"/>
    <w:rsid w:val="00C05FEE"/>
    <w:rsid w:val="00C0648A"/>
    <w:rsid w:val="00C066F3"/>
    <w:rsid w:val="00C079D9"/>
    <w:rsid w:val="00C07DD4"/>
    <w:rsid w:val="00C10D6B"/>
    <w:rsid w:val="00C10E2E"/>
    <w:rsid w:val="00C113F1"/>
    <w:rsid w:val="00C114AA"/>
    <w:rsid w:val="00C117D6"/>
    <w:rsid w:val="00C11CA3"/>
    <w:rsid w:val="00C12287"/>
    <w:rsid w:val="00C12683"/>
    <w:rsid w:val="00C13311"/>
    <w:rsid w:val="00C13BE6"/>
    <w:rsid w:val="00C13CD9"/>
    <w:rsid w:val="00C1422E"/>
    <w:rsid w:val="00C148EA"/>
    <w:rsid w:val="00C14A0D"/>
    <w:rsid w:val="00C14B31"/>
    <w:rsid w:val="00C15546"/>
    <w:rsid w:val="00C1590D"/>
    <w:rsid w:val="00C15D63"/>
    <w:rsid w:val="00C15F61"/>
    <w:rsid w:val="00C16112"/>
    <w:rsid w:val="00C169D0"/>
    <w:rsid w:val="00C16A0E"/>
    <w:rsid w:val="00C1702F"/>
    <w:rsid w:val="00C17F0E"/>
    <w:rsid w:val="00C20971"/>
    <w:rsid w:val="00C20A51"/>
    <w:rsid w:val="00C20D5B"/>
    <w:rsid w:val="00C216C2"/>
    <w:rsid w:val="00C220B4"/>
    <w:rsid w:val="00C22AC5"/>
    <w:rsid w:val="00C22C0A"/>
    <w:rsid w:val="00C230F2"/>
    <w:rsid w:val="00C243E7"/>
    <w:rsid w:val="00C24747"/>
    <w:rsid w:val="00C24A59"/>
    <w:rsid w:val="00C24B86"/>
    <w:rsid w:val="00C24E8D"/>
    <w:rsid w:val="00C2557C"/>
    <w:rsid w:val="00C25588"/>
    <w:rsid w:val="00C260BA"/>
    <w:rsid w:val="00C26A64"/>
    <w:rsid w:val="00C26C57"/>
    <w:rsid w:val="00C26D63"/>
    <w:rsid w:val="00C26F62"/>
    <w:rsid w:val="00C272CF"/>
    <w:rsid w:val="00C27A38"/>
    <w:rsid w:val="00C27B5A"/>
    <w:rsid w:val="00C27F6B"/>
    <w:rsid w:val="00C300C2"/>
    <w:rsid w:val="00C30B7B"/>
    <w:rsid w:val="00C31115"/>
    <w:rsid w:val="00C313EB"/>
    <w:rsid w:val="00C31963"/>
    <w:rsid w:val="00C32128"/>
    <w:rsid w:val="00C325E0"/>
    <w:rsid w:val="00C3277B"/>
    <w:rsid w:val="00C33448"/>
    <w:rsid w:val="00C337A8"/>
    <w:rsid w:val="00C3380C"/>
    <w:rsid w:val="00C33D7E"/>
    <w:rsid w:val="00C34824"/>
    <w:rsid w:val="00C34B79"/>
    <w:rsid w:val="00C34E06"/>
    <w:rsid w:val="00C3602A"/>
    <w:rsid w:val="00C3691B"/>
    <w:rsid w:val="00C36E1F"/>
    <w:rsid w:val="00C37D08"/>
    <w:rsid w:val="00C37E53"/>
    <w:rsid w:val="00C4059B"/>
    <w:rsid w:val="00C40D57"/>
    <w:rsid w:val="00C419C3"/>
    <w:rsid w:val="00C41FC2"/>
    <w:rsid w:val="00C42090"/>
    <w:rsid w:val="00C42E5A"/>
    <w:rsid w:val="00C43298"/>
    <w:rsid w:val="00C432A6"/>
    <w:rsid w:val="00C4366C"/>
    <w:rsid w:val="00C43AA8"/>
    <w:rsid w:val="00C43D24"/>
    <w:rsid w:val="00C440C7"/>
    <w:rsid w:val="00C448B1"/>
    <w:rsid w:val="00C44E82"/>
    <w:rsid w:val="00C4503F"/>
    <w:rsid w:val="00C451FA"/>
    <w:rsid w:val="00C458E4"/>
    <w:rsid w:val="00C4621D"/>
    <w:rsid w:val="00C463DD"/>
    <w:rsid w:val="00C46C7B"/>
    <w:rsid w:val="00C47377"/>
    <w:rsid w:val="00C47D15"/>
    <w:rsid w:val="00C47EDC"/>
    <w:rsid w:val="00C47F18"/>
    <w:rsid w:val="00C50A31"/>
    <w:rsid w:val="00C51702"/>
    <w:rsid w:val="00C51FED"/>
    <w:rsid w:val="00C52190"/>
    <w:rsid w:val="00C52C82"/>
    <w:rsid w:val="00C52C9D"/>
    <w:rsid w:val="00C53A1A"/>
    <w:rsid w:val="00C5403F"/>
    <w:rsid w:val="00C54EEA"/>
    <w:rsid w:val="00C5585E"/>
    <w:rsid w:val="00C55A68"/>
    <w:rsid w:val="00C55B7E"/>
    <w:rsid w:val="00C55BF7"/>
    <w:rsid w:val="00C55DF5"/>
    <w:rsid w:val="00C568FB"/>
    <w:rsid w:val="00C56ACD"/>
    <w:rsid w:val="00C56B35"/>
    <w:rsid w:val="00C56DA0"/>
    <w:rsid w:val="00C5703D"/>
    <w:rsid w:val="00C60A29"/>
    <w:rsid w:val="00C60DA4"/>
    <w:rsid w:val="00C618B1"/>
    <w:rsid w:val="00C61B2D"/>
    <w:rsid w:val="00C61E78"/>
    <w:rsid w:val="00C62184"/>
    <w:rsid w:val="00C62285"/>
    <w:rsid w:val="00C6236A"/>
    <w:rsid w:val="00C6244B"/>
    <w:rsid w:val="00C625CC"/>
    <w:rsid w:val="00C62759"/>
    <w:rsid w:val="00C62F51"/>
    <w:rsid w:val="00C630BA"/>
    <w:rsid w:val="00C635D8"/>
    <w:rsid w:val="00C6436C"/>
    <w:rsid w:val="00C64DCF"/>
    <w:rsid w:val="00C65176"/>
    <w:rsid w:val="00C65B2E"/>
    <w:rsid w:val="00C6624B"/>
    <w:rsid w:val="00C6633B"/>
    <w:rsid w:val="00C6635D"/>
    <w:rsid w:val="00C667A6"/>
    <w:rsid w:val="00C667C9"/>
    <w:rsid w:val="00C66929"/>
    <w:rsid w:val="00C66C44"/>
    <w:rsid w:val="00C672A9"/>
    <w:rsid w:val="00C6797B"/>
    <w:rsid w:val="00C67A00"/>
    <w:rsid w:val="00C70D29"/>
    <w:rsid w:val="00C710EA"/>
    <w:rsid w:val="00C7132C"/>
    <w:rsid w:val="00C71702"/>
    <w:rsid w:val="00C71729"/>
    <w:rsid w:val="00C7217B"/>
    <w:rsid w:val="00C72310"/>
    <w:rsid w:val="00C72C5B"/>
    <w:rsid w:val="00C73152"/>
    <w:rsid w:val="00C732B9"/>
    <w:rsid w:val="00C73D52"/>
    <w:rsid w:val="00C743C1"/>
    <w:rsid w:val="00C745C3"/>
    <w:rsid w:val="00C74887"/>
    <w:rsid w:val="00C7549D"/>
    <w:rsid w:val="00C75776"/>
    <w:rsid w:val="00C75CD3"/>
    <w:rsid w:val="00C76834"/>
    <w:rsid w:val="00C768A1"/>
    <w:rsid w:val="00C80080"/>
    <w:rsid w:val="00C80B82"/>
    <w:rsid w:val="00C80D8D"/>
    <w:rsid w:val="00C81107"/>
    <w:rsid w:val="00C814F3"/>
    <w:rsid w:val="00C819E7"/>
    <w:rsid w:val="00C81E2B"/>
    <w:rsid w:val="00C81E75"/>
    <w:rsid w:val="00C81F81"/>
    <w:rsid w:val="00C82670"/>
    <w:rsid w:val="00C82BE3"/>
    <w:rsid w:val="00C82E17"/>
    <w:rsid w:val="00C82FEC"/>
    <w:rsid w:val="00C83004"/>
    <w:rsid w:val="00C835F7"/>
    <w:rsid w:val="00C838D4"/>
    <w:rsid w:val="00C83E1C"/>
    <w:rsid w:val="00C83F05"/>
    <w:rsid w:val="00C8431E"/>
    <w:rsid w:val="00C84503"/>
    <w:rsid w:val="00C8494D"/>
    <w:rsid w:val="00C84CBC"/>
    <w:rsid w:val="00C84F8C"/>
    <w:rsid w:val="00C8739E"/>
    <w:rsid w:val="00C87426"/>
    <w:rsid w:val="00C87772"/>
    <w:rsid w:val="00C87791"/>
    <w:rsid w:val="00C87811"/>
    <w:rsid w:val="00C90596"/>
    <w:rsid w:val="00C908E0"/>
    <w:rsid w:val="00C90AB4"/>
    <w:rsid w:val="00C916A5"/>
    <w:rsid w:val="00C9195A"/>
    <w:rsid w:val="00C91AA8"/>
    <w:rsid w:val="00C9244C"/>
    <w:rsid w:val="00C9369A"/>
    <w:rsid w:val="00C9375E"/>
    <w:rsid w:val="00C94035"/>
    <w:rsid w:val="00C94402"/>
    <w:rsid w:val="00C94AB5"/>
    <w:rsid w:val="00C95204"/>
    <w:rsid w:val="00C952FA"/>
    <w:rsid w:val="00C95550"/>
    <w:rsid w:val="00C9561B"/>
    <w:rsid w:val="00C9582D"/>
    <w:rsid w:val="00C95C60"/>
    <w:rsid w:val="00C962DC"/>
    <w:rsid w:val="00C964C5"/>
    <w:rsid w:val="00C96932"/>
    <w:rsid w:val="00C96B2D"/>
    <w:rsid w:val="00C96E7D"/>
    <w:rsid w:val="00C97952"/>
    <w:rsid w:val="00CA026B"/>
    <w:rsid w:val="00CA0828"/>
    <w:rsid w:val="00CA170D"/>
    <w:rsid w:val="00CA1872"/>
    <w:rsid w:val="00CA1D45"/>
    <w:rsid w:val="00CA24A4"/>
    <w:rsid w:val="00CA295A"/>
    <w:rsid w:val="00CA2D61"/>
    <w:rsid w:val="00CA2ED8"/>
    <w:rsid w:val="00CA30BB"/>
    <w:rsid w:val="00CA35BE"/>
    <w:rsid w:val="00CA35E3"/>
    <w:rsid w:val="00CA3A3B"/>
    <w:rsid w:val="00CA4599"/>
    <w:rsid w:val="00CA4A53"/>
    <w:rsid w:val="00CA5FBC"/>
    <w:rsid w:val="00CA64DC"/>
    <w:rsid w:val="00CA6645"/>
    <w:rsid w:val="00CA6E9F"/>
    <w:rsid w:val="00CA6FF8"/>
    <w:rsid w:val="00CB0CD0"/>
    <w:rsid w:val="00CB0F93"/>
    <w:rsid w:val="00CB1479"/>
    <w:rsid w:val="00CB161F"/>
    <w:rsid w:val="00CB1A72"/>
    <w:rsid w:val="00CB1BDD"/>
    <w:rsid w:val="00CB1DC4"/>
    <w:rsid w:val="00CB1E6F"/>
    <w:rsid w:val="00CB20C0"/>
    <w:rsid w:val="00CB296D"/>
    <w:rsid w:val="00CB299F"/>
    <w:rsid w:val="00CB2BCD"/>
    <w:rsid w:val="00CB2CD3"/>
    <w:rsid w:val="00CB2D4B"/>
    <w:rsid w:val="00CB2E21"/>
    <w:rsid w:val="00CB2E47"/>
    <w:rsid w:val="00CB348D"/>
    <w:rsid w:val="00CB3997"/>
    <w:rsid w:val="00CB4325"/>
    <w:rsid w:val="00CB433C"/>
    <w:rsid w:val="00CB4A92"/>
    <w:rsid w:val="00CB4AEE"/>
    <w:rsid w:val="00CB4BA2"/>
    <w:rsid w:val="00CB4CE5"/>
    <w:rsid w:val="00CB5613"/>
    <w:rsid w:val="00CB5660"/>
    <w:rsid w:val="00CB57DE"/>
    <w:rsid w:val="00CB592D"/>
    <w:rsid w:val="00CB5A44"/>
    <w:rsid w:val="00CB5A9E"/>
    <w:rsid w:val="00CB5F79"/>
    <w:rsid w:val="00CB6430"/>
    <w:rsid w:val="00CB6C15"/>
    <w:rsid w:val="00CB7162"/>
    <w:rsid w:val="00CB7357"/>
    <w:rsid w:val="00CB78DC"/>
    <w:rsid w:val="00CB7A4C"/>
    <w:rsid w:val="00CB7D3F"/>
    <w:rsid w:val="00CB7FD4"/>
    <w:rsid w:val="00CC0101"/>
    <w:rsid w:val="00CC059E"/>
    <w:rsid w:val="00CC14FA"/>
    <w:rsid w:val="00CC17E1"/>
    <w:rsid w:val="00CC1840"/>
    <w:rsid w:val="00CC2444"/>
    <w:rsid w:val="00CC2484"/>
    <w:rsid w:val="00CC328A"/>
    <w:rsid w:val="00CC3A77"/>
    <w:rsid w:val="00CC4AFA"/>
    <w:rsid w:val="00CC4B00"/>
    <w:rsid w:val="00CC4CF4"/>
    <w:rsid w:val="00CC50F5"/>
    <w:rsid w:val="00CC520B"/>
    <w:rsid w:val="00CC5364"/>
    <w:rsid w:val="00CC550B"/>
    <w:rsid w:val="00CC5750"/>
    <w:rsid w:val="00CC5B6A"/>
    <w:rsid w:val="00CC5C7B"/>
    <w:rsid w:val="00CC629D"/>
    <w:rsid w:val="00CC6DA4"/>
    <w:rsid w:val="00CC7031"/>
    <w:rsid w:val="00CC7961"/>
    <w:rsid w:val="00CD031A"/>
    <w:rsid w:val="00CD0376"/>
    <w:rsid w:val="00CD1723"/>
    <w:rsid w:val="00CD207C"/>
    <w:rsid w:val="00CD2769"/>
    <w:rsid w:val="00CD32FF"/>
    <w:rsid w:val="00CD37EC"/>
    <w:rsid w:val="00CD3815"/>
    <w:rsid w:val="00CD399E"/>
    <w:rsid w:val="00CD3A89"/>
    <w:rsid w:val="00CD4328"/>
    <w:rsid w:val="00CD4427"/>
    <w:rsid w:val="00CD45F7"/>
    <w:rsid w:val="00CD46F5"/>
    <w:rsid w:val="00CD4714"/>
    <w:rsid w:val="00CD483D"/>
    <w:rsid w:val="00CD4CE7"/>
    <w:rsid w:val="00CD5114"/>
    <w:rsid w:val="00CD5B22"/>
    <w:rsid w:val="00CD630B"/>
    <w:rsid w:val="00CD6373"/>
    <w:rsid w:val="00CD6B7F"/>
    <w:rsid w:val="00CD76B1"/>
    <w:rsid w:val="00CD7849"/>
    <w:rsid w:val="00CD7900"/>
    <w:rsid w:val="00CD791D"/>
    <w:rsid w:val="00CE1150"/>
    <w:rsid w:val="00CE11C7"/>
    <w:rsid w:val="00CE12A3"/>
    <w:rsid w:val="00CE15CF"/>
    <w:rsid w:val="00CE165B"/>
    <w:rsid w:val="00CE1F22"/>
    <w:rsid w:val="00CE2209"/>
    <w:rsid w:val="00CE23AE"/>
    <w:rsid w:val="00CE24A6"/>
    <w:rsid w:val="00CE258F"/>
    <w:rsid w:val="00CE29F2"/>
    <w:rsid w:val="00CE2A2D"/>
    <w:rsid w:val="00CE342F"/>
    <w:rsid w:val="00CE3465"/>
    <w:rsid w:val="00CE34E7"/>
    <w:rsid w:val="00CE3878"/>
    <w:rsid w:val="00CE4092"/>
    <w:rsid w:val="00CE42F2"/>
    <w:rsid w:val="00CE4A68"/>
    <w:rsid w:val="00CE4A8F"/>
    <w:rsid w:val="00CE5215"/>
    <w:rsid w:val="00CE53BC"/>
    <w:rsid w:val="00CE5521"/>
    <w:rsid w:val="00CE5785"/>
    <w:rsid w:val="00CE5D20"/>
    <w:rsid w:val="00CE6053"/>
    <w:rsid w:val="00CE635B"/>
    <w:rsid w:val="00CE69A7"/>
    <w:rsid w:val="00CE69C1"/>
    <w:rsid w:val="00CE6C7F"/>
    <w:rsid w:val="00CE6F37"/>
    <w:rsid w:val="00CE71AB"/>
    <w:rsid w:val="00CE729B"/>
    <w:rsid w:val="00CE7462"/>
    <w:rsid w:val="00CF071D"/>
    <w:rsid w:val="00CF0721"/>
    <w:rsid w:val="00CF0D6B"/>
    <w:rsid w:val="00CF0EA6"/>
    <w:rsid w:val="00CF1B9A"/>
    <w:rsid w:val="00CF1FC1"/>
    <w:rsid w:val="00CF21C5"/>
    <w:rsid w:val="00CF2B57"/>
    <w:rsid w:val="00CF2DE5"/>
    <w:rsid w:val="00CF30B6"/>
    <w:rsid w:val="00CF345B"/>
    <w:rsid w:val="00CF3BE8"/>
    <w:rsid w:val="00CF4967"/>
    <w:rsid w:val="00CF5381"/>
    <w:rsid w:val="00CF6FA1"/>
    <w:rsid w:val="00CF7AA0"/>
    <w:rsid w:val="00D013F6"/>
    <w:rsid w:val="00D0171C"/>
    <w:rsid w:val="00D01C87"/>
    <w:rsid w:val="00D021B3"/>
    <w:rsid w:val="00D022CA"/>
    <w:rsid w:val="00D02521"/>
    <w:rsid w:val="00D0255F"/>
    <w:rsid w:val="00D027BA"/>
    <w:rsid w:val="00D02944"/>
    <w:rsid w:val="00D02B5D"/>
    <w:rsid w:val="00D02BA8"/>
    <w:rsid w:val="00D02CB7"/>
    <w:rsid w:val="00D02E00"/>
    <w:rsid w:val="00D03178"/>
    <w:rsid w:val="00D03522"/>
    <w:rsid w:val="00D036ED"/>
    <w:rsid w:val="00D03A8C"/>
    <w:rsid w:val="00D03D24"/>
    <w:rsid w:val="00D040D1"/>
    <w:rsid w:val="00D04CAD"/>
    <w:rsid w:val="00D05611"/>
    <w:rsid w:val="00D05B08"/>
    <w:rsid w:val="00D05CB1"/>
    <w:rsid w:val="00D0696A"/>
    <w:rsid w:val="00D06AB7"/>
    <w:rsid w:val="00D07AC1"/>
    <w:rsid w:val="00D07FA4"/>
    <w:rsid w:val="00D1000B"/>
    <w:rsid w:val="00D106A0"/>
    <w:rsid w:val="00D11500"/>
    <w:rsid w:val="00D11870"/>
    <w:rsid w:val="00D11A84"/>
    <w:rsid w:val="00D12AC3"/>
    <w:rsid w:val="00D12D5C"/>
    <w:rsid w:val="00D13124"/>
    <w:rsid w:val="00D13226"/>
    <w:rsid w:val="00D13426"/>
    <w:rsid w:val="00D13CBA"/>
    <w:rsid w:val="00D13EBC"/>
    <w:rsid w:val="00D146F4"/>
    <w:rsid w:val="00D14827"/>
    <w:rsid w:val="00D14A91"/>
    <w:rsid w:val="00D14EEE"/>
    <w:rsid w:val="00D15761"/>
    <w:rsid w:val="00D15820"/>
    <w:rsid w:val="00D15B04"/>
    <w:rsid w:val="00D16416"/>
    <w:rsid w:val="00D16A4A"/>
    <w:rsid w:val="00D16A73"/>
    <w:rsid w:val="00D16F70"/>
    <w:rsid w:val="00D1708C"/>
    <w:rsid w:val="00D17B6C"/>
    <w:rsid w:val="00D2031B"/>
    <w:rsid w:val="00D20BA8"/>
    <w:rsid w:val="00D2105A"/>
    <w:rsid w:val="00D215A3"/>
    <w:rsid w:val="00D2182D"/>
    <w:rsid w:val="00D21AB6"/>
    <w:rsid w:val="00D21D0A"/>
    <w:rsid w:val="00D22665"/>
    <w:rsid w:val="00D22A4C"/>
    <w:rsid w:val="00D234E6"/>
    <w:rsid w:val="00D24B00"/>
    <w:rsid w:val="00D25389"/>
    <w:rsid w:val="00D254F6"/>
    <w:rsid w:val="00D25586"/>
    <w:rsid w:val="00D25FE2"/>
    <w:rsid w:val="00D2660D"/>
    <w:rsid w:val="00D26B67"/>
    <w:rsid w:val="00D27C78"/>
    <w:rsid w:val="00D30038"/>
    <w:rsid w:val="00D302E0"/>
    <w:rsid w:val="00D3052B"/>
    <w:rsid w:val="00D30730"/>
    <w:rsid w:val="00D3098A"/>
    <w:rsid w:val="00D314FB"/>
    <w:rsid w:val="00D3151E"/>
    <w:rsid w:val="00D316C4"/>
    <w:rsid w:val="00D31DA9"/>
    <w:rsid w:val="00D324C8"/>
    <w:rsid w:val="00D32A9D"/>
    <w:rsid w:val="00D32D05"/>
    <w:rsid w:val="00D334EB"/>
    <w:rsid w:val="00D33A26"/>
    <w:rsid w:val="00D3435B"/>
    <w:rsid w:val="00D3443B"/>
    <w:rsid w:val="00D3517E"/>
    <w:rsid w:val="00D35540"/>
    <w:rsid w:val="00D356EA"/>
    <w:rsid w:val="00D35FCB"/>
    <w:rsid w:val="00D36056"/>
    <w:rsid w:val="00D36BB2"/>
    <w:rsid w:val="00D36D74"/>
    <w:rsid w:val="00D36FB2"/>
    <w:rsid w:val="00D3709D"/>
    <w:rsid w:val="00D3743D"/>
    <w:rsid w:val="00D37B9A"/>
    <w:rsid w:val="00D37DA9"/>
    <w:rsid w:val="00D406A7"/>
    <w:rsid w:val="00D41E22"/>
    <w:rsid w:val="00D4269A"/>
    <w:rsid w:val="00D43252"/>
    <w:rsid w:val="00D432EB"/>
    <w:rsid w:val="00D43610"/>
    <w:rsid w:val="00D4487E"/>
    <w:rsid w:val="00D44D86"/>
    <w:rsid w:val="00D4503B"/>
    <w:rsid w:val="00D45E09"/>
    <w:rsid w:val="00D46159"/>
    <w:rsid w:val="00D461EE"/>
    <w:rsid w:val="00D46306"/>
    <w:rsid w:val="00D46694"/>
    <w:rsid w:val="00D46B4F"/>
    <w:rsid w:val="00D46BA1"/>
    <w:rsid w:val="00D46E71"/>
    <w:rsid w:val="00D473BD"/>
    <w:rsid w:val="00D47581"/>
    <w:rsid w:val="00D5020B"/>
    <w:rsid w:val="00D50248"/>
    <w:rsid w:val="00D50530"/>
    <w:rsid w:val="00D50B7D"/>
    <w:rsid w:val="00D50E83"/>
    <w:rsid w:val="00D51299"/>
    <w:rsid w:val="00D515F7"/>
    <w:rsid w:val="00D51B42"/>
    <w:rsid w:val="00D51D3D"/>
    <w:rsid w:val="00D52012"/>
    <w:rsid w:val="00D521D1"/>
    <w:rsid w:val="00D5224F"/>
    <w:rsid w:val="00D52372"/>
    <w:rsid w:val="00D523F9"/>
    <w:rsid w:val="00D5314D"/>
    <w:rsid w:val="00D53564"/>
    <w:rsid w:val="00D53929"/>
    <w:rsid w:val="00D539A7"/>
    <w:rsid w:val="00D539B3"/>
    <w:rsid w:val="00D53C4A"/>
    <w:rsid w:val="00D53D6A"/>
    <w:rsid w:val="00D53DB6"/>
    <w:rsid w:val="00D53F4E"/>
    <w:rsid w:val="00D543E2"/>
    <w:rsid w:val="00D54F60"/>
    <w:rsid w:val="00D5725A"/>
    <w:rsid w:val="00D57EDD"/>
    <w:rsid w:val="00D57FBA"/>
    <w:rsid w:val="00D60991"/>
    <w:rsid w:val="00D61396"/>
    <w:rsid w:val="00D618F6"/>
    <w:rsid w:val="00D61ACC"/>
    <w:rsid w:val="00D61C25"/>
    <w:rsid w:val="00D61D35"/>
    <w:rsid w:val="00D622EC"/>
    <w:rsid w:val="00D623A0"/>
    <w:rsid w:val="00D628A8"/>
    <w:rsid w:val="00D629B7"/>
    <w:rsid w:val="00D62A0E"/>
    <w:rsid w:val="00D62D20"/>
    <w:rsid w:val="00D6387D"/>
    <w:rsid w:val="00D63CAC"/>
    <w:rsid w:val="00D63ED9"/>
    <w:rsid w:val="00D64177"/>
    <w:rsid w:val="00D642AB"/>
    <w:rsid w:val="00D64BE8"/>
    <w:rsid w:val="00D64F82"/>
    <w:rsid w:val="00D65C0A"/>
    <w:rsid w:val="00D668A0"/>
    <w:rsid w:val="00D66F12"/>
    <w:rsid w:val="00D6740A"/>
    <w:rsid w:val="00D6741A"/>
    <w:rsid w:val="00D675F9"/>
    <w:rsid w:val="00D67642"/>
    <w:rsid w:val="00D702FE"/>
    <w:rsid w:val="00D704E5"/>
    <w:rsid w:val="00D70800"/>
    <w:rsid w:val="00D70FE9"/>
    <w:rsid w:val="00D711ED"/>
    <w:rsid w:val="00D713EE"/>
    <w:rsid w:val="00D71E5A"/>
    <w:rsid w:val="00D72727"/>
    <w:rsid w:val="00D73162"/>
    <w:rsid w:val="00D7398A"/>
    <w:rsid w:val="00D73BCB"/>
    <w:rsid w:val="00D73BE1"/>
    <w:rsid w:val="00D74B99"/>
    <w:rsid w:val="00D74D94"/>
    <w:rsid w:val="00D75471"/>
    <w:rsid w:val="00D764EB"/>
    <w:rsid w:val="00D776A0"/>
    <w:rsid w:val="00D77E9E"/>
    <w:rsid w:val="00D8074C"/>
    <w:rsid w:val="00D808F4"/>
    <w:rsid w:val="00D809A6"/>
    <w:rsid w:val="00D81791"/>
    <w:rsid w:val="00D82BB9"/>
    <w:rsid w:val="00D82E8C"/>
    <w:rsid w:val="00D83772"/>
    <w:rsid w:val="00D83C2C"/>
    <w:rsid w:val="00D83E40"/>
    <w:rsid w:val="00D84166"/>
    <w:rsid w:val="00D84178"/>
    <w:rsid w:val="00D84350"/>
    <w:rsid w:val="00D845B9"/>
    <w:rsid w:val="00D8530A"/>
    <w:rsid w:val="00D8552B"/>
    <w:rsid w:val="00D8574E"/>
    <w:rsid w:val="00D85B55"/>
    <w:rsid w:val="00D863D3"/>
    <w:rsid w:val="00D86B09"/>
    <w:rsid w:val="00D86B40"/>
    <w:rsid w:val="00D86F1E"/>
    <w:rsid w:val="00D870BF"/>
    <w:rsid w:val="00D87254"/>
    <w:rsid w:val="00D872E1"/>
    <w:rsid w:val="00D87E0B"/>
    <w:rsid w:val="00D90CB4"/>
    <w:rsid w:val="00D91068"/>
    <w:rsid w:val="00D914AC"/>
    <w:rsid w:val="00D918E8"/>
    <w:rsid w:val="00D91D0A"/>
    <w:rsid w:val="00D92A1B"/>
    <w:rsid w:val="00D92C30"/>
    <w:rsid w:val="00D94195"/>
    <w:rsid w:val="00D94EBF"/>
    <w:rsid w:val="00D95339"/>
    <w:rsid w:val="00D954E2"/>
    <w:rsid w:val="00D95638"/>
    <w:rsid w:val="00D95C28"/>
    <w:rsid w:val="00D95E16"/>
    <w:rsid w:val="00D95ECD"/>
    <w:rsid w:val="00D96463"/>
    <w:rsid w:val="00D966C2"/>
    <w:rsid w:val="00D96838"/>
    <w:rsid w:val="00D96A29"/>
    <w:rsid w:val="00D96F7A"/>
    <w:rsid w:val="00D97333"/>
    <w:rsid w:val="00D9773F"/>
    <w:rsid w:val="00D978C6"/>
    <w:rsid w:val="00DA092E"/>
    <w:rsid w:val="00DA0956"/>
    <w:rsid w:val="00DA0E03"/>
    <w:rsid w:val="00DA1C11"/>
    <w:rsid w:val="00DA272B"/>
    <w:rsid w:val="00DA357F"/>
    <w:rsid w:val="00DA3632"/>
    <w:rsid w:val="00DA3E12"/>
    <w:rsid w:val="00DA3F29"/>
    <w:rsid w:val="00DA45DD"/>
    <w:rsid w:val="00DA4E35"/>
    <w:rsid w:val="00DA5559"/>
    <w:rsid w:val="00DA5A39"/>
    <w:rsid w:val="00DA5AA2"/>
    <w:rsid w:val="00DA70E3"/>
    <w:rsid w:val="00DB01D9"/>
    <w:rsid w:val="00DB046F"/>
    <w:rsid w:val="00DB066C"/>
    <w:rsid w:val="00DB112E"/>
    <w:rsid w:val="00DB1F79"/>
    <w:rsid w:val="00DB1FA1"/>
    <w:rsid w:val="00DB21D2"/>
    <w:rsid w:val="00DB23CB"/>
    <w:rsid w:val="00DB284D"/>
    <w:rsid w:val="00DB2B64"/>
    <w:rsid w:val="00DB2BBB"/>
    <w:rsid w:val="00DB325D"/>
    <w:rsid w:val="00DB44FD"/>
    <w:rsid w:val="00DB465B"/>
    <w:rsid w:val="00DB47C8"/>
    <w:rsid w:val="00DB557D"/>
    <w:rsid w:val="00DB56EB"/>
    <w:rsid w:val="00DB5A89"/>
    <w:rsid w:val="00DB6891"/>
    <w:rsid w:val="00DB6CD2"/>
    <w:rsid w:val="00DB6D90"/>
    <w:rsid w:val="00DB70B3"/>
    <w:rsid w:val="00DB79C7"/>
    <w:rsid w:val="00DB7A09"/>
    <w:rsid w:val="00DC01C2"/>
    <w:rsid w:val="00DC03FE"/>
    <w:rsid w:val="00DC0A11"/>
    <w:rsid w:val="00DC1151"/>
    <w:rsid w:val="00DC16C0"/>
    <w:rsid w:val="00DC18AD"/>
    <w:rsid w:val="00DC21A0"/>
    <w:rsid w:val="00DC2632"/>
    <w:rsid w:val="00DC295A"/>
    <w:rsid w:val="00DC2FF6"/>
    <w:rsid w:val="00DC348D"/>
    <w:rsid w:val="00DC42ED"/>
    <w:rsid w:val="00DC458C"/>
    <w:rsid w:val="00DC490A"/>
    <w:rsid w:val="00DC5210"/>
    <w:rsid w:val="00DC6469"/>
    <w:rsid w:val="00DC64B0"/>
    <w:rsid w:val="00DC7414"/>
    <w:rsid w:val="00DC777E"/>
    <w:rsid w:val="00DC7A1B"/>
    <w:rsid w:val="00DC7ED1"/>
    <w:rsid w:val="00DD0355"/>
    <w:rsid w:val="00DD07F6"/>
    <w:rsid w:val="00DD131A"/>
    <w:rsid w:val="00DD1351"/>
    <w:rsid w:val="00DD1882"/>
    <w:rsid w:val="00DD1B19"/>
    <w:rsid w:val="00DD1D4C"/>
    <w:rsid w:val="00DD1DA5"/>
    <w:rsid w:val="00DD2073"/>
    <w:rsid w:val="00DD266C"/>
    <w:rsid w:val="00DD276A"/>
    <w:rsid w:val="00DD276C"/>
    <w:rsid w:val="00DD2952"/>
    <w:rsid w:val="00DD3679"/>
    <w:rsid w:val="00DD37B0"/>
    <w:rsid w:val="00DD3D63"/>
    <w:rsid w:val="00DD4C7E"/>
    <w:rsid w:val="00DD50C9"/>
    <w:rsid w:val="00DD5433"/>
    <w:rsid w:val="00DD5528"/>
    <w:rsid w:val="00DD557C"/>
    <w:rsid w:val="00DD57C2"/>
    <w:rsid w:val="00DD6CFB"/>
    <w:rsid w:val="00DD6F5B"/>
    <w:rsid w:val="00DD7044"/>
    <w:rsid w:val="00DD7377"/>
    <w:rsid w:val="00DD7423"/>
    <w:rsid w:val="00DD74A8"/>
    <w:rsid w:val="00DD7706"/>
    <w:rsid w:val="00DD7808"/>
    <w:rsid w:val="00DE00BC"/>
    <w:rsid w:val="00DE0C11"/>
    <w:rsid w:val="00DE1FB5"/>
    <w:rsid w:val="00DE237F"/>
    <w:rsid w:val="00DE23E3"/>
    <w:rsid w:val="00DE27AB"/>
    <w:rsid w:val="00DE2BAB"/>
    <w:rsid w:val="00DE31AA"/>
    <w:rsid w:val="00DE39E9"/>
    <w:rsid w:val="00DE3DE1"/>
    <w:rsid w:val="00DE4141"/>
    <w:rsid w:val="00DE4593"/>
    <w:rsid w:val="00DE46C6"/>
    <w:rsid w:val="00DE4D67"/>
    <w:rsid w:val="00DE4EBD"/>
    <w:rsid w:val="00DE585D"/>
    <w:rsid w:val="00DE5E4C"/>
    <w:rsid w:val="00DE5E7E"/>
    <w:rsid w:val="00DE65A1"/>
    <w:rsid w:val="00DE6C93"/>
    <w:rsid w:val="00DE76F0"/>
    <w:rsid w:val="00DE79AB"/>
    <w:rsid w:val="00DE7BC4"/>
    <w:rsid w:val="00DE7C8B"/>
    <w:rsid w:val="00DE7F15"/>
    <w:rsid w:val="00DF0F0B"/>
    <w:rsid w:val="00DF1F93"/>
    <w:rsid w:val="00DF2275"/>
    <w:rsid w:val="00DF24C8"/>
    <w:rsid w:val="00DF2846"/>
    <w:rsid w:val="00DF28A6"/>
    <w:rsid w:val="00DF29D1"/>
    <w:rsid w:val="00DF2A61"/>
    <w:rsid w:val="00DF2C3D"/>
    <w:rsid w:val="00DF320F"/>
    <w:rsid w:val="00DF3357"/>
    <w:rsid w:val="00DF3C24"/>
    <w:rsid w:val="00DF3F62"/>
    <w:rsid w:val="00DF40AE"/>
    <w:rsid w:val="00DF4172"/>
    <w:rsid w:val="00DF4E9E"/>
    <w:rsid w:val="00DF531C"/>
    <w:rsid w:val="00DF55D1"/>
    <w:rsid w:val="00DF5737"/>
    <w:rsid w:val="00DF57D8"/>
    <w:rsid w:val="00DF5ACE"/>
    <w:rsid w:val="00DF689C"/>
    <w:rsid w:val="00DF6DDF"/>
    <w:rsid w:val="00DF747B"/>
    <w:rsid w:val="00DF78D1"/>
    <w:rsid w:val="00DF7B38"/>
    <w:rsid w:val="00DF7CAE"/>
    <w:rsid w:val="00E009B8"/>
    <w:rsid w:val="00E01B2F"/>
    <w:rsid w:val="00E01C95"/>
    <w:rsid w:val="00E01FEB"/>
    <w:rsid w:val="00E023EF"/>
    <w:rsid w:val="00E024FE"/>
    <w:rsid w:val="00E025FE"/>
    <w:rsid w:val="00E027B8"/>
    <w:rsid w:val="00E02C8F"/>
    <w:rsid w:val="00E032A3"/>
    <w:rsid w:val="00E0334A"/>
    <w:rsid w:val="00E03E8B"/>
    <w:rsid w:val="00E0417A"/>
    <w:rsid w:val="00E0444D"/>
    <w:rsid w:val="00E04E88"/>
    <w:rsid w:val="00E05D4F"/>
    <w:rsid w:val="00E063AA"/>
    <w:rsid w:val="00E07920"/>
    <w:rsid w:val="00E10150"/>
    <w:rsid w:val="00E10F3D"/>
    <w:rsid w:val="00E10F6A"/>
    <w:rsid w:val="00E11120"/>
    <w:rsid w:val="00E111EE"/>
    <w:rsid w:val="00E11505"/>
    <w:rsid w:val="00E1186D"/>
    <w:rsid w:val="00E12123"/>
    <w:rsid w:val="00E127EC"/>
    <w:rsid w:val="00E12BD7"/>
    <w:rsid w:val="00E12CE9"/>
    <w:rsid w:val="00E13050"/>
    <w:rsid w:val="00E13072"/>
    <w:rsid w:val="00E1335F"/>
    <w:rsid w:val="00E141F3"/>
    <w:rsid w:val="00E14FF2"/>
    <w:rsid w:val="00E15410"/>
    <w:rsid w:val="00E16555"/>
    <w:rsid w:val="00E16794"/>
    <w:rsid w:val="00E16B0D"/>
    <w:rsid w:val="00E16D12"/>
    <w:rsid w:val="00E1717C"/>
    <w:rsid w:val="00E17EFD"/>
    <w:rsid w:val="00E20342"/>
    <w:rsid w:val="00E20613"/>
    <w:rsid w:val="00E20856"/>
    <w:rsid w:val="00E21591"/>
    <w:rsid w:val="00E21CA2"/>
    <w:rsid w:val="00E223FC"/>
    <w:rsid w:val="00E22E27"/>
    <w:rsid w:val="00E23976"/>
    <w:rsid w:val="00E23E26"/>
    <w:rsid w:val="00E23FBC"/>
    <w:rsid w:val="00E2468D"/>
    <w:rsid w:val="00E24951"/>
    <w:rsid w:val="00E249B1"/>
    <w:rsid w:val="00E249F0"/>
    <w:rsid w:val="00E2540B"/>
    <w:rsid w:val="00E2555D"/>
    <w:rsid w:val="00E25B6A"/>
    <w:rsid w:val="00E25E1D"/>
    <w:rsid w:val="00E25F88"/>
    <w:rsid w:val="00E2635B"/>
    <w:rsid w:val="00E26521"/>
    <w:rsid w:val="00E26CA3"/>
    <w:rsid w:val="00E26CC5"/>
    <w:rsid w:val="00E26D3E"/>
    <w:rsid w:val="00E27894"/>
    <w:rsid w:val="00E300C9"/>
    <w:rsid w:val="00E30403"/>
    <w:rsid w:val="00E3066A"/>
    <w:rsid w:val="00E30A59"/>
    <w:rsid w:val="00E31634"/>
    <w:rsid w:val="00E316C6"/>
    <w:rsid w:val="00E318C7"/>
    <w:rsid w:val="00E33B25"/>
    <w:rsid w:val="00E343AE"/>
    <w:rsid w:val="00E34475"/>
    <w:rsid w:val="00E34546"/>
    <w:rsid w:val="00E34772"/>
    <w:rsid w:val="00E35122"/>
    <w:rsid w:val="00E353D2"/>
    <w:rsid w:val="00E35C16"/>
    <w:rsid w:val="00E35CEB"/>
    <w:rsid w:val="00E3649A"/>
    <w:rsid w:val="00E364DF"/>
    <w:rsid w:val="00E36681"/>
    <w:rsid w:val="00E367E5"/>
    <w:rsid w:val="00E368C1"/>
    <w:rsid w:val="00E36C5C"/>
    <w:rsid w:val="00E373B5"/>
    <w:rsid w:val="00E415FF"/>
    <w:rsid w:val="00E41822"/>
    <w:rsid w:val="00E41945"/>
    <w:rsid w:val="00E41ABA"/>
    <w:rsid w:val="00E41FE2"/>
    <w:rsid w:val="00E423C0"/>
    <w:rsid w:val="00E42928"/>
    <w:rsid w:val="00E42AF0"/>
    <w:rsid w:val="00E42E3D"/>
    <w:rsid w:val="00E42EE8"/>
    <w:rsid w:val="00E4311E"/>
    <w:rsid w:val="00E43262"/>
    <w:rsid w:val="00E4335B"/>
    <w:rsid w:val="00E43A2B"/>
    <w:rsid w:val="00E43B9C"/>
    <w:rsid w:val="00E44555"/>
    <w:rsid w:val="00E44865"/>
    <w:rsid w:val="00E44BAB"/>
    <w:rsid w:val="00E44DF5"/>
    <w:rsid w:val="00E4521B"/>
    <w:rsid w:val="00E453F3"/>
    <w:rsid w:val="00E4577F"/>
    <w:rsid w:val="00E4594C"/>
    <w:rsid w:val="00E45DA8"/>
    <w:rsid w:val="00E465E0"/>
    <w:rsid w:val="00E468CC"/>
    <w:rsid w:val="00E46CE1"/>
    <w:rsid w:val="00E473E9"/>
    <w:rsid w:val="00E47AC7"/>
    <w:rsid w:val="00E47DB0"/>
    <w:rsid w:val="00E47F41"/>
    <w:rsid w:val="00E51236"/>
    <w:rsid w:val="00E51373"/>
    <w:rsid w:val="00E522B7"/>
    <w:rsid w:val="00E523C8"/>
    <w:rsid w:val="00E523F9"/>
    <w:rsid w:val="00E52484"/>
    <w:rsid w:val="00E532F8"/>
    <w:rsid w:val="00E54170"/>
    <w:rsid w:val="00E5468E"/>
    <w:rsid w:val="00E54883"/>
    <w:rsid w:val="00E553F6"/>
    <w:rsid w:val="00E55402"/>
    <w:rsid w:val="00E55D73"/>
    <w:rsid w:val="00E56318"/>
    <w:rsid w:val="00E56B31"/>
    <w:rsid w:val="00E57320"/>
    <w:rsid w:val="00E577E2"/>
    <w:rsid w:val="00E577FB"/>
    <w:rsid w:val="00E57DA3"/>
    <w:rsid w:val="00E601FF"/>
    <w:rsid w:val="00E60452"/>
    <w:rsid w:val="00E60591"/>
    <w:rsid w:val="00E60C5B"/>
    <w:rsid w:val="00E6100C"/>
    <w:rsid w:val="00E61BBF"/>
    <w:rsid w:val="00E6276B"/>
    <w:rsid w:val="00E62782"/>
    <w:rsid w:val="00E62B5C"/>
    <w:rsid w:val="00E62EC2"/>
    <w:rsid w:val="00E63282"/>
    <w:rsid w:val="00E63960"/>
    <w:rsid w:val="00E63E70"/>
    <w:rsid w:val="00E6414C"/>
    <w:rsid w:val="00E64335"/>
    <w:rsid w:val="00E6445A"/>
    <w:rsid w:val="00E64671"/>
    <w:rsid w:val="00E6562C"/>
    <w:rsid w:val="00E65668"/>
    <w:rsid w:val="00E656E9"/>
    <w:rsid w:val="00E65794"/>
    <w:rsid w:val="00E65B65"/>
    <w:rsid w:val="00E65F6B"/>
    <w:rsid w:val="00E6614F"/>
    <w:rsid w:val="00E6635D"/>
    <w:rsid w:val="00E67AD6"/>
    <w:rsid w:val="00E67F57"/>
    <w:rsid w:val="00E70021"/>
    <w:rsid w:val="00E7036E"/>
    <w:rsid w:val="00E705BA"/>
    <w:rsid w:val="00E70E5A"/>
    <w:rsid w:val="00E7179A"/>
    <w:rsid w:val="00E71E44"/>
    <w:rsid w:val="00E7234D"/>
    <w:rsid w:val="00E7238A"/>
    <w:rsid w:val="00E7260F"/>
    <w:rsid w:val="00E72CA5"/>
    <w:rsid w:val="00E72D4F"/>
    <w:rsid w:val="00E7326B"/>
    <w:rsid w:val="00E7365A"/>
    <w:rsid w:val="00E73EA4"/>
    <w:rsid w:val="00E741BB"/>
    <w:rsid w:val="00E743BD"/>
    <w:rsid w:val="00E74581"/>
    <w:rsid w:val="00E749FA"/>
    <w:rsid w:val="00E74B69"/>
    <w:rsid w:val="00E75035"/>
    <w:rsid w:val="00E75187"/>
    <w:rsid w:val="00E7535B"/>
    <w:rsid w:val="00E76239"/>
    <w:rsid w:val="00E77A08"/>
    <w:rsid w:val="00E8031A"/>
    <w:rsid w:val="00E803F8"/>
    <w:rsid w:val="00E8058F"/>
    <w:rsid w:val="00E81115"/>
    <w:rsid w:val="00E815EE"/>
    <w:rsid w:val="00E818A4"/>
    <w:rsid w:val="00E819DA"/>
    <w:rsid w:val="00E820D6"/>
    <w:rsid w:val="00E84062"/>
    <w:rsid w:val="00E8448F"/>
    <w:rsid w:val="00E84E4F"/>
    <w:rsid w:val="00E85064"/>
    <w:rsid w:val="00E85298"/>
    <w:rsid w:val="00E85694"/>
    <w:rsid w:val="00E86681"/>
    <w:rsid w:val="00E86888"/>
    <w:rsid w:val="00E86A98"/>
    <w:rsid w:val="00E86F63"/>
    <w:rsid w:val="00E8702D"/>
    <w:rsid w:val="00E8717A"/>
    <w:rsid w:val="00E87314"/>
    <w:rsid w:val="00E87FC0"/>
    <w:rsid w:val="00E90295"/>
    <w:rsid w:val="00E9077D"/>
    <w:rsid w:val="00E90881"/>
    <w:rsid w:val="00E908D6"/>
    <w:rsid w:val="00E90E50"/>
    <w:rsid w:val="00E916A9"/>
    <w:rsid w:val="00E916DE"/>
    <w:rsid w:val="00E91A75"/>
    <w:rsid w:val="00E91DBE"/>
    <w:rsid w:val="00E91F5A"/>
    <w:rsid w:val="00E922D6"/>
    <w:rsid w:val="00E925AD"/>
    <w:rsid w:val="00E92770"/>
    <w:rsid w:val="00E931EC"/>
    <w:rsid w:val="00E93949"/>
    <w:rsid w:val="00E93EA2"/>
    <w:rsid w:val="00E945E0"/>
    <w:rsid w:val="00E951BF"/>
    <w:rsid w:val="00E95951"/>
    <w:rsid w:val="00E96630"/>
    <w:rsid w:val="00E97427"/>
    <w:rsid w:val="00EA021A"/>
    <w:rsid w:val="00EA0DDA"/>
    <w:rsid w:val="00EA148A"/>
    <w:rsid w:val="00EA20FD"/>
    <w:rsid w:val="00EA22A4"/>
    <w:rsid w:val="00EA26F0"/>
    <w:rsid w:val="00EA31A8"/>
    <w:rsid w:val="00EA3411"/>
    <w:rsid w:val="00EA3A11"/>
    <w:rsid w:val="00EA4933"/>
    <w:rsid w:val="00EA4FA8"/>
    <w:rsid w:val="00EA5CFC"/>
    <w:rsid w:val="00EA61E8"/>
    <w:rsid w:val="00EA68C6"/>
    <w:rsid w:val="00EA6B13"/>
    <w:rsid w:val="00EA6C4A"/>
    <w:rsid w:val="00EA6F23"/>
    <w:rsid w:val="00EA7755"/>
    <w:rsid w:val="00EA7BC1"/>
    <w:rsid w:val="00EA7C29"/>
    <w:rsid w:val="00EB0302"/>
    <w:rsid w:val="00EB0DC2"/>
    <w:rsid w:val="00EB0F95"/>
    <w:rsid w:val="00EB25BD"/>
    <w:rsid w:val="00EB2993"/>
    <w:rsid w:val="00EB2C8B"/>
    <w:rsid w:val="00EB2D03"/>
    <w:rsid w:val="00EB2D19"/>
    <w:rsid w:val="00EB2E56"/>
    <w:rsid w:val="00EB32F3"/>
    <w:rsid w:val="00EB4D2C"/>
    <w:rsid w:val="00EB617B"/>
    <w:rsid w:val="00EB631F"/>
    <w:rsid w:val="00EB69A7"/>
    <w:rsid w:val="00EB721E"/>
    <w:rsid w:val="00EB74DD"/>
    <w:rsid w:val="00EB7C7A"/>
    <w:rsid w:val="00EB7C9D"/>
    <w:rsid w:val="00EC0729"/>
    <w:rsid w:val="00EC0854"/>
    <w:rsid w:val="00EC1289"/>
    <w:rsid w:val="00EC1FC6"/>
    <w:rsid w:val="00EC24D6"/>
    <w:rsid w:val="00EC25E3"/>
    <w:rsid w:val="00EC3512"/>
    <w:rsid w:val="00EC3A30"/>
    <w:rsid w:val="00EC3AAC"/>
    <w:rsid w:val="00EC3F12"/>
    <w:rsid w:val="00EC4408"/>
    <w:rsid w:val="00EC441F"/>
    <w:rsid w:val="00EC465D"/>
    <w:rsid w:val="00EC527B"/>
    <w:rsid w:val="00EC5A49"/>
    <w:rsid w:val="00EC62A1"/>
    <w:rsid w:val="00EC65FB"/>
    <w:rsid w:val="00EC663F"/>
    <w:rsid w:val="00EC6862"/>
    <w:rsid w:val="00EC6911"/>
    <w:rsid w:val="00EC6CD8"/>
    <w:rsid w:val="00EC7617"/>
    <w:rsid w:val="00ED05BF"/>
    <w:rsid w:val="00ED0AE0"/>
    <w:rsid w:val="00ED10E1"/>
    <w:rsid w:val="00ED11D1"/>
    <w:rsid w:val="00ED14F4"/>
    <w:rsid w:val="00ED18DC"/>
    <w:rsid w:val="00ED2DCD"/>
    <w:rsid w:val="00ED2E4F"/>
    <w:rsid w:val="00ED3517"/>
    <w:rsid w:val="00ED3FEF"/>
    <w:rsid w:val="00ED402D"/>
    <w:rsid w:val="00ED469F"/>
    <w:rsid w:val="00ED4711"/>
    <w:rsid w:val="00ED4BE7"/>
    <w:rsid w:val="00ED558A"/>
    <w:rsid w:val="00ED61AD"/>
    <w:rsid w:val="00ED6201"/>
    <w:rsid w:val="00ED632C"/>
    <w:rsid w:val="00ED6484"/>
    <w:rsid w:val="00ED64EC"/>
    <w:rsid w:val="00ED6809"/>
    <w:rsid w:val="00ED697E"/>
    <w:rsid w:val="00ED69F3"/>
    <w:rsid w:val="00ED6FAD"/>
    <w:rsid w:val="00ED71CF"/>
    <w:rsid w:val="00ED75D1"/>
    <w:rsid w:val="00ED7A2A"/>
    <w:rsid w:val="00EE0377"/>
    <w:rsid w:val="00EE05E9"/>
    <w:rsid w:val="00EE0BD5"/>
    <w:rsid w:val="00EE0EFD"/>
    <w:rsid w:val="00EE0FA1"/>
    <w:rsid w:val="00EE138B"/>
    <w:rsid w:val="00EE22C6"/>
    <w:rsid w:val="00EE2B1B"/>
    <w:rsid w:val="00EE388E"/>
    <w:rsid w:val="00EE402E"/>
    <w:rsid w:val="00EE4BAE"/>
    <w:rsid w:val="00EE5364"/>
    <w:rsid w:val="00EE5553"/>
    <w:rsid w:val="00EE5C1C"/>
    <w:rsid w:val="00EE6B73"/>
    <w:rsid w:val="00EE7129"/>
    <w:rsid w:val="00EE7948"/>
    <w:rsid w:val="00EF01E2"/>
    <w:rsid w:val="00EF0A44"/>
    <w:rsid w:val="00EF141E"/>
    <w:rsid w:val="00EF15D2"/>
    <w:rsid w:val="00EF170D"/>
    <w:rsid w:val="00EF1B2D"/>
    <w:rsid w:val="00EF1D7F"/>
    <w:rsid w:val="00EF1E47"/>
    <w:rsid w:val="00EF337D"/>
    <w:rsid w:val="00EF35D6"/>
    <w:rsid w:val="00EF4CDD"/>
    <w:rsid w:val="00EF5532"/>
    <w:rsid w:val="00EF566A"/>
    <w:rsid w:val="00EF599E"/>
    <w:rsid w:val="00EF7044"/>
    <w:rsid w:val="00EF7B23"/>
    <w:rsid w:val="00EF7D95"/>
    <w:rsid w:val="00EF7EA3"/>
    <w:rsid w:val="00EF7FE8"/>
    <w:rsid w:val="00F00C88"/>
    <w:rsid w:val="00F0137E"/>
    <w:rsid w:val="00F01B4A"/>
    <w:rsid w:val="00F02C2F"/>
    <w:rsid w:val="00F0307E"/>
    <w:rsid w:val="00F03CCB"/>
    <w:rsid w:val="00F04108"/>
    <w:rsid w:val="00F0430D"/>
    <w:rsid w:val="00F045E8"/>
    <w:rsid w:val="00F0470A"/>
    <w:rsid w:val="00F05247"/>
    <w:rsid w:val="00F0536B"/>
    <w:rsid w:val="00F054AB"/>
    <w:rsid w:val="00F0560C"/>
    <w:rsid w:val="00F05801"/>
    <w:rsid w:val="00F0593C"/>
    <w:rsid w:val="00F059BD"/>
    <w:rsid w:val="00F05D5D"/>
    <w:rsid w:val="00F06344"/>
    <w:rsid w:val="00F07457"/>
    <w:rsid w:val="00F07960"/>
    <w:rsid w:val="00F07B76"/>
    <w:rsid w:val="00F10274"/>
    <w:rsid w:val="00F1077D"/>
    <w:rsid w:val="00F107A2"/>
    <w:rsid w:val="00F10A9F"/>
    <w:rsid w:val="00F10DB4"/>
    <w:rsid w:val="00F10DEB"/>
    <w:rsid w:val="00F10F58"/>
    <w:rsid w:val="00F11A69"/>
    <w:rsid w:val="00F11F96"/>
    <w:rsid w:val="00F11FCC"/>
    <w:rsid w:val="00F12BB3"/>
    <w:rsid w:val="00F12D28"/>
    <w:rsid w:val="00F1330F"/>
    <w:rsid w:val="00F13B13"/>
    <w:rsid w:val="00F14258"/>
    <w:rsid w:val="00F14468"/>
    <w:rsid w:val="00F14AC3"/>
    <w:rsid w:val="00F15C95"/>
    <w:rsid w:val="00F16246"/>
    <w:rsid w:val="00F16322"/>
    <w:rsid w:val="00F16AEC"/>
    <w:rsid w:val="00F16D7B"/>
    <w:rsid w:val="00F16E6D"/>
    <w:rsid w:val="00F16F7D"/>
    <w:rsid w:val="00F1758B"/>
    <w:rsid w:val="00F17D24"/>
    <w:rsid w:val="00F17FE9"/>
    <w:rsid w:val="00F2083B"/>
    <w:rsid w:val="00F2087B"/>
    <w:rsid w:val="00F20C26"/>
    <w:rsid w:val="00F21466"/>
    <w:rsid w:val="00F21524"/>
    <w:rsid w:val="00F21786"/>
    <w:rsid w:val="00F21E20"/>
    <w:rsid w:val="00F2291C"/>
    <w:rsid w:val="00F243C0"/>
    <w:rsid w:val="00F243F0"/>
    <w:rsid w:val="00F2451D"/>
    <w:rsid w:val="00F24A7E"/>
    <w:rsid w:val="00F24C51"/>
    <w:rsid w:val="00F25D7D"/>
    <w:rsid w:val="00F26CE2"/>
    <w:rsid w:val="00F27289"/>
    <w:rsid w:val="00F27866"/>
    <w:rsid w:val="00F301FB"/>
    <w:rsid w:val="00F307EB"/>
    <w:rsid w:val="00F30FD2"/>
    <w:rsid w:val="00F31357"/>
    <w:rsid w:val="00F313F6"/>
    <w:rsid w:val="00F31A3D"/>
    <w:rsid w:val="00F31E3C"/>
    <w:rsid w:val="00F32055"/>
    <w:rsid w:val="00F32AB9"/>
    <w:rsid w:val="00F33434"/>
    <w:rsid w:val="00F33F76"/>
    <w:rsid w:val="00F34ACC"/>
    <w:rsid w:val="00F355A9"/>
    <w:rsid w:val="00F35AA2"/>
    <w:rsid w:val="00F35E79"/>
    <w:rsid w:val="00F360AD"/>
    <w:rsid w:val="00F363AD"/>
    <w:rsid w:val="00F36BA5"/>
    <w:rsid w:val="00F36C63"/>
    <w:rsid w:val="00F372B3"/>
    <w:rsid w:val="00F3742B"/>
    <w:rsid w:val="00F40E2B"/>
    <w:rsid w:val="00F411CB"/>
    <w:rsid w:val="00F41B58"/>
    <w:rsid w:val="00F41FDB"/>
    <w:rsid w:val="00F42BDC"/>
    <w:rsid w:val="00F42F1E"/>
    <w:rsid w:val="00F43036"/>
    <w:rsid w:val="00F43037"/>
    <w:rsid w:val="00F4331F"/>
    <w:rsid w:val="00F438B4"/>
    <w:rsid w:val="00F43951"/>
    <w:rsid w:val="00F44099"/>
    <w:rsid w:val="00F4418F"/>
    <w:rsid w:val="00F44211"/>
    <w:rsid w:val="00F4439A"/>
    <w:rsid w:val="00F44A25"/>
    <w:rsid w:val="00F44BA2"/>
    <w:rsid w:val="00F4553D"/>
    <w:rsid w:val="00F45808"/>
    <w:rsid w:val="00F46A2B"/>
    <w:rsid w:val="00F46D0F"/>
    <w:rsid w:val="00F4780D"/>
    <w:rsid w:val="00F47DA8"/>
    <w:rsid w:val="00F47EDD"/>
    <w:rsid w:val="00F47F8B"/>
    <w:rsid w:val="00F507EC"/>
    <w:rsid w:val="00F51575"/>
    <w:rsid w:val="00F519C6"/>
    <w:rsid w:val="00F51F9E"/>
    <w:rsid w:val="00F52BC6"/>
    <w:rsid w:val="00F52D6E"/>
    <w:rsid w:val="00F52E19"/>
    <w:rsid w:val="00F53F5E"/>
    <w:rsid w:val="00F54C37"/>
    <w:rsid w:val="00F5558C"/>
    <w:rsid w:val="00F55BD8"/>
    <w:rsid w:val="00F55C2C"/>
    <w:rsid w:val="00F55C6A"/>
    <w:rsid w:val="00F5609C"/>
    <w:rsid w:val="00F56D63"/>
    <w:rsid w:val="00F56E7A"/>
    <w:rsid w:val="00F57258"/>
    <w:rsid w:val="00F574B6"/>
    <w:rsid w:val="00F577CC"/>
    <w:rsid w:val="00F57AB7"/>
    <w:rsid w:val="00F602A1"/>
    <w:rsid w:val="00F60311"/>
    <w:rsid w:val="00F60451"/>
    <w:rsid w:val="00F609A9"/>
    <w:rsid w:val="00F60A82"/>
    <w:rsid w:val="00F611BA"/>
    <w:rsid w:val="00F613F2"/>
    <w:rsid w:val="00F616B8"/>
    <w:rsid w:val="00F618E8"/>
    <w:rsid w:val="00F61907"/>
    <w:rsid w:val="00F61932"/>
    <w:rsid w:val="00F6279B"/>
    <w:rsid w:val="00F62D97"/>
    <w:rsid w:val="00F63023"/>
    <w:rsid w:val="00F63163"/>
    <w:rsid w:val="00F63C5A"/>
    <w:rsid w:val="00F63E5E"/>
    <w:rsid w:val="00F64505"/>
    <w:rsid w:val="00F660D2"/>
    <w:rsid w:val="00F661C0"/>
    <w:rsid w:val="00F6637D"/>
    <w:rsid w:val="00F663CF"/>
    <w:rsid w:val="00F66EB0"/>
    <w:rsid w:val="00F670B1"/>
    <w:rsid w:val="00F675AF"/>
    <w:rsid w:val="00F679DC"/>
    <w:rsid w:val="00F67F0D"/>
    <w:rsid w:val="00F70501"/>
    <w:rsid w:val="00F721BB"/>
    <w:rsid w:val="00F7232F"/>
    <w:rsid w:val="00F7257C"/>
    <w:rsid w:val="00F7276C"/>
    <w:rsid w:val="00F727D2"/>
    <w:rsid w:val="00F72BEC"/>
    <w:rsid w:val="00F73060"/>
    <w:rsid w:val="00F7331D"/>
    <w:rsid w:val="00F73F27"/>
    <w:rsid w:val="00F74125"/>
    <w:rsid w:val="00F74671"/>
    <w:rsid w:val="00F747BB"/>
    <w:rsid w:val="00F75583"/>
    <w:rsid w:val="00F755AA"/>
    <w:rsid w:val="00F75872"/>
    <w:rsid w:val="00F75CFF"/>
    <w:rsid w:val="00F76172"/>
    <w:rsid w:val="00F7635A"/>
    <w:rsid w:val="00F76774"/>
    <w:rsid w:val="00F76911"/>
    <w:rsid w:val="00F76BE3"/>
    <w:rsid w:val="00F76C72"/>
    <w:rsid w:val="00F76D66"/>
    <w:rsid w:val="00F770D6"/>
    <w:rsid w:val="00F809A4"/>
    <w:rsid w:val="00F80C99"/>
    <w:rsid w:val="00F81082"/>
    <w:rsid w:val="00F810E3"/>
    <w:rsid w:val="00F813F7"/>
    <w:rsid w:val="00F81610"/>
    <w:rsid w:val="00F81B53"/>
    <w:rsid w:val="00F81C19"/>
    <w:rsid w:val="00F82564"/>
    <w:rsid w:val="00F82867"/>
    <w:rsid w:val="00F829BC"/>
    <w:rsid w:val="00F82DB8"/>
    <w:rsid w:val="00F858A9"/>
    <w:rsid w:val="00F860D2"/>
    <w:rsid w:val="00F864BE"/>
    <w:rsid w:val="00F867EC"/>
    <w:rsid w:val="00F86BE9"/>
    <w:rsid w:val="00F86D01"/>
    <w:rsid w:val="00F872B3"/>
    <w:rsid w:val="00F87A8A"/>
    <w:rsid w:val="00F90437"/>
    <w:rsid w:val="00F9096F"/>
    <w:rsid w:val="00F90B17"/>
    <w:rsid w:val="00F90B7D"/>
    <w:rsid w:val="00F90C46"/>
    <w:rsid w:val="00F90DF7"/>
    <w:rsid w:val="00F9116C"/>
    <w:rsid w:val="00F911CF"/>
    <w:rsid w:val="00F918EF"/>
    <w:rsid w:val="00F91A11"/>
    <w:rsid w:val="00F91AC9"/>
    <w:rsid w:val="00F91B2B"/>
    <w:rsid w:val="00F91C48"/>
    <w:rsid w:val="00F92E89"/>
    <w:rsid w:val="00F93569"/>
    <w:rsid w:val="00F93DBC"/>
    <w:rsid w:val="00F947FB"/>
    <w:rsid w:val="00F94AB4"/>
    <w:rsid w:val="00F94F2B"/>
    <w:rsid w:val="00F964EE"/>
    <w:rsid w:val="00F9665F"/>
    <w:rsid w:val="00F968D7"/>
    <w:rsid w:val="00F96B6C"/>
    <w:rsid w:val="00F975E2"/>
    <w:rsid w:val="00F97DCC"/>
    <w:rsid w:val="00FA1BC1"/>
    <w:rsid w:val="00FA1F5C"/>
    <w:rsid w:val="00FA24B3"/>
    <w:rsid w:val="00FA34C7"/>
    <w:rsid w:val="00FA3B2A"/>
    <w:rsid w:val="00FA423E"/>
    <w:rsid w:val="00FA4848"/>
    <w:rsid w:val="00FA49C3"/>
    <w:rsid w:val="00FA4BBF"/>
    <w:rsid w:val="00FA558F"/>
    <w:rsid w:val="00FA57D5"/>
    <w:rsid w:val="00FA5AAF"/>
    <w:rsid w:val="00FA6801"/>
    <w:rsid w:val="00FA6C52"/>
    <w:rsid w:val="00FA6FB2"/>
    <w:rsid w:val="00FA71EE"/>
    <w:rsid w:val="00FA73C4"/>
    <w:rsid w:val="00FA7434"/>
    <w:rsid w:val="00FA770E"/>
    <w:rsid w:val="00FB07F1"/>
    <w:rsid w:val="00FB0981"/>
    <w:rsid w:val="00FB0A5C"/>
    <w:rsid w:val="00FB1BC8"/>
    <w:rsid w:val="00FB1FF1"/>
    <w:rsid w:val="00FB235A"/>
    <w:rsid w:val="00FB25C7"/>
    <w:rsid w:val="00FB26EA"/>
    <w:rsid w:val="00FB339D"/>
    <w:rsid w:val="00FB35EE"/>
    <w:rsid w:val="00FB3D6F"/>
    <w:rsid w:val="00FB3E68"/>
    <w:rsid w:val="00FB5E3D"/>
    <w:rsid w:val="00FB61A8"/>
    <w:rsid w:val="00FB6533"/>
    <w:rsid w:val="00FB6C7D"/>
    <w:rsid w:val="00FB762B"/>
    <w:rsid w:val="00FB7BBE"/>
    <w:rsid w:val="00FB7D6C"/>
    <w:rsid w:val="00FC005D"/>
    <w:rsid w:val="00FC03CD"/>
    <w:rsid w:val="00FC0615"/>
    <w:rsid w:val="00FC0646"/>
    <w:rsid w:val="00FC0761"/>
    <w:rsid w:val="00FC0AAE"/>
    <w:rsid w:val="00FC0CD7"/>
    <w:rsid w:val="00FC0DFF"/>
    <w:rsid w:val="00FC0F35"/>
    <w:rsid w:val="00FC185E"/>
    <w:rsid w:val="00FC1CE2"/>
    <w:rsid w:val="00FC1E95"/>
    <w:rsid w:val="00FC2C3E"/>
    <w:rsid w:val="00FC34C5"/>
    <w:rsid w:val="00FC3720"/>
    <w:rsid w:val="00FC3D2F"/>
    <w:rsid w:val="00FC410F"/>
    <w:rsid w:val="00FC52FB"/>
    <w:rsid w:val="00FC62E8"/>
    <w:rsid w:val="00FC6457"/>
    <w:rsid w:val="00FC6882"/>
    <w:rsid w:val="00FC68B7"/>
    <w:rsid w:val="00FC6B1B"/>
    <w:rsid w:val="00FC6D95"/>
    <w:rsid w:val="00FC7334"/>
    <w:rsid w:val="00FC7DA6"/>
    <w:rsid w:val="00FD0055"/>
    <w:rsid w:val="00FD093C"/>
    <w:rsid w:val="00FD0A67"/>
    <w:rsid w:val="00FD0C50"/>
    <w:rsid w:val="00FD0C73"/>
    <w:rsid w:val="00FD1269"/>
    <w:rsid w:val="00FD2390"/>
    <w:rsid w:val="00FD3035"/>
    <w:rsid w:val="00FD376E"/>
    <w:rsid w:val="00FD3898"/>
    <w:rsid w:val="00FD3C91"/>
    <w:rsid w:val="00FD41B5"/>
    <w:rsid w:val="00FD4551"/>
    <w:rsid w:val="00FD4890"/>
    <w:rsid w:val="00FD4907"/>
    <w:rsid w:val="00FD52C3"/>
    <w:rsid w:val="00FD5C24"/>
    <w:rsid w:val="00FD64CB"/>
    <w:rsid w:val="00FD6A72"/>
    <w:rsid w:val="00FD71C1"/>
    <w:rsid w:val="00FD7D23"/>
    <w:rsid w:val="00FE09AC"/>
    <w:rsid w:val="00FE0D50"/>
    <w:rsid w:val="00FE0E17"/>
    <w:rsid w:val="00FE0FC6"/>
    <w:rsid w:val="00FE1478"/>
    <w:rsid w:val="00FE1881"/>
    <w:rsid w:val="00FE1F3A"/>
    <w:rsid w:val="00FE2076"/>
    <w:rsid w:val="00FE20B5"/>
    <w:rsid w:val="00FE2375"/>
    <w:rsid w:val="00FE29BD"/>
    <w:rsid w:val="00FE2C70"/>
    <w:rsid w:val="00FE3308"/>
    <w:rsid w:val="00FE343C"/>
    <w:rsid w:val="00FE3696"/>
    <w:rsid w:val="00FE3E63"/>
    <w:rsid w:val="00FE3E7A"/>
    <w:rsid w:val="00FE3FCF"/>
    <w:rsid w:val="00FE423D"/>
    <w:rsid w:val="00FE482D"/>
    <w:rsid w:val="00FE4CDF"/>
    <w:rsid w:val="00FE4F25"/>
    <w:rsid w:val="00FE51BD"/>
    <w:rsid w:val="00FE5B0D"/>
    <w:rsid w:val="00FE5CA6"/>
    <w:rsid w:val="00FE64D1"/>
    <w:rsid w:val="00FE650E"/>
    <w:rsid w:val="00FE670F"/>
    <w:rsid w:val="00FE6985"/>
    <w:rsid w:val="00FE6D5B"/>
    <w:rsid w:val="00FE7550"/>
    <w:rsid w:val="00FE7786"/>
    <w:rsid w:val="00FE7DC5"/>
    <w:rsid w:val="00FE7F2F"/>
    <w:rsid w:val="00FF0347"/>
    <w:rsid w:val="00FF0443"/>
    <w:rsid w:val="00FF04E5"/>
    <w:rsid w:val="00FF1C61"/>
    <w:rsid w:val="00FF246E"/>
    <w:rsid w:val="00FF283D"/>
    <w:rsid w:val="00FF28F1"/>
    <w:rsid w:val="00FF2A30"/>
    <w:rsid w:val="00FF347D"/>
    <w:rsid w:val="00FF39D2"/>
    <w:rsid w:val="00FF3C20"/>
    <w:rsid w:val="00FF3E42"/>
    <w:rsid w:val="00FF48AB"/>
    <w:rsid w:val="00FF4F6E"/>
    <w:rsid w:val="00FF5188"/>
    <w:rsid w:val="00FF6568"/>
    <w:rsid w:val="00FF77F3"/>
    <w:rsid w:val="00FF7A44"/>
    <w:rsid w:val="00FF7C0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D53A97"/>
  <w15:docId w15:val="{F68B1A08-1C16-43F1-B1C5-BB5BF4E17C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4">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uiPriority="35"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Normal">
    <w:name w:val="Normal"/>
    <w:qFormat/>
    <w:rsid w:val="003C2DD0"/>
    <w:pPr>
      <w:suppressAutoHyphens/>
      <w:spacing w:line="240" w:lineRule="atLeast"/>
    </w:pPr>
    <w:rPr>
      <w:lang w:val="en-GB"/>
    </w:rPr>
  </w:style>
  <w:style w:type="paragraph" w:styleId="Titre1">
    <w:name w:val="heading 1"/>
    <w:aliases w:val="Table_G"/>
    <w:basedOn w:val="SingleTxtG"/>
    <w:next w:val="SingleTxtG"/>
    <w:link w:val="Titre1Car"/>
    <w:qFormat/>
    <w:rsid w:val="00E925AD"/>
    <w:pPr>
      <w:spacing w:after="0" w:line="240" w:lineRule="auto"/>
      <w:ind w:right="0"/>
      <w:jc w:val="left"/>
      <w:outlineLvl w:val="0"/>
    </w:pPr>
  </w:style>
  <w:style w:type="paragraph" w:styleId="Titre2">
    <w:name w:val="heading 2"/>
    <w:basedOn w:val="Normal"/>
    <w:next w:val="Normal"/>
    <w:link w:val="Titre2Car"/>
    <w:qFormat/>
    <w:rsid w:val="00E925AD"/>
    <w:pPr>
      <w:spacing w:line="240" w:lineRule="auto"/>
      <w:outlineLvl w:val="1"/>
    </w:pPr>
  </w:style>
  <w:style w:type="paragraph" w:styleId="Titre3">
    <w:name w:val="heading 3"/>
    <w:basedOn w:val="Normal"/>
    <w:next w:val="Normal"/>
    <w:link w:val="Titre3Car"/>
    <w:qFormat/>
    <w:rsid w:val="00E925AD"/>
    <w:pPr>
      <w:spacing w:line="240" w:lineRule="auto"/>
      <w:outlineLvl w:val="2"/>
    </w:pPr>
  </w:style>
  <w:style w:type="paragraph" w:styleId="Titre4">
    <w:name w:val="heading 4"/>
    <w:basedOn w:val="Normal"/>
    <w:next w:val="Normal"/>
    <w:link w:val="Titre4Car"/>
    <w:qFormat/>
    <w:rsid w:val="00E925AD"/>
    <w:pPr>
      <w:spacing w:line="240" w:lineRule="auto"/>
      <w:outlineLvl w:val="3"/>
    </w:pPr>
  </w:style>
  <w:style w:type="paragraph" w:styleId="Titre5">
    <w:name w:val="heading 5"/>
    <w:basedOn w:val="Normal"/>
    <w:next w:val="Normal"/>
    <w:link w:val="Titre5Car"/>
    <w:qFormat/>
    <w:rsid w:val="00E925AD"/>
    <w:pPr>
      <w:spacing w:line="240" w:lineRule="auto"/>
      <w:outlineLvl w:val="4"/>
    </w:pPr>
  </w:style>
  <w:style w:type="paragraph" w:styleId="Titre6">
    <w:name w:val="heading 6"/>
    <w:basedOn w:val="Normal"/>
    <w:next w:val="Normal"/>
    <w:link w:val="Titre6Car"/>
    <w:qFormat/>
    <w:rsid w:val="00E925AD"/>
    <w:pPr>
      <w:spacing w:line="240" w:lineRule="auto"/>
      <w:outlineLvl w:val="5"/>
    </w:pPr>
  </w:style>
  <w:style w:type="paragraph" w:styleId="Titre7">
    <w:name w:val="heading 7"/>
    <w:basedOn w:val="Normal"/>
    <w:next w:val="Normal"/>
    <w:link w:val="Titre7Car"/>
    <w:qFormat/>
    <w:rsid w:val="00E925AD"/>
    <w:pPr>
      <w:spacing w:line="240" w:lineRule="auto"/>
      <w:outlineLvl w:val="6"/>
    </w:pPr>
  </w:style>
  <w:style w:type="paragraph" w:styleId="Titre8">
    <w:name w:val="heading 8"/>
    <w:basedOn w:val="Normal"/>
    <w:next w:val="Normal"/>
    <w:link w:val="Titre8Car"/>
    <w:qFormat/>
    <w:rsid w:val="00E925AD"/>
    <w:pPr>
      <w:spacing w:line="240" w:lineRule="auto"/>
      <w:outlineLvl w:val="7"/>
    </w:pPr>
  </w:style>
  <w:style w:type="paragraph" w:styleId="Titre9">
    <w:name w:val="heading 9"/>
    <w:basedOn w:val="Normal"/>
    <w:next w:val="Normal"/>
    <w:link w:val="Titre9Car"/>
    <w:qFormat/>
    <w:rsid w:val="00E925AD"/>
    <w:pPr>
      <w:spacing w:line="240" w:lineRule="auto"/>
      <w:outlineLvl w:val="8"/>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ingleTxtG">
    <w:name w:val="_ Single Txt_G"/>
    <w:basedOn w:val="Normal"/>
    <w:link w:val="SingleTxtGChar"/>
    <w:qFormat/>
    <w:rsid w:val="00E925AD"/>
    <w:pPr>
      <w:spacing w:after="120"/>
      <w:ind w:left="1134" w:right="1134"/>
      <w:jc w:val="both"/>
    </w:pPr>
  </w:style>
  <w:style w:type="paragraph" w:customStyle="1" w:styleId="HMG">
    <w:name w:val="_ H __M_G"/>
    <w:basedOn w:val="Normal"/>
    <w:next w:val="Normal"/>
    <w:rsid w:val="00E925AD"/>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181587"/>
    <w:pPr>
      <w:keepNext/>
      <w:keepLines/>
      <w:tabs>
        <w:tab w:val="right" w:pos="851"/>
      </w:tabs>
      <w:spacing w:before="360" w:after="240" w:line="300" w:lineRule="exact"/>
      <w:ind w:left="1134" w:right="1134" w:hanging="1134"/>
    </w:pPr>
    <w:rPr>
      <w:b/>
      <w:sz w:val="28"/>
    </w:rPr>
  </w:style>
  <w:style w:type="character" w:styleId="Numrodepage">
    <w:name w:val="page number"/>
    <w:aliases w:val="7_G"/>
    <w:rsid w:val="00E925AD"/>
    <w:rPr>
      <w:rFonts w:ascii="Times New Roman" w:hAnsi="Times New Roman"/>
      <w:b/>
      <w:sz w:val="18"/>
    </w:rPr>
  </w:style>
  <w:style w:type="paragraph" w:customStyle="1" w:styleId="SMG">
    <w:name w:val="__S_M_G"/>
    <w:basedOn w:val="Normal"/>
    <w:next w:val="Normal"/>
    <w:rsid w:val="00E925AD"/>
    <w:pPr>
      <w:keepNext/>
      <w:keepLines/>
      <w:spacing w:before="240" w:after="240" w:line="420" w:lineRule="exact"/>
      <w:ind w:left="1134" w:right="1134"/>
    </w:pPr>
    <w:rPr>
      <w:b/>
      <w:sz w:val="40"/>
    </w:rPr>
  </w:style>
  <w:style w:type="paragraph" w:customStyle="1" w:styleId="SLG">
    <w:name w:val="__S_L_G"/>
    <w:basedOn w:val="Normal"/>
    <w:next w:val="Normal"/>
    <w:rsid w:val="00E925AD"/>
    <w:pPr>
      <w:keepNext/>
      <w:keepLines/>
      <w:spacing w:before="240" w:after="240" w:line="580" w:lineRule="exact"/>
      <w:ind w:left="1134" w:right="1134"/>
    </w:pPr>
    <w:rPr>
      <w:b/>
      <w:sz w:val="56"/>
    </w:rPr>
  </w:style>
  <w:style w:type="paragraph" w:customStyle="1" w:styleId="SSG">
    <w:name w:val="__S_S_G"/>
    <w:basedOn w:val="Normal"/>
    <w:next w:val="Normal"/>
    <w:rsid w:val="00E925AD"/>
    <w:pPr>
      <w:keepNext/>
      <w:keepLines/>
      <w:spacing w:before="240" w:after="240" w:line="300" w:lineRule="exact"/>
      <w:ind w:left="1134" w:right="1134"/>
    </w:pPr>
    <w:rPr>
      <w:b/>
      <w:sz w:val="28"/>
    </w:rPr>
  </w:style>
  <w:style w:type="character" w:styleId="Appeldenotedefin">
    <w:name w:val="endnote reference"/>
    <w:aliases w:val="1_G"/>
    <w:rsid w:val="00E925AD"/>
    <w:rPr>
      <w:rFonts w:ascii="Times New Roman" w:hAnsi="Times New Roman"/>
      <w:sz w:val="18"/>
      <w:vertAlign w:val="superscript"/>
    </w:rPr>
  </w:style>
  <w:style w:type="character" w:styleId="Appelnotedebasdep">
    <w:name w:val="footnote reference"/>
    <w:aliases w:val="4_G,(Footnote Reference),-E Fußnotenzeichen,BVI fnr, BVI fnr,Footnote symbol,Footnote,Footnote Reference Superscript,SUPERS"/>
    <w:uiPriority w:val="99"/>
    <w:rsid w:val="00E925AD"/>
    <w:rPr>
      <w:rFonts w:ascii="Times New Roman" w:hAnsi="Times New Roman"/>
      <w:sz w:val="18"/>
      <w:vertAlign w:val="superscript"/>
    </w:rPr>
  </w:style>
  <w:style w:type="paragraph" w:styleId="Notedebasdepage">
    <w:name w:val="footnote text"/>
    <w:aliases w:val="5_G,PP"/>
    <w:basedOn w:val="Normal"/>
    <w:link w:val="NotedebasdepageCar"/>
    <w:uiPriority w:val="99"/>
    <w:qFormat/>
    <w:rsid w:val="00E925AD"/>
    <w:pPr>
      <w:tabs>
        <w:tab w:val="right" w:pos="1021"/>
      </w:tabs>
      <w:spacing w:line="220" w:lineRule="exact"/>
      <w:ind w:left="1134" w:right="1134" w:hanging="1134"/>
    </w:pPr>
    <w:rPr>
      <w:sz w:val="18"/>
    </w:rPr>
  </w:style>
  <w:style w:type="paragraph" w:customStyle="1" w:styleId="XLargeG">
    <w:name w:val="__XLarge_G"/>
    <w:basedOn w:val="Normal"/>
    <w:next w:val="Normal"/>
    <w:rsid w:val="00E925AD"/>
    <w:pPr>
      <w:keepNext/>
      <w:keepLines/>
      <w:spacing w:before="240" w:after="240" w:line="420" w:lineRule="exact"/>
      <w:ind w:left="1134" w:right="1134"/>
    </w:pPr>
    <w:rPr>
      <w:b/>
      <w:sz w:val="40"/>
    </w:rPr>
  </w:style>
  <w:style w:type="paragraph" w:customStyle="1" w:styleId="Bullet1G">
    <w:name w:val="_Bullet 1_G"/>
    <w:basedOn w:val="Normal"/>
    <w:rsid w:val="00E925AD"/>
    <w:pPr>
      <w:numPr>
        <w:numId w:val="1"/>
      </w:numPr>
      <w:spacing w:after="120"/>
      <w:ind w:right="1134"/>
      <w:jc w:val="both"/>
    </w:pPr>
  </w:style>
  <w:style w:type="paragraph" w:styleId="Notedefin">
    <w:name w:val="endnote text"/>
    <w:aliases w:val="2_G"/>
    <w:basedOn w:val="Notedebasdepage"/>
    <w:link w:val="NotedefinCar"/>
    <w:rsid w:val="00E925AD"/>
  </w:style>
  <w:style w:type="paragraph" w:customStyle="1" w:styleId="Bullet2G">
    <w:name w:val="_Bullet 2_G"/>
    <w:basedOn w:val="Normal"/>
    <w:rsid w:val="00E925AD"/>
    <w:pPr>
      <w:numPr>
        <w:numId w:val="2"/>
      </w:numPr>
      <w:spacing w:after="120"/>
      <w:ind w:right="1134"/>
      <w:jc w:val="both"/>
    </w:pPr>
  </w:style>
  <w:style w:type="paragraph" w:customStyle="1" w:styleId="H1G">
    <w:name w:val="_ H_1_G"/>
    <w:basedOn w:val="Normal"/>
    <w:next w:val="Normal"/>
    <w:rsid w:val="00E925AD"/>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E925AD"/>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E925AD"/>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E925AD"/>
    <w:pPr>
      <w:keepNext/>
      <w:keepLines/>
      <w:tabs>
        <w:tab w:val="right" w:pos="851"/>
      </w:tabs>
      <w:spacing w:before="240" w:after="120" w:line="240" w:lineRule="exact"/>
      <w:ind w:left="1134" w:right="1134" w:hanging="1134"/>
    </w:pPr>
  </w:style>
  <w:style w:type="character" w:styleId="Lienhypertexte">
    <w:name w:val="Hyperlink"/>
    <w:uiPriority w:val="99"/>
    <w:rsid w:val="00E925AD"/>
    <w:rPr>
      <w:color w:val="auto"/>
      <w:u w:val="none"/>
    </w:rPr>
  </w:style>
  <w:style w:type="paragraph" w:styleId="Pieddepage">
    <w:name w:val="footer"/>
    <w:aliases w:val="3_G"/>
    <w:basedOn w:val="Normal"/>
    <w:link w:val="PieddepageCar"/>
    <w:uiPriority w:val="99"/>
    <w:rsid w:val="00E925AD"/>
    <w:pPr>
      <w:spacing w:line="240" w:lineRule="auto"/>
    </w:pPr>
    <w:rPr>
      <w:sz w:val="16"/>
    </w:rPr>
  </w:style>
  <w:style w:type="paragraph" w:styleId="En-tte">
    <w:name w:val="header"/>
    <w:aliases w:val="6_G"/>
    <w:basedOn w:val="Normal"/>
    <w:link w:val="En-tteCar"/>
    <w:rsid w:val="00E925AD"/>
    <w:pPr>
      <w:pBdr>
        <w:bottom w:val="single" w:sz="4" w:space="4" w:color="auto"/>
      </w:pBdr>
      <w:spacing w:line="240" w:lineRule="auto"/>
    </w:pPr>
    <w:rPr>
      <w:b/>
      <w:sz w:val="18"/>
    </w:rPr>
  </w:style>
  <w:style w:type="table" w:styleId="Grilledutableau">
    <w:name w:val="Table Grid"/>
    <w:basedOn w:val="TableauNormal"/>
    <w:rsid w:val="00E925AD"/>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Lienhypertextesuivivisit">
    <w:name w:val="FollowedHyperlink"/>
    <w:rsid w:val="00E925AD"/>
    <w:rPr>
      <w:color w:val="auto"/>
      <w:u w:val="none"/>
    </w:rPr>
  </w:style>
  <w:style w:type="character" w:customStyle="1" w:styleId="NotedebasdepageCar">
    <w:name w:val="Note de bas de page Car"/>
    <w:aliases w:val="5_G Car,PP Car"/>
    <w:link w:val="Notedebasdepage"/>
    <w:uiPriority w:val="99"/>
    <w:rsid w:val="00A40525"/>
    <w:rPr>
      <w:sz w:val="18"/>
      <w:lang w:eastAsia="en-US"/>
    </w:rPr>
  </w:style>
  <w:style w:type="character" w:customStyle="1" w:styleId="HChGChar">
    <w:name w:val="_ H _Ch_G Char"/>
    <w:link w:val="HChG"/>
    <w:rsid w:val="00181587"/>
    <w:rPr>
      <w:b/>
      <w:sz w:val="28"/>
      <w:lang w:eastAsia="en-US"/>
    </w:rPr>
  </w:style>
  <w:style w:type="character" w:customStyle="1" w:styleId="Titre1Car">
    <w:name w:val="Titre 1 Car"/>
    <w:aliases w:val="Table_G Car"/>
    <w:link w:val="Titre1"/>
    <w:rsid w:val="00A40525"/>
    <w:rPr>
      <w:lang w:eastAsia="en-US"/>
    </w:rPr>
  </w:style>
  <w:style w:type="character" w:customStyle="1" w:styleId="Titre2Car">
    <w:name w:val="Titre 2 Car"/>
    <w:link w:val="Titre2"/>
    <w:rsid w:val="00A40525"/>
    <w:rPr>
      <w:lang w:eastAsia="en-US"/>
    </w:rPr>
  </w:style>
  <w:style w:type="character" w:customStyle="1" w:styleId="Titre3Car">
    <w:name w:val="Titre 3 Car"/>
    <w:link w:val="Titre3"/>
    <w:rsid w:val="00A40525"/>
    <w:rPr>
      <w:lang w:eastAsia="en-US"/>
    </w:rPr>
  </w:style>
  <w:style w:type="character" w:customStyle="1" w:styleId="Titre4Car">
    <w:name w:val="Titre 4 Car"/>
    <w:link w:val="Titre4"/>
    <w:rsid w:val="00A40525"/>
    <w:rPr>
      <w:lang w:eastAsia="en-US"/>
    </w:rPr>
  </w:style>
  <w:style w:type="character" w:customStyle="1" w:styleId="Titre5Car">
    <w:name w:val="Titre 5 Car"/>
    <w:link w:val="Titre5"/>
    <w:rsid w:val="00A40525"/>
    <w:rPr>
      <w:lang w:eastAsia="en-US"/>
    </w:rPr>
  </w:style>
  <w:style w:type="character" w:customStyle="1" w:styleId="Titre6Car">
    <w:name w:val="Titre 6 Car"/>
    <w:link w:val="Titre6"/>
    <w:rsid w:val="00A40525"/>
    <w:rPr>
      <w:lang w:eastAsia="en-US"/>
    </w:rPr>
  </w:style>
  <w:style w:type="character" w:customStyle="1" w:styleId="Titre7Car">
    <w:name w:val="Titre 7 Car"/>
    <w:link w:val="Titre7"/>
    <w:rsid w:val="00A40525"/>
    <w:rPr>
      <w:lang w:eastAsia="en-US"/>
    </w:rPr>
  </w:style>
  <w:style w:type="character" w:customStyle="1" w:styleId="Titre8Car">
    <w:name w:val="Titre 8 Car"/>
    <w:link w:val="Titre8"/>
    <w:rsid w:val="00A40525"/>
    <w:rPr>
      <w:lang w:eastAsia="en-US"/>
    </w:rPr>
  </w:style>
  <w:style w:type="character" w:customStyle="1" w:styleId="Titre9Car">
    <w:name w:val="Titre 9 Car"/>
    <w:link w:val="Titre9"/>
    <w:rsid w:val="00A40525"/>
    <w:rPr>
      <w:lang w:eastAsia="en-US"/>
    </w:rPr>
  </w:style>
  <w:style w:type="paragraph" w:customStyle="1" w:styleId="XHeadline">
    <w:name w:val="X Headline"/>
    <w:basedOn w:val="Normal"/>
    <w:next w:val="Normal"/>
    <w:qFormat/>
    <w:rsid w:val="00A40525"/>
    <w:pPr>
      <w:tabs>
        <w:tab w:val="left" w:pos="1418"/>
        <w:tab w:val="num" w:pos="2695"/>
      </w:tabs>
      <w:suppressAutoHyphens w:val="0"/>
      <w:spacing w:before="120" w:after="120" w:line="240" w:lineRule="auto"/>
      <w:ind w:left="1418" w:hanging="1418"/>
      <w:jc w:val="both"/>
      <w:outlineLvl w:val="0"/>
    </w:pPr>
    <w:rPr>
      <w:bCs/>
      <w:sz w:val="24"/>
      <w:szCs w:val="24"/>
      <w:u w:val="single"/>
    </w:rPr>
  </w:style>
  <w:style w:type="paragraph" w:customStyle="1" w:styleId="Headline00">
    <w:name w:val="Headline00"/>
    <w:basedOn w:val="Normal"/>
    <w:rsid w:val="00A40525"/>
    <w:pPr>
      <w:tabs>
        <w:tab w:val="left" w:pos="851"/>
        <w:tab w:val="left" w:pos="1701"/>
      </w:tabs>
      <w:suppressAutoHyphens w:val="0"/>
      <w:spacing w:line="240" w:lineRule="auto"/>
      <w:jc w:val="both"/>
      <w:outlineLvl w:val="0"/>
    </w:pPr>
    <w:rPr>
      <w:sz w:val="24"/>
      <w:szCs w:val="24"/>
      <w:u w:val="single"/>
    </w:rPr>
  </w:style>
  <w:style w:type="paragraph" w:customStyle="1" w:styleId="XXXHeadline">
    <w:name w:val="X.X.X. Headline"/>
    <w:basedOn w:val="Normal"/>
    <w:next w:val="Normal"/>
    <w:qFormat/>
    <w:rsid w:val="00A40525"/>
    <w:pPr>
      <w:numPr>
        <w:ilvl w:val="2"/>
        <w:numId w:val="3"/>
      </w:numPr>
      <w:tabs>
        <w:tab w:val="left" w:pos="1418"/>
      </w:tabs>
      <w:suppressAutoHyphens w:val="0"/>
      <w:spacing w:before="120" w:after="120" w:line="240" w:lineRule="auto"/>
      <w:jc w:val="both"/>
      <w:outlineLvl w:val="2"/>
    </w:pPr>
    <w:rPr>
      <w:sz w:val="24"/>
    </w:rPr>
  </w:style>
  <w:style w:type="paragraph" w:customStyle="1" w:styleId="Standard2cmHngend">
    <w:name w:val="Standard + 2cm Hängend"/>
    <w:basedOn w:val="Normal"/>
    <w:qFormat/>
    <w:rsid w:val="00A40525"/>
    <w:pPr>
      <w:tabs>
        <w:tab w:val="left" w:pos="1418"/>
        <w:tab w:val="left" w:pos="1985"/>
        <w:tab w:val="left" w:pos="2552"/>
        <w:tab w:val="left" w:pos="3119"/>
      </w:tabs>
      <w:suppressAutoHyphens w:val="0"/>
      <w:spacing w:before="120" w:after="120" w:line="240" w:lineRule="auto"/>
      <w:ind w:left="1418" w:hanging="1418"/>
      <w:jc w:val="both"/>
    </w:pPr>
    <w:rPr>
      <w:sz w:val="24"/>
      <w:szCs w:val="24"/>
      <w:lang w:val="en-US"/>
    </w:rPr>
  </w:style>
  <w:style w:type="character" w:styleId="Marquedecommentaire">
    <w:name w:val="annotation reference"/>
    <w:uiPriority w:val="99"/>
    <w:unhideWhenUsed/>
    <w:rsid w:val="00A40525"/>
    <w:rPr>
      <w:sz w:val="16"/>
      <w:szCs w:val="16"/>
    </w:rPr>
  </w:style>
  <w:style w:type="paragraph" w:styleId="Commentaire">
    <w:name w:val="annotation text"/>
    <w:basedOn w:val="Normal"/>
    <w:link w:val="CommentaireCar"/>
    <w:uiPriority w:val="99"/>
    <w:unhideWhenUsed/>
    <w:rsid w:val="00A40525"/>
    <w:pPr>
      <w:suppressAutoHyphens w:val="0"/>
      <w:spacing w:line="240" w:lineRule="auto"/>
      <w:jc w:val="both"/>
    </w:pPr>
  </w:style>
  <w:style w:type="character" w:customStyle="1" w:styleId="CommentaireCar">
    <w:name w:val="Commentaire Car"/>
    <w:link w:val="Commentaire"/>
    <w:uiPriority w:val="99"/>
    <w:rsid w:val="00A40525"/>
    <w:rPr>
      <w:lang w:eastAsia="en-US"/>
    </w:rPr>
  </w:style>
  <w:style w:type="paragraph" w:styleId="Objetducommentaire">
    <w:name w:val="annotation subject"/>
    <w:basedOn w:val="Commentaire"/>
    <w:next w:val="Commentaire"/>
    <w:link w:val="ObjetducommentaireCar"/>
    <w:unhideWhenUsed/>
    <w:rsid w:val="00A40525"/>
    <w:rPr>
      <w:b/>
      <w:bCs/>
    </w:rPr>
  </w:style>
  <w:style w:type="character" w:customStyle="1" w:styleId="ObjetducommentaireCar">
    <w:name w:val="Objet du commentaire Car"/>
    <w:link w:val="Objetducommentaire"/>
    <w:rsid w:val="00A40525"/>
    <w:rPr>
      <w:b/>
      <w:bCs/>
      <w:lang w:eastAsia="en-US"/>
    </w:rPr>
  </w:style>
  <w:style w:type="paragraph" w:styleId="Textedebulles">
    <w:name w:val="Balloon Text"/>
    <w:basedOn w:val="Normal"/>
    <w:link w:val="TextedebullesCar"/>
    <w:unhideWhenUsed/>
    <w:rsid w:val="00A40525"/>
    <w:pPr>
      <w:suppressAutoHyphens w:val="0"/>
      <w:spacing w:line="240" w:lineRule="auto"/>
      <w:jc w:val="both"/>
    </w:pPr>
    <w:rPr>
      <w:rFonts w:ascii="Tahoma" w:hAnsi="Tahoma" w:cs="Tahoma"/>
      <w:sz w:val="16"/>
      <w:szCs w:val="16"/>
    </w:rPr>
  </w:style>
  <w:style w:type="character" w:customStyle="1" w:styleId="TextedebullesCar">
    <w:name w:val="Texte de bulles Car"/>
    <w:link w:val="Textedebulles"/>
    <w:rsid w:val="00A40525"/>
    <w:rPr>
      <w:rFonts w:ascii="Tahoma" w:hAnsi="Tahoma" w:cs="Tahoma"/>
      <w:sz w:val="16"/>
      <w:szCs w:val="16"/>
      <w:lang w:eastAsia="en-US"/>
    </w:rPr>
  </w:style>
  <w:style w:type="paragraph" w:styleId="Lgende">
    <w:name w:val="caption"/>
    <w:basedOn w:val="Normal"/>
    <w:next w:val="Normal"/>
    <w:uiPriority w:val="35"/>
    <w:qFormat/>
    <w:rsid w:val="007365B8"/>
    <w:pPr>
      <w:suppressAutoHyphens w:val="0"/>
      <w:spacing w:line="240" w:lineRule="auto"/>
      <w:ind w:left="567" w:firstLine="567"/>
      <w:jc w:val="both"/>
    </w:pPr>
    <w:rPr>
      <w:bCs/>
      <w:lang w:eastAsia="de-DE"/>
    </w:rPr>
  </w:style>
  <w:style w:type="paragraph" w:customStyle="1" w:styleId="Definition">
    <w:name w:val="Definition"/>
    <w:basedOn w:val="Normal"/>
    <w:next w:val="Normal"/>
    <w:rsid w:val="00A40525"/>
    <w:pPr>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NormalLeft">
    <w:name w:val="Normal Left"/>
    <w:basedOn w:val="Normal"/>
    <w:rsid w:val="00A40525"/>
    <w:pPr>
      <w:suppressAutoHyphens w:val="0"/>
      <w:spacing w:before="120" w:after="120" w:line="240" w:lineRule="auto"/>
      <w:jc w:val="both"/>
    </w:pPr>
    <w:rPr>
      <w:sz w:val="24"/>
      <w:lang w:eastAsia="ko-KR"/>
    </w:rPr>
  </w:style>
  <w:style w:type="character" w:customStyle="1" w:styleId="En-tteCar">
    <w:name w:val="En-tête Car"/>
    <w:aliases w:val="6_G Car"/>
    <w:link w:val="En-tte"/>
    <w:rsid w:val="00A40525"/>
    <w:rPr>
      <w:b/>
      <w:sz w:val="18"/>
      <w:lang w:eastAsia="en-US"/>
    </w:rPr>
  </w:style>
  <w:style w:type="character" w:customStyle="1" w:styleId="PieddepageCar">
    <w:name w:val="Pied de page Car"/>
    <w:aliases w:val="3_G Car"/>
    <w:link w:val="Pieddepage"/>
    <w:uiPriority w:val="99"/>
    <w:rsid w:val="00A40525"/>
    <w:rPr>
      <w:sz w:val="16"/>
      <w:lang w:eastAsia="en-US"/>
    </w:rPr>
  </w:style>
  <w:style w:type="paragraph" w:customStyle="1" w:styleId="XXHeadline">
    <w:name w:val="X.X Headline"/>
    <w:basedOn w:val="Normal"/>
    <w:next w:val="Normal"/>
    <w:qFormat/>
    <w:rsid w:val="00A40525"/>
    <w:pPr>
      <w:tabs>
        <w:tab w:val="left" w:pos="1418"/>
      </w:tabs>
      <w:suppressAutoHyphens w:val="0"/>
      <w:spacing w:line="240" w:lineRule="auto"/>
      <w:ind w:left="1418" w:hanging="1418"/>
      <w:outlineLvl w:val="1"/>
    </w:pPr>
    <w:rPr>
      <w:sz w:val="24"/>
    </w:rPr>
  </w:style>
  <w:style w:type="paragraph" w:customStyle="1" w:styleId="ListParagraph1">
    <w:name w:val="List Paragraph1"/>
    <w:basedOn w:val="Normal"/>
    <w:rsid w:val="00A40525"/>
    <w:pPr>
      <w:suppressAutoHyphens w:val="0"/>
      <w:spacing w:after="200" w:line="276" w:lineRule="auto"/>
      <w:ind w:left="720"/>
      <w:contextualSpacing/>
    </w:pPr>
    <w:rPr>
      <w:rFonts w:ascii="Calibri" w:hAnsi="Calibri"/>
      <w:sz w:val="22"/>
      <w:szCs w:val="22"/>
      <w:lang w:val="de-CH"/>
    </w:rPr>
  </w:style>
  <w:style w:type="paragraph" w:customStyle="1" w:styleId="ANNEX">
    <w:name w:val="ANNEX"/>
    <w:basedOn w:val="Normal"/>
    <w:next w:val="Normal"/>
    <w:rsid w:val="00A40525"/>
    <w:pPr>
      <w:keepNext/>
      <w:keepLines/>
      <w:pageBreakBefore/>
      <w:tabs>
        <w:tab w:val="left" w:pos="1134"/>
        <w:tab w:val="left" w:pos="1701"/>
      </w:tabs>
      <w:suppressAutoHyphens w:val="0"/>
      <w:overflowPunct w:val="0"/>
      <w:autoSpaceDE w:val="0"/>
      <w:autoSpaceDN w:val="0"/>
      <w:adjustRightInd w:val="0"/>
      <w:spacing w:line="240" w:lineRule="auto"/>
      <w:jc w:val="center"/>
      <w:textAlignment w:val="baseline"/>
      <w:outlineLvl w:val="0"/>
    </w:pPr>
    <w:rPr>
      <w:rFonts w:eastAsia="MS Mincho"/>
      <w:bCs/>
      <w:sz w:val="24"/>
      <w:szCs w:val="24"/>
      <w:u w:val="single"/>
      <w:lang w:eastAsia="ja-JP"/>
    </w:rPr>
  </w:style>
  <w:style w:type="character" w:customStyle="1" w:styleId="CorpsdetexteCar">
    <w:name w:val="Corps de texte Car"/>
    <w:link w:val="Corpsdetexte"/>
    <w:rsid w:val="00A40525"/>
    <w:rPr>
      <w:b/>
      <w:bCs/>
    </w:rPr>
  </w:style>
  <w:style w:type="paragraph" w:styleId="Corpsdetexte">
    <w:name w:val="Body Text"/>
    <w:basedOn w:val="Normal"/>
    <w:link w:val="CorpsdetexteCar"/>
    <w:rsid w:val="00A40525"/>
    <w:pPr>
      <w:suppressAutoHyphens w:val="0"/>
      <w:spacing w:line="240" w:lineRule="auto"/>
      <w:jc w:val="center"/>
    </w:pPr>
    <w:rPr>
      <w:b/>
      <w:bCs/>
      <w:lang w:eastAsia="en-GB"/>
    </w:rPr>
  </w:style>
  <w:style w:type="character" w:customStyle="1" w:styleId="BodyTextChar1">
    <w:name w:val="Body Text Char1"/>
    <w:rsid w:val="00A40525"/>
    <w:rPr>
      <w:lang w:eastAsia="en-US"/>
    </w:rPr>
  </w:style>
  <w:style w:type="paragraph" w:styleId="TM1">
    <w:name w:val="toc 1"/>
    <w:basedOn w:val="Normal"/>
    <w:next w:val="Normal"/>
    <w:autoRedefine/>
    <w:uiPriority w:val="39"/>
    <w:rsid w:val="00A40525"/>
    <w:pPr>
      <w:tabs>
        <w:tab w:val="left" w:pos="480"/>
        <w:tab w:val="right" w:leader="dot" w:pos="9345"/>
      </w:tabs>
      <w:suppressAutoHyphens w:val="0"/>
      <w:spacing w:before="120" w:after="120" w:line="240" w:lineRule="auto"/>
    </w:pPr>
    <w:rPr>
      <w:rFonts w:ascii="Calibri" w:hAnsi="Calibri"/>
      <w:b/>
      <w:bCs/>
      <w:caps/>
    </w:rPr>
  </w:style>
  <w:style w:type="character" w:customStyle="1" w:styleId="Corpsdetexte3Car">
    <w:name w:val="Corps de texte 3 Car"/>
    <w:link w:val="Corpsdetexte3"/>
    <w:rsid w:val="00A40525"/>
    <w:rPr>
      <w:rFonts w:ascii="Courier New" w:hAnsi="Courier New"/>
      <w:b/>
      <w:bCs/>
      <w:sz w:val="32"/>
      <w:szCs w:val="24"/>
      <w:lang w:val="en-US" w:eastAsia="nb-NO"/>
    </w:rPr>
  </w:style>
  <w:style w:type="paragraph" w:styleId="Corpsdetexte3">
    <w:name w:val="Body Text 3"/>
    <w:basedOn w:val="Normal"/>
    <w:link w:val="Corpsdetexte3Car"/>
    <w:rsid w:val="00A40525"/>
    <w:pPr>
      <w:widowControl w:val="0"/>
      <w:suppressAutoHyphens w:val="0"/>
      <w:autoSpaceDE w:val="0"/>
      <w:autoSpaceDN w:val="0"/>
      <w:adjustRightInd w:val="0"/>
      <w:spacing w:line="240" w:lineRule="auto"/>
      <w:jc w:val="both"/>
    </w:pPr>
    <w:rPr>
      <w:rFonts w:ascii="Courier New" w:hAnsi="Courier New"/>
      <w:b/>
      <w:bCs/>
      <w:sz w:val="32"/>
      <w:szCs w:val="24"/>
      <w:lang w:val="en-US" w:eastAsia="nb-NO"/>
    </w:rPr>
  </w:style>
  <w:style w:type="character" w:customStyle="1" w:styleId="BodyText3Char1">
    <w:name w:val="Body Text 3 Char1"/>
    <w:rsid w:val="00A40525"/>
    <w:rPr>
      <w:sz w:val="16"/>
      <w:szCs w:val="16"/>
      <w:lang w:eastAsia="en-US"/>
    </w:rPr>
  </w:style>
  <w:style w:type="character" w:customStyle="1" w:styleId="Retraitcorpsdetexte2Car">
    <w:name w:val="Retrait corps de texte 2 Car"/>
    <w:link w:val="Retraitcorpsdetexte2"/>
    <w:rsid w:val="00A40525"/>
    <w:rPr>
      <w:u w:val="single"/>
      <w:lang w:val="fr-FR"/>
    </w:rPr>
  </w:style>
  <w:style w:type="paragraph" w:styleId="Retraitcorpsdetexte2">
    <w:name w:val="Body Text Indent 2"/>
    <w:basedOn w:val="Normal"/>
    <w:link w:val="Retraitcorpsdetexte2Car"/>
    <w:rsid w:val="00A40525"/>
    <w:pPr>
      <w:suppressAutoHyphens w:val="0"/>
      <w:spacing w:after="240" w:line="240" w:lineRule="auto"/>
      <w:ind w:left="1134" w:hanging="1134"/>
      <w:jc w:val="both"/>
    </w:pPr>
    <w:rPr>
      <w:u w:val="single"/>
      <w:lang w:val="fr-FR" w:eastAsia="en-GB"/>
    </w:rPr>
  </w:style>
  <w:style w:type="character" w:customStyle="1" w:styleId="BodyTextIndent2Char1">
    <w:name w:val="Body Text Indent 2 Char1"/>
    <w:rsid w:val="00A40525"/>
    <w:rPr>
      <w:lang w:eastAsia="en-US"/>
    </w:rPr>
  </w:style>
  <w:style w:type="character" w:customStyle="1" w:styleId="Retraitcorpsdetexte3Car">
    <w:name w:val="Retrait corps de texte 3 Car"/>
    <w:link w:val="Retraitcorpsdetexte3"/>
    <w:rsid w:val="00A40525"/>
    <w:rPr>
      <w:lang w:val="fr-FR"/>
    </w:rPr>
  </w:style>
  <w:style w:type="paragraph" w:styleId="Retraitcorpsdetexte3">
    <w:name w:val="Body Text Indent 3"/>
    <w:basedOn w:val="Normal"/>
    <w:link w:val="Retraitcorpsdetexte3Car"/>
    <w:rsid w:val="00A40525"/>
    <w:pPr>
      <w:suppressAutoHyphens w:val="0"/>
      <w:spacing w:after="240" w:line="240" w:lineRule="auto"/>
      <w:ind w:left="1134"/>
      <w:jc w:val="both"/>
    </w:pPr>
    <w:rPr>
      <w:lang w:val="fr-FR" w:eastAsia="en-GB"/>
    </w:rPr>
  </w:style>
  <w:style w:type="character" w:customStyle="1" w:styleId="BodyTextIndent3Char1">
    <w:name w:val="Body Text Indent 3 Char1"/>
    <w:rsid w:val="00A40525"/>
    <w:rPr>
      <w:sz w:val="16"/>
      <w:szCs w:val="16"/>
      <w:lang w:eastAsia="en-US"/>
    </w:rPr>
  </w:style>
  <w:style w:type="character" w:customStyle="1" w:styleId="RetraitcorpsdetexteCar">
    <w:name w:val="Retrait corps de texte Car"/>
    <w:link w:val="Retraitcorpsdetexte"/>
    <w:rsid w:val="00A40525"/>
    <w:rPr>
      <w:rFonts w:ascii="Courier" w:hAnsi="Courier"/>
    </w:rPr>
  </w:style>
  <w:style w:type="paragraph" w:styleId="Retraitcorpsdetexte">
    <w:name w:val="Body Text Indent"/>
    <w:basedOn w:val="Normal"/>
    <w:link w:val="RetraitcorpsdetexteCar"/>
    <w:rsid w:val="00A40525"/>
    <w:pPr>
      <w:suppressAutoHyphens w:val="0"/>
      <w:spacing w:line="240" w:lineRule="auto"/>
      <w:jc w:val="both"/>
    </w:pPr>
    <w:rPr>
      <w:rFonts w:ascii="Courier" w:hAnsi="Courier"/>
      <w:lang w:eastAsia="en-GB"/>
    </w:rPr>
  </w:style>
  <w:style w:type="character" w:customStyle="1" w:styleId="BodyTextIndentChar1">
    <w:name w:val="Body Text Indent Char1"/>
    <w:rsid w:val="00A40525"/>
    <w:rPr>
      <w:lang w:eastAsia="en-US"/>
    </w:rPr>
  </w:style>
  <w:style w:type="character" w:customStyle="1" w:styleId="TextebrutCar">
    <w:name w:val="Texte brut Car"/>
    <w:link w:val="Textebrut"/>
    <w:uiPriority w:val="99"/>
    <w:rsid w:val="00A40525"/>
    <w:rPr>
      <w:rFonts w:ascii="Courier New" w:hAnsi="Courier New"/>
    </w:rPr>
  </w:style>
  <w:style w:type="paragraph" w:styleId="Textebrut">
    <w:name w:val="Plain Text"/>
    <w:basedOn w:val="Normal"/>
    <w:link w:val="TextebrutCar"/>
    <w:uiPriority w:val="99"/>
    <w:rsid w:val="00A40525"/>
    <w:pPr>
      <w:suppressAutoHyphens w:val="0"/>
      <w:spacing w:line="240" w:lineRule="auto"/>
      <w:jc w:val="both"/>
    </w:pPr>
    <w:rPr>
      <w:rFonts w:ascii="Courier New" w:hAnsi="Courier New"/>
      <w:lang w:eastAsia="en-GB"/>
    </w:rPr>
  </w:style>
  <w:style w:type="character" w:customStyle="1" w:styleId="PlainTextChar1">
    <w:name w:val="Plain Text Char1"/>
    <w:rsid w:val="00A40525"/>
    <w:rPr>
      <w:rFonts w:ascii="Courier New" w:hAnsi="Courier New" w:cs="Courier New"/>
      <w:lang w:eastAsia="en-US"/>
    </w:rPr>
  </w:style>
  <w:style w:type="paragraph" w:customStyle="1" w:styleId="tableau">
    <w:name w:val="tableau"/>
    <w:basedOn w:val="Normal"/>
    <w:next w:val="Normal"/>
    <w:rsid w:val="00A40525"/>
    <w:pPr>
      <w:suppressAutoHyphens w:val="0"/>
      <w:spacing w:before="40" w:after="40" w:line="210" w:lineRule="exact"/>
      <w:jc w:val="both"/>
    </w:pPr>
    <w:rPr>
      <w:rFonts w:ascii="Helvetica" w:hAnsi="Helvetica"/>
      <w:sz w:val="18"/>
      <w:lang w:val="fr-FR" w:eastAsia="de-DE"/>
    </w:rPr>
  </w:style>
  <w:style w:type="character" w:customStyle="1" w:styleId="ExplorateurdedocumentsCar">
    <w:name w:val="Explorateur de documents Car"/>
    <w:link w:val="Explorateurdedocuments"/>
    <w:rsid w:val="00A40525"/>
    <w:rPr>
      <w:rFonts w:ascii="Tahoma" w:hAnsi="Tahoma" w:cs="Tahoma"/>
      <w:sz w:val="16"/>
      <w:szCs w:val="16"/>
    </w:rPr>
  </w:style>
  <w:style w:type="paragraph" w:styleId="Explorateurdedocuments">
    <w:name w:val="Document Map"/>
    <w:basedOn w:val="Normal"/>
    <w:link w:val="ExplorateurdedocumentsCar"/>
    <w:rsid w:val="00A40525"/>
    <w:pPr>
      <w:suppressAutoHyphens w:val="0"/>
      <w:spacing w:line="240" w:lineRule="auto"/>
      <w:jc w:val="both"/>
    </w:pPr>
    <w:rPr>
      <w:rFonts w:ascii="Tahoma" w:hAnsi="Tahoma" w:cs="Tahoma"/>
      <w:sz w:val="16"/>
      <w:szCs w:val="16"/>
      <w:lang w:eastAsia="en-GB"/>
    </w:rPr>
  </w:style>
  <w:style w:type="character" w:customStyle="1" w:styleId="DocumentMapChar1">
    <w:name w:val="Document Map Char1"/>
    <w:rsid w:val="00A40525"/>
    <w:rPr>
      <w:rFonts w:ascii="Tahoma" w:hAnsi="Tahoma" w:cs="Tahoma"/>
      <w:sz w:val="16"/>
      <w:szCs w:val="16"/>
      <w:lang w:eastAsia="en-US"/>
    </w:rPr>
  </w:style>
  <w:style w:type="paragraph" w:styleId="TM3">
    <w:name w:val="toc 3"/>
    <w:basedOn w:val="Normal"/>
    <w:next w:val="Normal"/>
    <w:autoRedefine/>
    <w:uiPriority w:val="39"/>
    <w:rsid w:val="00A40525"/>
    <w:pPr>
      <w:suppressAutoHyphens w:val="0"/>
      <w:spacing w:line="240" w:lineRule="auto"/>
      <w:ind w:left="480"/>
    </w:pPr>
    <w:rPr>
      <w:rFonts w:ascii="Calibri" w:hAnsi="Calibri"/>
      <w:i/>
      <w:iCs/>
    </w:rPr>
  </w:style>
  <w:style w:type="paragraph" w:styleId="NormalWeb">
    <w:name w:val="Normal (Web)"/>
    <w:basedOn w:val="Normal"/>
    <w:uiPriority w:val="99"/>
    <w:rsid w:val="00A40525"/>
    <w:pPr>
      <w:suppressAutoHyphens w:val="0"/>
      <w:spacing w:before="100" w:beforeAutospacing="1" w:after="100" w:afterAutospacing="1" w:line="240" w:lineRule="auto"/>
      <w:jc w:val="both"/>
    </w:pPr>
    <w:rPr>
      <w:rFonts w:ascii="Arial Unicode MS" w:eastAsia="Arial Unicode MS" w:hAnsi="Arial Unicode MS" w:cs="Arial Unicode MS"/>
      <w:sz w:val="24"/>
      <w:szCs w:val="24"/>
      <w:lang w:val="en-US" w:eastAsia="ja-JP"/>
    </w:rPr>
  </w:style>
  <w:style w:type="paragraph" w:customStyle="1" w:styleId="XXXXHeadline">
    <w:name w:val="X.X.X.X. Headline"/>
    <w:basedOn w:val="XXXHeadline"/>
    <w:next w:val="Normal"/>
    <w:qFormat/>
    <w:rsid w:val="00A40525"/>
    <w:pPr>
      <w:numPr>
        <w:ilvl w:val="0"/>
        <w:numId w:val="0"/>
      </w:numPr>
      <w:tabs>
        <w:tab w:val="num" w:pos="3272"/>
      </w:tabs>
      <w:ind w:left="1418" w:hanging="1418"/>
      <w:outlineLvl w:val="3"/>
    </w:pPr>
  </w:style>
  <w:style w:type="paragraph" w:customStyle="1" w:styleId="XXXXXHeadline">
    <w:name w:val="X.X.X.X.X. Headline"/>
    <w:basedOn w:val="XXXXHeadline"/>
    <w:qFormat/>
    <w:rsid w:val="00A40525"/>
    <w:pPr>
      <w:tabs>
        <w:tab w:val="clear" w:pos="3272"/>
      </w:tabs>
      <w:outlineLvl w:val="4"/>
    </w:pPr>
  </w:style>
  <w:style w:type="paragraph" w:customStyle="1" w:styleId="XXXXXXHeadline">
    <w:name w:val="X.X.X.X.X.X. Headline"/>
    <w:basedOn w:val="XXXXXHeadline"/>
    <w:qFormat/>
    <w:rsid w:val="00A40525"/>
    <w:pPr>
      <w:tabs>
        <w:tab w:val="num" w:pos="1800"/>
      </w:tabs>
      <w:outlineLvl w:val="5"/>
    </w:pPr>
  </w:style>
  <w:style w:type="paragraph" w:customStyle="1" w:styleId="XXXXXXXHeadline">
    <w:name w:val="X.X.X.X.X.X.X. Headline"/>
    <w:basedOn w:val="XXXXXXHeadline"/>
    <w:qFormat/>
    <w:rsid w:val="00A40525"/>
    <w:pPr>
      <w:tabs>
        <w:tab w:val="clear" w:pos="1800"/>
      </w:tabs>
      <w:outlineLvl w:val="6"/>
    </w:pPr>
  </w:style>
  <w:style w:type="paragraph" w:styleId="TM2">
    <w:name w:val="toc 2"/>
    <w:basedOn w:val="Normal"/>
    <w:next w:val="Normal"/>
    <w:autoRedefine/>
    <w:uiPriority w:val="39"/>
    <w:unhideWhenUsed/>
    <w:rsid w:val="00A40525"/>
    <w:pPr>
      <w:suppressAutoHyphens w:val="0"/>
      <w:spacing w:line="240" w:lineRule="auto"/>
      <w:ind w:left="240"/>
    </w:pPr>
    <w:rPr>
      <w:rFonts w:ascii="Calibri" w:hAnsi="Calibri"/>
      <w:smallCaps/>
    </w:rPr>
  </w:style>
  <w:style w:type="paragraph" w:customStyle="1" w:styleId="Headline01">
    <w:name w:val="Headline01"/>
    <w:basedOn w:val="Normal"/>
    <w:next w:val="Normal"/>
    <w:rsid w:val="00A40525"/>
    <w:pPr>
      <w:tabs>
        <w:tab w:val="left" w:pos="851"/>
      </w:tabs>
      <w:suppressAutoHyphens w:val="0"/>
      <w:spacing w:line="240" w:lineRule="auto"/>
      <w:jc w:val="both"/>
      <w:outlineLvl w:val="0"/>
    </w:pPr>
    <w:rPr>
      <w:sz w:val="24"/>
    </w:rPr>
  </w:style>
  <w:style w:type="paragraph" w:customStyle="1" w:styleId="1">
    <w:name w:val="1"/>
    <w:rsid w:val="00A40525"/>
    <w:rPr>
      <w:lang w:val="en-GB" w:eastAsia="en-GB"/>
    </w:rPr>
  </w:style>
  <w:style w:type="character" w:customStyle="1" w:styleId="TableFootNoteXref">
    <w:name w:val="TableFootNoteXref"/>
    <w:rsid w:val="00A40525"/>
    <w:rPr>
      <w:position w:val="6"/>
      <w:sz w:val="16"/>
    </w:rPr>
  </w:style>
  <w:style w:type="paragraph" w:customStyle="1" w:styleId="Funotentext1">
    <w:name w:val="Fußnotentext1"/>
    <w:basedOn w:val="Normal"/>
    <w:next w:val="Normal"/>
    <w:rsid w:val="00A40525"/>
    <w:pPr>
      <w:suppressAutoHyphens w:val="0"/>
      <w:autoSpaceDE w:val="0"/>
      <w:autoSpaceDN w:val="0"/>
      <w:adjustRightInd w:val="0"/>
      <w:spacing w:line="240" w:lineRule="auto"/>
    </w:pPr>
    <w:rPr>
      <w:rFonts w:ascii="LJLOIP+TimesNewRoman" w:hAnsi="LJLOIP+TimesNewRoman"/>
      <w:sz w:val="24"/>
      <w:szCs w:val="24"/>
      <w:lang w:val="de-DE" w:eastAsia="de-DE"/>
    </w:rPr>
  </w:style>
  <w:style w:type="character" w:customStyle="1" w:styleId="SingleTxtGChar">
    <w:name w:val="_ Single Txt_G Char"/>
    <w:link w:val="SingleTxtG"/>
    <w:locked/>
    <w:rsid w:val="00A40525"/>
    <w:rPr>
      <w:lang w:eastAsia="en-US"/>
    </w:rPr>
  </w:style>
  <w:style w:type="paragraph" w:customStyle="1" w:styleId="HeaderA2">
    <w:name w:val="Header A2"/>
    <w:basedOn w:val="Normal"/>
    <w:rsid w:val="00A40525"/>
    <w:pPr>
      <w:keepNext/>
      <w:suppressAutoHyphens w:val="0"/>
      <w:spacing w:before="300" w:after="220" w:line="240" w:lineRule="auto"/>
      <w:outlineLvl w:val="0"/>
    </w:pPr>
    <w:rPr>
      <w:sz w:val="24"/>
    </w:rPr>
  </w:style>
  <w:style w:type="character" w:customStyle="1" w:styleId="texhtml">
    <w:name w:val="texhtml"/>
    <w:rsid w:val="00A40525"/>
  </w:style>
  <w:style w:type="paragraph" w:styleId="Paragraphedeliste">
    <w:name w:val="List Paragraph"/>
    <w:basedOn w:val="Normal"/>
    <w:uiPriority w:val="34"/>
    <w:qFormat/>
    <w:rsid w:val="00A40525"/>
    <w:pPr>
      <w:suppressAutoHyphens w:val="0"/>
      <w:spacing w:line="240" w:lineRule="auto"/>
      <w:ind w:left="720"/>
      <w:contextualSpacing/>
      <w:jc w:val="both"/>
    </w:pPr>
    <w:rPr>
      <w:sz w:val="24"/>
    </w:rPr>
  </w:style>
  <w:style w:type="paragraph" w:customStyle="1" w:styleId="Default">
    <w:name w:val="Default"/>
    <w:uiPriority w:val="99"/>
    <w:rsid w:val="00A40525"/>
    <w:pPr>
      <w:autoSpaceDE w:val="0"/>
      <w:autoSpaceDN w:val="0"/>
      <w:adjustRightInd w:val="0"/>
    </w:pPr>
    <w:rPr>
      <w:rFonts w:ascii="Arial" w:eastAsia="Calibri" w:hAnsi="Arial" w:cs="Arial"/>
      <w:color w:val="000000"/>
      <w:sz w:val="24"/>
      <w:szCs w:val="24"/>
      <w:lang w:val="en-GB" w:eastAsia="en-GB"/>
    </w:rPr>
  </w:style>
  <w:style w:type="character" w:styleId="lev">
    <w:name w:val="Strong"/>
    <w:qFormat/>
    <w:rsid w:val="00A40525"/>
    <w:rPr>
      <w:b/>
      <w:bCs/>
    </w:rPr>
  </w:style>
  <w:style w:type="paragraph" w:styleId="Rvision">
    <w:name w:val="Revision"/>
    <w:hidden/>
    <w:uiPriority w:val="99"/>
    <w:semiHidden/>
    <w:rsid w:val="00A40525"/>
    <w:rPr>
      <w:rFonts w:eastAsia="Calibri"/>
      <w:sz w:val="24"/>
      <w:lang w:val="en-GB"/>
    </w:rPr>
  </w:style>
  <w:style w:type="character" w:styleId="Emphaseintense">
    <w:name w:val="Intense Emphasis"/>
    <w:uiPriority w:val="21"/>
    <w:qFormat/>
    <w:rsid w:val="00A40525"/>
    <w:rPr>
      <w:b/>
      <w:bCs/>
      <w:i/>
      <w:iCs/>
      <w:color w:val="4F81BD"/>
    </w:rPr>
  </w:style>
  <w:style w:type="character" w:customStyle="1" w:styleId="NotedefinCar">
    <w:name w:val="Note de fin Car"/>
    <w:aliases w:val="2_G Car"/>
    <w:link w:val="Notedefin"/>
    <w:rsid w:val="00A40525"/>
    <w:rPr>
      <w:sz w:val="18"/>
      <w:lang w:eastAsia="en-US"/>
    </w:rPr>
  </w:style>
  <w:style w:type="paragraph" w:styleId="TM4">
    <w:name w:val="toc 4"/>
    <w:basedOn w:val="Normal"/>
    <w:next w:val="Normal"/>
    <w:autoRedefine/>
    <w:uiPriority w:val="39"/>
    <w:rsid w:val="00A40525"/>
    <w:pPr>
      <w:suppressAutoHyphens w:val="0"/>
      <w:spacing w:line="276" w:lineRule="auto"/>
      <w:ind w:left="660"/>
    </w:pPr>
    <w:rPr>
      <w:rFonts w:ascii="Calibri" w:eastAsia="Calibri" w:hAnsi="Calibri" w:cs="Calibri"/>
      <w:sz w:val="18"/>
      <w:szCs w:val="18"/>
      <w:lang w:val="de-DE"/>
    </w:rPr>
  </w:style>
  <w:style w:type="paragraph" w:styleId="TM5">
    <w:name w:val="toc 5"/>
    <w:basedOn w:val="Normal"/>
    <w:next w:val="Normal"/>
    <w:autoRedefine/>
    <w:uiPriority w:val="39"/>
    <w:rsid w:val="00A40525"/>
    <w:pPr>
      <w:suppressAutoHyphens w:val="0"/>
      <w:spacing w:line="276" w:lineRule="auto"/>
      <w:ind w:left="880"/>
    </w:pPr>
    <w:rPr>
      <w:rFonts w:ascii="Calibri" w:eastAsia="Calibri" w:hAnsi="Calibri" w:cs="Calibri"/>
      <w:sz w:val="18"/>
      <w:szCs w:val="18"/>
      <w:lang w:val="de-DE"/>
    </w:rPr>
  </w:style>
  <w:style w:type="paragraph" w:styleId="TM6">
    <w:name w:val="toc 6"/>
    <w:basedOn w:val="Normal"/>
    <w:next w:val="Normal"/>
    <w:autoRedefine/>
    <w:uiPriority w:val="39"/>
    <w:rsid w:val="00A40525"/>
    <w:pPr>
      <w:suppressAutoHyphens w:val="0"/>
      <w:spacing w:line="276" w:lineRule="auto"/>
      <w:ind w:left="1100"/>
    </w:pPr>
    <w:rPr>
      <w:rFonts w:ascii="Calibri" w:eastAsia="Calibri" w:hAnsi="Calibri" w:cs="Calibri"/>
      <w:sz w:val="18"/>
      <w:szCs w:val="18"/>
      <w:lang w:val="de-DE"/>
    </w:rPr>
  </w:style>
  <w:style w:type="paragraph" w:styleId="TM7">
    <w:name w:val="toc 7"/>
    <w:basedOn w:val="Normal"/>
    <w:next w:val="Normal"/>
    <w:autoRedefine/>
    <w:uiPriority w:val="39"/>
    <w:rsid w:val="00A40525"/>
    <w:pPr>
      <w:suppressAutoHyphens w:val="0"/>
      <w:spacing w:line="276" w:lineRule="auto"/>
      <w:ind w:left="1320"/>
    </w:pPr>
    <w:rPr>
      <w:rFonts w:ascii="Calibri" w:eastAsia="Calibri" w:hAnsi="Calibri" w:cs="Calibri"/>
      <w:sz w:val="18"/>
      <w:szCs w:val="18"/>
      <w:lang w:val="de-DE"/>
    </w:rPr>
  </w:style>
  <w:style w:type="paragraph" w:styleId="TM8">
    <w:name w:val="toc 8"/>
    <w:basedOn w:val="Normal"/>
    <w:next w:val="Normal"/>
    <w:autoRedefine/>
    <w:uiPriority w:val="39"/>
    <w:rsid w:val="00A40525"/>
    <w:pPr>
      <w:suppressAutoHyphens w:val="0"/>
      <w:spacing w:line="276" w:lineRule="auto"/>
      <w:ind w:left="1540"/>
    </w:pPr>
    <w:rPr>
      <w:rFonts w:ascii="Calibri" w:eastAsia="Calibri" w:hAnsi="Calibri" w:cs="Calibri"/>
      <w:sz w:val="18"/>
      <w:szCs w:val="18"/>
      <w:lang w:val="de-DE"/>
    </w:rPr>
  </w:style>
  <w:style w:type="paragraph" w:styleId="TM9">
    <w:name w:val="toc 9"/>
    <w:basedOn w:val="Normal"/>
    <w:next w:val="Normal"/>
    <w:autoRedefine/>
    <w:uiPriority w:val="39"/>
    <w:rsid w:val="00A40525"/>
    <w:pPr>
      <w:suppressAutoHyphens w:val="0"/>
      <w:spacing w:line="276" w:lineRule="auto"/>
      <w:ind w:left="1760"/>
    </w:pPr>
    <w:rPr>
      <w:rFonts w:ascii="Calibri" w:eastAsia="Calibri" w:hAnsi="Calibri" w:cs="Calibri"/>
      <w:sz w:val="18"/>
      <w:szCs w:val="18"/>
      <w:lang w:val="de-DE"/>
    </w:rPr>
  </w:style>
  <w:style w:type="paragraph" w:customStyle="1" w:styleId="Listenabsatz1">
    <w:name w:val="Listenabsatz1"/>
    <w:basedOn w:val="Normal"/>
    <w:rsid w:val="00A40525"/>
    <w:pPr>
      <w:suppressAutoHyphens w:val="0"/>
      <w:spacing w:after="200" w:line="276" w:lineRule="auto"/>
      <w:ind w:left="720"/>
    </w:pPr>
    <w:rPr>
      <w:rFonts w:ascii="Calibri" w:eastAsia="MS Mincho" w:hAnsi="Calibri"/>
      <w:sz w:val="22"/>
      <w:szCs w:val="22"/>
      <w:lang w:val="de-DE"/>
    </w:rPr>
  </w:style>
  <w:style w:type="paragraph" w:styleId="Index1">
    <w:name w:val="index 1"/>
    <w:basedOn w:val="Normal"/>
    <w:next w:val="Normal"/>
    <w:autoRedefine/>
    <w:unhideWhenUsed/>
    <w:rsid w:val="00A40525"/>
    <w:pPr>
      <w:suppressAutoHyphens w:val="0"/>
      <w:spacing w:line="240" w:lineRule="auto"/>
      <w:ind w:left="240" w:hanging="240"/>
      <w:jc w:val="both"/>
    </w:pPr>
    <w:rPr>
      <w:sz w:val="24"/>
    </w:rPr>
  </w:style>
  <w:style w:type="paragraph" w:styleId="Titreindex">
    <w:name w:val="index heading"/>
    <w:basedOn w:val="Normal"/>
    <w:next w:val="Index1"/>
    <w:rsid w:val="00A40525"/>
    <w:pPr>
      <w:keepNext/>
      <w:suppressAutoHyphens w:val="0"/>
      <w:overflowPunct w:val="0"/>
      <w:autoSpaceDE w:val="0"/>
      <w:autoSpaceDN w:val="0"/>
      <w:adjustRightInd w:val="0"/>
      <w:spacing w:before="480" w:after="210" w:line="230" w:lineRule="auto"/>
      <w:jc w:val="center"/>
      <w:textAlignment w:val="baseline"/>
    </w:pPr>
    <w:rPr>
      <w:rFonts w:ascii="Arial" w:eastAsia="MS Mincho" w:hAnsi="Arial"/>
      <w:lang w:eastAsia="ja-JP"/>
    </w:rPr>
  </w:style>
  <w:style w:type="character" w:styleId="Textedelespacerserv">
    <w:name w:val="Placeholder Text"/>
    <w:uiPriority w:val="99"/>
    <w:semiHidden/>
    <w:rsid w:val="00A40525"/>
    <w:rPr>
      <w:color w:val="808080"/>
    </w:rPr>
  </w:style>
  <w:style w:type="numbering" w:customStyle="1" w:styleId="KeineListe1">
    <w:name w:val="Keine Liste1"/>
    <w:next w:val="Aucuneliste"/>
    <w:uiPriority w:val="99"/>
    <w:semiHidden/>
    <w:unhideWhenUsed/>
    <w:rsid w:val="00A40525"/>
  </w:style>
  <w:style w:type="paragraph" w:styleId="Sansinterligne">
    <w:name w:val="No Spacing"/>
    <w:uiPriority w:val="1"/>
    <w:qFormat/>
    <w:rsid w:val="00A40525"/>
    <w:pPr>
      <w:jc w:val="both"/>
    </w:pPr>
    <w:rPr>
      <w:sz w:val="24"/>
      <w:lang w:val="en-GB"/>
    </w:rPr>
  </w:style>
  <w:style w:type="paragraph" w:customStyle="1" w:styleId="Body">
    <w:name w:val="Body"/>
    <w:basedOn w:val="Normal"/>
    <w:rsid w:val="00A40525"/>
    <w:pPr>
      <w:suppressAutoHyphens w:val="0"/>
      <w:spacing w:before="240" w:line="240" w:lineRule="auto"/>
      <w:jc w:val="both"/>
    </w:pPr>
    <w:rPr>
      <w:rFonts w:ascii="Arial" w:hAnsi="Arial"/>
      <w:color w:val="000000"/>
      <w:lang w:val="en-US"/>
    </w:rPr>
  </w:style>
  <w:style w:type="character" w:styleId="Accentuation">
    <w:name w:val="Emphasis"/>
    <w:qFormat/>
    <w:rsid w:val="00A40525"/>
    <w:rPr>
      <w:i/>
      <w:iCs/>
    </w:rPr>
  </w:style>
  <w:style w:type="paragraph" w:customStyle="1" w:styleId="default0">
    <w:name w:val="default"/>
    <w:basedOn w:val="Normal"/>
    <w:rsid w:val="00A40525"/>
    <w:pPr>
      <w:suppressAutoHyphens w:val="0"/>
      <w:spacing w:before="100" w:beforeAutospacing="1" w:after="100" w:afterAutospacing="1" w:line="240" w:lineRule="auto"/>
    </w:pPr>
    <w:rPr>
      <w:sz w:val="24"/>
      <w:szCs w:val="24"/>
      <w:lang w:eastAsia="en-GB"/>
    </w:rPr>
  </w:style>
  <w:style w:type="paragraph" w:customStyle="1" w:styleId="Aufzhlung">
    <w:name w:val="Aufzählung"/>
    <w:basedOn w:val="Normal"/>
    <w:qFormat/>
    <w:rsid w:val="00A40525"/>
    <w:pPr>
      <w:numPr>
        <w:numId w:val="4"/>
      </w:numPr>
      <w:tabs>
        <w:tab w:val="left" w:pos="227"/>
      </w:tabs>
      <w:suppressAutoHyphens w:val="0"/>
      <w:spacing w:line="284" w:lineRule="atLeast"/>
      <w:ind w:left="0" w:firstLine="0"/>
    </w:pPr>
    <w:rPr>
      <w:rFonts w:ascii="Arial" w:hAnsi="Arial" w:cs="Arial"/>
      <w:bCs/>
      <w:sz w:val="19"/>
      <w:szCs w:val="19"/>
      <w:lang w:val="de-DE" w:eastAsia="de-DE"/>
    </w:rPr>
  </w:style>
  <w:style w:type="table" w:customStyle="1" w:styleId="Tabellenraster1">
    <w:name w:val="Tabellenraster1"/>
    <w:basedOn w:val="TableauNormal"/>
    <w:next w:val="Grilledutableau"/>
    <w:uiPriority w:val="59"/>
    <w:rsid w:val="00A405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krperZchn1">
    <w:name w:val="Textkörper Zchn1"/>
    <w:rsid w:val="00A40525"/>
    <w:rPr>
      <w:rFonts w:ascii="Arial" w:hAnsi="Arial" w:cs="Arial"/>
      <w:sz w:val="19"/>
      <w:szCs w:val="19"/>
    </w:rPr>
  </w:style>
  <w:style w:type="character" w:customStyle="1" w:styleId="Textkrper3Zchn1">
    <w:name w:val="Textkörper 3 Zchn1"/>
    <w:rsid w:val="00A40525"/>
    <w:rPr>
      <w:rFonts w:ascii="Arial" w:hAnsi="Arial" w:cs="Arial"/>
      <w:sz w:val="16"/>
      <w:szCs w:val="16"/>
    </w:rPr>
  </w:style>
  <w:style w:type="character" w:customStyle="1" w:styleId="Textkrper-Einzug2Zchn1">
    <w:name w:val="Textkörper-Einzug 2 Zchn1"/>
    <w:rsid w:val="00A40525"/>
    <w:rPr>
      <w:rFonts w:ascii="Arial" w:hAnsi="Arial" w:cs="Arial"/>
      <w:sz w:val="19"/>
      <w:szCs w:val="19"/>
    </w:rPr>
  </w:style>
  <w:style w:type="character" w:customStyle="1" w:styleId="Textkrper-Einzug3Zchn1">
    <w:name w:val="Textkörper-Einzug 3 Zchn1"/>
    <w:rsid w:val="00A40525"/>
    <w:rPr>
      <w:rFonts w:ascii="Arial" w:hAnsi="Arial" w:cs="Arial"/>
      <w:sz w:val="16"/>
      <w:szCs w:val="16"/>
    </w:rPr>
  </w:style>
  <w:style w:type="character" w:customStyle="1" w:styleId="Textkrper-ZeileneinzugZchn1">
    <w:name w:val="Textkörper-Zeileneinzug Zchn1"/>
    <w:rsid w:val="00A40525"/>
    <w:rPr>
      <w:rFonts w:ascii="Arial" w:hAnsi="Arial" w:cs="Arial"/>
      <w:sz w:val="19"/>
      <w:szCs w:val="19"/>
    </w:rPr>
  </w:style>
  <w:style w:type="character" w:customStyle="1" w:styleId="NurTextZchn1">
    <w:name w:val="Nur Text Zchn1"/>
    <w:rsid w:val="00A40525"/>
    <w:rPr>
      <w:rFonts w:ascii="Consolas" w:hAnsi="Consolas" w:cs="Consolas"/>
      <w:sz w:val="21"/>
      <w:szCs w:val="21"/>
    </w:rPr>
  </w:style>
  <w:style w:type="character" w:customStyle="1" w:styleId="DokumentstrukturZchn1">
    <w:name w:val="Dokumentstruktur Zchn1"/>
    <w:rsid w:val="00A40525"/>
    <w:rPr>
      <w:rFonts w:ascii="Tahoma" w:hAnsi="Tahoma" w:cs="Tahoma"/>
      <w:sz w:val="16"/>
      <w:szCs w:val="16"/>
    </w:rPr>
  </w:style>
  <w:style w:type="character" w:customStyle="1" w:styleId="EndnotentextZchn1">
    <w:name w:val="Endnotentext Zchn1"/>
    <w:rsid w:val="00A40525"/>
    <w:rPr>
      <w:rFonts w:ascii="Arial" w:hAnsi="Arial" w:cs="Arial"/>
    </w:rPr>
  </w:style>
  <w:style w:type="paragraph" w:customStyle="1" w:styleId="Verzeichnis41">
    <w:name w:val="Verzeichnis 41"/>
    <w:basedOn w:val="Normal"/>
    <w:next w:val="Normal"/>
    <w:autoRedefine/>
    <w:rsid w:val="00A40525"/>
    <w:pPr>
      <w:suppressAutoHyphens w:val="0"/>
      <w:spacing w:line="276" w:lineRule="auto"/>
      <w:ind w:left="660"/>
    </w:pPr>
    <w:rPr>
      <w:rFonts w:ascii="Calibri" w:eastAsia="Calibri" w:hAnsi="Calibri" w:cs="Calibri"/>
      <w:sz w:val="18"/>
      <w:szCs w:val="18"/>
      <w:lang w:val="de-DE"/>
    </w:rPr>
  </w:style>
  <w:style w:type="paragraph" w:customStyle="1" w:styleId="Verzeichnis51">
    <w:name w:val="Verzeichnis 51"/>
    <w:basedOn w:val="Normal"/>
    <w:next w:val="Normal"/>
    <w:autoRedefine/>
    <w:rsid w:val="00A40525"/>
    <w:pPr>
      <w:suppressAutoHyphens w:val="0"/>
      <w:spacing w:line="276" w:lineRule="auto"/>
      <w:ind w:left="880"/>
    </w:pPr>
    <w:rPr>
      <w:rFonts w:ascii="Calibri" w:eastAsia="Calibri" w:hAnsi="Calibri" w:cs="Calibri"/>
      <w:sz w:val="18"/>
      <w:szCs w:val="18"/>
      <w:lang w:val="de-DE"/>
    </w:rPr>
  </w:style>
  <w:style w:type="paragraph" w:customStyle="1" w:styleId="Verzeichnis61">
    <w:name w:val="Verzeichnis 61"/>
    <w:basedOn w:val="Normal"/>
    <w:next w:val="Normal"/>
    <w:autoRedefine/>
    <w:rsid w:val="00A40525"/>
    <w:pPr>
      <w:suppressAutoHyphens w:val="0"/>
      <w:spacing w:line="276" w:lineRule="auto"/>
      <w:ind w:left="1100"/>
    </w:pPr>
    <w:rPr>
      <w:rFonts w:ascii="Calibri" w:eastAsia="Calibri" w:hAnsi="Calibri" w:cs="Calibri"/>
      <w:sz w:val="18"/>
      <w:szCs w:val="18"/>
      <w:lang w:val="de-DE"/>
    </w:rPr>
  </w:style>
  <w:style w:type="paragraph" w:customStyle="1" w:styleId="Verzeichnis71">
    <w:name w:val="Verzeichnis 71"/>
    <w:basedOn w:val="Normal"/>
    <w:next w:val="Normal"/>
    <w:autoRedefine/>
    <w:rsid w:val="00A40525"/>
    <w:pPr>
      <w:suppressAutoHyphens w:val="0"/>
      <w:spacing w:line="276" w:lineRule="auto"/>
      <w:ind w:left="1320"/>
    </w:pPr>
    <w:rPr>
      <w:rFonts w:ascii="Calibri" w:eastAsia="Calibri" w:hAnsi="Calibri" w:cs="Calibri"/>
      <w:sz w:val="18"/>
      <w:szCs w:val="18"/>
      <w:lang w:val="de-DE"/>
    </w:rPr>
  </w:style>
  <w:style w:type="paragraph" w:customStyle="1" w:styleId="Verzeichnis81">
    <w:name w:val="Verzeichnis 81"/>
    <w:basedOn w:val="Normal"/>
    <w:next w:val="Normal"/>
    <w:autoRedefine/>
    <w:rsid w:val="00A40525"/>
    <w:pPr>
      <w:suppressAutoHyphens w:val="0"/>
      <w:spacing w:line="276" w:lineRule="auto"/>
      <w:ind w:left="1540"/>
    </w:pPr>
    <w:rPr>
      <w:rFonts w:ascii="Calibri" w:eastAsia="Calibri" w:hAnsi="Calibri" w:cs="Calibri"/>
      <w:sz w:val="18"/>
      <w:szCs w:val="18"/>
      <w:lang w:val="de-DE"/>
    </w:rPr>
  </w:style>
  <w:style w:type="paragraph" w:customStyle="1" w:styleId="Verzeichnis91">
    <w:name w:val="Verzeichnis 91"/>
    <w:basedOn w:val="Normal"/>
    <w:next w:val="Normal"/>
    <w:autoRedefine/>
    <w:rsid w:val="00A40525"/>
    <w:pPr>
      <w:suppressAutoHyphens w:val="0"/>
      <w:spacing w:line="276" w:lineRule="auto"/>
      <w:ind w:left="1760"/>
    </w:pPr>
    <w:rPr>
      <w:rFonts w:ascii="Calibri" w:eastAsia="Calibri" w:hAnsi="Calibri" w:cs="Calibri"/>
      <w:sz w:val="18"/>
      <w:szCs w:val="18"/>
      <w:lang w:val="de-DE"/>
    </w:rPr>
  </w:style>
  <w:style w:type="numbering" w:customStyle="1" w:styleId="KeineListe11">
    <w:name w:val="Keine Liste11"/>
    <w:next w:val="Aucuneliste"/>
    <w:uiPriority w:val="99"/>
    <w:semiHidden/>
    <w:unhideWhenUsed/>
    <w:rsid w:val="00A40525"/>
  </w:style>
  <w:style w:type="paragraph" w:customStyle="1" w:styleId="font5">
    <w:name w:val="font5"/>
    <w:basedOn w:val="Normal"/>
    <w:rsid w:val="00D022CA"/>
    <w:pPr>
      <w:suppressAutoHyphens w:val="0"/>
      <w:spacing w:before="100" w:beforeAutospacing="1" w:after="100" w:afterAutospacing="1" w:line="240" w:lineRule="auto"/>
    </w:pPr>
    <w:rPr>
      <w:rFonts w:ascii="Arial" w:hAnsi="Arial" w:cs="Arial"/>
      <w:lang w:eastAsia="en-GB"/>
    </w:rPr>
  </w:style>
  <w:style w:type="paragraph" w:customStyle="1" w:styleId="xl66">
    <w:name w:val="xl66"/>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7">
    <w:name w:val="xl67"/>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8">
    <w:name w:val="xl68"/>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w:hAnsi="Arial" w:cs="Arial"/>
      <w:lang w:eastAsia="en-GB"/>
    </w:rPr>
  </w:style>
  <w:style w:type="paragraph" w:customStyle="1" w:styleId="xl69">
    <w:name w:val="xl69"/>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0">
    <w:name w:val="xl70"/>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1">
    <w:name w:val="xl71"/>
    <w:basedOn w:val="Normal"/>
    <w:rsid w:val="00F611BA"/>
    <w:pPr>
      <w:suppressAutoHyphens w:val="0"/>
      <w:spacing w:before="100" w:beforeAutospacing="1" w:after="100" w:afterAutospacing="1" w:line="240" w:lineRule="auto"/>
      <w:textAlignment w:val="center"/>
    </w:pPr>
    <w:rPr>
      <w:lang w:eastAsia="en-GB"/>
    </w:rPr>
  </w:style>
  <w:style w:type="paragraph" w:customStyle="1" w:styleId="xl72">
    <w:name w:val="xl72"/>
    <w:basedOn w:val="Normal"/>
    <w:rsid w:val="00F611BA"/>
    <w:pPr>
      <w:suppressAutoHyphens w:val="0"/>
      <w:spacing w:before="100" w:beforeAutospacing="1" w:after="100" w:afterAutospacing="1" w:line="240" w:lineRule="auto"/>
    </w:pPr>
    <w:rPr>
      <w:lang w:eastAsia="en-GB"/>
    </w:rPr>
  </w:style>
  <w:style w:type="paragraph" w:customStyle="1" w:styleId="xl73">
    <w:name w:val="xl73"/>
    <w:basedOn w:val="Normal"/>
    <w:rsid w:val="00F611BA"/>
    <w:pPr>
      <w:pBdr>
        <w:bottom w:val="single" w:sz="4" w:space="0" w:color="auto"/>
      </w:pBdr>
      <w:suppressAutoHyphens w:val="0"/>
      <w:spacing w:before="100" w:beforeAutospacing="1" w:after="100" w:afterAutospacing="1" w:line="240" w:lineRule="auto"/>
      <w:textAlignment w:val="center"/>
    </w:pPr>
    <w:rPr>
      <w:lang w:eastAsia="en-GB"/>
    </w:rPr>
  </w:style>
  <w:style w:type="paragraph" w:customStyle="1" w:styleId="xl74">
    <w:name w:val="xl74"/>
    <w:basedOn w:val="Normal"/>
    <w:rsid w:val="00F611BA"/>
    <w:pPr>
      <w:pBdr>
        <w:bottom w:val="single" w:sz="4" w:space="0" w:color="auto"/>
      </w:pBdr>
      <w:suppressAutoHyphens w:val="0"/>
      <w:spacing w:before="100" w:beforeAutospacing="1" w:after="100" w:afterAutospacing="1" w:line="240" w:lineRule="auto"/>
    </w:pPr>
    <w:rPr>
      <w:lang w:eastAsia="en-GB"/>
    </w:rPr>
  </w:style>
  <w:style w:type="paragraph" w:customStyle="1" w:styleId="xl75">
    <w:name w:val="xl75"/>
    <w:basedOn w:val="Normal"/>
    <w:rsid w:val="00F611BA"/>
    <w:pPr>
      <w:pBdr>
        <w:top w:val="single" w:sz="8" w:space="0" w:color="auto"/>
      </w:pBdr>
      <w:suppressAutoHyphens w:val="0"/>
      <w:spacing w:before="100" w:beforeAutospacing="1" w:after="100" w:afterAutospacing="1" w:line="240" w:lineRule="auto"/>
      <w:textAlignment w:val="center"/>
    </w:pPr>
    <w:rPr>
      <w:i/>
      <w:iCs/>
      <w:sz w:val="16"/>
      <w:szCs w:val="16"/>
      <w:lang w:eastAsia="en-GB"/>
    </w:rPr>
  </w:style>
  <w:style w:type="paragraph" w:customStyle="1" w:styleId="xl76">
    <w:name w:val="xl76"/>
    <w:basedOn w:val="Normal"/>
    <w:rsid w:val="00F611BA"/>
    <w:pPr>
      <w:pBdr>
        <w:bottom w:val="single" w:sz="8" w:space="0" w:color="auto"/>
      </w:pBdr>
      <w:suppressAutoHyphens w:val="0"/>
      <w:spacing w:before="100" w:beforeAutospacing="1" w:after="100" w:afterAutospacing="1" w:line="240" w:lineRule="auto"/>
      <w:textAlignment w:val="center"/>
    </w:pPr>
    <w:rPr>
      <w:lang w:eastAsia="en-GB"/>
    </w:rPr>
  </w:style>
  <w:style w:type="paragraph" w:customStyle="1" w:styleId="xl64">
    <w:name w:val="xl64"/>
    <w:basedOn w:val="Normal"/>
    <w:rsid w:val="00DE00BC"/>
    <w:pPr>
      <w:suppressAutoHyphens w:val="0"/>
      <w:spacing w:before="100" w:beforeAutospacing="1" w:after="100" w:afterAutospacing="1" w:line="240" w:lineRule="auto"/>
      <w:textAlignment w:val="center"/>
    </w:pPr>
    <w:rPr>
      <w:lang w:eastAsia="en-GB"/>
    </w:rPr>
  </w:style>
  <w:style w:type="paragraph" w:customStyle="1" w:styleId="xl65">
    <w:name w:val="xl65"/>
    <w:basedOn w:val="Normal"/>
    <w:rsid w:val="00DE00BC"/>
    <w:pPr>
      <w:suppressAutoHyphens w:val="0"/>
      <w:spacing w:before="100" w:beforeAutospacing="1" w:after="100" w:afterAutospacing="1" w:line="240" w:lineRule="auto"/>
      <w:textAlignment w:val="center"/>
    </w:pPr>
    <w:rPr>
      <w:lang w:eastAsia="en-GB"/>
    </w:rPr>
  </w:style>
  <w:style w:type="character" w:customStyle="1" w:styleId="CommentTextChar">
    <w:name w:val="Comment Text Char"/>
    <w:uiPriority w:val="99"/>
    <w:rsid w:val="00D966C2"/>
    <w:rPr>
      <w:lang w:eastAsia="en-US"/>
    </w:rPr>
  </w:style>
  <w:style w:type="table" w:styleId="Tableausimple1">
    <w:name w:val="Table Simple 1"/>
    <w:basedOn w:val="TableauNormal"/>
    <w:rsid w:val="003344B6"/>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TableHeading">
    <w:name w:val="Table Heading"/>
    <w:basedOn w:val="Normal"/>
    <w:rsid w:val="0074513E"/>
    <w:pPr>
      <w:tabs>
        <w:tab w:val="left" w:pos="1134"/>
      </w:tabs>
      <w:suppressAutoHyphens w:val="0"/>
      <w:spacing w:before="40" w:after="20" w:line="240" w:lineRule="auto"/>
      <w:ind w:left="1134"/>
    </w:pPr>
    <w:rPr>
      <w:rFonts w:cs="Arial"/>
      <w:b/>
      <w:bCs/>
      <w:szCs w:val="32"/>
    </w:rPr>
  </w:style>
  <w:style w:type="table" w:customStyle="1" w:styleId="Tabellenraster2">
    <w:name w:val="Tabellenraster2"/>
    <w:basedOn w:val="TableauNormal"/>
    <w:next w:val="Grilledutableau"/>
    <w:uiPriority w:val="59"/>
    <w:rsid w:val="00EF7FE8"/>
    <w:pPr>
      <w:suppressAutoHyphens/>
      <w:spacing w:line="240" w:lineRule="atLeast"/>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Liste">
    <w:name w:val="List"/>
    <w:basedOn w:val="Normal"/>
    <w:rsid w:val="00F35E79"/>
    <w:pPr>
      <w:widowControl w:val="0"/>
      <w:suppressAutoHyphens w:val="0"/>
      <w:spacing w:line="240" w:lineRule="auto"/>
      <w:ind w:left="200" w:hangingChars="200" w:hanging="200"/>
      <w:jc w:val="both"/>
    </w:pPr>
    <w:rPr>
      <w:rFonts w:eastAsia="MS Mincho"/>
      <w:kern w:val="2"/>
      <w:sz w:val="21"/>
      <w:szCs w:val="22"/>
      <w:lang w:val="en-US" w:eastAsia="ja-JP"/>
    </w:rPr>
  </w:style>
  <w:style w:type="paragraph" w:styleId="Tabledesillustrations">
    <w:name w:val="table of figures"/>
    <w:basedOn w:val="Normal"/>
    <w:next w:val="Normal"/>
    <w:uiPriority w:val="99"/>
    <w:rsid w:val="00F35E79"/>
    <w:pPr>
      <w:widowControl w:val="0"/>
      <w:suppressAutoHyphens w:val="0"/>
      <w:spacing w:line="240" w:lineRule="auto"/>
      <w:ind w:leftChars="200" w:left="200" w:hangingChars="200" w:hanging="200"/>
      <w:jc w:val="both"/>
    </w:pPr>
    <w:rPr>
      <w:rFonts w:ascii="Arial" w:eastAsia="MS Mincho" w:hAnsi="Arial"/>
      <w:kern w:val="2"/>
      <w:sz w:val="22"/>
      <w:szCs w:val="22"/>
      <w:lang w:val="en-US" w:eastAsia="ja-JP"/>
    </w:rPr>
  </w:style>
  <w:style w:type="paragraph" w:customStyle="1" w:styleId="verse">
    <w:name w:val="verse"/>
    <w:basedOn w:val="Normal"/>
    <w:rsid w:val="00F35E79"/>
    <w:pPr>
      <w:suppressAutoHyphens w:val="0"/>
      <w:spacing w:before="100" w:beforeAutospacing="1" w:after="100" w:afterAutospacing="1" w:line="240" w:lineRule="auto"/>
    </w:pPr>
    <w:rPr>
      <w:sz w:val="24"/>
      <w:szCs w:val="22"/>
      <w:lang w:val="nl-NL" w:eastAsia="nl-NL"/>
    </w:rPr>
  </w:style>
  <w:style w:type="character" w:customStyle="1" w:styleId="text">
    <w:name w:val="text"/>
    <w:rsid w:val="00F35E79"/>
  </w:style>
  <w:style w:type="table" w:customStyle="1" w:styleId="Rastertabel41">
    <w:name w:val="Rastertabel 41"/>
    <w:basedOn w:val="TableauNormal"/>
    <w:uiPriority w:val="49"/>
    <w:rsid w:val="00F35E79"/>
    <w:rPr>
      <w:rFonts w:ascii="Arial" w:hAnsi="Arial"/>
      <w:sz w:val="22"/>
      <w:szCs w:val="22"/>
      <w:lang w:val="de-DE" w:eastAsia="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ous-titre">
    <w:name w:val="Subtitle"/>
    <w:basedOn w:val="Normal"/>
    <w:link w:val="Sous-titreCar"/>
    <w:uiPriority w:val="99"/>
    <w:qFormat/>
    <w:rsid w:val="00F35E79"/>
    <w:pPr>
      <w:tabs>
        <w:tab w:val="left" w:pos="4706"/>
      </w:tabs>
      <w:suppressAutoHyphens w:val="0"/>
      <w:spacing w:line="250" w:lineRule="atLeast"/>
      <w:outlineLvl w:val="1"/>
    </w:pPr>
    <w:rPr>
      <w:rFonts w:ascii="Arial" w:hAnsi="Arial" w:cs="Arial"/>
      <w:sz w:val="22"/>
      <w:szCs w:val="22"/>
      <w:lang w:val="de-DE" w:eastAsia="de-DE"/>
    </w:rPr>
  </w:style>
  <w:style w:type="character" w:customStyle="1" w:styleId="Sous-titreCar">
    <w:name w:val="Sous-titre Car"/>
    <w:basedOn w:val="Policepardfaut"/>
    <w:link w:val="Sous-titre"/>
    <w:uiPriority w:val="99"/>
    <w:rsid w:val="00F35E79"/>
    <w:rPr>
      <w:rFonts w:ascii="Arial" w:hAnsi="Arial" w:cs="Arial"/>
      <w:sz w:val="22"/>
      <w:szCs w:val="22"/>
      <w:lang w:val="de-DE" w:eastAsia="de-DE"/>
    </w:rPr>
  </w:style>
  <w:style w:type="character" w:customStyle="1" w:styleId="OndertitelChar">
    <w:name w:val="Ondertitel Char"/>
    <w:basedOn w:val="Policepardfaut"/>
    <w:rsid w:val="00F35E79"/>
    <w:rPr>
      <w:rFonts w:asciiTheme="majorHAnsi" w:eastAsiaTheme="majorEastAsia" w:hAnsiTheme="majorHAnsi" w:cstheme="majorBidi"/>
      <w:i/>
      <w:iCs/>
      <w:color w:val="5B9BD5" w:themeColor="accent1"/>
      <w:spacing w:val="15"/>
      <w:sz w:val="24"/>
      <w:szCs w:val="24"/>
    </w:rPr>
  </w:style>
  <w:style w:type="character" w:customStyle="1" w:styleId="VoetnoottekstChar1">
    <w:name w:val="Voetnoottekst Char1"/>
    <w:basedOn w:val="Policepardfaut"/>
    <w:uiPriority w:val="99"/>
    <w:semiHidden/>
    <w:locked/>
    <w:rsid w:val="00F35E79"/>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775422">
      <w:bodyDiv w:val="1"/>
      <w:marLeft w:val="0"/>
      <w:marRight w:val="0"/>
      <w:marTop w:val="0"/>
      <w:marBottom w:val="0"/>
      <w:divBdr>
        <w:top w:val="none" w:sz="0" w:space="0" w:color="auto"/>
        <w:left w:val="none" w:sz="0" w:space="0" w:color="auto"/>
        <w:bottom w:val="none" w:sz="0" w:space="0" w:color="auto"/>
        <w:right w:val="none" w:sz="0" w:space="0" w:color="auto"/>
      </w:divBdr>
    </w:div>
    <w:div w:id="72895646">
      <w:bodyDiv w:val="1"/>
      <w:marLeft w:val="0"/>
      <w:marRight w:val="0"/>
      <w:marTop w:val="0"/>
      <w:marBottom w:val="0"/>
      <w:divBdr>
        <w:top w:val="none" w:sz="0" w:space="0" w:color="auto"/>
        <w:left w:val="none" w:sz="0" w:space="0" w:color="auto"/>
        <w:bottom w:val="none" w:sz="0" w:space="0" w:color="auto"/>
        <w:right w:val="none" w:sz="0" w:space="0" w:color="auto"/>
      </w:divBdr>
    </w:div>
    <w:div w:id="87775256">
      <w:bodyDiv w:val="1"/>
      <w:marLeft w:val="0"/>
      <w:marRight w:val="0"/>
      <w:marTop w:val="0"/>
      <w:marBottom w:val="0"/>
      <w:divBdr>
        <w:top w:val="none" w:sz="0" w:space="0" w:color="auto"/>
        <w:left w:val="none" w:sz="0" w:space="0" w:color="auto"/>
        <w:bottom w:val="none" w:sz="0" w:space="0" w:color="auto"/>
        <w:right w:val="none" w:sz="0" w:space="0" w:color="auto"/>
      </w:divBdr>
    </w:div>
    <w:div w:id="126048266">
      <w:bodyDiv w:val="1"/>
      <w:marLeft w:val="0"/>
      <w:marRight w:val="0"/>
      <w:marTop w:val="0"/>
      <w:marBottom w:val="0"/>
      <w:divBdr>
        <w:top w:val="none" w:sz="0" w:space="0" w:color="auto"/>
        <w:left w:val="none" w:sz="0" w:space="0" w:color="auto"/>
        <w:bottom w:val="none" w:sz="0" w:space="0" w:color="auto"/>
        <w:right w:val="none" w:sz="0" w:space="0" w:color="auto"/>
      </w:divBdr>
    </w:div>
    <w:div w:id="128978229">
      <w:bodyDiv w:val="1"/>
      <w:marLeft w:val="0"/>
      <w:marRight w:val="0"/>
      <w:marTop w:val="0"/>
      <w:marBottom w:val="0"/>
      <w:divBdr>
        <w:top w:val="none" w:sz="0" w:space="0" w:color="auto"/>
        <w:left w:val="none" w:sz="0" w:space="0" w:color="auto"/>
        <w:bottom w:val="none" w:sz="0" w:space="0" w:color="auto"/>
        <w:right w:val="none" w:sz="0" w:space="0" w:color="auto"/>
      </w:divBdr>
    </w:div>
    <w:div w:id="130708686">
      <w:bodyDiv w:val="1"/>
      <w:marLeft w:val="0"/>
      <w:marRight w:val="0"/>
      <w:marTop w:val="0"/>
      <w:marBottom w:val="0"/>
      <w:divBdr>
        <w:top w:val="none" w:sz="0" w:space="0" w:color="auto"/>
        <w:left w:val="none" w:sz="0" w:space="0" w:color="auto"/>
        <w:bottom w:val="none" w:sz="0" w:space="0" w:color="auto"/>
        <w:right w:val="none" w:sz="0" w:space="0" w:color="auto"/>
      </w:divBdr>
    </w:div>
    <w:div w:id="288125214">
      <w:bodyDiv w:val="1"/>
      <w:marLeft w:val="0"/>
      <w:marRight w:val="0"/>
      <w:marTop w:val="0"/>
      <w:marBottom w:val="0"/>
      <w:divBdr>
        <w:top w:val="none" w:sz="0" w:space="0" w:color="auto"/>
        <w:left w:val="none" w:sz="0" w:space="0" w:color="auto"/>
        <w:bottom w:val="none" w:sz="0" w:space="0" w:color="auto"/>
        <w:right w:val="none" w:sz="0" w:space="0" w:color="auto"/>
      </w:divBdr>
    </w:div>
    <w:div w:id="334965296">
      <w:bodyDiv w:val="1"/>
      <w:marLeft w:val="0"/>
      <w:marRight w:val="0"/>
      <w:marTop w:val="0"/>
      <w:marBottom w:val="0"/>
      <w:divBdr>
        <w:top w:val="none" w:sz="0" w:space="0" w:color="auto"/>
        <w:left w:val="none" w:sz="0" w:space="0" w:color="auto"/>
        <w:bottom w:val="none" w:sz="0" w:space="0" w:color="auto"/>
        <w:right w:val="none" w:sz="0" w:space="0" w:color="auto"/>
      </w:divBdr>
    </w:div>
    <w:div w:id="343561056">
      <w:bodyDiv w:val="1"/>
      <w:marLeft w:val="0"/>
      <w:marRight w:val="0"/>
      <w:marTop w:val="0"/>
      <w:marBottom w:val="0"/>
      <w:divBdr>
        <w:top w:val="none" w:sz="0" w:space="0" w:color="auto"/>
        <w:left w:val="none" w:sz="0" w:space="0" w:color="auto"/>
        <w:bottom w:val="none" w:sz="0" w:space="0" w:color="auto"/>
        <w:right w:val="none" w:sz="0" w:space="0" w:color="auto"/>
      </w:divBdr>
    </w:div>
    <w:div w:id="382560767">
      <w:bodyDiv w:val="1"/>
      <w:marLeft w:val="0"/>
      <w:marRight w:val="0"/>
      <w:marTop w:val="0"/>
      <w:marBottom w:val="0"/>
      <w:divBdr>
        <w:top w:val="none" w:sz="0" w:space="0" w:color="auto"/>
        <w:left w:val="none" w:sz="0" w:space="0" w:color="auto"/>
        <w:bottom w:val="none" w:sz="0" w:space="0" w:color="auto"/>
        <w:right w:val="none" w:sz="0" w:space="0" w:color="auto"/>
      </w:divBdr>
    </w:div>
    <w:div w:id="400100730">
      <w:bodyDiv w:val="1"/>
      <w:marLeft w:val="0"/>
      <w:marRight w:val="0"/>
      <w:marTop w:val="0"/>
      <w:marBottom w:val="0"/>
      <w:divBdr>
        <w:top w:val="none" w:sz="0" w:space="0" w:color="auto"/>
        <w:left w:val="none" w:sz="0" w:space="0" w:color="auto"/>
        <w:bottom w:val="none" w:sz="0" w:space="0" w:color="auto"/>
        <w:right w:val="none" w:sz="0" w:space="0" w:color="auto"/>
      </w:divBdr>
    </w:div>
    <w:div w:id="434178290">
      <w:bodyDiv w:val="1"/>
      <w:marLeft w:val="0"/>
      <w:marRight w:val="0"/>
      <w:marTop w:val="0"/>
      <w:marBottom w:val="0"/>
      <w:divBdr>
        <w:top w:val="none" w:sz="0" w:space="0" w:color="auto"/>
        <w:left w:val="none" w:sz="0" w:space="0" w:color="auto"/>
        <w:bottom w:val="none" w:sz="0" w:space="0" w:color="auto"/>
        <w:right w:val="none" w:sz="0" w:space="0" w:color="auto"/>
      </w:divBdr>
    </w:div>
    <w:div w:id="484050149">
      <w:bodyDiv w:val="1"/>
      <w:marLeft w:val="0"/>
      <w:marRight w:val="0"/>
      <w:marTop w:val="0"/>
      <w:marBottom w:val="0"/>
      <w:divBdr>
        <w:top w:val="none" w:sz="0" w:space="0" w:color="auto"/>
        <w:left w:val="none" w:sz="0" w:space="0" w:color="auto"/>
        <w:bottom w:val="none" w:sz="0" w:space="0" w:color="auto"/>
        <w:right w:val="none" w:sz="0" w:space="0" w:color="auto"/>
      </w:divBdr>
    </w:div>
    <w:div w:id="527566458">
      <w:bodyDiv w:val="1"/>
      <w:marLeft w:val="0"/>
      <w:marRight w:val="0"/>
      <w:marTop w:val="0"/>
      <w:marBottom w:val="0"/>
      <w:divBdr>
        <w:top w:val="none" w:sz="0" w:space="0" w:color="auto"/>
        <w:left w:val="none" w:sz="0" w:space="0" w:color="auto"/>
        <w:bottom w:val="none" w:sz="0" w:space="0" w:color="auto"/>
        <w:right w:val="none" w:sz="0" w:space="0" w:color="auto"/>
      </w:divBdr>
    </w:div>
    <w:div w:id="527568451">
      <w:bodyDiv w:val="1"/>
      <w:marLeft w:val="0"/>
      <w:marRight w:val="0"/>
      <w:marTop w:val="0"/>
      <w:marBottom w:val="0"/>
      <w:divBdr>
        <w:top w:val="none" w:sz="0" w:space="0" w:color="auto"/>
        <w:left w:val="none" w:sz="0" w:space="0" w:color="auto"/>
        <w:bottom w:val="none" w:sz="0" w:space="0" w:color="auto"/>
        <w:right w:val="none" w:sz="0" w:space="0" w:color="auto"/>
      </w:divBdr>
    </w:div>
    <w:div w:id="617224694">
      <w:bodyDiv w:val="1"/>
      <w:marLeft w:val="0"/>
      <w:marRight w:val="0"/>
      <w:marTop w:val="0"/>
      <w:marBottom w:val="0"/>
      <w:divBdr>
        <w:top w:val="none" w:sz="0" w:space="0" w:color="auto"/>
        <w:left w:val="none" w:sz="0" w:space="0" w:color="auto"/>
        <w:bottom w:val="none" w:sz="0" w:space="0" w:color="auto"/>
        <w:right w:val="none" w:sz="0" w:space="0" w:color="auto"/>
      </w:divBdr>
    </w:div>
    <w:div w:id="656614833">
      <w:bodyDiv w:val="1"/>
      <w:marLeft w:val="0"/>
      <w:marRight w:val="0"/>
      <w:marTop w:val="0"/>
      <w:marBottom w:val="0"/>
      <w:divBdr>
        <w:top w:val="none" w:sz="0" w:space="0" w:color="auto"/>
        <w:left w:val="none" w:sz="0" w:space="0" w:color="auto"/>
        <w:bottom w:val="none" w:sz="0" w:space="0" w:color="auto"/>
        <w:right w:val="none" w:sz="0" w:space="0" w:color="auto"/>
      </w:divBdr>
    </w:div>
    <w:div w:id="678391418">
      <w:bodyDiv w:val="1"/>
      <w:marLeft w:val="0"/>
      <w:marRight w:val="0"/>
      <w:marTop w:val="0"/>
      <w:marBottom w:val="0"/>
      <w:divBdr>
        <w:top w:val="none" w:sz="0" w:space="0" w:color="auto"/>
        <w:left w:val="none" w:sz="0" w:space="0" w:color="auto"/>
        <w:bottom w:val="none" w:sz="0" w:space="0" w:color="auto"/>
        <w:right w:val="none" w:sz="0" w:space="0" w:color="auto"/>
      </w:divBdr>
    </w:div>
    <w:div w:id="689378449">
      <w:bodyDiv w:val="1"/>
      <w:marLeft w:val="0"/>
      <w:marRight w:val="0"/>
      <w:marTop w:val="0"/>
      <w:marBottom w:val="0"/>
      <w:divBdr>
        <w:top w:val="none" w:sz="0" w:space="0" w:color="auto"/>
        <w:left w:val="none" w:sz="0" w:space="0" w:color="auto"/>
        <w:bottom w:val="none" w:sz="0" w:space="0" w:color="auto"/>
        <w:right w:val="none" w:sz="0" w:space="0" w:color="auto"/>
      </w:divBdr>
    </w:div>
    <w:div w:id="698971850">
      <w:bodyDiv w:val="1"/>
      <w:marLeft w:val="0"/>
      <w:marRight w:val="0"/>
      <w:marTop w:val="0"/>
      <w:marBottom w:val="0"/>
      <w:divBdr>
        <w:top w:val="none" w:sz="0" w:space="0" w:color="auto"/>
        <w:left w:val="none" w:sz="0" w:space="0" w:color="auto"/>
        <w:bottom w:val="none" w:sz="0" w:space="0" w:color="auto"/>
        <w:right w:val="none" w:sz="0" w:space="0" w:color="auto"/>
      </w:divBdr>
    </w:div>
    <w:div w:id="710615888">
      <w:bodyDiv w:val="1"/>
      <w:marLeft w:val="0"/>
      <w:marRight w:val="0"/>
      <w:marTop w:val="0"/>
      <w:marBottom w:val="0"/>
      <w:divBdr>
        <w:top w:val="none" w:sz="0" w:space="0" w:color="auto"/>
        <w:left w:val="none" w:sz="0" w:space="0" w:color="auto"/>
        <w:bottom w:val="none" w:sz="0" w:space="0" w:color="auto"/>
        <w:right w:val="none" w:sz="0" w:space="0" w:color="auto"/>
      </w:divBdr>
    </w:div>
    <w:div w:id="730275339">
      <w:bodyDiv w:val="1"/>
      <w:marLeft w:val="0"/>
      <w:marRight w:val="0"/>
      <w:marTop w:val="0"/>
      <w:marBottom w:val="0"/>
      <w:divBdr>
        <w:top w:val="none" w:sz="0" w:space="0" w:color="auto"/>
        <w:left w:val="none" w:sz="0" w:space="0" w:color="auto"/>
        <w:bottom w:val="none" w:sz="0" w:space="0" w:color="auto"/>
        <w:right w:val="none" w:sz="0" w:space="0" w:color="auto"/>
      </w:divBdr>
    </w:div>
    <w:div w:id="734199931">
      <w:bodyDiv w:val="1"/>
      <w:marLeft w:val="0"/>
      <w:marRight w:val="0"/>
      <w:marTop w:val="0"/>
      <w:marBottom w:val="0"/>
      <w:divBdr>
        <w:top w:val="none" w:sz="0" w:space="0" w:color="auto"/>
        <w:left w:val="none" w:sz="0" w:space="0" w:color="auto"/>
        <w:bottom w:val="none" w:sz="0" w:space="0" w:color="auto"/>
        <w:right w:val="none" w:sz="0" w:space="0" w:color="auto"/>
      </w:divBdr>
    </w:div>
    <w:div w:id="755901352">
      <w:bodyDiv w:val="1"/>
      <w:marLeft w:val="0"/>
      <w:marRight w:val="0"/>
      <w:marTop w:val="0"/>
      <w:marBottom w:val="0"/>
      <w:divBdr>
        <w:top w:val="none" w:sz="0" w:space="0" w:color="auto"/>
        <w:left w:val="none" w:sz="0" w:space="0" w:color="auto"/>
        <w:bottom w:val="none" w:sz="0" w:space="0" w:color="auto"/>
        <w:right w:val="none" w:sz="0" w:space="0" w:color="auto"/>
      </w:divBdr>
    </w:div>
    <w:div w:id="816653223">
      <w:bodyDiv w:val="1"/>
      <w:marLeft w:val="0"/>
      <w:marRight w:val="0"/>
      <w:marTop w:val="0"/>
      <w:marBottom w:val="0"/>
      <w:divBdr>
        <w:top w:val="none" w:sz="0" w:space="0" w:color="auto"/>
        <w:left w:val="none" w:sz="0" w:space="0" w:color="auto"/>
        <w:bottom w:val="none" w:sz="0" w:space="0" w:color="auto"/>
        <w:right w:val="none" w:sz="0" w:space="0" w:color="auto"/>
      </w:divBdr>
    </w:div>
    <w:div w:id="822550892">
      <w:bodyDiv w:val="1"/>
      <w:marLeft w:val="0"/>
      <w:marRight w:val="0"/>
      <w:marTop w:val="0"/>
      <w:marBottom w:val="0"/>
      <w:divBdr>
        <w:top w:val="none" w:sz="0" w:space="0" w:color="auto"/>
        <w:left w:val="none" w:sz="0" w:space="0" w:color="auto"/>
        <w:bottom w:val="none" w:sz="0" w:space="0" w:color="auto"/>
        <w:right w:val="none" w:sz="0" w:space="0" w:color="auto"/>
      </w:divBdr>
    </w:div>
    <w:div w:id="827021730">
      <w:bodyDiv w:val="1"/>
      <w:marLeft w:val="0"/>
      <w:marRight w:val="0"/>
      <w:marTop w:val="0"/>
      <w:marBottom w:val="0"/>
      <w:divBdr>
        <w:top w:val="none" w:sz="0" w:space="0" w:color="auto"/>
        <w:left w:val="none" w:sz="0" w:space="0" w:color="auto"/>
        <w:bottom w:val="none" w:sz="0" w:space="0" w:color="auto"/>
        <w:right w:val="none" w:sz="0" w:space="0" w:color="auto"/>
      </w:divBdr>
    </w:div>
    <w:div w:id="830758567">
      <w:bodyDiv w:val="1"/>
      <w:marLeft w:val="0"/>
      <w:marRight w:val="0"/>
      <w:marTop w:val="0"/>
      <w:marBottom w:val="0"/>
      <w:divBdr>
        <w:top w:val="none" w:sz="0" w:space="0" w:color="auto"/>
        <w:left w:val="none" w:sz="0" w:space="0" w:color="auto"/>
        <w:bottom w:val="none" w:sz="0" w:space="0" w:color="auto"/>
        <w:right w:val="none" w:sz="0" w:space="0" w:color="auto"/>
      </w:divBdr>
    </w:div>
    <w:div w:id="839008324">
      <w:bodyDiv w:val="1"/>
      <w:marLeft w:val="0"/>
      <w:marRight w:val="0"/>
      <w:marTop w:val="0"/>
      <w:marBottom w:val="0"/>
      <w:divBdr>
        <w:top w:val="none" w:sz="0" w:space="0" w:color="auto"/>
        <w:left w:val="none" w:sz="0" w:space="0" w:color="auto"/>
        <w:bottom w:val="none" w:sz="0" w:space="0" w:color="auto"/>
        <w:right w:val="none" w:sz="0" w:space="0" w:color="auto"/>
      </w:divBdr>
    </w:div>
    <w:div w:id="892472469">
      <w:bodyDiv w:val="1"/>
      <w:marLeft w:val="0"/>
      <w:marRight w:val="0"/>
      <w:marTop w:val="0"/>
      <w:marBottom w:val="0"/>
      <w:divBdr>
        <w:top w:val="none" w:sz="0" w:space="0" w:color="auto"/>
        <w:left w:val="none" w:sz="0" w:space="0" w:color="auto"/>
        <w:bottom w:val="none" w:sz="0" w:space="0" w:color="auto"/>
        <w:right w:val="none" w:sz="0" w:space="0" w:color="auto"/>
      </w:divBdr>
    </w:div>
    <w:div w:id="913930917">
      <w:bodyDiv w:val="1"/>
      <w:marLeft w:val="0"/>
      <w:marRight w:val="0"/>
      <w:marTop w:val="0"/>
      <w:marBottom w:val="0"/>
      <w:divBdr>
        <w:top w:val="none" w:sz="0" w:space="0" w:color="auto"/>
        <w:left w:val="none" w:sz="0" w:space="0" w:color="auto"/>
        <w:bottom w:val="none" w:sz="0" w:space="0" w:color="auto"/>
        <w:right w:val="none" w:sz="0" w:space="0" w:color="auto"/>
      </w:divBdr>
      <w:divsChild>
        <w:div w:id="203519696">
          <w:marLeft w:val="418"/>
          <w:marRight w:val="0"/>
          <w:marTop w:val="130"/>
          <w:marBottom w:val="0"/>
          <w:divBdr>
            <w:top w:val="none" w:sz="0" w:space="0" w:color="auto"/>
            <w:left w:val="none" w:sz="0" w:space="0" w:color="auto"/>
            <w:bottom w:val="none" w:sz="0" w:space="0" w:color="auto"/>
            <w:right w:val="none" w:sz="0" w:space="0" w:color="auto"/>
          </w:divBdr>
        </w:div>
        <w:div w:id="304504512">
          <w:marLeft w:val="418"/>
          <w:marRight w:val="0"/>
          <w:marTop w:val="130"/>
          <w:marBottom w:val="0"/>
          <w:divBdr>
            <w:top w:val="none" w:sz="0" w:space="0" w:color="auto"/>
            <w:left w:val="none" w:sz="0" w:space="0" w:color="auto"/>
            <w:bottom w:val="none" w:sz="0" w:space="0" w:color="auto"/>
            <w:right w:val="none" w:sz="0" w:space="0" w:color="auto"/>
          </w:divBdr>
        </w:div>
        <w:div w:id="929855262">
          <w:marLeft w:val="418"/>
          <w:marRight w:val="0"/>
          <w:marTop w:val="130"/>
          <w:marBottom w:val="0"/>
          <w:divBdr>
            <w:top w:val="none" w:sz="0" w:space="0" w:color="auto"/>
            <w:left w:val="none" w:sz="0" w:space="0" w:color="auto"/>
            <w:bottom w:val="none" w:sz="0" w:space="0" w:color="auto"/>
            <w:right w:val="none" w:sz="0" w:space="0" w:color="auto"/>
          </w:divBdr>
        </w:div>
      </w:divsChild>
    </w:div>
    <w:div w:id="928731749">
      <w:bodyDiv w:val="1"/>
      <w:marLeft w:val="0"/>
      <w:marRight w:val="0"/>
      <w:marTop w:val="0"/>
      <w:marBottom w:val="0"/>
      <w:divBdr>
        <w:top w:val="none" w:sz="0" w:space="0" w:color="auto"/>
        <w:left w:val="none" w:sz="0" w:space="0" w:color="auto"/>
        <w:bottom w:val="none" w:sz="0" w:space="0" w:color="auto"/>
        <w:right w:val="none" w:sz="0" w:space="0" w:color="auto"/>
      </w:divBdr>
    </w:div>
    <w:div w:id="941958394">
      <w:bodyDiv w:val="1"/>
      <w:marLeft w:val="0"/>
      <w:marRight w:val="0"/>
      <w:marTop w:val="0"/>
      <w:marBottom w:val="0"/>
      <w:divBdr>
        <w:top w:val="none" w:sz="0" w:space="0" w:color="auto"/>
        <w:left w:val="none" w:sz="0" w:space="0" w:color="auto"/>
        <w:bottom w:val="none" w:sz="0" w:space="0" w:color="auto"/>
        <w:right w:val="none" w:sz="0" w:space="0" w:color="auto"/>
      </w:divBdr>
    </w:div>
    <w:div w:id="949094517">
      <w:bodyDiv w:val="1"/>
      <w:marLeft w:val="0"/>
      <w:marRight w:val="0"/>
      <w:marTop w:val="0"/>
      <w:marBottom w:val="0"/>
      <w:divBdr>
        <w:top w:val="none" w:sz="0" w:space="0" w:color="auto"/>
        <w:left w:val="none" w:sz="0" w:space="0" w:color="auto"/>
        <w:bottom w:val="none" w:sz="0" w:space="0" w:color="auto"/>
        <w:right w:val="none" w:sz="0" w:space="0" w:color="auto"/>
      </w:divBdr>
    </w:div>
    <w:div w:id="976029456">
      <w:bodyDiv w:val="1"/>
      <w:marLeft w:val="0"/>
      <w:marRight w:val="0"/>
      <w:marTop w:val="0"/>
      <w:marBottom w:val="0"/>
      <w:divBdr>
        <w:top w:val="none" w:sz="0" w:space="0" w:color="auto"/>
        <w:left w:val="none" w:sz="0" w:space="0" w:color="auto"/>
        <w:bottom w:val="none" w:sz="0" w:space="0" w:color="auto"/>
        <w:right w:val="none" w:sz="0" w:space="0" w:color="auto"/>
      </w:divBdr>
    </w:div>
    <w:div w:id="978609367">
      <w:bodyDiv w:val="1"/>
      <w:marLeft w:val="0"/>
      <w:marRight w:val="0"/>
      <w:marTop w:val="0"/>
      <w:marBottom w:val="0"/>
      <w:divBdr>
        <w:top w:val="none" w:sz="0" w:space="0" w:color="auto"/>
        <w:left w:val="none" w:sz="0" w:space="0" w:color="auto"/>
        <w:bottom w:val="none" w:sz="0" w:space="0" w:color="auto"/>
        <w:right w:val="none" w:sz="0" w:space="0" w:color="auto"/>
      </w:divBdr>
    </w:div>
    <w:div w:id="1008337535">
      <w:bodyDiv w:val="1"/>
      <w:marLeft w:val="0"/>
      <w:marRight w:val="0"/>
      <w:marTop w:val="0"/>
      <w:marBottom w:val="0"/>
      <w:divBdr>
        <w:top w:val="none" w:sz="0" w:space="0" w:color="auto"/>
        <w:left w:val="none" w:sz="0" w:space="0" w:color="auto"/>
        <w:bottom w:val="none" w:sz="0" w:space="0" w:color="auto"/>
        <w:right w:val="none" w:sz="0" w:space="0" w:color="auto"/>
      </w:divBdr>
    </w:div>
    <w:div w:id="1017079878">
      <w:bodyDiv w:val="1"/>
      <w:marLeft w:val="0"/>
      <w:marRight w:val="0"/>
      <w:marTop w:val="0"/>
      <w:marBottom w:val="0"/>
      <w:divBdr>
        <w:top w:val="none" w:sz="0" w:space="0" w:color="auto"/>
        <w:left w:val="none" w:sz="0" w:space="0" w:color="auto"/>
        <w:bottom w:val="none" w:sz="0" w:space="0" w:color="auto"/>
        <w:right w:val="none" w:sz="0" w:space="0" w:color="auto"/>
      </w:divBdr>
      <w:divsChild>
        <w:div w:id="569387980">
          <w:marLeft w:val="0"/>
          <w:marRight w:val="0"/>
          <w:marTop w:val="0"/>
          <w:marBottom w:val="0"/>
          <w:divBdr>
            <w:top w:val="none" w:sz="0" w:space="0" w:color="auto"/>
            <w:left w:val="none" w:sz="0" w:space="0" w:color="auto"/>
            <w:bottom w:val="none" w:sz="0" w:space="0" w:color="auto"/>
            <w:right w:val="none" w:sz="0" w:space="0" w:color="auto"/>
          </w:divBdr>
          <w:divsChild>
            <w:div w:id="45482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366036">
      <w:bodyDiv w:val="1"/>
      <w:marLeft w:val="0"/>
      <w:marRight w:val="0"/>
      <w:marTop w:val="0"/>
      <w:marBottom w:val="0"/>
      <w:divBdr>
        <w:top w:val="none" w:sz="0" w:space="0" w:color="auto"/>
        <w:left w:val="none" w:sz="0" w:space="0" w:color="auto"/>
        <w:bottom w:val="none" w:sz="0" w:space="0" w:color="auto"/>
        <w:right w:val="none" w:sz="0" w:space="0" w:color="auto"/>
      </w:divBdr>
    </w:div>
    <w:div w:id="1081296271">
      <w:bodyDiv w:val="1"/>
      <w:marLeft w:val="0"/>
      <w:marRight w:val="0"/>
      <w:marTop w:val="0"/>
      <w:marBottom w:val="0"/>
      <w:divBdr>
        <w:top w:val="none" w:sz="0" w:space="0" w:color="auto"/>
        <w:left w:val="none" w:sz="0" w:space="0" w:color="auto"/>
        <w:bottom w:val="none" w:sz="0" w:space="0" w:color="auto"/>
        <w:right w:val="none" w:sz="0" w:space="0" w:color="auto"/>
      </w:divBdr>
    </w:div>
    <w:div w:id="1132749772">
      <w:bodyDiv w:val="1"/>
      <w:marLeft w:val="0"/>
      <w:marRight w:val="0"/>
      <w:marTop w:val="0"/>
      <w:marBottom w:val="0"/>
      <w:divBdr>
        <w:top w:val="none" w:sz="0" w:space="0" w:color="auto"/>
        <w:left w:val="none" w:sz="0" w:space="0" w:color="auto"/>
        <w:bottom w:val="none" w:sz="0" w:space="0" w:color="auto"/>
        <w:right w:val="none" w:sz="0" w:space="0" w:color="auto"/>
      </w:divBdr>
      <w:divsChild>
        <w:div w:id="1363549825">
          <w:marLeft w:val="0"/>
          <w:marRight w:val="0"/>
          <w:marTop w:val="0"/>
          <w:marBottom w:val="0"/>
          <w:divBdr>
            <w:top w:val="none" w:sz="0" w:space="0" w:color="auto"/>
            <w:left w:val="none" w:sz="0" w:space="0" w:color="auto"/>
            <w:bottom w:val="none" w:sz="0" w:space="0" w:color="auto"/>
            <w:right w:val="none" w:sz="0" w:space="0" w:color="auto"/>
          </w:divBdr>
        </w:div>
      </w:divsChild>
    </w:div>
    <w:div w:id="1211573481">
      <w:bodyDiv w:val="1"/>
      <w:marLeft w:val="0"/>
      <w:marRight w:val="0"/>
      <w:marTop w:val="0"/>
      <w:marBottom w:val="0"/>
      <w:divBdr>
        <w:top w:val="none" w:sz="0" w:space="0" w:color="auto"/>
        <w:left w:val="none" w:sz="0" w:space="0" w:color="auto"/>
        <w:bottom w:val="none" w:sz="0" w:space="0" w:color="auto"/>
        <w:right w:val="none" w:sz="0" w:space="0" w:color="auto"/>
      </w:divBdr>
    </w:div>
    <w:div w:id="1279489039">
      <w:bodyDiv w:val="1"/>
      <w:marLeft w:val="0"/>
      <w:marRight w:val="0"/>
      <w:marTop w:val="0"/>
      <w:marBottom w:val="0"/>
      <w:divBdr>
        <w:top w:val="none" w:sz="0" w:space="0" w:color="auto"/>
        <w:left w:val="none" w:sz="0" w:space="0" w:color="auto"/>
        <w:bottom w:val="none" w:sz="0" w:space="0" w:color="auto"/>
        <w:right w:val="none" w:sz="0" w:space="0" w:color="auto"/>
      </w:divBdr>
    </w:div>
    <w:div w:id="1281105620">
      <w:bodyDiv w:val="1"/>
      <w:marLeft w:val="0"/>
      <w:marRight w:val="0"/>
      <w:marTop w:val="0"/>
      <w:marBottom w:val="0"/>
      <w:divBdr>
        <w:top w:val="none" w:sz="0" w:space="0" w:color="auto"/>
        <w:left w:val="none" w:sz="0" w:space="0" w:color="auto"/>
        <w:bottom w:val="none" w:sz="0" w:space="0" w:color="auto"/>
        <w:right w:val="none" w:sz="0" w:space="0" w:color="auto"/>
      </w:divBdr>
    </w:div>
    <w:div w:id="1288853314">
      <w:bodyDiv w:val="1"/>
      <w:marLeft w:val="0"/>
      <w:marRight w:val="0"/>
      <w:marTop w:val="0"/>
      <w:marBottom w:val="0"/>
      <w:divBdr>
        <w:top w:val="none" w:sz="0" w:space="0" w:color="auto"/>
        <w:left w:val="none" w:sz="0" w:space="0" w:color="auto"/>
        <w:bottom w:val="none" w:sz="0" w:space="0" w:color="auto"/>
        <w:right w:val="none" w:sz="0" w:space="0" w:color="auto"/>
      </w:divBdr>
    </w:div>
    <w:div w:id="1332873863">
      <w:bodyDiv w:val="1"/>
      <w:marLeft w:val="0"/>
      <w:marRight w:val="0"/>
      <w:marTop w:val="0"/>
      <w:marBottom w:val="0"/>
      <w:divBdr>
        <w:top w:val="none" w:sz="0" w:space="0" w:color="auto"/>
        <w:left w:val="none" w:sz="0" w:space="0" w:color="auto"/>
        <w:bottom w:val="none" w:sz="0" w:space="0" w:color="auto"/>
        <w:right w:val="none" w:sz="0" w:space="0" w:color="auto"/>
      </w:divBdr>
    </w:div>
    <w:div w:id="1340428503">
      <w:bodyDiv w:val="1"/>
      <w:marLeft w:val="0"/>
      <w:marRight w:val="0"/>
      <w:marTop w:val="0"/>
      <w:marBottom w:val="0"/>
      <w:divBdr>
        <w:top w:val="none" w:sz="0" w:space="0" w:color="auto"/>
        <w:left w:val="none" w:sz="0" w:space="0" w:color="auto"/>
        <w:bottom w:val="none" w:sz="0" w:space="0" w:color="auto"/>
        <w:right w:val="none" w:sz="0" w:space="0" w:color="auto"/>
      </w:divBdr>
      <w:divsChild>
        <w:div w:id="511988480">
          <w:marLeft w:val="0"/>
          <w:marRight w:val="0"/>
          <w:marTop w:val="0"/>
          <w:marBottom w:val="0"/>
          <w:divBdr>
            <w:top w:val="none" w:sz="0" w:space="0" w:color="auto"/>
            <w:left w:val="none" w:sz="0" w:space="0" w:color="auto"/>
            <w:bottom w:val="none" w:sz="0" w:space="0" w:color="auto"/>
            <w:right w:val="none" w:sz="0" w:space="0" w:color="auto"/>
          </w:divBdr>
          <w:divsChild>
            <w:div w:id="210385970">
              <w:marLeft w:val="0"/>
              <w:marRight w:val="0"/>
              <w:marTop w:val="0"/>
              <w:marBottom w:val="0"/>
              <w:divBdr>
                <w:top w:val="none" w:sz="0" w:space="0" w:color="auto"/>
                <w:left w:val="none" w:sz="0" w:space="0" w:color="auto"/>
                <w:bottom w:val="none" w:sz="0" w:space="0" w:color="auto"/>
                <w:right w:val="none" w:sz="0" w:space="0" w:color="auto"/>
              </w:divBdr>
            </w:div>
            <w:div w:id="829295536">
              <w:marLeft w:val="0"/>
              <w:marRight w:val="0"/>
              <w:marTop w:val="0"/>
              <w:marBottom w:val="0"/>
              <w:divBdr>
                <w:top w:val="none" w:sz="0" w:space="0" w:color="auto"/>
                <w:left w:val="none" w:sz="0" w:space="0" w:color="auto"/>
                <w:bottom w:val="none" w:sz="0" w:space="0" w:color="auto"/>
                <w:right w:val="none" w:sz="0" w:space="0" w:color="auto"/>
              </w:divBdr>
            </w:div>
            <w:div w:id="1758674468">
              <w:marLeft w:val="0"/>
              <w:marRight w:val="0"/>
              <w:marTop w:val="0"/>
              <w:marBottom w:val="0"/>
              <w:divBdr>
                <w:top w:val="none" w:sz="0" w:space="0" w:color="auto"/>
                <w:left w:val="none" w:sz="0" w:space="0" w:color="auto"/>
                <w:bottom w:val="none" w:sz="0" w:space="0" w:color="auto"/>
                <w:right w:val="none" w:sz="0" w:space="0" w:color="auto"/>
              </w:divBdr>
            </w:div>
            <w:div w:id="1839148796">
              <w:marLeft w:val="0"/>
              <w:marRight w:val="0"/>
              <w:marTop w:val="0"/>
              <w:marBottom w:val="0"/>
              <w:divBdr>
                <w:top w:val="none" w:sz="0" w:space="0" w:color="auto"/>
                <w:left w:val="none" w:sz="0" w:space="0" w:color="auto"/>
                <w:bottom w:val="none" w:sz="0" w:space="0" w:color="auto"/>
                <w:right w:val="none" w:sz="0" w:space="0" w:color="auto"/>
              </w:divBdr>
            </w:div>
            <w:div w:id="187284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225806">
      <w:bodyDiv w:val="1"/>
      <w:marLeft w:val="0"/>
      <w:marRight w:val="0"/>
      <w:marTop w:val="0"/>
      <w:marBottom w:val="0"/>
      <w:divBdr>
        <w:top w:val="none" w:sz="0" w:space="0" w:color="auto"/>
        <w:left w:val="none" w:sz="0" w:space="0" w:color="auto"/>
        <w:bottom w:val="none" w:sz="0" w:space="0" w:color="auto"/>
        <w:right w:val="none" w:sz="0" w:space="0" w:color="auto"/>
      </w:divBdr>
    </w:div>
    <w:div w:id="1364945160">
      <w:bodyDiv w:val="1"/>
      <w:marLeft w:val="0"/>
      <w:marRight w:val="0"/>
      <w:marTop w:val="0"/>
      <w:marBottom w:val="0"/>
      <w:divBdr>
        <w:top w:val="none" w:sz="0" w:space="0" w:color="auto"/>
        <w:left w:val="none" w:sz="0" w:space="0" w:color="auto"/>
        <w:bottom w:val="none" w:sz="0" w:space="0" w:color="auto"/>
        <w:right w:val="none" w:sz="0" w:space="0" w:color="auto"/>
      </w:divBdr>
    </w:div>
    <w:div w:id="1397780398">
      <w:bodyDiv w:val="1"/>
      <w:marLeft w:val="0"/>
      <w:marRight w:val="0"/>
      <w:marTop w:val="0"/>
      <w:marBottom w:val="0"/>
      <w:divBdr>
        <w:top w:val="none" w:sz="0" w:space="0" w:color="auto"/>
        <w:left w:val="none" w:sz="0" w:space="0" w:color="auto"/>
        <w:bottom w:val="none" w:sz="0" w:space="0" w:color="auto"/>
        <w:right w:val="none" w:sz="0" w:space="0" w:color="auto"/>
      </w:divBdr>
    </w:div>
    <w:div w:id="1418013043">
      <w:bodyDiv w:val="1"/>
      <w:marLeft w:val="0"/>
      <w:marRight w:val="0"/>
      <w:marTop w:val="0"/>
      <w:marBottom w:val="0"/>
      <w:divBdr>
        <w:top w:val="none" w:sz="0" w:space="0" w:color="auto"/>
        <w:left w:val="none" w:sz="0" w:space="0" w:color="auto"/>
        <w:bottom w:val="none" w:sz="0" w:space="0" w:color="auto"/>
        <w:right w:val="none" w:sz="0" w:space="0" w:color="auto"/>
      </w:divBdr>
    </w:div>
    <w:div w:id="1474251777">
      <w:bodyDiv w:val="1"/>
      <w:marLeft w:val="0"/>
      <w:marRight w:val="0"/>
      <w:marTop w:val="0"/>
      <w:marBottom w:val="0"/>
      <w:divBdr>
        <w:top w:val="none" w:sz="0" w:space="0" w:color="auto"/>
        <w:left w:val="none" w:sz="0" w:space="0" w:color="auto"/>
        <w:bottom w:val="none" w:sz="0" w:space="0" w:color="auto"/>
        <w:right w:val="none" w:sz="0" w:space="0" w:color="auto"/>
      </w:divBdr>
    </w:div>
    <w:div w:id="1483622380">
      <w:bodyDiv w:val="1"/>
      <w:marLeft w:val="0"/>
      <w:marRight w:val="0"/>
      <w:marTop w:val="0"/>
      <w:marBottom w:val="0"/>
      <w:divBdr>
        <w:top w:val="none" w:sz="0" w:space="0" w:color="auto"/>
        <w:left w:val="none" w:sz="0" w:space="0" w:color="auto"/>
        <w:bottom w:val="none" w:sz="0" w:space="0" w:color="auto"/>
        <w:right w:val="none" w:sz="0" w:space="0" w:color="auto"/>
      </w:divBdr>
    </w:div>
    <w:div w:id="1519151273">
      <w:bodyDiv w:val="1"/>
      <w:marLeft w:val="0"/>
      <w:marRight w:val="0"/>
      <w:marTop w:val="0"/>
      <w:marBottom w:val="0"/>
      <w:divBdr>
        <w:top w:val="none" w:sz="0" w:space="0" w:color="auto"/>
        <w:left w:val="none" w:sz="0" w:space="0" w:color="auto"/>
        <w:bottom w:val="none" w:sz="0" w:space="0" w:color="auto"/>
        <w:right w:val="none" w:sz="0" w:space="0" w:color="auto"/>
      </w:divBdr>
    </w:div>
    <w:div w:id="1535189641">
      <w:bodyDiv w:val="1"/>
      <w:marLeft w:val="0"/>
      <w:marRight w:val="0"/>
      <w:marTop w:val="0"/>
      <w:marBottom w:val="0"/>
      <w:divBdr>
        <w:top w:val="none" w:sz="0" w:space="0" w:color="auto"/>
        <w:left w:val="none" w:sz="0" w:space="0" w:color="auto"/>
        <w:bottom w:val="none" w:sz="0" w:space="0" w:color="auto"/>
        <w:right w:val="none" w:sz="0" w:space="0" w:color="auto"/>
      </w:divBdr>
      <w:divsChild>
        <w:div w:id="69356335">
          <w:marLeft w:val="0"/>
          <w:marRight w:val="0"/>
          <w:marTop w:val="0"/>
          <w:marBottom w:val="0"/>
          <w:divBdr>
            <w:top w:val="none" w:sz="0" w:space="0" w:color="auto"/>
            <w:left w:val="none" w:sz="0" w:space="0" w:color="auto"/>
            <w:bottom w:val="none" w:sz="0" w:space="0" w:color="auto"/>
            <w:right w:val="none" w:sz="0" w:space="0" w:color="auto"/>
          </w:divBdr>
        </w:div>
      </w:divsChild>
    </w:div>
    <w:div w:id="1552765412">
      <w:bodyDiv w:val="1"/>
      <w:marLeft w:val="0"/>
      <w:marRight w:val="0"/>
      <w:marTop w:val="0"/>
      <w:marBottom w:val="0"/>
      <w:divBdr>
        <w:top w:val="none" w:sz="0" w:space="0" w:color="auto"/>
        <w:left w:val="none" w:sz="0" w:space="0" w:color="auto"/>
        <w:bottom w:val="none" w:sz="0" w:space="0" w:color="auto"/>
        <w:right w:val="none" w:sz="0" w:space="0" w:color="auto"/>
      </w:divBdr>
    </w:div>
    <w:div w:id="1567375821">
      <w:bodyDiv w:val="1"/>
      <w:marLeft w:val="0"/>
      <w:marRight w:val="0"/>
      <w:marTop w:val="0"/>
      <w:marBottom w:val="0"/>
      <w:divBdr>
        <w:top w:val="none" w:sz="0" w:space="0" w:color="auto"/>
        <w:left w:val="none" w:sz="0" w:space="0" w:color="auto"/>
        <w:bottom w:val="none" w:sz="0" w:space="0" w:color="auto"/>
        <w:right w:val="none" w:sz="0" w:space="0" w:color="auto"/>
      </w:divBdr>
    </w:div>
    <w:div w:id="1571765832">
      <w:bodyDiv w:val="1"/>
      <w:marLeft w:val="0"/>
      <w:marRight w:val="0"/>
      <w:marTop w:val="0"/>
      <w:marBottom w:val="0"/>
      <w:divBdr>
        <w:top w:val="none" w:sz="0" w:space="0" w:color="auto"/>
        <w:left w:val="none" w:sz="0" w:space="0" w:color="auto"/>
        <w:bottom w:val="none" w:sz="0" w:space="0" w:color="auto"/>
        <w:right w:val="none" w:sz="0" w:space="0" w:color="auto"/>
      </w:divBdr>
    </w:div>
    <w:div w:id="1672491428">
      <w:bodyDiv w:val="1"/>
      <w:marLeft w:val="0"/>
      <w:marRight w:val="0"/>
      <w:marTop w:val="0"/>
      <w:marBottom w:val="0"/>
      <w:divBdr>
        <w:top w:val="none" w:sz="0" w:space="0" w:color="auto"/>
        <w:left w:val="none" w:sz="0" w:space="0" w:color="auto"/>
        <w:bottom w:val="none" w:sz="0" w:space="0" w:color="auto"/>
        <w:right w:val="none" w:sz="0" w:space="0" w:color="auto"/>
      </w:divBdr>
    </w:div>
    <w:div w:id="1755544375">
      <w:bodyDiv w:val="1"/>
      <w:marLeft w:val="0"/>
      <w:marRight w:val="0"/>
      <w:marTop w:val="0"/>
      <w:marBottom w:val="0"/>
      <w:divBdr>
        <w:top w:val="none" w:sz="0" w:space="0" w:color="auto"/>
        <w:left w:val="none" w:sz="0" w:space="0" w:color="auto"/>
        <w:bottom w:val="none" w:sz="0" w:space="0" w:color="auto"/>
        <w:right w:val="none" w:sz="0" w:space="0" w:color="auto"/>
      </w:divBdr>
    </w:div>
    <w:div w:id="1756395329">
      <w:bodyDiv w:val="1"/>
      <w:marLeft w:val="0"/>
      <w:marRight w:val="0"/>
      <w:marTop w:val="0"/>
      <w:marBottom w:val="0"/>
      <w:divBdr>
        <w:top w:val="none" w:sz="0" w:space="0" w:color="auto"/>
        <w:left w:val="none" w:sz="0" w:space="0" w:color="auto"/>
        <w:bottom w:val="none" w:sz="0" w:space="0" w:color="auto"/>
        <w:right w:val="none" w:sz="0" w:space="0" w:color="auto"/>
      </w:divBdr>
    </w:div>
    <w:div w:id="1835880273">
      <w:bodyDiv w:val="1"/>
      <w:marLeft w:val="0"/>
      <w:marRight w:val="0"/>
      <w:marTop w:val="0"/>
      <w:marBottom w:val="0"/>
      <w:divBdr>
        <w:top w:val="none" w:sz="0" w:space="0" w:color="auto"/>
        <w:left w:val="none" w:sz="0" w:space="0" w:color="auto"/>
        <w:bottom w:val="none" w:sz="0" w:space="0" w:color="auto"/>
        <w:right w:val="none" w:sz="0" w:space="0" w:color="auto"/>
      </w:divBdr>
    </w:div>
    <w:div w:id="1861891833">
      <w:bodyDiv w:val="1"/>
      <w:marLeft w:val="0"/>
      <w:marRight w:val="0"/>
      <w:marTop w:val="0"/>
      <w:marBottom w:val="0"/>
      <w:divBdr>
        <w:top w:val="none" w:sz="0" w:space="0" w:color="auto"/>
        <w:left w:val="none" w:sz="0" w:space="0" w:color="auto"/>
        <w:bottom w:val="none" w:sz="0" w:space="0" w:color="auto"/>
        <w:right w:val="none" w:sz="0" w:space="0" w:color="auto"/>
      </w:divBdr>
    </w:div>
    <w:div w:id="1870222090">
      <w:bodyDiv w:val="1"/>
      <w:marLeft w:val="0"/>
      <w:marRight w:val="0"/>
      <w:marTop w:val="0"/>
      <w:marBottom w:val="0"/>
      <w:divBdr>
        <w:top w:val="none" w:sz="0" w:space="0" w:color="auto"/>
        <w:left w:val="none" w:sz="0" w:space="0" w:color="auto"/>
        <w:bottom w:val="none" w:sz="0" w:space="0" w:color="auto"/>
        <w:right w:val="none" w:sz="0" w:space="0" w:color="auto"/>
      </w:divBdr>
    </w:div>
    <w:div w:id="1894197063">
      <w:bodyDiv w:val="1"/>
      <w:marLeft w:val="0"/>
      <w:marRight w:val="0"/>
      <w:marTop w:val="0"/>
      <w:marBottom w:val="0"/>
      <w:divBdr>
        <w:top w:val="none" w:sz="0" w:space="0" w:color="auto"/>
        <w:left w:val="none" w:sz="0" w:space="0" w:color="auto"/>
        <w:bottom w:val="none" w:sz="0" w:space="0" w:color="auto"/>
        <w:right w:val="none" w:sz="0" w:space="0" w:color="auto"/>
      </w:divBdr>
    </w:div>
    <w:div w:id="1905293374">
      <w:bodyDiv w:val="1"/>
      <w:marLeft w:val="0"/>
      <w:marRight w:val="0"/>
      <w:marTop w:val="0"/>
      <w:marBottom w:val="0"/>
      <w:divBdr>
        <w:top w:val="none" w:sz="0" w:space="0" w:color="auto"/>
        <w:left w:val="none" w:sz="0" w:space="0" w:color="auto"/>
        <w:bottom w:val="none" w:sz="0" w:space="0" w:color="auto"/>
        <w:right w:val="none" w:sz="0" w:space="0" w:color="auto"/>
      </w:divBdr>
    </w:div>
    <w:div w:id="1907916497">
      <w:bodyDiv w:val="1"/>
      <w:marLeft w:val="0"/>
      <w:marRight w:val="0"/>
      <w:marTop w:val="0"/>
      <w:marBottom w:val="0"/>
      <w:divBdr>
        <w:top w:val="none" w:sz="0" w:space="0" w:color="auto"/>
        <w:left w:val="none" w:sz="0" w:space="0" w:color="auto"/>
        <w:bottom w:val="none" w:sz="0" w:space="0" w:color="auto"/>
        <w:right w:val="none" w:sz="0" w:space="0" w:color="auto"/>
      </w:divBdr>
    </w:div>
    <w:div w:id="1975984813">
      <w:bodyDiv w:val="1"/>
      <w:marLeft w:val="0"/>
      <w:marRight w:val="0"/>
      <w:marTop w:val="0"/>
      <w:marBottom w:val="0"/>
      <w:divBdr>
        <w:top w:val="none" w:sz="0" w:space="0" w:color="auto"/>
        <w:left w:val="none" w:sz="0" w:space="0" w:color="auto"/>
        <w:bottom w:val="none" w:sz="0" w:space="0" w:color="auto"/>
        <w:right w:val="none" w:sz="0" w:space="0" w:color="auto"/>
      </w:divBdr>
    </w:div>
    <w:div w:id="1999922241">
      <w:bodyDiv w:val="1"/>
      <w:marLeft w:val="0"/>
      <w:marRight w:val="0"/>
      <w:marTop w:val="0"/>
      <w:marBottom w:val="0"/>
      <w:divBdr>
        <w:top w:val="none" w:sz="0" w:space="0" w:color="auto"/>
        <w:left w:val="none" w:sz="0" w:space="0" w:color="auto"/>
        <w:bottom w:val="none" w:sz="0" w:space="0" w:color="auto"/>
        <w:right w:val="none" w:sz="0" w:space="0" w:color="auto"/>
      </w:divBdr>
    </w:div>
    <w:div w:id="2014911777">
      <w:bodyDiv w:val="1"/>
      <w:marLeft w:val="0"/>
      <w:marRight w:val="0"/>
      <w:marTop w:val="0"/>
      <w:marBottom w:val="0"/>
      <w:divBdr>
        <w:top w:val="none" w:sz="0" w:space="0" w:color="auto"/>
        <w:left w:val="none" w:sz="0" w:space="0" w:color="auto"/>
        <w:bottom w:val="none" w:sz="0" w:space="0" w:color="auto"/>
        <w:right w:val="none" w:sz="0" w:space="0" w:color="auto"/>
      </w:divBdr>
    </w:div>
    <w:div w:id="2062971764">
      <w:bodyDiv w:val="1"/>
      <w:marLeft w:val="0"/>
      <w:marRight w:val="0"/>
      <w:marTop w:val="0"/>
      <w:marBottom w:val="0"/>
      <w:divBdr>
        <w:top w:val="none" w:sz="0" w:space="0" w:color="auto"/>
        <w:left w:val="none" w:sz="0" w:space="0" w:color="auto"/>
        <w:bottom w:val="none" w:sz="0" w:space="0" w:color="auto"/>
        <w:right w:val="none" w:sz="0" w:space="0" w:color="auto"/>
      </w:divBdr>
    </w:div>
    <w:div w:id="2069068799">
      <w:bodyDiv w:val="1"/>
      <w:marLeft w:val="0"/>
      <w:marRight w:val="0"/>
      <w:marTop w:val="0"/>
      <w:marBottom w:val="0"/>
      <w:divBdr>
        <w:top w:val="none" w:sz="0" w:space="0" w:color="auto"/>
        <w:left w:val="none" w:sz="0" w:space="0" w:color="auto"/>
        <w:bottom w:val="none" w:sz="0" w:space="0" w:color="auto"/>
        <w:right w:val="none" w:sz="0" w:space="0" w:color="auto"/>
      </w:divBdr>
    </w:div>
    <w:div w:id="2136096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header" Target="header12.xml"/><Relationship Id="rId21" Type="http://schemas.openxmlformats.org/officeDocument/2006/relationships/image" Target="media/image14.JPG"/><Relationship Id="rId42" Type="http://schemas.openxmlformats.org/officeDocument/2006/relationships/image" Target="media/image35.png"/><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emf"/><Relationship Id="rId84" Type="http://schemas.openxmlformats.org/officeDocument/2006/relationships/image" Target="media/image70.emf"/><Relationship Id="rId89" Type="http://schemas.openxmlformats.org/officeDocument/2006/relationships/footer" Target="footer6.xml"/><Relationship Id="rId112" Type="http://schemas.openxmlformats.org/officeDocument/2006/relationships/header" Target="header10.xml"/><Relationship Id="rId133" Type="http://schemas.openxmlformats.org/officeDocument/2006/relationships/footer" Target="footer19.xml"/><Relationship Id="rId16" Type="http://schemas.openxmlformats.org/officeDocument/2006/relationships/image" Target="media/image9.emf"/><Relationship Id="rId107" Type="http://schemas.openxmlformats.org/officeDocument/2006/relationships/image" Target="media/image87.emf"/><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header" Target="header2.xml"/><Relationship Id="rId79" Type="http://schemas.openxmlformats.org/officeDocument/2006/relationships/header" Target="header3.xml"/><Relationship Id="rId102" Type="http://schemas.openxmlformats.org/officeDocument/2006/relationships/image" Target="media/image82.wmf"/><Relationship Id="rId123" Type="http://schemas.openxmlformats.org/officeDocument/2006/relationships/header" Target="header15.xml"/><Relationship Id="rId128" Type="http://schemas.openxmlformats.org/officeDocument/2006/relationships/header" Target="header17.xml"/><Relationship Id="rId5" Type="http://schemas.openxmlformats.org/officeDocument/2006/relationships/webSettings" Target="webSettings.xml"/><Relationship Id="rId90" Type="http://schemas.openxmlformats.org/officeDocument/2006/relationships/header" Target="header7.xml"/><Relationship Id="rId95" Type="http://schemas.openxmlformats.org/officeDocument/2006/relationships/image" Target="media/image75.png"/><Relationship Id="rId14" Type="http://schemas.openxmlformats.org/officeDocument/2006/relationships/image" Target="media/image7.emf"/><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footer" Target="footer3.xml"/><Relationship Id="rId100" Type="http://schemas.openxmlformats.org/officeDocument/2006/relationships/image" Target="media/image80.wmf"/><Relationship Id="rId105" Type="http://schemas.openxmlformats.org/officeDocument/2006/relationships/image" Target="media/image85.wmf"/><Relationship Id="rId113" Type="http://schemas.openxmlformats.org/officeDocument/2006/relationships/footer" Target="footer10.xml"/><Relationship Id="rId118" Type="http://schemas.openxmlformats.org/officeDocument/2006/relationships/footer" Target="footer11.xml"/><Relationship Id="rId126" Type="http://schemas.openxmlformats.org/officeDocument/2006/relationships/header" Target="header16.xml"/><Relationship Id="rId134" Type="http://schemas.openxmlformats.org/officeDocument/2006/relationships/fontTable" Target="fontTable.xml"/><Relationship Id="rId8" Type="http://schemas.openxmlformats.org/officeDocument/2006/relationships/image" Target="media/image1.wmf"/><Relationship Id="rId51" Type="http://schemas.openxmlformats.org/officeDocument/2006/relationships/image" Target="media/image43.emf"/><Relationship Id="rId72" Type="http://schemas.openxmlformats.org/officeDocument/2006/relationships/image" Target="media/image64.emf"/><Relationship Id="rId80" Type="http://schemas.openxmlformats.org/officeDocument/2006/relationships/footer" Target="footer4.xml"/><Relationship Id="rId85" Type="http://schemas.openxmlformats.org/officeDocument/2006/relationships/image" Target="media/image71.emf"/><Relationship Id="rId93" Type="http://schemas.openxmlformats.org/officeDocument/2006/relationships/image" Target="media/image73.png"/><Relationship Id="rId98" Type="http://schemas.openxmlformats.org/officeDocument/2006/relationships/image" Target="media/image78.wmf"/><Relationship Id="rId121" Type="http://schemas.openxmlformats.org/officeDocument/2006/relationships/footer" Target="footer1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cid:image002.png@01D1148A.3DA28B00" TargetMode="External"/><Relationship Id="rId59" Type="http://schemas.openxmlformats.org/officeDocument/2006/relationships/image" Target="media/image51.emf"/><Relationship Id="rId67" Type="http://schemas.openxmlformats.org/officeDocument/2006/relationships/image" Target="media/image59.emf"/><Relationship Id="rId103" Type="http://schemas.openxmlformats.org/officeDocument/2006/relationships/image" Target="media/image83.wmf"/><Relationship Id="rId108" Type="http://schemas.openxmlformats.org/officeDocument/2006/relationships/header" Target="header8.xml"/><Relationship Id="rId116" Type="http://schemas.openxmlformats.org/officeDocument/2006/relationships/header" Target="header11.xml"/><Relationship Id="rId124" Type="http://schemas.openxmlformats.org/officeDocument/2006/relationships/footer" Target="footer14.xml"/><Relationship Id="rId129" Type="http://schemas.openxmlformats.org/officeDocument/2006/relationships/header" Target="header18.xml"/><Relationship Id="rId20" Type="http://schemas.openxmlformats.org/officeDocument/2006/relationships/image" Target="media/image13.png"/><Relationship Id="rId41" Type="http://schemas.openxmlformats.org/officeDocument/2006/relationships/image" Target="media/image34.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footer" Target="footer1.xml"/><Relationship Id="rId83" Type="http://schemas.openxmlformats.org/officeDocument/2006/relationships/image" Target="media/image69.emf"/><Relationship Id="rId88" Type="http://schemas.openxmlformats.org/officeDocument/2006/relationships/footer" Target="footer5.xml"/><Relationship Id="rId91" Type="http://schemas.openxmlformats.org/officeDocument/2006/relationships/footer" Target="footer7.xml"/><Relationship Id="rId96" Type="http://schemas.openxmlformats.org/officeDocument/2006/relationships/image" Target="media/image76.png"/><Relationship Id="rId111" Type="http://schemas.openxmlformats.org/officeDocument/2006/relationships/footer" Target="footer9.xml"/><Relationship Id="rId132" Type="http://schemas.openxmlformats.org/officeDocument/2006/relationships/header" Target="header1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wm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emf"/><Relationship Id="rId57" Type="http://schemas.openxmlformats.org/officeDocument/2006/relationships/image" Target="media/image49.emf"/><Relationship Id="rId106" Type="http://schemas.openxmlformats.org/officeDocument/2006/relationships/image" Target="media/image86.wmf"/><Relationship Id="rId114" Type="http://schemas.openxmlformats.org/officeDocument/2006/relationships/image" Target="media/image88.png"/><Relationship Id="rId119" Type="http://schemas.openxmlformats.org/officeDocument/2006/relationships/footer" Target="footer12.xml"/><Relationship Id="rId127" Type="http://schemas.openxmlformats.org/officeDocument/2006/relationships/footer" Target="footer16.xml"/><Relationship Id="rId10" Type="http://schemas.openxmlformats.org/officeDocument/2006/relationships/image" Target="media/image3.emf"/><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header" Target="header1.xml"/><Relationship Id="rId78" Type="http://schemas.openxmlformats.org/officeDocument/2006/relationships/image" Target="media/image67.emf"/><Relationship Id="rId81" Type="http://schemas.openxmlformats.org/officeDocument/2006/relationships/header" Target="header4.xml"/><Relationship Id="rId86" Type="http://schemas.openxmlformats.org/officeDocument/2006/relationships/header" Target="header5.xml"/><Relationship Id="rId94" Type="http://schemas.openxmlformats.org/officeDocument/2006/relationships/image" Target="media/image74.jpeg"/><Relationship Id="rId99" Type="http://schemas.openxmlformats.org/officeDocument/2006/relationships/image" Target="media/image79.wmf"/><Relationship Id="rId101" Type="http://schemas.openxmlformats.org/officeDocument/2006/relationships/image" Target="media/image81.wmf"/><Relationship Id="rId122" Type="http://schemas.openxmlformats.org/officeDocument/2006/relationships/header" Target="header14.xml"/><Relationship Id="rId130" Type="http://schemas.openxmlformats.org/officeDocument/2006/relationships/footer" Target="footer17.xml"/><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png"/><Relationship Id="rId109" Type="http://schemas.openxmlformats.org/officeDocument/2006/relationships/header" Target="header9.xml"/><Relationship Id="rId34" Type="http://schemas.openxmlformats.org/officeDocument/2006/relationships/image" Target="media/image27.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footer" Target="footer2.xml"/><Relationship Id="rId97" Type="http://schemas.openxmlformats.org/officeDocument/2006/relationships/image" Target="media/image77.png"/><Relationship Id="rId104" Type="http://schemas.openxmlformats.org/officeDocument/2006/relationships/image" Target="media/image84.wmf"/><Relationship Id="rId120" Type="http://schemas.openxmlformats.org/officeDocument/2006/relationships/header" Target="header13.xml"/><Relationship Id="rId125" Type="http://schemas.openxmlformats.org/officeDocument/2006/relationships/footer" Target="footer15.xml"/><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emf"/><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emf"/><Relationship Id="rId87" Type="http://schemas.openxmlformats.org/officeDocument/2006/relationships/header" Target="header6.xml"/><Relationship Id="rId110" Type="http://schemas.openxmlformats.org/officeDocument/2006/relationships/footer" Target="footer8.xml"/><Relationship Id="rId115" Type="http://schemas.openxmlformats.org/officeDocument/2006/relationships/image" Target="media/image89.emf"/><Relationship Id="rId131" Type="http://schemas.openxmlformats.org/officeDocument/2006/relationships/footer" Target="footer18.xml"/><Relationship Id="rId61" Type="http://schemas.openxmlformats.org/officeDocument/2006/relationships/image" Target="media/image53.emf"/><Relationship Id="rId82" Type="http://schemas.openxmlformats.org/officeDocument/2006/relationships/image" Target="media/image68.emf"/><Relationship Id="rId19" Type="http://schemas.openxmlformats.org/officeDocument/2006/relationships/image" Target="media/image12.emf"/></Relationships>
</file>

<file path=word/_rels/footer3.xml.rels><?xml version="1.0" encoding="UTF-8" standalone="yes"?>
<Relationships xmlns="http://schemas.openxmlformats.org/package/2006/relationships"><Relationship Id="rId2" Type="http://schemas.openxmlformats.org/officeDocument/2006/relationships/image" Target="media/image66.png"/><Relationship Id="rId1" Type="http://schemas.openxmlformats.org/officeDocument/2006/relationships/image" Target="media/image65.gif"/></Relationships>
</file>

<file path=word/_rels/footnotes.xml.rels><?xml version="1.0" encoding="UTF-8" standalone="yes"?>
<Relationships xmlns="http://schemas.openxmlformats.org/package/2006/relationships"><Relationship Id="rId8" Type="http://schemas.openxmlformats.org/officeDocument/2006/relationships/hyperlink" Target="https://www2.unece.org/wiki/display/trans/WLTP+12th+session" TargetMode="External"/><Relationship Id="rId13" Type="http://schemas.openxmlformats.org/officeDocument/2006/relationships/hyperlink" Target="http://www.unece.org/trans/main/wp29/wp29wgs/wp29gen/wp29classification.html" TargetMode="External"/><Relationship Id="rId18" Type="http://schemas.openxmlformats.org/officeDocument/2006/relationships/hyperlink" Target="https://www2.unece.org/wiki/display/trans/WLTP+10th+session" TargetMode="External"/><Relationship Id="rId3" Type="http://schemas.openxmlformats.org/officeDocument/2006/relationships/hyperlink" Target="http://www.unece.org/trans/main/wp29/introduction.html" TargetMode="External"/><Relationship Id="rId21" Type="http://schemas.openxmlformats.org/officeDocument/2006/relationships/hyperlink" Target="https://www2.unece.org/wiki/pages/viewpage.action?pageId=23101485" TargetMode="External"/><Relationship Id="rId7" Type="http://schemas.openxmlformats.org/officeDocument/2006/relationships/hyperlink" Target="https://www2.unece.org/wiki/display/trans/WLTP+8th+session" TargetMode="External"/><Relationship Id="rId12" Type="http://schemas.openxmlformats.org/officeDocument/2006/relationships/hyperlink" Target="https://www2.unece.org/wiki/display/trans/WLTP+12th+session" TargetMode="External"/><Relationship Id="rId17" Type="http://schemas.openxmlformats.org/officeDocument/2006/relationships/hyperlink" Target="https://www2.unece.org/wiki/display/trans/WLTP+11th+session" TargetMode="External"/><Relationship Id="rId25" Type="http://schemas.openxmlformats.org/officeDocument/2006/relationships/hyperlink" Target="https://www2.unece.org/wiki/display/trans/WLTP+11th+session" TargetMode="External"/><Relationship Id="rId2" Type="http://schemas.openxmlformats.org/officeDocument/2006/relationships/hyperlink" Target="http://www.unece.org/trans/main/wp29/wp29wgs/wp29grpe/grpeinf68.html" TargetMode="External"/><Relationship Id="rId16" Type="http://schemas.openxmlformats.org/officeDocument/2006/relationships/hyperlink" Target="https://www2.unece.org/wiki/display/trans/DTP+14th+Session" TargetMode="External"/><Relationship Id="rId20" Type="http://schemas.openxmlformats.org/officeDocument/2006/relationships/hyperlink" Target="https://www2.unece.org/wiki/pages/viewpage.action?pageId=23101485" TargetMode="External"/><Relationship Id="rId1" Type="http://schemas.openxmlformats.org/officeDocument/2006/relationships/hyperlink" Target="http://www.unece.org/fileadmin/DAM/trans/doc/2009/wp29/ECE-TRANS-WP29-2009-131e.pdf" TargetMode="External"/><Relationship Id="rId6" Type="http://schemas.openxmlformats.org/officeDocument/2006/relationships/hyperlink" Target="http://www.unece.org/trans/main/wp29/wp29wgs/wp29grpe/grpedoc_2016.html" TargetMode="External"/><Relationship Id="rId11" Type="http://schemas.openxmlformats.org/officeDocument/2006/relationships/hyperlink" Target="https://www2.unece.org/wiki/display/trans/WLTP+6th+session" TargetMode="External"/><Relationship Id="rId24" Type="http://schemas.openxmlformats.org/officeDocument/2006/relationships/hyperlink" Target="http://www.unece.org/trans/main/wp29/wp29wgs/wp29grpe/grpeinf68.html" TargetMode="External"/><Relationship Id="rId5" Type="http://schemas.openxmlformats.org/officeDocument/2006/relationships/hyperlink" Target="http://www.unece.org/trans/main/wp29/wp29wgs/wp29grpe/wltp_dtp01.html" TargetMode="External"/><Relationship Id="rId15" Type="http://schemas.openxmlformats.org/officeDocument/2006/relationships/hyperlink" Target="https://www2.unece.org/wiki/display/trans/DTP+13th+Session" TargetMode="External"/><Relationship Id="rId23" Type="http://schemas.openxmlformats.org/officeDocument/2006/relationships/hyperlink" Target="https://www2.unece.org/wiki/pages/viewpage.action?pageId=23101485" TargetMode="External"/><Relationship Id="rId10" Type="http://schemas.openxmlformats.org/officeDocument/2006/relationships/hyperlink" Target="https://www2.unece.org/wiki/display/trans/WLTP+11th+session" TargetMode="External"/><Relationship Id="rId19" Type="http://schemas.openxmlformats.org/officeDocument/2006/relationships/hyperlink" Target="https://www2.unece.org/wiki/display/trans/WLTP+10th+session" TargetMode="External"/><Relationship Id="rId4" Type="http://schemas.openxmlformats.org/officeDocument/2006/relationships/hyperlink" Target="http://www.unece.org/trans/main/wp29/wp29wgs/wp29grpe/wltp_dtp02.html" TargetMode="External"/><Relationship Id="rId9" Type="http://schemas.openxmlformats.org/officeDocument/2006/relationships/hyperlink" Target="https://www2.unece.org/wiki/display/trans/WLTP+10th+session" TargetMode="External"/><Relationship Id="rId14" Type="http://schemas.openxmlformats.org/officeDocument/2006/relationships/hyperlink" Target="http://www.unece.org/trans/main/wp29/wp29wgs/wp29grpe/wltp_dtp08.html" TargetMode="External"/><Relationship Id="rId22" Type="http://schemas.openxmlformats.org/officeDocument/2006/relationships/hyperlink" Target="https://www2.unece.org/wiki/pages/viewpage.action?pageId=23101485"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zzola\AppData\Roaming\Microsoft\Templates\ECE+PlainPage\ECE_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788C8E-1D02-4764-8D90-02798173E4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ECE_E.dot</Template>
  <TotalTime>1</TotalTime>
  <Pages>1</Pages>
  <Words>48485</Words>
  <Characters>266670</Characters>
  <Application>Microsoft Office Word</Application>
  <DocSecurity>0</DocSecurity>
  <Lines>2222</Lines>
  <Paragraphs>629</Paragraphs>
  <ScaleCrop>false</ScaleCrop>
  <HeadingPairs>
    <vt:vector size="6" baseType="variant">
      <vt:variant>
        <vt:lpstr>Titre</vt:lpstr>
      </vt:variant>
      <vt:variant>
        <vt:i4>1</vt:i4>
      </vt:variant>
      <vt:variant>
        <vt:lpstr>Title</vt:lpstr>
      </vt:variant>
      <vt:variant>
        <vt:i4>1</vt:i4>
      </vt:variant>
      <vt:variant>
        <vt:lpstr>Titel</vt:lpstr>
      </vt:variant>
      <vt:variant>
        <vt:i4>1</vt:i4>
      </vt:variant>
    </vt:vector>
  </HeadingPairs>
  <TitlesOfParts>
    <vt:vector size="3" baseType="lpstr">
      <vt:lpstr>1704534</vt:lpstr>
      <vt:lpstr>1704534</vt:lpstr>
      <vt:lpstr>United Nations</vt:lpstr>
    </vt:vector>
  </TitlesOfParts>
  <Company>CSD</Company>
  <LinksUpToDate>false</LinksUpToDate>
  <CharactersWithSpaces>314526</CharactersWithSpaces>
  <SharedDoc>false</SharedDoc>
  <HLinks>
    <vt:vector size="18" baseType="variant">
      <vt:variant>
        <vt:i4>1048606</vt:i4>
      </vt:variant>
      <vt:variant>
        <vt:i4>36</vt:i4>
      </vt:variant>
      <vt:variant>
        <vt:i4>0</vt:i4>
      </vt:variant>
      <vt:variant>
        <vt:i4>5</vt:i4>
      </vt:variant>
      <vt:variant>
        <vt:lpwstr>http://www.unece.org/trans/main/wp29/wp29wgs/wp29grpe/pmpFCP.html</vt:lpwstr>
      </vt:variant>
      <vt:variant>
        <vt:lpwstr/>
      </vt:variant>
      <vt:variant>
        <vt:i4>6553712</vt:i4>
      </vt:variant>
      <vt:variant>
        <vt:i4>9</vt:i4>
      </vt:variant>
      <vt:variant>
        <vt:i4>0</vt:i4>
      </vt:variant>
      <vt:variant>
        <vt:i4>5</vt:i4>
      </vt:variant>
      <vt:variant>
        <vt:lpwstr>callto:016</vt:lpwstr>
      </vt:variant>
      <vt:variant>
        <vt:lpwstr/>
      </vt:variant>
      <vt:variant>
        <vt:i4>7471141</vt:i4>
      </vt:variant>
      <vt:variant>
        <vt:i4>0</vt:i4>
      </vt:variant>
      <vt:variant>
        <vt:i4>0</vt:i4>
      </vt:variant>
      <vt:variant>
        <vt:i4>5</vt:i4>
      </vt:variant>
      <vt:variant>
        <vt:lpwstr>http://en.wikipedia.org/wiki/Result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1704534</dc:title>
  <dc:subject>ECE/TRANS/WP.29/GRPE/74/Add.1</dc:subject>
  <dc:creator>UNECE;Serge Dubuc</dc:creator>
  <cp:keywords/>
  <dc:description/>
  <cp:lastModifiedBy>Bénédicte Boudol</cp:lastModifiedBy>
  <cp:revision>3</cp:revision>
  <cp:lastPrinted>2017-03-22T15:10:00Z</cp:lastPrinted>
  <dcterms:created xsi:type="dcterms:W3CDTF">2017-04-10T08:34:00Z</dcterms:created>
  <dcterms:modified xsi:type="dcterms:W3CDTF">2017-04-10T08:34:00Z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-1187130258</vt:i4>
  </property>
  <property fmtid="{D5CDD505-2E9C-101B-9397-08002B2CF9AE}" pid="3" name="_NewReviewCycle">
    <vt:lpwstr/>
  </property>
  <property fmtid="{D5CDD505-2E9C-101B-9397-08002B2CF9AE}" pid="4" name="_EmailSubject">
    <vt:lpwstr>FINAL Amending Informal Papers</vt:lpwstr>
  </property>
  <property fmtid="{D5CDD505-2E9C-101B-9397-08002B2CF9AE}" pid="5" name="_AuthorEmail">
    <vt:lpwstr>william.coleman@volkswagen.de</vt:lpwstr>
  </property>
  <property fmtid="{D5CDD505-2E9C-101B-9397-08002B2CF9AE}" pid="6" name="_AuthorEmailDisplayName">
    <vt:lpwstr>Coleman, William (EAMG/1)</vt:lpwstr>
  </property>
  <property fmtid="{D5CDD505-2E9C-101B-9397-08002B2CF9AE}" pid="7" name="_ReviewingToolsShownOnce">
    <vt:lpwstr/>
  </property>
</Properties>
</file>