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12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1224" w:rsidP="006E1224">
            <w:pPr>
              <w:jc w:val="right"/>
            </w:pPr>
            <w:r w:rsidRPr="006E1224">
              <w:rPr>
                <w:sz w:val="40"/>
              </w:rPr>
              <w:t>ECE</w:t>
            </w:r>
            <w:r>
              <w:t>/TRANS/WP.29/GRE/2017/24</w:t>
            </w:r>
          </w:p>
        </w:tc>
      </w:tr>
      <w:tr w:rsidR="002D5AAC" w:rsidRPr="006E122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12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1224" w:rsidRDefault="006E1224" w:rsidP="006E1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2017</w:t>
            </w:r>
          </w:p>
          <w:p w:rsidR="006E1224" w:rsidRDefault="006E1224" w:rsidP="006E1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1224" w:rsidRPr="008D53B6" w:rsidRDefault="006E1224" w:rsidP="006E1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1224" w:rsidRPr="006E1224" w:rsidRDefault="006E1224" w:rsidP="006E1224">
      <w:pPr>
        <w:spacing w:before="120"/>
        <w:rPr>
          <w:sz w:val="28"/>
          <w:szCs w:val="28"/>
        </w:rPr>
      </w:pPr>
      <w:r w:rsidRPr="006E1224">
        <w:rPr>
          <w:sz w:val="28"/>
          <w:szCs w:val="28"/>
        </w:rPr>
        <w:t>Комитет по внутреннему транспорту</w:t>
      </w:r>
    </w:p>
    <w:p w:rsidR="006E1224" w:rsidRPr="006E1224" w:rsidRDefault="006E1224" w:rsidP="006E1224">
      <w:pPr>
        <w:spacing w:before="120"/>
        <w:rPr>
          <w:b/>
          <w:sz w:val="24"/>
          <w:szCs w:val="24"/>
        </w:rPr>
      </w:pPr>
      <w:r w:rsidRPr="006E1224">
        <w:rPr>
          <w:b/>
          <w:sz w:val="24"/>
          <w:szCs w:val="24"/>
        </w:rPr>
        <w:t xml:space="preserve">Всемирный форум для согласования правил </w:t>
      </w:r>
      <w:r w:rsidRPr="006E1224">
        <w:rPr>
          <w:b/>
          <w:sz w:val="24"/>
          <w:szCs w:val="24"/>
        </w:rPr>
        <w:br/>
        <w:t>в области транспортных средств</w:t>
      </w:r>
    </w:p>
    <w:p w:rsidR="006E1224" w:rsidRPr="006E1224" w:rsidRDefault="006E1224" w:rsidP="006E1224">
      <w:pPr>
        <w:spacing w:before="120"/>
        <w:rPr>
          <w:b/>
        </w:rPr>
      </w:pPr>
      <w:r w:rsidRPr="006E1224">
        <w:rPr>
          <w:b/>
        </w:rPr>
        <w:t xml:space="preserve">Рабочая группа по вопросам освещения </w:t>
      </w:r>
      <w:r w:rsidRPr="006E1224">
        <w:rPr>
          <w:b/>
        </w:rPr>
        <w:br/>
        <w:t>и световой сигнализации</w:t>
      </w:r>
    </w:p>
    <w:p w:rsidR="006E1224" w:rsidRPr="006E1224" w:rsidRDefault="006E1224" w:rsidP="006E1224">
      <w:pPr>
        <w:rPr>
          <w:b/>
        </w:rPr>
      </w:pPr>
      <w:r w:rsidRPr="006E1224">
        <w:rPr>
          <w:b/>
        </w:rPr>
        <w:t>Семьдесят восьмая сессия</w:t>
      </w:r>
    </w:p>
    <w:p w:rsidR="006E1224" w:rsidRPr="006E1224" w:rsidRDefault="006E1224" w:rsidP="006E1224">
      <w:r w:rsidRPr="006E1224">
        <w:t>Женева, 24–27 октября 2017 года</w:t>
      </w:r>
    </w:p>
    <w:p w:rsidR="006E1224" w:rsidRPr="006E1224" w:rsidRDefault="006E1224" w:rsidP="006E1224">
      <w:r w:rsidRPr="006E1224">
        <w:t>Пункт 6 a) предварительной повестки дня</w:t>
      </w:r>
    </w:p>
    <w:p w:rsidR="006E1224" w:rsidRPr="00900C96" w:rsidRDefault="006E1224" w:rsidP="006E1224">
      <w:pPr>
        <w:rPr>
          <w:b/>
        </w:rPr>
      </w:pPr>
      <w:r w:rsidRPr="00900C96">
        <w:rPr>
          <w:b/>
        </w:rPr>
        <w:t xml:space="preserve">Правила № 48 (установка устройств освещения </w:t>
      </w:r>
      <w:r w:rsidR="00900C96" w:rsidRPr="00900C96">
        <w:rPr>
          <w:b/>
        </w:rPr>
        <w:br/>
      </w:r>
      <w:r w:rsidRPr="00900C96">
        <w:rPr>
          <w:b/>
        </w:rPr>
        <w:t>и световой сигнализации):</w:t>
      </w:r>
      <w:r w:rsidR="00900C96" w:rsidRPr="00900C96">
        <w:rPr>
          <w:b/>
        </w:rPr>
        <w:t xml:space="preserve"> </w:t>
      </w:r>
      <w:r w:rsidRPr="00900C96">
        <w:rPr>
          <w:b/>
        </w:rPr>
        <w:t xml:space="preserve">предложения </w:t>
      </w:r>
      <w:r w:rsidR="00900C96" w:rsidRPr="00900C96">
        <w:rPr>
          <w:b/>
        </w:rPr>
        <w:br/>
      </w:r>
      <w:r w:rsidRPr="00900C96">
        <w:rPr>
          <w:b/>
        </w:rPr>
        <w:t>по поправкам к поправкам серий 05 и 06</w:t>
      </w:r>
    </w:p>
    <w:p w:rsidR="006E1224" w:rsidRPr="006E1224" w:rsidRDefault="00900C96" w:rsidP="006E122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6E1224" w:rsidRPr="006E1224">
        <w:t>Предложение по дополнению 11 к поправкам серии 06 к Правилам № 48 (</w:t>
      </w:r>
      <w:r w:rsidR="006E1224" w:rsidRPr="006E1224">
        <w:rPr>
          <w:bCs/>
        </w:rPr>
        <w:t>установка устройств освещения и</w:t>
      </w:r>
      <w:r>
        <w:rPr>
          <w:bCs/>
          <w:lang w:val="en-US"/>
        </w:rPr>
        <w:t> </w:t>
      </w:r>
      <w:r w:rsidR="006E1224" w:rsidRPr="006E1224">
        <w:rPr>
          <w:bCs/>
        </w:rPr>
        <w:t>световой сигнализации</w:t>
      </w:r>
      <w:r w:rsidR="006E1224" w:rsidRPr="006E1224">
        <w:t>)</w:t>
      </w:r>
    </w:p>
    <w:p w:rsidR="006E1224" w:rsidRPr="006E1224" w:rsidRDefault="00900C96" w:rsidP="00900C9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E1224" w:rsidRPr="006E1224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6E1224" w:rsidRPr="00900C96">
        <w:rPr>
          <w:b w:val="0"/>
          <w:sz w:val="20"/>
        </w:rPr>
        <w:footnoteReference w:customMarkFollows="1" w:id="1"/>
        <w:t>*</w:t>
      </w:r>
    </w:p>
    <w:p w:rsidR="006E1224" w:rsidRPr="006E1224" w:rsidRDefault="00900C96" w:rsidP="006E1224">
      <w:pPr>
        <w:pStyle w:val="SingleTxtGR"/>
        <w:rPr>
          <w:b/>
        </w:rPr>
      </w:pPr>
      <w:r>
        <w:rPr>
          <w:lang w:val="en-US"/>
        </w:rPr>
        <w:tab/>
      </w:r>
      <w:r w:rsidR="006E1224" w:rsidRPr="006E1224">
        <w:t>Воспроизведенный ниже текст был подготовлен экспертом от БРГ с ц</w:t>
      </w:r>
      <w:r w:rsidR="006E1224" w:rsidRPr="006E1224">
        <w:t>е</w:t>
      </w:r>
      <w:r w:rsidR="006E1224" w:rsidRPr="006E1224">
        <w:t>лью согласования требований в отношении включения/выключения бокового габаритного огня, совмещенного с габаритным огнем. Изменения к нынешнему тексту Правил выделены жирным шрифтом в случае новых положений или з</w:t>
      </w:r>
      <w:r w:rsidR="006E1224" w:rsidRPr="006E1224">
        <w:t>а</w:t>
      </w:r>
      <w:r w:rsidR="006E1224" w:rsidRPr="006E1224">
        <w:t>черкиванием в случае исключенных элементов.</w:t>
      </w:r>
    </w:p>
    <w:p w:rsidR="006E1224" w:rsidRPr="006E1224" w:rsidRDefault="006E1224" w:rsidP="00900C96">
      <w:pPr>
        <w:pStyle w:val="HChGR"/>
      </w:pPr>
      <w:r w:rsidRPr="006E1224">
        <w:br w:type="page"/>
      </w:r>
      <w:r w:rsidR="00900C96">
        <w:rPr>
          <w:lang w:val="en-US"/>
        </w:rPr>
        <w:lastRenderedPageBreak/>
        <w:tab/>
      </w:r>
      <w:r w:rsidRPr="006E1224">
        <w:rPr>
          <w:lang w:val="en-GB"/>
        </w:rPr>
        <w:t>I</w:t>
      </w:r>
      <w:r w:rsidRPr="006E1224">
        <w:t>.</w:t>
      </w:r>
      <w:r w:rsidRPr="006E1224">
        <w:tab/>
        <w:t>Предложение</w:t>
      </w:r>
    </w:p>
    <w:p w:rsidR="006E1224" w:rsidRPr="006E1224" w:rsidRDefault="006E1224" w:rsidP="006E1224">
      <w:pPr>
        <w:pStyle w:val="SingleTxtGR"/>
        <w:rPr>
          <w:bCs/>
        </w:rPr>
      </w:pPr>
      <w:r w:rsidRPr="006E1224">
        <w:rPr>
          <w:i/>
        </w:rPr>
        <w:t xml:space="preserve">Пункт </w:t>
      </w:r>
      <w:r w:rsidRPr="006E1224">
        <w:rPr>
          <w:bCs/>
          <w:i/>
        </w:rPr>
        <w:t xml:space="preserve">6.18.9 </w:t>
      </w:r>
      <w:r w:rsidRPr="006E1224">
        <w:t>изменить следующим образом</w:t>
      </w:r>
      <w:r w:rsidRPr="006E1224">
        <w:rPr>
          <w:bCs/>
        </w:rPr>
        <w:t>:</w:t>
      </w:r>
    </w:p>
    <w:p w:rsidR="006E1224" w:rsidRPr="006E1224" w:rsidRDefault="003E5651" w:rsidP="006E1224">
      <w:pPr>
        <w:pStyle w:val="SingleTxtGR"/>
      </w:pPr>
      <w:r>
        <w:rPr>
          <w:bCs/>
        </w:rPr>
        <w:t>«</w:t>
      </w:r>
      <w:r w:rsidR="006E1224" w:rsidRPr="006E1224">
        <w:t>6.18.9</w:t>
      </w:r>
      <w:proofErr w:type="gramStart"/>
      <w:r w:rsidR="006E1224" w:rsidRPr="006E1224">
        <w:tab/>
        <w:t>П</w:t>
      </w:r>
      <w:proofErr w:type="gramEnd"/>
      <w:r w:rsidR="006E1224" w:rsidRPr="006E1224">
        <w:t>рочие требования</w:t>
      </w:r>
    </w:p>
    <w:p w:rsidR="006E1224" w:rsidRPr="006E1224" w:rsidRDefault="00900C96" w:rsidP="00900C96">
      <w:pPr>
        <w:pStyle w:val="SingleTxtGR"/>
        <w:ind w:left="2268"/>
      </w:pPr>
      <w:r>
        <w:t>В случае</w:t>
      </w:r>
      <w:r w:rsidR="006E1224" w:rsidRPr="006E1224">
        <w:t xml:space="preserve"> если крайний задний боковой габаритный огонь комбин</w:t>
      </w:r>
      <w:r w:rsidR="006E1224" w:rsidRPr="006E1224">
        <w:t>и</w:t>
      </w:r>
      <w:r w:rsidR="006E1224" w:rsidRPr="006E1224">
        <w:t>руется с задним габаритным огнем, совмещенным с задним прот</w:t>
      </w:r>
      <w:r w:rsidR="006E1224" w:rsidRPr="006E1224">
        <w:t>и</w:t>
      </w:r>
      <w:r w:rsidR="006E1224" w:rsidRPr="006E1224">
        <w:t>вотуманным огнем или сигналом торможения, фотометрические характеристики бокового габаритного огня при включенном заднем противотуманном огне или сигнале торможения могут изменяться.</w:t>
      </w:r>
    </w:p>
    <w:p w:rsidR="006E1224" w:rsidRPr="006E1224" w:rsidRDefault="006E1224" w:rsidP="00900C96">
      <w:pPr>
        <w:pStyle w:val="SingleTxtGR"/>
        <w:ind w:left="2268"/>
      </w:pPr>
      <w:r w:rsidRPr="006E1224">
        <w:t xml:space="preserve">Задние боковые габаритные огни должны быть </w:t>
      </w:r>
      <w:proofErr w:type="spellStart"/>
      <w:r w:rsidRPr="006E1224">
        <w:t>автожелтого</w:t>
      </w:r>
      <w:proofErr w:type="spellEnd"/>
      <w:r w:rsidRPr="006E1224">
        <w:t xml:space="preserve"> цвета, если они работают в одном режиме с задним огнем указателя пов</w:t>
      </w:r>
      <w:r w:rsidRPr="006E1224">
        <w:t>о</w:t>
      </w:r>
      <w:r w:rsidRPr="006E1224">
        <w:t>рота.</w:t>
      </w:r>
    </w:p>
    <w:p w:rsidR="006E1224" w:rsidRPr="006E1224" w:rsidRDefault="003E5651" w:rsidP="00900C96">
      <w:pPr>
        <w:pStyle w:val="SingleTxtGR"/>
        <w:ind w:left="2268"/>
        <w:rPr>
          <w:b/>
          <w:bCs/>
        </w:rPr>
      </w:pPr>
      <w:r>
        <w:rPr>
          <w:b/>
          <w:bCs/>
        </w:rPr>
        <w:t>В случае</w:t>
      </w:r>
      <w:r w:rsidR="006E1224" w:rsidRPr="006E1224">
        <w:rPr>
          <w:b/>
          <w:bCs/>
        </w:rPr>
        <w:t xml:space="preserve"> если факультативный боковой габаритный огонь группируется или комбинируется с габаритным огнем, кот</w:t>
      </w:r>
      <w:r w:rsidR="006E1224" w:rsidRPr="006E1224">
        <w:rPr>
          <w:b/>
          <w:bCs/>
        </w:rPr>
        <w:t>о</w:t>
      </w:r>
      <w:r w:rsidR="006E1224" w:rsidRPr="006E1224">
        <w:rPr>
          <w:b/>
          <w:bCs/>
        </w:rPr>
        <w:t>рый совмещен или сгруппирован с указателем поворота, фун</w:t>
      </w:r>
      <w:r w:rsidR="006E1224" w:rsidRPr="006E1224">
        <w:rPr>
          <w:b/>
          <w:bCs/>
        </w:rPr>
        <w:t>к</w:t>
      </w:r>
      <w:r w:rsidR="006E1224" w:rsidRPr="006E1224">
        <w:rPr>
          <w:b/>
          <w:bCs/>
        </w:rPr>
        <w:t>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</w:t>
      </w:r>
      <w:r>
        <w:rPr>
          <w:bCs/>
        </w:rPr>
        <w:t>»</w:t>
      </w:r>
      <w:r w:rsidR="006E1224" w:rsidRPr="006E1224">
        <w:rPr>
          <w:bCs/>
        </w:rPr>
        <w:t>.</w:t>
      </w:r>
    </w:p>
    <w:p w:rsidR="006E1224" w:rsidRPr="006E1224" w:rsidRDefault="006E1224" w:rsidP="003E5651">
      <w:pPr>
        <w:pStyle w:val="HChGR"/>
      </w:pPr>
      <w:r w:rsidRPr="006E1224">
        <w:tab/>
      </w:r>
      <w:r w:rsidRPr="006E1224">
        <w:rPr>
          <w:lang w:val="en-GB"/>
        </w:rPr>
        <w:t>II</w:t>
      </w:r>
      <w:r w:rsidRPr="006E1224">
        <w:t>.</w:t>
      </w:r>
      <w:r w:rsidRPr="006E1224">
        <w:tab/>
        <w:t>Обоснование</w:t>
      </w:r>
    </w:p>
    <w:p w:rsidR="006E1224" w:rsidRPr="006E1224" w:rsidRDefault="006E1224" w:rsidP="006E1224">
      <w:pPr>
        <w:pStyle w:val="SingleTxtGR"/>
      </w:pPr>
      <w:r w:rsidRPr="006E1224">
        <w:t>1.</w:t>
      </w:r>
      <w:r w:rsidRPr="006E1224">
        <w:tab/>
        <w:t>Конструкция современных транспортных средств во все большей степени тяготеет к огням загнутой формы.</w:t>
      </w:r>
    </w:p>
    <w:p w:rsidR="00E12C5F" w:rsidRDefault="006E1224" w:rsidP="006E1224">
      <w:pPr>
        <w:pStyle w:val="SingleTxtGR"/>
      </w:pPr>
      <w:r w:rsidRPr="006E1224">
        <w:t>2.</w:t>
      </w:r>
      <w:r w:rsidRPr="006E1224">
        <w:tab/>
        <w:t>В случаях, когда боковой габаритный огонь, устанавливаемый в качестве факультативного, группируется или комбинируется с габаритным огнем, со</w:t>
      </w:r>
      <w:r w:rsidRPr="006E1224">
        <w:t>в</w:t>
      </w:r>
      <w:r w:rsidRPr="006E1224">
        <w:t>мещенным с указателем поворота, целесообразно допускать возможность в</w:t>
      </w:r>
      <w:r w:rsidRPr="006E1224">
        <w:t>ы</w:t>
      </w:r>
      <w:r w:rsidRPr="006E1224">
        <w:t>ключения этого бокового габаритного огня – по аналогии с указанным совм</w:t>
      </w:r>
      <w:r w:rsidRPr="006E1224">
        <w:t>е</w:t>
      </w:r>
      <w:r w:rsidRPr="006E1224">
        <w:t xml:space="preserve">щенным габаритным огнем – с целью </w:t>
      </w:r>
      <w:proofErr w:type="gramStart"/>
      <w:r w:rsidRPr="006E1224">
        <w:t>повышения степени распознавания указ</w:t>
      </w:r>
      <w:r w:rsidRPr="006E1224">
        <w:t>а</w:t>
      </w:r>
      <w:r w:rsidRPr="006E1224">
        <w:t>теля поворота</w:t>
      </w:r>
      <w:proofErr w:type="gramEnd"/>
      <w:r w:rsidRPr="006E1224">
        <w:t>. Тем самым удастся обеспечить более четкую видимость сигнала огня указателя поворота, поскольку при его включении будет наблюдаться тол</w:t>
      </w:r>
      <w:r w:rsidRPr="006E1224">
        <w:t>ь</w:t>
      </w:r>
      <w:r w:rsidRPr="006E1224">
        <w:t>ко один цвет.</w:t>
      </w:r>
    </w:p>
    <w:p w:rsidR="003E5651" w:rsidRPr="003E5651" w:rsidRDefault="003E5651" w:rsidP="003E565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651" w:rsidRPr="003E5651" w:rsidSect="006E122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EF" w:rsidRPr="00A312BC" w:rsidRDefault="00AF79EF" w:rsidP="00A312BC"/>
  </w:endnote>
  <w:endnote w:type="continuationSeparator" w:id="0">
    <w:p w:rsidR="00AF79EF" w:rsidRPr="00A312BC" w:rsidRDefault="00AF79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24" w:rsidRPr="006E1224" w:rsidRDefault="006E1224">
    <w:pPr>
      <w:pStyle w:val="Footer"/>
    </w:pPr>
    <w:r w:rsidRPr="006E1224">
      <w:rPr>
        <w:b/>
        <w:sz w:val="18"/>
      </w:rPr>
      <w:fldChar w:fldCharType="begin"/>
    </w:r>
    <w:r w:rsidRPr="006E1224">
      <w:rPr>
        <w:b/>
        <w:sz w:val="18"/>
      </w:rPr>
      <w:instrText xml:space="preserve"> PAGE  \* MERGEFORMAT </w:instrText>
    </w:r>
    <w:r w:rsidRPr="006E1224">
      <w:rPr>
        <w:b/>
        <w:sz w:val="18"/>
      </w:rPr>
      <w:fldChar w:fldCharType="separate"/>
    </w:r>
    <w:r w:rsidR="00091EAF">
      <w:rPr>
        <w:b/>
        <w:noProof/>
        <w:sz w:val="18"/>
      </w:rPr>
      <w:t>2</w:t>
    </w:r>
    <w:r w:rsidRPr="006E1224">
      <w:rPr>
        <w:b/>
        <w:sz w:val="18"/>
      </w:rPr>
      <w:fldChar w:fldCharType="end"/>
    </w:r>
    <w:r>
      <w:rPr>
        <w:b/>
        <w:sz w:val="18"/>
      </w:rPr>
      <w:tab/>
    </w:r>
    <w:r>
      <w:t>GE.17-13404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24" w:rsidRPr="006E1224" w:rsidRDefault="006E1224" w:rsidP="006E122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GE.17-13404</w:t>
    </w:r>
    <w:r>
      <w:tab/>
    </w:r>
    <w:r w:rsidRPr="006E1224">
      <w:rPr>
        <w:b/>
        <w:sz w:val="18"/>
      </w:rPr>
      <w:fldChar w:fldCharType="begin"/>
    </w:r>
    <w:r w:rsidRPr="006E1224">
      <w:rPr>
        <w:b/>
        <w:sz w:val="18"/>
      </w:rPr>
      <w:instrText xml:space="preserve"> PAGE  \* MERGEFORMAT </w:instrText>
    </w:r>
    <w:r w:rsidRPr="006E12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12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E1224" w:rsidRDefault="006E1224" w:rsidP="006E122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7B2E02" wp14:editId="08A0D8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17-13404  (R)</w:t>
    </w:r>
    <w:r w:rsidR="00900C96">
      <w:rPr>
        <w:lang w:val="en-US"/>
      </w:rPr>
      <w:t xml:space="preserve">  280817  290817</w:t>
    </w:r>
    <w:r>
      <w:br/>
    </w:r>
    <w:r w:rsidRPr="006E1224">
      <w:rPr>
        <w:rFonts w:ascii="C39T30Lfz" w:hAnsi="C39T30Lfz"/>
        <w:spacing w:val="0"/>
        <w:w w:val="100"/>
        <w:sz w:val="56"/>
      </w:rPr>
      <w:t></w:t>
    </w:r>
    <w:r w:rsidRPr="006E1224">
      <w:rPr>
        <w:rFonts w:ascii="C39T30Lfz" w:hAnsi="C39T30Lfz"/>
        <w:spacing w:val="0"/>
        <w:w w:val="100"/>
        <w:sz w:val="56"/>
      </w:rPr>
      <w:t></w:t>
    </w:r>
    <w:r w:rsidRPr="006E1224">
      <w:rPr>
        <w:rFonts w:ascii="C39T30Lfz" w:hAnsi="C39T30Lfz"/>
        <w:spacing w:val="0"/>
        <w:w w:val="100"/>
        <w:sz w:val="56"/>
      </w:rPr>
      <w:t></w:t>
    </w:r>
    <w:r w:rsidRPr="006E1224">
      <w:rPr>
        <w:rFonts w:ascii="C39T30Lfz" w:hAnsi="C39T30Lfz"/>
        <w:spacing w:val="0"/>
        <w:w w:val="100"/>
        <w:sz w:val="56"/>
      </w:rPr>
      <w:t></w:t>
    </w:r>
    <w:r w:rsidRPr="006E1224">
      <w:rPr>
        <w:rFonts w:ascii="C39T30Lfz" w:hAnsi="C39T30Lfz"/>
        <w:spacing w:val="0"/>
        <w:w w:val="100"/>
        <w:sz w:val="56"/>
      </w:rPr>
      <w:t></w:t>
    </w:r>
    <w:r w:rsidRPr="006E1224">
      <w:rPr>
        <w:rFonts w:ascii="C39T30Lfz" w:hAnsi="C39T30Lfz"/>
        <w:spacing w:val="0"/>
        <w:w w:val="100"/>
        <w:sz w:val="56"/>
      </w:rPr>
      <w:t></w:t>
    </w:r>
    <w:r w:rsidRPr="006E1224">
      <w:rPr>
        <w:rFonts w:ascii="C39T30Lfz" w:hAnsi="C39T30Lfz"/>
        <w:spacing w:val="0"/>
        <w:w w:val="100"/>
        <w:sz w:val="56"/>
      </w:rPr>
      <w:t></w:t>
    </w:r>
    <w:r w:rsidRPr="006E1224">
      <w:rPr>
        <w:rFonts w:ascii="C39T30Lfz" w:hAnsi="C39T30Lfz"/>
        <w:spacing w:val="0"/>
        <w:w w:val="100"/>
        <w:sz w:val="56"/>
      </w:rPr>
      <w:t></w:t>
    </w:r>
    <w:r w:rsidRPr="006E122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EF" w:rsidRPr="001075E9" w:rsidRDefault="00AF79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79EF" w:rsidRDefault="00AF79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1224" w:rsidRPr="00900C96" w:rsidRDefault="00880CD1" w:rsidP="00880CD1">
      <w:pPr>
        <w:pStyle w:val="FootnoteText"/>
        <w:rPr>
          <w:rFonts w:eastAsia="Calibri"/>
        </w:rPr>
      </w:pPr>
      <w:r>
        <w:rPr>
          <w:sz w:val="20"/>
          <w:lang w:val="ru-RU"/>
        </w:rPr>
        <w:tab/>
      </w:r>
      <w:r w:rsidR="006E1224" w:rsidRPr="00900C96">
        <w:rPr>
          <w:rStyle w:val="FootnoteReference"/>
          <w:sz w:val="20"/>
          <w:vertAlign w:val="baseline"/>
          <w:lang w:val="ru-RU"/>
        </w:rPr>
        <w:t>*</w:t>
      </w:r>
      <w:r w:rsidR="006E1224" w:rsidRPr="00F12C73">
        <w:tab/>
      </w:r>
      <w:r w:rsidR="006E1224">
        <w:t xml:space="preserve">В соответствии с программой работы Комитета по внутреннему транспорту </w:t>
      </w:r>
      <w:r w:rsidR="00900C96" w:rsidRPr="00900C96">
        <w:br/>
      </w:r>
      <w:r w:rsidR="006E1224">
        <w:t xml:space="preserve">на 2016–2017 годы (ECE/TRANS/254, пункт 159, и ECE/TRANS/2016/28/Add.1, направление деятельности 3.1) Всемирный форум будет </w:t>
      </w:r>
      <w:r w:rsidR="006E1224" w:rsidRPr="00880CD1">
        <w:rPr>
          <w:lang w:val="ru-RU"/>
        </w:rPr>
        <w:t>разрабатывать</w:t>
      </w:r>
      <w:r w:rsidR="006E1224">
        <w:t>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="006E1224" w:rsidRPr="00900C96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24" w:rsidRPr="006E1224" w:rsidRDefault="000D4569">
    <w:pPr>
      <w:pStyle w:val="Header"/>
    </w:pPr>
    <w:fldSimple w:instr=" TITLE  \* MERGEFORMAT ">
      <w:r>
        <w:t>ECE/TRANS/WP.29/GRE/2017/24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24" w:rsidRPr="006E1224" w:rsidRDefault="000D4569" w:rsidP="006E1224">
    <w:pPr>
      <w:pStyle w:val="Header"/>
      <w:jc w:val="right"/>
    </w:pPr>
    <w:fldSimple w:instr=" TITLE  \* MERGEFORMAT ">
      <w:r>
        <w:t>ECE/TRANS/WP.29/GRE/2017/24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EF"/>
    <w:rsid w:val="00033EE1"/>
    <w:rsid w:val="00042B72"/>
    <w:rsid w:val="000558BD"/>
    <w:rsid w:val="00091EAF"/>
    <w:rsid w:val="000B57E7"/>
    <w:rsid w:val="000B6373"/>
    <w:rsid w:val="000D4569"/>
    <w:rsid w:val="000E4E5B"/>
    <w:rsid w:val="000F09DF"/>
    <w:rsid w:val="000F61B2"/>
    <w:rsid w:val="001075E9"/>
    <w:rsid w:val="0014152F"/>
    <w:rsid w:val="001461C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565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1224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CD1"/>
    <w:rsid w:val="00894693"/>
    <w:rsid w:val="008A08D7"/>
    <w:rsid w:val="008A37C8"/>
    <w:rsid w:val="008B6909"/>
    <w:rsid w:val="008D53B6"/>
    <w:rsid w:val="008F7609"/>
    <w:rsid w:val="00900C96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79E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0CDC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45D1-885B-4032-8FBD-70E6D41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ECE/TRANS/WP.29/GRE/2017/24</vt:lpstr>
      <vt:lpstr>ECE/TRANS/WP.29/GRE/2017/24</vt:lpstr>
      <vt:lpstr>A/</vt:lpstr>
    </vt:vector>
  </TitlesOfParts>
  <Company>DCM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ECE/TRANS/WP.29/GRE/2017/24</dc:title>
  <dc:creator>Sharkina</dc:creator>
  <cp:lastModifiedBy>Benedicte Boudol</cp:lastModifiedBy>
  <cp:revision>2</cp:revision>
  <cp:lastPrinted>2017-08-29T11:40:00Z</cp:lastPrinted>
  <dcterms:created xsi:type="dcterms:W3CDTF">2017-08-31T12:46:00Z</dcterms:created>
  <dcterms:modified xsi:type="dcterms:W3CDTF">2017-08-31T12:46:00Z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