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BE3D1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E3D18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E3D1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BE3D1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1E2EAF">
                <w:t>TRANS/WP.29/GRE/2017/7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BE3D1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E3D1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BE3D18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E3D1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42304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BE3D1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1E2EAF">
              <w:t xml:space="preserve">10 </w:t>
            </w:r>
            <w:proofErr w:type="spellStart"/>
            <w:r w:rsidR="001E2EAF">
              <w:t>February</w:t>
            </w:r>
            <w:proofErr w:type="spellEnd"/>
            <w:r w:rsidR="001E2EAF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BE3D18">
            <w:r w:rsidRPr="00245892">
              <w:t>Russian</w:t>
            </w:r>
          </w:p>
          <w:p w:rsidR="00A658DB" w:rsidRPr="00245892" w:rsidRDefault="00A658DB" w:rsidP="00BE3D1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4230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BE3D18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D0A98" w:rsidRPr="003D0A98" w:rsidRDefault="003D0A98" w:rsidP="003D0A98">
      <w:pPr>
        <w:spacing w:before="120" w:after="120" w:line="240" w:lineRule="auto"/>
        <w:rPr>
          <w:sz w:val="28"/>
        </w:rPr>
      </w:pPr>
      <w:r w:rsidRPr="003D0A98">
        <w:rPr>
          <w:sz w:val="28"/>
        </w:rPr>
        <w:t>Комитет по внутреннему транспорту</w:t>
      </w:r>
    </w:p>
    <w:p w:rsidR="003D0A98" w:rsidRPr="003D0A98" w:rsidRDefault="003D0A98" w:rsidP="003D0A98">
      <w:pPr>
        <w:spacing w:line="240" w:lineRule="auto"/>
        <w:rPr>
          <w:b/>
          <w:bCs/>
          <w:sz w:val="24"/>
        </w:rPr>
      </w:pPr>
      <w:r w:rsidRPr="003D0A98">
        <w:rPr>
          <w:b/>
          <w:bCs/>
          <w:sz w:val="24"/>
        </w:rPr>
        <w:t xml:space="preserve">Всемирный форум для согласования правил </w:t>
      </w:r>
      <w:r w:rsidRPr="003D0A98">
        <w:rPr>
          <w:b/>
          <w:bCs/>
          <w:sz w:val="24"/>
        </w:rPr>
        <w:br/>
        <w:t>в области транспортных средств</w:t>
      </w:r>
    </w:p>
    <w:p w:rsidR="003D0A98" w:rsidRPr="003D0A98" w:rsidRDefault="003D0A98" w:rsidP="003D0A98">
      <w:pPr>
        <w:spacing w:before="120" w:after="120" w:line="240" w:lineRule="auto"/>
        <w:rPr>
          <w:b/>
          <w:bCs/>
        </w:rPr>
      </w:pPr>
      <w:r w:rsidRPr="003D0A98">
        <w:rPr>
          <w:b/>
          <w:bCs/>
        </w:rPr>
        <w:t xml:space="preserve">Рабочая группа по вопросам освещения </w:t>
      </w:r>
      <w:r w:rsidRPr="003D0A98">
        <w:rPr>
          <w:b/>
          <w:bCs/>
        </w:rPr>
        <w:br/>
        <w:t>и световой сигнализации</w:t>
      </w:r>
    </w:p>
    <w:p w:rsidR="003D0A98" w:rsidRPr="003D0A98" w:rsidRDefault="003D0A98" w:rsidP="003D0A98">
      <w:pPr>
        <w:spacing w:line="240" w:lineRule="auto"/>
        <w:rPr>
          <w:b/>
          <w:bCs/>
        </w:rPr>
      </w:pPr>
      <w:r w:rsidRPr="003D0A98">
        <w:rPr>
          <w:b/>
          <w:bCs/>
        </w:rPr>
        <w:t>Семьдесят седьмая сессия</w:t>
      </w:r>
    </w:p>
    <w:p w:rsidR="003D0A98" w:rsidRPr="003D0A98" w:rsidRDefault="003D0A98" w:rsidP="003D0A98">
      <w:pPr>
        <w:spacing w:line="240" w:lineRule="auto"/>
        <w:rPr>
          <w:bCs/>
        </w:rPr>
      </w:pPr>
      <w:r w:rsidRPr="003D0A98">
        <w:t>Женева, 4</w:t>
      </w:r>
      <w:r w:rsidRPr="000B6654">
        <w:t>–</w:t>
      </w:r>
      <w:r w:rsidRPr="003D0A98">
        <w:t>7 апреля 2017 года</w:t>
      </w:r>
    </w:p>
    <w:p w:rsidR="003D0A98" w:rsidRPr="003D0A98" w:rsidRDefault="003D0A98" w:rsidP="003D0A98">
      <w:pPr>
        <w:spacing w:line="240" w:lineRule="auto"/>
        <w:rPr>
          <w:bCs/>
        </w:rPr>
      </w:pPr>
      <w:r w:rsidRPr="003D0A98">
        <w:t>Пункт 8 с) предварительной повестки дня</w:t>
      </w:r>
    </w:p>
    <w:p w:rsidR="003D0A98" w:rsidRPr="003D0A98" w:rsidRDefault="003D0A98" w:rsidP="003D0A98">
      <w:pPr>
        <w:spacing w:line="240" w:lineRule="auto"/>
        <w:rPr>
          <w:b/>
          <w:bCs/>
        </w:rPr>
      </w:pPr>
      <w:r w:rsidRPr="003D0A98">
        <w:rPr>
          <w:b/>
          <w:bCs/>
        </w:rPr>
        <w:t xml:space="preserve">Прочие вопросы: </w:t>
      </w:r>
    </w:p>
    <w:p w:rsidR="003D0A98" w:rsidRPr="003D0A98" w:rsidRDefault="003D0A98" w:rsidP="003D0A98">
      <w:pPr>
        <w:spacing w:line="240" w:lineRule="auto"/>
        <w:rPr>
          <w:b/>
          <w:bCs/>
        </w:rPr>
      </w:pPr>
      <w:r w:rsidRPr="003D0A98">
        <w:rPr>
          <w:b/>
          <w:bCs/>
        </w:rPr>
        <w:t xml:space="preserve">Разработка международной системы официального </w:t>
      </w:r>
      <w:r w:rsidRPr="003D0A98">
        <w:rPr>
          <w:b/>
          <w:bCs/>
        </w:rPr>
        <w:br/>
        <w:t xml:space="preserve">утверждения типа комплектного транспортного средства </w:t>
      </w:r>
    </w:p>
    <w:p w:rsidR="003D0A98" w:rsidRPr="003D0A98" w:rsidRDefault="003D0A98" w:rsidP="003D0A98">
      <w:pPr>
        <w:pStyle w:val="HChGR"/>
      </w:pPr>
      <w:r w:rsidRPr="000B6654">
        <w:tab/>
      </w:r>
      <w:r w:rsidRPr="000B6654">
        <w:tab/>
      </w:r>
      <w:r w:rsidRPr="003D0A98">
        <w:t xml:space="preserve">Предложения по поправкам к правилам № 4, 6, 7, 19, 23, 38, 48, 50, 77, 87, 91, 98, 112, 113, 119 и 123 </w:t>
      </w:r>
    </w:p>
    <w:p w:rsidR="003D0A98" w:rsidRPr="003D0A98" w:rsidRDefault="003D0A98" w:rsidP="003D0A98">
      <w:pPr>
        <w:pStyle w:val="H1GR"/>
      </w:pPr>
      <w:r w:rsidRPr="000B6654">
        <w:tab/>
      </w:r>
      <w:r w:rsidRPr="000B6654">
        <w:tab/>
      </w:r>
      <w:r w:rsidRPr="003D0A98">
        <w:t>Представлено экспертом от Европейской комиссии</w:t>
      </w:r>
      <w:r w:rsidRPr="003D0A98">
        <w:rPr>
          <w:b w:val="0"/>
          <w:sz w:val="20"/>
        </w:rPr>
        <w:footnoteReference w:customMarkFollows="1" w:id="1"/>
        <w:t>*</w:t>
      </w:r>
      <w:r w:rsidRPr="003D0A98">
        <w:rPr>
          <w:b w:val="0"/>
          <w:sz w:val="20"/>
          <w:vertAlign w:val="superscript"/>
        </w:rPr>
        <w:t>,</w:t>
      </w:r>
      <w:r w:rsidRPr="003D0A98">
        <w:rPr>
          <w:b w:val="0"/>
          <w:sz w:val="20"/>
        </w:rPr>
        <w:t xml:space="preserve"> </w:t>
      </w:r>
      <w:r w:rsidRPr="003D0A98">
        <w:rPr>
          <w:b w:val="0"/>
          <w:sz w:val="20"/>
        </w:rPr>
        <w:footnoteReference w:customMarkFollows="1" w:id="2"/>
        <w:t xml:space="preserve">** </w:t>
      </w:r>
    </w:p>
    <w:p w:rsidR="003D0A98" w:rsidRPr="003D0A98" w:rsidRDefault="003D0A98" w:rsidP="003D0A98">
      <w:pPr>
        <w:pStyle w:val="SingleTxtGR"/>
      </w:pPr>
      <w:r w:rsidRPr="003D0A98">
        <w:tab/>
        <w:t>Воспроизведенный ниже текст был подготовлен экспертом от Европе</w:t>
      </w:r>
      <w:r w:rsidRPr="003D0A98">
        <w:t>й</w:t>
      </w:r>
      <w:r w:rsidRPr="003D0A98">
        <w:t>ской комиссии для уточнения требований к источникам света в правилах, кас</w:t>
      </w:r>
      <w:r w:rsidRPr="003D0A98">
        <w:t>а</w:t>
      </w:r>
      <w:r w:rsidRPr="003D0A98">
        <w:t>ющихся освещения и световой сигнализации и перечисленных в приложении 4 к Правилам №</w:t>
      </w:r>
      <w:r w:rsidRPr="003D0A98">
        <w:rPr>
          <w:lang w:val="en-US"/>
        </w:rPr>
        <w:t> </w:t>
      </w:r>
      <w:r w:rsidRPr="003D0A98">
        <w:t>0, касающимся международного официального утверждения т</w:t>
      </w:r>
      <w:r w:rsidRPr="003D0A98">
        <w:t>и</w:t>
      </w:r>
      <w:r w:rsidRPr="003D0A98">
        <w:t>па комплектного транспортного средства (МОУТКТС)). Изменения к сущ</w:t>
      </w:r>
      <w:r w:rsidRPr="003D0A98">
        <w:t>е</w:t>
      </w:r>
      <w:r w:rsidRPr="003D0A98">
        <w:t>ствующему тексту Правил выделены жирным шрифтом в случае новых пол</w:t>
      </w:r>
      <w:r w:rsidRPr="003D0A98">
        <w:t>о</w:t>
      </w:r>
      <w:r w:rsidRPr="003D0A98">
        <w:t xml:space="preserve">жений или зачеркиванием в случае исключенных элементов. </w:t>
      </w:r>
    </w:p>
    <w:p w:rsidR="00B33D44" w:rsidRDefault="00B33D44">
      <w:pPr>
        <w:spacing w:line="240" w:lineRule="auto"/>
      </w:pPr>
      <w:r>
        <w:br w:type="page"/>
      </w:r>
    </w:p>
    <w:p w:rsidR="003D0A98" w:rsidRPr="003D0A98" w:rsidRDefault="003D0A98" w:rsidP="003D0A98">
      <w:pPr>
        <w:pStyle w:val="HChGR"/>
      </w:pPr>
      <w:r w:rsidRPr="003D0A98">
        <w:lastRenderedPageBreak/>
        <w:tab/>
        <w:t>I.</w:t>
      </w:r>
      <w:r w:rsidRPr="003D0A98">
        <w:tab/>
        <w:t>Предложения</w:t>
      </w:r>
    </w:p>
    <w:p w:rsidR="003D0A98" w:rsidRPr="003D0A98" w:rsidRDefault="003D0A98" w:rsidP="003D0A98">
      <w:pPr>
        <w:pStyle w:val="H1GR"/>
      </w:pPr>
      <w:r w:rsidRPr="000B6654">
        <w:tab/>
      </w:r>
      <w:r w:rsidRPr="003D0A98">
        <w:t>A.</w:t>
      </w:r>
      <w:r w:rsidRPr="003D0A98">
        <w:tab/>
        <w:t>Предложение по дополнению 18 к Правилам № 4 (фонари освещения заднего регистрационного знака)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>Пункт 4.1</w:t>
      </w:r>
      <w:r w:rsidRPr="003D0A98">
        <w:t xml:space="preserve"> изменить следующим образом:</w:t>
      </w:r>
    </w:p>
    <w:p w:rsidR="003D0A98" w:rsidRPr="003D0A98" w:rsidRDefault="003D0A98" w:rsidP="003D0A98">
      <w:pPr>
        <w:pStyle w:val="SingleTxtGR"/>
        <w:ind w:left="2268" w:hanging="1134"/>
      </w:pPr>
      <w:r w:rsidRPr="003D0A98">
        <w:t>«4.1</w:t>
      </w:r>
      <w:r w:rsidRPr="003D0A98">
        <w:tab/>
      </w:r>
      <w:r w:rsidRPr="003D0A98">
        <w:tab/>
        <w:t>Официальное утверждение предоставляют в том случае, если оба образца типа устройства освещения, представленные в соотве</w:t>
      </w:r>
      <w:r w:rsidRPr="003D0A98">
        <w:t>т</w:t>
      </w:r>
      <w:r w:rsidRPr="003D0A98">
        <w:t xml:space="preserve">ствии с пунктом 2 выше, удовлетворяют положениям настоящих Правил. </w:t>
      </w:r>
      <w:r w:rsidRPr="003D0A98">
        <w:rPr>
          <w:b/>
          <w:bCs/>
        </w:rPr>
        <w:t>Однако если в соответствии с пунктом 2 предписана одна или несколько категорий источников света, то официал</w:t>
      </w:r>
      <w:r w:rsidRPr="003D0A98">
        <w:rPr>
          <w:b/>
          <w:bCs/>
        </w:rPr>
        <w:t>ь</w:t>
      </w:r>
      <w:r w:rsidRPr="003D0A98">
        <w:rPr>
          <w:b/>
          <w:bCs/>
        </w:rPr>
        <w:t>ное утверждение типа устройства освещения действительно только в том случае, если устройство освещения данного типа оборудовано источником(</w:t>
      </w:r>
      <w:proofErr w:type="spellStart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официально утвержде</w:t>
      </w:r>
      <w:r w:rsidRPr="003D0A98">
        <w:rPr>
          <w:b/>
          <w:bCs/>
        </w:rPr>
        <w:t>н</w:t>
      </w:r>
      <w:r w:rsidRPr="003D0A98">
        <w:rPr>
          <w:b/>
          <w:bCs/>
        </w:rPr>
        <w:t>ным(и) в соответствии с этими категориями источников света</w:t>
      </w:r>
      <w:r w:rsidRPr="003D0A98">
        <w:t>».</w:t>
      </w:r>
    </w:p>
    <w:p w:rsidR="003D0A98" w:rsidRPr="003D0A98" w:rsidRDefault="003D0A98" w:rsidP="003D0A98">
      <w:pPr>
        <w:pStyle w:val="H1GR"/>
      </w:pPr>
      <w:r w:rsidRPr="000B6654">
        <w:tab/>
      </w:r>
      <w:r w:rsidRPr="003D0A98">
        <w:t>B.</w:t>
      </w:r>
      <w:r w:rsidRPr="003D0A98">
        <w:tab/>
        <w:t xml:space="preserve">Предложение по дополнению 27 к поправкам серии 01 </w:t>
      </w:r>
      <w:r w:rsidRPr="003D0A98">
        <w:br/>
        <w:t xml:space="preserve">к Правилам № 6 (указатели поворота) 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 xml:space="preserve">Пункт 4.1.1 </w:t>
      </w:r>
      <w:r w:rsidRPr="003D0A98">
        <w:t>изменить следующим образом:</w:t>
      </w:r>
    </w:p>
    <w:p w:rsidR="003D0A98" w:rsidRPr="003D0A98" w:rsidRDefault="003D0A98" w:rsidP="003D0A98">
      <w:pPr>
        <w:pStyle w:val="SingleTxtGR"/>
        <w:ind w:left="2268" w:hanging="1134"/>
        <w:rPr>
          <w:b/>
          <w:bCs/>
        </w:rPr>
      </w:pPr>
      <w:r w:rsidRPr="003D0A98">
        <w:t>«4.1.1</w:t>
      </w:r>
      <w:r w:rsidRPr="003D0A98">
        <w:tab/>
      </w:r>
      <w:r w:rsidRPr="003D0A98">
        <w:tab/>
        <w:t>Официальное утверждение предоставляют в том случае, если оба устройства, представленные на официальное утверждение в соо</w:t>
      </w:r>
      <w:r w:rsidRPr="003D0A98">
        <w:t>т</w:t>
      </w:r>
      <w:r w:rsidRPr="003D0A98">
        <w:t xml:space="preserve">ветствии с пунктом 2.2.4 выше, отвечают требованиям настоящих Правил. </w:t>
      </w:r>
      <w:r w:rsidRPr="003D0A98">
        <w:rPr>
          <w:b/>
          <w:bCs/>
        </w:rPr>
        <w:t>Однако если в соответствии с пунктом 2.2.2 предписана одна или несколько категорий источников света, то официал</w:t>
      </w:r>
      <w:r w:rsidRPr="003D0A98">
        <w:rPr>
          <w:b/>
          <w:bCs/>
        </w:rPr>
        <w:t>ь</w:t>
      </w:r>
      <w:r w:rsidRPr="003D0A98">
        <w:rPr>
          <w:b/>
          <w:bCs/>
        </w:rPr>
        <w:t>ное утверждение устройства действительно только в том сл</w:t>
      </w:r>
      <w:r w:rsidRPr="003D0A98">
        <w:rPr>
          <w:b/>
          <w:bCs/>
        </w:rPr>
        <w:t>у</w:t>
      </w:r>
      <w:r w:rsidRPr="003D0A98">
        <w:rPr>
          <w:b/>
          <w:bCs/>
        </w:rPr>
        <w:t>чае, если устройство оборудовано источником(</w:t>
      </w:r>
      <w:proofErr w:type="spellStart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</w:t>
      </w:r>
      <w:r w:rsidRPr="003D0A98">
        <w:rPr>
          <w:b/>
          <w:bCs/>
        </w:rPr>
        <w:t>и</w:t>
      </w:r>
      <w:r w:rsidRPr="003D0A98">
        <w:rPr>
          <w:b/>
          <w:bCs/>
        </w:rPr>
        <w:t>циально утвержденным(и) в соответствии с этими категориями источников света.</w:t>
      </w:r>
    </w:p>
    <w:p w:rsidR="003D0A98" w:rsidRPr="003D0A98" w:rsidRDefault="003D0A98" w:rsidP="003D0A98">
      <w:pPr>
        <w:pStyle w:val="SingleTxtGR"/>
        <w:ind w:left="2268" w:hanging="1134"/>
        <w:rPr>
          <w:b/>
        </w:rPr>
      </w:pPr>
      <w:r w:rsidRPr="000B6654">
        <w:tab/>
      </w:r>
      <w:r w:rsidRPr="000B6654">
        <w:tab/>
      </w:r>
      <w:r w:rsidRPr="003D0A98">
        <w:t>Все устройства системы взаимозависимых огней должны быть представлены на официальное утверждение по типу конструкции одним подателем заявки».</w:t>
      </w:r>
    </w:p>
    <w:p w:rsidR="003D0A98" w:rsidRPr="003D0A98" w:rsidRDefault="003D0A98" w:rsidP="003D0A98">
      <w:pPr>
        <w:pStyle w:val="H1GR"/>
      </w:pPr>
      <w:r w:rsidRPr="000B6654">
        <w:tab/>
      </w:r>
      <w:r w:rsidRPr="003D0A98">
        <w:t>C.</w:t>
      </w:r>
      <w:r w:rsidRPr="003D0A98">
        <w:tab/>
        <w:t xml:space="preserve">Предложение по дополнению 26 к поправкам серии 02 </w:t>
      </w:r>
      <w:r w:rsidRPr="003D0A98">
        <w:br/>
        <w:t xml:space="preserve">к Правилам № 7 (габаритные огни, сигналы торможения </w:t>
      </w:r>
      <w:r w:rsidRPr="003D0A98">
        <w:br/>
        <w:t xml:space="preserve">и контурные огни) 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>Пункт 4.1.1</w:t>
      </w:r>
      <w:r w:rsidRPr="003D0A98">
        <w:t xml:space="preserve"> изменить следующим образом:</w:t>
      </w:r>
    </w:p>
    <w:p w:rsidR="003D0A98" w:rsidRPr="003D0A98" w:rsidRDefault="003D0A98" w:rsidP="003D0A98">
      <w:pPr>
        <w:pStyle w:val="SingleTxtGR"/>
        <w:ind w:left="2268" w:hanging="1134"/>
        <w:rPr>
          <w:b/>
          <w:bCs/>
        </w:rPr>
      </w:pPr>
      <w:r w:rsidRPr="003D0A98">
        <w:t>«4.1.1</w:t>
      </w:r>
      <w:r w:rsidRPr="003D0A98">
        <w:tab/>
      </w:r>
      <w:r w:rsidRPr="003D0A98">
        <w:tab/>
        <w:t xml:space="preserve">Официальное утверждение предоставляют в том случае, если оба устройства, представленные в соответствии с пунктом 2.2.4 выше, удовлетворяют положениям настоящих Правил. </w:t>
      </w:r>
      <w:r w:rsidRPr="003D0A98">
        <w:rPr>
          <w:b/>
          <w:bCs/>
        </w:rPr>
        <w:t xml:space="preserve">Однако если в </w:t>
      </w:r>
      <w:r w:rsidR="000B6654" w:rsidRPr="000B6654">
        <w:rPr>
          <w:b/>
          <w:bCs/>
        </w:rPr>
        <w:br/>
      </w:r>
      <w:r w:rsidRPr="003D0A98">
        <w:rPr>
          <w:b/>
          <w:bCs/>
        </w:rPr>
        <w:t>соответствии с пунктом 2.2.2 предписана одна или несколько категорий источников света, то официальное утверждение устройства действительно только в том случае, если устройство оборудовано источником(</w:t>
      </w:r>
      <w:proofErr w:type="spellStart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официально утвержде</w:t>
      </w:r>
      <w:r w:rsidRPr="003D0A98">
        <w:rPr>
          <w:b/>
          <w:bCs/>
        </w:rPr>
        <w:t>н</w:t>
      </w:r>
      <w:r w:rsidRPr="003D0A98">
        <w:rPr>
          <w:b/>
          <w:bCs/>
        </w:rPr>
        <w:t>ным(и) в соответствии с этими категориями источников света.</w:t>
      </w:r>
    </w:p>
    <w:p w:rsidR="003D0A98" w:rsidRPr="003D0A98" w:rsidRDefault="003D0A98" w:rsidP="003D0A98">
      <w:pPr>
        <w:pStyle w:val="SingleTxtGR"/>
        <w:ind w:left="2268" w:hanging="1134"/>
      </w:pPr>
      <w:r w:rsidRPr="000B6654">
        <w:lastRenderedPageBreak/>
        <w:tab/>
      </w:r>
      <w:r w:rsidRPr="000B6654">
        <w:tab/>
      </w:r>
      <w:r w:rsidRPr="003D0A98">
        <w:t>Все устройства системы взаимозависимых огней должны быть представлены на официальное утверждение по типу конструкции одним подателем заявки».</w:t>
      </w:r>
    </w:p>
    <w:p w:rsidR="003D0A98" w:rsidRPr="003D0A98" w:rsidRDefault="003D0A98" w:rsidP="003D0A98">
      <w:pPr>
        <w:pStyle w:val="H1GR"/>
      </w:pPr>
      <w:r w:rsidRPr="000B6654">
        <w:tab/>
      </w:r>
      <w:r w:rsidRPr="003D0A98">
        <w:t xml:space="preserve">D. </w:t>
      </w:r>
      <w:r w:rsidRPr="003D0A98">
        <w:tab/>
        <w:t xml:space="preserve">Предложение по дополнению 9 к поправкам серии 04 </w:t>
      </w:r>
      <w:r w:rsidRPr="003D0A98">
        <w:br/>
        <w:t>к Правилам № 19 (передние противотуманные фары)</w:t>
      </w:r>
    </w:p>
    <w:p w:rsidR="003D0A98" w:rsidRPr="003D0A98" w:rsidRDefault="003D0A98" w:rsidP="003D0A98">
      <w:pPr>
        <w:pStyle w:val="SingleTxtGR"/>
        <w:rPr>
          <w:i/>
        </w:rPr>
      </w:pPr>
      <w:r w:rsidRPr="003D0A98">
        <w:rPr>
          <w:i/>
          <w:iCs/>
        </w:rPr>
        <w:t>Пункт 4.1.1</w:t>
      </w:r>
      <w:r w:rsidRPr="003D0A98">
        <w:t xml:space="preserve"> изменить следующим образом: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 xml:space="preserve"> «4.1.1</w:t>
      </w:r>
      <w:r w:rsidRPr="003D0A98">
        <w:tab/>
        <w:t>Официальное утверждение предоставляют в том случае, если все образцы типа передней противотуманной фары, представленные в соответствии с пунктом 2 настоящих Правил, удовлетворяют пол</w:t>
      </w:r>
      <w:r w:rsidRPr="003D0A98">
        <w:t>о</w:t>
      </w:r>
      <w:r w:rsidRPr="003D0A98">
        <w:t xml:space="preserve">жениям настоящих Правил. </w:t>
      </w:r>
      <w:r w:rsidRPr="003D0A98">
        <w:rPr>
          <w:b/>
          <w:bCs/>
        </w:rPr>
        <w:t>Однако если в соответствии с пун</w:t>
      </w:r>
      <w:r w:rsidRPr="003D0A98">
        <w:rPr>
          <w:b/>
          <w:bCs/>
        </w:rPr>
        <w:t>к</w:t>
      </w:r>
      <w:r w:rsidRPr="003D0A98">
        <w:rPr>
          <w:b/>
          <w:bCs/>
        </w:rPr>
        <w:t>том 2.4.1 предписана одна или несколько категорий источников света, то официальное утверждение типа передней противот</w:t>
      </w:r>
      <w:r w:rsidRPr="003D0A98">
        <w:rPr>
          <w:b/>
          <w:bCs/>
        </w:rPr>
        <w:t>у</w:t>
      </w:r>
      <w:r w:rsidRPr="003D0A98">
        <w:rPr>
          <w:b/>
          <w:bCs/>
        </w:rPr>
        <w:t>манной фары действительно только в том случае, если пере</w:t>
      </w:r>
      <w:r w:rsidRPr="003D0A98">
        <w:rPr>
          <w:b/>
          <w:bCs/>
        </w:rPr>
        <w:t>д</w:t>
      </w:r>
      <w:r w:rsidRPr="003D0A98">
        <w:rPr>
          <w:b/>
          <w:bCs/>
        </w:rPr>
        <w:t>няя противотуманная фара данного типа оборудована источн</w:t>
      </w:r>
      <w:r w:rsidRPr="003D0A98">
        <w:rPr>
          <w:b/>
          <w:bCs/>
        </w:rPr>
        <w:t>и</w:t>
      </w:r>
      <w:r w:rsidRPr="003D0A98">
        <w:rPr>
          <w:b/>
          <w:bCs/>
        </w:rPr>
        <w:t>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официально утвержденным(и) в соответствии с этими категориями источников света</w:t>
      </w:r>
      <w:r w:rsidRPr="003D0A98">
        <w:t>».</w:t>
      </w:r>
    </w:p>
    <w:p w:rsidR="003D0A98" w:rsidRPr="003D0A98" w:rsidRDefault="00BE3D18" w:rsidP="003D0A98">
      <w:pPr>
        <w:pStyle w:val="H1GR"/>
      </w:pPr>
      <w:r w:rsidRPr="000B6654">
        <w:tab/>
      </w:r>
      <w:r w:rsidR="003D0A98" w:rsidRPr="003D0A98">
        <w:t>E.</w:t>
      </w:r>
      <w:r w:rsidR="003D0A98" w:rsidRPr="003D0A98">
        <w:tab/>
        <w:t xml:space="preserve">Предложение по дополнению 21 к Правилам № 23 </w:t>
      </w:r>
      <w:r w:rsidR="000B6654" w:rsidRPr="000B6654">
        <w:br/>
      </w:r>
      <w:r w:rsidR="003D0A98" w:rsidRPr="003D0A98">
        <w:t xml:space="preserve">(задние фары и огни маневрирования) 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 xml:space="preserve">Пункт 4.1 </w:t>
      </w:r>
      <w:r w:rsidRPr="003D0A98">
        <w:t>изменить следующим образом: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«4.1</w:t>
      </w:r>
      <w:r w:rsidRPr="003D0A98">
        <w:tab/>
      </w:r>
      <w:r w:rsidR="00BE3D18" w:rsidRPr="00BE3D18">
        <w:tab/>
      </w:r>
      <w:r w:rsidRPr="003D0A98">
        <w:t>Официальное утверждение предоставляют в том случае, если оба образца типа задней фары или огня маневрирования отвечают тр</w:t>
      </w:r>
      <w:r w:rsidRPr="003D0A98">
        <w:t>е</w:t>
      </w:r>
      <w:r w:rsidRPr="003D0A98">
        <w:t xml:space="preserve">бованиям настоящих Правил. </w:t>
      </w:r>
      <w:r w:rsidRPr="003D0A98">
        <w:rPr>
          <w:b/>
          <w:bCs/>
        </w:rPr>
        <w:t>Однако если в соответствии с пунктом 2.2.2 предписана одна или несколько категорий исто</w:t>
      </w:r>
      <w:r w:rsidRPr="003D0A98">
        <w:rPr>
          <w:b/>
          <w:bCs/>
        </w:rPr>
        <w:t>ч</w:t>
      </w:r>
      <w:r w:rsidRPr="003D0A98">
        <w:rPr>
          <w:b/>
          <w:bCs/>
        </w:rPr>
        <w:t>ников света, то официальное утверждение типа задней фары или огня маневрирования действительно только в том случае, если задняя фара или огонь маневрирования данного типа об</w:t>
      </w:r>
      <w:r w:rsidRPr="003D0A98">
        <w:rPr>
          <w:b/>
          <w:bCs/>
        </w:rPr>
        <w:t>о</w:t>
      </w:r>
      <w:r w:rsidRPr="003D0A98">
        <w:rPr>
          <w:b/>
          <w:bCs/>
        </w:rPr>
        <w:t>рудованы источнико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официально утвержде</w:t>
      </w:r>
      <w:r w:rsidRPr="003D0A98">
        <w:rPr>
          <w:b/>
          <w:bCs/>
        </w:rPr>
        <w:t>н</w:t>
      </w:r>
      <w:r w:rsidRPr="003D0A98">
        <w:rPr>
          <w:b/>
          <w:bCs/>
        </w:rPr>
        <w:t>ным(и) в соответствии с этими категориями источников света</w:t>
      </w:r>
      <w:r w:rsidRPr="003D0A98">
        <w:t>».</w:t>
      </w:r>
    </w:p>
    <w:p w:rsidR="003D0A98" w:rsidRPr="003D0A98" w:rsidRDefault="00BE3D18" w:rsidP="003D0A98">
      <w:pPr>
        <w:pStyle w:val="H1GR"/>
      </w:pPr>
      <w:r w:rsidRPr="000B6654">
        <w:tab/>
      </w:r>
      <w:r w:rsidR="003D0A98" w:rsidRPr="003D0A98">
        <w:t>F.</w:t>
      </w:r>
      <w:r w:rsidR="003D0A98" w:rsidRPr="003D0A98">
        <w:tab/>
        <w:t xml:space="preserve">Предложение по дополнению 18 к Правилам № 38 </w:t>
      </w:r>
      <w:r w:rsidR="000B6654" w:rsidRPr="000B6654">
        <w:br/>
      </w:r>
      <w:r w:rsidR="003D0A98" w:rsidRPr="003D0A98">
        <w:t xml:space="preserve">(задние противотуманные огни) 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 xml:space="preserve">Пункт 4.1 </w:t>
      </w:r>
      <w:r w:rsidRPr="003D0A98">
        <w:t>изменить следующим образом: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«4.1</w:t>
      </w:r>
      <w:r w:rsidRPr="003D0A98">
        <w:tab/>
      </w:r>
      <w:r w:rsidRPr="003D0A98">
        <w:tab/>
        <w:t>Официальное утверждение предоставляют в том случае, если оба образца типа заднего противотуманного огня отвечают требован</w:t>
      </w:r>
      <w:r w:rsidRPr="003D0A98">
        <w:t>и</w:t>
      </w:r>
      <w:r w:rsidRPr="003D0A98">
        <w:t xml:space="preserve">ям настоящих Правил. </w:t>
      </w:r>
      <w:r w:rsidRPr="003D0A98">
        <w:rPr>
          <w:b/>
          <w:bCs/>
        </w:rPr>
        <w:t>Однак</w:t>
      </w:r>
      <w:r w:rsidR="00BE3D18">
        <w:rPr>
          <w:b/>
          <w:bCs/>
        </w:rPr>
        <w:t>о если в соответствии с пун</w:t>
      </w:r>
      <w:r w:rsidR="00BE3D18">
        <w:rPr>
          <w:b/>
          <w:bCs/>
        </w:rPr>
        <w:t>к</w:t>
      </w:r>
      <w:r w:rsidR="00BE3D18">
        <w:rPr>
          <w:b/>
          <w:bCs/>
        </w:rPr>
        <w:t>том</w:t>
      </w:r>
      <w:r w:rsidR="00BE3D18">
        <w:rPr>
          <w:b/>
          <w:bCs/>
          <w:lang w:val="en-US"/>
        </w:rPr>
        <w:t> </w:t>
      </w:r>
      <w:r w:rsidRPr="003D0A98">
        <w:rPr>
          <w:b/>
          <w:bCs/>
        </w:rPr>
        <w:t>2.2.2 предписана одна или несколько категорий источников света, то официальное утверждение типа задней противот</w:t>
      </w:r>
      <w:r w:rsidRPr="003D0A98">
        <w:rPr>
          <w:b/>
          <w:bCs/>
        </w:rPr>
        <w:t>у</w:t>
      </w:r>
      <w:r w:rsidRPr="003D0A98">
        <w:rPr>
          <w:b/>
          <w:bCs/>
        </w:rPr>
        <w:t>манной фары действительно только в том случае, если задняя противотуманная фара данного типа оборудована источн</w:t>
      </w:r>
      <w:r w:rsidRPr="003D0A98">
        <w:rPr>
          <w:b/>
          <w:bCs/>
        </w:rPr>
        <w:t>и</w:t>
      </w:r>
      <w:r w:rsidRPr="003D0A98">
        <w:rPr>
          <w:b/>
          <w:bCs/>
        </w:rPr>
        <w:t>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официально утвержденным(и) в соответствии с этими категориями источников света</w:t>
      </w:r>
      <w:r w:rsidRPr="003D0A98">
        <w:t>».</w:t>
      </w:r>
    </w:p>
    <w:p w:rsidR="003D0A98" w:rsidRPr="003D0A98" w:rsidRDefault="00BE3D18" w:rsidP="003D0A98">
      <w:pPr>
        <w:pStyle w:val="H1GR"/>
      </w:pPr>
      <w:r w:rsidRPr="000B6654">
        <w:lastRenderedPageBreak/>
        <w:tab/>
      </w:r>
      <w:r w:rsidR="003D0A98" w:rsidRPr="003D0A98">
        <w:t>G.</w:t>
      </w:r>
      <w:r w:rsidR="003D0A98" w:rsidRPr="003D0A98">
        <w:tab/>
        <w:t xml:space="preserve">Предложение по дополнению 9 к поправкам серии 06 </w:t>
      </w:r>
      <w:r w:rsidRPr="00BE3D18">
        <w:br/>
      </w:r>
      <w:r w:rsidR="003D0A98" w:rsidRPr="003D0A98">
        <w:t>к Правилам № 48 (установка устройств освещения и световой сигнализации)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 xml:space="preserve">Пункт 4.1 </w:t>
      </w:r>
      <w:r w:rsidRPr="003D0A98">
        <w:t>изменить следующим образом:</w:t>
      </w:r>
    </w:p>
    <w:p w:rsidR="00BE3D18" w:rsidRPr="00BE3D18" w:rsidRDefault="003D0A98" w:rsidP="00BE3D18">
      <w:pPr>
        <w:pStyle w:val="SingleTxtGR"/>
        <w:ind w:left="2268" w:hanging="1134"/>
      </w:pPr>
      <w:r w:rsidRPr="003D0A98">
        <w:t>«4.1</w:t>
      </w:r>
      <w:r w:rsidRPr="003D0A98">
        <w:tab/>
      </w:r>
      <w:r w:rsidR="00BE3D18" w:rsidRPr="00BE3D18">
        <w:tab/>
      </w:r>
      <w:r w:rsidRPr="003D0A98">
        <w:t>Официальное утверждение типа транспортного средства пред</w:t>
      </w:r>
      <w:r w:rsidRPr="003D0A98">
        <w:t>о</w:t>
      </w:r>
      <w:r w:rsidRPr="003D0A98">
        <w:t>ставляют в том случае, если этот тип транспортного средства, представленный на официальное утверждение в соответствии с настоящими Правилами, отвечает требованиям настоящих Правил в отношении всех устройств, указанных в перечне.</w:t>
      </w:r>
    </w:p>
    <w:p w:rsidR="003D0A98" w:rsidRPr="003D0A98" w:rsidRDefault="00BE3D18" w:rsidP="00BE3D18">
      <w:pPr>
        <w:pStyle w:val="SingleTxtGR"/>
        <w:ind w:left="2268" w:hanging="1134"/>
      </w:pPr>
      <w:r w:rsidRPr="000B6654">
        <w:tab/>
      </w:r>
      <w:r w:rsidRPr="000B6654">
        <w:tab/>
      </w:r>
      <w:r w:rsidR="003D0A98" w:rsidRPr="003D0A98">
        <w:rPr>
          <w:b/>
          <w:bCs/>
        </w:rPr>
        <w:t>Однако официальное утверждение типа транспортного сре</w:t>
      </w:r>
      <w:r w:rsidR="003D0A98" w:rsidRPr="003D0A98">
        <w:rPr>
          <w:b/>
          <w:bCs/>
        </w:rPr>
        <w:t>д</w:t>
      </w:r>
      <w:r w:rsidR="003D0A98" w:rsidRPr="003D0A98">
        <w:rPr>
          <w:b/>
          <w:bCs/>
        </w:rPr>
        <w:t>ства действительно только в том случае, если огни, устано</w:t>
      </w:r>
      <w:r w:rsidR="003D0A98" w:rsidRPr="003D0A98">
        <w:rPr>
          <w:b/>
          <w:bCs/>
        </w:rPr>
        <w:t>в</w:t>
      </w:r>
      <w:r w:rsidR="003D0A98" w:rsidRPr="003D0A98">
        <w:rPr>
          <w:b/>
          <w:bCs/>
        </w:rPr>
        <w:t>ленные на транспортном средстве, оборудованы источн</w:t>
      </w:r>
      <w:r w:rsidR="003D0A98" w:rsidRPr="003D0A98">
        <w:rPr>
          <w:b/>
          <w:bCs/>
        </w:rPr>
        <w:t>и</w:t>
      </w:r>
      <w:r w:rsidR="003D0A98" w:rsidRPr="003D0A98">
        <w:rPr>
          <w:b/>
          <w:bCs/>
        </w:rPr>
        <w:t>ко</w:t>
      </w:r>
      <w:proofErr w:type="gramStart"/>
      <w:r w:rsidR="003D0A98" w:rsidRPr="003D0A98">
        <w:rPr>
          <w:b/>
          <w:bCs/>
        </w:rPr>
        <w:t>м(</w:t>
      </w:r>
      <w:proofErr w:type="spellStart"/>
      <w:proofErr w:type="gramEnd"/>
      <w:r w:rsidR="003D0A98" w:rsidRPr="003D0A98">
        <w:rPr>
          <w:b/>
          <w:bCs/>
        </w:rPr>
        <w:t>ами</w:t>
      </w:r>
      <w:proofErr w:type="spellEnd"/>
      <w:r w:rsidR="003D0A98" w:rsidRPr="003D0A98">
        <w:rPr>
          <w:b/>
          <w:bCs/>
        </w:rPr>
        <w:t>) света, для которых эти устройства официально утверждены</w:t>
      </w:r>
      <w:r w:rsidR="003D0A98" w:rsidRPr="003D0A98">
        <w:t>».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>Включить новый пункт 5.30</w:t>
      </w:r>
      <w:r w:rsidRPr="003D0A98">
        <w:t xml:space="preserve"> следующего содержания:</w:t>
      </w:r>
    </w:p>
    <w:p w:rsidR="003D0A98" w:rsidRPr="003D0A98" w:rsidRDefault="003D0A98" w:rsidP="00BE3D18">
      <w:pPr>
        <w:pStyle w:val="SingleTxtGR"/>
        <w:ind w:left="2268" w:hanging="1134"/>
        <w:rPr>
          <w:b/>
        </w:rPr>
      </w:pPr>
      <w:r w:rsidRPr="00BE3D18">
        <w:t>«</w:t>
      </w:r>
      <w:r w:rsidRPr="003D0A98">
        <w:rPr>
          <w:b/>
          <w:bCs/>
        </w:rPr>
        <w:t>5.30</w:t>
      </w:r>
      <w:r w:rsidRPr="003D0A98">
        <w:rPr>
          <w:b/>
          <w:bCs/>
        </w:rPr>
        <w:tab/>
      </w:r>
      <w:r w:rsidR="00BE3D18" w:rsidRPr="00BE3D18">
        <w:rPr>
          <w:b/>
          <w:bCs/>
        </w:rPr>
        <w:tab/>
      </w:r>
      <w:r w:rsidRPr="003D0A98">
        <w:rPr>
          <w:b/>
          <w:bCs/>
        </w:rPr>
        <w:t>Огни, официально утвержденные для одной или нескольких категорий источников света на основании правил № 37, 99 или 128, должны быть оборудованы данными источниками света, официально утвержденными в соответствии с этими категор</w:t>
      </w:r>
      <w:r w:rsidRPr="003D0A98">
        <w:rPr>
          <w:b/>
          <w:bCs/>
        </w:rPr>
        <w:t>и</w:t>
      </w:r>
      <w:r w:rsidRPr="003D0A98">
        <w:rPr>
          <w:b/>
          <w:bCs/>
        </w:rPr>
        <w:t>ями источников света</w:t>
      </w:r>
      <w:r w:rsidRPr="003D0A98">
        <w:t>».</w:t>
      </w:r>
    </w:p>
    <w:p w:rsidR="003D0A98" w:rsidRPr="003D0A98" w:rsidRDefault="00BE3D18" w:rsidP="003D0A98">
      <w:pPr>
        <w:pStyle w:val="H1GR"/>
      </w:pPr>
      <w:r w:rsidRPr="000B6654">
        <w:tab/>
      </w:r>
      <w:r w:rsidR="003D0A98" w:rsidRPr="003D0A98">
        <w:t>H.</w:t>
      </w:r>
      <w:r w:rsidR="003D0A98" w:rsidRPr="003D0A98">
        <w:tab/>
        <w:t xml:space="preserve">Предложение по дополнению 19 к Правилам № 50 (габаритные огни, сигналы торможения, указатели поворота для мопедов </w:t>
      </w:r>
      <w:r w:rsidRPr="00BE3D18">
        <w:br/>
      </w:r>
      <w:r w:rsidR="003D0A98" w:rsidRPr="003D0A98">
        <w:t xml:space="preserve">и мотоциклов) </w:t>
      </w:r>
    </w:p>
    <w:p w:rsidR="003D0A98" w:rsidRPr="003D0A98" w:rsidRDefault="003D0A98" w:rsidP="003D0A98">
      <w:pPr>
        <w:pStyle w:val="SingleTxtGR"/>
        <w:rPr>
          <w:i/>
        </w:rPr>
      </w:pPr>
      <w:r w:rsidRPr="003D0A98">
        <w:rPr>
          <w:i/>
          <w:iCs/>
        </w:rPr>
        <w:t xml:space="preserve">Пункт 5.1 </w:t>
      </w:r>
      <w:r w:rsidRPr="003D0A98">
        <w:t>изменить следующим образом: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«5.1</w:t>
      </w:r>
      <w:r w:rsidRPr="003D0A98">
        <w:tab/>
      </w:r>
      <w:r w:rsidR="00BE3D18" w:rsidRPr="00BE3D18">
        <w:tab/>
      </w:r>
      <w:r w:rsidRPr="003D0A98">
        <w:t>Официальное утверждение предоставляют в том случае, если оба устройства данного типа, представленные в соответствии с пун</w:t>
      </w:r>
      <w:r w:rsidRPr="003D0A98">
        <w:t>к</w:t>
      </w:r>
      <w:r w:rsidRPr="003D0A98">
        <w:t xml:space="preserve">том 3 выше, отвечают требованиям настоящих Правил. </w:t>
      </w:r>
      <w:r w:rsidRPr="003D0A98">
        <w:rPr>
          <w:b/>
          <w:bCs/>
        </w:rPr>
        <w:t>Однако е</w:t>
      </w:r>
      <w:r w:rsidRPr="003D0A98">
        <w:rPr>
          <w:b/>
          <w:bCs/>
        </w:rPr>
        <w:t>с</w:t>
      </w:r>
      <w:r w:rsidRPr="003D0A98">
        <w:rPr>
          <w:b/>
          <w:bCs/>
        </w:rPr>
        <w:t>ли в соответствии с пунктом 3.2.2 предписана одна или н</w:t>
      </w:r>
      <w:r w:rsidRPr="003D0A98">
        <w:rPr>
          <w:b/>
          <w:bCs/>
        </w:rPr>
        <w:t>е</w:t>
      </w:r>
      <w:r w:rsidRPr="003D0A98">
        <w:rPr>
          <w:b/>
          <w:bCs/>
        </w:rPr>
        <w:t>сколько категорий источников света, то официальное утве</w:t>
      </w:r>
      <w:r w:rsidRPr="003D0A98">
        <w:rPr>
          <w:b/>
          <w:bCs/>
        </w:rPr>
        <w:t>р</w:t>
      </w:r>
      <w:r w:rsidRPr="003D0A98">
        <w:rPr>
          <w:b/>
          <w:bCs/>
        </w:rPr>
        <w:t>ждение типа устройства действительно только в том случае, если устройство данного типа оборудовано источнико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официально утвержденным(и) в соответствии с этими категориями источников света.</w:t>
      </w:r>
      <w:r w:rsidRPr="003D0A98">
        <w:t xml:space="preserve"> </w:t>
      </w:r>
    </w:p>
    <w:p w:rsidR="003D0A98" w:rsidRPr="00742304" w:rsidRDefault="00BE3D18" w:rsidP="00BE3D18">
      <w:pPr>
        <w:pStyle w:val="SingleTxtGR"/>
        <w:ind w:left="2268" w:hanging="1134"/>
        <w:rPr>
          <w:b/>
        </w:rPr>
      </w:pPr>
      <w:r w:rsidRPr="000B6654">
        <w:tab/>
      </w:r>
      <w:r w:rsidRPr="000B6654">
        <w:tab/>
      </w:r>
      <w:r w:rsidR="003D0A98" w:rsidRPr="003D0A98">
        <w:t>Все устройства системы взаимозависимых огней должны быть представлены на официальное утверждение по типу конструкции одним подателем заявки</w:t>
      </w:r>
      <w:r w:rsidR="00742304">
        <w:t>».</w:t>
      </w:r>
      <w:bookmarkStart w:id="2" w:name="_GoBack"/>
      <w:bookmarkEnd w:id="2"/>
    </w:p>
    <w:p w:rsidR="003D0A98" w:rsidRPr="003D0A98" w:rsidRDefault="00BE3D18" w:rsidP="003D0A98">
      <w:pPr>
        <w:pStyle w:val="H1GR"/>
      </w:pPr>
      <w:r w:rsidRPr="000B6654">
        <w:tab/>
      </w:r>
      <w:r w:rsidR="003D0A98" w:rsidRPr="003D0A98">
        <w:t>I.</w:t>
      </w:r>
      <w:r w:rsidR="003D0A98" w:rsidRPr="003D0A98">
        <w:tab/>
        <w:t xml:space="preserve">Предложение по дополнению 17 к Правилам № 77 (стояночные огни) </w:t>
      </w:r>
    </w:p>
    <w:p w:rsidR="003D0A98" w:rsidRPr="003D0A98" w:rsidRDefault="003D0A98" w:rsidP="003D0A98">
      <w:pPr>
        <w:pStyle w:val="SingleTxtGR"/>
        <w:rPr>
          <w:i/>
        </w:rPr>
      </w:pPr>
      <w:r w:rsidRPr="003D0A98">
        <w:rPr>
          <w:i/>
          <w:iCs/>
        </w:rPr>
        <w:t>Пункт 5.1</w:t>
      </w:r>
      <w:r w:rsidRPr="003D0A98">
        <w:t xml:space="preserve"> изменить следующим образом: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«5.1</w:t>
      </w:r>
      <w:r w:rsidRPr="003D0A98">
        <w:tab/>
      </w:r>
      <w:r w:rsidR="00BE3D18" w:rsidRPr="00BE3D18">
        <w:tab/>
      </w:r>
      <w:r w:rsidRPr="003D0A98">
        <w:t>Официальное утверждение предоставляют в том случае, если оба образца типа стояночного огня, представленные в соответствии с пунктом 3.2.3 выше, отвечают требованиям настоящих Правил.</w:t>
      </w:r>
      <w:r w:rsidRPr="003D0A98">
        <w:rPr>
          <w:b/>
          <w:bCs/>
        </w:rPr>
        <w:t xml:space="preserve"> Однако если в соответствии с пунктом 3.2.1 предписана одна </w:t>
      </w:r>
      <w:r w:rsidRPr="003D0A98">
        <w:rPr>
          <w:b/>
          <w:bCs/>
        </w:rPr>
        <w:lastRenderedPageBreak/>
        <w:t>или несколько категорий источников света, то официальное утверждение стояночного огня действительно только в том случае, если стояночный огонь оборудован источнико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официально утвержденным(и) в соответствии с этими категориями источников света</w:t>
      </w:r>
      <w:r w:rsidRPr="003D0A98">
        <w:t>».</w:t>
      </w:r>
    </w:p>
    <w:p w:rsidR="003D0A98" w:rsidRPr="003D0A98" w:rsidRDefault="00BE3D18" w:rsidP="003D0A98">
      <w:pPr>
        <w:pStyle w:val="H1GR"/>
      </w:pPr>
      <w:r w:rsidRPr="000B6654">
        <w:tab/>
      </w:r>
      <w:r w:rsidR="003D0A98" w:rsidRPr="003D0A98">
        <w:t>J.</w:t>
      </w:r>
      <w:r w:rsidR="003D0A98" w:rsidRPr="003D0A98">
        <w:tab/>
        <w:t xml:space="preserve">Предложение по дополнению 19 к Правилам № 87 (дневные ходовые огни) 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>Пункт 5.1.1</w:t>
      </w:r>
      <w:r w:rsidRPr="003D0A98">
        <w:t xml:space="preserve"> изменить следующим образом: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«5.1.1</w:t>
      </w:r>
      <w:r w:rsidRPr="003D0A98">
        <w:tab/>
      </w:r>
      <w:r w:rsidR="00BE3D18" w:rsidRPr="00BE3D18">
        <w:tab/>
      </w:r>
      <w:r w:rsidRPr="003D0A98">
        <w:t>Официальное утверждение предоставляют в том случае, если оба дневных ходовых огня, представленных в соответствии с</w:t>
      </w:r>
      <w:r w:rsidR="00BE3D18">
        <w:t xml:space="preserve"> пун</w:t>
      </w:r>
      <w:r w:rsidR="00BE3D18">
        <w:t>к</w:t>
      </w:r>
      <w:r w:rsidR="00BE3D18">
        <w:t>том</w:t>
      </w:r>
      <w:r w:rsidR="00BE3D18">
        <w:rPr>
          <w:lang w:val="en-US"/>
        </w:rPr>
        <w:t> </w:t>
      </w:r>
      <w:r w:rsidRPr="003D0A98">
        <w:t xml:space="preserve">3.2.3 выше, удовлетворяют требованиям настоящих Правил. </w:t>
      </w:r>
      <w:r w:rsidRPr="003D0A98">
        <w:rPr>
          <w:b/>
          <w:bCs/>
        </w:rPr>
        <w:t>Однако если в соответствии с пунктом 3.2.2 предписана одна или несколько категорий источников света, то официальное утверждение дневного ходового огня действительно только в том случае, если дневной ходовой огонь оборудован источн</w:t>
      </w:r>
      <w:r w:rsidRPr="003D0A98">
        <w:rPr>
          <w:b/>
          <w:bCs/>
        </w:rPr>
        <w:t>и</w:t>
      </w:r>
      <w:r w:rsidRPr="003D0A98">
        <w:rPr>
          <w:b/>
          <w:bCs/>
        </w:rPr>
        <w:t>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официально утвержденным(и) в соответствии с этими категориями источников света</w:t>
      </w:r>
      <w:r w:rsidRPr="003D0A98">
        <w:t>».</w:t>
      </w:r>
    </w:p>
    <w:p w:rsidR="003D0A98" w:rsidRPr="003D0A98" w:rsidRDefault="00BE3D18" w:rsidP="003D0A98">
      <w:pPr>
        <w:pStyle w:val="H1GR"/>
      </w:pPr>
      <w:r w:rsidRPr="000B6654">
        <w:tab/>
      </w:r>
      <w:r w:rsidR="003D0A98" w:rsidRPr="003D0A98">
        <w:t>K.</w:t>
      </w:r>
      <w:r w:rsidR="003D0A98" w:rsidRPr="003D0A98">
        <w:tab/>
        <w:t xml:space="preserve">Предложение по дополнению 16 к Правилам № 91 (боковые габаритные огни) 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 xml:space="preserve">Пункт 5.1 </w:t>
      </w:r>
      <w:r w:rsidRPr="003D0A98">
        <w:t>изменить следующим образом: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«5.1</w:t>
      </w:r>
      <w:r w:rsidRPr="003D0A98">
        <w:tab/>
      </w:r>
      <w:r w:rsidR="00BE3D18" w:rsidRPr="00BE3D18">
        <w:tab/>
      </w:r>
      <w:r w:rsidRPr="003D0A98">
        <w:t>Официальное утверждение предоставляют в том случае, если оба боковых габаритных огня, представленных на официальное утве</w:t>
      </w:r>
      <w:r w:rsidRPr="003D0A98">
        <w:t>р</w:t>
      </w:r>
      <w:r w:rsidRPr="003D0A98">
        <w:t>ждение в соответствии с пунктом 3.2.3 выше, удовлетворяют пол</w:t>
      </w:r>
      <w:r w:rsidRPr="003D0A98">
        <w:t>о</w:t>
      </w:r>
      <w:r w:rsidRPr="003D0A98">
        <w:t xml:space="preserve">жениям настоящих Правил. </w:t>
      </w:r>
      <w:r w:rsidRPr="003D0A98">
        <w:rPr>
          <w:b/>
          <w:bCs/>
        </w:rPr>
        <w:t>Однако если в соответствии с пун</w:t>
      </w:r>
      <w:r w:rsidRPr="003D0A98">
        <w:rPr>
          <w:b/>
          <w:bCs/>
        </w:rPr>
        <w:t>к</w:t>
      </w:r>
      <w:r w:rsidRPr="003D0A98">
        <w:rPr>
          <w:b/>
          <w:bCs/>
        </w:rPr>
        <w:t>том 3.2.2 предписана одна или несколько категорий источников света, то официальное утверждение бокового габаритного огня действительно только в том случае, если боковой габаритный огонь оборудован источнико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официально утве</w:t>
      </w:r>
      <w:r w:rsidRPr="003D0A98">
        <w:rPr>
          <w:b/>
          <w:bCs/>
        </w:rPr>
        <w:t>р</w:t>
      </w:r>
      <w:r w:rsidRPr="003D0A98">
        <w:rPr>
          <w:b/>
          <w:bCs/>
        </w:rPr>
        <w:t>жденным(и) в соответствии с этими категориями источников света</w:t>
      </w:r>
      <w:r w:rsidRPr="003D0A98">
        <w:t>».</w:t>
      </w:r>
    </w:p>
    <w:p w:rsidR="003D0A98" w:rsidRPr="003D0A98" w:rsidRDefault="00BE3D18" w:rsidP="003D0A98">
      <w:pPr>
        <w:pStyle w:val="H1GR"/>
      </w:pPr>
      <w:r w:rsidRPr="000B6654">
        <w:tab/>
      </w:r>
      <w:r w:rsidR="003D0A98" w:rsidRPr="003D0A98">
        <w:t>L.</w:t>
      </w:r>
      <w:r w:rsidR="003D0A98" w:rsidRPr="003D0A98">
        <w:tab/>
        <w:t xml:space="preserve">Предложение по дополнению 8 к поправкам серии 01 </w:t>
      </w:r>
      <w:r w:rsidRPr="00BE3D18">
        <w:br/>
      </w:r>
      <w:r w:rsidR="003D0A98" w:rsidRPr="003D0A98">
        <w:t xml:space="preserve">к Правилам № 98 (фары с газоразрядными источниками света) 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>Пункт 4.1.1</w:t>
      </w:r>
      <w:r w:rsidRPr="003D0A98">
        <w:t xml:space="preserve"> изменить следующим образом: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«4.1.1</w:t>
      </w:r>
      <w:r w:rsidRPr="003D0A98">
        <w:tab/>
      </w:r>
      <w:r w:rsidR="00BE3D18" w:rsidRPr="00BE3D18">
        <w:tab/>
      </w:r>
      <w:r w:rsidRPr="003D0A98">
        <w:t xml:space="preserve">Официальное утверждение предоставляют в том случае, если все образцы типа фары, представленные в соответствии с пунктом 2 выше, удовлетворяют положениям настоящих Правил. </w:t>
      </w:r>
      <w:r w:rsidRPr="003D0A98">
        <w:rPr>
          <w:b/>
          <w:bCs/>
        </w:rPr>
        <w:t>Однако е</w:t>
      </w:r>
      <w:r w:rsidRPr="003D0A98">
        <w:rPr>
          <w:b/>
          <w:bCs/>
        </w:rPr>
        <w:t>с</w:t>
      </w:r>
      <w:r w:rsidRPr="003D0A98">
        <w:rPr>
          <w:b/>
          <w:bCs/>
        </w:rPr>
        <w:t>ли в соответствии с пунктом 2.1.6 предписана одна или н</w:t>
      </w:r>
      <w:r w:rsidRPr="003D0A98">
        <w:rPr>
          <w:b/>
          <w:bCs/>
        </w:rPr>
        <w:t>е</w:t>
      </w:r>
      <w:r w:rsidRPr="003D0A98">
        <w:rPr>
          <w:b/>
          <w:bCs/>
        </w:rPr>
        <w:t>сколько категорий источников света, то официальное утве</w:t>
      </w:r>
      <w:r w:rsidRPr="003D0A98">
        <w:rPr>
          <w:b/>
          <w:bCs/>
        </w:rPr>
        <w:t>р</w:t>
      </w:r>
      <w:r w:rsidRPr="003D0A98">
        <w:rPr>
          <w:b/>
          <w:bCs/>
        </w:rPr>
        <w:t>ждение типа фары действительно только в том случае, если фара данного типа оборудована источнико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</w:t>
      </w:r>
      <w:r w:rsidRPr="003D0A98">
        <w:rPr>
          <w:b/>
          <w:bCs/>
        </w:rPr>
        <w:t>и</w:t>
      </w:r>
      <w:r w:rsidRPr="003D0A98">
        <w:rPr>
          <w:b/>
          <w:bCs/>
        </w:rPr>
        <w:t>ально утвержденным(и) в соответствии с этими категориями источников света</w:t>
      </w:r>
      <w:r w:rsidRPr="003D0A98">
        <w:t>».</w:t>
      </w:r>
    </w:p>
    <w:p w:rsidR="003D0A98" w:rsidRPr="003D0A98" w:rsidRDefault="00BE3D18" w:rsidP="003D0A98">
      <w:pPr>
        <w:pStyle w:val="H1GR"/>
      </w:pPr>
      <w:r w:rsidRPr="000B6654">
        <w:lastRenderedPageBreak/>
        <w:tab/>
      </w:r>
      <w:r w:rsidR="003D0A98" w:rsidRPr="003D0A98">
        <w:t>M.</w:t>
      </w:r>
      <w:r w:rsidR="003D0A98" w:rsidRPr="003D0A98">
        <w:tab/>
        <w:t xml:space="preserve">Предложение по дополнению 7 к поправкам серии 01 </w:t>
      </w:r>
      <w:r w:rsidRPr="00BE3D18">
        <w:br/>
      </w:r>
      <w:r w:rsidR="003D0A98" w:rsidRPr="003D0A98">
        <w:t xml:space="preserve">к Правилам № 112 (фары, испускающие асимметричный луч ближнего света) </w:t>
      </w:r>
    </w:p>
    <w:p w:rsidR="00BE3D18" w:rsidRPr="00BE3D18" w:rsidRDefault="003D0A98" w:rsidP="00BE3D18">
      <w:pPr>
        <w:pStyle w:val="SingleTxtGR"/>
      </w:pPr>
      <w:r w:rsidRPr="003D0A98">
        <w:rPr>
          <w:i/>
          <w:iCs/>
        </w:rPr>
        <w:t>Пункт 4.1.1</w:t>
      </w:r>
      <w:r w:rsidRPr="003D0A98">
        <w:t xml:space="preserve"> изменить следующим образом: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«4.1.1</w:t>
      </w:r>
      <w:r w:rsidRPr="003D0A98">
        <w:tab/>
      </w:r>
      <w:r w:rsidR="00BE3D18" w:rsidRPr="00BE3D18">
        <w:tab/>
      </w:r>
      <w:r w:rsidRPr="003D0A98">
        <w:t xml:space="preserve">Официальное утверждение предоставляют в том случае, если все образцы типа фары, представленные в соответствии с пунктом 2 выше, удовлетворяют положениям настоящих Правил. </w:t>
      </w:r>
      <w:r w:rsidRPr="003D0A98">
        <w:rPr>
          <w:b/>
          <w:bCs/>
        </w:rPr>
        <w:t>Однако е</w:t>
      </w:r>
      <w:r w:rsidRPr="003D0A98">
        <w:rPr>
          <w:b/>
          <w:bCs/>
        </w:rPr>
        <w:t>с</w:t>
      </w:r>
      <w:r w:rsidRPr="003D0A98">
        <w:rPr>
          <w:b/>
          <w:bCs/>
        </w:rPr>
        <w:t>ли в соответствии с пунктом 2.1.5 предписана одна или н</w:t>
      </w:r>
      <w:r w:rsidRPr="003D0A98">
        <w:rPr>
          <w:b/>
          <w:bCs/>
        </w:rPr>
        <w:t>е</w:t>
      </w:r>
      <w:r w:rsidRPr="003D0A98">
        <w:rPr>
          <w:b/>
          <w:bCs/>
        </w:rPr>
        <w:t>сколько категорий источников света, то официальное утве</w:t>
      </w:r>
      <w:r w:rsidRPr="003D0A98">
        <w:rPr>
          <w:b/>
          <w:bCs/>
        </w:rPr>
        <w:t>р</w:t>
      </w:r>
      <w:r w:rsidRPr="003D0A98">
        <w:rPr>
          <w:b/>
          <w:bCs/>
        </w:rPr>
        <w:t>ждение типа фары действительно только в том случае, если фара данного типа оборудована источнико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</w:t>
      </w:r>
      <w:r w:rsidRPr="003D0A98">
        <w:rPr>
          <w:b/>
          <w:bCs/>
        </w:rPr>
        <w:t>и</w:t>
      </w:r>
      <w:r w:rsidRPr="003D0A98">
        <w:rPr>
          <w:b/>
          <w:bCs/>
        </w:rPr>
        <w:t>ально утвержденным(и) в соответствии с этими категориями источников света</w:t>
      </w:r>
      <w:r w:rsidRPr="003D0A98">
        <w:t>».</w:t>
      </w:r>
    </w:p>
    <w:p w:rsidR="003D0A98" w:rsidRPr="003D0A98" w:rsidRDefault="00BE3D18" w:rsidP="003D0A98">
      <w:pPr>
        <w:pStyle w:val="H1GR"/>
      </w:pPr>
      <w:r w:rsidRPr="000B6654">
        <w:tab/>
      </w:r>
      <w:r w:rsidR="003D0A98" w:rsidRPr="003D0A98">
        <w:t>N.</w:t>
      </w:r>
      <w:r w:rsidR="003D0A98" w:rsidRPr="003D0A98">
        <w:tab/>
        <w:t xml:space="preserve">Предложение по дополнению 7 к поправкам серии 01 </w:t>
      </w:r>
      <w:r w:rsidRPr="00BE3D18">
        <w:br/>
      </w:r>
      <w:r w:rsidR="003D0A98" w:rsidRPr="003D0A98">
        <w:t xml:space="preserve">к Правилам № 113 (фары, испускающие симметричный луч ближнего света) 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 xml:space="preserve">Пункт 4.1.1 </w:t>
      </w:r>
      <w:r w:rsidRPr="003D0A98">
        <w:t>изменить следующим образом: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«4.1.1</w:t>
      </w:r>
      <w:r w:rsidRPr="003D0A98">
        <w:tab/>
      </w:r>
      <w:r w:rsidR="00BE3D18" w:rsidRPr="00BE3D18">
        <w:tab/>
      </w:r>
      <w:r w:rsidRPr="003D0A98">
        <w:t>Официальное утверждение предоставляют в том случае, если все образцы типа фары, представленные в соответствии с пунктом 2 выше, удовлетворяют положениям настоящих Правил.</w:t>
      </w:r>
      <w:r w:rsidRPr="003D0A98">
        <w:rPr>
          <w:b/>
          <w:bCs/>
        </w:rPr>
        <w:t xml:space="preserve"> Однако е</w:t>
      </w:r>
      <w:r w:rsidRPr="003D0A98">
        <w:rPr>
          <w:b/>
          <w:bCs/>
        </w:rPr>
        <w:t>с</w:t>
      </w:r>
      <w:r w:rsidRPr="003D0A98">
        <w:rPr>
          <w:b/>
          <w:bCs/>
        </w:rPr>
        <w:t>ли в соответствии с пунктами 2.1.3 и 2.1.4 предписана одна или несколько категорий источников света, то официальное утве</w:t>
      </w:r>
      <w:r w:rsidRPr="003D0A98">
        <w:rPr>
          <w:b/>
          <w:bCs/>
        </w:rPr>
        <w:t>р</w:t>
      </w:r>
      <w:r w:rsidRPr="003D0A98">
        <w:rPr>
          <w:b/>
          <w:bCs/>
        </w:rPr>
        <w:t>ждение типа фары действительно только в том случае, если фара данного типа оборудована источнико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</w:t>
      </w:r>
      <w:r w:rsidRPr="003D0A98">
        <w:rPr>
          <w:b/>
          <w:bCs/>
        </w:rPr>
        <w:t>и</w:t>
      </w:r>
      <w:r w:rsidRPr="003D0A98">
        <w:rPr>
          <w:b/>
          <w:bCs/>
        </w:rPr>
        <w:t>ально утвержденным(и) в соответствии с этими категориями источников света</w:t>
      </w:r>
      <w:r w:rsidRPr="003D0A98">
        <w:t xml:space="preserve">». </w:t>
      </w:r>
    </w:p>
    <w:p w:rsidR="003D0A98" w:rsidRPr="003D0A98" w:rsidRDefault="00BE3D18" w:rsidP="003D0A98">
      <w:pPr>
        <w:pStyle w:val="H1GR"/>
      </w:pPr>
      <w:r w:rsidRPr="000B6654">
        <w:tab/>
      </w:r>
      <w:r w:rsidR="003D0A98" w:rsidRPr="003D0A98">
        <w:t>O.</w:t>
      </w:r>
      <w:r w:rsidR="003D0A98" w:rsidRPr="003D0A98">
        <w:tab/>
        <w:t xml:space="preserve">Предложение по дополнению 5 к поправкам серии 01 </w:t>
      </w:r>
      <w:r w:rsidRPr="00BE3D18">
        <w:br/>
      </w:r>
      <w:r w:rsidR="003D0A98" w:rsidRPr="003D0A98">
        <w:t xml:space="preserve">к Правилам № 119 (огни подсветки поворота) 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>Пункт 4.1</w:t>
      </w:r>
      <w:r w:rsidRPr="003D0A98">
        <w:t xml:space="preserve"> изменить следующим образом: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«4.1</w:t>
      </w:r>
      <w:r w:rsidRPr="003D0A98">
        <w:tab/>
      </w:r>
      <w:r w:rsidR="00BE3D18" w:rsidRPr="00BE3D18">
        <w:tab/>
      </w:r>
      <w:r w:rsidRPr="003D0A98">
        <w:t xml:space="preserve">Официальное утверждение предоставляют в том случае, если оба образца типа огня подсветки поворота отвечают требованиям настоящих Правил. </w:t>
      </w:r>
      <w:r w:rsidRPr="003D0A98">
        <w:rPr>
          <w:b/>
          <w:bCs/>
        </w:rPr>
        <w:t>Однако если в соответствии с пунктом 2.2.2 предписана одна или несколько категорий источников света, то официальное утверждение типа огня подсветки поворота де</w:t>
      </w:r>
      <w:r w:rsidRPr="003D0A98">
        <w:rPr>
          <w:b/>
          <w:bCs/>
        </w:rPr>
        <w:t>й</w:t>
      </w:r>
      <w:r w:rsidRPr="003D0A98">
        <w:rPr>
          <w:b/>
          <w:bCs/>
        </w:rPr>
        <w:t>ствительно только в том случае, если огонь подсветки поворота данного типа оборудован источнико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официально утвержденным(и) в соответствии с этими категориями исто</w:t>
      </w:r>
      <w:r w:rsidRPr="003D0A98">
        <w:rPr>
          <w:b/>
          <w:bCs/>
        </w:rPr>
        <w:t>ч</w:t>
      </w:r>
      <w:r w:rsidRPr="003D0A98">
        <w:rPr>
          <w:b/>
          <w:bCs/>
        </w:rPr>
        <w:t>ников света</w:t>
      </w:r>
      <w:r w:rsidRPr="003D0A98">
        <w:t>».</w:t>
      </w:r>
    </w:p>
    <w:p w:rsidR="00B33D44" w:rsidRPr="000B6654" w:rsidRDefault="00B33D44">
      <w:pPr>
        <w:spacing w:line="240" w:lineRule="auto"/>
        <w:rPr>
          <w:b/>
          <w:sz w:val="24"/>
          <w:lang w:eastAsia="ru-RU"/>
        </w:rPr>
      </w:pPr>
      <w:r w:rsidRPr="000B6654">
        <w:br w:type="page"/>
      </w:r>
    </w:p>
    <w:p w:rsidR="003D0A98" w:rsidRPr="003D0A98" w:rsidRDefault="00BE3D18" w:rsidP="003D0A98">
      <w:pPr>
        <w:pStyle w:val="H1GR"/>
      </w:pPr>
      <w:r w:rsidRPr="000B6654">
        <w:lastRenderedPageBreak/>
        <w:tab/>
      </w:r>
      <w:r w:rsidR="003D0A98" w:rsidRPr="003D0A98">
        <w:t>P.</w:t>
      </w:r>
      <w:r w:rsidR="003D0A98" w:rsidRPr="003D0A98">
        <w:tab/>
        <w:t xml:space="preserve">Предложение по дополнению 8 к поправкам серии 01 </w:t>
      </w:r>
      <w:r w:rsidRPr="00BE3D18">
        <w:br/>
      </w:r>
      <w:r w:rsidR="003D0A98" w:rsidRPr="003D0A98">
        <w:t xml:space="preserve">к Правилам № 123 (адаптивные системы переднего </w:t>
      </w:r>
      <w:r w:rsidR="00B33D44" w:rsidRPr="00B33D44">
        <w:br/>
      </w:r>
      <w:r w:rsidR="003D0A98" w:rsidRPr="003D0A98">
        <w:t xml:space="preserve">освещения (АСПО)) </w:t>
      </w:r>
    </w:p>
    <w:p w:rsidR="003D0A98" w:rsidRPr="003D0A98" w:rsidRDefault="003D0A98" w:rsidP="003D0A98">
      <w:pPr>
        <w:pStyle w:val="SingleTxtGR"/>
      </w:pPr>
      <w:r w:rsidRPr="003D0A98">
        <w:rPr>
          <w:i/>
          <w:iCs/>
        </w:rPr>
        <w:t>Пункт 4.1.1</w:t>
      </w:r>
      <w:r w:rsidRPr="003D0A98">
        <w:t xml:space="preserve"> изменить следующим образом: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«4.1.1</w:t>
      </w:r>
      <w:r w:rsidR="00BE3D18" w:rsidRPr="000B6654">
        <w:tab/>
      </w:r>
      <w:r w:rsidRPr="003D0A98">
        <w:tab/>
        <w:t xml:space="preserve">Официальное утверждение предоставляют в том случае, если все образцы типа системы, представленные в соответствии с пунктом 2 выше, удовлетворяют положениям настоящих Правил. </w:t>
      </w:r>
      <w:r w:rsidRPr="003D0A98">
        <w:rPr>
          <w:b/>
          <w:bCs/>
        </w:rPr>
        <w:t>Однако е</w:t>
      </w:r>
      <w:r w:rsidRPr="003D0A98">
        <w:rPr>
          <w:b/>
          <w:bCs/>
        </w:rPr>
        <w:t>с</w:t>
      </w:r>
      <w:r w:rsidRPr="003D0A98">
        <w:rPr>
          <w:b/>
          <w:bCs/>
        </w:rPr>
        <w:t>ли в соответствии с пунктом 2.1.4 предписана одна или н</w:t>
      </w:r>
      <w:r w:rsidRPr="003D0A98">
        <w:rPr>
          <w:b/>
          <w:bCs/>
        </w:rPr>
        <w:t>е</w:t>
      </w:r>
      <w:r w:rsidRPr="003D0A98">
        <w:rPr>
          <w:b/>
          <w:bCs/>
        </w:rPr>
        <w:t>сколько категорий источников света, то официальное утве</w:t>
      </w:r>
      <w:r w:rsidRPr="003D0A98">
        <w:rPr>
          <w:b/>
          <w:bCs/>
        </w:rPr>
        <w:t>р</w:t>
      </w:r>
      <w:r w:rsidRPr="003D0A98">
        <w:rPr>
          <w:b/>
          <w:bCs/>
        </w:rPr>
        <w:t>ждение типа системы действительно только в том случае, если система данного типа оборудована источнико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официально утвержденным(и) в соответствии с этими катег</w:t>
      </w:r>
      <w:r w:rsidRPr="003D0A98">
        <w:rPr>
          <w:b/>
          <w:bCs/>
        </w:rPr>
        <w:t>о</w:t>
      </w:r>
      <w:r w:rsidRPr="003D0A98">
        <w:rPr>
          <w:b/>
          <w:bCs/>
        </w:rPr>
        <w:t>риями источников света</w:t>
      </w:r>
      <w:r w:rsidRPr="003D0A98">
        <w:t>».</w:t>
      </w:r>
    </w:p>
    <w:p w:rsidR="003D0A98" w:rsidRPr="003D0A98" w:rsidRDefault="003D0A98" w:rsidP="003D0A98">
      <w:pPr>
        <w:pStyle w:val="HChGR"/>
      </w:pPr>
      <w:r w:rsidRPr="003D0A98">
        <w:tab/>
        <w:t>II.</w:t>
      </w:r>
      <w:r w:rsidRPr="003D0A98">
        <w:tab/>
        <w:t>Обоснование</w:t>
      </w:r>
    </w:p>
    <w:p w:rsidR="00BE3D18" w:rsidRPr="00BE3D18" w:rsidRDefault="003D0A98" w:rsidP="003D0A98">
      <w:pPr>
        <w:pStyle w:val="SingleTxtGR"/>
      </w:pPr>
      <w:r w:rsidRPr="003D0A98">
        <w:t xml:space="preserve">1. </w:t>
      </w:r>
      <w:r w:rsidRPr="003D0A98">
        <w:tab/>
        <w:t>Настоящее предложение представлено в соответствии с пунктом 62 д</w:t>
      </w:r>
      <w:r w:rsidRPr="003D0A98">
        <w:t>о</w:t>
      </w:r>
      <w:r w:rsidRPr="003D0A98">
        <w:t>клада о работе 170-й сессии Всемирного форума для согласования правил в о</w:t>
      </w:r>
      <w:r w:rsidRPr="003D0A98">
        <w:t>б</w:t>
      </w:r>
      <w:r w:rsidRPr="003D0A98">
        <w:t xml:space="preserve">ласти транспортных средств (WP.29) (ECE/TRANS/WP.29/1126): </w:t>
      </w:r>
    </w:p>
    <w:p w:rsidR="003D0A98" w:rsidRPr="003D0A98" w:rsidRDefault="003D0A98" w:rsidP="003D0A98">
      <w:pPr>
        <w:pStyle w:val="SingleTxtGR"/>
      </w:pPr>
      <w:r w:rsidRPr="003D0A98">
        <w:t>«62.</w:t>
      </w:r>
      <w:r w:rsidRPr="003D0A98">
        <w:tab/>
        <w:t>Всемирный форум отметил просьбу неофициальной рабочей группы (НРГ по МОУТКТС) об уточнении отдельных правил, касающихся устройств освещения и световой сигнализации, посредством включения требования о том, что источники света в этих устройствах должны подлежать официальному утверждению типа в соответствии с правилами № 37, 99 или 128. WP.29 пре</w:t>
      </w:r>
      <w:r w:rsidRPr="003D0A98">
        <w:t>д</w:t>
      </w:r>
      <w:r w:rsidRPr="003D0A98">
        <w:t>ложил GRE в сотрудничестве с НРГ рассмотреть пути наиболее эффективного изучения этого вопроса с учетом целей МОУТКТС, продолжающегося процесса упрощения правил в области освещения и световой сигнализации и того обст</w:t>
      </w:r>
      <w:r w:rsidRPr="003D0A98">
        <w:t>о</w:t>
      </w:r>
      <w:r w:rsidRPr="003D0A98">
        <w:t>ятельства, что не все источники света охвачены правилами № 37, 99 и 128».</w:t>
      </w:r>
    </w:p>
    <w:p w:rsidR="003D0A98" w:rsidRPr="003D0A98" w:rsidRDefault="00BE3D18" w:rsidP="00BE3D18">
      <w:pPr>
        <w:pStyle w:val="H4GR"/>
      </w:pPr>
      <w:r w:rsidRPr="000B6654">
        <w:tab/>
      </w:r>
      <w:r w:rsidRPr="000B6654">
        <w:tab/>
      </w:r>
      <w:r w:rsidR="003D0A98" w:rsidRPr="003D0A98">
        <w:t>Справочная информация</w:t>
      </w:r>
    </w:p>
    <w:p w:rsidR="003D0A98" w:rsidRPr="003D0A98" w:rsidRDefault="003D0A98" w:rsidP="003D0A98">
      <w:pPr>
        <w:pStyle w:val="SingleTxtGR"/>
      </w:pPr>
      <w:r w:rsidRPr="003D0A98">
        <w:t>2.</w:t>
      </w:r>
      <w:r w:rsidRPr="003D0A98">
        <w:tab/>
        <w:t>Правила № 0 ООН требуют представления свидетельств об официальном утверждении для всех правил ООН, перечисленных в приложении 4 к Прав</w:t>
      </w:r>
      <w:r w:rsidRPr="003D0A98">
        <w:t>и</w:t>
      </w:r>
      <w:r w:rsidRPr="003D0A98">
        <w:t>лам. В случае устройств освещения это требование распространяется на уст</w:t>
      </w:r>
      <w:r w:rsidRPr="003D0A98">
        <w:t>а</w:t>
      </w:r>
      <w:r w:rsidRPr="003D0A98">
        <w:t>новку систем освещения, на фары, а также на используемые в этих фарах и</w:t>
      </w:r>
      <w:r w:rsidRPr="003D0A98">
        <w:t>с</w:t>
      </w:r>
      <w:r w:rsidRPr="003D0A98">
        <w:t xml:space="preserve">точники света. </w:t>
      </w:r>
    </w:p>
    <w:p w:rsidR="003D0A98" w:rsidRPr="003D0A98" w:rsidRDefault="003D0A98" w:rsidP="003D0A98">
      <w:pPr>
        <w:pStyle w:val="SingleTxtGR"/>
      </w:pPr>
      <w:r w:rsidRPr="003D0A98">
        <w:t>3.</w:t>
      </w:r>
      <w:r w:rsidRPr="003D0A98">
        <w:tab/>
        <w:t>К числу необходимых свидетельств об официальном утверждении отн</w:t>
      </w:r>
      <w:r w:rsidRPr="003D0A98">
        <w:t>о</w:t>
      </w:r>
      <w:r w:rsidRPr="003D0A98">
        <w:t>сятся свидетельства на фары и лампы, которые получают поставщики, поэтому их представление изготовителями транспортных средств сопряжено с трудн</w:t>
      </w:r>
      <w:r w:rsidRPr="003D0A98">
        <w:t>о</w:t>
      </w:r>
      <w:r w:rsidRPr="003D0A98">
        <w:t xml:space="preserve">стями. </w:t>
      </w:r>
    </w:p>
    <w:p w:rsidR="003D0A98" w:rsidRPr="003D0A98" w:rsidRDefault="003D0A98" w:rsidP="003D0A98">
      <w:pPr>
        <w:pStyle w:val="SingleTxtGR"/>
      </w:pPr>
      <w:r w:rsidRPr="003D0A98">
        <w:t>4.</w:t>
      </w:r>
      <w:r w:rsidRPr="003D0A98">
        <w:tab/>
        <w:t>По этой причине было принято решение о том, что такие свидетельства об официальном утверждении типа представлять не требуется при условии, что это предусмотрено в рамках официального утверждения в отношении устано</w:t>
      </w:r>
      <w:r w:rsidRPr="003D0A98">
        <w:t>в</w:t>
      </w:r>
      <w:r w:rsidRPr="003D0A98">
        <w:t xml:space="preserve">ки, т.е. в данном случае – официального </w:t>
      </w:r>
      <w:r w:rsidR="00B33D44">
        <w:t>утверждения на основании Пр</w:t>
      </w:r>
      <w:r w:rsidR="00B33D44">
        <w:t>а</w:t>
      </w:r>
      <w:r w:rsidR="00B33D44">
        <w:t>вил</w:t>
      </w:r>
      <w:r w:rsidR="00B33D44">
        <w:rPr>
          <w:lang w:val="en-US"/>
        </w:rPr>
        <w:t> </w:t>
      </w:r>
      <w:r w:rsidR="00B33D44">
        <w:t>№</w:t>
      </w:r>
      <w:r w:rsidR="00B33D44">
        <w:rPr>
          <w:lang w:val="en-US"/>
        </w:rPr>
        <w:t> </w:t>
      </w:r>
      <w:r w:rsidRPr="003D0A98">
        <w:t xml:space="preserve">48 ООН. </w:t>
      </w:r>
    </w:p>
    <w:p w:rsidR="003D0A98" w:rsidRPr="003D0A98" w:rsidRDefault="003D0A98" w:rsidP="003D0A98">
      <w:pPr>
        <w:pStyle w:val="SingleTxtGR"/>
      </w:pPr>
      <w:r w:rsidRPr="003D0A98">
        <w:t>5.</w:t>
      </w:r>
      <w:r w:rsidRPr="003D0A98">
        <w:tab/>
        <w:t>Это позволяет решить проблему, связанную с официальным утвержден</w:t>
      </w:r>
      <w:r w:rsidRPr="003D0A98">
        <w:t>и</w:t>
      </w:r>
      <w:r w:rsidRPr="003D0A98">
        <w:t>ем световых модулей, которые обычно указываются в свидетельствах об оф</w:t>
      </w:r>
      <w:r w:rsidRPr="003D0A98">
        <w:t>и</w:t>
      </w:r>
      <w:r w:rsidRPr="003D0A98">
        <w:t xml:space="preserve">циальном утверждении на основании Правил № 48, но не для источников света, поскольку официальные утверждения на основании правил № 37, 99 и 128 в </w:t>
      </w:r>
      <w:r w:rsidRPr="003D0A98">
        <w:lastRenderedPageBreak/>
        <w:t>свидетельствах об официальном утверждении на основании Правил № 48 не указываются.</w:t>
      </w:r>
    </w:p>
    <w:p w:rsidR="003D0A98" w:rsidRPr="003D0A98" w:rsidRDefault="00BE3D18" w:rsidP="00BE3D18">
      <w:pPr>
        <w:pStyle w:val="H4GR"/>
      </w:pPr>
      <w:r w:rsidRPr="000B6654">
        <w:tab/>
      </w:r>
      <w:r w:rsidRPr="000B6654">
        <w:tab/>
      </w:r>
      <w:r w:rsidR="003D0A98" w:rsidRPr="003D0A98">
        <w:t xml:space="preserve">Предлагаемые решения </w:t>
      </w:r>
    </w:p>
    <w:p w:rsidR="003D0A98" w:rsidRPr="003D0A98" w:rsidRDefault="003D0A98" w:rsidP="003D0A98">
      <w:pPr>
        <w:pStyle w:val="SingleTxtGR"/>
      </w:pPr>
      <w:r w:rsidRPr="003D0A98">
        <w:t>6.</w:t>
      </w:r>
      <w:r w:rsidRPr="003D0A98">
        <w:tab/>
        <w:t>Правила, касающиеся устройств освещения, раздел «Официальное утверждение» изменить следующим образом:</w:t>
      </w:r>
    </w:p>
    <w:p w:rsidR="003D0A98" w:rsidRPr="003D0A98" w:rsidRDefault="003D0A98" w:rsidP="003D0A98">
      <w:pPr>
        <w:pStyle w:val="SingleTxtGR"/>
        <w:rPr>
          <w:u w:val="single"/>
        </w:rPr>
      </w:pPr>
      <w:r w:rsidRPr="003D0A98">
        <w:rPr>
          <w:u w:val="single"/>
        </w:rPr>
        <w:t>Пример Правил № 4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«4.1</w:t>
      </w:r>
      <w:r w:rsidRPr="003D0A98">
        <w:tab/>
      </w:r>
      <w:r w:rsidR="00BE3D18" w:rsidRPr="00BE3D18">
        <w:tab/>
      </w:r>
      <w:r w:rsidRPr="003D0A98">
        <w:t>Официальное утверждение предоставляют в том случае, если оба образца типа устройства освещения, представленные в соотве</w:t>
      </w:r>
      <w:r w:rsidRPr="003D0A98">
        <w:t>т</w:t>
      </w:r>
      <w:r w:rsidRPr="003D0A98">
        <w:t xml:space="preserve">ствии с пунктом 2 выше, удовлетворяют положениям настоящих Правил. </w:t>
      </w:r>
      <w:r w:rsidRPr="003D0A98">
        <w:rPr>
          <w:b/>
          <w:bCs/>
        </w:rPr>
        <w:t>Однако если в соответствии с пунктом 2 предписана одна или несколько категорий источников света, то официал</w:t>
      </w:r>
      <w:r w:rsidRPr="003D0A98">
        <w:rPr>
          <w:b/>
          <w:bCs/>
        </w:rPr>
        <w:t>ь</w:t>
      </w:r>
      <w:r w:rsidRPr="003D0A98">
        <w:rPr>
          <w:b/>
          <w:bCs/>
        </w:rPr>
        <w:t>ное утверждение типа устройства освещения действительно только в том случае, если устройство освещения данного типа оборудовано источнико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официально утвержде</w:t>
      </w:r>
      <w:r w:rsidRPr="003D0A98">
        <w:rPr>
          <w:b/>
          <w:bCs/>
        </w:rPr>
        <w:t>н</w:t>
      </w:r>
      <w:r w:rsidRPr="003D0A98">
        <w:rPr>
          <w:b/>
          <w:bCs/>
        </w:rPr>
        <w:t>ным(и) в соответствии с этими категориями источников света</w:t>
      </w:r>
      <w:r w:rsidRPr="003D0A98">
        <w:t xml:space="preserve">». </w:t>
      </w:r>
    </w:p>
    <w:p w:rsidR="003D0A98" w:rsidRPr="003D0A98" w:rsidRDefault="003D0A98" w:rsidP="003D0A98">
      <w:pPr>
        <w:pStyle w:val="SingleTxtGR"/>
        <w:rPr>
          <w:u w:val="single"/>
        </w:rPr>
      </w:pPr>
      <w:r w:rsidRPr="003D0A98">
        <w:rPr>
          <w:u w:val="single"/>
        </w:rPr>
        <w:t>Пример Правил № 112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«4.1.1</w:t>
      </w:r>
      <w:r w:rsidRPr="003D0A98">
        <w:tab/>
      </w:r>
      <w:r w:rsidR="00BE3D18" w:rsidRPr="00BE3D18">
        <w:tab/>
      </w:r>
      <w:r w:rsidRPr="003D0A98">
        <w:t xml:space="preserve">Официальное утверждение предоставляют в том случае, если все образцы типа фары, представленные в соответствии с пунктом 2 выше, удовлетворяют положениям настоящих Правил. </w:t>
      </w:r>
      <w:r w:rsidRPr="003D0A98">
        <w:rPr>
          <w:b/>
          <w:bCs/>
        </w:rPr>
        <w:t>Однако е</w:t>
      </w:r>
      <w:r w:rsidRPr="003D0A98">
        <w:rPr>
          <w:b/>
          <w:bCs/>
        </w:rPr>
        <w:t>с</w:t>
      </w:r>
      <w:r w:rsidRPr="003D0A98">
        <w:rPr>
          <w:b/>
          <w:bCs/>
        </w:rPr>
        <w:t>ли в соответствии с пунктом 2.1.5 предписана одна или н</w:t>
      </w:r>
      <w:r w:rsidRPr="003D0A98">
        <w:rPr>
          <w:b/>
          <w:bCs/>
        </w:rPr>
        <w:t>е</w:t>
      </w:r>
      <w:r w:rsidRPr="003D0A98">
        <w:rPr>
          <w:b/>
          <w:bCs/>
        </w:rPr>
        <w:t>сколько категорий источников света, то официальное утве</w:t>
      </w:r>
      <w:r w:rsidRPr="003D0A98">
        <w:rPr>
          <w:b/>
          <w:bCs/>
        </w:rPr>
        <w:t>р</w:t>
      </w:r>
      <w:r w:rsidRPr="003D0A98">
        <w:rPr>
          <w:b/>
          <w:bCs/>
        </w:rPr>
        <w:t>ждение типа фары действительно только в том случае, если фара данного типа оборудована источнико</w:t>
      </w:r>
      <w:proofErr w:type="gramStart"/>
      <w:r w:rsidRPr="003D0A98">
        <w:rPr>
          <w:b/>
          <w:bCs/>
        </w:rPr>
        <w:t>м(</w:t>
      </w:r>
      <w:proofErr w:type="spellStart"/>
      <w:proofErr w:type="gramEnd"/>
      <w:r w:rsidRPr="003D0A98">
        <w:rPr>
          <w:b/>
          <w:bCs/>
        </w:rPr>
        <w:t>ами</w:t>
      </w:r>
      <w:proofErr w:type="spellEnd"/>
      <w:r w:rsidRPr="003D0A98">
        <w:rPr>
          <w:b/>
          <w:bCs/>
        </w:rPr>
        <w:t>) света, офиц</w:t>
      </w:r>
      <w:r w:rsidRPr="003D0A98">
        <w:rPr>
          <w:b/>
          <w:bCs/>
        </w:rPr>
        <w:t>и</w:t>
      </w:r>
      <w:r w:rsidRPr="003D0A98">
        <w:rPr>
          <w:b/>
          <w:bCs/>
        </w:rPr>
        <w:t>ально утвержденным(и) в соответствии с этими категориями источников света</w:t>
      </w:r>
      <w:r w:rsidRPr="003D0A98">
        <w:t>».</w:t>
      </w:r>
    </w:p>
    <w:p w:rsidR="003D0A98" w:rsidRPr="003D0A98" w:rsidRDefault="003D0A98" w:rsidP="003D0A98">
      <w:pPr>
        <w:pStyle w:val="SingleTxtGR"/>
      </w:pPr>
      <w:r w:rsidRPr="003D0A98">
        <w:t>7.</w:t>
      </w:r>
      <w:r w:rsidRPr="003D0A98">
        <w:tab/>
        <w:t xml:space="preserve">Правила, касающиеся установки, разделы «Официальное утверждение» и «Общие технические требования» изменить следующим образом: </w:t>
      </w:r>
    </w:p>
    <w:p w:rsidR="003D0A98" w:rsidRPr="003D0A98" w:rsidRDefault="003D0A98" w:rsidP="003D0A98">
      <w:pPr>
        <w:pStyle w:val="SingleTxtGR"/>
        <w:rPr>
          <w:u w:val="single"/>
        </w:rPr>
      </w:pPr>
      <w:r w:rsidRPr="003D0A98">
        <w:rPr>
          <w:u w:val="single"/>
        </w:rPr>
        <w:t>Пример Правил № 48</w:t>
      </w:r>
    </w:p>
    <w:p w:rsidR="003D0A98" w:rsidRPr="003D0A98" w:rsidRDefault="003D0A98" w:rsidP="00BE3D18">
      <w:pPr>
        <w:pStyle w:val="SingleTxtGR"/>
        <w:ind w:left="2268" w:hanging="1134"/>
      </w:pPr>
      <w:r w:rsidRPr="003D0A98">
        <w:t>«4.1</w:t>
      </w:r>
      <w:r w:rsidRPr="003D0A98">
        <w:tab/>
      </w:r>
      <w:r w:rsidR="00BE3D18" w:rsidRPr="00BE3D18">
        <w:tab/>
      </w:r>
      <w:r w:rsidRPr="003D0A98">
        <w:t>Официальное утверждение типа транспортного средства пред</w:t>
      </w:r>
      <w:r w:rsidRPr="003D0A98">
        <w:t>о</w:t>
      </w:r>
      <w:r w:rsidRPr="003D0A98">
        <w:t>ставляют в том случае, если этот тип транспортного средства, представленный на официальное утверждение в соответствии с настоящими Правилами, отвечает требованиям настоящих Правил в отношении всех устройств, указанных в перечне.</w:t>
      </w:r>
    </w:p>
    <w:p w:rsidR="003D0A98" w:rsidRPr="003D0A98" w:rsidRDefault="00BE3D18" w:rsidP="00BE3D18">
      <w:pPr>
        <w:pStyle w:val="SingleTxtGR"/>
        <w:ind w:left="2268" w:hanging="1134"/>
      </w:pPr>
      <w:r w:rsidRPr="000B6654">
        <w:rPr>
          <w:b/>
          <w:bCs/>
        </w:rPr>
        <w:tab/>
      </w:r>
      <w:r w:rsidRPr="000B6654">
        <w:rPr>
          <w:b/>
          <w:bCs/>
        </w:rPr>
        <w:tab/>
      </w:r>
      <w:r w:rsidR="003D0A98" w:rsidRPr="003D0A98">
        <w:rPr>
          <w:b/>
          <w:bCs/>
        </w:rPr>
        <w:t>Однако официальное утверждение типа транспортного сре</w:t>
      </w:r>
      <w:r w:rsidR="003D0A98" w:rsidRPr="003D0A98">
        <w:rPr>
          <w:b/>
          <w:bCs/>
        </w:rPr>
        <w:t>д</w:t>
      </w:r>
      <w:r w:rsidR="003D0A98" w:rsidRPr="003D0A98">
        <w:rPr>
          <w:b/>
          <w:bCs/>
        </w:rPr>
        <w:t>ства действительно только в том случае, если огни, устано</w:t>
      </w:r>
      <w:r w:rsidR="003D0A98" w:rsidRPr="003D0A98">
        <w:rPr>
          <w:b/>
          <w:bCs/>
        </w:rPr>
        <w:t>в</w:t>
      </w:r>
      <w:r w:rsidR="003D0A98" w:rsidRPr="003D0A98">
        <w:rPr>
          <w:b/>
          <w:bCs/>
        </w:rPr>
        <w:t>ленные на транспортном средстве, оборудованы источн</w:t>
      </w:r>
      <w:r w:rsidR="003D0A98" w:rsidRPr="003D0A98">
        <w:rPr>
          <w:b/>
          <w:bCs/>
        </w:rPr>
        <w:t>и</w:t>
      </w:r>
      <w:r w:rsidR="003D0A98" w:rsidRPr="003D0A98">
        <w:rPr>
          <w:b/>
          <w:bCs/>
        </w:rPr>
        <w:t>ко</w:t>
      </w:r>
      <w:proofErr w:type="gramStart"/>
      <w:r w:rsidR="003D0A98" w:rsidRPr="003D0A98">
        <w:rPr>
          <w:b/>
          <w:bCs/>
        </w:rPr>
        <w:t>м(</w:t>
      </w:r>
      <w:proofErr w:type="spellStart"/>
      <w:proofErr w:type="gramEnd"/>
      <w:r w:rsidR="003D0A98" w:rsidRPr="003D0A98">
        <w:rPr>
          <w:b/>
          <w:bCs/>
        </w:rPr>
        <w:t>ами</w:t>
      </w:r>
      <w:proofErr w:type="spellEnd"/>
      <w:r w:rsidR="003D0A98" w:rsidRPr="003D0A98">
        <w:rPr>
          <w:b/>
          <w:bCs/>
        </w:rPr>
        <w:t>) света, для которых эти устройства официально утверждены</w:t>
      </w:r>
      <w:r w:rsidR="003D0A98" w:rsidRPr="003D0A98">
        <w:t>».</w:t>
      </w:r>
    </w:p>
    <w:p w:rsidR="003D0A98" w:rsidRPr="003D0A98" w:rsidRDefault="003D0A98" w:rsidP="00BE3D18">
      <w:pPr>
        <w:pStyle w:val="SingleTxtGR"/>
        <w:ind w:left="2268" w:hanging="1134"/>
        <w:rPr>
          <w:b/>
        </w:rPr>
      </w:pPr>
      <w:r w:rsidRPr="003D0A98">
        <w:t>«</w:t>
      </w:r>
      <w:r w:rsidRPr="003D0A98">
        <w:rPr>
          <w:b/>
          <w:bCs/>
        </w:rPr>
        <w:t>5.30</w:t>
      </w:r>
      <w:r w:rsidRPr="003D0A98">
        <w:rPr>
          <w:b/>
          <w:bCs/>
        </w:rPr>
        <w:tab/>
      </w:r>
      <w:r w:rsidR="00BE3D18" w:rsidRPr="00BE3D18">
        <w:rPr>
          <w:b/>
          <w:bCs/>
        </w:rPr>
        <w:tab/>
      </w:r>
      <w:r w:rsidRPr="003D0A98">
        <w:rPr>
          <w:b/>
          <w:bCs/>
        </w:rPr>
        <w:t>Огни, официально утвержденные для одной или нескольких категорий источников света на основании правил № 37, 99 или 128, должны быть оборудованы данными источниками света, официально утвержденными в соответствии с этими категор</w:t>
      </w:r>
      <w:r w:rsidRPr="003D0A98">
        <w:rPr>
          <w:b/>
          <w:bCs/>
        </w:rPr>
        <w:t>и</w:t>
      </w:r>
      <w:r w:rsidRPr="003D0A98">
        <w:rPr>
          <w:b/>
          <w:bCs/>
        </w:rPr>
        <w:t>ями источников света</w:t>
      </w:r>
      <w:r w:rsidRPr="003D0A98">
        <w:t>».</w:t>
      </w:r>
    </w:p>
    <w:p w:rsidR="003D0A98" w:rsidRPr="003D0A98" w:rsidRDefault="00BE3D18" w:rsidP="00BE3D18">
      <w:pPr>
        <w:pStyle w:val="H4GR"/>
      </w:pPr>
      <w:r w:rsidRPr="000B6654">
        <w:tab/>
      </w:r>
      <w:r w:rsidRPr="000B6654">
        <w:tab/>
      </w:r>
      <w:r w:rsidR="003D0A98" w:rsidRPr="003D0A98">
        <w:t>Дополнительная информация</w:t>
      </w:r>
    </w:p>
    <w:p w:rsidR="003D0A98" w:rsidRPr="003D0A98" w:rsidRDefault="003D0A98" w:rsidP="003D0A98">
      <w:pPr>
        <w:pStyle w:val="SingleTxtGR"/>
      </w:pPr>
      <w:r w:rsidRPr="003D0A98">
        <w:t>8.</w:t>
      </w:r>
      <w:r w:rsidRPr="003D0A98">
        <w:tab/>
        <w:t>В устройствах освещения и световой сигнализации используются разн</w:t>
      </w:r>
      <w:r w:rsidRPr="003D0A98">
        <w:t>о</w:t>
      </w:r>
      <w:r w:rsidRPr="003D0A98">
        <w:t xml:space="preserve">образные источники света: </w:t>
      </w:r>
    </w:p>
    <w:p w:rsidR="003D0A98" w:rsidRPr="003D0A98" w:rsidRDefault="003D0A98" w:rsidP="00BE3D18">
      <w:pPr>
        <w:pStyle w:val="Bullet1GR"/>
        <w:rPr>
          <w:lang w:val="en-GB"/>
        </w:rPr>
      </w:pPr>
      <w:r w:rsidRPr="003D0A98">
        <w:lastRenderedPageBreak/>
        <w:t xml:space="preserve">сменные источники света, </w:t>
      </w:r>
    </w:p>
    <w:p w:rsidR="003D0A98" w:rsidRPr="003D0A98" w:rsidRDefault="003D0A98" w:rsidP="00BE3D18">
      <w:pPr>
        <w:pStyle w:val="Bullet1GR"/>
        <w:rPr>
          <w:lang w:val="en-GB"/>
        </w:rPr>
      </w:pPr>
      <w:r w:rsidRPr="003D0A98">
        <w:t>несменные источники света,</w:t>
      </w:r>
    </w:p>
    <w:p w:rsidR="003D0A98" w:rsidRPr="003D0A98" w:rsidRDefault="003D0A98" w:rsidP="00BE3D18">
      <w:pPr>
        <w:pStyle w:val="Bullet1GR"/>
      </w:pPr>
      <w:r w:rsidRPr="003D0A98">
        <w:t xml:space="preserve">модули источника света или модули СИД. </w:t>
      </w:r>
    </w:p>
    <w:p w:rsidR="003D0A98" w:rsidRPr="003D0A98" w:rsidRDefault="003D0A98" w:rsidP="003D0A98">
      <w:pPr>
        <w:pStyle w:val="SingleTxtGR"/>
      </w:pPr>
      <w:r w:rsidRPr="003D0A98">
        <w:t>9.</w:t>
      </w:r>
      <w:r w:rsidRPr="003D0A98">
        <w:tab/>
        <w:t>Не все эти варианты допускаются в каждых правилах и для каждого вида применения. Это указано в самих правилах, касающихся соответствующих устройств, и посредством ссылок на ограничения в отношении применения в правилах № 37, 99 и 128 (а также в Сводной резолюции СР.5).</w:t>
      </w:r>
    </w:p>
    <w:p w:rsidR="003D0A98" w:rsidRPr="003D0A98" w:rsidRDefault="003D0A98" w:rsidP="003D0A98">
      <w:pPr>
        <w:pStyle w:val="SingleTxtGR"/>
      </w:pPr>
      <w:r w:rsidRPr="003D0A98">
        <w:t>10.</w:t>
      </w:r>
      <w:r w:rsidRPr="003D0A98">
        <w:tab/>
        <w:t>В карточке сообщения, предусмотренной в правилах, касающихся соо</w:t>
      </w:r>
      <w:r w:rsidRPr="003D0A98">
        <w:t>т</w:t>
      </w:r>
      <w:r w:rsidRPr="003D0A98">
        <w:t>ветствующих устройств, перечислены категории сменных источников света и модули источника света. Несменные источники света не указаны, поскольку они являются частью соответствующего устройства или модуля источника св</w:t>
      </w:r>
      <w:r w:rsidRPr="003D0A98">
        <w:t>е</w:t>
      </w:r>
      <w:r w:rsidRPr="003D0A98">
        <w:t>та.</w:t>
      </w:r>
    </w:p>
    <w:p w:rsidR="003D0A98" w:rsidRPr="003D0A98" w:rsidRDefault="003D0A98" w:rsidP="003D0A98">
      <w:pPr>
        <w:pStyle w:val="SingleTxtGR"/>
      </w:pPr>
      <w:r w:rsidRPr="003D0A98">
        <w:t>11.</w:t>
      </w:r>
      <w:r w:rsidRPr="003D0A98">
        <w:tab/>
        <w:t>Сменные источники света должны быть официально утверждены на о</w:t>
      </w:r>
      <w:r w:rsidRPr="003D0A98">
        <w:t>с</w:t>
      </w:r>
      <w:r w:rsidRPr="003D0A98">
        <w:t>новании правил № 37, 99 или 128. В некоторых случаях официальному утве</w:t>
      </w:r>
      <w:r w:rsidRPr="003D0A98">
        <w:t>р</w:t>
      </w:r>
      <w:r w:rsidRPr="003D0A98">
        <w:t>ждению подлежат также несменные источники света (например, в соответствии с Правилами № 19).</w:t>
      </w:r>
    </w:p>
    <w:p w:rsidR="003D0A98" w:rsidRPr="003D0A98" w:rsidRDefault="003D0A98" w:rsidP="003D0A98">
      <w:pPr>
        <w:pStyle w:val="SingleTxtGR"/>
      </w:pPr>
      <w:r w:rsidRPr="003D0A98">
        <w:t>12.</w:t>
      </w:r>
      <w:r w:rsidRPr="003D0A98">
        <w:tab/>
        <w:t>Для целей официального утверждения устройств, оборудованных сме</w:t>
      </w:r>
      <w:r w:rsidRPr="003D0A98">
        <w:t>н</w:t>
      </w:r>
      <w:r w:rsidRPr="003D0A98">
        <w:t>ными источниками света, обычно используются стандартные (эталонные) и</w:t>
      </w:r>
      <w:r w:rsidRPr="003D0A98">
        <w:t>с</w:t>
      </w:r>
      <w:r w:rsidRPr="003D0A98">
        <w:t>точники света. Стандартные (эталонные) источники света характеризуются б</w:t>
      </w:r>
      <w:r w:rsidRPr="003D0A98">
        <w:t>о</w:t>
      </w:r>
      <w:r w:rsidRPr="003D0A98">
        <w:t>лее жесткими допусками. Использование таких источников света в ходе исп</w:t>
      </w:r>
      <w:r w:rsidRPr="003D0A98">
        <w:t>ы</w:t>
      </w:r>
      <w:r w:rsidRPr="003D0A98">
        <w:t>таний для целей официального утверждения устройства позволяет свести к м</w:t>
      </w:r>
      <w:r w:rsidRPr="003D0A98">
        <w:t>и</w:t>
      </w:r>
      <w:r w:rsidRPr="003D0A98">
        <w:t xml:space="preserve">нимуму влияние допусков на эксплуатационные характеристики устройства. </w:t>
      </w:r>
    </w:p>
    <w:p w:rsidR="003D0A98" w:rsidRPr="003D0A98" w:rsidRDefault="003D0A98" w:rsidP="003D0A98">
      <w:pPr>
        <w:pStyle w:val="SingleTxtGR"/>
      </w:pPr>
      <w:r w:rsidRPr="003D0A98">
        <w:t>13.</w:t>
      </w:r>
      <w:r w:rsidRPr="003D0A98">
        <w:tab/>
        <w:t>В некоторых конкретных случаях измерения параметров устройств могут выполняться также с использованием сменных источников света серийного производства.</w:t>
      </w:r>
    </w:p>
    <w:p w:rsidR="003D0A98" w:rsidRPr="003D0A98" w:rsidRDefault="003D0A98" w:rsidP="003D0A98">
      <w:pPr>
        <w:pStyle w:val="SingleTxtGR"/>
      </w:pPr>
      <w:r w:rsidRPr="003D0A98">
        <w:t>14.</w:t>
      </w:r>
      <w:r w:rsidRPr="003D0A98">
        <w:tab/>
        <w:t>Стандартный источник света необязательно должен быть официально утвержденным, однако к нему должен прилагаться протокол испытания, по</w:t>
      </w:r>
      <w:r w:rsidRPr="003D0A98">
        <w:t>д</w:t>
      </w:r>
      <w:r w:rsidRPr="003D0A98">
        <w:t>тверждающий, что стандартный источник света отвечает более жестким треб</w:t>
      </w:r>
      <w:r w:rsidRPr="003D0A98">
        <w:t>о</w:t>
      </w:r>
      <w:r w:rsidRPr="003D0A98">
        <w:t>ваниям по сравнению с требованиями, применяемыми к официально утве</w:t>
      </w:r>
      <w:r w:rsidRPr="003D0A98">
        <w:t>р</w:t>
      </w:r>
      <w:r w:rsidRPr="003D0A98">
        <w:t xml:space="preserve">жденным источникам света, как это указано </w:t>
      </w:r>
      <w:r w:rsidR="00B33D44">
        <w:t>в правилах № 37, 99 или 128. По</w:t>
      </w:r>
      <w:r w:rsidR="00B33D44">
        <w:rPr>
          <w:lang w:val="en-US"/>
        </w:rPr>
        <w:t> </w:t>
      </w:r>
      <w:r w:rsidRPr="003D0A98">
        <w:t>этой причине в правилах, касающихся соответствующих устройств, указ</w:t>
      </w:r>
      <w:r w:rsidRPr="003D0A98">
        <w:t>ы</w:t>
      </w:r>
      <w:r w:rsidRPr="003D0A98">
        <w:t>вается, что категория (эталонного) источника света должна входить в число к</w:t>
      </w:r>
      <w:r w:rsidRPr="003D0A98">
        <w:t>а</w:t>
      </w:r>
      <w:r w:rsidRPr="003D0A98">
        <w:t>тегорий, предусмотренных правилами № 37, 99 или 128.</w:t>
      </w:r>
    </w:p>
    <w:p w:rsidR="003D0A98" w:rsidRPr="003D0A98" w:rsidRDefault="003D0A98" w:rsidP="003D0A98">
      <w:pPr>
        <w:pStyle w:val="SingleTxtGR"/>
      </w:pPr>
      <w:r w:rsidRPr="003D0A98">
        <w:t>15.</w:t>
      </w:r>
      <w:r w:rsidRPr="003D0A98">
        <w:tab/>
        <w:t>В правилах, касающихся устройств, (пока) не уточняется, что свидетел</w:t>
      </w:r>
      <w:r w:rsidRPr="003D0A98">
        <w:t>ь</w:t>
      </w:r>
      <w:r w:rsidRPr="003D0A98">
        <w:t>ство об официальном утверждении и само официальное утверждение устро</w:t>
      </w:r>
      <w:r w:rsidRPr="003D0A98">
        <w:t>й</w:t>
      </w:r>
      <w:r w:rsidRPr="003D0A98">
        <w:t>ства действительны только в случае использования официально утвержденных сменных источников света, для которых данное устройство было официально утверждено. Эти правила (пока) распространяются только на официальное утверждение устройств и не содержат предписаний в отношении последующего применения. В соответствии с рекомендацией НРГ по МОУТКТС настоящее предложение позволит изменить эту ситуацию.</w:t>
      </w:r>
    </w:p>
    <w:p w:rsidR="003D0A98" w:rsidRPr="003D0A98" w:rsidRDefault="003D0A98" w:rsidP="003D0A98">
      <w:pPr>
        <w:pStyle w:val="SingleTxtGR"/>
      </w:pPr>
      <w:r w:rsidRPr="003D0A98">
        <w:t>16.</w:t>
      </w:r>
      <w:r w:rsidRPr="003D0A98">
        <w:tab/>
        <w:t>Аналогичным образом правила в отношении установки (пока) не соде</w:t>
      </w:r>
      <w:r w:rsidRPr="003D0A98">
        <w:t>р</w:t>
      </w:r>
      <w:r w:rsidRPr="003D0A98">
        <w:t>жат требований о том, чтобы устройства, установленные на транспортном сре</w:t>
      </w:r>
      <w:r w:rsidRPr="003D0A98">
        <w:t>д</w:t>
      </w:r>
      <w:r w:rsidRPr="003D0A98">
        <w:t>стве, были оборудованы официально утвержденными источниками света. Пре</w:t>
      </w:r>
      <w:r w:rsidRPr="003D0A98">
        <w:t>д</w:t>
      </w:r>
      <w:r w:rsidRPr="003D0A98">
        <w:t>полагается, что это именно так, но в явной форме такое требование не сформ</w:t>
      </w:r>
      <w:r w:rsidRPr="003D0A98">
        <w:t>у</w:t>
      </w:r>
      <w:r w:rsidRPr="003D0A98">
        <w:t xml:space="preserve">лировано. В </w:t>
      </w:r>
      <w:proofErr w:type="spellStart"/>
      <w:r w:rsidRPr="003D0A98">
        <w:t>соотвествии</w:t>
      </w:r>
      <w:proofErr w:type="spellEnd"/>
      <w:r w:rsidRPr="003D0A98">
        <w:t xml:space="preserve"> с рекомендацией НРГ по МОУТКТС настоящее пре</w:t>
      </w:r>
      <w:r w:rsidRPr="003D0A98">
        <w:t>д</w:t>
      </w:r>
      <w:r w:rsidRPr="003D0A98">
        <w:t>ложение позволит изменить эту ситуацию.</w:t>
      </w:r>
    </w:p>
    <w:p w:rsidR="003D0A98" w:rsidRPr="003D0A98" w:rsidRDefault="003D0A98" w:rsidP="003D0A98">
      <w:pPr>
        <w:pStyle w:val="SingleTxtGR"/>
      </w:pPr>
      <w:r w:rsidRPr="003D0A98">
        <w:lastRenderedPageBreak/>
        <w:t>17.</w:t>
      </w:r>
      <w:r w:rsidRPr="003D0A98">
        <w:tab/>
        <w:t>При официальном утверждении установки на транспортном средстве необходимо представлять свидетельства об официальном утверждении устройств, однако в случае сменных официально утвержденных источников света в этом не всегда есть необходимость, поскольку речь идет о сменных эл</w:t>
      </w:r>
      <w:r w:rsidRPr="003D0A98">
        <w:t>е</w:t>
      </w:r>
      <w:r w:rsidRPr="003D0A98">
        <w:t>ментах. Свидетельства можно получить у ряда изготовителей, которые в да</w:t>
      </w:r>
      <w:r w:rsidRPr="003D0A98">
        <w:t>н</w:t>
      </w:r>
      <w:r w:rsidRPr="003D0A98">
        <w:t xml:space="preserve">ный момент занимаются производством таких источников света. </w:t>
      </w:r>
    </w:p>
    <w:p w:rsidR="003D0A98" w:rsidRPr="003D0A98" w:rsidRDefault="00BE3D18" w:rsidP="00BE3D18">
      <w:pPr>
        <w:pStyle w:val="H4GR"/>
      </w:pPr>
      <w:r w:rsidRPr="000B6654">
        <w:tab/>
      </w:r>
      <w:r w:rsidRPr="000B6654">
        <w:tab/>
      </w:r>
      <w:r w:rsidR="003D0A98" w:rsidRPr="003D0A98">
        <w:t xml:space="preserve">Примечания </w:t>
      </w:r>
    </w:p>
    <w:p w:rsidR="003D0A98" w:rsidRPr="003D0A98" w:rsidRDefault="003D0A98" w:rsidP="003D0A98">
      <w:pPr>
        <w:pStyle w:val="SingleTxtGR"/>
      </w:pPr>
      <w:r w:rsidRPr="003D0A98">
        <w:t>18.</w:t>
      </w:r>
      <w:r w:rsidRPr="003D0A98">
        <w:tab/>
        <w:t>Настоящее предложение распространяется также на Правила № 50 (габ</w:t>
      </w:r>
      <w:r w:rsidRPr="003D0A98">
        <w:t>а</w:t>
      </w:r>
      <w:r w:rsidRPr="003D0A98">
        <w:t>ритные огни, сигналы торможения, указатели поворота для мопедов и мотоци</w:t>
      </w:r>
      <w:r w:rsidRPr="003D0A98">
        <w:t>к</w:t>
      </w:r>
      <w:r w:rsidRPr="003D0A98">
        <w:t>лов) во избежание несоответствия в правилах, касающихся таких устройств.</w:t>
      </w:r>
    </w:p>
    <w:p w:rsidR="003D0A98" w:rsidRPr="003D0A98" w:rsidRDefault="003D0A98" w:rsidP="003D0A98">
      <w:pPr>
        <w:pStyle w:val="SingleTxtGR"/>
      </w:pPr>
      <w:r w:rsidRPr="003D0A98">
        <w:t>19.</w:t>
      </w:r>
      <w:r w:rsidRPr="003D0A98">
        <w:tab/>
        <w:t>Настоящее предложение не охватывает Правила № 65 (специальные пр</w:t>
      </w:r>
      <w:r w:rsidRPr="003D0A98">
        <w:t>е</w:t>
      </w:r>
      <w:r w:rsidRPr="003D0A98">
        <w:t xml:space="preserve">дупреждающие огни) в силу их особого характера. </w:t>
      </w:r>
    </w:p>
    <w:p w:rsidR="003D0A98" w:rsidRPr="00BE3D18" w:rsidRDefault="003D0A98" w:rsidP="003D0A98">
      <w:pPr>
        <w:pStyle w:val="SingleTxtGR"/>
      </w:pPr>
      <w:r w:rsidRPr="003D0A98">
        <w:t>20.</w:t>
      </w:r>
      <w:r w:rsidRPr="003D0A98">
        <w:tab/>
        <w:t>Настоящее предложение не затрагивает другие правила, касающиеся установки устройств освещения и световой</w:t>
      </w:r>
      <w:r w:rsidR="00BE3D18">
        <w:t xml:space="preserve"> сигнализации, а именно прав</w:t>
      </w:r>
      <w:r w:rsidR="00BE3D18">
        <w:t>и</w:t>
      </w:r>
      <w:r w:rsidR="00BE3D18">
        <w:t>ла</w:t>
      </w:r>
      <w:r w:rsidR="00BE3D18">
        <w:rPr>
          <w:lang w:val="en-US"/>
        </w:rPr>
        <w:t> </w:t>
      </w:r>
      <w:r w:rsidRPr="003D0A98">
        <w:t>№ 53, 74 и 84. Они могут быть рассмотрены на более позднем этапе.</w:t>
      </w:r>
    </w:p>
    <w:p w:rsidR="001E2EAF" w:rsidRPr="00BE3D18" w:rsidRDefault="00BE3D18" w:rsidP="00BE3D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18" w:rsidRDefault="00BE3D18" w:rsidP="00B471C5">
      <w:r>
        <w:separator/>
      </w:r>
    </w:p>
  </w:endnote>
  <w:endnote w:type="continuationSeparator" w:id="0">
    <w:p w:rsidR="00BE3D18" w:rsidRDefault="00BE3D1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18" w:rsidRDefault="00BE3D18" w:rsidP="00BE3D18">
    <w:pPr>
      <w:pStyle w:val="a7"/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42304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GE.17-02057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18" w:rsidRDefault="00BE3D18" w:rsidP="00BE3D18">
    <w:pPr>
      <w:pStyle w:val="a7"/>
    </w:pPr>
    <w:r>
      <w:rPr>
        <w:lang w:val="en-US"/>
      </w:rPr>
      <w:t>GE.17-02057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42304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E3D18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E3D18" w:rsidRPr="001C3ABC" w:rsidRDefault="00BE3D18" w:rsidP="00BE3D1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>
            <w:rPr>
              <w:lang w:val="en-US"/>
            </w:rPr>
            <w:t>E.17</w:t>
          </w:r>
          <w:r w:rsidRPr="001C3ABC">
            <w:rPr>
              <w:lang w:val="en-US"/>
            </w:rPr>
            <w:t>-</w:t>
          </w:r>
          <w:r>
            <w:rPr>
              <w:lang w:val="en-US"/>
            </w:rPr>
            <w:t>02057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170217  200217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E3D18" w:rsidRDefault="00BE3D18" w:rsidP="00BE3D18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6F53B79" wp14:editId="48F76F5E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E3D18" w:rsidRDefault="00BE3D18" w:rsidP="00BE3D18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57783DE4" wp14:editId="3AEB3E60">
                <wp:extent cx="579120" cy="579120"/>
                <wp:effectExtent l="0" t="0" r="0" b="0"/>
                <wp:docPr id="3" name="Рисунок 3" descr="http://undocs.org/m2/QRCode.ashx?DS=ECE/TRANS/WP.29/GRE/2017/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7/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3D18" w:rsidRPr="00797A78" w:rsidTr="00BE3D1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E3D18" w:rsidRPr="001E2EAF" w:rsidRDefault="00BE3D18" w:rsidP="00BE3D1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E2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E2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E2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E2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E2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E2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E2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E2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E2E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E3D18" w:rsidRDefault="00BE3D18" w:rsidP="00BE3D1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E3D18" w:rsidRDefault="00BE3D18" w:rsidP="00BE3D18"/>
      </w:tc>
    </w:tr>
  </w:tbl>
  <w:p w:rsidR="00BE3D18" w:rsidRPr="007005EE" w:rsidRDefault="00BE3D18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18" w:rsidRPr="009141DC" w:rsidRDefault="00BE3D1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E3D18" w:rsidRPr="00D1261C" w:rsidRDefault="00BE3D1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E3D18" w:rsidRPr="00214207" w:rsidRDefault="00BE3D18" w:rsidP="003D0A98">
      <w:pPr>
        <w:pStyle w:val="aa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3D0A98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BE3D18" w:rsidRPr="00214207" w:rsidRDefault="00BE3D18" w:rsidP="003D0A98">
      <w:pPr>
        <w:pStyle w:val="aa"/>
        <w:rPr>
          <w:lang w:val="ru-RU"/>
        </w:rPr>
      </w:pPr>
      <w:r>
        <w:rPr>
          <w:lang w:val="ru-RU"/>
        </w:rPr>
        <w:tab/>
        <w:t xml:space="preserve">** </w:t>
      </w:r>
      <w:r>
        <w:rPr>
          <w:lang w:val="ru-RU"/>
        </w:rPr>
        <w:tab/>
        <w:t xml:space="preserve">Настоящий документ был передан после официально установленного срока по причине задержки, связанной с представлением материалов.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18" w:rsidRPr="007005EE" w:rsidRDefault="00BE3D18">
    <w:pPr>
      <w:pStyle w:val="a3"/>
      <w:rPr>
        <w:lang w:val="en-US"/>
      </w:rPr>
    </w:pPr>
    <w:r>
      <w:rPr>
        <w:lang w:val="en-US"/>
      </w:rPr>
      <w:t>ECE/</w:t>
    </w:r>
    <w:r w:rsidRPr="001E2EAF">
      <w:rPr>
        <w:lang w:val="en-US"/>
      </w:rPr>
      <w:t>TRANS/WP.29/GRE/2017/7</w:t>
    </w:r>
  </w:p>
  <w:p w:rsidR="00BE3D18" w:rsidRDefault="00BE3D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18" w:rsidRPr="004D639B" w:rsidRDefault="00BE3D18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Pr="001E2EAF">
      <w:rPr>
        <w:lang w:val="en-US"/>
      </w:rPr>
      <w:t>TRANS/WP.29/GRE/2017/7</w:t>
    </w:r>
  </w:p>
  <w:p w:rsidR="00BE3D18" w:rsidRDefault="00BE3D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80F2A"/>
    <w:multiLevelType w:val="hybridMultilevel"/>
    <w:tmpl w:val="FCACE7F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AF"/>
    <w:rsid w:val="000450D1"/>
    <w:rsid w:val="000B1FD5"/>
    <w:rsid w:val="000B6654"/>
    <w:rsid w:val="000F2A4F"/>
    <w:rsid w:val="001E2EAF"/>
    <w:rsid w:val="00203F84"/>
    <w:rsid w:val="00275188"/>
    <w:rsid w:val="0028687D"/>
    <w:rsid w:val="002B091C"/>
    <w:rsid w:val="002B3D40"/>
    <w:rsid w:val="002D0CCB"/>
    <w:rsid w:val="00345C79"/>
    <w:rsid w:val="00366A39"/>
    <w:rsid w:val="003D0A98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230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3D44"/>
    <w:rsid w:val="00B35A32"/>
    <w:rsid w:val="00B432C6"/>
    <w:rsid w:val="00B471C5"/>
    <w:rsid w:val="00B6474A"/>
    <w:rsid w:val="00BE1742"/>
    <w:rsid w:val="00BE3D18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2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230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2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230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4110-89A5-426E-BF8B-321B6D55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10</Pages>
  <Words>2827</Words>
  <Characters>18008</Characters>
  <Application>Microsoft Office Word</Application>
  <DocSecurity>0</DocSecurity>
  <Lines>305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TPSRUS2</cp:lastModifiedBy>
  <cp:revision>3</cp:revision>
  <cp:lastPrinted>2017-02-20T09:20:00Z</cp:lastPrinted>
  <dcterms:created xsi:type="dcterms:W3CDTF">2017-02-20T09:57:00Z</dcterms:created>
  <dcterms:modified xsi:type="dcterms:W3CDTF">2017-02-20T11:00:00Z</dcterms:modified>
</cp:coreProperties>
</file>