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034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0349C" w:rsidP="0070349C">
            <w:pPr>
              <w:jc w:val="right"/>
            </w:pPr>
            <w:r w:rsidRPr="0070349C">
              <w:rPr>
                <w:sz w:val="40"/>
              </w:rPr>
              <w:t>ECE</w:t>
            </w:r>
            <w:r>
              <w:t>/TRANS/WP.29/2017/93</w:t>
            </w:r>
          </w:p>
        </w:tc>
      </w:tr>
      <w:tr w:rsidR="002D5AAC" w:rsidRPr="0076339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034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0349C" w:rsidRDefault="0070349C" w:rsidP="007034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70349C" w:rsidRDefault="0070349C" w:rsidP="007034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0349C" w:rsidRPr="008D53B6" w:rsidRDefault="0070349C" w:rsidP="007034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0349C" w:rsidRPr="00600174" w:rsidRDefault="0070349C" w:rsidP="00600174">
      <w:pPr>
        <w:spacing w:before="120" w:after="120"/>
        <w:rPr>
          <w:sz w:val="28"/>
          <w:szCs w:val="28"/>
        </w:rPr>
      </w:pPr>
      <w:r w:rsidRPr="00600174">
        <w:rPr>
          <w:sz w:val="28"/>
          <w:szCs w:val="28"/>
        </w:rPr>
        <w:t>Комитет по внутреннему транспорту</w:t>
      </w:r>
    </w:p>
    <w:p w:rsidR="0070349C" w:rsidRPr="00600174" w:rsidRDefault="0070349C" w:rsidP="00600174">
      <w:pPr>
        <w:spacing w:after="120"/>
        <w:rPr>
          <w:b/>
          <w:bCs/>
          <w:sz w:val="24"/>
          <w:szCs w:val="24"/>
        </w:rPr>
      </w:pPr>
      <w:r w:rsidRPr="0060017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600174" w:rsidRPr="00600174">
        <w:rPr>
          <w:b/>
          <w:bCs/>
          <w:sz w:val="24"/>
          <w:szCs w:val="24"/>
        </w:rPr>
        <w:br/>
      </w:r>
      <w:r w:rsidRPr="00600174">
        <w:rPr>
          <w:b/>
          <w:bCs/>
          <w:sz w:val="24"/>
          <w:szCs w:val="24"/>
        </w:rPr>
        <w:t>в области транспортных средств</w:t>
      </w:r>
    </w:p>
    <w:p w:rsidR="0070349C" w:rsidRPr="0070349C" w:rsidRDefault="0070349C" w:rsidP="0070349C">
      <w:pPr>
        <w:rPr>
          <w:b/>
          <w:bCs/>
        </w:rPr>
      </w:pPr>
      <w:r w:rsidRPr="0070349C">
        <w:rPr>
          <w:b/>
          <w:bCs/>
        </w:rPr>
        <w:t>172-я сессия</w:t>
      </w:r>
    </w:p>
    <w:p w:rsidR="0070349C" w:rsidRPr="0070349C" w:rsidRDefault="0070349C" w:rsidP="0070349C">
      <w:pPr>
        <w:rPr>
          <w:bCs/>
        </w:rPr>
      </w:pPr>
      <w:r w:rsidRPr="0070349C">
        <w:t>Женева, 20</w:t>
      </w:r>
      <w:r w:rsidR="00364D3B" w:rsidRPr="005A29B3">
        <w:t>–</w:t>
      </w:r>
      <w:r w:rsidRPr="0070349C">
        <w:t>23 июня 2017 года</w:t>
      </w:r>
    </w:p>
    <w:p w:rsidR="0070349C" w:rsidRPr="0070349C" w:rsidRDefault="0070349C" w:rsidP="0070349C">
      <w:r w:rsidRPr="0070349C">
        <w:t>Пункт 7.4 предварительной повестки дня</w:t>
      </w:r>
    </w:p>
    <w:p w:rsidR="0070349C" w:rsidRPr="0070349C" w:rsidRDefault="0070349C" w:rsidP="0070349C">
      <w:pPr>
        <w:rPr>
          <w:b/>
          <w:bCs/>
        </w:rPr>
      </w:pPr>
      <w:r w:rsidRPr="0070349C">
        <w:rPr>
          <w:b/>
          <w:bCs/>
        </w:rPr>
        <w:t xml:space="preserve">Соглашение 1997 года (периодические </w:t>
      </w:r>
      <w:r w:rsidR="00364D3B" w:rsidRPr="00364D3B">
        <w:rPr>
          <w:b/>
          <w:bCs/>
        </w:rPr>
        <w:br/>
      </w:r>
      <w:r w:rsidRPr="0070349C">
        <w:rPr>
          <w:b/>
          <w:bCs/>
        </w:rPr>
        <w:t>технические осмотры):</w:t>
      </w:r>
    </w:p>
    <w:p w:rsidR="00E12C5F" w:rsidRPr="005A29B3" w:rsidRDefault="0070349C" w:rsidP="0070349C">
      <w:r w:rsidRPr="0070349C">
        <w:rPr>
          <w:b/>
          <w:bCs/>
        </w:rPr>
        <w:t xml:space="preserve">Введение новых предписаний, прилагаемых </w:t>
      </w:r>
      <w:r w:rsidR="00364D3B" w:rsidRPr="00364D3B">
        <w:rPr>
          <w:b/>
          <w:bCs/>
        </w:rPr>
        <w:br/>
      </w:r>
      <w:r w:rsidRPr="0070349C">
        <w:rPr>
          <w:b/>
          <w:bCs/>
        </w:rPr>
        <w:t>к Соглашению 1997 года</w:t>
      </w:r>
    </w:p>
    <w:p w:rsidR="0070349C" w:rsidRPr="0070349C" w:rsidRDefault="0070349C" w:rsidP="00600174">
      <w:pPr>
        <w:pStyle w:val="HChGR"/>
      </w:pPr>
      <w:r w:rsidRPr="0070349C">
        <w:tab/>
      </w:r>
      <w:r w:rsidRPr="0070349C">
        <w:tab/>
        <w:t xml:space="preserve">Предложение по новому </w:t>
      </w:r>
      <w:r w:rsidRPr="00600174">
        <w:t>предписанию</w:t>
      </w:r>
      <w:r w:rsidRPr="0070349C">
        <w:t xml:space="preserve"> № 3, касающемуся периодических технических осмотров механических транспортных средств, двигатели которых работают на компримированном природном газе (КПГ) и/или сжиженном природном газе (СПГ)</w:t>
      </w:r>
    </w:p>
    <w:p w:rsidR="0070349C" w:rsidRPr="0070349C" w:rsidRDefault="0070349C" w:rsidP="00600174">
      <w:pPr>
        <w:pStyle w:val="H1GR"/>
      </w:pPr>
      <w:r w:rsidRPr="0070349C">
        <w:tab/>
      </w:r>
      <w:r w:rsidRPr="0070349C">
        <w:tab/>
        <w:t>Передано неофициальной рабочей группой по периодическим техническим осмотрам</w:t>
      </w:r>
      <w:r w:rsidRPr="008003EE">
        <w:rPr>
          <w:b w:val="0"/>
          <w:sz w:val="20"/>
        </w:rPr>
        <w:footnoteReference w:customMarkFollows="1" w:id="1"/>
        <w:t>*</w:t>
      </w:r>
    </w:p>
    <w:p w:rsidR="0070349C" w:rsidRPr="0070349C" w:rsidRDefault="0070349C" w:rsidP="0070349C">
      <w:pPr>
        <w:pStyle w:val="SingleTxtGR"/>
        <w:rPr>
          <w:bCs/>
        </w:rPr>
      </w:pPr>
      <w:r w:rsidRPr="0070349C">
        <w:tab/>
        <w:t>Воспроизведенный ниже текст был подготовлен экспертами неофициал</w:t>
      </w:r>
      <w:r w:rsidRPr="0070349C">
        <w:t>ь</w:t>
      </w:r>
      <w:r w:rsidRPr="0070349C">
        <w:t>ной рабочей группы (НРГ) по периодическим техническим осмотрам (ПТО). В</w:t>
      </w:r>
      <w:r w:rsidR="00547B58">
        <w:rPr>
          <w:lang w:val="en-US"/>
        </w:rPr>
        <w:t> </w:t>
      </w:r>
      <w:r w:rsidRPr="0070349C">
        <w:t>его основу легли минимальные требования к осмотру транспортных средств, работающих на СНГ и КПГ, которые были подготовлены Российской Федерац</w:t>
      </w:r>
      <w:r w:rsidRPr="0070349C">
        <w:t>и</w:t>
      </w:r>
      <w:r w:rsidRPr="0070349C">
        <w:t>ей и МКТОТ</w:t>
      </w:r>
      <w:r w:rsidRPr="0070349C">
        <w:rPr>
          <w:b/>
          <w:bCs/>
        </w:rPr>
        <w:t xml:space="preserve"> </w:t>
      </w:r>
      <w:r w:rsidRPr="0070349C">
        <w:t>(WP-165-06). Проект был подготовлен в соответствии с кругом в</w:t>
      </w:r>
      <w:r w:rsidRPr="0070349C">
        <w:t>е</w:t>
      </w:r>
      <w:r w:rsidRPr="0070349C">
        <w:t>дения НРГ по ПТО, утвержденным WP.29 на его 166-й сессии. Он</w:t>
      </w:r>
      <w:r w:rsidR="00547B58">
        <w:rPr>
          <w:lang w:val="en-US"/>
        </w:rPr>
        <w:t> </w:t>
      </w:r>
      <w:r w:rsidRPr="0070349C">
        <w:t>нацелен на согласование положений национальных и международных стандартов с после</w:t>
      </w:r>
      <w:r w:rsidRPr="0070349C">
        <w:t>д</w:t>
      </w:r>
      <w:r w:rsidRPr="0070349C">
        <w:t>ними правилами, прилагаемыми к Соглашению1958 года.</w:t>
      </w:r>
    </w:p>
    <w:p w:rsidR="0070349C" w:rsidRPr="0070349C" w:rsidRDefault="00600174" w:rsidP="00BB0273">
      <w:pPr>
        <w:pStyle w:val="HChGR"/>
      </w:pPr>
      <w:r>
        <w:br w:type="page"/>
      </w:r>
      <w:r w:rsidR="0070349C" w:rsidRPr="0070349C">
        <w:lastRenderedPageBreak/>
        <w:t>Предписание № [3]</w:t>
      </w:r>
    </w:p>
    <w:p w:rsidR="0070349C" w:rsidRPr="005B2F2A" w:rsidRDefault="0070349C" w:rsidP="00BB0273">
      <w:pPr>
        <w:pStyle w:val="HChGR"/>
      </w:pPr>
      <w:r w:rsidRPr="0070349C">
        <w:tab/>
      </w:r>
      <w:r w:rsidRPr="0070349C">
        <w:tab/>
      </w:r>
      <w:r w:rsidR="005B2F2A">
        <w:t>О</w:t>
      </w:r>
      <w:r w:rsidRPr="0070349C">
        <w:t xml:space="preserve"> единообразных предписаниях, касающихся периодических технических осмотров механических транспортных средств, двигатели которых работают на компримированном природном газе (КПГ) </w:t>
      </w:r>
      <w:r w:rsidR="005B2F2A">
        <w:br/>
      </w:r>
      <w:r w:rsidRPr="0070349C">
        <w:t xml:space="preserve">и/или сжиженном природном газе (СПГ), </w:t>
      </w:r>
      <w:r w:rsidR="005B2F2A">
        <w:br/>
      </w:r>
      <w:r w:rsidRPr="0070349C">
        <w:t>в отношении их пригодности к эксплуатации</w:t>
      </w:r>
    </w:p>
    <w:p w:rsidR="00BB0273" w:rsidRDefault="00BB0273" w:rsidP="00E439B1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BB0273" w:rsidRDefault="00BB0273" w:rsidP="00E439B1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70349C" w:rsidRPr="00BB0273" w:rsidRDefault="005B2F2A" w:rsidP="00BB027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70349C" w:rsidRPr="00BB0273">
        <w:t>1.</w:t>
      </w:r>
      <w:r w:rsidR="0070349C" w:rsidRPr="00BB0273">
        <w:tab/>
        <w:t>Область применения</w:t>
      </w:r>
      <w:r w:rsidR="0070349C" w:rsidRPr="00BB0273">
        <w:tab/>
      </w:r>
      <w:r w:rsidR="0070349C" w:rsidRPr="00BB0273">
        <w:tab/>
        <w:t>3</w:t>
      </w:r>
    </w:p>
    <w:p w:rsidR="0070349C" w:rsidRPr="00BB0273" w:rsidRDefault="005B2F2A" w:rsidP="00BB027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70349C" w:rsidRPr="00BB0273">
        <w:t>2.</w:t>
      </w:r>
      <w:r w:rsidR="0070349C" w:rsidRPr="00BB0273">
        <w:tab/>
        <w:t>Определения</w:t>
      </w:r>
      <w:r>
        <w:tab/>
      </w:r>
      <w:r w:rsidR="0070349C" w:rsidRPr="00BB0273">
        <w:tab/>
        <w:t>3</w:t>
      </w:r>
    </w:p>
    <w:p w:rsidR="0070349C" w:rsidRPr="00BB0273" w:rsidRDefault="005B2F2A" w:rsidP="00BB027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70349C" w:rsidRPr="00BB0273">
        <w:t>3.</w:t>
      </w:r>
      <w:r w:rsidR="0070349C" w:rsidRPr="00BB0273">
        <w:tab/>
        <w:t>Периодичность технических осмотров</w:t>
      </w:r>
      <w:r w:rsidR="0070349C" w:rsidRPr="00BB0273">
        <w:tab/>
      </w:r>
      <w:r w:rsidR="0070349C" w:rsidRPr="00BB0273">
        <w:tab/>
        <w:t>4</w:t>
      </w:r>
    </w:p>
    <w:p w:rsidR="0070349C" w:rsidRPr="00BB0273" w:rsidRDefault="005B2F2A" w:rsidP="00BB027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70349C" w:rsidRPr="00BB0273">
        <w:t>4.</w:t>
      </w:r>
      <w:r w:rsidR="0070349C" w:rsidRPr="00BB0273">
        <w:tab/>
        <w:t>Технический осмотр</w:t>
      </w:r>
      <w:r w:rsidR="0070349C" w:rsidRPr="00BB0273">
        <w:tab/>
      </w:r>
      <w:r w:rsidR="0070349C" w:rsidRPr="00BB0273">
        <w:tab/>
        <w:t>4</w:t>
      </w:r>
    </w:p>
    <w:p w:rsidR="0070349C" w:rsidRPr="00BB0273" w:rsidRDefault="005B2F2A" w:rsidP="00BB027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70349C" w:rsidRPr="00BB0273">
        <w:t>5.</w:t>
      </w:r>
      <w:r w:rsidR="0070349C" w:rsidRPr="00BB0273">
        <w:tab/>
        <w:t>Требования, предъявляемые к осмотру</w:t>
      </w:r>
      <w:r w:rsidR="0070349C" w:rsidRPr="00BB0273">
        <w:tab/>
      </w:r>
      <w:r w:rsidR="0070349C" w:rsidRPr="00BB0273">
        <w:tab/>
        <w:t>4</w:t>
      </w:r>
    </w:p>
    <w:p w:rsidR="0070349C" w:rsidRPr="00BB0273" w:rsidRDefault="005B2F2A" w:rsidP="00BB027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70349C" w:rsidRPr="00BB0273">
        <w:t>6.</w:t>
      </w:r>
      <w:r w:rsidR="0070349C" w:rsidRPr="00BB0273">
        <w:tab/>
        <w:t>Методы проведения осмотра</w:t>
      </w:r>
      <w:r w:rsidR="0070349C" w:rsidRPr="00BB0273">
        <w:tab/>
      </w:r>
      <w:r w:rsidR="0070349C" w:rsidRPr="00BB0273">
        <w:tab/>
        <w:t>4</w:t>
      </w:r>
    </w:p>
    <w:p w:rsidR="0070349C" w:rsidRPr="00BB0273" w:rsidRDefault="005B2F2A" w:rsidP="00BB027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70349C" w:rsidRPr="00BB0273">
        <w:t>7.</w:t>
      </w:r>
      <w:r w:rsidR="0070349C" w:rsidRPr="00BB0273">
        <w:tab/>
        <w:t>Основные причины для отказа и оценка дефектов</w:t>
      </w:r>
      <w:r w:rsidR="0070349C" w:rsidRPr="00BB0273">
        <w:tab/>
      </w:r>
      <w:r w:rsidR="0070349C" w:rsidRPr="00BB0273">
        <w:tab/>
      </w:r>
      <w:r w:rsidR="005A29B3">
        <w:t>5</w:t>
      </w:r>
    </w:p>
    <w:p w:rsidR="0070349C" w:rsidRPr="00BB0273" w:rsidRDefault="005B2F2A" w:rsidP="00BB027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70349C" w:rsidRPr="00BB0273">
        <w:t>8.</w:t>
      </w:r>
      <w:r w:rsidR="0070349C" w:rsidRPr="00BB0273">
        <w:tab/>
        <w:t>Названия и адреса</w:t>
      </w:r>
      <w:r w:rsidR="0070349C" w:rsidRPr="00BB0273">
        <w:tab/>
      </w:r>
      <w:r w:rsidR="0070349C" w:rsidRPr="00BB0273">
        <w:tab/>
        <w:t>5</w:t>
      </w:r>
    </w:p>
    <w:p w:rsidR="0070349C" w:rsidRPr="00BB0273" w:rsidRDefault="0070349C" w:rsidP="00BB0273">
      <w:pPr>
        <w:tabs>
          <w:tab w:val="left" w:pos="142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BB0273">
        <w:tab/>
        <w:t xml:space="preserve">Приложение </w:t>
      </w:r>
    </w:p>
    <w:p w:rsidR="0070349C" w:rsidRPr="00BB0273" w:rsidRDefault="0070349C" w:rsidP="00BB027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BB0273">
        <w:tab/>
        <w:t>1</w:t>
      </w:r>
      <w:r w:rsidRPr="00BB0273">
        <w:tab/>
        <w:t>Минимальные требования, предъявляемые к осмотру</w:t>
      </w:r>
      <w:r w:rsidRPr="00BB0273">
        <w:tab/>
      </w:r>
      <w:r w:rsidRPr="00BB0273">
        <w:tab/>
        <w:t>6</w:t>
      </w:r>
    </w:p>
    <w:p w:rsidR="0070349C" w:rsidRPr="0070349C" w:rsidRDefault="0070349C" w:rsidP="006C4A7E">
      <w:pPr>
        <w:pStyle w:val="HChGR"/>
        <w:tabs>
          <w:tab w:val="left" w:pos="2268"/>
        </w:tabs>
      </w:pPr>
      <w:r w:rsidRPr="0070349C">
        <w:br w:type="page"/>
      </w:r>
      <w:r w:rsidR="006C4A7E" w:rsidRPr="006C4A7E">
        <w:lastRenderedPageBreak/>
        <w:tab/>
      </w:r>
      <w:r w:rsidR="006C4A7E" w:rsidRPr="006C4A7E">
        <w:tab/>
      </w:r>
      <w:r w:rsidRPr="0070349C">
        <w:t>1.</w:t>
      </w:r>
      <w:r w:rsidRPr="0070349C">
        <w:tab/>
        <w:t>Область применения</w:t>
      </w:r>
    </w:p>
    <w:p w:rsidR="0070349C" w:rsidRPr="0070349C" w:rsidRDefault="0070349C" w:rsidP="006C4A7E">
      <w:pPr>
        <w:pStyle w:val="SingleTxtGR"/>
        <w:tabs>
          <w:tab w:val="clear" w:pos="1701"/>
        </w:tabs>
        <w:ind w:left="2268" w:hanging="1134"/>
      </w:pPr>
      <w:r w:rsidRPr="0070349C">
        <w:t>1.1</w:t>
      </w:r>
      <w:r w:rsidRPr="0070349C">
        <w:tab/>
        <w:t>Для целей статьи 1 Соглашения о принятии единообразных усл</w:t>
      </w:r>
      <w:r w:rsidRPr="0070349C">
        <w:t>о</w:t>
      </w:r>
      <w:r w:rsidRPr="0070349C">
        <w:t>вий для периодических технических осмотров колесных тран</w:t>
      </w:r>
      <w:r w:rsidRPr="0070349C">
        <w:t>с</w:t>
      </w:r>
      <w:r w:rsidRPr="0070349C">
        <w:t>портных средств и о взаимном признании таких осмотров подл</w:t>
      </w:r>
      <w:r w:rsidRPr="0070349C">
        <w:t>е</w:t>
      </w:r>
      <w:r w:rsidRPr="0070349C">
        <w:t>жащие осмотру позиции имеют отношение к обеспечению безопа</w:t>
      </w:r>
      <w:r w:rsidRPr="0070349C">
        <w:t>с</w:t>
      </w:r>
      <w:r w:rsidRPr="0070349C">
        <w:t>ности механических транспортных средств, двигатели которых р</w:t>
      </w:r>
      <w:r w:rsidRPr="0070349C">
        <w:t>а</w:t>
      </w:r>
      <w:r w:rsidRPr="0070349C">
        <w:t>ботают на компримированном природном газе (КПГ) и/или сж</w:t>
      </w:r>
      <w:r w:rsidRPr="0070349C">
        <w:t>и</w:t>
      </w:r>
      <w:r w:rsidRPr="0070349C">
        <w:t>женном природном газе (СПГ).</w:t>
      </w:r>
    </w:p>
    <w:p w:rsidR="0070349C" w:rsidRPr="0070349C" w:rsidRDefault="0070349C" w:rsidP="006C4A7E">
      <w:pPr>
        <w:pStyle w:val="SingleTxtGR"/>
        <w:tabs>
          <w:tab w:val="clear" w:pos="1701"/>
        </w:tabs>
        <w:ind w:left="2268" w:hanging="1134"/>
      </w:pPr>
      <w:r w:rsidRPr="0070349C">
        <w:t>1.2</w:t>
      </w:r>
      <w:r w:rsidRPr="0070349C">
        <w:tab/>
        <w:t xml:space="preserve">Колесные транспортные средства, определенные в пункте 2.4 и </w:t>
      </w:r>
      <w:r w:rsidR="00E439B1">
        <w:br/>
      </w:r>
      <w:r w:rsidRPr="0070349C">
        <w:t>используемые в международном сообщении, должны соответств</w:t>
      </w:r>
      <w:r w:rsidRPr="0070349C">
        <w:t>о</w:t>
      </w:r>
      <w:r w:rsidRPr="0070349C">
        <w:t>вать изложенным ниже требованиям, если они оборудованы двиг</w:t>
      </w:r>
      <w:r w:rsidRPr="0070349C">
        <w:t>а</w:t>
      </w:r>
      <w:r w:rsidRPr="0070349C">
        <w:t>телями, работающими на СНГ или КПГ, в соответствии с правил</w:t>
      </w:r>
      <w:r w:rsidRPr="0070349C">
        <w:t>а</w:t>
      </w:r>
      <w:r w:rsidRPr="0070349C">
        <w:t>ми № 67, 110 или 115 ООН.</w:t>
      </w:r>
    </w:p>
    <w:p w:rsidR="0070349C" w:rsidRPr="0070349C" w:rsidRDefault="0070349C" w:rsidP="006C4A7E">
      <w:pPr>
        <w:pStyle w:val="SingleTxtGR"/>
        <w:tabs>
          <w:tab w:val="clear" w:pos="1701"/>
        </w:tabs>
        <w:ind w:left="2268" w:hanging="1134"/>
      </w:pPr>
      <w:r w:rsidRPr="0070349C">
        <w:t>1.3</w:t>
      </w:r>
      <w:r w:rsidRPr="0070349C">
        <w:tab/>
        <w:t>Договаривающиеся стороны могут принять решение о распростр</w:t>
      </w:r>
      <w:r w:rsidRPr="0070349C">
        <w:t>а</w:t>
      </w:r>
      <w:r w:rsidRPr="0070349C">
        <w:t>нении требования пункта 1.2 выше и на транспортные средства, используемые для внутренних перевозок.</w:t>
      </w:r>
    </w:p>
    <w:p w:rsidR="0070349C" w:rsidRPr="0070349C" w:rsidRDefault="00E961A9" w:rsidP="00E961A9">
      <w:pPr>
        <w:pStyle w:val="HChGR"/>
      </w:pPr>
      <w:r w:rsidRPr="005A29B3">
        <w:tab/>
      </w:r>
      <w:r w:rsidRPr="005A29B3">
        <w:tab/>
      </w:r>
      <w:r w:rsidR="0070349C" w:rsidRPr="0070349C">
        <w:t>2.</w:t>
      </w:r>
      <w:r w:rsidR="0070349C" w:rsidRPr="0070349C">
        <w:tab/>
      </w:r>
      <w:r w:rsidRPr="005A29B3">
        <w:tab/>
      </w:r>
      <w:r w:rsidR="0070349C" w:rsidRPr="0070349C">
        <w:t>Определения</w:t>
      </w:r>
    </w:p>
    <w:p w:rsidR="0070349C" w:rsidRPr="0070349C" w:rsidRDefault="0070349C" w:rsidP="006C4A7E">
      <w:pPr>
        <w:pStyle w:val="SingleTxtGR"/>
        <w:tabs>
          <w:tab w:val="clear" w:pos="1701"/>
        </w:tabs>
      </w:pPr>
      <w:r w:rsidRPr="0070349C">
        <w:tab/>
        <w:t xml:space="preserve">Для целей настоящего Предписания: </w:t>
      </w:r>
    </w:p>
    <w:p w:rsidR="0070349C" w:rsidRPr="0070349C" w:rsidRDefault="0070349C" w:rsidP="00E961A9">
      <w:pPr>
        <w:pStyle w:val="SingleTxtGR"/>
        <w:tabs>
          <w:tab w:val="clear" w:pos="1701"/>
        </w:tabs>
        <w:ind w:left="2268" w:hanging="1134"/>
      </w:pPr>
      <w:r w:rsidRPr="0070349C">
        <w:t>2.1</w:t>
      </w:r>
      <w:r w:rsidRPr="0070349C">
        <w:tab/>
      </w:r>
      <w:r w:rsidR="00E439B1">
        <w:t>«</w:t>
      </w:r>
      <w:r w:rsidRPr="0070349C">
        <w:rPr>
          <w:i/>
          <w:iCs/>
        </w:rPr>
        <w:t>Соглашение</w:t>
      </w:r>
      <w:r w:rsidR="00E439B1">
        <w:t>»</w:t>
      </w:r>
      <w:r w:rsidRPr="0070349C">
        <w:t xml:space="preserve"> означает 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осмотров;</w:t>
      </w:r>
    </w:p>
    <w:p w:rsidR="0070349C" w:rsidRPr="0070349C" w:rsidRDefault="0070349C" w:rsidP="00E961A9">
      <w:pPr>
        <w:pStyle w:val="SingleTxtGR"/>
        <w:tabs>
          <w:tab w:val="clear" w:pos="1701"/>
        </w:tabs>
        <w:ind w:left="2268" w:hanging="1134"/>
      </w:pPr>
      <w:r w:rsidRPr="0070349C">
        <w:t>2.2</w:t>
      </w:r>
      <w:r w:rsidR="00E439B1">
        <w:tab/>
        <w:t>«</w:t>
      </w:r>
      <w:r w:rsidRPr="0070349C">
        <w:rPr>
          <w:i/>
          <w:iCs/>
        </w:rPr>
        <w:t>международный сертификат технического осмотра</w:t>
      </w:r>
      <w:r w:rsidR="00E439B1">
        <w:t>»</w:t>
      </w:r>
      <w:r w:rsidRPr="0070349C">
        <w:t xml:space="preserve"> означает сертификат о первой регистрации после изготовления и о период</w:t>
      </w:r>
      <w:r w:rsidRPr="0070349C">
        <w:t>и</w:t>
      </w:r>
      <w:r w:rsidRPr="0070349C">
        <w:t>ческих технических осмотрах колесных транспортных средств в соответствии с положениями статьи 1 и добавления 2 к этому С</w:t>
      </w:r>
      <w:r w:rsidRPr="0070349C">
        <w:t>о</w:t>
      </w:r>
      <w:r w:rsidRPr="0070349C">
        <w:t>глашению (см. пункт 2.1 выше);</w:t>
      </w:r>
    </w:p>
    <w:p w:rsidR="0070349C" w:rsidRPr="0070349C" w:rsidRDefault="0070349C" w:rsidP="00E961A9">
      <w:pPr>
        <w:pStyle w:val="SingleTxtGR"/>
        <w:tabs>
          <w:tab w:val="clear" w:pos="1701"/>
        </w:tabs>
        <w:ind w:left="2268" w:hanging="1134"/>
      </w:pPr>
      <w:r w:rsidRPr="0070349C">
        <w:t>2.3</w:t>
      </w:r>
      <w:r w:rsidRPr="0070349C">
        <w:tab/>
      </w:r>
      <w:r w:rsidR="00E439B1">
        <w:t>«</w:t>
      </w:r>
      <w:r w:rsidRPr="0070349C">
        <w:rPr>
          <w:i/>
          <w:iCs/>
        </w:rPr>
        <w:t>периодический технический осмотр</w:t>
      </w:r>
      <w:r w:rsidR="00E439B1">
        <w:t>»</w:t>
      </w:r>
      <w:r w:rsidRPr="0070349C">
        <w:t xml:space="preserve"> означает периодическую административную единообразную процедуру, посредством кот</w:t>
      </w:r>
      <w:r w:rsidRPr="0070349C">
        <w:t>о</w:t>
      </w:r>
      <w:r w:rsidRPr="0070349C">
        <w:t>рой уполномоченные центры технического осмотра, отвечающие за проведение соответствующих испытаний, заявляют после провед</w:t>
      </w:r>
      <w:r w:rsidRPr="0070349C">
        <w:t>е</w:t>
      </w:r>
      <w:r w:rsidRPr="0070349C">
        <w:t>ния необходимых проверок, что представленное колесное тран</w:t>
      </w:r>
      <w:r w:rsidRPr="0070349C">
        <w:t>с</w:t>
      </w:r>
      <w:r w:rsidRPr="0070349C">
        <w:t>портное средство отвечает требованиям настоящего Предписания;</w:t>
      </w:r>
    </w:p>
    <w:p w:rsidR="0070349C" w:rsidRPr="0070349C" w:rsidRDefault="0070349C" w:rsidP="00E961A9">
      <w:pPr>
        <w:pStyle w:val="SingleTxtGR"/>
        <w:tabs>
          <w:tab w:val="clear" w:pos="1701"/>
        </w:tabs>
        <w:ind w:left="2268" w:hanging="1134"/>
      </w:pPr>
      <w:r w:rsidRPr="0070349C">
        <w:t>2.4</w:t>
      </w:r>
      <w:r w:rsidRPr="0070349C">
        <w:tab/>
      </w:r>
      <w:r w:rsidR="00E439B1">
        <w:t>«</w:t>
      </w:r>
      <w:r w:rsidRPr="0070349C">
        <w:rPr>
          <w:i/>
          <w:iCs/>
        </w:rPr>
        <w:t>колесное транспортное средство</w:t>
      </w:r>
      <w:r w:rsidR="00E439B1">
        <w:t>»</w:t>
      </w:r>
      <w:r w:rsidRPr="0070349C">
        <w:t xml:space="preserve"> означает указанные в Сводной резолюции о конструкции транспортных средств (СР.3) (док</w:t>
      </w:r>
      <w:r w:rsidRPr="0070349C">
        <w:t>у</w:t>
      </w:r>
      <w:r w:rsidRPr="0070349C">
        <w:t>мент</w:t>
      </w:r>
      <w:r w:rsidR="00E439B1">
        <w:t> </w:t>
      </w:r>
      <w:r w:rsidRPr="0070349C">
        <w:t>TRANS/WP.29/78/Rev.4 с внесенными в него поправками) м</w:t>
      </w:r>
      <w:r w:rsidRPr="0070349C">
        <w:t>е</w:t>
      </w:r>
      <w:r w:rsidRPr="0070349C">
        <w:t>ханические транспортные средства категорий M</w:t>
      </w:r>
      <w:r w:rsidRPr="0070349C">
        <w:rPr>
          <w:vertAlign w:val="subscript"/>
        </w:rPr>
        <w:t>1</w:t>
      </w:r>
      <w:r w:rsidRPr="0070349C">
        <w:t>, M</w:t>
      </w:r>
      <w:r w:rsidRPr="0070349C">
        <w:rPr>
          <w:vertAlign w:val="subscript"/>
        </w:rPr>
        <w:t>2</w:t>
      </w:r>
      <w:r w:rsidRPr="0070349C">
        <w:t>, M</w:t>
      </w:r>
      <w:r w:rsidRPr="0070349C">
        <w:rPr>
          <w:vertAlign w:val="subscript"/>
        </w:rPr>
        <w:t>3</w:t>
      </w:r>
      <w:r w:rsidRPr="0070349C">
        <w:t>, N</w:t>
      </w:r>
      <w:r w:rsidRPr="0070349C">
        <w:rPr>
          <w:vertAlign w:val="subscript"/>
        </w:rPr>
        <w:t>1</w:t>
      </w:r>
      <w:r w:rsidRPr="0070349C">
        <w:t>, N</w:t>
      </w:r>
      <w:r w:rsidRPr="0070349C">
        <w:rPr>
          <w:vertAlign w:val="subscript"/>
        </w:rPr>
        <w:t>2</w:t>
      </w:r>
      <w:r w:rsidRPr="0070349C">
        <w:t xml:space="preserve"> и</w:t>
      </w:r>
      <w:r w:rsidR="00E439B1">
        <w:t> </w:t>
      </w:r>
      <w:r w:rsidRPr="0070349C">
        <w:t>N</w:t>
      </w:r>
      <w:r w:rsidRPr="0070349C">
        <w:rPr>
          <w:vertAlign w:val="subscript"/>
        </w:rPr>
        <w:t>3</w:t>
      </w:r>
      <w:r w:rsidRPr="0070349C">
        <w:t>, используемые в международном сообщении [, разрешенная максимальная масса которых превышает 3 500 кг, за исключением транспортных средств, используемых для перевозки пассажиров и имеющих, помимо сиденья водителя, не более восьми мест для с</w:t>
      </w:r>
      <w:r w:rsidRPr="0070349C">
        <w:t>и</w:t>
      </w:r>
      <w:r w:rsidRPr="0070349C">
        <w:t>дения];</w:t>
      </w:r>
    </w:p>
    <w:p w:rsidR="0070349C" w:rsidRPr="0070349C" w:rsidRDefault="0070349C" w:rsidP="00E961A9">
      <w:pPr>
        <w:pStyle w:val="SingleTxtGR"/>
        <w:tabs>
          <w:tab w:val="clear" w:pos="1701"/>
        </w:tabs>
        <w:ind w:left="2268" w:hanging="1134"/>
      </w:pPr>
      <w:r w:rsidRPr="0070349C">
        <w:t>2.5</w:t>
      </w:r>
      <w:r w:rsidRPr="0070349C">
        <w:tab/>
      </w:r>
      <w:r w:rsidR="00E439B1">
        <w:t>«</w:t>
      </w:r>
      <w:r w:rsidRPr="0070349C">
        <w:rPr>
          <w:i/>
          <w:iCs/>
        </w:rPr>
        <w:t>проверка</w:t>
      </w:r>
      <w:r w:rsidR="00E439B1">
        <w:t>»</w:t>
      </w:r>
      <w:r w:rsidRPr="0070349C">
        <w:t xml:space="preserve"> означает доказательство соответствия требованиям, и</w:t>
      </w:r>
      <w:r w:rsidRPr="0070349C">
        <w:t>з</w:t>
      </w:r>
      <w:r w:rsidRPr="0070349C">
        <w:t>ложенным в приложении к настоящему Предписанию, полученное посредством испытаний и проверок, проводимых с использованием доступных в настоящее время методов и оборудования, причем без инструментов, позволяющих демонтировать или снять какую-либо часть транспортного средства;</w:t>
      </w:r>
    </w:p>
    <w:p w:rsidR="0070349C" w:rsidRPr="0070349C" w:rsidRDefault="00D350FC" w:rsidP="00E961A9">
      <w:pPr>
        <w:pStyle w:val="SingleTxtGR"/>
        <w:tabs>
          <w:tab w:val="clear" w:pos="1701"/>
        </w:tabs>
        <w:ind w:left="2268" w:hanging="1134"/>
      </w:pPr>
      <w:r>
        <w:br w:type="page"/>
      </w:r>
      <w:r w:rsidR="0070349C" w:rsidRPr="0070349C">
        <w:lastRenderedPageBreak/>
        <w:t>2.6</w:t>
      </w:r>
      <w:r w:rsidR="0070349C" w:rsidRPr="0070349C">
        <w:tab/>
      </w:r>
      <w:r>
        <w:t>«</w:t>
      </w:r>
      <w:r w:rsidR="0070349C" w:rsidRPr="0070349C">
        <w:rPr>
          <w:i/>
          <w:iCs/>
        </w:rPr>
        <w:t>Женевское соглашение 1958 года</w:t>
      </w:r>
      <w:r>
        <w:t>»</w:t>
      </w:r>
      <w:r w:rsidR="0070349C" w:rsidRPr="0070349C">
        <w:t xml:space="preserve"> означает Соглашение о прин</w:t>
      </w:r>
      <w:r w:rsidR="0070349C" w:rsidRPr="0070349C">
        <w:t>я</w:t>
      </w:r>
      <w:r w:rsidR="0070349C" w:rsidRPr="0070349C">
        <w:t>тии единообразных технических предписаний для колесных тран</w:t>
      </w:r>
      <w:r w:rsidR="0070349C" w:rsidRPr="0070349C">
        <w:t>с</w:t>
      </w:r>
      <w:r w:rsidR="0070349C" w:rsidRPr="0070349C">
        <w:t>портных средств, предметов оборудования и частей, которые могут быть установлены и/или использованы на колесных транспортных</w:t>
      </w:r>
      <w:r>
        <w:t xml:space="preserve"> </w:t>
      </w:r>
      <w:r w:rsidR="0070349C" w:rsidRPr="0070349C">
        <w:t>средствах, и об условиях взаимного признания официальных утверждений, выдаваемых на основе этих предписаний, соверше</w:t>
      </w:r>
      <w:r w:rsidR="0070349C" w:rsidRPr="0070349C">
        <w:t>н</w:t>
      </w:r>
      <w:r w:rsidR="0070349C" w:rsidRPr="0070349C">
        <w:t>ное в Женеве 20 марта 1958 года и включающее поправки, вст</w:t>
      </w:r>
      <w:r w:rsidR="0070349C" w:rsidRPr="0070349C">
        <w:t>у</w:t>
      </w:r>
      <w:r w:rsidR="0070349C" w:rsidRPr="0070349C">
        <w:t>пившие</w:t>
      </w:r>
      <w:r>
        <w:t xml:space="preserve"> </w:t>
      </w:r>
      <w:r w:rsidR="0070349C" w:rsidRPr="0070349C">
        <w:t>в силу 16 октября 1995 года;</w:t>
      </w:r>
    </w:p>
    <w:p w:rsidR="0070349C" w:rsidRPr="0070349C" w:rsidRDefault="0070349C" w:rsidP="00E961A9">
      <w:pPr>
        <w:pStyle w:val="SingleTxtGR"/>
        <w:tabs>
          <w:tab w:val="clear" w:pos="1701"/>
        </w:tabs>
        <w:ind w:left="2268" w:hanging="1134"/>
      </w:pPr>
      <w:r w:rsidRPr="0070349C">
        <w:t>2.7</w:t>
      </w:r>
      <w:r w:rsidRPr="0070349C">
        <w:tab/>
      </w:r>
      <w:r w:rsidR="00D350FC">
        <w:t>«</w:t>
      </w:r>
      <w:r w:rsidRPr="0070349C">
        <w:rPr>
          <w:i/>
          <w:iCs/>
        </w:rPr>
        <w:t>Правила</w:t>
      </w:r>
      <w:r w:rsidR="00D350FC">
        <w:t>»</w:t>
      </w:r>
      <w:r w:rsidRPr="0070349C">
        <w:t xml:space="preserve"> означает правила, прилагаемые к Женевскому соглаш</w:t>
      </w:r>
      <w:r w:rsidRPr="0070349C">
        <w:t>е</w:t>
      </w:r>
      <w:r w:rsidRPr="0070349C">
        <w:t>нию 1958 года;</w:t>
      </w:r>
    </w:p>
    <w:p w:rsidR="0070349C" w:rsidRPr="0070349C" w:rsidRDefault="0070349C" w:rsidP="00E961A9">
      <w:pPr>
        <w:pStyle w:val="SingleTxtGR"/>
        <w:tabs>
          <w:tab w:val="clear" w:pos="1701"/>
        </w:tabs>
        <w:ind w:left="2268" w:hanging="1134"/>
      </w:pPr>
      <w:r w:rsidRPr="0070349C">
        <w:t>2.8</w:t>
      </w:r>
      <w:r w:rsidRPr="0070349C">
        <w:tab/>
      </w:r>
      <w:r w:rsidR="00D350FC">
        <w:t>«</w:t>
      </w:r>
      <w:r w:rsidRPr="0070349C">
        <w:rPr>
          <w:i/>
          <w:iCs/>
        </w:rPr>
        <w:t>неправильный ремонт или неправильная модификация</w:t>
      </w:r>
      <w:r w:rsidR="00D350FC">
        <w:t>»</w:t>
      </w:r>
      <w:r w:rsidRPr="0070349C">
        <w:t xml:space="preserve"> означает ремонт или модификацию, которые неблагоприятным образом о</w:t>
      </w:r>
      <w:r w:rsidRPr="0070349C">
        <w:t>т</w:t>
      </w:r>
      <w:r w:rsidRPr="0070349C">
        <w:t>ражаются на безопасности транспортного средства в дорожных условиях.</w:t>
      </w:r>
    </w:p>
    <w:p w:rsidR="0070349C" w:rsidRDefault="00E961A9" w:rsidP="00E961A9">
      <w:pPr>
        <w:pStyle w:val="HChGR"/>
        <w:rPr>
          <w:lang w:val="en-US"/>
        </w:rPr>
      </w:pPr>
      <w:r w:rsidRPr="00D350FC">
        <w:tab/>
      </w:r>
      <w:r w:rsidRPr="00D350FC">
        <w:tab/>
      </w:r>
      <w:r w:rsidR="0070349C" w:rsidRPr="0070349C">
        <w:t>3.</w:t>
      </w:r>
      <w:r w:rsidR="0070349C" w:rsidRPr="0070349C">
        <w:tab/>
      </w:r>
      <w:r>
        <w:rPr>
          <w:lang w:val="en-US"/>
        </w:rPr>
        <w:tab/>
      </w:r>
      <w:r w:rsidR="0070349C" w:rsidRPr="0070349C">
        <w:t>Периодичность технических осмотров</w:t>
      </w:r>
    </w:p>
    <w:tbl>
      <w:tblPr>
        <w:tblStyle w:val="TabNum"/>
        <w:tblW w:w="8533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4990"/>
        <w:gridCol w:w="3543"/>
      </w:tblGrid>
      <w:tr w:rsidR="00E961A9" w:rsidRPr="00E961A9" w:rsidTr="0076339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0349C" w:rsidRPr="00E961A9" w:rsidRDefault="0070349C" w:rsidP="00E961A9">
            <w:pPr>
              <w:spacing w:before="80" w:after="80" w:line="200" w:lineRule="exact"/>
              <w:rPr>
                <w:i/>
                <w:sz w:val="16"/>
              </w:rPr>
            </w:pPr>
            <w:r w:rsidRPr="00E961A9">
              <w:rPr>
                <w:i/>
                <w:sz w:val="16"/>
              </w:rPr>
              <w:t>Категории транспортных средств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0349C" w:rsidRPr="00E961A9" w:rsidRDefault="0070349C" w:rsidP="0030171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961A9">
              <w:rPr>
                <w:i/>
                <w:sz w:val="16"/>
              </w:rPr>
              <w:t>Допустимая периодичность осмотра</w:t>
            </w:r>
          </w:p>
        </w:tc>
      </w:tr>
      <w:tr w:rsidR="0070349C" w:rsidRPr="00E961A9" w:rsidTr="00D3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70349C" w:rsidRPr="00E961A9" w:rsidRDefault="0070349C" w:rsidP="00E961A9">
            <w:r w:rsidRPr="00E961A9">
              <w:t>Механические транспортные средства, используемые для перевозки пассажиров: М</w:t>
            </w:r>
            <w:r w:rsidRPr="00D350FC">
              <w:rPr>
                <w:vertAlign w:val="subscript"/>
              </w:rPr>
              <w:t>1</w:t>
            </w:r>
            <w:r w:rsidRPr="00E961A9">
              <w:t>, кроме такси и машин скорой медицинской помощи</w:t>
            </w:r>
          </w:p>
          <w:p w:rsidR="0070349C" w:rsidRPr="00E961A9" w:rsidRDefault="0070349C" w:rsidP="00E961A9">
            <w:r w:rsidRPr="00E961A9">
              <w:t>Грузовые транспортные средства: N</w:t>
            </w:r>
            <w:r w:rsidRPr="00D350FC">
              <w:rPr>
                <w:vertAlign w:val="subscript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top"/>
            <w:hideMark/>
          </w:tcPr>
          <w:p w:rsidR="0070349C" w:rsidRPr="00E961A9" w:rsidRDefault="0070349C" w:rsidP="003017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1A9">
              <w:t xml:space="preserve">Через четыре года после первого ввода </w:t>
            </w:r>
            <w:r w:rsidR="00301711">
              <w:br/>
            </w:r>
            <w:r w:rsidRPr="00E961A9">
              <w:t>в эксплуатацию или первой регистрации и затем один раз в два года</w:t>
            </w:r>
          </w:p>
        </w:tc>
      </w:tr>
      <w:tr w:rsidR="0070349C" w:rsidRPr="00E961A9" w:rsidTr="0030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  <w:hideMark/>
          </w:tcPr>
          <w:p w:rsidR="0070349C" w:rsidRPr="00E961A9" w:rsidRDefault="0070349C" w:rsidP="00301711">
            <w:r w:rsidRPr="00E961A9">
              <w:t>[Такси и машины скорой медицинской помощи]</w:t>
            </w:r>
          </w:p>
          <w:p w:rsidR="0070349C" w:rsidRPr="00E961A9" w:rsidRDefault="0070349C" w:rsidP="00301711">
            <w:r w:rsidRPr="00E961A9">
              <w:t>Механические транспортные средства, используемые для перевозки пассажиров: М</w:t>
            </w:r>
            <w:r w:rsidRPr="00301711">
              <w:rPr>
                <w:vertAlign w:val="subscript"/>
              </w:rPr>
              <w:t>2</w:t>
            </w:r>
            <w:r w:rsidRPr="00E961A9">
              <w:t xml:space="preserve"> массой свыше 3 500 кг и М</w:t>
            </w:r>
            <w:r w:rsidRPr="00301711">
              <w:rPr>
                <w:vertAlign w:val="subscript"/>
              </w:rPr>
              <w:t>3</w:t>
            </w:r>
          </w:p>
          <w:p w:rsidR="0070349C" w:rsidRPr="00E961A9" w:rsidRDefault="0070349C" w:rsidP="00301711">
            <w:r w:rsidRPr="00E961A9">
              <w:t>Грузовые транспортные средства: N</w:t>
            </w:r>
            <w:r w:rsidRPr="00301711">
              <w:rPr>
                <w:vertAlign w:val="subscript"/>
              </w:rPr>
              <w:t>2</w:t>
            </w:r>
            <w:r w:rsidRPr="00E961A9">
              <w:t xml:space="preserve"> и N</w:t>
            </w:r>
            <w:r w:rsidRPr="00301711">
              <w:rPr>
                <w:vertAlign w:val="subscript"/>
              </w:rPr>
              <w:t>3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top"/>
            <w:hideMark/>
          </w:tcPr>
          <w:p w:rsidR="0070349C" w:rsidRPr="00E961A9" w:rsidRDefault="0070349C" w:rsidP="003017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1A9">
              <w:t>Через один год после первой регистрации (либо, если регистрации транспортного средства не требуется, с даты первон</w:t>
            </w:r>
            <w:r w:rsidRPr="00E961A9">
              <w:t>а</w:t>
            </w:r>
            <w:r w:rsidRPr="00E961A9">
              <w:t>чального использования) и затем ежего</w:t>
            </w:r>
            <w:r w:rsidRPr="00E961A9">
              <w:t>д</w:t>
            </w:r>
            <w:r w:rsidRPr="00E961A9">
              <w:t>но</w:t>
            </w:r>
          </w:p>
        </w:tc>
      </w:tr>
    </w:tbl>
    <w:p w:rsidR="00600174" w:rsidRPr="00600174" w:rsidRDefault="00E961A9" w:rsidP="00E961A9">
      <w:pPr>
        <w:pStyle w:val="HChGR"/>
      </w:pPr>
      <w:r w:rsidRPr="00301711">
        <w:tab/>
      </w:r>
      <w:r w:rsidRPr="00301711">
        <w:tab/>
      </w:r>
      <w:r w:rsidR="00600174" w:rsidRPr="00600174">
        <w:t>4.</w:t>
      </w:r>
      <w:r w:rsidR="00600174" w:rsidRPr="00600174">
        <w:tab/>
      </w:r>
      <w:r w:rsidR="00600174" w:rsidRPr="00600174">
        <w:tab/>
        <w:t>Технический осмотр</w:t>
      </w:r>
    </w:p>
    <w:p w:rsidR="00600174" w:rsidRPr="00600174" w:rsidRDefault="00600174" w:rsidP="006C4A7E">
      <w:pPr>
        <w:pStyle w:val="SingleTxtGR"/>
        <w:tabs>
          <w:tab w:val="clear" w:pos="1701"/>
        </w:tabs>
        <w:ind w:left="2268" w:hanging="1134"/>
      </w:pPr>
      <w:r w:rsidRPr="00600174">
        <w:tab/>
        <w:t>Транспортные средства, к которым применяются настоящие пол</w:t>
      </w:r>
      <w:r w:rsidRPr="00600174">
        <w:t>о</w:t>
      </w:r>
      <w:r w:rsidRPr="00600174">
        <w:t>жения, должны подвергаться периодическому техническому осмо</w:t>
      </w:r>
      <w:r w:rsidRPr="00600174">
        <w:t>т</w:t>
      </w:r>
      <w:r w:rsidRPr="00600174">
        <w:t>ру в соответствии с приведенным ниже приложением 1, а также осмотру, определенному в Предписании 1 и Предписании 2, прил</w:t>
      </w:r>
      <w:r w:rsidRPr="00600174">
        <w:t>а</w:t>
      </w:r>
      <w:r w:rsidRPr="00600174">
        <w:t>гаемых к Соглашению 1997 года.</w:t>
      </w:r>
    </w:p>
    <w:p w:rsidR="00600174" w:rsidRPr="00600174" w:rsidRDefault="00600174" w:rsidP="006C4A7E">
      <w:pPr>
        <w:pStyle w:val="SingleTxtGR"/>
        <w:tabs>
          <w:tab w:val="clear" w:pos="1701"/>
        </w:tabs>
        <w:ind w:left="2268" w:hanging="1134"/>
      </w:pPr>
      <w:r w:rsidRPr="00600174">
        <w:tab/>
        <w:t>После проверки соответствие, по крайней мере положениям этого приложения, подтверждается международным сертификатом те</w:t>
      </w:r>
      <w:r w:rsidRPr="00600174">
        <w:t>х</w:t>
      </w:r>
      <w:r w:rsidRPr="00600174">
        <w:t>нического осмотра.</w:t>
      </w:r>
    </w:p>
    <w:p w:rsidR="00600174" w:rsidRPr="00600174" w:rsidRDefault="00600174" w:rsidP="0032067E">
      <w:pPr>
        <w:pStyle w:val="HChGR"/>
      </w:pPr>
      <w:r w:rsidRPr="00600174">
        <w:tab/>
      </w:r>
      <w:r w:rsidR="0032067E" w:rsidRPr="005A29B3">
        <w:tab/>
      </w:r>
      <w:r w:rsidRPr="00600174">
        <w:t>5.</w:t>
      </w:r>
      <w:r w:rsidRPr="00600174">
        <w:tab/>
      </w:r>
      <w:r w:rsidR="0032067E">
        <w:rPr>
          <w:lang w:val="en-US"/>
        </w:rPr>
        <w:tab/>
      </w:r>
      <w:r w:rsidRPr="00600174">
        <w:t>Требования, предъявляемые к осмотру</w:t>
      </w:r>
    </w:p>
    <w:p w:rsidR="00600174" w:rsidRPr="00600174" w:rsidRDefault="00600174" w:rsidP="006C4A7E">
      <w:pPr>
        <w:pStyle w:val="SingleTxtGR"/>
        <w:tabs>
          <w:tab w:val="clear" w:pos="1701"/>
        </w:tabs>
        <w:ind w:left="2268" w:hanging="1134"/>
      </w:pPr>
      <w:r w:rsidRPr="00600174">
        <w:tab/>
        <w:t>Осмотр охватывает по крайней мере перечисленные ниже позиции при условии, что они установлены на транспортном средстве.</w:t>
      </w:r>
    </w:p>
    <w:p w:rsidR="00600174" w:rsidRPr="00600174" w:rsidRDefault="00600174" w:rsidP="0032067E">
      <w:pPr>
        <w:pStyle w:val="HChGR"/>
      </w:pPr>
      <w:r w:rsidRPr="00600174">
        <w:tab/>
      </w:r>
      <w:r w:rsidR="0032067E" w:rsidRPr="005A29B3">
        <w:tab/>
      </w:r>
      <w:r w:rsidRPr="00600174">
        <w:t>6.</w:t>
      </w:r>
      <w:r w:rsidRPr="00600174">
        <w:tab/>
      </w:r>
      <w:r w:rsidR="0032067E" w:rsidRPr="005A29B3">
        <w:tab/>
      </w:r>
      <w:r w:rsidRPr="00600174">
        <w:t>Методы проведения осмотра</w:t>
      </w:r>
    </w:p>
    <w:p w:rsidR="00600174" w:rsidRPr="00600174" w:rsidRDefault="00600174" w:rsidP="006C4A7E">
      <w:pPr>
        <w:pStyle w:val="SingleTxtGR"/>
        <w:tabs>
          <w:tab w:val="clear" w:pos="1701"/>
        </w:tabs>
        <w:ind w:left="2268" w:hanging="1134"/>
      </w:pPr>
      <w:r w:rsidRPr="00600174">
        <w:tab/>
        <w:t>Метод проведения осмотра, предусмотренный в приложении, соо</w:t>
      </w:r>
      <w:r w:rsidRPr="00600174">
        <w:t>т</w:t>
      </w:r>
      <w:r w:rsidRPr="00600174">
        <w:t>ветствует минимальному требованию. Если в качестве соотве</w:t>
      </w:r>
      <w:r w:rsidRPr="00600174">
        <w:t>т</w:t>
      </w:r>
      <w:r w:rsidRPr="00600174">
        <w:t xml:space="preserve">ствующего метода указан визуальный осмотр, то это означает, что инспектор − помимо собственно осмотра − может также трогать детали и узлы, оценивать уровень шума и проч. </w:t>
      </w:r>
    </w:p>
    <w:p w:rsidR="00600174" w:rsidRPr="00600174" w:rsidRDefault="0032067E" w:rsidP="0032067E">
      <w:pPr>
        <w:pStyle w:val="HChGR"/>
      </w:pPr>
      <w:r w:rsidRPr="005A29B3">
        <w:tab/>
      </w:r>
      <w:r w:rsidRPr="005A29B3">
        <w:tab/>
      </w:r>
      <w:r w:rsidR="00600174" w:rsidRPr="00600174">
        <w:t>7.</w:t>
      </w:r>
      <w:r w:rsidR="00600174" w:rsidRPr="00600174">
        <w:tab/>
      </w:r>
      <w:r w:rsidR="00600174" w:rsidRPr="00600174">
        <w:tab/>
        <w:t xml:space="preserve">Основные причины для отказа и оценка </w:t>
      </w:r>
      <w:r w:rsidRPr="0032067E">
        <w:br/>
      </w:r>
      <w:r w:rsidRPr="0032067E">
        <w:tab/>
      </w:r>
      <w:r w:rsidRPr="0032067E">
        <w:tab/>
      </w:r>
      <w:r w:rsidR="00600174" w:rsidRPr="00600174">
        <w:t xml:space="preserve">дефектов </w:t>
      </w:r>
    </w:p>
    <w:p w:rsidR="00600174" w:rsidRPr="00600174" w:rsidRDefault="00600174" w:rsidP="006C4A7E">
      <w:pPr>
        <w:pStyle w:val="SingleTxtGR"/>
        <w:tabs>
          <w:tab w:val="clear" w:pos="1701"/>
        </w:tabs>
        <w:ind w:left="2268" w:hanging="1134"/>
      </w:pPr>
      <w:r w:rsidRPr="00600174">
        <w:tab/>
        <w:t>В приложении указаны также рекомендации в отношении основных причин для отказа и оценки дефектов. Ниже определены три кр</w:t>
      </w:r>
      <w:r w:rsidRPr="00600174">
        <w:t>и</w:t>
      </w:r>
      <w:r w:rsidRPr="00600174">
        <w:t xml:space="preserve">терия для оценки дефектов. </w:t>
      </w:r>
    </w:p>
    <w:p w:rsidR="00600174" w:rsidRPr="00600174" w:rsidRDefault="00600174" w:rsidP="006C4A7E">
      <w:pPr>
        <w:pStyle w:val="SingleTxtGR"/>
        <w:tabs>
          <w:tab w:val="clear" w:pos="1701"/>
        </w:tabs>
        <w:ind w:left="2268" w:hanging="1134"/>
      </w:pPr>
      <w:r w:rsidRPr="00600174">
        <w:t>7.1</w:t>
      </w:r>
      <w:r w:rsidRPr="00600174">
        <w:tab/>
        <w:t xml:space="preserve">К </w:t>
      </w:r>
      <w:r w:rsidR="00CE03B0">
        <w:t>«</w:t>
      </w:r>
      <w:r w:rsidRPr="00600174">
        <w:rPr>
          <w:i/>
          <w:iCs/>
        </w:rPr>
        <w:t>незначительным дефектам</w:t>
      </w:r>
      <w:r w:rsidR="00CE03B0">
        <w:t>»</w:t>
      </w:r>
      <w:r w:rsidRPr="00600174">
        <w:t xml:space="preserve"> (НД) относятся технические д</w:t>
      </w:r>
      <w:r w:rsidRPr="00600174">
        <w:t>е</w:t>
      </w:r>
      <w:r w:rsidRPr="00600174">
        <w:t>фекты, не сказывающиеся существенным образом на безопасности транспортного средства, и другие незначительные несоответствия. Проведение повторного осмотра транспортного средства не треб</w:t>
      </w:r>
      <w:r w:rsidRPr="00600174">
        <w:t>у</w:t>
      </w:r>
      <w:r w:rsidRPr="00600174">
        <w:t xml:space="preserve">ется, поскольку можно с полным основанием рассчитывать на то, что выявленные дефекты будут незамедлительно устранены.  </w:t>
      </w:r>
    </w:p>
    <w:p w:rsidR="00600174" w:rsidRPr="00600174" w:rsidRDefault="00600174" w:rsidP="006C4A7E">
      <w:pPr>
        <w:pStyle w:val="SingleTxtGR"/>
        <w:tabs>
          <w:tab w:val="clear" w:pos="1701"/>
        </w:tabs>
        <w:ind w:left="2268" w:hanging="1134"/>
      </w:pPr>
      <w:r w:rsidRPr="00600174">
        <w:t>7.2</w:t>
      </w:r>
      <w:r w:rsidRPr="00600174">
        <w:tab/>
        <w:t xml:space="preserve">К </w:t>
      </w:r>
      <w:r w:rsidR="00CE03B0">
        <w:t>«</w:t>
      </w:r>
      <w:r w:rsidRPr="00600174">
        <w:rPr>
          <w:i/>
          <w:iCs/>
        </w:rPr>
        <w:t>серьезным дефектам</w:t>
      </w:r>
      <w:r w:rsidR="00CE03B0">
        <w:t>»</w:t>
      </w:r>
      <w:r w:rsidRPr="00600174">
        <w:t xml:space="preserve"> (СД) относятся дефекты, которые могут нанести ущерб безопасности транспортного средства и/или пост</w:t>
      </w:r>
      <w:r w:rsidRPr="00600174">
        <w:t>а</w:t>
      </w:r>
      <w:r w:rsidRPr="00600174">
        <w:t>вить под угрозу других участников дорожного движения, а также иные более существенные несоответствия. Дальнейшего использ</w:t>
      </w:r>
      <w:r w:rsidRPr="00600174">
        <w:t>о</w:t>
      </w:r>
      <w:r w:rsidRPr="00600174">
        <w:t>вания транспортного средства в дорожных условиях без устранения выявленных дефектов не допускается, хотя оно может все же быть отогнано до места проведения ремонтных работ и впоследствии −</w:t>
      </w:r>
      <w:r w:rsidR="00360226">
        <w:t xml:space="preserve"> </w:t>
      </w:r>
      <w:r w:rsidRPr="00600174">
        <w:t xml:space="preserve">до специальной площадки для проверки качества выполненного ремонта.  </w:t>
      </w:r>
    </w:p>
    <w:p w:rsidR="00600174" w:rsidRPr="00600174" w:rsidRDefault="00600174" w:rsidP="006C4A7E">
      <w:pPr>
        <w:pStyle w:val="SingleTxtGR"/>
        <w:tabs>
          <w:tab w:val="clear" w:pos="1701"/>
        </w:tabs>
        <w:ind w:left="2268" w:hanging="1134"/>
      </w:pPr>
      <w:r w:rsidRPr="00600174">
        <w:t>7.3</w:t>
      </w:r>
      <w:r w:rsidRPr="00600174">
        <w:tab/>
        <w:t xml:space="preserve">К </w:t>
      </w:r>
      <w:r w:rsidR="00360226">
        <w:t>«</w:t>
      </w:r>
      <w:r w:rsidRPr="00600174">
        <w:rPr>
          <w:i/>
          <w:iCs/>
        </w:rPr>
        <w:t>опасным дефектам</w:t>
      </w:r>
      <w:r w:rsidR="00360226">
        <w:t>»</w:t>
      </w:r>
      <w:r w:rsidRPr="00600174">
        <w:t xml:space="preserve"> (ОД) относятся дефекты, которые пре</w:t>
      </w:r>
      <w:r w:rsidRPr="00600174">
        <w:t>д</w:t>
      </w:r>
      <w:r w:rsidRPr="00600174">
        <w:t>ставляют прямую и непосредственную угрозу для безопасности дорожного движения, причем транспортное средство не должно использоваться в дорожных условиях ни при каких обстоятел</w:t>
      </w:r>
      <w:r w:rsidRPr="00600174">
        <w:t>ь</w:t>
      </w:r>
      <w:r w:rsidRPr="00600174">
        <w:t>ствах.</w:t>
      </w:r>
    </w:p>
    <w:p w:rsidR="00600174" w:rsidRPr="00600174" w:rsidRDefault="00600174" w:rsidP="006C4A7E">
      <w:pPr>
        <w:pStyle w:val="SingleTxtGR"/>
        <w:tabs>
          <w:tab w:val="clear" w:pos="1701"/>
        </w:tabs>
        <w:ind w:left="2268" w:hanging="1134"/>
      </w:pPr>
      <w:r w:rsidRPr="00600174">
        <w:t>7.4</w:t>
      </w:r>
      <w:r w:rsidRPr="00600174">
        <w:tab/>
        <w:t>Транспортное средство, имеющее дефекты, подпадающие под б</w:t>
      </w:r>
      <w:r w:rsidRPr="00600174">
        <w:t>о</w:t>
      </w:r>
      <w:r w:rsidRPr="00600174">
        <w:t>лее чем одну группу дефектов, следует классифицировать в соо</w:t>
      </w:r>
      <w:r w:rsidRPr="00600174">
        <w:t>т</w:t>
      </w:r>
      <w:r w:rsidRPr="00600174">
        <w:t>ветствии с наиболее серьезным из выявленных дефектов. Тран</w:t>
      </w:r>
      <w:r w:rsidRPr="00600174">
        <w:t>с</w:t>
      </w:r>
      <w:r w:rsidRPr="00600174">
        <w:t>портное средство с несколькими дефектами, относящимися к одной и той же группе, может быть приписано к следующей порядковой группе, если совокупность имеющихся дефектов делает транспор</w:t>
      </w:r>
      <w:r w:rsidRPr="00600174">
        <w:t>т</w:t>
      </w:r>
      <w:r w:rsidRPr="00600174">
        <w:t xml:space="preserve">ное средство более опасным в эксплуатации. </w:t>
      </w:r>
    </w:p>
    <w:p w:rsidR="00600174" w:rsidRPr="00600174" w:rsidRDefault="00600174" w:rsidP="0032067E">
      <w:pPr>
        <w:pStyle w:val="HChGR"/>
      </w:pPr>
      <w:r w:rsidRPr="00600174">
        <w:tab/>
      </w:r>
      <w:r w:rsidR="0032067E" w:rsidRPr="005A29B3">
        <w:tab/>
      </w:r>
      <w:r w:rsidRPr="00600174">
        <w:t>8.</w:t>
      </w:r>
      <w:r w:rsidRPr="00600174">
        <w:tab/>
      </w:r>
      <w:r w:rsidR="0032067E">
        <w:rPr>
          <w:lang w:val="en-US"/>
        </w:rPr>
        <w:tab/>
      </w:r>
      <w:r w:rsidRPr="00600174">
        <w:t>Названия и адреса</w:t>
      </w:r>
    </w:p>
    <w:p w:rsidR="0070349C" w:rsidRPr="00600174" w:rsidRDefault="00600174" w:rsidP="006C4A7E">
      <w:pPr>
        <w:pStyle w:val="SingleTxtGR"/>
        <w:tabs>
          <w:tab w:val="clear" w:pos="1701"/>
        </w:tabs>
        <w:ind w:left="2268" w:hanging="1134"/>
      </w:pPr>
      <w:r w:rsidRPr="00600174">
        <w:tab/>
        <w:t>Договаривающиеся стороны Соглашения, применяющие настоящее Предписание, сообщают в Секретариат Организации Объедине</w:t>
      </w:r>
      <w:r w:rsidRPr="00600174">
        <w:t>н</w:t>
      </w:r>
      <w:r w:rsidRPr="00600174">
        <w:t>ных Наций основные данные об административных органах, ос</w:t>
      </w:r>
      <w:r w:rsidRPr="00600174">
        <w:t>у</w:t>
      </w:r>
      <w:r w:rsidRPr="00600174">
        <w:t>ществляющих контроль за техническим осмотром и выдающих международные сертификаты технического осмотра.</w:t>
      </w:r>
    </w:p>
    <w:p w:rsidR="00600174" w:rsidRPr="00600174" w:rsidRDefault="00600174" w:rsidP="0032067E">
      <w:pPr>
        <w:pStyle w:val="HChGR"/>
      </w:pPr>
      <w:r>
        <w:br w:type="page"/>
      </w:r>
      <w:r w:rsidRPr="00600174">
        <w:t>Приложение 1</w:t>
      </w:r>
    </w:p>
    <w:p w:rsidR="0070349C" w:rsidRPr="0070349C" w:rsidRDefault="00600174" w:rsidP="0032067E">
      <w:pPr>
        <w:pStyle w:val="HChGR"/>
      </w:pPr>
      <w:r w:rsidRPr="00600174">
        <w:tab/>
      </w:r>
      <w:r w:rsidRPr="00600174">
        <w:tab/>
        <w:t>Минимальные требования, предъявляемые к осмотру</w:t>
      </w:r>
    </w:p>
    <w:tbl>
      <w:tblPr>
        <w:tblStyle w:val="TableGrid0"/>
        <w:tblW w:w="9639" w:type="dxa"/>
        <w:tblInd w:w="120" w:type="dxa"/>
        <w:tblLayout w:type="fixed"/>
        <w:tblCellMar>
          <w:top w:w="7" w:type="dxa"/>
          <w:left w:w="120" w:type="dxa"/>
          <w:right w:w="87" w:type="dxa"/>
        </w:tblCellMar>
        <w:tblLook w:val="04A0" w:firstRow="1" w:lastRow="0" w:firstColumn="1" w:lastColumn="0" w:noHBand="0" w:noVBand="1"/>
      </w:tblPr>
      <w:tblGrid>
        <w:gridCol w:w="1878"/>
        <w:gridCol w:w="2277"/>
        <w:gridCol w:w="3720"/>
        <w:gridCol w:w="630"/>
        <w:gridCol w:w="567"/>
        <w:gridCol w:w="567"/>
      </w:tblGrid>
      <w:tr w:rsidR="00600174" w:rsidRPr="006835A7" w:rsidTr="00925CDF">
        <w:trPr>
          <w:trHeight w:val="62"/>
          <w:tblHeader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74" w:rsidRPr="0032067E" w:rsidRDefault="00600174" w:rsidP="00E439B1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206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Позиция</w:t>
            </w:r>
            <w:r w:rsidRPr="00320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74" w:rsidRPr="0032067E" w:rsidRDefault="00600174" w:rsidP="00E439B1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206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Метод</w:t>
            </w:r>
            <w:r w:rsidRPr="00320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74" w:rsidRPr="0032067E" w:rsidRDefault="00600174" w:rsidP="00E439B1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206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Основные причины для отказа</w:t>
            </w:r>
            <w:r w:rsidRPr="00320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74" w:rsidRPr="0032067E" w:rsidRDefault="00600174" w:rsidP="00E439B1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206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Оценка дефектов</w:t>
            </w:r>
            <w:r w:rsidRPr="00320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00174" w:rsidRPr="006835A7" w:rsidTr="00925CDF">
        <w:trPr>
          <w:trHeight w:val="40"/>
          <w:tblHeader/>
        </w:trPr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0174" w:rsidRPr="006835A7" w:rsidRDefault="00600174" w:rsidP="00E439B1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00174" w:rsidRPr="006835A7" w:rsidRDefault="00600174" w:rsidP="00E439B1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35A7">
              <w:rPr>
                <w:rFonts w:ascii="Times New Roman" w:hAnsi="Times New Roman" w:cs="Times New Roman"/>
              </w:rPr>
              <w:t>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00174" w:rsidRPr="006835A7" w:rsidRDefault="00600174" w:rsidP="00E439B1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35A7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00174" w:rsidRPr="006835A7" w:rsidRDefault="00600174" w:rsidP="00E439B1">
            <w:pPr>
              <w:spacing w:before="80" w:after="8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35A7">
              <w:rPr>
                <w:rFonts w:ascii="Times New Roman" w:hAnsi="Times New Roman" w:cs="Times New Roman"/>
              </w:rPr>
              <w:t xml:space="preserve">ОД </w:t>
            </w:r>
          </w:p>
        </w:tc>
      </w:tr>
      <w:tr w:rsidR="00600174" w:rsidRPr="006835A7" w:rsidTr="00925CDF"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74" w:rsidRPr="0032067E" w:rsidRDefault="00DA3F74" w:rsidP="002761EC">
            <w:pPr>
              <w:tabs>
                <w:tab w:val="left" w:pos="306"/>
              </w:tabs>
              <w:spacing w:before="40" w:after="120" w:line="220" w:lineRule="exact"/>
              <w:ind w:left="306" w:right="-90" w:hanging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00174" w:rsidRPr="0032067E">
              <w:rPr>
                <w:rFonts w:ascii="Times New Roman" w:hAnsi="Times New Roman" w:cs="Times New Roman"/>
                <w:sz w:val="20"/>
                <w:szCs w:val="20"/>
              </w:rPr>
              <w:t>Правовые тр</w:t>
            </w:r>
            <w:r w:rsidR="00600174"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0174" w:rsidRPr="0032067E">
              <w:rPr>
                <w:rFonts w:ascii="Times New Roman" w:hAnsi="Times New Roman" w:cs="Times New Roman"/>
                <w:sz w:val="20"/>
                <w:szCs w:val="20"/>
              </w:rPr>
              <w:t>бования к газ</w:t>
            </w:r>
            <w:r w:rsidR="00600174" w:rsidRPr="003206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0174" w:rsidRPr="0032067E">
              <w:rPr>
                <w:rFonts w:ascii="Times New Roman" w:hAnsi="Times New Roman" w:cs="Times New Roman"/>
                <w:sz w:val="20"/>
                <w:szCs w:val="20"/>
              </w:rPr>
              <w:t>вым устано</w:t>
            </w:r>
            <w:r w:rsidR="00600174" w:rsidRPr="003206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00174" w:rsidRPr="0032067E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74" w:rsidRPr="0032067E" w:rsidRDefault="00600174" w:rsidP="00E439B1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 </w:t>
            </w:r>
            <w:r w:rsidR="002761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и проверка соотве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ствующих документов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Установка не утверждена в соо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ветствии с правилами № 67, 110 и/или 115 ООН либо эквивален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ными требованиями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74" w:rsidRPr="0032067E" w:rsidRDefault="00600174" w:rsidP="00E439B1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174" w:rsidRPr="0032067E" w:rsidRDefault="00600174" w:rsidP="00E439B1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74" w:rsidRPr="0032067E" w:rsidRDefault="00600174" w:rsidP="00E439B1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174" w:rsidRPr="006835A7" w:rsidTr="00925CDF">
        <w:tc>
          <w:tcPr>
            <w:tcW w:w="18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2761EC">
            <w:pPr>
              <w:tabs>
                <w:tab w:val="left" w:pos="306"/>
              </w:tabs>
              <w:spacing w:before="40" w:after="120" w:line="220" w:lineRule="exact"/>
              <w:ind w:left="306" w:right="-90" w:hanging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2.1 Орган управл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ния подачей топлива, если имеется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 </w:t>
            </w:r>
            <w:r w:rsidR="002761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и проверка работы 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 работает. 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Неясная маркировка, которая м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жет ввести водителя в заблужд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ние относительно используемого топлива.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0174" w:rsidRPr="006835A7" w:rsidTr="00925CDF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2761EC">
            <w:pPr>
              <w:tabs>
                <w:tab w:val="left" w:pos="306"/>
              </w:tabs>
              <w:spacing w:before="40" w:after="120" w:line="220" w:lineRule="exact"/>
              <w:ind w:left="306" w:right="-90" w:hanging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2.2 Вентиляцио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ный кожух, включая вент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ляционные трубки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Визуальный осмотр, транспортное сре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ство устанавливают </w:t>
            </w:r>
            <w:r w:rsidR="002761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на смотровой канаве или приподнимают с помощью подъемного механизма в случае необходимости</w:t>
            </w:r>
            <w:r w:rsidR="00323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Ненадежным или ненадлежащим образом закреплен.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Ненадежным или ненадлежащим образом закреплен, причем сущ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ствует непосредственный риск о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соединения, утечки газа или п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жара.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Элементы отсутствуют, повр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ждены или проржавели либо не соответствуют требованиям.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Элементы отсутствуют, повр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ждены или проржавели либо не соответствуют требованиям, пр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чем существует непосредстве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ный риск отсоединения, утечки газа или пожара.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Вентиляционные трубки заблок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рованы.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00174" w:rsidRPr="0032067E" w:rsidRDefault="00600174" w:rsidP="00751089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>X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>X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00174" w:rsidRPr="0032067E" w:rsidRDefault="00600174" w:rsidP="00751089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</w:t>
            </w:r>
          </w:p>
        </w:tc>
      </w:tr>
      <w:tr w:rsidR="00600174" w:rsidRPr="006835A7" w:rsidTr="00925CDF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2761EC">
            <w:pPr>
              <w:tabs>
                <w:tab w:val="left" w:pos="306"/>
              </w:tabs>
              <w:spacing w:before="40" w:after="120" w:line="220" w:lineRule="exact"/>
              <w:ind w:left="306" w:right="-90" w:hanging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2.3 Указатель уровня топлива в баке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 виден предельный уровень в 80% вместимости бака (только для СНГ).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0174" w:rsidRPr="006835A7" w:rsidTr="00925CDF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2761EC">
            <w:pPr>
              <w:tabs>
                <w:tab w:val="left" w:pos="306"/>
              </w:tabs>
              <w:spacing w:before="40" w:after="120" w:line="220" w:lineRule="exact"/>
              <w:ind w:left="306" w:right="-90" w:hanging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2.4 Другие элеме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ты системы п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дачи газа: кл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паны, трубки, инжекторы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323F16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Визуальный осмотр, транспортное сре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ство устанавливают </w:t>
            </w:r>
            <w:r w:rsidR="002761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на смотровой канаве или приподнимают с помощью подъемного механизма, в том чи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ле при необходимости проводят осмотр м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торного отделения, пассажирского салона и багажного отдел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323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Ненадежным или ненадлежащим образом закреплены.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Ненадежным или ненадлежащим образом закреплены, причем с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ществует непосредственный риск отсоединения, утечки газа или пожара. 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Элементы отсутствуют, повр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ждены или проржавели либо не соответствуют требованиям.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Элементы отсутствуют, повр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ждены или проржавели либо не соответствуют требованиям, пр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чем существует непосредстве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ный риск отсоединения, утечки газа или пожара.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Предохранительные отверстия разгрузочных клапанов заблок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рованы. 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Отсутствует надлежащая защита трубок, проходящих через панель кузова.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>X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379C4" w:rsidRDefault="00600174" w:rsidP="00751089">
            <w:pPr>
              <w:spacing w:after="12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00174" w:rsidRPr="0032067E" w:rsidRDefault="00600174" w:rsidP="00751089">
            <w:pPr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>X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>X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174" w:rsidRPr="006835A7" w:rsidTr="00925CDF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2761EC">
            <w:pPr>
              <w:tabs>
                <w:tab w:val="left" w:pos="306"/>
              </w:tabs>
              <w:spacing w:before="40" w:after="120" w:line="220" w:lineRule="exact"/>
              <w:ind w:left="306" w:right="-90" w:hanging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2.5 Электронный блок управл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Несрабатывание предупредител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ного устройства. </w:t>
            </w:r>
          </w:p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Предупредительное устройство указывает на неисправность с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стемы.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  <w:p w:rsidR="00600174" w:rsidRPr="0032067E" w:rsidRDefault="00600174" w:rsidP="00C379C4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 </w:t>
            </w:r>
          </w:p>
        </w:tc>
      </w:tr>
      <w:tr w:rsidR="00600174" w:rsidRPr="006835A7" w:rsidTr="00925CDF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2761EC">
            <w:pPr>
              <w:tabs>
                <w:tab w:val="left" w:pos="306"/>
              </w:tabs>
              <w:spacing w:before="40" w:after="120" w:line="220" w:lineRule="exact"/>
              <w:ind w:left="306" w:right="-90" w:hanging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2.6 Утечка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keepNext/>
              <w:keepLines/>
              <w:spacing w:before="40" w:after="120" w:line="220" w:lineRule="exact"/>
              <w:ind w:left="2" w:righ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Осмотр, транспортное средство устанавл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вают на смотровой канаве или припо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нимают с помощью подъемного механи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ма, в том числе при необходимости пр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водят осмотр мото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ного отделения, па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сажирского салона и багажного отделения. Использование устройств для обн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ружения утечки при работающем от газа двигателе и при в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ключенном двигателе.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keepNext/>
              <w:keepLines/>
              <w:spacing w:before="40" w:after="120" w:line="220" w:lineRule="exact"/>
              <w:ind w:left="362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Присутствие газа в концентрации, превышающей 300 млн</w:t>
            </w:r>
            <w:r w:rsidRPr="003206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−1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00174" w:rsidRPr="0032067E" w:rsidRDefault="00600174" w:rsidP="00E439B1">
            <w:pPr>
              <w:keepNext/>
              <w:keepLines/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Присутствие газа в концентрации, превышающей 300 млн</w:t>
            </w:r>
            <w:r w:rsidRPr="003206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−1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, в отд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лении без вентиляции.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keepNext/>
              <w:keepLines/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keepNext/>
              <w:keepLines/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[X]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keepNext/>
              <w:keepLines/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[X] </w:t>
            </w:r>
          </w:p>
        </w:tc>
      </w:tr>
      <w:tr w:rsidR="00600174" w:rsidRPr="006835A7" w:rsidTr="00925CDF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2761EC">
            <w:pPr>
              <w:tabs>
                <w:tab w:val="left" w:pos="306"/>
              </w:tabs>
              <w:spacing w:before="40" w:after="120" w:line="220" w:lineRule="exact"/>
              <w:ind w:left="306" w:right="-90" w:hanging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3. Маркировка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3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ab/>
              <w:t>Маркировка и табличка с техн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ческими данными или маркировка элементов не соответствуют тр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бованиям.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600174" w:rsidRPr="0032067E" w:rsidRDefault="00600174" w:rsidP="00E439B1">
            <w:pPr>
              <w:spacing w:before="40" w:after="120" w:line="220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0349C" w:rsidRPr="00600174" w:rsidRDefault="00600174" w:rsidP="0060017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349C" w:rsidRPr="00600174" w:rsidSect="0070349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B1" w:rsidRPr="00A312BC" w:rsidRDefault="00E439B1" w:rsidP="00A312BC"/>
  </w:endnote>
  <w:endnote w:type="continuationSeparator" w:id="0">
    <w:p w:rsidR="00E439B1" w:rsidRPr="00A312BC" w:rsidRDefault="00E439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B1" w:rsidRPr="0070349C" w:rsidRDefault="00E439B1">
    <w:pPr>
      <w:pStyle w:val="Footer"/>
    </w:pPr>
    <w:r w:rsidRPr="0070349C">
      <w:rPr>
        <w:b/>
        <w:sz w:val="18"/>
      </w:rPr>
      <w:fldChar w:fldCharType="begin"/>
    </w:r>
    <w:r w:rsidRPr="0070349C">
      <w:rPr>
        <w:b/>
        <w:sz w:val="18"/>
      </w:rPr>
      <w:instrText xml:space="preserve"> PAGE  \* MERGEFORMAT </w:instrText>
    </w:r>
    <w:r w:rsidRPr="0070349C">
      <w:rPr>
        <w:b/>
        <w:sz w:val="18"/>
      </w:rPr>
      <w:fldChar w:fldCharType="separate"/>
    </w:r>
    <w:r w:rsidR="007D6E9B">
      <w:rPr>
        <w:b/>
        <w:noProof/>
        <w:sz w:val="18"/>
      </w:rPr>
      <w:t>2</w:t>
    </w:r>
    <w:r w:rsidRPr="0070349C">
      <w:rPr>
        <w:b/>
        <w:sz w:val="18"/>
      </w:rPr>
      <w:fldChar w:fldCharType="end"/>
    </w:r>
    <w:r>
      <w:rPr>
        <w:b/>
        <w:sz w:val="18"/>
      </w:rPr>
      <w:tab/>
    </w:r>
    <w:r>
      <w:t>GE.17-05816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B1" w:rsidRPr="0070349C" w:rsidRDefault="00E439B1" w:rsidP="0070349C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GE.17-05816</w:t>
    </w:r>
    <w:r>
      <w:tab/>
    </w:r>
    <w:r w:rsidRPr="0070349C">
      <w:rPr>
        <w:b/>
        <w:sz w:val="18"/>
      </w:rPr>
      <w:fldChar w:fldCharType="begin"/>
    </w:r>
    <w:r w:rsidRPr="0070349C">
      <w:rPr>
        <w:b/>
        <w:sz w:val="18"/>
      </w:rPr>
      <w:instrText xml:space="preserve"> PAGE  \* MERGEFORMAT </w:instrText>
    </w:r>
    <w:r w:rsidRPr="0070349C">
      <w:rPr>
        <w:b/>
        <w:sz w:val="18"/>
      </w:rPr>
      <w:fldChar w:fldCharType="separate"/>
    </w:r>
    <w:r w:rsidR="007D6E9B">
      <w:rPr>
        <w:b/>
        <w:noProof/>
        <w:sz w:val="18"/>
      </w:rPr>
      <w:t>7</w:t>
    </w:r>
    <w:r w:rsidRPr="007034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B1" w:rsidRPr="0070349C" w:rsidRDefault="00E439B1" w:rsidP="0070349C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10B0659" wp14:editId="1EFF453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17-05816  (R)</w:t>
    </w:r>
    <w:r>
      <w:rPr>
        <w:lang w:val="en-US"/>
      </w:rPr>
      <w:t xml:space="preserve">  120517  120517</w:t>
    </w:r>
    <w:r>
      <w:br/>
    </w:r>
    <w:r w:rsidRPr="0070349C">
      <w:rPr>
        <w:rFonts w:ascii="C39T30Lfz" w:hAnsi="C39T30Lfz"/>
        <w:spacing w:val="0"/>
        <w:w w:val="100"/>
        <w:sz w:val="56"/>
      </w:rPr>
      <w:t></w:t>
    </w:r>
    <w:r w:rsidRPr="0070349C">
      <w:rPr>
        <w:rFonts w:ascii="C39T30Lfz" w:hAnsi="C39T30Lfz"/>
        <w:spacing w:val="0"/>
        <w:w w:val="100"/>
        <w:sz w:val="56"/>
      </w:rPr>
      <w:t></w:t>
    </w:r>
    <w:r w:rsidRPr="0070349C">
      <w:rPr>
        <w:rFonts w:ascii="C39T30Lfz" w:hAnsi="C39T30Lfz"/>
        <w:spacing w:val="0"/>
        <w:w w:val="100"/>
        <w:sz w:val="56"/>
      </w:rPr>
      <w:t></w:t>
    </w:r>
    <w:r w:rsidRPr="0070349C">
      <w:rPr>
        <w:rFonts w:ascii="C39T30Lfz" w:hAnsi="C39T30Lfz"/>
        <w:spacing w:val="0"/>
        <w:w w:val="100"/>
        <w:sz w:val="56"/>
      </w:rPr>
      <w:t></w:t>
    </w:r>
    <w:r w:rsidRPr="0070349C">
      <w:rPr>
        <w:rFonts w:ascii="C39T30Lfz" w:hAnsi="C39T30Lfz"/>
        <w:spacing w:val="0"/>
        <w:w w:val="100"/>
        <w:sz w:val="56"/>
      </w:rPr>
      <w:t></w:t>
    </w:r>
    <w:r w:rsidRPr="0070349C">
      <w:rPr>
        <w:rFonts w:ascii="C39T30Lfz" w:hAnsi="C39T30Lfz"/>
        <w:spacing w:val="0"/>
        <w:w w:val="100"/>
        <w:sz w:val="56"/>
      </w:rPr>
      <w:t></w:t>
    </w:r>
    <w:r w:rsidRPr="0070349C">
      <w:rPr>
        <w:rFonts w:ascii="C39T30Lfz" w:hAnsi="C39T30Lfz"/>
        <w:spacing w:val="0"/>
        <w:w w:val="100"/>
        <w:sz w:val="56"/>
      </w:rPr>
      <w:t></w:t>
    </w:r>
    <w:r w:rsidRPr="0070349C">
      <w:rPr>
        <w:rFonts w:ascii="C39T30Lfz" w:hAnsi="C39T30Lfz"/>
        <w:spacing w:val="0"/>
        <w:w w:val="100"/>
        <w:sz w:val="56"/>
      </w:rPr>
      <w:t></w:t>
    </w:r>
    <w:r w:rsidRPr="0070349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420F5AB9" wp14:editId="6218475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9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9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B1" w:rsidRPr="001075E9" w:rsidRDefault="00E439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439B1" w:rsidRDefault="00E439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439B1" w:rsidRPr="00BB0273" w:rsidRDefault="00E439B1" w:rsidP="0070349C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BB0273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B1" w:rsidRPr="0070349C" w:rsidRDefault="007D6E9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80EE6">
      <w:t>ECE/TRANS/WP.29/2017/93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B1" w:rsidRPr="0070349C" w:rsidRDefault="007D6E9B" w:rsidP="0070349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80EE6">
      <w:t>ECE/TRANS/WP.29/2017/93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61EC"/>
    <w:rsid w:val="002A2EFC"/>
    <w:rsid w:val="002B0106"/>
    <w:rsid w:val="002B74B1"/>
    <w:rsid w:val="002C0E18"/>
    <w:rsid w:val="002D5AAC"/>
    <w:rsid w:val="002E1C3D"/>
    <w:rsid w:val="002E5067"/>
    <w:rsid w:val="002F405F"/>
    <w:rsid w:val="002F7EEC"/>
    <w:rsid w:val="00301299"/>
    <w:rsid w:val="00301711"/>
    <w:rsid w:val="00305C08"/>
    <w:rsid w:val="00307FB6"/>
    <w:rsid w:val="00317339"/>
    <w:rsid w:val="0032067E"/>
    <w:rsid w:val="00322004"/>
    <w:rsid w:val="00323F16"/>
    <w:rsid w:val="003402C2"/>
    <w:rsid w:val="00360226"/>
    <w:rsid w:val="00364D3B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7B58"/>
    <w:rsid w:val="005639C1"/>
    <w:rsid w:val="005709E0"/>
    <w:rsid w:val="00572E19"/>
    <w:rsid w:val="00580EE6"/>
    <w:rsid w:val="005961C8"/>
    <w:rsid w:val="005966F1"/>
    <w:rsid w:val="005A29B3"/>
    <w:rsid w:val="005B2F2A"/>
    <w:rsid w:val="005D7914"/>
    <w:rsid w:val="005E2B41"/>
    <w:rsid w:val="005F0B42"/>
    <w:rsid w:val="00600174"/>
    <w:rsid w:val="006345DB"/>
    <w:rsid w:val="00640F49"/>
    <w:rsid w:val="00680D03"/>
    <w:rsid w:val="00681A10"/>
    <w:rsid w:val="006A1ED8"/>
    <w:rsid w:val="006C2031"/>
    <w:rsid w:val="006C4A7E"/>
    <w:rsid w:val="006D461A"/>
    <w:rsid w:val="006F35EE"/>
    <w:rsid w:val="007021FF"/>
    <w:rsid w:val="0070349C"/>
    <w:rsid w:val="00712895"/>
    <w:rsid w:val="00734ACB"/>
    <w:rsid w:val="00751089"/>
    <w:rsid w:val="00757357"/>
    <w:rsid w:val="007573BA"/>
    <w:rsid w:val="00763390"/>
    <w:rsid w:val="00792497"/>
    <w:rsid w:val="007D6E9B"/>
    <w:rsid w:val="008003EE"/>
    <w:rsid w:val="00806737"/>
    <w:rsid w:val="00825F8D"/>
    <w:rsid w:val="00834B71"/>
    <w:rsid w:val="0084580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5CDF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0273"/>
    <w:rsid w:val="00BC18B2"/>
    <w:rsid w:val="00BD33EE"/>
    <w:rsid w:val="00BE1CC7"/>
    <w:rsid w:val="00C106D6"/>
    <w:rsid w:val="00C119AE"/>
    <w:rsid w:val="00C379C4"/>
    <w:rsid w:val="00C60F0C"/>
    <w:rsid w:val="00C805C9"/>
    <w:rsid w:val="00C92939"/>
    <w:rsid w:val="00CA1679"/>
    <w:rsid w:val="00CB151C"/>
    <w:rsid w:val="00CE03B0"/>
    <w:rsid w:val="00CE5A1A"/>
    <w:rsid w:val="00CF55F6"/>
    <w:rsid w:val="00D33D63"/>
    <w:rsid w:val="00D350FC"/>
    <w:rsid w:val="00D5253A"/>
    <w:rsid w:val="00D90028"/>
    <w:rsid w:val="00D90138"/>
    <w:rsid w:val="00DA3F74"/>
    <w:rsid w:val="00DD78D1"/>
    <w:rsid w:val="00DE32CD"/>
    <w:rsid w:val="00DF5767"/>
    <w:rsid w:val="00DF71B9"/>
    <w:rsid w:val="00E12C5F"/>
    <w:rsid w:val="00E439B1"/>
    <w:rsid w:val="00E73F76"/>
    <w:rsid w:val="00E961A9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70349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table" w:customStyle="1" w:styleId="TableGrid0">
    <w:name w:val="TableGrid"/>
    <w:rsid w:val="00600174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70349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table" w:customStyle="1" w:styleId="TableGrid0">
    <w:name w:val="TableGrid"/>
    <w:rsid w:val="00600174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1815</Words>
  <Characters>10348</Characters>
  <Application>Microsoft Office Word</Application>
  <DocSecurity>4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ECE/TRANS/WP.29/2017/93</vt:lpstr>
      <vt:lpstr>ECE/TRANS/WP.29/2017/93</vt:lpstr>
      <vt:lpstr>A/</vt:lpstr>
    </vt:vector>
  </TitlesOfParts>
  <Company>DCM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ECE/TRANS/WP.29/2017/93</dc:title>
  <dc:creator>Prokoudina S.</dc:creator>
  <cp:lastModifiedBy>Benedicte Boudol</cp:lastModifiedBy>
  <cp:revision>2</cp:revision>
  <cp:lastPrinted>2017-05-12T13:01:00Z</cp:lastPrinted>
  <dcterms:created xsi:type="dcterms:W3CDTF">2017-05-12T13:57:00Z</dcterms:created>
  <dcterms:modified xsi:type="dcterms:W3CDTF">2017-05-12T13:57:00Z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