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7B76EA" w14:paraId="6C171AD5" w14:textId="7777777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4DCD23B" w14:textId="77777777" w:rsidR="009E6CB7" w:rsidRPr="007B76EA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67A1C2C" w14:textId="77777777" w:rsidR="009E6CB7" w:rsidRPr="007B76EA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B76E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76555" w14:textId="2364AFC5" w:rsidR="009E6CB7" w:rsidRPr="007B76EA" w:rsidRDefault="003A5F98" w:rsidP="000B60D3">
            <w:pPr>
              <w:jc w:val="right"/>
            </w:pPr>
            <w:r w:rsidRPr="007B76EA">
              <w:rPr>
                <w:sz w:val="40"/>
              </w:rPr>
              <w:t>ECE</w:t>
            </w:r>
            <w:r w:rsidRPr="007B76EA">
              <w:t>/TRANS/201</w:t>
            </w:r>
            <w:r w:rsidR="006C1223" w:rsidRPr="007B76EA">
              <w:t>7</w:t>
            </w:r>
            <w:r w:rsidRPr="007B76EA">
              <w:t>/</w:t>
            </w:r>
            <w:r w:rsidR="000B60D3">
              <w:t>7</w:t>
            </w:r>
          </w:p>
        </w:tc>
      </w:tr>
      <w:tr w:rsidR="009E6CB7" w:rsidRPr="007B76EA" w14:paraId="684C1DDF" w14:textId="7777777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D6D5CFB" w14:textId="77777777" w:rsidR="009E6CB7" w:rsidRPr="00CA6B43" w:rsidRDefault="00BC7F91" w:rsidP="009E6CB7">
            <w:pPr>
              <w:spacing w:before="120"/>
            </w:pPr>
            <w:r w:rsidRPr="005E7800">
              <w:rPr>
                <w:noProof/>
                <w:lang w:val="en-US"/>
              </w:rPr>
              <w:drawing>
                <wp:inline distT="0" distB="0" distL="0" distR="0" wp14:anchorId="3FDA40FB" wp14:editId="32FBBD2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94EFE8" w14:textId="77777777" w:rsidR="009E6CB7" w:rsidRPr="007B76EA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 w:rsidRPr="007B76E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7C4989C" w14:textId="77777777" w:rsidR="009E6CB7" w:rsidRPr="007B76EA" w:rsidRDefault="003A5F98" w:rsidP="003A5F98">
            <w:pPr>
              <w:spacing w:before="240" w:line="240" w:lineRule="exact"/>
            </w:pPr>
            <w:r w:rsidRPr="007B76EA">
              <w:t>Distr.: General</w:t>
            </w:r>
          </w:p>
          <w:p w14:paraId="3C1F5FEE" w14:textId="361744FF" w:rsidR="003A5F98" w:rsidRPr="007B76EA" w:rsidRDefault="001C27EB" w:rsidP="003A5F98">
            <w:pPr>
              <w:spacing w:line="240" w:lineRule="exact"/>
            </w:pPr>
            <w:r>
              <w:t>12</w:t>
            </w:r>
            <w:r w:rsidR="006C1223" w:rsidRPr="007B76EA">
              <w:t xml:space="preserve"> December 2016</w:t>
            </w:r>
          </w:p>
          <w:p w14:paraId="1AAFFD56" w14:textId="77777777" w:rsidR="003A5F98" w:rsidRPr="007B76EA" w:rsidRDefault="003A5F98" w:rsidP="003A5F98">
            <w:pPr>
              <w:spacing w:line="240" w:lineRule="exact"/>
            </w:pPr>
          </w:p>
          <w:p w14:paraId="6C9697D8" w14:textId="77777777" w:rsidR="003A5F98" w:rsidRPr="007B76EA" w:rsidRDefault="003A5F98" w:rsidP="003A5F98">
            <w:pPr>
              <w:spacing w:line="240" w:lineRule="exact"/>
            </w:pPr>
            <w:r w:rsidRPr="007B76EA">
              <w:t>Original: English</w:t>
            </w:r>
          </w:p>
        </w:tc>
      </w:tr>
    </w:tbl>
    <w:p w14:paraId="4B22DD23" w14:textId="77777777" w:rsidR="003A5F98" w:rsidRPr="007B76EA" w:rsidRDefault="003A5F98" w:rsidP="003A5F98">
      <w:pPr>
        <w:spacing w:before="120"/>
        <w:rPr>
          <w:b/>
          <w:bCs/>
          <w:sz w:val="28"/>
          <w:szCs w:val="28"/>
        </w:rPr>
      </w:pPr>
      <w:r w:rsidRPr="007B76EA">
        <w:rPr>
          <w:b/>
          <w:bCs/>
          <w:sz w:val="28"/>
          <w:szCs w:val="28"/>
        </w:rPr>
        <w:t>Economic Commission for Europe</w:t>
      </w:r>
    </w:p>
    <w:p w14:paraId="138A5B7D" w14:textId="77777777" w:rsidR="003A5F98" w:rsidRPr="007B76EA" w:rsidRDefault="003A5F98" w:rsidP="003A5F98">
      <w:pPr>
        <w:spacing w:before="120"/>
        <w:rPr>
          <w:sz w:val="28"/>
          <w:szCs w:val="28"/>
        </w:rPr>
      </w:pPr>
      <w:r w:rsidRPr="007B76EA">
        <w:rPr>
          <w:sz w:val="28"/>
          <w:szCs w:val="28"/>
        </w:rPr>
        <w:t>Inland Transport Committee</w:t>
      </w:r>
    </w:p>
    <w:p w14:paraId="3DE480BC" w14:textId="77777777" w:rsidR="003A5F98" w:rsidRPr="00322F89" w:rsidRDefault="006C1223" w:rsidP="003A5F98">
      <w:pPr>
        <w:spacing w:before="120"/>
        <w:rPr>
          <w:b/>
          <w:bCs/>
        </w:rPr>
      </w:pPr>
      <w:r w:rsidRPr="00322F89">
        <w:rPr>
          <w:b/>
          <w:bCs/>
        </w:rPr>
        <w:t>Seventy-nin</w:t>
      </w:r>
      <w:r w:rsidR="003A5F98" w:rsidRPr="00322F89">
        <w:rPr>
          <w:b/>
          <w:bCs/>
        </w:rPr>
        <w:t xml:space="preserve">th </w:t>
      </w:r>
      <w:proofErr w:type="gramStart"/>
      <w:r w:rsidR="003A5F98" w:rsidRPr="00322F89">
        <w:rPr>
          <w:b/>
          <w:bCs/>
        </w:rPr>
        <w:t>session</w:t>
      </w:r>
      <w:proofErr w:type="gramEnd"/>
    </w:p>
    <w:p w14:paraId="022B7A3A" w14:textId="5C12284F" w:rsidR="00DA79C8" w:rsidRPr="007B76EA" w:rsidRDefault="003A5F98" w:rsidP="00DA79C8">
      <w:pPr>
        <w:rPr>
          <w:b/>
          <w:bCs/>
        </w:rPr>
      </w:pPr>
      <w:r w:rsidRPr="008B71D8">
        <w:t>Geneva, 2</w:t>
      </w:r>
      <w:r w:rsidR="002D0C88">
        <w:t>1-</w:t>
      </w:r>
      <w:r w:rsidR="006C1223" w:rsidRPr="008B71D8">
        <w:t>24 February 2017</w:t>
      </w:r>
      <w:r w:rsidR="008A071E" w:rsidRPr="008B71D8">
        <w:br/>
      </w:r>
      <w:r w:rsidR="00DA79C8" w:rsidRPr="00322F89">
        <w:t>Item 4 (d) (ii) of the provisional agenda</w:t>
      </w:r>
      <w:r w:rsidR="00DA79C8" w:rsidRPr="00322F89">
        <w:br/>
      </w:r>
      <w:r w:rsidR="00DA79C8" w:rsidRPr="00322F89">
        <w:rPr>
          <w:b/>
          <w:bCs/>
        </w:rPr>
        <w:t>Strategic questions of a horizontal policy nature</w:t>
      </w:r>
      <w:proofErr w:type="gramStart"/>
      <w:r w:rsidR="00DA79C8" w:rsidRPr="00322F89">
        <w:rPr>
          <w:b/>
          <w:bCs/>
        </w:rPr>
        <w:t>:</w:t>
      </w:r>
      <w:proofErr w:type="gramEnd"/>
      <w:r w:rsidR="00DA79C8" w:rsidRPr="00322F89">
        <w:rPr>
          <w:b/>
          <w:bCs/>
        </w:rPr>
        <w:br/>
        <w:t>Environment</w:t>
      </w:r>
      <w:r w:rsidR="002D0C88">
        <w:rPr>
          <w:b/>
          <w:bCs/>
        </w:rPr>
        <w:t>, climate change and transport:</w:t>
      </w:r>
      <w:r w:rsidR="00DA79C8" w:rsidRPr="00322F89">
        <w:rPr>
          <w:b/>
          <w:bCs/>
        </w:rPr>
        <w:t xml:space="preserve"> </w:t>
      </w:r>
      <w:r w:rsidR="00DA79C8" w:rsidRPr="00322F89">
        <w:rPr>
          <w:b/>
          <w:bCs/>
        </w:rPr>
        <w:br/>
      </w:r>
      <w:r w:rsidR="000B60D3" w:rsidRPr="00322F89">
        <w:rPr>
          <w:b/>
          <w:bCs/>
        </w:rPr>
        <w:t>Decarbonisation and m</w:t>
      </w:r>
      <w:r w:rsidR="00DA79C8" w:rsidRPr="008B71D8">
        <w:rPr>
          <w:b/>
          <w:bCs/>
        </w:rPr>
        <w:t>itigation of environmentally harmful effects of inland transport</w:t>
      </w:r>
    </w:p>
    <w:p w14:paraId="58FCB2F3" w14:textId="6FB9810B" w:rsidR="003A5F98" w:rsidRPr="00CA6B43" w:rsidRDefault="003A5F98" w:rsidP="003A5F98">
      <w:pPr>
        <w:pStyle w:val="HChG"/>
      </w:pPr>
      <w:r w:rsidRPr="007B76EA">
        <w:tab/>
      </w:r>
      <w:r w:rsidRPr="007B76EA">
        <w:tab/>
      </w:r>
      <w:r w:rsidR="000B60D3" w:rsidRPr="000B60D3">
        <w:t>Use and further development of the For Future Inland Transport Systems (</w:t>
      </w:r>
      <w:proofErr w:type="spellStart"/>
      <w:r w:rsidR="000B60D3" w:rsidRPr="000B60D3">
        <w:t>ForFITS</w:t>
      </w:r>
      <w:proofErr w:type="spellEnd"/>
      <w:r w:rsidR="000B60D3" w:rsidRPr="000B60D3">
        <w:t>) tool</w:t>
      </w:r>
    </w:p>
    <w:p w14:paraId="7169F0BD" w14:textId="4A66D996" w:rsidR="003A5F98" w:rsidRDefault="003A5F98" w:rsidP="003A5F98">
      <w:pPr>
        <w:pStyle w:val="H1G"/>
      </w:pPr>
      <w:r w:rsidRPr="007B76EA">
        <w:tab/>
      </w:r>
      <w:r w:rsidRPr="007B76EA">
        <w:tab/>
        <w:t>Note by the secretariat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8B71D8" w:rsidRPr="00E7264B" w14:paraId="791D7B47" w14:textId="77777777" w:rsidTr="00C255C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01E9959E" w14:textId="77777777" w:rsidR="008B71D8" w:rsidRPr="00E7264B" w:rsidRDefault="008B71D8" w:rsidP="00C255C7">
            <w:pPr>
              <w:suppressAutoHyphens w:val="0"/>
              <w:spacing w:line="240" w:lineRule="auto"/>
            </w:pPr>
          </w:p>
        </w:tc>
      </w:tr>
      <w:tr w:rsidR="008B71D8" w:rsidRPr="00E7264B" w14:paraId="14CD9674" w14:textId="77777777" w:rsidTr="00C255C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7B0F4B6D" w14:textId="31CB9C2E" w:rsidR="008B71D8" w:rsidRPr="00E7264B" w:rsidRDefault="008B71D8" w:rsidP="008B71D8">
            <w:pPr>
              <w:spacing w:after="120"/>
              <w:jc w:val="both"/>
            </w:pPr>
            <w:r w:rsidRPr="00E7264B">
              <w:tab/>
              <w:t xml:space="preserve">The Inland Transport Committee </w:t>
            </w:r>
            <w:proofErr w:type="gramStart"/>
            <w:r w:rsidRPr="00E7264B">
              <w:t>was informed</w:t>
            </w:r>
            <w:proofErr w:type="gramEnd"/>
            <w:r w:rsidRPr="00E7264B">
              <w:t xml:space="preserve"> at its February 201</w:t>
            </w:r>
            <w:r>
              <w:t>6,</w:t>
            </w:r>
            <w:r w:rsidRPr="00E7264B">
              <w:t xml:space="preserve"> session that the Transport </w:t>
            </w:r>
            <w:r>
              <w:t>D</w:t>
            </w:r>
            <w:r w:rsidRPr="00A275EF">
              <w:t xml:space="preserve">ivision, at the invitation of the Environment </w:t>
            </w:r>
            <w:r>
              <w:t>D</w:t>
            </w:r>
            <w:r w:rsidRPr="00A275EF">
              <w:t xml:space="preserve">ivision, </w:t>
            </w:r>
            <w:r>
              <w:t xml:space="preserve">had </w:t>
            </w:r>
            <w:r w:rsidRPr="00A275EF">
              <w:t>participate</w:t>
            </w:r>
            <w:r>
              <w:t>d</w:t>
            </w:r>
            <w:r w:rsidRPr="00A275EF">
              <w:t xml:space="preserve"> in Environmental Performance Review (EPR) in </w:t>
            </w:r>
            <w:r>
              <w:t xml:space="preserve">Tajikistan and </w:t>
            </w:r>
            <w:r w:rsidRPr="00A275EF">
              <w:t xml:space="preserve">that the </w:t>
            </w:r>
            <w:r w:rsidRPr="00E7264B">
              <w:t>For Future Inland Transport Systems (</w:t>
            </w:r>
            <w:proofErr w:type="spellStart"/>
            <w:r w:rsidRPr="00E7264B">
              <w:t>ForFITS</w:t>
            </w:r>
            <w:proofErr w:type="spellEnd"/>
            <w:r w:rsidRPr="00E7264B">
              <w:t xml:space="preserve">) tool would be used for analysis in the transport chapter of the EPR. </w:t>
            </w:r>
            <w:r>
              <w:t xml:space="preserve">The Committee may wish to take note of the outline of main findings from that study, as they </w:t>
            </w:r>
            <w:proofErr w:type="gramStart"/>
            <w:r>
              <w:t xml:space="preserve">were considered and endorsed by its sister </w:t>
            </w:r>
            <w:proofErr w:type="spellStart"/>
            <w:r>
              <w:t>sectoral</w:t>
            </w:r>
            <w:proofErr w:type="spellEnd"/>
            <w:r>
              <w:t xml:space="preserve"> Committee, the Committee on Environmental Policy at its January 2017 session</w:t>
            </w:r>
            <w:proofErr w:type="gramEnd"/>
            <w:r>
              <w:t>.</w:t>
            </w:r>
          </w:p>
        </w:tc>
      </w:tr>
      <w:tr w:rsidR="008B71D8" w:rsidRPr="00E7264B" w14:paraId="20481775" w14:textId="77777777" w:rsidTr="00C255C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523D99F4" w14:textId="2AFBF612" w:rsidR="008B71D8" w:rsidRPr="00A275EF" w:rsidRDefault="008B71D8" w:rsidP="008B71D8">
            <w:pPr>
              <w:spacing w:after="120"/>
              <w:jc w:val="both"/>
            </w:pPr>
            <w:r w:rsidRPr="00A275EF">
              <w:tab/>
              <w:t xml:space="preserve">The Committee </w:t>
            </w:r>
            <w:proofErr w:type="gramStart"/>
            <w:r>
              <w:t>will be further informed</w:t>
            </w:r>
            <w:proofErr w:type="gramEnd"/>
            <w:r>
              <w:t xml:space="preserve"> about plans for the further development of </w:t>
            </w:r>
            <w:proofErr w:type="spellStart"/>
            <w:r>
              <w:t>ForFITS</w:t>
            </w:r>
            <w:proofErr w:type="spellEnd"/>
            <w:r>
              <w:t xml:space="preserve">. The Committee </w:t>
            </w:r>
            <w:proofErr w:type="gramStart"/>
            <w:r w:rsidRPr="00A275EF">
              <w:t xml:space="preserve">is </w:t>
            </w:r>
            <w:r>
              <w:t>invited</w:t>
            </w:r>
            <w:proofErr w:type="gramEnd"/>
            <w:r>
              <w:t xml:space="preserve"> to </w:t>
            </w:r>
            <w:r w:rsidRPr="00322F89">
              <w:rPr>
                <w:b/>
              </w:rPr>
              <w:t>consider expressing its support</w:t>
            </w:r>
            <w:r>
              <w:t xml:space="preserve"> and </w:t>
            </w:r>
            <w:r w:rsidRPr="00322F89">
              <w:rPr>
                <w:b/>
              </w:rPr>
              <w:t>provide guidance</w:t>
            </w:r>
            <w:r>
              <w:t xml:space="preserve"> on </w:t>
            </w:r>
            <w:r w:rsidRPr="00A275EF">
              <w:t>how it wishes to continue benefit</w:t>
            </w:r>
            <w:r>
              <w:t>ing</w:t>
            </w:r>
            <w:r w:rsidRPr="00A275EF">
              <w:t xml:space="preserve"> from and contribut</w:t>
            </w:r>
            <w:r>
              <w:t>ing</w:t>
            </w:r>
            <w:r w:rsidRPr="00A275EF">
              <w:t xml:space="preserve"> to the use and development of the </w:t>
            </w:r>
            <w:proofErr w:type="spellStart"/>
            <w:r w:rsidRPr="00A275EF">
              <w:t>ForFITS</w:t>
            </w:r>
            <w:proofErr w:type="spellEnd"/>
            <w:r w:rsidRPr="00A275EF">
              <w:t xml:space="preserve"> tool in light of its timeliness and relevance to sustainable development and climate change mitigation</w:t>
            </w:r>
            <w:r>
              <w:t>, particularly in light of the results of COP21 held in Paris in December 2015</w:t>
            </w:r>
            <w:r w:rsidRPr="00A275EF">
              <w:t>.</w:t>
            </w:r>
          </w:p>
        </w:tc>
      </w:tr>
      <w:tr w:rsidR="008B71D8" w:rsidRPr="00E7264B" w14:paraId="31C35076" w14:textId="77777777" w:rsidTr="00C255C7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08B8B9FA" w14:textId="77777777" w:rsidR="008B71D8" w:rsidRPr="00E7264B" w:rsidRDefault="008B71D8" w:rsidP="00C255C7">
            <w:pPr>
              <w:suppressAutoHyphens w:val="0"/>
              <w:spacing w:line="240" w:lineRule="auto"/>
            </w:pPr>
            <w:r w:rsidRPr="00E7264B">
              <w:t xml:space="preserve">The Committee </w:t>
            </w:r>
            <w:proofErr w:type="gramStart"/>
            <w:r w:rsidRPr="00E7264B">
              <w:t>is requested</w:t>
            </w:r>
            <w:proofErr w:type="gramEnd"/>
            <w:r w:rsidRPr="00E7264B">
              <w:t xml:space="preserve"> to consider how it wishes to continue to benefit from and contribute to the use and development of the </w:t>
            </w:r>
            <w:proofErr w:type="spellStart"/>
            <w:r w:rsidRPr="00E7264B">
              <w:t>ForFITS</w:t>
            </w:r>
            <w:proofErr w:type="spellEnd"/>
            <w:r w:rsidRPr="00E7264B">
              <w:t xml:space="preserve"> tool in light of its timeliness and relevance with regard to sustainable development.</w:t>
            </w:r>
          </w:p>
        </w:tc>
      </w:tr>
    </w:tbl>
    <w:p w14:paraId="0845790D" w14:textId="77777777" w:rsidR="00522E0B" w:rsidRPr="007B76EA" w:rsidRDefault="00522E0B" w:rsidP="00522E0B">
      <w:pPr>
        <w:pStyle w:val="HChG"/>
      </w:pPr>
      <w:r w:rsidRPr="007B76EA">
        <w:tab/>
        <w:t>I.</w:t>
      </w:r>
      <w:r w:rsidRPr="007B76EA">
        <w:tab/>
      </w:r>
      <w:proofErr w:type="spellStart"/>
      <w:r w:rsidRPr="007B76EA">
        <w:t>ForFITS</w:t>
      </w:r>
      <w:proofErr w:type="spellEnd"/>
      <w:r w:rsidRPr="007B76EA">
        <w:t xml:space="preserve"> application - Tajikistan</w:t>
      </w:r>
    </w:p>
    <w:p w14:paraId="6C419AE5" w14:textId="7BD5D1EC" w:rsidR="00522E0B" w:rsidRPr="00CA6B43" w:rsidRDefault="00522E0B" w:rsidP="00522E0B">
      <w:pPr>
        <w:pStyle w:val="SingleTxtG"/>
      </w:pPr>
      <w:r w:rsidRPr="007B76EA">
        <w:t>1.</w:t>
      </w:r>
      <w:r w:rsidRPr="007B76EA">
        <w:tab/>
        <w:t xml:space="preserve">The </w:t>
      </w:r>
      <w:r w:rsidR="007E13EC" w:rsidRPr="00470C3E">
        <w:t>ECE Environment Division</w:t>
      </w:r>
      <w:r w:rsidR="007E13EC" w:rsidRPr="00CA6B43">
        <w:t xml:space="preserve"> </w:t>
      </w:r>
      <w:r w:rsidRPr="00CA6B43">
        <w:t xml:space="preserve">carried out </w:t>
      </w:r>
      <w:r w:rsidR="007E13EC" w:rsidRPr="00470C3E">
        <w:t>an Environmental Performance Review (EPR)</w:t>
      </w:r>
      <w:r w:rsidR="007E13EC">
        <w:t xml:space="preserve"> </w:t>
      </w:r>
      <w:r w:rsidRPr="00CA6B43">
        <w:t>in Tajikistan</w:t>
      </w:r>
      <w:r w:rsidR="008C7498">
        <w:t xml:space="preserve">. </w:t>
      </w:r>
      <w:r w:rsidR="007E13EC">
        <w:t>The section on t</w:t>
      </w:r>
      <w:r w:rsidR="007E13EC" w:rsidRPr="00470C3E">
        <w:t>ransport generated CO</w:t>
      </w:r>
      <w:r w:rsidR="007E13EC" w:rsidRPr="00470C3E">
        <w:rPr>
          <w:vertAlign w:val="subscript"/>
        </w:rPr>
        <w:t>2</w:t>
      </w:r>
      <w:r w:rsidR="007E13EC" w:rsidRPr="00470C3E">
        <w:t xml:space="preserve"> emissions </w:t>
      </w:r>
      <w:r w:rsidR="007E13EC">
        <w:t>and a</w:t>
      </w:r>
      <w:r w:rsidR="007E13EC" w:rsidRPr="00470C3E">
        <w:t xml:space="preserve">nalyses </w:t>
      </w:r>
      <w:r w:rsidR="009B2911">
        <w:t>led</w:t>
      </w:r>
      <w:r w:rsidR="0088635B">
        <w:t xml:space="preserve"> </w:t>
      </w:r>
      <w:r w:rsidRPr="00CA6B43">
        <w:t xml:space="preserve">by the Sustainable Transport Division </w:t>
      </w:r>
      <w:r w:rsidR="009B2911">
        <w:t>supported by</w:t>
      </w:r>
      <w:r w:rsidR="007E13EC">
        <w:t xml:space="preserve"> </w:t>
      </w:r>
      <w:r w:rsidRPr="00CA6B43">
        <w:t>local consultants. Realistic scenarios were analysed for possible reductions in CO</w:t>
      </w:r>
      <w:r w:rsidRPr="00CA6B43">
        <w:rPr>
          <w:vertAlign w:val="subscript"/>
        </w:rPr>
        <w:t>2</w:t>
      </w:r>
      <w:r w:rsidRPr="00CA6B43">
        <w:t xml:space="preserve"> emissions</w:t>
      </w:r>
      <w:r w:rsidRPr="007B76EA">
        <w:t xml:space="preserve">. The study results </w:t>
      </w:r>
      <w:proofErr w:type="gramStart"/>
      <w:r w:rsidRPr="007B76EA">
        <w:t>were annexed</w:t>
      </w:r>
      <w:proofErr w:type="gramEnd"/>
      <w:r w:rsidRPr="007B76EA">
        <w:t xml:space="preserve"> to the final EPR report</w:t>
      </w:r>
      <w:r w:rsidR="003F3F2C">
        <w:t xml:space="preserve"> (</w:t>
      </w:r>
      <w:r w:rsidR="003F3F2C" w:rsidRPr="003F3F2C">
        <w:t>ECE/CEP/180</w:t>
      </w:r>
      <w:r w:rsidR="003F3F2C">
        <w:t>)</w:t>
      </w:r>
      <w:r w:rsidRPr="007B76EA">
        <w:t>.</w:t>
      </w:r>
    </w:p>
    <w:p w14:paraId="1C958E31" w14:textId="1E7DE1D1" w:rsidR="002E5F44" w:rsidRDefault="00522E0B" w:rsidP="00522E0B">
      <w:pPr>
        <w:pStyle w:val="SingleTxtG"/>
      </w:pPr>
      <w:r w:rsidRPr="007B76EA">
        <w:lastRenderedPageBreak/>
        <w:t>2.</w:t>
      </w:r>
      <w:r w:rsidRPr="007B76EA">
        <w:tab/>
      </w:r>
      <w:r w:rsidR="002E5F44" w:rsidRPr="00DD6BB9">
        <w:t xml:space="preserve">The estimated </w:t>
      </w:r>
      <w:r w:rsidR="004A2B26" w:rsidRPr="004A2B26">
        <w:t>well-to-wheel</w:t>
      </w:r>
      <w:r w:rsidR="002E5F44" w:rsidRPr="00DD6BB9">
        <w:rPr>
          <w:i/>
        </w:rPr>
        <w:t xml:space="preserve"> </w:t>
      </w:r>
      <w:r w:rsidR="002E5F44" w:rsidRPr="00DD6BB9">
        <w:t>CO</w:t>
      </w:r>
      <w:r w:rsidR="002E5F44" w:rsidRPr="00DD6BB9">
        <w:rPr>
          <w:vertAlign w:val="subscript"/>
        </w:rPr>
        <w:t>2</w:t>
      </w:r>
      <w:r w:rsidR="002E5F44" w:rsidRPr="00DD6BB9">
        <w:t xml:space="preserve"> emissions in 201</w:t>
      </w:r>
      <w:r w:rsidR="002E5F44">
        <w:t>3</w:t>
      </w:r>
      <w:r w:rsidR="002E5F44" w:rsidRPr="00DD6BB9">
        <w:t xml:space="preserve"> from the transport sector for </w:t>
      </w:r>
      <w:r w:rsidR="002E5F44">
        <w:t>Tajikistan</w:t>
      </w:r>
      <w:r w:rsidR="002E5F44" w:rsidRPr="00DD6BB9">
        <w:t xml:space="preserve"> show</w:t>
      </w:r>
      <w:r w:rsidR="004A2B26">
        <w:t>ed</w:t>
      </w:r>
      <w:r w:rsidR="002E5F44" w:rsidRPr="00DD6BB9">
        <w:t xml:space="preserve"> that </w:t>
      </w:r>
      <w:r w:rsidR="002E5F44" w:rsidRPr="00004A16">
        <w:t xml:space="preserve">emissions from </w:t>
      </w:r>
      <w:r w:rsidR="002E5F44">
        <w:t>freight</w:t>
      </w:r>
      <w:r w:rsidR="002E5F44" w:rsidRPr="00004A16">
        <w:t xml:space="preserve"> vehicles were </w:t>
      </w:r>
      <w:r w:rsidR="002E5F44">
        <w:t>approximately 20 percent more</w:t>
      </w:r>
      <w:r w:rsidR="002E5F44" w:rsidRPr="00004A16">
        <w:t xml:space="preserve"> than those from </w:t>
      </w:r>
      <w:r w:rsidR="002E5F44">
        <w:t>passenger</w:t>
      </w:r>
      <w:r w:rsidR="002E5F44" w:rsidRPr="00004A16">
        <w:t xml:space="preserve"> vehicles (</w:t>
      </w:r>
      <w:r w:rsidR="002E5F44">
        <w:t>2.5</w:t>
      </w:r>
      <w:r w:rsidR="002E5F44" w:rsidRPr="00004A16">
        <w:t xml:space="preserve"> billion kg vs </w:t>
      </w:r>
      <w:r w:rsidR="002E5F44">
        <w:t>2.1</w:t>
      </w:r>
      <w:r w:rsidR="002E5F44" w:rsidRPr="00004A16">
        <w:t xml:space="preserve"> billion kg).</w:t>
      </w:r>
    </w:p>
    <w:p w14:paraId="6CE22BD4" w14:textId="6BE9EBF2" w:rsidR="004A2B26" w:rsidRDefault="002E5F44" w:rsidP="00522E0B">
      <w:pPr>
        <w:pStyle w:val="SingleTxtG"/>
      </w:pPr>
      <w:r>
        <w:t>3.</w:t>
      </w:r>
      <w:r>
        <w:tab/>
      </w:r>
      <w:r w:rsidR="001D6748">
        <w:t>In case of</w:t>
      </w:r>
      <w:r w:rsidR="004A2B26">
        <w:t xml:space="preserve"> no policy changes</w:t>
      </w:r>
      <w:r w:rsidR="001D6748">
        <w:t xml:space="preserve"> and expected economic growth</w:t>
      </w:r>
      <w:r w:rsidR="004A2B26">
        <w:t>, p</w:t>
      </w:r>
      <w:r w:rsidR="004A2B26" w:rsidRPr="00004A16">
        <w:t>rojections of CO</w:t>
      </w:r>
      <w:r w:rsidR="004A2B26" w:rsidRPr="00004A16">
        <w:rPr>
          <w:vertAlign w:val="subscript"/>
        </w:rPr>
        <w:t>2</w:t>
      </w:r>
      <w:r w:rsidR="004A2B26" w:rsidRPr="00004A16">
        <w:t xml:space="preserve"> emissions from the transport sector in </w:t>
      </w:r>
      <w:r w:rsidR="004A2B26">
        <w:t>Tajikistan</w:t>
      </w:r>
      <w:r w:rsidR="004A2B26" w:rsidRPr="00004A16">
        <w:t xml:space="preserve"> show</w:t>
      </w:r>
      <w:r w:rsidR="004A2B26">
        <w:t>ed</w:t>
      </w:r>
      <w:r w:rsidR="004A2B26" w:rsidRPr="00004A16">
        <w:t xml:space="preserve"> an overall increase of </w:t>
      </w:r>
      <w:r w:rsidR="004A2B26">
        <w:t>more than</w:t>
      </w:r>
      <w:r w:rsidR="004A2B26" w:rsidRPr="00004A16">
        <w:t xml:space="preserve"> </w:t>
      </w:r>
      <w:r w:rsidR="004A2B26">
        <w:t>80</w:t>
      </w:r>
      <w:r w:rsidR="004A2B26" w:rsidRPr="00004A16">
        <w:t xml:space="preserve"> percent by 2030</w:t>
      </w:r>
      <w:r w:rsidR="004A2B26">
        <w:t xml:space="preserve"> from 2013</w:t>
      </w:r>
      <w:r w:rsidR="004A2B26" w:rsidRPr="00004A16">
        <w:t xml:space="preserve">, with </w:t>
      </w:r>
      <w:r w:rsidR="004A2B26">
        <w:t>freight vehicles still contributing higher levels of emissions of CO</w:t>
      </w:r>
      <w:r w:rsidR="004A2B26" w:rsidRPr="00004A16">
        <w:rPr>
          <w:vertAlign w:val="subscript"/>
        </w:rPr>
        <w:t>2</w:t>
      </w:r>
      <w:r w:rsidR="004A2B26">
        <w:t>.</w:t>
      </w:r>
    </w:p>
    <w:p w14:paraId="63D93D1B" w14:textId="6875F21F" w:rsidR="003F3F2C" w:rsidRDefault="004A2B26" w:rsidP="004F69C0">
      <w:pPr>
        <w:pStyle w:val="SingleTxtG"/>
      </w:pPr>
      <w:r>
        <w:t>4</w:t>
      </w:r>
      <w:r w:rsidR="00522E0B" w:rsidRPr="007B76EA">
        <w:t>.</w:t>
      </w:r>
      <w:r w:rsidR="00522E0B" w:rsidRPr="007B76EA">
        <w:tab/>
      </w:r>
      <w:r w:rsidR="00CA6E87" w:rsidRPr="007B76EA">
        <w:t>Tajikistan’s challenges are that its expected future economic growth would typically result in an increase of CO</w:t>
      </w:r>
      <w:r w:rsidR="00CA6E87" w:rsidRPr="007B76EA">
        <w:rPr>
          <w:vertAlign w:val="subscript"/>
        </w:rPr>
        <w:t>2</w:t>
      </w:r>
      <w:r w:rsidR="00CA6E87" w:rsidRPr="007B76EA">
        <w:t xml:space="preserve"> emissions from an increased motorization rate. However, improvements in the composition of its transport fleet</w:t>
      </w:r>
      <w:r w:rsidR="00DA591B">
        <w:t xml:space="preserve"> </w:t>
      </w:r>
      <w:r w:rsidR="00CA6E87" w:rsidRPr="007B76EA">
        <w:t>could mitigate these risks.</w:t>
      </w:r>
      <w:r w:rsidR="00CA6E87">
        <w:t xml:space="preserve"> </w:t>
      </w:r>
      <w:r w:rsidR="00522E0B" w:rsidRPr="007B76EA">
        <w:t xml:space="preserve">The results demonstrated the potential impact of increasing the efficiency of the </w:t>
      </w:r>
      <w:r w:rsidR="00DA591B">
        <w:t xml:space="preserve">passenger </w:t>
      </w:r>
      <w:r w:rsidR="00522E0B" w:rsidRPr="007B76EA">
        <w:t xml:space="preserve">transport sector by improving public transport infrastructure and </w:t>
      </w:r>
      <w:r w:rsidR="009B2911">
        <w:t xml:space="preserve">renewing </w:t>
      </w:r>
      <w:r w:rsidR="004F69C0">
        <w:t xml:space="preserve">the fleet of </w:t>
      </w:r>
      <w:r w:rsidR="009B2911">
        <w:t xml:space="preserve">personal </w:t>
      </w:r>
      <w:r w:rsidR="004F69C0">
        <w:t>cars</w:t>
      </w:r>
      <w:r w:rsidR="00522E0B" w:rsidRPr="007B76EA">
        <w:t xml:space="preserve">. Projections generated by </w:t>
      </w:r>
      <w:proofErr w:type="spellStart"/>
      <w:r w:rsidR="00522E0B" w:rsidRPr="007B76EA">
        <w:t>ForFITS</w:t>
      </w:r>
      <w:proofErr w:type="spellEnd"/>
      <w:r w:rsidR="00522E0B" w:rsidRPr="007B76EA">
        <w:t xml:space="preserve"> based on these scenarios showed that pursuing such policies </w:t>
      </w:r>
      <w:proofErr w:type="gramStart"/>
      <w:r w:rsidR="00522E0B" w:rsidRPr="007B76EA">
        <w:t>can</w:t>
      </w:r>
      <w:proofErr w:type="gramEnd"/>
      <w:r w:rsidR="00522E0B" w:rsidRPr="007B76EA">
        <w:t xml:space="preserve"> </w:t>
      </w:r>
      <w:r w:rsidR="006360AA">
        <w:t xml:space="preserve">reduce </w:t>
      </w:r>
      <w:r w:rsidR="00DA591B">
        <w:t xml:space="preserve">by 20 percent </w:t>
      </w:r>
      <w:r w:rsidR="00522E0B" w:rsidRPr="007B76EA">
        <w:t xml:space="preserve">the current trend of increasingly high emissions from the </w:t>
      </w:r>
      <w:r w:rsidR="004F69C0">
        <w:t>transport sector in Tajikistan.</w:t>
      </w:r>
    </w:p>
    <w:p w14:paraId="1D21F4E5" w14:textId="76AA4B3C" w:rsidR="002D0C88" w:rsidRPr="002D0C88" w:rsidRDefault="00522E0B" w:rsidP="002D0C88">
      <w:pPr>
        <w:pStyle w:val="SingleTxtG"/>
        <w:spacing w:after="0"/>
      </w:pPr>
      <w:r w:rsidRPr="002D0C88">
        <w:t>Figure</w:t>
      </w:r>
      <w:r w:rsidR="00BA0FB4" w:rsidRPr="002D0C88">
        <w:t xml:space="preserve"> </w:t>
      </w:r>
    </w:p>
    <w:p w14:paraId="72C52E4A" w14:textId="51006143" w:rsidR="00522E0B" w:rsidRPr="00322F89" w:rsidRDefault="00522E0B" w:rsidP="00322F89">
      <w:pPr>
        <w:pStyle w:val="Heading1"/>
        <w:keepNext/>
        <w:keepLines/>
        <w:rPr>
          <w:b/>
        </w:rPr>
      </w:pPr>
      <w:r w:rsidRPr="00BA0FB4">
        <w:rPr>
          <w:b/>
        </w:rPr>
        <w:t>Projected well-to-wheel CO</w:t>
      </w:r>
      <w:r w:rsidRPr="00322F89">
        <w:rPr>
          <w:b/>
          <w:vertAlign w:val="subscript"/>
        </w:rPr>
        <w:t>2</w:t>
      </w:r>
      <w:r w:rsidRPr="00322F89">
        <w:rPr>
          <w:b/>
        </w:rPr>
        <w:t xml:space="preserve"> emissions for transport in Tajikistan, 2010</w:t>
      </w:r>
      <w:r w:rsidR="002D0C88">
        <w:rPr>
          <w:b/>
        </w:rPr>
        <w:t>-</w:t>
      </w:r>
      <w:r w:rsidRPr="00322F89">
        <w:rPr>
          <w:b/>
        </w:rPr>
        <w:t>2030</w:t>
      </w:r>
    </w:p>
    <w:p w14:paraId="118DC179" w14:textId="77777777" w:rsidR="00522E0B" w:rsidRPr="00CA6B43" w:rsidRDefault="00522E0B" w:rsidP="00633CF7">
      <w:pPr>
        <w:pStyle w:val="SingleTxtG"/>
        <w:keepNext/>
        <w:keepLines/>
        <w:jc w:val="left"/>
        <w:rPr>
          <w:b/>
        </w:rPr>
      </w:pPr>
      <w:r w:rsidRPr="00243BAA">
        <w:rPr>
          <w:b/>
          <w:noProof/>
          <w:lang w:val="en-US"/>
        </w:rPr>
        <w:drawing>
          <wp:inline distT="0" distB="0" distL="0" distR="0" wp14:anchorId="7E94E83E" wp14:editId="2E9FB2F9">
            <wp:extent cx="4677691" cy="3889612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763" cy="3919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40AB7" w14:textId="77777777" w:rsidR="00522E0B" w:rsidRDefault="00522E0B" w:rsidP="00CA6E87">
      <w:pPr>
        <w:pStyle w:val="SingleTxtG"/>
        <w:spacing w:line="220" w:lineRule="atLeast"/>
        <w:ind w:firstLine="170"/>
        <w:rPr>
          <w:sz w:val="18"/>
          <w:szCs w:val="18"/>
        </w:rPr>
      </w:pPr>
      <w:r w:rsidRPr="00CA6B43">
        <w:rPr>
          <w:i/>
          <w:sz w:val="18"/>
          <w:szCs w:val="18"/>
        </w:rPr>
        <w:t xml:space="preserve">  Notes: </w:t>
      </w:r>
      <w:r w:rsidRPr="00CA6B43">
        <w:rPr>
          <w:sz w:val="18"/>
          <w:szCs w:val="18"/>
        </w:rPr>
        <w:t>Well-to-wheel = CO</w:t>
      </w:r>
      <w:r w:rsidRPr="00CA6B43">
        <w:rPr>
          <w:sz w:val="18"/>
          <w:szCs w:val="18"/>
          <w:vertAlign w:val="subscript"/>
        </w:rPr>
        <w:t>2</w:t>
      </w:r>
      <w:r w:rsidRPr="007B76EA">
        <w:rPr>
          <w:sz w:val="18"/>
          <w:szCs w:val="18"/>
        </w:rPr>
        <w:t xml:space="preserve"> emissions from both vehicle operation and emissions from production and distribution of fuel used operation. Reference = No major policy changes. Vehicle fleet renewal = average vehicle life for personal passenger cars was reduced by one third by 2030. Shift to public transport = decrease of gap between the current and maximum values of ECE passenger transport system index by 13 per cent by 2030. Increased LPG share = the share of LPG personal passenger cars was increased to 38 per cent by 2030. Combined = combined effect of vehicle fleet renewal and shift to public transport scenarios.</w:t>
      </w:r>
    </w:p>
    <w:p w14:paraId="6EB82E68" w14:textId="3E273D98" w:rsidR="004F69C0" w:rsidRDefault="004F69C0" w:rsidP="004F69C0">
      <w:pPr>
        <w:pStyle w:val="SingleTxtG"/>
        <w:keepNext/>
        <w:keepLines/>
      </w:pPr>
      <w:r>
        <w:lastRenderedPageBreak/>
        <w:t>5.</w:t>
      </w:r>
      <w:r>
        <w:tab/>
      </w:r>
      <w:r w:rsidRPr="007B76EA">
        <w:t>With an aim toward mitigating the impact of future CO</w:t>
      </w:r>
      <w:r w:rsidRPr="007B76EA">
        <w:rPr>
          <w:vertAlign w:val="subscript"/>
        </w:rPr>
        <w:t>2</w:t>
      </w:r>
      <w:r w:rsidRPr="007B76EA">
        <w:t xml:space="preserve"> emissions from its transport sector, the Sustainable Transport Division suggested that Tajikistan </w:t>
      </w:r>
      <w:proofErr w:type="gramStart"/>
      <w:r w:rsidRPr="007B76EA">
        <w:t>may</w:t>
      </w:r>
      <w:proofErr w:type="gramEnd"/>
      <w:r w:rsidRPr="007B76EA">
        <w:t xml:space="preserve"> wish to further investigate the relative cost of implementing the following measures:</w:t>
      </w:r>
    </w:p>
    <w:p w14:paraId="2AD938CE" w14:textId="737DD7CD" w:rsidR="004F69C0" w:rsidRDefault="00E013DF" w:rsidP="004F69C0">
      <w:pPr>
        <w:pStyle w:val="SingleTxtG"/>
        <w:keepNext/>
        <w:keepLines/>
        <w:widowControl w:val="0"/>
      </w:pPr>
      <w:r>
        <w:tab/>
      </w:r>
      <w:r w:rsidR="004F69C0" w:rsidRPr="007B76EA">
        <w:t>(a)</w:t>
      </w:r>
      <w:r w:rsidR="004F69C0" w:rsidRPr="007B76EA">
        <w:tab/>
        <w:t>Decreasing the average age of the passenger light-duty vehicles fleet</w:t>
      </w:r>
      <w:proofErr w:type="gramStart"/>
      <w:r w:rsidR="004F69C0" w:rsidRPr="007B76EA">
        <w:t>;</w:t>
      </w:r>
      <w:proofErr w:type="gramEnd"/>
    </w:p>
    <w:p w14:paraId="6A64F566" w14:textId="3DCCC54A" w:rsidR="004F69C0" w:rsidRDefault="00E013DF" w:rsidP="004F69C0">
      <w:pPr>
        <w:pStyle w:val="SingleTxtG"/>
        <w:keepNext/>
        <w:keepLines/>
      </w:pPr>
      <w:r>
        <w:tab/>
      </w:r>
      <w:r w:rsidR="004F69C0" w:rsidRPr="007B76EA">
        <w:t>(b)</w:t>
      </w:r>
      <w:r w:rsidR="004F69C0" w:rsidRPr="007B76EA">
        <w:tab/>
        <w:t>Creating conditions and developing infrastructure th</w:t>
      </w:r>
      <w:r w:rsidR="004F69C0">
        <w:t>at encourage residents to use</w:t>
      </w:r>
      <w:r w:rsidR="004F69C0" w:rsidRPr="007B76EA">
        <w:t xml:space="preserve"> public transport.</w:t>
      </w:r>
    </w:p>
    <w:p w14:paraId="7B5BB417" w14:textId="77777777" w:rsidR="00522E0B" w:rsidRPr="007B76EA" w:rsidRDefault="00522E0B" w:rsidP="00522E0B">
      <w:pPr>
        <w:pStyle w:val="HChG"/>
      </w:pPr>
      <w:r w:rsidRPr="007B76EA">
        <w:tab/>
        <w:t>II.</w:t>
      </w:r>
      <w:r w:rsidRPr="007B76EA">
        <w:tab/>
      </w:r>
      <w:proofErr w:type="spellStart"/>
      <w:r w:rsidRPr="007B76EA">
        <w:t>ForFITS</w:t>
      </w:r>
      <w:proofErr w:type="spellEnd"/>
      <w:r w:rsidRPr="007B76EA">
        <w:t xml:space="preserve"> 2016-2018 work programme</w:t>
      </w:r>
    </w:p>
    <w:p w14:paraId="0818DD9B" w14:textId="18C00A0B" w:rsidR="00522E0B" w:rsidRDefault="009F77BB" w:rsidP="00522E0B">
      <w:pPr>
        <w:pStyle w:val="SingleTxtG"/>
      </w:pPr>
      <w:r>
        <w:t>6</w:t>
      </w:r>
      <w:r w:rsidR="00522E0B" w:rsidRPr="007B76EA">
        <w:t>.</w:t>
      </w:r>
      <w:r w:rsidR="00522E0B" w:rsidRPr="007B76EA">
        <w:tab/>
        <w:t>The Sustainable Transport Division prepared a work plan for the next two years to</w:t>
      </w:r>
      <w:r>
        <w:t xml:space="preserve"> scale up the use of the </w:t>
      </w:r>
      <w:proofErr w:type="spellStart"/>
      <w:r>
        <w:t>ForFITS</w:t>
      </w:r>
      <w:proofErr w:type="spellEnd"/>
      <w:r w:rsidR="00522E0B" w:rsidRPr="007B76EA">
        <w:t xml:space="preserve"> tool and to further develop and enhance the current version of the model. All the following activities are subject to fundraising for </w:t>
      </w:r>
      <w:proofErr w:type="spellStart"/>
      <w:r w:rsidR="00CA6B43" w:rsidRPr="007B76EA">
        <w:t>extra</w:t>
      </w:r>
      <w:r w:rsidR="00522E0B" w:rsidRPr="00CA6B43">
        <w:t>budgetary</w:t>
      </w:r>
      <w:proofErr w:type="spellEnd"/>
      <w:r w:rsidR="00522E0B" w:rsidRPr="00CA6B43">
        <w:t xml:space="preserve"> projects. All interested stakeholders </w:t>
      </w:r>
      <w:proofErr w:type="gramStart"/>
      <w:r w:rsidR="00522E0B" w:rsidRPr="00CA6B43">
        <w:t>are kindly invited</w:t>
      </w:r>
      <w:proofErr w:type="gramEnd"/>
      <w:r w:rsidR="00522E0B" w:rsidRPr="00CA6B43">
        <w:t xml:space="preserve"> to contact the secretariat to discuss any </w:t>
      </w:r>
      <w:r w:rsidR="00305435">
        <w:t xml:space="preserve">package including one/several/all </w:t>
      </w:r>
      <w:r w:rsidR="00522E0B" w:rsidRPr="00CA6B43">
        <w:t>of the following options.</w:t>
      </w:r>
    </w:p>
    <w:p w14:paraId="04F70D38" w14:textId="0FE62492" w:rsidR="00305435" w:rsidRPr="007B76EA" w:rsidRDefault="00305435" w:rsidP="00305435">
      <w:pPr>
        <w:pStyle w:val="H1G"/>
      </w:pPr>
      <w:r w:rsidRPr="007B76EA">
        <w:tab/>
        <w:t>A.</w:t>
      </w:r>
      <w:r w:rsidRPr="007B76EA">
        <w:tab/>
      </w:r>
      <w:r>
        <w:t xml:space="preserve">Further development of the </w:t>
      </w:r>
      <w:proofErr w:type="spellStart"/>
      <w:r>
        <w:t>ForFITS</w:t>
      </w:r>
      <w:proofErr w:type="spellEnd"/>
      <w:r>
        <w:t xml:space="preserve"> model</w:t>
      </w:r>
    </w:p>
    <w:p w14:paraId="3CFA318A" w14:textId="2D6B7EED" w:rsidR="00522E0B" w:rsidRPr="007B76EA" w:rsidRDefault="00305435" w:rsidP="00305435">
      <w:pPr>
        <w:pStyle w:val="H23G"/>
      </w:pPr>
      <w:r>
        <w:tab/>
        <w:t>1</w:t>
      </w:r>
      <w:r w:rsidR="00522E0B" w:rsidRPr="007B76EA">
        <w:t>.</w:t>
      </w:r>
      <w:r w:rsidR="00522E0B" w:rsidRPr="007B76EA">
        <w:tab/>
        <w:t>Development of a new module on local pollutants</w:t>
      </w:r>
    </w:p>
    <w:p w14:paraId="654B57BE" w14:textId="4684F3EA" w:rsidR="00522E0B" w:rsidRPr="00CA6B43" w:rsidRDefault="009F77BB" w:rsidP="00522E0B">
      <w:pPr>
        <w:pStyle w:val="SingleTxtG"/>
      </w:pPr>
      <w:r>
        <w:t>7</w:t>
      </w:r>
      <w:r w:rsidR="00522E0B" w:rsidRPr="007B76EA">
        <w:t>.</w:t>
      </w:r>
      <w:r w:rsidR="00522E0B" w:rsidRPr="007B76EA">
        <w:tab/>
        <w:t>Air quality is a growing environmental and health concern for population</w:t>
      </w:r>
      <w:r w:rsidR="00CA6B43">
        <w:t>s</w:t>
      </w:r>
      <w:r w:rsidR="00522E0B" w:rsidRPr="00CA6B43">
        <w:t xml:space="preserve"> in many countries, and despite past </w:t>
      </w:r>
      <w:proofErr w:type="gramStart"/>
      <w:r w:rsidR="00522E0B" w:rsidRPr="00CA6B43">
        <w:t>improvements</w:t>
      </w:r>
      <w:proofErr w:type="gramEnd"/>
      <w:r w:rsidR="00522E0B" w:rsidRPr="00CA6B43">
        <w:t xml:space="preserve"> the transport sector remains an important </w:t>
      </w:r>
      <w:r w:rsidR="00CA6B43">
        <w:t xml:space="preserve">source of </w:t>
      </w:r>
      <w:r w:rsidR="00CA6B43" w:rsidRPr="00CA6B43">
        <w:t>pollut</w:t>
      </w:r>
      <w:r w:rsidR="00CA6B43">
        <w:t>ion</w:t>
      </w:r>
      <w:r w:rsidR="00522E0B" w:rsidRPr="00CA6B43">
        <w:t>. Air quality is of particular concern in cities, as exposure to harmful gases and particulates is still significant all over the world, but particularly in fast growing transition economies.</w:t>
      </w:r>
      <w:r w:rsidR="00522E0B" w:rsidRPr="007B76EA">
        <w:t xml:space="preserve"> The addition of local pollutants to </w:t>
      </w:r>
      <w:proofErr w:type="spellStart"/>
      <w:r w:rsidR="00522E0B" w:rsidRPr="007B76EA">
        <w:t>ForFITS</w:t>
      </w:r>
      <w:proofErr w:type="spellEnd"/>
      <w:r w:rsidR="00522E0B" w:rsidRPr="007B76EA">
        <w:t xml:space="preserve"> would create a unique global tool that would cover the full range of transport emissions, </w:t>
      </w:r>
      <w:r w:rsidR="00CA6B43">
        <w:t>greenhouse gases (</w:t>
      </w:r>
      <w:r w:rsidR="00CA6B43" w:rsidRPr="00CA6B43">
        <w:t>GHG</w:t>
      </w:r>
      <w:r w:rsidR="00CA6B43">
        <w:t xml:space="preserve">) </w:t>
      </w:r>
      <w:r w:rsidR="00522E0B" w:rsidRPr="00CA6B43">
        <w:t xml:space="preserve">and local </w:t>
      </w:r>
      <w:bookmarkStart w:id="0" w:name="_GoBack"/>
      <w:bookmarkEnd w:id="0"/>
      <w:r w:rsidR="00522E0B" w:rsidRPr="00CA6B43">
        <w:t xml:space="preserve">air pollutants. Several policy measures currently assessed by </w:t>
      </w:r>
      <w:proofErr w:type="spellStart"/>
      <w:r w:rsidR="00522E0B" w:rsidRPr="00CA6B43">
        <w:t>ForFITS</w:t>
      </w:r>
      <w:proofErr w:type="spellEnd"/>
      <w:r w:rsidR="00522E0B" w:rsidRPr="00CA6B43">
        <w:t xml:space="preserve"> (e.g. those targeting reduction of travel demand or modal shift) impact on both CO</w:t>
      </w:r>
      <w:r w:rsidR="00522E0B" w:rsidRPr="00CA6B43">
        <w:rPr>
          <w:vertAlign w:val="subscript"/>
        </w:rPr>
        <w:t>2</w:t>
      </w:r>
      <w:r w:rsidR="00522E0B" w:rsidRPr="00CA6B43">
        <w:t xml:space="preserve"> and local </w:t>
      </w:r>
      <w:r w:rsidR="009A0A80" w:rsidRPr="009A0A80">
        <w:t xml:space="preserve">air </w:t>
      </w:r>
      <w:r w:rsidR="00522E0B" w:rsidRPr="00CA6B43">
        <w:t xml:space="preserve">pollutant emissions, although only the </w:t>
      </w:r>
      <w:proofErr w:type="gramStart"/>
      <w:r w:rsidR="00522E0B" w:rsidRPr="00CA6B43">
        <w:t>first one is quantified by the current model</w:t>
      </w:r>
      <w:proofErr w:type="gramEnd"/>
      <w:r w:rsidR="00522E0B" w:rsidRPr="00CA6B43">
        <w:t xml:space="preserve">. This wider scope would enable governments to implement transport </w:t>
      </w:r>
      <w:proofErr w:type="gramStart"/>
      <w:r w:rsidR="00522E0B" w:rsidRPr="00CA6B43">
        <w:t xml:space="preserve">policies </w:t>
      </w:r>
      <w:r w:rsidR="009A0A80">
        <w:t>which</w:t>
      </w:r>
      <w:proofErr w:type="gramEnd"/>
      <w:r w:rsidR="009A0A80">
        <w:t xml:space="preserve"> </w:t>
      </w:r>
      <w:r w:rsidR="009A0A80" w:rsidRPr="00CA6B43">
        <w:t>minimiz</w:t>
      </w:r>
      <w:r w:rsidR="009A0A80">
        <w:t>e</w:t>
      </w:r>
      <w:r w:rsidR="009A0A80" w:rsidRPr="00CA6B43">
        <w:t xml:space="preserve"> </w:t>
      </w:r>
      <w:r w:rsidR="00522E0B" w:rsidRPr="00CA6B43">
        <w:t>the contribution of the transport sector to climate change and air pollution at the same time.</w:t>
      </w:r>
    </w:p>
    <w:p w14:paraId="16720159" w14:textId="4441AE80" w:rsidR="00522E0B" w:rsidRPr="007B76EA" w:rsidRDefault="00305435" w:rsidP="00305435">
      <w:pPr>
        <w:pStyle w:val="H23G"/>
      </w:pPr>
      <w:r>
        <w:tab/>
        <w:t>2</w:t>
      </w:r>
      <w:r w:rsidR="00522E0B" w:rsidRPr="007B76EA">
        <w:t>.</w:t>
      </w:r>
      <w:r w:rsidR="00522E0B" w:rsidRPr="007B76EA">
        <w:tab/>
        <w:t xml:space="preserve">Development of a new module on Non-Road Mobile Machinery </w:t>
      </w:r>
    </w:p>
    <w:p w14:paraId="2EAA6755" w14:textId="6E12015C" w:rsidR="00522E0B" w:rsidRPr="00CA6B43" w:rsidRDefault="009F77BB" w:rsidP="00522E0B">
      <w:pPr>
        <w:pStyle w:val="SingleTxtG"/>
      </w:pPr>
      <w:r>
        <w:t>8</w:t>
      </w:r>
      <w:r w:rsidR="00522E0B" w:rsidRPr="007B76EA">
        <w:t>.</w:t>
      </w:r>
      <w:r w:rsidR="00522E0B" w:rsidRPr="007B76EA">
        <w:tab/>
      </w:r>
      <w:r w:rsidR="00A67560">
        <w:t xml:space="preserve">The </w:t>
      </w:r>
      <w:r w:rsidR="00A67560" w:rsidRPr="00A67560">
        <w:t xml:space="preserve">emissions </w:t>
      </w:r>
      <w:r w:rsidR="00A67560">
        <w:t xml:space="preserve">of </w:t>
      </w:r>
      <w:r w:rsidR="00522E0B" w:rsidRPr="007B76EA">
        <w:t>CO</w:t>
      </w:r>
      <w:r w:rsidR="00522E0B" w:rsidRPr="007B76EA">
        <w:rPr>
          <w:vertAlign w:val="subscript"/>
        </w:rPr>
        <w:t>2</w:t>
      </w:r>
      <w:r w:rsidR="00522E0B" w:rsidRPr="007B76EA">
        <w:t xml:space="preserve"> from Non-Road Mobile Machinery (NRMM), such as agricultural tractors, construction and mining machinery </w:t>
      </w:r>
      <w:proofErr w:type="gramStart"/>
      <w:r w:rsidR="00522E0B" w:rsidRPr="007B76EA">
        <w:t>are usually not taken</w:t>
      </w:r>
      <w:proofErr w:type="gramEnd"/>
      <w:r w:rsidR="00522E0B" w:rsidRPr="007B76EA">
        <w:t xml:space="preserve"> into account in the policy choices. However, they represent a sizeable amount of GHG and their contribution to total CO</w:t>
      </w:r>
      <w:r w:rsidR="00522E0B" w:rsidRPr="007B76EA">
        <w:rPr>
          <w:vertAlign w:val="subscript"/>
        </w:rPr>
        <w:t>2</w:t>
      </w:r>
      <w:r w:rsidR="00522E0B" w:rsidRPr="007B76EA">
        <w:t xml:space="preserve"> emissions may increase substantially, particularly in countries whose characteristics and econom</w:t>
      </w:r>
      <w:r w:rsidR="00567C4B">
        <w:t>ic</w:t>
      </w:r>
      <w:r w:rsidR="00522E0B" w:rsidRPr="007B76EA">
        <w:t xml:space="preserve"> structure favour NRMM activity. A feasibility study funded by Environment Canada confirmed that it is possible to develop a new NRMM module</w:t>
      </w:r>
      <w:r w:rsidR="00522E0B" w:rsidRPr="00CA6B43">
        <w:t>.</w:t>
      </w:r>
    </w:p>
    <w:p w14:paraId="5A4B03F7" w14:textId="6B214010" w:rsidR="00522E0B" w:rsidRPr="007B76EA" w:rsidRDefault="00305435" w:rsidP="00305435">
      <w:pPr>
        <w:pStyle w:val="H23G"/>
      </w:pPr>
      <w:r>
        <w:tab/>
        <w:t>3</w:t>
      </w:r>
      <w:r w:rsidR="00522E0B" w:rsidRPr="007B76EA">
        <w:t>.</w:t>
      </w:r>
      <w:r w:rsidR="00522E0B" w:rsidRPr="007B76EA">
        <w:tab/>
        <w:t>Development of a new user interface</w:t>
      </w:r>
    </w:p>
    <w:p w14:paraId="0AE3FDA4" w14:textId="6179322F" w:rsidR="00522E0B" w:rsidRDefault="009F77BB" w:rsidP="00522E0B">
      <w:pPr>
        <w:pStyle w:val="SingleTxtG"/>
      </w:pPr>
      <w:r>
        <w:t>9</w:t>
      </w:r>
      <w:r w:rsidR="00522E0B" w:rsidRPr="007B76EA">
        <w:t>.</w:t>
      </w:r>
      <w:r w:rsidR="00522E0B" w:rsidRPr="007B76EA">
        <w:tab/>
      </w:r>
      <w:proofErr w:type="spellStart"/>
      <w:r w:rsidR="00522E0B" w:rsidRPr="007B76EA">
        <w:t>ForFITS</w:t>
      </w:r>
      <w:proofErr w:type="spellEnd"/>
      <w:r w:rsidR="00522E0B" w:rsidRPr="007B76EA">
        <w:t xml:space="preserve"> visibility </w:t>
      </w:r>
      <w:proofErr w:type="gramStart"/>
      <w:r w:rsidR="00522E0B" w:rsidRPr="007B76EA">
        <w:t>could be improved</w:t>
      </w:r>
      <w:proofErr w:type="gramEnd"/>
      <w:r w:rsidR="00522E0B" w:rsidRPr="007B76EA">
        <w:t xml:space="preserve"> by implementing a more user friendly and accessible interface that would offer a simple and intuitive way to introduce </w:t>
      </w:r>
      <w:proofErr w:type="spellStart"/>
      <w:r w:rsidR="00522E0B" w:rsidRPr="007B76EA">
        <w:t>ForFITS</w:t>
      </w:r>
      <w:proofErr w:type="spellEnd"/>
      <w:r w:rsidR="00522E0B" w:rsidRPr="007B76EA">
        <w:t xml:space="preserve"> inputs and to understand </w:t>
      </w:r>
      <w:proofErr w:type="spellStart"/>
      <w:r w:rsidR="00522E0B" w:rsidRPr="007B76EA">
        <w:t>ForFITS</w:t>
      </w:r>
      <w:proofErr w:type="spellEnd"/>
      <w:r w:rsidR="00522E0B" w:rsidRPr="007B76EA">
        <w:t xml:space="preserve"> outputs. For example, user definable inputs would represent the stringency of potential transport policies, with its impact on energy and CO</w:t>
      </w:r>
      <w:r w:rsidR="00522E0B" w:rsidRPr="007B76EA">
        <w:rPr>
          <w:vertAlign w:val="subscript"/>
        </w:rPr>
        <w:t>2</w:t>
      </w:r>
      <w:r w:rsidR="00522E0B" w:rsidRPr="007B76EA">
        <w:t xml:space="preserve"> emissions directly updated on the output graphs and tables.</w:t>
      </w:r>
    </w:p>
    <w:p w14:paraId="2BE3DA34" w14:textId="4A4D32C3" w:rsidR="00305435" w:rsidRPr="007B76EA" w:rsidRDefault="00305435" w:rsidP="00305435">
      <w:pPr>
        <w:pStyle w:val="H1G"/>
      </w:pPr>
      <w:r>
        <w:lastRenderedPageBreak/>
        <w:tab/>
        <w:t>B</w:t>
      </w:r>
      <w:r w:rsidRPr="007B76EA">
        <w:t>.</w:t>
      </w:r>
      <w:r w:rsidRPr="007B76EA">
        <w:tab/>
      </w:r>
      <w:r w:rsidR="00C905CB">
        <w:t>Use</w:t>
      </w:r>
      <w:r>
        <w:t xml:space="preserve"> of the </w:t>
      </w:r>
      <w:r w:rsidR="00C905CB">
        <w:t xml:space="preserve">existing </w:t>
      </w:r>
      <w:proofErr w:type="spellStart"/>
      <w:r>
        <w:t>ForFITS</w:t>
      </w:r>
      <w:proofErr w:type="spellEnd"/>
      <w:r>
        <w:t xml:space="preserve"> model</w:t>
      </w:r>
    </w:p>
    <w:p w14:paraId="6786270F" w14:textId="45CCB481" w:rsidR="00522E0B" w:rsidRPr="007B76EA" w:rsidRDefault="00305435" w:rsidP="00305435">
      <w:pPr>
        <w:pStyle w:val="H23G"/>
      </w:pPr>
      <w:r>
        <w:tab/>
        <w:t>1</w:t>
      </w:r>
      <w:r w:rsidR="00522E0B" w:rsidRPr="007B76EA">
        <w:t>.</w:t>
      </w:r>
      <w:r w:rsidR="00522E0B" w:rsidRPr="007B76EA">
        <w:tab/>
        <w:t>Training sessions</w:t>
      </w:r>
    </w:p>
    <w:p w14:paraId="20956A47" w14:textId="376D807F" w:rsidR="00522E0B" w:rsidRPr="00CA6B43" w:rsidRDefault="009F77BB" w:rsidP="00305435">
      <w:pPr>
        <w:pStyle w:val="SingleTxtG"/>
      </w:pPr>
      <w:r>
        <w:t>10</w:t>
      </w:r>
      <w:r w:rsidR="00522E0B" w:rsidRPr="007B76EA">
        <w:t>.</w:t>
      </w:r>
      <w:r w:rsidR="00522E0B" w:rsidRPr="007B76EA">
        <w:tab/>
        <w:t xml:space="preserve">The Sustainable Transport Division frequently receives enquiries from </w:t>
      </w:r>
      <w:proofErr w:type="spellStart"/>
      <w:r w:rsidR="00522E0B" w:rsidRPr="007B76EA">
        <w:t>ForFITS</w:t>
      </w:r>
      <w:proofErr w:type="spellEnd"/>
      <w:r w:rsidR="00522E0B" w:rsidRPr="007B76EA">
        <w:t xml:space="preserve"> users on how to use the model. </w:t>
      </w:r>
      <w:r w:rsidR="006042D0" w:rsidRPr="006042D0">
        <w:t xml:space="preserve">Some users need intensive training to be able to use </w:t>
      </w:r>
      <w:proofErr w:type="spellStart"/>
      <w:r w:rsidR="006042D0" w:rsidRPr="006042D0">
        <w:t>ForFITS</w:t>
      </w:r>
      <w:proofErr w:type="spellEnd"/>
      <w:r w:rsidR="006042D0" w:rsidRPr="006042D0">
        <w:t xml:space="preserve"> and produce output results. </w:t>
      </w:r>
      <w:r w:rsidR="00522E0B" w:rsidRPr="007B76EA">
        <w:t xml:space="preserve">A </w:t>
      </w:r>
      <w:proofErr w:type="spellStart"/>
      <w:r w:rsidR="00522E0B" w:rsidRPr="007B76EA">
        <w:t>ForFITS</w:t>
      </w:r>
      <w:proofErr w:type="spellEnd"/>
      <w:r w:rsidR="00522E0B" w:rsidRPr="007B76EA">
        <w:t xml:space="preserve"> user manual is freely available online, although self-learning can be time consuming and laborious. The Sustainable Transport Division offers training sessions </w:t>
      </w:r>
      <w:proofErr w:type="gramStart"/>
      <w:r w:rsidR="00CA6B43">
        <w:t xml:space="preserve">for </w:t>
      </w:r>
      <w:r w:rsidR="00522E0B" w:rsidRPr="00CA6B43">
        <w:t xml:space="preserve">new </w:t>
      </w:r>
      <w:proofErr w:type="spellStart"/>
      <w:r w:rsidR="00522E0B" w:rsidRPr="00CA6B43">
        <w:t>ForFITS</w:t>
      </w:r>
      <w:proofErr w:type="spellEnd"/>
      <w:r w:rsidR="00522E0B" w:rsidRPr="00CA6B43">
        <w:t xml:space="preserve"> users and </w:t>
      </w:r>
      <w:r w:rsidR="006042D0">
        <w:t xml:space="preserve">to </w:t>
      </w:r>
      <w:r w:rsidR="00CA6B43" w:rsidRPr="00CA6B43">
        <w:t>improv</w:t>
      </w:r>
      <w:r w:rsidR="00CA6B43">
        <w:t>e</w:t>
      </w:r>
      <w:r w:rsidR="00CA6B43" w:rsidRPr="00CA6B43">
        <w:t xml:space="preserve"> </w:t>
      </w:r>
      <w:r w:rsidR="00522E0B" w:rsidRPr="00CA6B43">
        <w:t>the skills of those already using the tool by maximizing the learning process in an efficient way</w:t>
      </w:r>
      <w:proofErr w:type="gramEnd"/>
      <w:r w:rsidR="00522E0B" w:rsidRPr="00CA6B43">
        <w:t>.</w:t>
      </w:r>
    </w:p>
    <w:p w14:paraId="1F1AFAFD" w14:textId="331AA4D5" w:rsidR="00522E0B" w:rsidRPr="007B76EA" w:rsidRDefault="00305435" w:rsidP="00305435">
      <w:pPr>
        <w:pStyle w:val="H23G"/>
      </w:pPr>
      <w:r>
        <w:tab/>
        <w:t>2</w:t>
      </w:r>
      <w:r w:rsidR="00522E0B" w:rsidRPr="007B76EA">
        <w:t>.</w:t>
      </w:r>
      <w:r w:rsidR="00522E0B" w:rsidRPr="007B76EA">
        <w:tab/>
        <w:t>Specific analyses for specific countries</w:t>
      </w:r>
    </w:p>
    <w:p w14:paraId="691B838A" w14:textId="2D0FC2B5" w:rsidR="00522E0B" w:rsidRPr="007B76EA" w:rsidRDefault="009F77BB" w:rsidP="00522E0B">
      <w:pPr>
        <w:pStyle w:val="SingleTxtG"/>
      </w:pPr>
      <w:r>
        <w:t>11</w:t>
      </w:r>
      <w:r w:rsidR="00522E0B" w:rsidRPr="007B76EA">
        <w:t>.</w:t>
      </w:r>
      <w:r w:rsidR="00522E0B" w:rsidRPr="007B76EA">
        <w:tab/>
      </w:r>
      <w:r w:rsidR="00243BAA">
        <w:t>Any country may contact t</w:t>
      </w:r>
      <w:r w:rsidR="00522E0B" w:rsidRPr="007B76EA">
        <w:t xml:space="preserve">he Sustainable Transport Division to carry out </w:t>
      </w:r>
      <w:r w:rsidR="00243BAA">
        <w:t xml:space="preserve">a </w:t>
      </w:r>
      <w:r w:rsidR="00522E0B" w:rsidRPr="007B76EA">
        <w:t>thorough analys</w:t>
      </w:r>
      <w:r w:rsidR="00522E0B" w:rsidRPr="00CA6B43">
        <w:t>is</w:t>
      </w:r>
      <w:r w:rsidR="00DD38A3">
        <w:t xml:space="preserve">, </w:t>
      </w:r>
      <w:r w:rsidR="00522E0B" w:rsidRPr="00CA6B43">
        <w:t xml:space="preserve">using </w:t>
      </w:r>
      <w:r w:rsidR="00C57F1B">
        <w:t xml:space="preserve">the current version of </w:t>
      </w:r>
      <w:proofErr w:type="spellStart"/>
      <w:r w:rsidR="00522E0B" w:rsidRPr="00CA6B43">
        <w:t>ForFITS</w:t>
      </w:r>
      <w:proofErr w:type="spellEnd"/>
      <w:r w:rsidR="00DD38A3">
        <w:t>,</w:t>
      </w:r>
      <w:r w:rsidR="00522E0B" w:rsidRPr="00CA6B43">
        <w:t xml:space="preserve"> </w:t>
      </w:r>
      <w:proofErr w:type="gramStart"/>
      <w:r w:rsidR="00DD38A3" w:rsidRPr="00DD38A3">
        <w:t xml:space="preserve">to better </w:t>
      </w:r>
      <w:r w:rsidR="00522E0B" w:rsidRPr="00CA6B43">
        <w:t>understand</w:t>
      </w:r>
      <w:proofErr w:type="gramEnd"/>
      <w:r w:rsidR="00522E0B" w:rsidRPr="00CA6B43">
        <w:t xml:space="preserve"> the set of interventions </w:t>
      </w:r>
      <w:r w:rsidR="00DD38A3">
        <w:t xml:space="preserve">that </w:t>
      </w:r>
      <w:r w:rsidR="00DD38A3" w:rsidRPr="00CA6B43">
        <w:t>maximiz</w:t>
      </w:r>
      <w:r w:rsidR="00DD38A3">
        <w:t>e</w:t>
      </w:r>
      <w:r w:rsidR="00DD38A3" w:rsidRPr="00CA6B43">
        <w:t xml:space="preserve"> </w:t>
      </w:r>
      <w:r w:rsidR="00522E0B" w:rsidRPr="00CA6B43">
        <w:t>transport CO</w:t>
      </w:r>
      <w:r w:rsidR="00522E0B" w:rsidRPr="007B76EA">
        <w:rPr>
          <w:vertAlign w:val="subscript"/>
        </w:rPr>
        <w:t>2</w:t>
      </w:r>
      <w:r w:rsidR="00522E0B" w:rsidRPr="007B76EA">
        <w:t xml:space="preserve"> emissions reduction. </w:t>
      </w:r>
      <w:r w:rsidR="00DD38A3">
        <w:t>D</w:t>
      </w:r>
      <w:r w:rsidR="00DD38A3" w:rsidRPr="00DD38A3">
        <w:t xml:space="preserve">ata and information </w:t>
      </w:r>
      <w:r w:rsidR="00DD38A3">
        <w:t xml:space="preserve">are required </w:t>
      </w:r>
      <w:r w:rsidR="00522E0B" w:rsidRPr="007B76EA">
        <w:t>from the national/local administration</w:t>
      </w:r>
      <w:r w:rsidR="00DD38A3">
        <w:t>s</w:t>
      </w:r>
      <w:r w:rsidR="00522E0B" w:rsidRPr="007B76EA">
        <w:t xml:space="preserve"> </w:t>
      </w:r>
      <w:proofErr w:type="gramStart"/>
      <w:r w:rsidR="00DD38A3">
        <w:t xml:space="preserve">so as </w:t>
      </w:r>
      <w:r w:rsidR="00522E0B" w:rsidRPr="007B76EA">
        <w:t>to</w:t>
      </w:r>
      <w:proofErr w:type="gramEnd"/>
      <w:r w:rsidR="00522E0B" w:rsidRPr="007B76EA">
        <w:t xml:space="preserve"> facilitate </w:t>
      </w:r>
      <w:r w:rsidR="00DD38A3">
        <w:t xml:space="preserve">an </w:t>
      </w:r>
      <w:r w:rsidR="00522E0B" w:rsidRPr="007B76EA">
        <w:t>understand</w:t>
      </w:r>
      <w:r w:rsidR="00DD38A3">
        <w:t>ing</w:t>
      </w:r>
      <w:r w:rsidR="00522E0B" w:rsidRPr="007B76EA">
        <w:t xml:space="preserve"> </w:t>
      </w:r>
      <w:r w:rsidR="00DD38A3">
        <w:t xml:space="preserve">of </w:t>
      </w:r>
      <w:r w:rsidR="00522E0B" w:rsidRPr="007B76EA">
        <w:t xml:space="preserve">the </w:t>
      </w:r>
      <w:r w:rsidR="00DD38A3">
        <w:t xml:space="preserve">country-specific </w:t>
      </w:r>
      <w:r w:rsidR="00522E0B" w:rsidRPr="007B76EA">
        <w:t xml:space="preserve">transport and socioeconomic characteristics and to define meaningful scenarios. </w:t>
      </w:r>
      <w:r w:rsidR="00834364">
        <w:t>A</w:t>
      </w:r>
      <w:r w:rsidR="00DD38A3" w:rsidRPr="007B76EA">
        <w:t xml:space="preserve"> </w:t>
      </w:r>
      <w:r w:rsidR="00522E0B" w:rsidRPr="007B76EA">
        <w:t>final report on future transport activity, energy consumption and CO</w:t>
      </w:r>
      <w:r w:rsidR="00522E0B" w:rsidRPr="007B76EA">
        <w:rPr>
          <w:vertAlign w:val="subscript"/>
        </w:rPr>
        <w:t>2</w:t>
      </w:r>
      <w:r w:rsidR="00522E0B" w:rsidRPr="007B76EA">
        <w:t xml:space="preserve"> emissions </w:t>
      </w:r>
      <w:r w:rsidR="00DD38A3">
        <w:t xml:space="preserve">from </w:t>
      </w:r>
      <w:r w:rsidR="00522E0B" w:rsidRPr="007B76EA">
        <w:t>different economic, technology and policy scenarios</w:t>
      </w:r>
      <w:r w:rsidR="00834364">
        <w:t xml:space="preserve"> </w:t>
      </w:r>
      <w:proofErr w:type="gramStart"/>
      <w:r w:rsidR="00834364">
        <w:t>would be delivered</w:t>
      </w:r>
      <w:proofErr w:type="gramEnd"/>
      <w:r w:rsidR="00522E0B" w:rsidRPr="007B76EA">
        <w:t>.</w:t>
      </w:r>
      <w:r w:rsidR="00C57F1B">
        <w:t xml:space="preserve"> </w:t>
      </w:r>
      <w:r w:rsidR="00C57F1B" w:rsidRPr="009F77BB">
        <w:t xml:space="preserve">This activity </w:t>
      </w:r>
      <w:proofErr w:type="gramStart"/>
      <w:r w:rsidR="00C57F1B" w:rsidRPr="009F77BB">
        <w:t>could be combined</w:t>
      </w:r>
      <w:proofErr w:type="gramEnd"/>
      <w:r w:rsidR="00C57F1B" w:rsidRPr="009F77BB">
        <w:t xml:space="preserve"> with the training sessions mentioned above so that the results of the analyses </w:t>
      </w:r>
      <w:r w:rsidR="00305435">
        <w:t>c</w:t>
      </w:r>
      <w:r w:rsidR="00C57F1B" w:rsidRPr="009F77BB">
        <w:t xml:space="preserve">ould </w:t>
      </w:r>
      <w:r w:rsidRPr="009F77BB">
        <w:t xml:space="preserve">be presented to the country in </w:t>
      </w:r>
      <w:r w:rsidR="00C57F1B" w:rsidRPr="009F77BB">
        <w:t>hand</w:t>
      </w:r>
      <w:r w:rsidR="00305435">
        <w:t>s</w:t>
      </w:r>
      <w:r w:rsidR="00C57F1B" w:rsidRPr="009F77BB">
        <w:t>-on experience capacity-building workshop</w:t>
      </w:r>
      <w:r w:rsidR="00305435">
        <w:t>s based on the country case.</w:t>
      </w:r>
    </w:p>
    <w:p w14:paraId="5F9237D9" w14:textId="77777777" w:rsidR="00F507EC" w:rsidRPr="007B76EA" w:rsidRDefault="00522E0B" w:rsidP="006E785B">
      <w:pPr>
        <w:pStyle w:val="SingleTxtG"/>
        <w:spacing w:before="240" w:after="0"/>
        <w:jc w:val="center"/>
      </w:pPr>
      <w:r w:rsidRPr="007B76EA">
        <w:rPr>
          <w:u w:val="single"/>
        </w:rPr>
        <w:tab/>
      </w:r>
      <w:r w:rsidRPr="007B76EA">
        <w:rPr>
          <w:u w:val="single"/>
        </w:rPr>
        <w:tab/>
      </w:r>
      <w:r w:rsidRPr="007B76EA">
        <w:rPr>
          <w:u w:val="single"/>
        </w:rPr>
        <w:tab/>
      </w:r>
    </w:p>
    <w:sectPr w:rsidR="00F507EC" w:rsidRPr="007B76EA" w:rsidSect="003A5F9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1C884" w14:textId="77777777" w:rsidR="00FF71C5" w:rsidRDefault="00FF71C5"/>
  </w:endnote>
  <w:endnote w:type="continuationSeparator" w:id="0">
    <w:p w14:paraId="1BDFD308" w14:textId="77777777" w:rsidR="00FF71C5" w:rsidRDefault="00FF71C5"/>
  </w:endnote>
  <w:endnote w:type="continuationNotice" w:id="1">
    <w:p w14:paraId="0EFD8CB3" w14:textId="77777777" w:rsidR="00FF71C5" w:rsidRDefault="00FF7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B5FE" w14:textId="64EBDCC1" w:rsidR="003A5F98" w:rsidRPr="003A5F98" w:rsidRDefault="003A5F98" w:rsidP="003A5F98">
    <w:pPr>
      <w:pStyle w:val="Footer"/>
      <w:tabs>
        <w:tab w:val="right" w:pos="9638"/>
      </w:tabs>
      <w:rPr>
        <w:sz w:val="18"/>
      </w:rPr>
    </w:pP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2D0C88">
      <w:rPr>
        <w:b/>
        <w:noProof/>
        <w:sz w:val="18"/>
      </w:rPr>
      <w:t>2</w:t>
    </w:r>
    <w:r w:rsidRPr="003A5F9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060" w14:textId="42739ECC" w:rsidR="003A5F98" w:rsidRPr="003A5F98" w:rsidRDefault="003A5F98" w:rsidP="003A5F98">
    <w:pPr>
      <w:pStyle w:val="Footer"/>
      <w:tabs>
        <w:tab w:val="right" w:pos="9638"/>
      </w:tabs>
      <w:rPr>
        <w:b/>
        <w:sz w:val="18"/>
      </w:rPr>
    </w:pPr>
    <w:r>
      <w:tab/>
    </w: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2D0C88">
      <w:rPr>
        <w:b/>
        <w:noProof/>
        <w:sz w:val="18"/>
      </w:rPr>
      <w:t>3</w:t>
    </w:r>
    <w:r w:rsidRPr="003A5F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F7E6C" w14:textId="77777777" w:rsidR="0035223F" w:rsidRPr="003A5F98" w:rsidRDefault="00BC7F91">
    <w:pPr>
      <w:pStyle w:val="Footer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4D82755A" wp14:editId="20DCCED9">
          <wp:simplePos x="0" y="0"/>
          <wp:positionH relativeFrom="column">
            <wp:posOffset>5148580</wp:posOffset>
          </wp:positionH>
          <wp:positionV relativeFrom="paragraph">
            <wp:posOffset>-114935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2AC8F" w14:textId="77777777" w:rsidR="00FF71C5" w:rsidRPr="000B175B" w:rsidRDefault="00FF71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EE4954" w14:textId="77777777" w:rsidR="00FF71C5" w:rsidRPr="00FC68B7" w:rsidRDefault="00FF71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F7D821" w14:textId="77777777" w:rsidR="00FF71C5" w:rsidRDefault="00FF71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0CF8" w14:textId="10BE8DB2" w:rsidR="003A5F98" w:rsidRPr="003A5F98" w:rsidRDefault="006C1223">
    <w:pPr>
      <w:pStyle w:val="Header"/>
    </w:pPr>
    <w:r>
      <w:t>ECE/TRANS/2017</w:t>
    </w:r>
    <w:r w:rsidR="006F1285">
      <w:t>/</w:t>
    </w:r>
    <w:r w:rsidR="000B60D3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BE0FC" w14:textId="794E917E" w:rsidR="003A5F98" w:rsidRPr="003A5F98" w:rsidRDefault="006C1223" w:rsidP="003A5F98">
    <w:pPr>
      <w:pStyle w:val="Header"/>
      <w:jc w:val="right"/>
    </w:pPr>
    <w:r>
      <w:t>ECE/TRANS/2017</w:t>
    </w:r>
    <w:r w:rsidR="006F1285">
      <w:t>/</w:t>
    </w:r>
    <w:r w:rsidR="000B60D3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8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B60D3"/>
    <w:rsid w:val="000E0415"/>
    <w:rsid w:val="000F7715"/>
    <w:rsid w:val="00106E62"/>
    <w:rsid w:val="001342FA"/>
    <w:rsid w:val="00156B99"/>
    <w:rsid w:val="00166124"/>
    <w:rsid w:val="00184DDA"/>
    <w:rsid w:val="001900CD"/>
    <w:rsid w:val="001A0452"/>
    <w:rsid w:val="001B4B04"/>
    <w:rsid w:val="001B5875"/>
    <w:rsid w:val="001C27EB"/>
    <w:rsid w:val="001C4B9C"/>
    <w:rsid w:val="001C6663"/>
    <w:rsid w:val="001C7895"/>
    <w:rsid w:val="001D26DF"/>
    <w:rsid w:val="001D6748"/>
    <w:rsid w:val="001F1599"/>
    <w:rsid w:val="001F19C4"/>
    <w:rsid w:val="002043F0"/>
    <w:rsid w:val="00211E0B"/>
    <w:rsid w:val="00232575"/>
    <w:rsid w:val="00243BAA"/>
    <w:rsid w:val="00247258"/>
    <w:rsid w:val="00257CAC"/>
    <w:rsid w:val="0027237A"/>
    <w:rsid w:val="002974E9"/>
    <w:rsid w:val="002A7F94"/>
    <w:rsid w:val="002B109A"/>
    <w:rsid w:val="002C6D45"/>
    <w:rsid w:val="002D0C88"/>
    <w:rsid w:val="002D6E53"/>
    <w:rsid w:val="002E5F44"/>
    <w:rsid w:val="002F046D"/>
    <w:rsid w:val="00301764"/>
    <w:rsid w:val="00305435"/>
    <w:rsid w:val="003229D8"/>
    <w:rsid w:val="00322F89"/>
    <w:rsid w:val="00336C97"/>
    <w:rsid w:val="00337F88"/>
    <w:rsid w:val="00342432"/>
    <w:rsid w:val="0035223F"/>
    <w:rsid w:val="00352C98"/>
    <w:rsid w:val="00352D4B"/>
    <w:rsid w:val="0035638C"/>
    <w:rsid w:val="003672C4"/>
    <w:rsid w:val="003A46BB"/>
    <w:rsid w:val="003A4EC7"/>
    <w:rsid w:val="003A5F98"/>
    <w:rsid w:val="003A7295"/>
    <w:rsid w:val="003B1F60"/>
    <w:rsid w:val="003C2CC4"/>
    <w:rsid w:val="003D4B23"/>
    <w:rsid w:val="003E278A"/>
    <w:rsid w:val="003F3F2C"/>
    <w:rsid w:val="00413520"/>
    <w:rsid w:val="00425BDF"/>
    <w:rsid w:val="004325CB"/>
    <w:rsid w:val="00440A07"/>
    <w:rsid w:val="00462880"/>
    <w:rsid w:val="00476F24"/>
    <w:rsid w:val="004A2B26"/>
    <w:rsid w:val="004C55B0"/>
    <w:rsid w:val="004F69C0"/>
    <w:rsid w:val="004F6BA0"/>
    <w:rsid w:val="00503BEA"/>
    <w:rsid w:val="00511975"/>
    <w:rsid w:val="00522E0B"/>
    <w:rsid w:val="00533616"/>
    <w:rsid w:val="00535ABA"/>
    <w:rsid w:val="0053768B"/>
    <w:rsid w:val="005420F2"/>
    <w:rsid w:val="0054285C"/>
    <w:rsid w:val="00556226"/>
    <w:rsid w:val="00567C4B"/>
    <w:rsid w:val="00573D4A"/>
    <w:rsid w:val="00584173"/>
    <w:rsid w:val="00595520"/>
    <w:rsid w:val="005A44B9"/>
    <w:rsid w:val="005B1BA0"/>
    <w:rsid w:val="005B3DB3"/>
    <w:rsid w:val="005D15CA"/>
    <w:rsid w:val="005E7800"/>
    <w:rsid w:val="005F3066"/>
    <w:rsid w:val="005F3E61"/>
    <w:rsid w:val="006042D0"/>
    <w:rsid w:val="00604DDD"/>
    <w:rsid w:val="006115CC"/>
    <w:rsid w:val="00611FC4"/>
    <w:rsid w:val="006176FB"/>
    <w:rsid w:val="00630FCB"/>
    <w:rsid w:val="00633CF7"/>
    <w:rsid w:val="006360AA"/>
    <w:rsid w:val="00640B26"/>
    <w:rsid w:val="006770B2"/>
    <w:rsid w:val="006940E1"/>
    <w:rsid w:val="006A3C72"/>
    <w:rsid w:val="006A7392"/>
    <w:rsid w:val="006B03A1"/>
    <w:rsid w:val="006B67D9"/>
    <w:rsid w:val="006C1223"/>
    <w:rsid w:val="006C5535"/>
    <w:rsid w:val="006D0589"/>
    <w:rsid w:val="006D0626"/>
    <w:rsid w:val="006E564B"/>
    <w:rsid w:val="006E7154"/>
    <w:rsid w:val="006E785B"/>
    <w:rsid w:val="006F1285"/>
    <w:rsid w:val="007003CD"/>
    <w:rsid w:val="00705990"/>
    <w:rsid w:val="0070701E"/>
    <w:rsid w:val="007149B3"/>
    <w:rsid w:val="0072632A"/>
    <w:rsid w:val="007358E8"/>
    <w:rsid w:val="007366DC"/>
    <w:rsid w:val="00736ECE"/>
    <w:rsid w:val="0074533B"/>
    <w:rsid w:val="007643BC"/>
    <w:rsid w:val="007959FE"/>
    <w:rsid w:val="007A0CF1"/>
    <w:rsid w:val="007B6BA5"/>
    <w:rsid w:val="007B76EA"/>
    <w:rsid w:val="007C2D53"/>
    <w:rsid w:val="007C3390"/>
    <w:rsid w:val="007C42D8"/>
    <w:rsid w:val="007C4F4B"/>
    <w:rsid w:val="007D7362"/>
    <w:rsid w:val="007E13EC"/>
    <w:rsid w:val="007E788E"/>
    <w:rsid w:val="007F33C7"/>
    <w:rsid w:val="007F5CE2"/>
    <w:rsid w:val="007F6611"/>
    <w:rsid w:val="00810BAC"/>
    <w:rsid w:val="008140D2"/>
    <w:rsid w:val="008175E9"/>
    <w:rsid w:val="008242D7"/>
    <w:rsid w:val="0082577B"/>
    <w:rsid w:val="00834364"/>
    <w:rsid w:val="00866893"/>
    <w:rsid w:val="00866F02"/>
    <w:rsid w:val="00867D18"/>
    <w:rsid w:val="00871F9A"/>
    <w:rsid w:val="00871FD5"/>
    <w:rsid w:val="0088172E"/>
    <w:rsid w:val="00881EFA"/>
    <w:rsid w:val="0088635B"/>
    <w:rsid w:val="008879CB"/>
    <w:rsid w:val="00892347"/>
    <w:rsid w:val="008979B1"/>
    <w:rsid w:val="008A071E"/>
    <w:rsid w:val="008A6B25"/>
    <w:rsid w:val="008A6C4F"/>
    <w:rsid w:val="008B389E"/>
    <w:rsid w:val="008B71D8"/>
    <w:rsid w:val="008C7498"/>
    <w:rsid w:val="008D045E"/>
    <w:rsid w:val="008D1FCF"/>
    <w:rsid w:val="008D3F25"/>
    <w:rsid w:val="008D4D82"/>
    <w:rsid w:val="008E0E46"/>
    <w:rsid w:val="008E7116"/>
    <w:rsid w:val="008F143B"/>
    <w:rsid w:val="008F3882"/>
    <w:rsid w:val="008F4B7C"/>
    <w:rsid w:val="00926E47"/>
    <w:rsid w:val="00930FF8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0A80"/>
    <w:rsid w:val="009A7B81"/>
    <w:rsid w:val="009B2911"/>
    <w:rsid w:val="009D01C0"/>
    <w:rsid w:val="009D6A08"/>
    <w:rsid w:val="009E0A16"/>
    <w:rsid w:val="009E6CB7"/>
    <w:rsid w:val="009E7970"/>
    <w:rsid w:val="009F2EAC"/>
    <w:rsid w:val="009F57E3"/>
    <w:rsid w:val="009F77BB"/>
    <w:rsid w:val="00A10F4F"/>
    <w:rsid w:val="00A11067"/>
    <w:rsid w:val="00A1704A"/>
    <w:rsid w:val="00A425EB"/>
    <w:rsid w:val="00A67560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30179"/>
    <w:rsid w:val="00B37B15"/>
    <w:rsid w:val="00B45C02"/>
    <w:rsid w:val="00B72A1E"/>
    <w:rsid w:val="00B81E12"/>
    <w:rsid w:val="00BA0FB4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57F1B"/>
    <w:rsid w:val="00C745C3"/>
    <w:rsid w:val="00C905CB"/>
    <w:rsid w:val="00CA24A4"/>
    <w:rsid w:val="00CA6B43"/>
    <w:rsid w:val="00CA6E87"/>
    <w:rsid w:val="00CB33F3"/>
    <w:rsid w:val="00CB348D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591B"/>
    <w:rsid w:val="00DA79C8"/>
    <w:rsid w:val="00DC18AD"/>
    <w:rsid w:val="00DD38A3"/>
    <w:rsid w:val="00DF7CAE"/>
    <w:rsid w:val="00E013DF"/>
    <w:rsid w:val="00E423C0"/>
    <w:rsid w:val="00E437D6"/>
    <w:rsid w:val="00E6414C"/>
    <w:rsid w:val="00E7260F"/>
    <w:rsid w:val="00E8702D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7EC"/>
    <w:rsid w:val="00F56D63"/>
    <w:rsid w:val="00F609A9"/>
    <w:rsid w:val="00F80C99"/>
    <w:rsid w:val="00F867EC"/>
    <w:rsid w:val="00F91B2B"/>
    <w:rsid w:val="00FB5699"/>
    <w:rsid w:val="00FC03CD"/>
    <w:rsid w:val="00FC0646"/>
    <w:rsid w:val="00FC68B7"/>
    <w:rsid w:val="00FE134B"/>
    <w:rsid w:val="00FE698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9AF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22E0B"/>
    <w:rPr>
      <w:lang w:eastAsia="en-US"/>
    </w:rPr>
  </w:style>
  <w:style w:type="character" w:styleId="CommentReference">
    <w:name w:val="annotation reference"/>
    <w:basedOn w:val="DefaultParagraphFont"/>
    <w:rsid w:val="005562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22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562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6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622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22E0B"/>
    <w:rPr>
      <w:lang w:eastAsia="en-US"/>
    </w:rPr>
  </w:style>
  <w:style w:type="character" w:styleId="CommentReference">
    <w:name w:val="annotation reference"/>
    <w:basedOn w:val="DefaultParagraphFont"/>
    <w:rsid w:val="005562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22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562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6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62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.ECE-800531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A846-D637-4B0A-B0CB-81F3882C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5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Anastasia Barinova</dc:creator>
  <cp:lastModifiedBy>31/08/2016</cp:lastModifiedBy>
  <cp:revision>5</cp:revision>
  <cp:lastPrinted>2009-02-18T09:36:00Z</cp:lastPrinted>
  <dcterms:created xsi:type="dcterms:W3CDTF">2016-12-09T16:35:00Z</dcterms:created>
  <dcterms:modified xsi:type="dcterms:W3CDTF">2016-12-09T16:39:00Z</dcterms:modified>
</cp:coreProperties>
</file>