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3F1EC0">
              <w:fldChar w:fldCharType="begin"/>
            </w:r>
            <w:r w:rsidR="003F1EC0">
              <w:instrText xml:space="preserve"> FILLIN  "Введите символ после ЕCE/"  \* MERGEFORMAT </w:instrText>
            </w:r>
            <w:r w:rsidR="003F1EC0">
              <w:fldChar w:fldCharType="separate"/>
            </w:r>
            <w:r w:rsidR="00D82169">
              <w:t>TRANS/2017/30/Rev.1</w:t>
            </w:r>
            <w:r w:rsidR="003F1EC0">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US"/>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3F1EC0">
              <w:fldChar w:fldCharType="separate"/>
            </w:r>
            <w:r w:rsidRPr="00245892">
              <w:fldChar w:fldCharType="end"/>
            </w:r>
            <w:bookmarkEnd w:id="1"/>
          </w:p>
          <w:p w:rsidR="00A658DB" w:rsidRPr="00245892" w:rsidRDefault="00A658DB" w:rsidP="007B199D">
            <w:fldSimple w:instr=" FILLIN  &quot;Введите дату документа&quot; \* MERGEFORMAT ">
              <w:r w:rsidR="00D82169">
                <w:t>23 February 2017</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3F1EC0">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D82169" w:rsidRPr="00D82169" w:rsidRDefault="00D82169" w:rsidP="00D82169">
      <w:pPr>
        <w:spacing w:before="120" w:after="120"/>
        <w:rPr>
          <w:sz w:val="28"/>
          <w:szCs w:val="28"/>
        </w:rPr>
      </w:pPr>
      <w:r w:rsidRPr="00D82169">
        <w:rPr>
          <w:sz w:val="28"/>
          <w:szCs w:val="28"/>
        </w:rPr>
        <w:t>Комитет по внутреннему транспорту</w:t>
      </w:r>
    </w:p>
    <w:p w:rsidR="00D82169" w:rsidRPr="00D82169" w:rsidRDefault="00D82169" w:rsidP="00D82169">
      <w:pPr>
        <w:rPr>
          <w:b/>
        </w:rPr>
      </w:pPr>
      <w:r w:rsidRPr="00D82169">
        <w:rPr>
          <w:b/>
        </w:rPr>
        <w:t>Семьдесят девятая сессия</w:t>
      </w:r>
    </w:p>
    <w:p w:rsidR="00D82169" w:rsidRPr="00D82169" w:rsidRDefault="00D82169" w:rsidP="00D82169">
      <w:r w:rsidRPr="00D82169">
        <w:t>Женева, 21–24 февраля 2017 года</w:t>
      </w:r>
    </w:p>
    <w:p w:rsidR="00D82169" w:rsidRPr="00D82169" w:rsidRDefault="00D82169" w:rsidP="00D82169">
      <w:r w:rsidRPr="00D82169">
        <w:t>Пункт 16 а) предварительной повестки дня</w:t>
      </w:r>
    </w:p>
    <w:p w:rsidR="00D82169" w:rsidRPr="00D82169" w:rsidRDefault="00D82169" w:rsidP="00D82169">
      <w:pPr>
        <w:rPr>
          <w:b/>
        </w:rPr>
      </w:pPr>
      <w:r w:rsidRPr="00D82169">
        <w:rPr>
          <w:b/>
        </w:rPr>
        <w:t xml:space="preserve">Прочие вопросы: Вопросы, связанные </w:t>
      </w:r>
      <w:r w:rsidRPr="00D82169">
        <w:rPr>
          <w:b/>
        </w:rPr>
        <w:br/>
        <w:t xml:space="preserve">с обслуживанием заседаний, и наличие документов </w:t>
      </w:r>
      <w:r w:rsidRPr="00D82169">
        <w:rPr>
          <w:b/>
        </w:rPr>
        <w:br/>
        <w:t>для Комитета и его вспомогательных органов</w:t>
      </w:r>
    </w:p>
    <w:p w:rsidR="00D82169" w:rsidRPr="00D82169" w:rsidRDefault="00D82169" w:rsidP="00D82169">
      <w:pPr>
        <w:pStyle w:val="HChGR"/>
      </w:pPr>
      <w:r w:rsidRPr="00D82169">
        <w:tab/>
      </w:r>
      <w:r w:rsidRPr="00D82169">
        <w:tab/>
        <w:t>Обзор вопросов письменного перевода в связи с</w:t>
      </w:r>
      <w:r>
        <w:rPr>
          <w:lang w:val="en-US"/>
        </w:rPr>
        <w:t> </w:t>
      </w:r>
      <w:r w:rsidRPr="00D82169">
        <w:t>работой Комитета</w:t>
      </w:r>
    </w:p>
    <w:p w:rsidR="00D82169" w:rsidRPr="00D82169" w:rsidRDefault="00D82169" w:rsidP="00D82169">
      <w:pPr>
        <w:pStyle w:val="H1GR"/>
      </w:pPr>
      <w:r w:rsidRPr="00D82169">
        <w:tab/>
      </w:r>
      <w:r w:rsidRPr="00D82169">
        <w:tab/>
        <w:t>Пересмотр</w:t>
      </w:r>
    </w:p>
    <w:p w:rsidR="00D82169" w:rsidRDefault="00D82169" w:rsidP="00D82169">
      <w:pPr>
        <w:pStyle w:val="H1GR"/>
        <w:rPr>
          <w:lang w:val="en-US"/>
        </w:rPr>
      </w:pPr>
      <w:r w:rsidRPr="00D82169">
        <w:tab/>
      </w:r>
      <w:r w:rsidRPr="00D82169">
        <w:tab/>
        <w:t>Записка секретариата</w:t>
      </w:r>
    </w:p>
    <w:tbl>
      <w:tblPr>
        <w:tblStyle w:val="TableGrid"/>
        <w:tblW w:w="0" w:type="auto"/>
        <w:tblBorders>
          <w:insideH w:val="none" w:sz="0" w:space="0" w:color="auto"/>
        </w:tblBorders>
        <w:tblLook w:val="05E0" w:firstRow="1" w:lastRow="1" w:firstColumn="1" w:lastColumn="1" w:noHBand="0" w:noVBand="1"/>
      </w:tblPr>
      <w:tblGrid>
        <w:gridCol w:w="9854"/>
      </w:tblGrid>
      <w:tr w:rsidR="00D82169" w:rsidTr="00D82169">
        <w:tc>
          <w:tcPr>
            <w:tcW w:w="9854" w:type="dxa"/>
            <w:shd w:val="clear" w:color="auto" w:fill="auto"/>
          </w:tcPr>
          <w:p w:rsidR="00D82169" w:rsidRPr="00D82169" w:rsidRDefault="00D82169" w:rsidP="00D82169">
            <w:pPr>
              <w:suppressAutoHyphens/>
              <w:spacing w:before="240" w:after="120"/>
              <w:ind w:left="255"/>
              <w:rPr>
                <w:i/>
                <w:sz w:val="24"/>
                <w:lang w:val="en-US" w:eastAsia="ru-RU"/>
              </w:rPr>
            </w:pPr>
            <w:r w:rsidRPr="00D82169">
              <w:rPr>
                <w:i/>
                <w:sz w:val="24"/>
                <w:lang w:val="en-US" w:eastAsia="ru-RU"/>
              </w:rPr>
              <w:t>Резюме</w:t>
            </w:r>
          </w:p>
        </w:tc>
      </w:tr>
      <w:tr w:rsidR="00D82169" w:rsidRPr="0053250F" w:rsidTr="00D82169">
        <w:tc>
          <w:tcPr>
            <w:tcW w:w="9854" w:type="dxa"/>
            <w:shd w:val="clear" w:color="auto" w:fill="auto"/>
          </w:tcPr>
          <w:p w:rsidR="00D82169" w:rsidRPr="0053250F" w:rsidRDefault="00D82169" w:rsidP="0053250F">
            <w:pPr>
              <w:pStyle w:val="SingleTxtGR"/>
              <w:rPr>
                <w:lang w:eastAsia="ru-RU"/>
              </w:rPr>
            </w:pPr>
            <w:r w:rsidRPr="00D82169">
              <w:tab/>
              <w:t>Комитет по внутреннему транспорту (КВТ) на своей семьдесят восьмой сессии рассмотрел общие вопросы, связанные с письменным переводом. В</w:t>
            </w:r>
            <w:r w:rsidR="0053250F">
              <w:rPr>
                <w:lang w:val="en-US"/>
              </w:rPr>
              <w:t> </w:t>
            </w:r>
            <w:r w:rsidRPr="00D82169">
              <w:t>настоящем документе изложены основные озабоченности вспомогательных органов КВТ и определены пути их устранения.</w:t>
            </w:r>
          </w:p>
        </w:tc>
      </w:tr>
      <w:tr w:rsidR="00D82169" w:rsidTr="00D82169">
        <w:tc>
          <w:tcPr>
            <w:tcW w:w="9854" w:type="dxa"/>
            <w:shd w:val="clear" w:color="auto" w:fill="auto"/>
          </w:tcPr>
          <w:p w:rsidR="00D82169" w:rsidRPr="00D82169" w:rsidRDefault="00D82169" w:rsidP="00D82169">
            <w:pPr>
              <w:pStyle w:val="SingleTxtGR"/>
            </w:pPr>
            <w:r w:rsidRPr="00D82169">
              <w:tab/>
              <w:t xml:space="preserve">Комитету предлагается </w:t>
            </w:r>
            <w:r w:rsidRPr="00D82169">
              <w:rPr>
                <w:b/>
                <w:bCs/>
              </w:rPr>
              <w:t>рассмотреть</w:t>
            </w:r>
            <w:r w:rsidRPr="00D82169">
              <w:t xml:space="preserve"> настоящий документ и </w:t>
            </w:r>
            <w:r w:rsidRPr="00D82169">
              <w:rPr>
                <w:b/>
                <w:bCs/>
              </w:rPr>
              <w:t>содержащ</w:t>
            </w:r>
            <w:r w:rsidRPr="00D82169">
              <w:rPr>
                <w:b/>
                <w:bCs/>
              </w:rPr>
              <w:t>и</w:t>
            </w:r>
            <w:r w:rsidRPr="00D82169">
              <w:rPr>
                <w:b/>
                <w:bCs/>
              </w:rPr>
              <w:t>еся</w:t>
            </w:r>
            <w:r w:rsidRPr="00D82169">
              <w:t xml:space="preserve"> в нем рекомендации.</w:t>
            </w:r>
          </w:p>
        </w:tc>
      </w:tr>
      <w:tr w:rsidR="00D82169" w:rsidTr="00D82169">
        <w:tc>
          <w:tcPr>
            <w:tcW w:w="9854" w:type="dxa"/>
            <w:shd w:val="clear" w:color="auto" w:fill="auto"/>
          </w:tcPr>
          <w:p w:rsidR="00D82169" w:rsidRPr="008353CD" w:rsidRDefault="00D82169" w:rsidP="00D82169">
            <w:pPr>
              <w:rPr>
                <w:lang w:eastAsia="ru-RU"/>
              </w:rPr>
            </w:pPr>
          </w:p>
        </w:tc>
      </w:tr>
    </w:tbl>
    <w:p w:rsidR="00D82169" w:rsidRPr="00D82169" w:rsidRDefault="00D82169" w:rsidP="00D82169">
      <w:pPr>
        <w:pStyle w:val="SingleTxtGR"/>
      </w:pPr>
    </w:p>
    <w:p w:rsidR="00D82169" w:rsidRPr="00D82169" w:rsidRDefault="00D82169" w:rsidP="00D82169">
      <w:pPr>
        <w:pStyle w:val="SingleTxtGR"/>
      </w:pPr>
      <w:r w:rsidRPr="00D82169">
        <w:br w:type="page"/>
      </w:r>
    </w:p>
    <w:p w:rsidR="00D82169" w:rsidRPr="00D82169" w:rsidRDefault="00D82169" w:rsidP="00D82169">
      <w:pPr>
        <w:pStyle w:val="HChGR"/>
      </w:pPr>
      <w:r w:rsidRPr="00D82169">
        <w:lastRenderedPageBreak/>
        <w:tab/>
        <w:t>I.</w:t>
      </w:r>
      <w:r w:rsidRPr="00D82169">
        <w:tab/>
        <w:t>История вопроса</w:t>
      </w:r>
    </w:p>
    <w:p w:rsidR="00D82169" w:rsidRPr="00D82169" w:rsidRDefault="00D82169" w:rsidP="00D82169">
      <w:pPr>
        <w:pStyle w:val="SingleTxtGR"/>
      </w:pPr>
      <w:r w:rsidRPr="00D82169">
        <w:t>1.</w:t>
      </w:r>
      <w:r w:rsidRPr="00D82169">
        <w:tab/>
        <w:t>Комитет по внутреннему транспорту (КВТ) на своей семьдесят восьмой сессии обсудил новые вопросы в рамках общей темы, касающейся аспектов письменного перевода, которые влияют на работу Комитета и его вспомог</w:t>
      </w:r>
      <w:r w:rsidRPr="00D82169">
        <w:t>а</w:t>
      </w:r>
      <w:r w:rsidRPr="00D82169">
        <w:t>тельных органов, а также обусловленные ими стратегические проблемы, возн</w:t>
      </w:r>
      <w:r w:rsidRPr="00D82169">
        <w:t>и</w:t>
      </w:r>
      <w:r w:rsidRPr="00D82169">
        <w:t>кающие перед КВТ. В связи с этим Комитет просил рабочие группы и админ</w:t>
      </w:r>
      <w:r w:rsidRPr="00D82169">
        <w:t>и</w:t>
      </w:r>
      <w:r w:rsidRPr="00D82169">
        <w:t xml:space="preserve">стративные комитеты подготовить стратегическую оценку задач и вызовов (ECE/TRANS/254, пункт 170). </w:t>
      </w:r>
    </w:p>
    <w:p w:rsidR="00D82169" w:rsidRPr="00D82169" w:rsidRDefault="00D82169" w:rsidP="00D82169">
      <w:pPr>
        <w:pStyle w:val="SingleTxtGR"/>
      </w:pPr>
      <w:r w:rsidRPr="00D82169">
        <w:t>2.</w:t>
      </w:r>
      <w:r w:rsidRPr="00D82169">
        <w:tab/>
        <w:t>Настоящий документ основан на опыте рабочих групп и администрати</w:t>
      </w:r>
      <w:r w:rsidRPr="00D82169">
        <w:t>в</w:t>
      </w:r>
      <w:r w:rsidRPr="00D82169">
        <w:t>ных комитетов, а также на результатах предыдущих обсуждений между Отд</w:t>
      </w:r>
      <w:r w:rsidRPr="00D82169">
        <w:t>е</w:t>
      </w:r>
      <w:r w:rsidRPr="00D82169">
        <w:t>лом устойчивого транспорта Европейской экономической комиссии Организ</w:t>
      </w:r>
      <w:r w:rsidRPr="00D82169">
        <w:t>а</w:t>
      </w:r>
      <w:r w:rsidRPr="00D82169">
        <w:t>ции Объединенных Наций (ЕЭК ООН) и Управлением конференционного м</w:t>
      </w:r>
      <w:r w:rsidRPr="00D82169">
        <w:t>е</w:t>
      </w:r>
      <w:r w:rsidRPr="00D82169">
        <w:t>неджмента (УКМ) Отделения Организации Объединенных Наций в Женеве (ЮНОГ). С учетом поступивших ответов были определены две основные обл</w:t>
      </w:r>
      <w:r w:rsidRPr="00D82169">
        <w:t>а</w:t>
      </w:r>
      <w:r w:rsidRPr="00D82169">
        <w:t>сти, вызывающие обеспокоенность, а именно: письменный перевод документов на три языка ЕЭК ООН и письменный перевод документов на другие офиц</w:t>
      </w:r>
      <w:r w:rsidRPr="00D82169">
        <w:t>и</w:t>
      </w:r>
      <w:r w:rsidRPr="00D82169">
        <w:t>альные языки Организации Объединенных Наций. Последний вопрос рассма</w:t>
      </w:r>
      <w:r w:rsidRPr="00D82169">
        <w:t>т</w:t>
      </w:r>
      <w:r w:rsidRPr="00D82169">
        <w:t>ривается в документе ECE/TRANS/2017/29.</w:t>
      </w:r>
    </w:p>
    <w:p w:rsidR="00D82169" w:rsidRPr="00D82169" w:rsidRDefault="00D82169" w:rsidP="00D82169">
      <w:pPr>
        <w:pStyle w:val="HChGR"/>
      </w:pPr>
      <w:r w:rsidRPr="00D82169">
        <w:tab/>
        <w:t>II.</w:t>
      </w:r>
      <w:r w:rsidRPr="00D82169">
        <w:tab/>
        <w:t xml:space="preserve">Письменный перевод на три языка </w:t>
      </w:r>
      <w:r w:rsidRPr="00D82169">
        <w:br/>
        <w:t>ЕЭК ООН (английский, русский, французский)</w:t>
      </w:r>
    </w:p>
    <w:p w:rsidR="00D82169" w:rsidRPr="00D82169" w:rsidRDefault="00D82169" w:rsidP="00D82169">
      <w:pPr>
        <w:pStyle w:val="H1GR"/>
      </w:pPr>
      <w:r w:rsidRPr="00D82169">
        <w:tab/>
        <w:t>A.</w:t>
      </w:r>
      <w:r w:rsidRPr="00D82169">
        <w:tab/>
        <w:t>Письменный перевод предсессионной документации</w:t>
      </w:r>
    </w:p>
    <w:p w:rsidR="00D82169" w:rsidRPr="00D82169" w:rsidRDefault="00D82169" w:rsidP="00D82169">
      <w:pPr>
        <w:pStyle w:val="SingleTxtGR"/>
      </w:pPr>
      <w:r w:rsidRPr="00D82169">
        <w:t>3.</w:t>
      </w:r>
      <w:r w:rsidRPr="00D82169">
        <w:tab/>
        <w:t>Основная обеспокоенность, связанная с переводом предсессионных д</w:t>
      </w:r>
      <w:r w:rsidRPr="00D82169">
        <w:t>о</w:t>
      </w:r>
      <w:r w:rsidRPr="00D82169">
        <w:t>кументов, заключается в том, что в ряде случаев документы ЕЭК ООН выпу</w:t>
      </w:r>
      <w:r w:rsidRPr="00D82169">
        <w:t>с</w:t>
      </w:r>
      <w:r w:rsidRPr="00D82169">
        <w:t>кались на требуемых языках несвоевременно, даже несмотря на то, что пода</w:t>
      </w:r>
      <w:r w:rsidRPr="00D82169">
        <w:t>в</w:t>
      </w:r>
      <w:r w:rsidRPr="00D82169">
        <w:t>ляющее большинство предсессионных документов представляется в устано</w:t>
      </w:r>
      <w:r w:rsidRPr="00D82169">
        <w:t>в</w:t>
      </w:r>
      <w:r w:rsidRPr="00D82169">
        <w:t>ленные сроки. Доля документов, своевременно представленных ЕЭК, превыш</w:t>
      </w:r>
      <w:r w:rsidRPr="00D82169">
        <w:t>а</w:t>
      </w:r>
      <w:r w:rsidRPr="00D82169">
        <w:t>ет 90-процентный показатель, предусмотренный в резолюции A/RES/70/9 от 25</w:t>
      </w:r>
      <w:r>
        <w:rPr>
          <w:lang w:val="en-US"/>
        </w:rPr>
        <w:t> </w:t>
      </w:r>
      <w:r w:rsidRPr="00D82169">
        <w:t>ноября 2015 года и в директивах Генерального секретаря. В соответствии с принятыми Генеральной Ассамблеей правилами контроля и ограничения док</w:t>
      </w:r>
      <w:r w:rsidRPr="00D82169">
        <w:t>у</w:t>
      </w:r>
      <w:r w:rsidRPr="00D82169">
        <w:t>ментации приоритетное значение придается своевременно представляемым предсессионным документам с жестким сроком выпуска, которые отвечают требованию по установленному объему. По общему правилу предсессионные документы должны быть представлены не позднее чем за 10 недель до откр</w:t>
      </w:r>
      <w:r w:rsidRPr="00D82169">
        <w:t>ы</w:t>
      </w:r>
      <w:r w:rsidRPr="00D82169">
        <w:t>тия сессии, с тем чтобы документы можно было обработать в течение четырех недель и выпустить за шесть недель в соответствии правилом 3 Правил проц</w:t>
      </w:r>
      <w:r w:rsidRPr="00D82169">
        <w:t>е</w:t>
      </w:r>
      <w:r w:rsidRPr="00D82169">
        <w:t>дуры ЕЭК ООН (схема «10-4-6» – см. также резолюцию Генеральной Асса</w:t>
      </w:r>
      <w:r w:rsidRPr="00D82169">
        <w:t>м</w:t>
      </w:r>
      <w:r w:rsidRPr="00D82169">
        <w:t>блеи 47/202). Объем предсессионной документации не должен превышать уст</w:t>
      </w:r>
      <w:r w:rsidRPr="00D82169">
        <w:t>а</w:t>
      </w:r>
      <w:r w:rsidRPr="00D82169">
        <w:t>новленный предел в 8</w:t>
      </w:r>
      <w:r w:rsidR="0053250F">
        <w:rPr>
          <w:lang w:val="en-US"/>
        </w:rPr>
        <w:t> </w:t>
      </w:r>
      <w:r w:rsidRPr="00D82169">
        <w:t>500 слов для документов, подготовленных в секретари</w:t>
      </w:r>
      <w:r w:rsidRPr="00D82169">
        <w:t>а</w:t>
      </w:r>
      <w:r w:rsidRPr="00D82169">
        <w:t>те, и 10 700 слов для документов не из секретариата, согласно резол</w:t>
      </w:r>
      <w:r w:rsidRPr="00D82169">
        <w:t>ю</w:t>
      </w:r>
      <w:r w:rsidRPr="00D82169">
        <w:t>ции</w:t>
      </w:r>
      <w:r>
        <w:rPr>
          <w:lang w:val="en-US"/>
        </w:rPr>
        <w:t> </w:t>
      </w:r>
      <w:r w:rsidRPr="00D82169">
        <w:t xml:space="preserve">A/Res/52/214B Генеральной Ассамблеи. </w:t>
      </w:r>
    </w:p>
    <w:p w:rsidR="00D82169" w:rsidRPr="00D82169" w:rsidRDefault="00D82169" w:rsidP="00D82169">
      <w:pPr>
        <w:pStyle w:val="SingleTxtGR"/>
      </w:pPr>
      <w:r w:rsidRPr="00D82169">
        <w:t>4.</w:t>
      </w:r>
      <w:r w:rsidRPr="00D82169">
        <w:tab/>
        <w:t>Такие задержки становятся источником критики, поскольку затрудняют работу сессий и, следовательно, ведут к потере рабочего времени персонала и ресурсов как секретариата, так и государств-членов. Кроме того, из-за задержек с переводом поправок к различным правилам происходят также задержки с приданием этим поправкам обязательного характера.</w:t>
      </w:r>
    </w:p>
    <w:p w:rsidR="00D82169" w:rsidRPr="00D82169" w:rsidRDefault="00D82169" w:rsidP="00D82169">
      <w:pPr>
        <w:pStyle w:val="SingleTxtGR"/>
      </w:pPr>
      <w:r w:rsidRPr="00D82169">
        <w:lastRenderedPageBreak/>
        <w:t>5.</w:t>
      </w:r>
      <w:r w:rsidRPr="00D82169">
        <w:tab/>
        <w:t>Вместе с тем респонденты отмечают также, что после того, как Комитет предложил подготовить настоящий документ, ситуация улучшилась. Например, доля своевременно выпускаемых УКМ документов в 2015 году составляла только 54%, а в 2016 году значительно возросла (показатель соблюдения сроков выпуска за период 1 октября – 31 декабря 2016 года достиг 95% всех своевр</w:t>
      </w:r>
      <w:r w:rsidRPr="00D82169">
        <w:t>е</w:t>
      </w:r>
      <w:r w:rsidRPr="00D82169">
        <w:t xml:space="preserve">менно представленных предсессионных документов). </w:t>
      </w:r>
    </w:p>
    <w:p w:rsidR="00D82169" w:rsidRPr="00D82169" w:rsidRDefault="00D82169" w:rsidP="00D82169">
      <w:pPr>
        <w:pStyle w:val="SingleTxtGR"/>
      </w:pPr>
      <w:r w:rsidRPr="00D82169">
        <w:t>6.</w:t>
      </w:r>
      <w:r w:rsidRPr="00D82169">
        <w:tab/>
        <w:t>Кроме того, УКМ рекомендует представлять документы сразу после их подготовки (так называемое «раннее представление») и договариваться о поз</w:t>
      </w:r>
      <w:r w:rsidRPr="00D82169">
        <w:t>д</w:t>
      </w:r>
      <w:r w:rsidRPr="00D82169">
        <w:t>нем включении в план обработки документов, которые не могут соответств</w:t>
      </w:r>
      <w:r w:rsidRPr="00D82169">
        <w:t>о</w:t>
      </w:r>
      <w:r w:rsidRPr="00D82169">
        <w:t>вать схеме 10-4-6 по причине форс-мажора, строго ограниченного ситуациями, которые действительно не зависят от секретариата, при том понимании, что время обработки по-прежнему составляет четыре недели и, следовательно, д</w:t>
      </w:r>
      <w:r w:rsidRPr="00D82169">
        <w:t>о</w:t>
      </w:r>
      <w:r w:rsidRPr="00D82169">
        <w:t>кумент будет выпущен менее чем за шесть недель до рассмотрения.</w:t>
      </w:r>
    </w:p>
    <w:p w:rsidR="00D82169" w:rsidRPr="00D82169" w:rsidRDefault="00D82169" w:rsidP="00D82169">
      <w:pPr>
        <w:pStyle w:val="H23GR"/>
      </w:pPr>
      <w:r w:rsidRPr="00D82169">
        <w:tab/>
      </w:r>
      <w:r w:rsidRPr="00D82169">
        <w:tab/>
        <w:t>Причины, выявленные УКМ</w:t>
      </w:r>
    </w:p>
    <w:p w:rsidR="00D82169" w:rsidRPr="00D82169" w:rsidRDefault="00D82169" w:rsidP="00D82169">
      <w:pPr>
        <w:pStyle w:val="SingleTxtGR"/>
      </w:pPr>
      <w:r w:rsidRPr="00D82169">
        <w:t>7.</w:t>
      </w:r>
      <w:r w:rsidRPr="00D82169">
        <w:tab/>
        <w:t>В качестве причин некоторых задержек определены следующие обсто</w:t>
      </w:r>
      <w:r w:rsidRPr="00D82169">
        <w:t>я</w:t>
      </w:r>
      <w:r w:rsidRPr="00D82169">
        <w:t>тельства:</w:t>
      </w:r>
    </w:p>
    <w:p w:rsidR="00D82169" w:rsidRPr="00D82169" w:rsidRDefault="00D82169" w:rsidP="00D82169">
      <w:pPr>
        <w:pStyle w:val="Bullet1GR"/>
      </w:pPr>
      <w:r w:rsidRPr="00D82169">
        <w:t>недостаток ресурсов при постоянно растущей рабочей загрузке: в частн</w:t>
      </w:r>
      <w:r w:rsidRPr="00D82169">
        <w:t>о</w:t>
      </w:r>
      <w:r w:rsidRPr="00D82169">
        <w:t>сти, речь идет о значительных объемах предсессионной документации для Отдела устойчивого транспорта с жестким сроком выпуска. Напр</w:t>
      </w:r>
      <w:r w:rsidRPr="00D82169">
        <w:t>и</w:t>
      </w:r>
      <w:r w:rsidRPr="00D82169">
        <w:t xml:space="preserve">мер, только в 2016 году доля предсессионных документов КВТ составила 50% от общего объема документации с жестким сроком выпуска; </w:t>
      </w:r>
    </w:p>
    <w:p w:rsidR="00D82169" w:rsidRPr="00D82169" w:rsidRDefault="00D82169" w:rsidP="00D82169">
      <w:pPr>
        <w:pStyle w:val="Bullet1GR"/>
      </w:pPr>
      <w:r w:rsidRPr="00D82169">
        <w:t>представление некоторых материалов, касающихся право</w:t>
      </w:r>
      <w:r w:rsidR="0053250F">
        <w:t>во</w:t>
      </w:r>
      <w:r w:rsidRPr="00D82169">
        <w:t>й документ</w:t>
      </w:r>
      <w:r w:rsidRPr="00D82169">
        <w:t>а</w:t>
      </w:r>
      <w:r w:rsidRPr="00D82169">
        <w:t>ции, в качестве предсессионных: в частности, речь идет о документах, касающихся правил в области транспортных средств, объем которых з</w:t>
      </w:r>
      <w:r w:rsidRPr="00D82169">
        <w:t>а</w:t>
      </w:r>
      <w:r w:rsidRPr="00D82169">
        <w:t>частую намного превышает установленный предел в 8 500 слов и которые именно по этой причине не поддаются обработке в течение четырех недель. Данная проблема обостряется в случае новых правил (т.е. при о</w:t>
      </w:r>
      <w:r w:rsidRPr="00D82169">
        <w:t>т</w:t>
      </w:r>
      <w:r w:rsidRPr="00D82169">
        <w:t xml:space="preserve">сутствии ранее переведенных частей текста); </w:t>
      </w:r>
    </w:p>
    <w:p w:rsidR="00D82169" w:rsidRPr="00D82169" w:rsidRDefault="00D82169" w:rsidP="00D82169">
      <w:pPr>
        <w:pStyle w:val="Bullet1GR"/>
      </w:pPr>
      <w:r w:rsidRPr="00D82169">
        <w:t>с учетом правового характера этих документов требуется, чтобы их пер</w:t>
      </w:r>
      <w:r w:rsidRPr="00D82169">
        <w:t>е</w:t>
      </w:r>
      <w:r w:rsidRPr="00D82169">
        <w:t>вод осуществлялся штатными переводчиками, обладающими специал</w:t>
      </w:r>
      <w:r w:rsidRPr="00D82169">
        <w:t>ь</w:t>
      </w:r>
      <w:r w:rsidRPr="00D82169">
        <w:t>ными знаниями для выпуска текстов в соответствии с самыми высокими стандартами письменного перевода. Это означает, что исключается во</w:t>
      </w:r>
      <w:r w:rsidRPr="00D82169">
        <w:t>з</w:t>
      </w:r>
      <w:r w:rsidRPr="00D82169">
        <w:t>можность привлечения кого-то со стороны для выполнения этой работы либо ее распределения между переводческими подразделениями других отделений ООН, поскольку переводчики не обладают достаточно глуб</w:t>
      </w:r>
      <w:r w:rsidRPr="00D82169">
        <w:t>о</w:t>
      </w:r>
      <w:r w:rsidRPr="00D82169">
        <w:t>ким знанием данной тематики;</w:t>
      </w:r>
    </w:p>
    <w:p w:rsidR="00D82169" w:rsidRPr="00D82169" w:rsidRDefault="00D82169" w:rsidP="00D82169">
      <w:pPr>
        <w:pStyle w:val="Bullet1GR"/>
      </w:pPr>
      <w:r w:rsidRPr="00D82169">
        <w:t>концентрация представляемых текстов в последнем квартале календарн</w:t>
      </w:r>
      <w:r w:rsidRPr="00D82169">
        <w:t>о</w:t>
      </w:r>
      <w:r w:rsidRPr="00D82169">
        <w:t>го года: например, в 2016 году для ЕЭК ООН было запланировано в о</w:t>
      </w:r>
      <w:r w:rsidRPr="00D82169">
        <w:t>б</w:t>
      </w:r>
      <w:r w:rsidRPr="00D82169">
        <w:t>щей сложности 109 сессий, предполагавших подготовку официальной документаци</w:t>
      </w:r>
      <w:r w:rsidR="008353CD">
        <w:t>и</w:t>
      </w:r>
      <w:r w:rsidRPr="00D82169">
        <w:t>, при том что 56 из них было намечено на период с сентя</w:t>
      </w:r>
      <w:r w:rsidRPr="00D82169">
        <w:t>б</w:t>
      </w:r>
      <w:r w:rsidRPr="00D82169">
        <w:t>ря по декабрь.</w:t>
      </w:r>
    </w:p>
    <w:p w:rsidR="00D82169" w:rsidRPr="00D82169" w:rsidRDefault="00D82169" w:rsidP="00D82169">
      <w:pPr>
        <w:pStyle w:val="SingleTxtGR"/>
      </w:pPr>
      <w:r w:rsidRPr="00D82169">
        <w:t>8.</w:t>
      </w:r>
      <w:r w:rsidRPr="00D82169">
        <w:tab/>
        <w:t>Следует также иметь в виду, что в соответствии с требованиями Ген</w:t>
      </w:r>
      <w:r w:rsidRPr="00D82169">
        <w:t>е</w:t>
      </w:r>
      <w:r w:rsidRPr="00D82169">
        <w:t>ральной Ассамблеи выпуск документов обусловлен правилом одновременного распространения, т.е. документ становится доступным только после того, как он подготовлен на всех официальных языках. Как следствие этого, любая пр</w:t>
      </w:r>
      <w:r w:rsidRPr="00D82169">
        <w:t>о</w:t>
      </w:r>
      <w:r w:rsidRPr="00D82169">
        <w:t>блема с кадровыми ресурсами в каком-либо одном из языковых подразделений непосредственно отражается на своевременности выпуска документации на всех других языках. Такая ситуация недавно возникла в подразделении, обесп</w:t>
      </w:r>
      <w:r w:rsidRPr="00D82169">
        <w:t>е</w:t>
      </w:r>
      <w:r w:rsidRPr="00D82169">
        <w:t>чивающем перевод на французский язык.</w:t>
      </w:r>
    </w:p>
    <w:p w:rsidR="00D82169" w:rsidRPr="00D82169" w:rsidRDefault="00D82169" w:rsidP="00D82169">
      <w:pPr>
        <w:pStyle w:val="H1GR"/>
      </w:pPr>
      <w:r w:rsidRPr="00D82169">
        <w:lastRenderedPageBreak/>
        <w:tab/>
        <w:t>B.</w:t>
      </w:r>
      <w:r w:rsidRPr="00D82169">
        <w:tab/>
        <w:t>Письменный перевод послесессионной документации</w:t>
      </w:r>
    </w:p>
    <w:p w:rsidR="00D82169" w:rsidRPr="00D82169" w:rsidRDefault="00D82169" w:rsidP="00D82169">
      <w:pPr>
        <w:pStyle w:val="SingleTxtGR"/>
      </w:pPr>
      <w:r w:rsidRPr="00D82169">
        <w:t>9.</w:t>
      </w:r>
      <w:r w:rsidRPr="00D82169">
        <w:tab/>
        <w:t>Основная проблема с письменным переводом послесессионных докуме</w:t>
      </w:r>
      <w:r w:rsidRPr="00D82169">
        <w:t>н</w:t>
      </w:r>
      <w:r w:rsidRPr="00D82169">
        <w:t>тов заключается в том, что для этой документации не установлена приорите</w:t>
      </w:r>
      <w:r w:rsidRPr="00D82169">
        <w:t>т</w:t>
      </w:r>
      <w:r w:rsidRPr="00D82169">
        <w:t>ность, поскольку нет резолюции Генеральной Ассамблеи, определяющей треб</w:t>
      </w:r>
      <w:r w:rsidRPr="00D82169">
        <w:t>о</w:t>
      </w:r>
      <w:r w:rsidRPr="00D82169">
        <w:t xml:space="preserve">вание в отношении выпуска послесессионных документов в предписанный срок. </w:t>
      </w:r>
    </w:p>
    <w:p w:rsidR="00D82169" w:rsidRPr="00D82169" w:rsidRDefault="00D82169" w:rsidP="00D82169">
      <w:pPr>
        <w:pStyle w:val="SingleTxtGR"/>
      </w:pPr>
      <w:r w:rsidRPr="00D82169">
        <w:t>10.</w:t>
      </w:r>
      <w:r w:rsidRPr="00D82169">
        <w:tab/>
        <w:t>Хотя такие доклады рекомендуется представлять через две недели после завершения сессии, а их объем не должен превышать 10 700 слов, никаких ср</w:t>
      </w:r>
      <w:r w:rsidRPr="00D82169">
        <w:t>о</w:t>
      </w:r>
      <w:r w:rsidRPr="00D82169">
        <w:t>ков для обработки официально не предусмотрено и в большинстве случаев она занимает более 28 дней.</w:t>
      </w:r>
    </w:p>
    <w:p w:rsidR="00D82169" w:rsidRPr="00D82169" w:rsidRDefault="00D82169" w:rsidP="00D82169">
      <w:pPr>
        <w:pStyle w:val="SingleTxtGR"/>
      </w:pPr>
      <w:r w:rsidRPr="00D82169">
        <w:t>11.</w:t>
      </w:r>
      <w:r w:rsidRPr="00D82169">
        <w:tab/>
        <w:t>Для устранения этих проблем и решения вопроса об обеспечении нал</w:t>
      </w:r>
      <w:r w:rsidRPr="00D82169">
        <w:t>и</w:t>
      </w:r>
      <w:r w:rsidRPr="00D82169">
        <w:t>чия послесессионных документов во время их рассмотрения УКМ предложило ЕЭК указывать дату на этапе прогнозирования, с тем чтобы можно было увед</w:t>
      </w:r>
      <w:r w:rsidRPr="00D82169">
        <w:t>о</w:t>
      </w:r>
      <w:r w:rsidRPr="00D82169">
        <w:t>мить об этом подразделения, занимающиеся их обработкой, и принимать такие просьбы во внимание.</w:t>
      </w:r>
    </w:p>
    <w:p w:rsidR="00D82169" w:rsidRPr="00D82169" w:rsidRDefault="00D82169" w:rsidP="00D82169">
      <w:pPr>
        <w:pStyle w:val="HChGR"/>
      </w:pPr>
      <w:r w:rsidRPr="00D82169">
        <w:tab/>
        <w:t>III.</w:t>
      </w:r>
      <w:r w:rsidRPr="00D82169">
        <w:tab/>
        <w:t xml:space="preserve">Письменный перевод на официальные языки Организации Объединенных Наций, которые </w:t>
      </w:r>
      <w:r w:rsidRPr="00D82169">
        <w:br/>
        <w:t xml:space="preserve">не являются рабочими языками ЕЭК ООН </w:t>
      </w:r>
    </w:p>
    <w:p w:rsidR="00D82169" w:rsidRPr="00D82169" w:rsidRDefault="00D82169" w:rsidP="00D82169">
      <w:pPr>
        <w:pStyle w:val="SingleTxtGR"/>
      </w:pPr>
      <w:r w:rsidRPr="00D82169">
        <w:t>12.</w:t>
      </w:r>
      <w:r w:rsidRPr="00D82169">
        <w:tab/>
        <w:t>В связи с письменным переводом на официальные языки ООН, которые не являются рабочими языками ЕЭК ООН, существуют две основные пробл</w:t>
      </w:r>
      <w:r w:rsidRPr="00D82169">
        <w:t>е</w:t>
      </w:r>
      <w:r w:rsidRPr="00D82169">
        <w:t>мы. Первая состоит в том, что к ведению КВТ и его рабочих групп относится ряд соглашений ООН в области транспорта, аутентичные тексты которых им</w:t>
      </w:r>
      <w:r w:rsidRPr="00D82169">
        <w:t>е</w:t>
      </w:r>
      <w:r w:rsidRPr="00D82169">
        <w:t>ются также на официальных языках Организации Объединенных Наций, не я</w:t>
      </w:r>
      <w:r w:rsidRPr="00D82169">
        <w:t>в</w:t>
      </w:r>
      <w:r w:rsidRPr="00D82169">
        <w:t>ляющихся рабочими языками ЕЭК ООН. Поправки или новые приложения к этим соглашениям могут быть доведены до сведения Договаривающихся сторон для целей их принятия только после того, как они будут подготовлены на всех языках, на которых имеется аутентичный текст данного соглашения. Следов</w:t>
      </w:r>
      <w:r w:rsidRPr="00D82169">
        <w:t>а</w:t>
      </w:r>
      <w:r w:rsidRPr="00D82169">
        <w:t>тельно, своевременное уведомление о поправках в значительной степени зав</w:t>
      </w:r>
      <w:r w:rsidRPr="00D82169">
        <w:t>и</w:t>
      </w:r>
      <w:r w:rsidRPr="00D82169">
        <w:t>сит от наличия письменного перевода.</w:t>
      </w:r>
    </w:p>
    <w:p w:rsidR="00D82169" w:rsidRPr="00D82169" w:rsidRDefault="00D82169" w:rsidP="00D82169">
      <w:pPr>
        <w:pStyle w:val="SingleTxtGR"/>
      </w:pPr>
      <w:r w:rsidRPr="00D82169">
        <w:t>13.</w:t>
      </w:r>
      <w:r w:rsidRPr="00D82169">
        <w:tab/>
        <w:t>Вторая проблема связана с доступностью текстов документов, касающи</w:t>
      </w:r>
      <w:r w:rsidRPr="00D82169">
        <w:t>х</w:t>
      </w:r>
      <w:r w:rsidRPr="00D82169">
        <w:t>ся глобальных конвенций, на официальных языках ООН, не являющихся раб</w:t>
      </w:r>
      <w:r w:rsidRPr="00D82169">
        <w:t>о</w:t>
      </w:r>
      <w:r w:rsidRPr="00D82169">
        <w:t>чими языками ЕЭК. Этот вопрос рассматривается в документе</w:t>
      </w:r>
      <w:r>
        <w:rPr>
          <w:lang w:val="en-US"/>
        </w:rPr>
        <w:t> </w:t>
      </w:r>
      <w:r w:rsidRPr="00D82169">
        <w:t>ECE/TRANS/</w:t>
      </w:r>
      <w:r w:rsidR="0053250F">
        <w:br/>
      </w:r>
      <w:r w:rsidRPr="00D82169">
        <w:t xml:space="preserve">2017/29. </w:t>
      </w:r>
    </w:p>
    <w:p w:rsidR="00D82169" w:rsidRPr="00D82169" w:rsidRDefault="00D82169" w:rsidP="00D82169">
      <w:pPr>
        <w:pStyle w:val="HChGR"/>
      </w:pPr>
      <w:r w:rsidRPr="00D82169">
        <w:tab/>
        <w:t>IV.</w:t>
      </w:r>
      <w:r w:rsidRPr="00D82169">
        <w:tab/>
        <w:t>Выводы и рекомендации</w:t>
      </w:r>
    </w:p>
    <w:p w:rsidR="00D82169" w:rsidRPr="00D82169" w:rsidRDefault="00D82169" w:rsidP="00D82169">
      <w:pPr>
        <w:pStyle w:val="SingleTxtGR"/>
      </w:pPr>
      <w:r w:rsidRPr="00D82169">
        <w:t>14.</w:t>
      </w:r>
      <w:r w:rsidRPr="00D82169">
        <w:tab/>
        <w:t>Задержки с выпуском предсессионных и послесессионных документов негативно отражаются на имидже Организации Объединенных Наций и ее р</w:t>
      </w:r>
      <w:r w:rsidRPr="00D82169">
        <w:t>е</w:t>
      </w:r>
      <w:r w:rsidRPr="00D82169">
        <w:t>путации среди государств-членов. Если речь идет о правовых функциях, то т</w:t>
      </w:r>
      <w:r w:rsidRPr="00D82169">
        <w:t>а</w:t>
      </w:r>
      <w:r w:rsidRPr="00D82169">
        <w:t>кие задержки серьезно сказываются также на уровне экономики и отрасли, п</w:t>
      </w:r>
      <w:r w:rsidRPr="00D82169">
        <w:t>о</w:t>
      </w:r>
      <w:r w:rsidRPr="00D82169">
        <w:t>скольку это чревато задержками в принятии/осуществлении новых и измене</w:t>
      </w:r>
      <w:r w:rsidRPr="00D82169">
        <w:t>н</w:t>
      </w:r>
      <w:r w:rsidRPr="00D82169">
        <w:t>ных правовых текстов.</w:t>
      </w:r>
    </w:p>
    <w:p w:rsidR="00D82169" w:rsidRPr="00D82169" w:rsidRDefault="00D82169" w:rsidP="00D82169">
      <w:pPr>
        <w:pStyle w:val="SingleTxtGR"/>
      </w:pPr>
      <w:r w:rsidRPr="00D82169">
        <w:t>15.</w:t>
      </w:r>
      <w:r w:rsidRPr="00D82169">
        <w:tab/>
        <w:t>Как свидетельствует опыт рабочих групп и административных комитетов, ситуация с соблюдением сроков выпуска предсессионной документации с жес</w:t>
      </w:r>
      <w:r w:rsidRPr="00D82169">
        <w:t>т</w:t>
      </w:r>
      <w:r w:rsidRPr="00D82169">
        <w:t>ким сроком выпуска улучшается, что является результатом повышения эффе</w:t>
      </w:r>
      <w:r w:rsidRPr="00D82169">
        <w:t>к</w:t>
      </w:r>
      <w:r w:rsidRPr="00D82169">
        <w:t xml:space="preserve">тивности работы УКМ и внедрения им новых методов. В свете этих изменений </w:t>
      </w:r>
      <w:r w:rsidRPr="00D82169">
        <w:lastRenderedPageBreak/>
        <w:t xml:space="preserve">Комитет, возможно, пожелает </w:t>
      </w:r>
      <w:r w:rsidRPr="00D82169">
        <w:rPr>
          <w:b/>
          <w:bCs/>
        </w:rPr>
        <w:t>рассмотреть</w:t>
      </w:r>
      <w:r w:rsidRPr="00D82169">
        <w:t xml:space="preserve"> на своей следующей годовой сессии ситуацию с письменным переводом предсессионной документации.</w:t>
      </w:r>
    </w:p>
    <w:p w:rsidR="00D82169" w:rsidRPr="00D82169" w:rsidRDefault="00D82169" w:rsidP="00D82169">
      <w:pPr>
        <w:pStyle w:val="SingleTxtGR"/>
      </w:pPr>
      <w:r w:rsidRPr="00D82169">
        <w:t>16.</w:t>
      </w:r>
      <w:r w:rsidRPr="00D82169">
        <w:tab/>
        <w:t>Что же касается послесессионной документации, то проблемы, связанные с письменным переводом, по-прежнему сдерживают возможности и огранич</w:t>
      </w:r>
      <w:r w:rsidRPr="00D82169">
        <w:t>и</w:t>
      </w:r>
      <w:r w:rsidRPr="00D82169">
        <w:t>вают эффективность секретариата в деле своевременного представления кл</w:t>
      </w:r>
      <w:r w:rsidRPr="00D82169">
        <w:t>ю</w:t>
      </w:r>
      <w:r w:rsidRPr="00D82169">
        <w:t>чевых результатов даже в тех случаях, когда они рассматриваются в качестве вклада в подготовку последующих межправительственных совещаний. С уч</w:t>
      </w:r>
      <w:r w:rsidRPr="00D82169">
        <w:t>е</w:t>
      </w:r>
      <w:r w:rsidRPr="00D82169">
        <w:t xml:space="preserve">том этого Комитет, возможно, пожелает </w:t>
      </w:r>
      <w:r w:rsidRPr="00D82169">
        <w:rPr>
          <w:b/>
          <w:bCs/>
        </w:rPr>
        <w:t>обратиться</w:t>
      </w:r>
      <w:r w:rsidRPr="00D82169">
        <w:t xml:space="preserve"> к своим государствам-членам </w:t>
      </w:r>
      <w:r w:rsidRPr="00D82169">
        <w:rPr>
          <w:b/>
          <w:bCs/>
        </w:rPr>
        <w:t>с просьбой</w:t>
      </w:r>
      <w:r w:rsidRPr="00D82169">
        <w:t xml:space="preserve"> поднять этот вопрос на уровне Генеральной Ассамблеи и внести предложения по правилам, которые позволят ускорить выпуск послесе</w:t>
      </w:r>
      <w:r w:rsidRPr="00D82169">
        <w:t>с</w:t>
      </w:r>
      <w:r w:rsidRPr="00D82169">
        <w:t>сионной документации.</w:t>
      </w:r>
    </w:p>
    <w:p w:rsidR="00A658DB" w:rsidRPr="00D82169" w:rsidRDefault="00D82169" w:rsidP="00D82169">
      <w:pPr>
        <w:spacing w:before="240"/>
        <w:jc w:val="center"/>
        <w:rPr>
          <w:u w:val="single"/>
        </w:rPr>
      </w:pPr>
      <w:r>
        <w:rPr>
          <w:u w:val="single"/>
        </w:rPr>
        <w:tab/>
      </w:r>
      <w:r>
        <w:rPr>
          <w:u w:val="single"/>
        </w:rPr>
        <w:tab/>
      </w:r>
      <w:r>
        <w:rPr>
          <w:u w:val="single"/>
        </w:rPr>
        <w:tab/>
      </w:r>
    </w:p>
    <w:sectPr w:rsidR="00A658DB" w:rsidRPr="00D82169" w:rsidSect="004D639B">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69" w:rsidRDefault="00D82169" w:rsidP="00B471C5">
      <w:r>
        <w:separator/>
      </w:r>
    </w:p>
  </w:endnote>
  <w:endnote w:type="continuationSeparator" w:id="0">
    <w:p w:rsidR="00D82169" w:rsidRDefault="00D8216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F1EC0">
      <w:rPr>
        <w:b/>
        <w:noProof/>
        <w:sz w:val="18"/>
        <w:szCs w:val="18"/>
      </w:rPr>
      <w:t>4</w:t>
    </w:r>
    <w:r w:rsidRPr="00BA2D2B">
      <w:rPr>
        <w:b/>
        <w:sz w:val="18"/>
        <w:szCs w:val="18"/>
      </w:rPr>
      <w:fldChar w:fldCharType="end"/>
    </w:r>
    <w:r>
      <w:rPr>
        <w:b/>
        <w:sz w:val="18"/>
        <w:szCs w:val="18"/>
      </w:rPr>
      <w:tab/>
    </w:r>
    <w:r>
      <w:rPr>
        <w:lang w:val="en-US"/>
      </w:rPr>
      <w:t>GE.1</w:t>
    </w:r>
    <w:r w:rsidR="00D82169">
      <w:rPr>
        <w:lang w:val="en-US"/>
      </w:rPr>
      <w:t>7</w:t>
    </w:r>
    <w:r>
      <w:rPr>
        <w:lang w:val="en-US"/>
      </w:rPr>
      <w:t>-</w:t>
    </w:r>
    <w:r w:rsidR="00D82169" w:rsidRPr="00D82169">
      <w:rPr>
        <w:lang w:val="en-US"/>
      </w:rPr>
      <w:t>03002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Pr>
        <w:lang w:val="en-US"/>
      </w:rPr>
      <w:t>GE.1</w:t>
    </w:r>
    <w:r w:rsidR="00D82169">
      <w:rPr>
        <w:lang w:val="en-US"/>
      </w:rPr>
      <w:t>7</w:t>
    </w:r>
    <w:r>
      <w:rPr>
        <w:lang w:val="en-US"/>
      </w:rPr>
      <w:t>-</w:t>
    </w:r>
    <w:r w:rsidR="00D82169" w:rsidRPr="00D82169">
      <w:rPr>
        <w:lang w:val="en-US"/>
      </w:rPr>
      <w:t>03002</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3F1EC0">
      <w:rPr>
        <w:b/>
        <w:noProof/>
        <w:sz w:val="18"/>
        <w:szCs w:val="18"/>
      </w:rPr>
      <w:t>5</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D82169">
          <w:pPr>
            <w:spacing w:after="40"/>
            <w:rPr>
              <w:rFonts w:ascii="C39T30Lfz" w:hAnsi="C39T30Lfz"/>
              <w:spacing w:val="0"/>
              <w:w w:val="100"/>
              <w:kern w:val="0"/>
              <w:lang w:val="en-US" w:eastAsia="ru-RU"/>
            </w:rPr>
          </w:pPr>
          <w:r w:rsidRPr="001C3ABC">
            <w:rPr>
              <w:lang w:val="en-US"/>
            </w:rPr>
            <w:t>GE.1</w:t>
          </w:r>
          <w:r w:rsidR="00D82169">
            <w:rPr>
              <w:lang w:val="en-US"/>
            </w:rPr>
            <w:t>7</w:t>
          </w:r>
          <w:r w:rsidRPr="001C3ABC">
            <w:rPr>
              <w:lang w:val="en-US"/>
            </w:rPr>
            <w:t>-</w:t>
          </w:r>
          <w:r w:rsidR="00D82169" w:rsidRPr="00D82169">
            <w:rPr>
              <w:lang w:val="en-US"/>
            </w:rPr>
            <w:t>03002</w:t>
          </w:r>
          <w:r w:rsidRPr="001C3ABC">
            <w:rPr>
              <w:lang w:val="en-US"/>
            </w:rPr>
            <w:t xml:space="preserve"> (R)</w:t>
          </w:r>
          <w:r w:rsidR="00D82169">
            <w:rPr>
              <w:lang w:val="en-US"/>
            </w:rPr>
            <w:t xml:space="preserve">   230217   230217</w:t>
          </w:r>
        </w:p>
      </w:tc>
      <w:tc>
        <w:tcPr>
          <w:tcW w:w="5056" w:type="dxa"/>
          <w:vMerge w:val="restart"/>
          <w:tcMar>
            <w:left w:w="57" w:type="dxa"/>
            <w:right w:w="57" w:type="dxa"/>
          </w:tcMar>
          <w:vAlign w:val="bottom"/>
        </w:tcPr>
        <w:p w:rsidR="00A9606E" w:rsidRDefault="00A9606E" w:rsidP="007B199D">
          <w:pPr>
            <w:jc w:val="right"/>
          </w:pPr>
          <w:r>
            <w:rPr>
              <w:b/>
              <w:noProof/>
              <w:lang w:val="en-US"/>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D82169" w:rsidP="007B199D">
          <w:pPr>
            <w:jc w:val="right"/>
          </w:pPr>
          <w:r>
            <w:rPr>
              <w:noProof/>
              <w:lang w:val="en-US"/>
            </w:rPr>
            <w:drawing>
              <wp:inline distT="0" distB="0" distL="0" distR="0">
                <wp:extent cx="579755" cy="579755"/>
                <wp:effectExtent l="0" t="0" r="0" b="0"/>
                <wp:docPr id="3" name="Рисунок 3" descr="http://undocs.org/m2/QRCode.ashx?DS=ECE/TRANS/2017/30/Rev.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30/Rev.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D82169" w:rsidRDefault="00D82169" w:rsidP="007B199D">
          <w:pPr>
            <w:spacing w:after="40"/>
            <w:rPr>
              <w:rFonts w:ascii="C39T30Lfz" w:hAnsi="C39T30Lfz"/>
              <w:spacing w:val="0"/>
              <w:w w:val="100"/>
              <w:kern w:val="0"/>
              <w:sz w:val="56"/>
              <w:szCs w:val="56"/>
              <w:lang w:val="en-US" w:eastAsia="ru-RU"/>
            </w:rPr>
          </w:pP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r w:rsidRPr="00D82169">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69" w:rsidRPr="009141DC" w:rsidRDefault="00D82169" w:rsidP="00D1261C">
      <w:pPr>
        <w:tabs>
          <w:tab w:val="left" w:pos="2268"/>
        </w:tabs>
        <w:spacing w:after="80"/>
        <w:ind w:left="680"/>
        <w:rPr>
          <w:u w:val="single"/>
          <w:lang w:val="en-US"/>
        </w:rPr>
      </w:pPr>
      <w:r>
        <w:rPr>
          <w:u w:val="single"/>
          <w:lang w:val="en-US"/>
        </w:rPr>
        <w:tab/>
      </w:r>
    </w:p>
  </w:footnote>
  <w:footnote w:type="continuationSeparator" w:id="0">
    <w:p w:rsidR="00D82169" w:rsidRPr="00D1261C" w:rsidRDefault="00D82169" w:rsidP="00D1261C">
      <w:pPr>
        <w:tabs>
          <w:tab w:val="left" w:pos="2268"/>
        </w:tabs>
        <w:spacing w:after="80"/>
        <w:rPr>
          <w:u w:val="single"/>
          <w:lang w:val="en-US"/>
        </w:rPr>
      </w:pPr>
      <w:r>
        <w:rPr>
          <w:u w:val="single"/>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7005EE" w:rsidRDefault="00D82169">
    <w:pPr>
      <w:pStyle w:val="Header"/>
      <w:rPr>
        <w:lang w:val="en-US"/>
      </w:rPr>
    </w:pPr>
    <w:r w:rsidRPr="00D82169">
      <w:rPr>
        <w:lang w:val="en-US"/>
      </w:rPr>
      <w:t>ECE/TRANS/2017/30/Rev.1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4D639B" w:rsidRDefault="00D82169" w:rsidP="007005EE">
    <w:pPr>
      <w:pStyle w:val="Header"/>
      <w:jc w:val="right"/>
      <w:rPr>
        <w:lang w:val="en-US"/>
      </w:rPr>
    </w:pPr>
    <w:r w:rsidRPr="00D82169">
      <w:rPr>
        <w:lang w:val="en-US"/>
      </w:rPr>
      <w:t>ECE/TRANS/2017/30/Rev.1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69" w:rsidRDefault="00D82169" w:rsidP="00D8216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169"/>
    <w:rsid w:val="000450D1"/>
    <w:rsid w:val="00054A33"/>
    <w:rsid w:val="000B1FD5"/>
    <w:rsid w:val="000F2A4F"/>
    <w:rsid w:val="00203F84"/>
    <w:rsid w:val="00275188"/>
    <w:rsid w:val="0028687D"/>
    <w:rsid w:val="002B091C"/>
    <w:rsid w:val="002B3D40"/>
    <w:rsid w:val="002D0CCB"/>
    <w:rsid w:val="00345C79"/>
    <w:rsid w:val="00366A39"/>
    <w:rsid w:val="003F1EC0"/>
    <w:rsid w:val="0048005C"/>
    <w:rsid w:val="004D639B"/>
    <w:rsid w:val="004E242B"/>
    <w:rsid w:val="0053250F"/>
    <w:rsid w:val="00544379"/>
    <w:rsid w:val="00566944"/>
    <w:rsid w:val="005D56BF"/>
    <w:rsid w:val="0062027E"/>
    <w:rsid w:val="00643644"/>
    <w:rsid w:val="00665D8D"/>
    <w:rsid w:val="006A7A3B"/>
    <w:rsid w:val="006B6B57"/>
    <w:rsid w:val="006F49F1"/>
    <w:rsid w:val="007005EE"/>
    <w:rsid w:val="00705394"/>
    <w:rsid w:val="00743F62"/>
    <w:rsid w:val="00760D3A"/>
    <w:rsid w:val="00773BA8"/>
    <w:rsid w:val="007A1F42"/>
    <w:rsid w:val="007D76DD"/>
    <w:rsid w:val="008353CD"/>
    <w:rsid w:val="008717E8"/>
    <w:rsid w:val="008D01AE"/>
    <w:rsid w:val="008E0423"/>
    <w:rsid w:val="009141DC"/>
    <w:rsid w:val="009174A1"/>
    <w:rsid w:val="0098674D"/>
    <w:rsid w:val="00997ACA"/>
    <w:rsid w:val="00A03FB7"/>
    <w:rsid w:val="00A55C56"/>
    <w:rsid w:val="00A658DB"/>
    <w:rsid w:val="00A75A11"/>
    <w:rsid w:val="00A9606E"/>
    <w:rsid w:val="00AD7EAD"/>
    <w:rsid w:val="00B35A32"/>
    <w:rsid w:val="00B432C6"/>
    <w:rsid w:val="00B471C5"/>
    <w:rsid w:val="00B6474A"/>
    <w:rsid w:val="00BE1742"/>
    <w:rsid w:val="00C02F23"/>
    <w:rsid w:val="00D1261C"/>
    <w:rsid w:val="00D26030"/>
    <w:rsid w:val="00D75DCE"/>
    <w:rsid w:val="00D82169"/>
    <w:rsid w:val="00DD35AC"/>
    <w:rsid w:val="00DD479F"/>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3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3CD"/>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3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3CD"/>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41CE-8BA0-476A-B661-799AF54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8935</Characters>
  <Application>Microsoft Office Word</Application>
  <DocSecurity>4</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Maykov</dc:creator>
  <cp:lastModifiedBy>31/08/2016</cp:lastModifiedBy>
  <cp:revision>2</cp:revision>
  <dcterms:created xsi:type="dcterms:W3CDTF">2017-02-24T07:32:00Z</dcterms:created>
  <dcterms:modified xsi:type="dcterms:W3CDTF">2017-02-24T07:32:00Z</dcterms:modified>
</cp:coreProperties>
</file>