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45427" w14:paraId="3C7A0F58" w14:textId="77777777" w:rsidTr="009E6CB7">
        <w:trPr>
          <w:cantSplit/>
          <w:trHeight w:hRule="exact" w:val="851"/>
        </w:trPr>
        <w:tc>
          <w:tcPr>
            <w:tcW w:w="1276" w:type="dxa"/>
            <w:tcBorders>
              <w:bottom w:val="single" w:sz="4" w:space="0" w:color="auto"/>
            </w:tcBorders>
            <w:vAlign w:val="bottom"/>
          </w:tcPr>
          <w:p w14:paraId="4AF2E643" w14:textId="77777777" w:rsidR="009E6CB7" w:rsidRPr="00545427" w:rsidRDefault="009E6CB7" w:rsidP="009E6CB7">
            <w:pPr>
              <w:spacing w:after="80"/>
            </w:pPr>
          </w:p>
        </w:tc>
        <w:tc>
          <w:tcPr>
            <w:tcW w:w="2268" w:type="dxa"/>
            <w:tcBorders>
              <w:bottom w:val="single" w:sz="4" w:space="0" w:color="auto"/>
            </w:tcBorders>
            <w:vAlign w:val="bottom"/>
          </w:tcPr>
          <w:p w14:paraId="63788103" w14:textId="77777777" w:rsidR="009E6CB7" w:rsidRPr="00545427" w:rsidRDefault="009E6CB7" w:rsidP="009E6CB7">
            <w:pPr>
              <w:spacing w:after="80" w:line="300" w:lineRule="exact"/>
              <w:rPr>
                <w:b/>
                <w:sz w:val="24"/>
                <w:szCs w:val="24"/>
              </w:rPr>
            </w:pPr>
            <w:r w:rsidRPr="00545427">
              <w:rPr>
                <w:sz w:val="28"/>
                <w:szCs w:val="28"/>
              </w:rPr>
              <w:t>United Nations</w:t>
            </w:r>
          </w:p>
        </w:tc>
        <w:tc>
          <w:tcPr>
            <w:tcW w:w="6095" w:type="dxa"/>
            <w:gridSpan w:val="2"/>
            <w:tcBorders>
              <w:bottom w:val="single" w:sz="4" w:space="0" w:color="auto"/>
            </w:tcBorders>
            <w:vAlign w:val="bottom"/>
          </w:tcPr>
          <w:p w14:paraId="20FA46C7" w14:textId="77777777" w:rsidR="009E6CB7" w:rsidRPr="00545427" w:rsidRDefault="003A5F98" w:rsidP="00C22E53">
            <w:pPr>
              <w:jc w:val="right"/>
            </w:pPr>
            <w:r w:rsidRPr="00545427">
              <w:rPr>
                <w:sz w:val="40"/>
              </w:rPr>
              <w:t>ECE</w:t>
            </w:r>
            <w:r w:rsidRPr="00545427">
              <w:t>/TRANS/201</w:t>
            </w:r>
            <w:r w:rsidR="006C1223" w:rsidRPr="00545427">
              <w:t>7</w:t>
            </w:r>
            <w:r w:rsidRPr="00545427">
              <w:t>/</w:t>
            </w:r>
            <w:r w:rsidR="00C22E53" w:rsidRPr="00545427">
              <w:t>29</w:t>
            </w:r>
          </w:p>
        </w:tc>
      </w:tr>
      <w:tr w:rsidR="009E6CB7" w:rsidRPr="00545427" w14:paraId="48394B02" w14:textId="77777777" w:rsidTr="009E6CB7">
        <w:trPr>
          <w:cantSplit/>
          <w:trHeight w:hRule="exact" w:val="2835"/>
        </w:trPr>
        <w:tc>
          <w:tcPr>
            <w:tcW w:w="1276" w:type="dxa"/>
            <w:tcBorders>
              <w:top w:val="single" w:sz="4" w:space="0" w:color="auto"/>
              <w:bottom w:val="single" w:sz="12" w:space="0" w:color="auto"/>
            </w:tcBorders>
          </w:tcPr>
          <w:p w14:paraId="31AB6EA6" w14:textId="77777777" w:rsidR="009E6CB7" w:rsidRPr="00545427" w:rsidRDefault="00BC7F91" w:rsidP="009E6CB7">
            <w:pPr>
              <w:spacing w:before="120"/>
            </w:pPr>
            <w:r w:rsidRPr="00545427">
              <w:rPr>
                <w:noProof/>
                <w:lang w:val="en-US"/>
              </w:rPr>
              <w:drawing>
                <wp:inline distT="0" distB="0" distL="0" distR="0" wp14:anchorId="52AAA331" wp14:editId="774370F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C09B51" w14:textId="77777777" w:rsidR="009E6CB7" w:rsidRPr="00545427" w:rsidRDefault="009E6CB7" w:rsidP="009E6CB7">
            <w:pPr>
              <w:spacing w:before="120" w:line="420" w:lineRule="exact"/>
              <w:rPr>
                <w:sz w:val="40"/>
                <w:szCs w:val="40"/>
              </w:rPr>
            </w:pPr>
            <w:r w:rsidRPr="00545427">
              <w:rPr>
                <w:b/>
                <w:sz w:val="40"/>
                <w:szCs w:val="40"/>
              </w:rPr>
              <w:t>Economic and Social Council</w:t>
            </w:r>
          </w:p>
        </w:tc>
        <w:tc>
          <w:tcPr>
            <w:tcW w:w="2835" w:type="dxa"/>
            <w:tcBorders>
              <w:top w:val="single" w:sz="4" w:space="0" w:color="auto"/>
              <w:bottom w:val="single" w:sz="12" w:space="0" w:color="auto"/>
            </w:tcBorders>
          </w:tcPr>
          <w:p w14:paraId="30133111" w14:textId="77777777" w:rsidR="009E6CB7" w:rsidRPr="00545427" w:rsidRDefault="003A5F98" w:rsidP="003A5F98">
            <w:pPr>
              <w:spacing w:before="240" w:line="240" w:lineRule="exact"/>
            </w:pPr>
            <w:r w:rsidRPr="00545427">
              <w:t>Distr.: General</w:t>
            </w:r>
          </w:p>
          <w:p w14:paraId="6B4E2D51" w14:textId="1DD55212" w:rsidR="003A5F98" w:rsidRPr="00545427" w:rsidRDefault="000D2C58" w:rsidP="003A5F98">
            <w:pPr>
              <w:spacing w:line="240" w:lineRule="exact"/>
            </w:pPr>
            <w:r>
              <w:t>13</w:t>
            </w:r>
            <w:r w:rsidR="006C1223" w:rsidRPr="00545427">
              <w:t xml:space="preserve"> December 2016</w:t>
            </w:r>
          </w:p>
          <w:p w14:paraId="312D7BF4" w14:textId="77777777" w:rsidR="003A5F98" w:rsidRPr="00545427" w:rsidRDefault="003A5F98" w:rsidP="003A5F98">
            <w:pPr>
              <w:spacing w:line="240" w:lineRule="exact"/>
            </w:pPr>
          </w:p>
          <w:p w14:paraId="38F91F7A" w14:textId="77777777" w:rsidR="003A5F98" w:rsidRPr="00545427" w:rsidRDefault="003A5F98" w:rsidP="003A5F98">
            <w:pPr>
              <w:spacing w:line="240" w:lineRule="exact"/>
            </w:pPr>
            <w:r w:rsidRPr="00545427">
              <w:t>Original: English</w:t>
            </w:r>
          </w:p>
        </w:tc>
      </w:tr>
    </w:tbl>
    <w:p w14:paraId="58FF74B3" w14:textId="77777777" w:rsidR="003A5F98" w:rsidRPr="00545427" w:rsidRDefault="003A5F98" w:rsidP="003A5F98">
      <w:pPr>
        <w:spacing w:before="120"/>
        <w:rPr>
          <w:b/>
          <w:bCs/>
          <w:sz w:val="28"/>
          <w:szCs w:val="28"/>
        </w:rPr>
      </w:pPr>
      <w:r w:rsidRPr="00545427">
        <w:rPr>
          <w:b/>
          <w:bCs/>
          <w:sz w:val="28"/>
          <w:szCs w:val="28"/>
        </w:rPr>
        <w:t>Economic Commission for Europe</w:t>
      </w:r>
    </w:p>
    <w:p w14:paraId="5B2CE339" w14:textId="77777777" w:rsidR="003A5F98" w:rsidRPr="00545427" w:rsidRDefault="003A5F98" w:rsidP="003A5F98">
      <w:pPr>
        <w:spacing w:before="120"/>
        <w:rPr>
          <w:sz w:val="28"/>
          <w:szCs w:val="28"/>
        </w:rPr>
      </w:pPr>
      <w:r w:rsidRPr="00545427">
        <w:rPr>
          <w:sz w:val="28"/>
          <w:szCs w:val="28"/>
        </w:rPr>
        <w:t>Inland Transport Committee</w:t>
      </w:r>
    </w:p>
    <w:p w14:paraId="6415E6A2" w14:textId="77777777" w:rsidR="003A5F98" w:rsidRPr="00FC6198" w:rsidRDefault="006C1223" w:rsidP="003A5F98">
      <w:pPr>
        <w:spacing w:before="120"/>
        <w:rPr>
          <w:b/>
          <w:bCs/>
        </w:rPr>
      </w:pPr>
      <w:r w:rsidRPr="00FC6198">
        <w:rPr>
          <w:b/>
          <w:bCs/>
        </w:rPr>
        <w:t>Seventy-nin</w:t>
      </w:r>
      <w:r w:rsidR="003A5F98" w:rsidRPr="00FC6198">
        <w:rPr>
          <w:b/>
          <w:bCs/>
        </w:rPr>
        <w:t>th session</w:t>
      </w:r>
    </w:p>
    <w:p w14:paraId="163F47AF" w14:textId="77777777" w:rsidR="000D2C58" w:rsidRPr="001C041A" w:rsidRDefault="003A5F98" w:rsidP="000D2C58">
      <w:pPr>
        <w:rPr>
          <w:b/>
          <w:bCs/>
        </w:rPr>
      </w:pPr>
      <w:r w:rsidRPr="00545427">
        <w:t>Geneva, 2</w:t>
      </w:r>
      <w:r w:rsidR="006118FA" w:rsidRPr="00545427">
        <w:t>1-</w:t>
      </w:r>
      <w:r w:rsidR="006C1223" w:rsidRPr="00545427">
        <w:t>24 February 2017</w:t>
      </w:r>
      <w:r w:rsidR="008A071E" w:rsidRPr="00545427">
        <w:br/>
        <w:t xml:space="preserve">Item </w:t>
      </w:r>
      <w:r w:rsidR="00FA3484" w:rsidRPr="00545427">
        <w:t>16 (a)</w:t>
      </w:r>
      <w:r w:rsidRPr="00545427">
        <w:t xml:space="preserve"> of the provisional agenda</w:t>
      </w:r>
      <w:r w:rsidRPr="00545427">
        <w:br/>
      </w:r>
      <w:proofErr w:type="gramStart"/>
      <w:r w:rsidR="000D2C58" w:rsidRPr="001A2DCB">
        <w:rPr>
          <w:b/>
          <w:bCs/>
        </w:rPr>
        <w:t>Any</w:t>
      </w:r>
      <w:proofErr w:type="gramEnd"/>
      <w:r w:rsidR="000D2C58" w:rsidRPr="001A2DCB">
        <w:rPr>
          <w:b/>
          <w:bCs/>
        </w:rPr>
        <w:t xml:space="preserve"> other business</w:t>
      </w:r>
      <w:r w:rsidR="000D2C58">
        <w:rPr>
          <w:b/>
          <w:bCs/>
        </w:rPr>
        <w:t xml:space="preserve">: </w:t>
      </w:r>
      <w:r w:rsidR="000D2C58" w:rsidRPr="004B7C6F">
        <w:rPr>
          <w:b/>
          <w:bCs/>
        </w:rPr>
        <w:t xml:space="preserve">Issues relating to the servicing </w:t>
      </w:r>
      <w:r w:rsidR="000D2C58">
        <w:rPr>
          <w:b/>
          <w:bCs/>
        </w:rPr>
        <w:br/>
      </w:r>
      <w:r w:rsidR="000D2C58" w:rsidRPr="004B7C6F">
        <w:rPr>
          <w:b/>
          <w:bCs/>
        </w:rPr>
        <w:t>of meetings and availability</w:t>
      </w:r>
      <w:r w:rsidR="000D2C58">
        <w:rPr>
          <w:b/>
          <w:bCs/>
        </w:rPr>
        <w:t xml:space="preserve"> </w:t>
      </w:r>
      <w:r w:rsidR="000D2C58" w:rsidRPr="001C041A">
        <w:rPr>
          <w:b/>
          <w:bCs/>
        </w:rPr>
        <w:t xml:space="preserve">of documents </w:t>
      </w:r>
      <w:r w:rsidR="000D2C58">
        <w:rPr>
          <w:b/>
          <w:bCs/>
        </w:rPr>
        <w:br/>
      </w:r>
      <w:r w:rsidR="000D2C58" w:rsidRPr="001C041A">
        <w:rPr>
          <w:b/>
          <w:bCs/>
        </w:rPr>
        <w:t>by the Committee and its subsidiary bodies</w:t>
      </w:r>
    </w:p>
    <w:p w14:paraId="583D819D" w14:textId="2601F292" w:rsidR="00B97806" w:rsidRPr="00545427" w:rsidRDefault="00B97806" w:rsidP="00B97806">
      <w:pPr>
        <w:pStyle w:val="HChG"/>
      </w:pPr>
      <w:r w:rsidRPr="00545427">
        <w:tab/>
      </w:r>
      <w:r w:rsidRPr="00545427">
        <w:tab/>
      </w:r>
      <w:r w:rsidR="00892244">
        <w:t>Information note on rules and procedures for the submission and translation of documents for the Committee and its subsidiary bodies</w:t>
      </w:r>
    </w:p>
    <w:p w14:paraId="4AA24358" w14:textId="15E726E0" w:rsidR="00C70D34" w:rsidRPr="00545427" w:rsidRDefault="003A5F98" w:rsidP="00C70D34">
      <w:pPr>
        <w:pStyle w:val="H1G"/>
      </w:pPr>
      <w:r w:rsidRPr="00545427">
        <w:tab/>
      </w:r>
      <w:r w:rsidRPr="00545427">
        <w:tab/>
        <w:t xml:space="preserve">Note by the </w:t>
      </w:r>
      <w:r w:rsidR="004942DD" w:rsidRPr="00545427">
        <w:t>s</w:t>
      </w:r>
      <w:r w:rsidRPr="00545427">
        <w:t>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118FA" w:rsidRPr="00545427" w14:paraId="6C7A6720" w14:textId="77777777" w:rsidTr="006118FA">
        <w:trPr>
          <w:jc w:val="center"/>
        </w:trPr>
        <w:tc>
          <w:tcPr>
            <w:tcW w:w="9637" w:type="dxa"/>
            <w:shd w:val="clear" w:color="auto" w:fill="auto"/>
          </w:tcPr>
          <w:p w14:paraId="7FD6BF6B" w14:textId="5989DE57" w:rsidR="006118FA" w:rsidRPr="00545427" w:rsidRDefault="006118FA" w:rsidP="006118FA">
            <w:pPr>
              <w:spacing w:before="240" w:after="120"/>
              <w:ind w:left="255"/>
              <w:rPr>
                <w:i/>
                <w:sz w:val="24"/>
              </w:rPr>
            </w:pPr>
            <w:r w:rsidRPr="00545427">
              <w:rPr>
                <w:i/>
                <w:sz w:val="24"/>
              </w:rPr>
              <w:t>Summary</w:t>
            </w:r>
          </w:p>
        </w:tc>
      </w:tr>
      <w:tr w:rsidR="006118FA" w:rsidRPr="00545427" w14:paraId="53776B17" w14:textId="77777777" w:rsidTr="006118FA">
        <w:trPr>
          <w:jc w:val="center"/>
        </w:trPr>
        <w:tc>
          <w:tcPr>
            <w:tcW w:w="9637" w:type="dxa"/>
            <w:shd w:val="clear" w:color="auto" w:fill="auto"/>
          </w:tcPr>
          <w:p w14:paraId="05456D1B" w14:textId="544DEA3B" w:rsidR="006118FA" w:rsidRPr="00545427" w:rsidRDefault="006118FA" w:rsidP="00036D83">
            <w:pPr>
              <w:pStyle w:val="SingleTxtG"/>
            </w:pPr>
            <w:r w:rsidRPr="00545427">
              <w:tab/>
              <w:t>At its seventy-eighth session, the Committee expressed its concern about issues encountered in the servicing of meetings due to delays in the translation of pre- and post-session official documents and reports</w:t>
            </w:r>
            <w:r w:rsidR="00545427">
              <w:t xml:space="preserve"> (ECE/TRANS/</w:t>
            </w:r>
            <w:r w:rsidR="00653FCE" w:rsidRPr="00653FCE">
              <w:t>254, para</w:t>
            </w:r>
            <w:r w:rsidR="00653FCE">
              <w:t>s 169 and</w:t>
            </w:r>
            <w:r w:rsidR="00653FCE" w:rsidRPr="00653FCE">
              <w:t xml:space="preserve"> 170</w:t>
            </w:r>
            <w:r w:rsidR="00545427">
              <w:t>)</w:t>
            </w:r>
            <w:r w:rsidRPr="00545427">
              <w:t xml:space="preserve">. </w:t>
            </w:r>
            <w:r w:rsidR="00CC4A72">
              <w:t>T</w:t>
            </w:r>
            <w:r w:rsidRPr="00545427">
              <w:t xml:space="preserve">he </w:t>
            </w:r>
            <w:r w:rsidR="00545427">
              <w:t>s</w:t>
            </w:r>
            <w:r w:rsidRPr="00545427">
              <w:t xml:space="preserve">ecretariat </w:t>
            </w:r>
            <w:r w:rsidR="00CC4A72">
              <w:t xml:space="preserve">was requested </w:t>
            </w:r>
            <w:r w:rsidRPr="00545427">
              <w:t xml:space="preserve">to provide detailed information on the rules that apply to the submission, processing and issuance of pre-session and post-session documentation </w:t>
            </w:r>
            <w:r w:rsidR="00CC4A72">
              <w:t>for</w:t>
            </w:r>
            <w:r w:rsidRPr="00545427">
              <w:t xml:space="preserve"> sessions of intergovernmental bodies serviced by the Sustainable Transport Division, and on their legislative origins. Furthermore, the Committee asked the </w:t>
            </w:r>
            <w:r w:rsidR="00545427">
              <w:t>s</w:t>
            </w:r>
            <w:r w:rsidR="00545427" w:rsidRPr="00545427">
              <w:t xml:space="preserve">ecretariat </w:t>
            </w:r>
            <w:r w:rsidRPr="00545427">
              <w:t>to compile all relevant administrative rules in force that govern translation</w:t>
            </w:r>
            <w:r w:rsidR="00985772">
              <w:t xml:space="preserve">, </w:t>
            </w:r>
            <w:r w:rsidR="00036D83">
              <w:t>especially</w:t>
            </w:r>
            <w:r w:rsidR="00985772">
              <w:t xml:space="preserve"> in non-UNECE official </w:t>
            </w:r>
            <w:r w:rsidR="00985772" w:rsidRPr="00985772">
              <w:t>languages</w:t>
            </w:r>
            <w:r w:rsidR="00985772">
              <w:t xml:space="preserve">, </w:t>
            </w:r>
            <w:r w:rsidRPr="00545427">
              <w:t>and other relevant administrative procedures and make this available to the Working Party Chairs and Vice-Chairs, as well as to the Bureau members.</w:t>
            </w:r>
          </w:p>
        </w:tc>
      </w:tr>
      <w:tr w:rsidR="006118FA" w:rsidRPr="00545427" w14:paraId="76C601F3" w14:textId="77777777" w:rsidTr="006118FA">
        <w:trPr>
          <w:jc w:val="center"/>
        </w:trPr>
        <w:tc>
          <w:tcPr>
            <w:tcW w:w="9637" w:type="dxa"/>
            <w:shd w:val="clear" w:color="auto" w:fill="auto"/>
          </w:tcPr>
          <w:p w14:paraId="2ED32F30" w14:textId="6EEEC74C" w:rsidR="006118FA" w:rsidRPr="00545427" w:rsidRDefault="006118FA" w:rsidP="006118FA">
            <w:pPr>
              <w:pStyle w:val="SingleTxtG"/>
            </w:pPr>
            <w:r w:rsidRPr="00545427">
              <w:tab/>
              <w:t xml:space="preserve">The Committee is invited to </w:t>
            </w:r>
            <w:r w:rsidRPr="00545427">
              <w:rPr>
                <w:b/>
              </w:rPr>
              <w:t>review</w:t>
            </w:r>
            <w:r w:rsidRPr="00545427">
              <w:t xml:space="preserve"> this information and </w:t>
            </w:r>
            <w:r w:rsidRPr="00545427">
              <w:rPr>
                <w:b/>
              </w:rPr>
              <w:t>consider if it wishes to propose</w:t>
            </w:r>
            <w:r w:rsidRPr="00545427">
              <w:t xml:space="preserve"> changes to these rules to the relevant legislative authority.</w:t>
            </w:r>
          </w:p>
        </w:tc>
      </w:tr>
      <w:tr w:rsidR="006118FA" w:rsidRPr="00545427" w14:paraId="01BD62F4" w14:textId="77777777" w:rsidTr="006118FA">
        <w:trPr>
          <w:jc w:val="center"/>
        </w:trPr>
        <w:tc>
          <w:tcPr>
            <w:tcW w:w="9637" w:type="dxa"/>
            <w:shd w:val="clear" w:color="auto" w:fill="auto"/>
          </w:tcPr>
          <w:p w14:paraId="2545CC5A" w14:textId="77777777" w:rsidR="006118FA" w:rsidRPr="00545427" w:rsidRDefault="006118FA" w:rsidP="006118FA"/>
        </w:tc>
      </w:tr>
    </w:tbl>
    <w:p w14:paraId="4DFE629B" w14:textId="28E73864" w:rsidR="00723895" w:rsidRDefault="00DF0AD2" w:rsidP="000D2C58">
      <w:pPr>
        <w:pStyle w:val="SingleTxtG"/>
        <w:spacing w:before="240"/>
      </w:pPr>
      <w:r w:rsidRPr="00545427">
        <w:t>1.</w:t>
      </w:r>
      <w:r w:rsidRPr="00545427">
        <w:tab/>
        <w:t>At its seventy-eighth session, the Committee expressed its concern about issues encountered in the servicing of meetings due to delays in the translation of pre-</w:t>
      </w:r>
      <w:r w:rsidR="00742B3E" w:rsidRPr="00545427">
        <w:t xml:space="preserve"> </w:t>
      </w:r>
      <w:r w:rsidRPr="00545427">
        <w:t xml:space="preserve">and post-session official documents and reports by </w:t>
      </w:r>
      <w:r w:rsidR="00845AE7" w:rsidRPr="00545427">
        <w:t>the United Nations Office at Geneva</w:t>
      </w:r>
      <w:r w:rsidR="00545427">
        <w:t xml:space="preserve"> </w:t>
      </w:r>
      <w:r w:rsidR="00036D83">
        <w:t>(UNOG)</w:t>
      </w:r>
      <w:r w:rsidR="00845AE7" w:rsidRPr="00545427">
        <w:t xml:space="preserve"> </w:t>
      </w:r>
      <w:r w:rsidRPr="00545427">
        <w:t xml:space="preserve">Division of Conference </w:t>
      </w:r>
      <w:r w:rsidR="00742B3E" w:rsidRPr="00545427">
        <w:t>Management (DCM)</w:t>
      </w:r>
      <w:r w:rsidRPr="00545427">
        <w:t xml:space="preserve">. </w:t>
      </w:r>
      <w:r w:rsidR="00742B3E" w:rsidRPr="00545427">
        <w:t>I</w:t>
      </w:r>
      <w:r w:rsidRPr="00545427">
        <w:t xml:space="preserve">t requested the </w:t>
      </w:r>
      <w:r w:rsidR="00545427">
        <w:t>s</w:t>
      </w:r>
      <w:r w:rsidRPr="00545427">
        <w:t xml:space="preserve">ecretariat to provide detailed information on the rules that apply to the submission, processing and issuance of pre-session and post-session documentation relating to sessions of intergovernmental bodies </w:t>
      </w:r>
      <w:r w:rsidRPr="00545427">
        <w:lastRenderedPageBreak/>
        <w:t xml:space="preserve">serviced by the Sustainable Transport </w:t>
      </w:r>
      <w:r w:rsidR="00742B3E" w:rsidRPr="00545427">
        <w:t>D</w:t>
      </w:r>
      <w:r w:rsidRPr="00545427">
        <w:t>ivision</w:t>
      </w:r>
      <w:r w:rsidR="00036D83">
        <w:t xml:space="preserve"> of the United Nations Economic Commission for Europe (UNECE)</w:t>
      </w:r>
      <w:r w:rsidRPr="00545427">
        <w:t xml:space="preserve">, and on their legislative origins. This would allow </w:t>
      </w:r>
      <w:r w:rsidR="00845AE7" w:rsidRPr="00545427">
        <w:t>the Inland Transport Committee (</w:t>
      </w:r>
      <w:r w:rsidRPr="00545427">
        <w:t>ITC</w:t>
      </w:r>
      <w:r w:rsidR="00845AE7" w:rsidRPr="00545427">
        <w:t>)</w:t>
      </w:r>
      <w:r w:rsidRPr="00545427">
        <w:t xml:space="preserve"> to consider such rules and propose changes to these rules to the relevant legislative authority, if needed. Furthermore, the Committee asked the </w:t>
      </w:r>
      <w:r w:rsidR="00545427">
        <w:t>s</w:t>
      </w:r>
      <w:r w:rsidRPr="00545427">
        <w:t>ecretariat to compile all relevant administrative rules in force that govern translation</w:t>
      </w:r>
      <w:r w:rsidR="00036D83">
        <w:t xml:space="preserve"> especially into non-UNECE official languages,</w:t>
      </w:r>
      <w:r w:rsidRPr="00545427">
        <w:t xml:space="preserve"> and other relevant administrative procedures and make this </w:t>
      </w:r>
      <w:r w:rsidRPr="000D2C58">
        <w:t>available</w:t>
      </w:r>
      <w:r w:rsidRPr="00545427">
        <w:t xml:space="preserve"> to the Working Party Chairs and Vice-Chairs, as well as</w:t>
      </w:r>
      <w:r w:rsidR="000D2C58">
        <w:t xml:space="preserve"> to the Bureau members</w:t>
      </w:r>
      <w:r w:rsidRPr="00545427">
        <w:t xml:space="preserve"> (see ECE/TRANS/254</w:t>
      </w:r>
      <w:r w:rsidR="00545427">
        <w:t>, para.</w:t>
      </w:r>
      <w:r w:rsidR="008174C6">
        <w:t xml:space="preserve"> </w:t>
      </w:r>
      <w:r w:rsidR="00653FCE">
        <w:t>170</w:t>
      </w:r>
      <w:r w:rsidR="00985772">
        <w:t>)</w:t>
      </w:r>
      <w:r w:rsidRPr="00545427">
        <w:t>.</w:t>
      </w:r>
    </w:p>
    <w:p w14:paraId="28E1B9C5" w14:textId="245B0406" w:rsidR="00985772" w:rsidRPr="00545427" w:rsidRDefault="00036D83" w:rsidP="000D2C58">
      <w:pPr>
        <w:pStyle w:val="SingleTxtG"/>
      </w:pPr>
      <w:r>
        <w:t>2</w:t>
      </w:r>
      <w:r w:rsidR="00985772">
        <w:t>.</w:t>
      </w:r>
      <w:r w:rsidR="00985772">
        <w:tab/>
      </w:r>
      <w:r w:rsidR="00985772" w:rsidRPr="00985772">
        <w:t xml:space="preserve">From the review it seems that no internal rules address the specific situation in an </w:t>
      </w:r>
      <w:proofErr w:type="gramStart"/>
      <w:r w:rsidR="00985772" w:rsidRPr="00985772">
        <w:t>absolutely clear</w:t>
      </w:r>
      <w:proofErr w:type="gramEnd"/>
      <w:r w:rsidR="00985772" w:rsidRPr="00985772">
        <w:t xml:space="preserve"> way and a lot depends on mandate setting powers, and there is also room for interpretation of rules and mandates. When UNECE secretariat services global bodies, such as treaty bod</w:t>
      </w:r>
      <w:r w:rsidR="00985772">
        <w:t xml:space="preserve">ies of global United Nations conventions, </w:t>
      </w:r>
      <w:r w:rsidR="00985772" w:rsidRPr="00985772">
        <w:t>specific rules of procedures for each treaty body must be clearly included in t</w:t>
      </w:r>
      <w:r w:rsidR="00985772">
        <w:t xml:space="preserve">he </w:t>
      </w:r>
      <w:r w:rsidR="00985772" w:rsidRPr="000D2C58">
        <w:t>legal</w:t>
      </w:r>
      <w:r w:rsidR="00985772">
        <w:t xml:space="preserve"> instrument, which was </w:t>
      </w:r>
      <w:r w:rsidR="00985772" w:rsidRPr="00985772">
        <w:t>subject to acceptance by the Secretary-General and if necessary by the General Assembly notably in relation to budget implications, before the Secretary-General could accept to become depositary.</w:t>
      </w:r>
      <w:r w:rsidR="008D305D">
        <w:t xml:space="preserve"> </w:t>
      </w:r>
      <w:r w:rsidR="00985772" w:rsidRPr="00985772">
        <w:t>Provisions in the different conventions may vary a lot and their individual review would be warranted, Budgetary implications of the translation and interpretation must also be taken into account. When a UNECE inter-governmental body acts as a treaty body for a global convention, the ECE rules are auto</w:t>
      </w:r>
      <w:r w:rsidR="00985772">
        <w:t xml:space="preserve">matically applicable. However, the Convention may include </w:t>
      </w:r>
      <w:r w:rsidR="00985772" w:rsidRPr="00985772">
        <w:t>other provisions specifically addressed to ECE. In light of the complexity of the issue, the secretariat is seeking further legal op</w:t>
      </w:r>
      <w:r w:rsidR="00985772">
        <w:t xml:space="preserve">inions, including the one from </w:t>
      </w:r>
      <w:r w:rsidR="00985772" w:rsidRPr="00985772">
        <w:t>the Office of Legal A</w:t>
      </w:r>
      <w:r w:rsidR="00985772">
        <w:t>ffairs of the U</w:t>
      </w:r>
      <w:r w:rsidR="007606CB">
        <w:t xml:space="preserve">nited </w:t>
      </w:r>
      <w:r w:rsidR="00985772">
        <w:t>N</w:t>
      </w:r>
      <w:r w:rsidR="007606CB">
        <w:t>ations</w:t>
      </w:r>
      <w:r w:rsidR="00985772">
        <w:t xml:space="preserve"> to facilitate the consideration by</w:t>
      </w:r>
      <w:r w:rsidR="00985772" w:rsidRPr="00985772">
        <w:t xml:space="preserve"> the Com</w:t>
      </w:r>
      <w:r w:rsidR="00985772">
        <w:t xml:space="preserve">mittee that </w:t>
      </w:r>
      <w:proofErr w:type="gramStart"/>
      <w:r w:rsidR="00985772">
        <w:t>will be invited</w:t>
      </w:r>
      <w:proofErr w:type="gramEnd"/>
      <w:r w:rsidR="00985772">
        <w:t xml:space="preserve"> to decide on its course of action</w:t>
      </w:r>
      <w:r w:rsidR="00985772" w:rsidRPr="00985772">
        <w:t>.</w:t>
      </w:r>
    </w:p>
    <w:p w14:paraId="3319B3C5" w14:textId="4C1FCE79" w:rsidR="00DF0AD2" w:rsidRPr="00545427" w:rsidRDefault="00036D83" w:rsidP="000D2C58">
      <w:pPr>
        <w:pStyle w:val="SingleTxtG"/>
      </w:pPr>
      <w:r>
        <w:t>3</w:t>
      </w:r>
      <w:r w:rsidR="00DF0AD2" w:rsidRPr="00545427">
        <w:t>.</w:t>
      </w:r>
      <w:r w:rsidR="00DF0AD2" w:rsidRPr="00545427">
        <w:tab/>
        <w:t>Soon after the creation of the United Nations, it became evident that the resources allocated to conference management</w:t>
      </w:r>
      <w:r w:rsidR="00742B3E" w:rsidRPr="00545427">
        <w:t>,</w:t>
      </w:r>
      <w:r w:rsidR="00DF0AD2" w:rsidRPr="00545427">
        <w:t xml:space="preserve"> including translation services, were not sufficient to cover the ever-increasing documentation and meeting needs of the ever-increasing number of bodies created by the main organs of the United Nations and of their subsidiary bodies, and that rules had to be established to control the number of parliamentary sessions and the volume of related parliamentary documentation.</w:t>
      </w:r>
    </w:p>
    <w:p w14:paraId="7C124FC6" w14:textId="6CEE436D" w:rsidR="002476C3" w:rsidRPr="00545427" w:rsidRDefault="00036D83" w:rsidP="000D2C58">
      <w:pPr>
        <w:pStyle w:val="SingleTxtG"/>
        <w:rPr>
          <w:rFonts w:ascii="TimesNewRoman" w:hAnsi="TimesNewRoman" w:cs="TimesNewRoman"/>
        </w:rPr>
      </w:pPr>
      <w:r>
        <w:t>4</w:t>
      </w:r>
      <w:r w:rsidR="00DF0AD2" w:rsidRPr="00545427">
        <w:t>.</w:t>
      </w:r>
      <w:r w:rsidR="00DF0AD2" w:rsidRPr="00545427">
        <w:tab/>
        <w:t xml:space="preserve">Every year, the General Assembly adopts a resolution on </w:t>
      </w:r>
      <w:r w:rsidR="00102F2A" w:rsidRPr="00102F2A">
        <w:t xml:space="preserve">all aspects </w:t>
      </w:r>
      <w:r w:rsidR="00102F2A">
        <w:t xml:space="preserve">of </w:t>
      </w:r>
      <w:r w:rsidR="00DF0AD2" w:rsidRPr="00545427">
        <w:t xml:space="preserve">conference management </w:t>
      </w:r>
      <w:r w:rsidR="00102F2A">
        <w:t xml:space="preserve">which </w:t>
      </w:r>
      <w:r w:rsidR="00DF0AD2" w:rsidRPr="00545427">
        <w:t>serve</w:t>
      </w:r>
      <w:r w:rsidR="00D002DA" w:rsidRPr="00545427">
        <w:t>s</w:t>
      </w:r>
      <w:r w:rsidR="00DF0AD2" w:rsidRPr="00545427">
        <w:t xml:space="preserve"> as the legislative basis for administrative instructions issued by the Secretary-General or the Under-Secretary-General for </w:t>
      </w:r>
      <w:r w:rsidR="00102F2A">
        <w:t xml:space="preserve">the </w:t>
      </w:r>
      <w:r w:rsidR="00DF0AD2" w:rsidRPr="00545427">
        <w:t xml:space="preserve">General Assembly and </w:t>
      </w:r>
      <w:r w:rsidR="00102F2A">
        <w:t xml:space="preserve">for </w:t>
      </w:r>
      <w:r w:rsidR="00DF0AD2" w:rsidRPr="00545427">
        <w:t xml:space="preserve">Conference Management in order to give effect to the said resolutions. The department </w:t>
      </w:r>
      <w:r w:rsidR="0047756E">
        <w:t xml:space="preserve">that </w:t>
      </w:r>
      <w:r w:rsidR="00DF0AD2" w:rsidRPr="00545427">
        <w:t>implement</w:t>
      </w:r>
      <w:r w:rsidR="0047756E">
        <w:t>s</w:t>
      </w:r>
      <w:r w:rsidR="00DF0AD2" w:rsidRPr="00545427">
        <w:t xml:space="preserve"> these rules is </w:t>
      </w:r>
      <w:r w:rsidR="0047756E" w:rsidRPr="0047756E">
        <w:t>DCM</w:t>
      </w:r>
      <w:r w:rsidR="0047756E">
        <w:t xml:space="preserve"> at the </w:t>
      </w:r>
      <w:r w:rsidR="00845AE7" w:rsidRPr="00545427">
        <w:t>United Nations Office at Geneva</w:t>
      </w:r>
      <w:r w:rsidR="00DF0AD2" w:rsidRPr="00545427">
        <w:t xml:space="preserve">, and in particular </w:t>
      </w:r>
      <w:r w:rsidR="0047756E">
        <w:t xml:space="preserve">the </w:t>
      </w:r>
      <w:r w:rsidR="00DF0AD2" w:rsidRPr="00545427">
        <w:t>Do</w:t>
      </w:r>
      <w:r w:rsidR="00D002DA" w:rsidRPr="00545427">
        <w:t>cument Management Section (DMS</w:t>
      </w:r>
      <w:bookmarkStart w:id="0" w:name="_GoBack"/>
      <w:bookmarkEnd w:id="0"/>
      <w:r w:rsidR="00D002DA" w:rsidRPr="00545427">
        <w:t>)</w:t>
      </w:r>
      <w:r w:rsidR="00DF0AD2" w:rsidRPr="00545427">
        <w:t xml:space="preserve"> which </w:t>
      </w:r>
      <w:r w:rsidR="00844EE2">
        <w:t xml:space="preserve">screens </w:t>
      </w:r>
      <w:r w:rsidR="00DF0AD2" w:rsidRPr="00545427">
        <w:t xml:space="preserve">all </w:t>
      </w:r>
      <w:r w:rsidR="00844EE2">
        <w:t xml:space="preserve">the </w:t>
      </w:r>
      <w:r w:rsidR="00DF0AD2" w:rsidRPr="00545427">
        <w:t xml:space="preserve">documents submitted by the Sustainable Transport Division and other </w:t>
      </w:r>
      <w:r w:rsidR="00844EE2">
        <w:t>D</w:t>
      </w:r>
      <w:r w:rsidR="00844EE2" w:rsidRPr="00545427">
        <w:t xml:space="preserve">ivisions </w:t>
      </w:r>
      <w:r w:rsidR="00845AE7" w:rsidRPr="00545427">
        <w:t xml:space="preserve">of UNECE </w:t>
      </w:r>
      <w:r w:rsidR="00844EE2">
        <w:t xml:space="preserve">for </w:t>
      </w:r>
      <w:r w:rsidR="00DF0AD2" w:rsidRPr="00545427">
        <w:t>compliance with General Assembly resolutions</w:t>
      </w:r>
      <w:r w:rsidR="004A481C" w:rsidRPr="00545427">
        <w:t xml:space="preserve"> and corresponding internal instructions.</w:t>
      </w:r>
      <w:r w:rsidR="002476C3" w:rsidRPr="00545427">
        <w:t xml:space="preserve"> </w:t>
      </w:r>
      <w:r w:rsidR="002476C3" w:rsidRPr="00545427">
        <w:rPr>
          <w:rFonts w:ascii="TimesNewRoman" w:hAnsi="TimesNewRoman" w:cs="TimesNewRoman"/>
        </w:rPr>
        <w:t xml:space="preserve">All rules applicable in Geneva, whatever the submitting department is, </w:t>
      </w:r>
      <w:proofErr w:type="gramStart"/>
      <w:r w:rsidR="002476C3" w:rsidRPr="00545427">
        <w:rPr>
          <w:rFonts w:ascii="TimesNewRoman" w:hAnsi="TimesNewRoman" w:cs="TimesNewRoman"/>
        </w:rPr>
        <w:t>are clearly explained</w:t>
      </w:r>
      <w:proofErr w:type="gramEnd"/>
      <w:r w:rsidR="002476C3" w:rsidRPr="00545427">
        <w:rPr>
          <w:rFonts w:ascii="TimesNewRoman" w:hAnsi="TimesNewRoman" w:cs="TimesNewRoman"/>
        </w:rPr>
        <w:t xml:space="preserve"> on the DMS website at </w:t>
      </w:r>
      <w:hyperlink r:id="rId10" w:history="1">
        <w:r w:rsidR="002476C3" w:rsidRPr="00545427">
          <w:rPr>
            <w:rStyle w:val="Hyperlink"/>
            <w:rFonts w:ascii="TimesNewRoman" w:hAnsi="TimesNewRoman" w:cs="TimesNewRoman"/>
          </w:rPr>
          <w:t>http://conf.unog.ch/dms</w:t>
        </w:r>
      </w:hyperlink>
      <w:r w:rsidR="002476C3" w:rsidRPr="00545427">
        <w:rPr>
          <w:rFonts w:ascii="TimesNewRoman" w:hAnsi="TimesNewRoman" w:cs="TimesNewRoman"/>
        </w:rPr>
        <w:t>.</w:t>
      </w:r>
    </w:p>
    <w:p w14:paraId="658B5C82" w14:textId="0B9DA157" w:rsidR="004A481C" w:rsidRPr="00545427" w:rsidRDefault="00036D83" w:rsidP="000D2C58">
      <w:pPr>
        <w:pStyle w:val="SingleTxtG"/>
        <w:rPr>
          <w:rFonts w:ascii="TimesNewRoman" w:hAnsi="TimesNewRoman" w:cs="TimesNewRoman"/>
        </w:rPr>
      </w:pPr>
      <w:proofErr w:type="gramStart"/>
      <w:r>
        <w:t>5</w:t>
      </w:r>
      <w:r w:rsidR="004A481C" w:rsidRPr="00545427">
        <w:t>.</w:t>
      </w:r>
      <w:r w:rsidR="004A481C" w:rsidRPr="00545427">
        <w:tab/>
        <w:t xml:space="preserve">The resolutions </w:t>
      </w:r>
      <w:r w:rsidR="0047756E">
        <w:t xml:space="preserve">adopted by </w:t>
      </w:r>
      <w:r w:rsidR="004A481C" w:rsidRPr="00545427">
        <w:t xml:space="preserve">the General Assembly </w:t>
      </w:r>
      <w:r w:rsidR="0047756E">
        <w:t xml:space="preserve">on </w:t>
      </w:r>
      <w:r w:rsidR="004A481C" w:rsidRPr="00545427">
        <w:t xml:space="preserve">Conference </w:t>
      </w:r>
      <w:r w:rsidR="00844EE2">
        <w:t>M</w:t>
      </w:r>
      <w:r w:rsidR="004A481C" w:rsidRPr="00545427">
        <w:t>anagement in th</w:t>
      </w:r>
      <w:r w:rsidR="002476C3" w:rsidRPr="00545427">
        <w:t>e past sixteen (2000 to 2015)</w:t>
      </w:r>
      <w:r w:rsidR="004A481C" w:rsidRPr="00545427">
        <w:t xml:space="preserve"> years are</w:t>
      </w:r>
      <w:r w:rsidR="0047756E">
        <w:t>:</w:t>
      </w:r>
      <w:r w:rsidR="004A481C" w:rsidRPr="00545427">
        <w:t xml:space="preserve"> A/RES/55/222, </w:t>
      </w:r>
      <w:r w:rsidR="004A481C" w:rsidRPr="00545427">
        <w:rPr>
          <w:rFonts w:ascii="TimesNewRoman" w:hAnsi="TimesNewRoman" w:cs="TimesNewRoman"/>
        </w:rPr>
        <w:t xml:space="preserve">A/RES/56/242, </w:t>
      </w:r>
      <w:r w:rsidR="004A481C" w:rsidRPr="00545427">
        <w:t>A/RES/57/283 B, A/RES/58/250, A/RES/59/265, A/RES/60/236 B, A/RES/61/236, A/RES/62/225, A/RES/63/248, A/RES/64/230, A/RES/65/245, A/RES/66/233, A/RES/67/237, A/RES/68/251, A/RES/</w:t>
      </w:r>
      <w:r w:rsidR="004A481C" w:rsidRPr="00F64E93">
        <w:t>69/250</w:t>
      </w:r>
      <w:r w:rsidR="00F64E93" w:rsidRPr="00FC6198">
        <w:rPr>
          <w:rFonts w:ascii="TimesNewRoman" w:hAnsi="TimesNewRoman" w:cs="TimesNewRoman"/>
        </w:rPr>
        <w:t xml:space="preserve"> </w:t>
      </w:r>
      <w:r w:rsidR="0047756E" w:rsidRPr="00F64E93">
        <w:rPr>
          <w:rFonts w:ascii="TimesNewRoman" w:hAnsi="TimesNewRoman" w:cs="TimesNewRoman"/>
        </w:rPr>
        <w:t>and</w:t>
      </w:r>
      <w:r w:rsidR="0047756E" w:rsidRPr="00D26A64">
        <w:rPr>
          <w:rFonts w:ascii="TimesNewRoman" w:hAnsi="TimesNewRoman" w:cs="TimesNewRoman"/>
        </w:rPr>
        <w:t xml:space="preserve"> </w:t>
      </w:r>
      <w:r w:rsidR="004A481C" w:rsidRPr="00D26A64">
        <w:rPr>
          <w:rFonts w:ascii="TimesNewRoman" w:hAnsi="TimesNewRoman" w:cs="TimesNewRoman"/>
        </w:rPr>
        <w:t>A/RES/70/9.</w:t>
      </w:r>
      <w:proofErr w:type="gramEnd"/>
      <w:r w:rsidR="004A481C" w:rsidRPr="00D26A64">
        <w:rPr>
          <w:rFonts w:ascii="TimesNewRoman" w:hAnsi="TimesNewRoman" w:cs="TimesNewRoman"/>
        </w:rPr>
        <w:t xml:space="preserve"> These</w:t>
      </w:r>
      <w:r w:rsidR="004A481C" w:rsidRPr="00545427">
        <w:rPr>
          <w:rFonts w:ascii="TimesNewRoman" w:hAnsi="TimesNewRoman" w:cs="TimesNewRoman"/>
        </w:rPr>
        <w:t xml:space="preserve"> are available in </w:t>
      </w:r>
      <w:r w:rsidR="0047756E">
        <w:rPr>
          <w:rFonts w:ascii="TimesNewRoman" w:hAnsi="TimesNewRoman" w:cs="TimesNewRoman"/>
        </w:rPr>
        <w:t xml:space="preserve">the </w:t>
      </w:r>
      <w:r w:rsidR="004A481C" w:rsidRPr="00545427">
        <w:rPr>
          <w:rFonts w:ascii="TimesNewRoman" w:hAnsi="TimesNewRoman" w:cs="TimesNewRoman"/>
        </w:rPr>
        <w:t xml:space="preserve">six United Nations official languages on the United Nations </w:t>
      </w:r>
      <w:r w:rsidR="00845AE7" w:rsidRPr="00545427">
        <w:rPr>
          <w:rFonts w:ascii="TimesNewRoman" w:hAnsi="TimesNewRoman" w:cs="TimesNewRoman"/>
        </w:rPr>
        <w:t xml:space="preserve">Official Document System </w:t>
      </w:r>
      <w:r w:rsidR="004A481C" w:rsidRPr="00545427">
        <w:rPr>
          <w:rFonts w:ascii="TimesNewRoman" w:hAnsi="TimesNewRoman" w:cs="TimesNewRoman"/>
        </w:rPr>
        <w:t xml:space="preserve">(ODS) at </w:t>
      </w:r>
      <w:hyperlink r:id="rId11" w:history="1">
        <w:r w:rsidR="004A481C" w:rsidRPr="00545427">
          <w:rPr>
            <w:rStyle w:val="Hyperlink"/>
            <w:rFonts w:ascii="TimesNewRoman" w:hAnsi="TimesNewRoman" w:cs="TimesNewRoman"/>
          </w:rPr>
          <w:t>http://documents.un.org/</w:t>
        </w:r>
      </w:hyperlink>
      <w:r w:rsidR="004A481C" w:rsidRPr="00545427">
        <w:rPr>
          <w:rFonts w:ascii="TimesNewRoman" w:hAnsi="TimesNewRoman" w:cs="TimesNewRoman"/>
        </w:rPr>
        <w:t>.</w:t>
      </w:r>
    </w:p>
    <w:p w14:paraId="2E68D18D" w14:textId="39433A15" w:rsidR="004A481C" w:rsidRPr="00545427" w:rsidRDefault="00036D83" w:rsidP="000D2C58">
      <w:pPr>
        <w:pStyle w:val="SingleTxtG"/>
      </w:pPr>
      <w:r>
        <w:t>6</w:t>
      </w:r>
      <w:r w:rsidR="004A481C" w:rsidRPr="00545427">
        <w:t>.</w:t>
      </w:r>
      <w:r w:rsidR="004A481C" w:rsidRPr="00545427">
        <w:tab/>
        <w:t xml:space="preserve">The Regulations for the </w:t>
      </w:r>
      <w:r w:rsidR="0047756E" w:rsidRPr="00545427">
        <w:t xml:space="preserve">control and limitation </w:t>
      </w:r>
      <w:r w:rsidR="004A481C" w:rsidRPr="00545427">
        <w:t xml:space="preserve">of documentation </w:t>
      </w:r>
      <w:r w:rsidR="002476C3" w:rsidRPr="00545427">
        <w:t xml:space="preserve">are </w:t>
      </w:r>
      <w:r w:rsidR="004A481C" w:rsidRPr="00545427">
        <w:t xml:space="preserve">contained in Secretary-General Administrative Instructions </w:t>
      </w:r>
      <w:r w:rsidR="002476C3" w:rsidRPr="00545427">
        <w:t>issued as</w:t>
      </w:r>
      <w:r w:rsidR="004A481C" w:rsidRPr="00545427">
        <w:t xml:space="preserve"> a series of fifty-eight documents under the symbol ST/AI/189 and addenda, </w:t>
      </w:r>
      <w:proofErr w:type="gramStart"/>
      <w:r w:rsidR="004A481C" w:rsidRPr="00545427">
        <w:t>also available on ODS</w:t>
      </w:r>
      <w:proofErr w:type="gramEnd"/>
      <w:r w:rsidR="004A481C" w:rsidRPr="00545427">
        <w:t>.</w:t>
      </w:r>
      <w:r w:rsidR="00F857A5">
        <w:t xml:space="preserve"> </w:t>
      </w:r>
      <w:r w:rsidR="004A481C" w:rsidRPr="00545427">
        <w:t>Th</w:t>
      </w:r>
      <w:r w:rsidR="00A9441A">
        <w:t>e</w:t>
      </w:r>
      <w:r w:rsidR="004A481C" w:rsidRPr="00545427">
        <w:t xml:space="preserve"> series of administrative instructions is currently under review because they do not reflect all </w:t>
      </w:r>
      <w:r w:rsidR="00F857A5">
        <w:t xml:space="preserve">the </w:t>
      </w:r>
      <w:r w:rsidR="004A481C" w:rsidRPr="00545427">
        <w:t xml:space="preserve">most recent resolutions of the General Assembly and the most recent developments </w:t>
      </w:r>
      <w:r w:rsidR="00F857A5">
        <w:t xml:space="preserve">in </w:t>
      </w:r>
      <w:r w:rsidR="004A481C" w:rsidRPr="00545427">
        <w:lastRenderedPageBreak/>
        <w:t>information technology tools used by the Secretariat in manag</w:t>
      </w:r>
      <w:r w:rsidR="00F857A5">
        <w:t xml:space="preserve">ing the </w:t>
      </w:r>
      <w:r w:rsidR="004A481C" w:rsidRPr="00545427">
        <w:t>process</w:t>
      </w:r>
      <w:r w:rsidR="00F857A5">
        <w:t>es</w:t>
      </w:r>
      <w:r w:rsidR="004A481C" w:rsidRPr="00545427">
        <w:t xml:space="preserve"> of documentation, </w:t>
      </w:r>
      <w:r w:rsidR="00F857A5">
        <w:t xml:space="preserve">such as </w:t>
      </w:r>
      <w:r w:rsidR="004A481C" w:rsidRPr="00545427">
        <w:t>forecasting, optimizing translation resources, issuance</w:t>
      </w:r>
      <w:r w:rsidR="00C52098" w:rsidRPr="00545427">
        <w:t>, reproduction, storage and ODS, etc.</w:t>
      </w:r>
    </w:p>
    <w:p w14:paraId="063BDE66" w14:textId="6318094D" w:rsidR="00C52098" w:rsidRPr="00545427" w:rsidRDefault="00036D83" w:rsidP="000D2C58">
      <w:pPr>
        <w:pStyle w:val="SingleTxtG"/>
      </w:pPr>
      <w:r>
        <w:t>7</w:t>
      </w:r>
      <w:r w:rsidR="00C52098" w:rsidRPr="00545427">
        <w:t>.</w:t>
      </w:r>
      <w:r w:rsidR="00C52098" w:rsidRPr="00545427">
        <w:tab/>
      </w:r>
      <w:r w:rsidR="00A8419C" w:rsidRPr="00545427">
        <w:t xml:space="preserve">It should be borne in mind that the translation services provided by DCM are provided only in relation to parliamentary documentation and official publications, on the condition that </w:t>
      </w:r>
      <w:proofErr w:type="gramStart"/>
      <w:r w:rsidR="00A8419C" w:rsidRPr="00545427">
        <w:t>these documentation and publications are properly mandated by an appropriate legislative authority</w:t>
      </w:r>
      <w:proofErr w:type="gramEnd"/>
      <w:r w:rsidR="00CC2CE4">
        <w:t>.</w:t>
      </w:r>
    </w:p>
    <w:p w14:paraId="41CFB02B" w14:textId="552CC602" w:rsidR="00BB43F6" w:rsidRPr="00545427" w:rsidRDefault="00036D83" w:rsidP="000D2C58">
      <w:pPr>
        <w:pStyle w:val="SingleTxtG"/>
      </w:pPr>
      <w:r>
        <w:t>8</w:t>
      </w:r>
      <w:r w:rsidR="00BB43F6" w:rsidRPr="00545427">
        <w:t>.</w:t>
      </w:r>
      <w:r w:rsidR="00BB43F6" w:rsidRPr="00545427">
        <w:tab/>
      </w:r>
      <w:r w:rsidR="00A8419C" w:rsidRPr="00545427">
        <w:t xml:space="preserve">All Secretaries of UNECE Sectoral </w:t>
      </w:r>
      <w:r w:rsidR="00B10B14" w:rsidRPr="00545427">
        <w:t>Committees</w:t>
      </w:r>
      <w:r w:rsidR="00A8419C" w:rsidRPr="00545427">
        <w:t xml:space="preserve"> and Working Parties </w:t>
      </w:r>
      <w:proofErr w:type="gramStart"/>
      <w:r w:rsidR="00A8419C" w:rsidRPr="00545427">
        <w:t>are expected</w:t>
      </w:r>
      <w:proofErr w:type="gramEnd"/>
      <w:r w:rsidR="00A8419C" w:rsidRPr="00545427">
        <w:t xml:space="preserve"> to know </w:t>
      </w:r>
      <w:r w:rsidR="00985772">
        <w:t xml:space="preserve">the </w:t>
      </w:r>
      <w:r w:rsidR="00A8419C" w:rsidRPr="00545427">
        <w:t xml:space="preserve">rules </w:t>
      </w:r>
      <w:r w:rsidR="001C1E2F">
        <w:t xml:space="preserve">described in this document </w:t>
      </w:r>
      <w:r w:rsidR="006447C5">
        <w:t xml:space="preserve">and </w:t>
      </w:r>
      <w:r w:rsidR="00A8419C" w:rsidRPr="00545427">
        <w:t xml:space="preserve">to comply with them when submitting any kind of </w:t>
      </w:r>
      <w:r w:rsidR="006447C5">
        <w:t xml:space="preserve">official </w:t>
      </w:r>
      <w:r w:rsidR="00A8419C" w:rsidRPr="00545427">
        <w:t>document. Therefore, Working Party Chairs, Vice-Chairs or delegates who would like explanations about a specific rule should contact the Secretary of the Working Party to obtain the relevant information either from the Secretar</w:t>
      </w:r>
      <w:r w:rsidR="006447C5">
        <w:t>ies</w:t>
      </w:r>
      <w:r w:rsidR="00A8419C" w:rsidRPr="00545427">
        <w:t xml:space="preserve"> </w:t>
      </w:r>
      <w:r w:rsidR="006447C5">
        <w:t>them</w:t>
      </w:r>
      <w:r w:rsidR="00A8419C" w:rsidRPr="00545427">
        <w:t>sel</w:t>
      </w:r>
      <w:r w:rsidR="006447C5">
        <w:t>ves</w:t>
      </w:r>
      <w:r w:rsidR="00A8419C" w:rsidRPr="00545427">
        <w:t xml:space="preserve"> or through the Secretary</w:t>
      </w:r>
      <w:r w:rsidR="00A9441A">
        <w:t xml:space="preserve"> to DMS</w:t>
      </w:r>
      <w:r w:rsidR="00A8419C" w:rsidRPr="00545427">
        <w:t>.</w:t>
      </w:r>
    </w:p>
    <w:p w14:paraId="57A6358A" w14:textId="31B52CD8" w:rsidR="002476C3" w:rsidRPr="00545427" w:rsidRDefault="00036D83" w:rsidP="000D2C58">
      <w:pPr>
        <w:pStyle w:val="SingleTxtG"/>
      </w:pPr>
      <w:r>
        <w:t>9</w:t>
      </w:r>
      <w:r w:rsidR="002476C3" w:rsidRPr="00545427">
        <w:t>.</w:t>
      </w:r>
      <w:r w:rsidR="002476C3" w:rsidRPr="00545427">
        <w:tab/>
        <w:t xml:space="preserve">The main rules </w:t>
      </w:r>
      <w:proofErr w:type="gramStart"/>
      <w:r w:rsidR="002476C3" w:rsidRPr="00545427">
        <w:t>may be summarized</w:t>
      </w:r>
      <w:proofErr w:type="gramEnd"/>
      <w:r w:rsidR="002476C3" w:rsidRPr="00545427">
        <w:t xml:space="preserve"> as follows:</w:t>
      </w:r>
    </w:p>
    <w:p w14:paraId="1E60D9C2" w14:textId="626AB6AF" w:rsidR="00521BC0" w:rsidRPr="00545427" w:rsidRDefault="00521BC0" w:rsidP="00A8419C">
      <w:pPr>
        <w:pStyle w:val="SingleTxtG"/>
        <w:rPr>
          <w:rFonts w:ascii="TimesNewRoman" w:hAnsi="TimesNewRoman" w:cs="TimesNewRoman"/>
        </w:rPr>
      </w:pPr>
      <w:r w:rsidRPr="00545427">
        <w:rPr>
          <w:rFonts w:ascii="TimesNewRoman" w:hAnsi="TimesNewRoman" w:cs="TimesNewRoman"/>
        </w:rPr>
        <w:tab/>
        <w:t>(a)</w:t>
      </w:r>
      <w:r w:rsidRPr="00545427">
        <w:rPr>
          <w:rFonts w:ascii="TimesNewRoman" w:hAnsi="TimesNewRoman" w:cs="TimesNewRoman"/>
        </w:rPr>
        <w:tab/>
        <w:t xml:space="preserve">All pre-session, in-session and post-session documents submitted to DMS must </w:t>
      </w:r>
      <w:r w:rsidR="006447C5">
        <w:rPr>
          <w:rFonts w:ascii="TimesNewRoman" w:hAnsi="TimesNewRoman" w:cs="TimesNewRoman"/>
        </w:rPr>
        <w:t xml:space="preserve">be </w:t>
      </w:r>
      <w:r w:rsidR="00A9441A">
        <w:rPr>
          <w:rFonts w:ascii="TimesNewRoman" w:hAnsi="TimesNewRoman" w:cs="TimesNewRoman"/>
        </w:rPr>
        <w:t>enter</w:t>
      </w:r>
      <w:r w:rsidR="00A9441A" w:rsidRPr="00545427">
        <w:rPr>
          <w:rFonts w:ascii="TimesNewRoman" w:hAnsi="TimesNewRoman" w:cs="TimesNewRoman"/>
        </w:rPr>
        <w:t xml:space="preserve">ed </w:t>
      </w:r>
      <w:r w:rsidRPr="00545427">
        <w:rPr>
          <w:rFonts w:ascii="TimesNewRoman" w:hAnsi="TimesNewRoman" w:cs="TimesNewRoman"/>
        </w:rPr>
        <w:t xml:space="preserve">in a </w:t>
      </w:r>
      <w:r w:rsidR="006447C5">
        <w:rPr>
          <w:rFonts w:ascii="TimesNewRoman" w:hAnsi="TimesNewRoman" w:cs="TimesNewRoman"/>
        </w:rPr>
        <w:t>‘</w:t>
      </w:r>
      <w:r w:rsidRPr="00545427">
        <w:rPr>
          <w:rFonts w:ascii="TimesNewRoman" w:hAnsi="TimesNewRoman" w:cs="TimesNewRoman"/>
        </w:rPr>
        <w:t>6-month</w:t>
      </w:r>
      <w:r w:rsidR="006447C5">
        <w:rPr>
          <w:rFonts w:ascii="TimesNewRoman" w:hAnsi="TimesNewRoman" w:cs="TimesNewRoman"/>
        </w:rPr>
        <w:t>’</w:t>
      </w:r>
      <w:r w:rsidR="006447C5" w:rsidRPr="00545427">
        <w:rPr>
          <w:rFonts w:ascii="TimesNewRoman" w:hAnsi="TimesNewRoman" w:cs="TimesNewRoman"/>
        </w:rPr>
        <w:t xml:space="preserve"> </w:t>
      </w:r>
      <w:r w:rsidRPr="00545427">
        <w:rPr>
          <w:rFonts w:ascii="TimesNewRoman" w:hAnsi="TimesNewRoman" w:cs="TimesNewRoman"/>
        </w:rPr>
        <w:t>forecast</w:t>
      </w:r>
      <w:r w:rsidR="00A9441A">
        <w:rPr>
          <w:rFonts w:ascii="TimesNewRoman" w:hAnsi="TimesNewRoman" w:cs="TimesNewRoman"/>
        </w:rPr>
        <w:t>,</w:t>
      </w:r>
      <w:r w:rsidRPr="00545427">
        <w:rPr>
          <w:rFonts w:ascii="TimesNewRoman" w:hAnsi="TimesNewRoman" w:cs="TimesNewRoman"/>
        </w:rPr>
        <w:t xml:space="preserve"> </w:t>
      </w:r>
      <w:r w:rsidR="006447C5">
        <w:rPr>
          <w:rFonts w:ascii="TimesNewRoman" w:hAnsi="TimesNewRoman" w:cs="TimesNewRoman"/>
        </w:rPr>
        <w:t xml:space="preserve">which is done </w:t>
      </w:r>
      <w:r w:rsidRPr="00545427">
        <w:rPr>
          <w:rFonts w:ascii="TimesNewRoman" w:hAnsi="TimesNewRoman" w:cs="TimesNewRoman"/>
        </w:rPr>
        <w:t>twice a year</w:t>
      </w:r>
      <w:r w:rsidR="00C15DEE" w:rsidRPr="00545427">
        <w:rPr>
          <w:rFonts w:ascii="TimesNewRoman" w:hAnsi="TimesNewRoman" w:cs="TimesNewRoman"/>
        </w:rPr>
        <w:t xml:space="preserve"> and finalised 14 weeks before the start</w:t>
      </w:r>
      <w:r w:rsidR="006447C5">
        <w:rPr>
          <w:rFonts w:ascii="TimesNewRoman" w:hAnsi="TimesNewRoman" w:cs="TimesNewRoman"/>
        </w:rPr>
        <w:t>ing</w:t>
      </w:r>
      <w:r w:rsidR="00C15DEE" w:rsidRPr="00545427">
        <w:rPr>
          <w:rFonts w:ascii="TimesNewRoman" w:hAnsi="TimesNewRoman" w:cs="TimesNewRoman"/>
        </w:rPr>
        <w:t xml:space="preserve"> date of the meeting</w:t>
      </w:r>
      <w:r w:rsidR="006447C5">
        <w:rPr>
          <w:rFonts w:ascii="TimesNewRoman" w:hAnsi="TimesNewRoman" w:cs="TimesNewRoman"/>
        </w:rPr>
        <w:t>.</w:t>
      </w:r>
      <w:r w:rsidRPr="00545427">
        <w:rPr>
          <w:rFonts w:ascii="TimesNewRoman" w:hAnsi="TimesNewRoman" w:cs="TimesNewRoman"/>
        </w:rPr>
        <w:t xml:space="preserve"> The forecast should indicate </w:t>
      </w:r>
      <w:r w:rsidR="006B54B6" w:rsidRPr="00545427">
        <w:rPr>
          <w:rFonts w:ascii="TimesNewRoman" w:hAnsi="TimesNewRoman" w:cs="TimesNewRoman"/>
        </w:rPr>
        <w:t xml:space="preserve">a correct symbol, </w:t>
      </w:r>
      <w:r w:rsidRPr="00545427">
        <w:rPr>
          <w:rFonts w:ascii="TimesNewRoman" w:hAnsi="TimesNewRoman" w:cs="TimesNewRoman"/>
        </w:rPr>
        <w:t>the origin of the document (government, other delegation, secretariat) and the mandate</w:t>
      </w:r>
      <w:r w:rsidR="006B54B6" w:rsidRPr="00545427">
        <w:rPr>
          <w:rFonts w:ascii="TimesNewRoman" w:hAnsi="TimesNewRoman" w:cs="TimesNewRoman"/>
        </w:rPr>
        <w:t xml:space="preserve">, which </w:t>
      </w:r>
      <w:r w:rsidR="006447C5">
        <w:rPr>
          <w:rFonts w:ascii="TimesNewRoman" w:hAnsi="TimesNewRoman" w:cs="TimesNewRoman"/>
        </w:rPr>
        <w:t xml:space="preserve">is available </w:t>
      </w:r>
      <w:r w:rsidR="006B54B6" w:rsidRPr="00545427">
        <w:rPr>
          <w:rFonts w:ascii="TimesNewRoman" w:hAnsi="TimesNewRoman" w:cs="TimesNewRoman"/>
        </w:rPr>
        <w:t xml:space="preserve">in a resolution or decision, or in </w:t>
      </w:r>
      <w:r w:rsidR="006447C5">
        <w:rPr>
          <w:rFonts w:ascii="TimesNewRoman" w:hAnsi="TimesNewRoman" w:cs="TimesNewRoman"/>
        </w:rPr>
        <w:t xml:space="preserve">an </w:t>
      </w:r>
      <w:r w:rsidR="006B54B6" w:rsidRPr="00545427">
        <w:rPr>
          <w:rFonts w:ascii="TimesNewRoman" w:hAnsi="TimesNewRoman" w:cs="TimesNewRoman"/>
        </w:rPr>
        <w:t>approved programme</w:t>
      </w:r>
      <w:r w:rsidR="00A8419C" w:rsidRPr="00545427">
        <w:rPr>
          <w:rFonts w:ascii="TimesNewRoman" w:hAnsi="TimesNewRoman" w:cs="TimesNewRoman"/>
        </w:rPr>
        <w:t xml:space="preserve"> of work</w:t>
      </w:r>
      <w:r w:rsidR="006B54B6" w:rsidRPr="00545427">
        <w:rPr>
          <w:rFonts w:ascii="TimesNewRoman" w:hAnsi="TimesNewRoman" w:cs="TimesNewRoman"/>
        </w:rPr>
        <w:t>.</w:t>
      </w:r>
    </w:p>
    <w:p w14:paraId="048EAD2A" w14:textId="6ED22EF1" w:rsidR="00521BC0" w:rsidRPr="00545427" w:rsidRDefault="00521BC0" w:rsidP="00F66A72">
      <w:pPr>
        <w:pStyle w:val="SingleTxtG"/>
        <w:rPr>
          <w:rFonts w:ascii="TimesNewRoman" w:hAnsi="TimesNewRoman" w:cs="TimesNewRoman"/>
        </w:rPr>
      </w:pPr>
      <w:r w:rsidRPr="00545427">
        <w:rPr>
          <w:rFonts w:ascii="TimesNewRoman" w:hAnsi="TimesNewRoman" w:cs="TimesNewRoman"/>
        </w:rPr>
        <w:tab/>
        <w:t>(b)</w:t>
      </w:r>
      <w:r w:rsidRPr="00545427">
        <w:rPr>
          <w:rFonts w:ascii="TimesNewRoman" w:hAnsi="TimesNewRoman" w:cs="TimesNewRoman"/>
        </w:rPr>
        <w:tab/>
        <w:t>The length of pre-session documents</w:t>
      </w:r>
      <w:r w:rsidR="00FC2FF7" w:rsidRPr="00545427">
        <w:rPr>
          <w:rFonts w:ascii="TimesNewRoman" w:hAnsi="TimesNewRoman" w:cs="TimesNewRoman"/>
        </w:rPr>
        <w:t xml:space="preserve"> </w:t>
      </w:r>
      <w:r w:rsidR="008C0CC8" w:rsidRPr="00545427">
        <w:rPr>
          <w:rFonts w:ascii="TimesNewRoman" w:hAnsi="TimesNewRoman" w:cs="TimesNewRoman"/>
        </w:rPr>
        <w:t>originating within</w:t>
      </w:r>
      <w:r w:rsidRPr="00545427">
        <w:rPr>
          <w:rFonts w:ascii="TimesNewRoman" w:hAnsi="TimesNewRoman" w:cs="TimesNewRoman"/>
        </w:rPr>
        <w:t xml:space="preserve"> the secretariat</w:t>
      </w:r>
      <w:r w:rsidR="00FC2FF7" w:rsidRPr="00545427">
        <w:rPr>
          <w:rFonts w:ascii="TimesNewRoman" w:hAnsi="TimesNewRoman" w:cs="TimesNewRoman"/>
        </w:rPr>
        <w:t xml:space="preserve"> </w:t>
      </w:r>
      <w:r w:rsidR="006B54B6" w:rsidRPr="00545427">
        <w:rPr>
          <w:rFonts w:ascii="TimesNewRoman" w:hAnsi="TimesNewRoman" w:cs="TimesNewRoman"/>
        </w:rPr>
        <w:t>is</w:t>
      </w:r>
      <w:r w:rsidR="008C0CC8" w:rsidRPr="00545427">
        <w:rPr>
          <w:rFonts w:ascii="TimesNewRoman" w:hAnsi="TimesNewRoman" w:cs="TimesNewRoman"/>
        </w:rPr>
        <w:t xml:space="preserve"> subject to a word-limit of</w:t>
      </w:r>
      <w:r w:rsidRPr="00545427">
        <w:rPr>
          <w:rFonts w:ascii="TimesNewRoman" w:hAnsi="TimesNewRoman" w:cs="TimesNewRoman"/>
        </w:rPr>
        <w:t xml:space="preserve"> 8</w:t>
      </w:r>
      <w:r w:rsidR="008C0CC8" w:rsidRPr="00545427">
        <w:rPr>
          <w:rFonts w:ascii="TimesNewRoman" w:hAnsi="TimesNewRoman" w:cs="TimesNewRoman"/>
        </w:rPr>
        <w:t>,</w:t>
      </w:r>
      <w:r w:rsidRPr="00545427">
        <w:rPr>
          <w:rFonts w:ascii="TimesNewRoman" w:hAnsi="TimesNewRoman" w:cs="TimesNewRoman"/>
        </w:rPr>
        <w:t>500 words</w:t>
      </w:r>
      <w:r w:rsidR="00D61122" w:rsidRPr="00545427">
        <w:rPr>
          <w:rFonts w:ascii="TimesNewRoman" w:hAnsi="TimesNewRoman" w:cs="TimesNewRoman"/>
        </w:rPr>
        <w:t xml:space="preserve"> </w:t>
      </w:r>
      <w:r w:rsidR="009226E6" w:rsidRPr="00545427">
        <w:rPr>
          <w:rFonts w:ascii="TimesNewRoman" w:hAnsi="TimesNewRoman" w:cs="TimesNewRoman"/>
        </w:rPr>
        <w:t>(</w:t>
      </w:r>
      <w:r w:rsidR="00D61122" w:rsidRPr="00545427">
        <w:rPr>
          <w:rFonts w:ascii="TimesNewRoman" w:hAnsi="TimesNewRoman" w:cs="TimesNewRoman"/>
        </w:rPr>
        <w:t>including footnotes and other references</w:t>
      </w:r>
      <w:r w:rsidR="009226E6" w:rsidRPr="00545427">
        <w:rPr>
          <w:rFonts w:ascii="TimesNewRoman" w:hAnsi="TimesNewRoman" w:cs="TimesNewRoman"/>
        </w:rPr>
        <w:t>)</w:t>
      </w:r>
      <w:r w:rsidR="008C0CC8" w:rsidRPr="00545427">
        <w:rPr>
          <w:rFonts w:ascii="TimesNewRoman" w:hAnsi="TimesNewRoman" w:cs="TimesNewRoman"/>
        </w:rPr>
        <w:t>, while</w:t>
      </w:r>
      <w:r w:rsidR="00A8419C" w:rsidRPr="00545427">
        <w:rPr>
          <w:rFonts w:ascii="TimesNewRoman" w:hAnsi="TimesNewRoman" w:cs="TimesNewRoman"/>
        </w:rPr>
        <w:t xml:space="preserve"> the length for</w:t>
      </w:r>
      <w:r w:rsidR="008C0CC8" w:rsidRPr="00545427">
        <w:rPr>
          <w:rFonts w:ascii="TimesNewRoman" w:hAnsi="TimesNewRoman" w:cs="TimesNewRoman"/>
        </w:rPr>
        <w:t xml:space="preserve"> those not originating within the Secretariat </w:t>
      </w:r>
      <w:r w:rsidR="00A8419C" w:rsidRPr="00545427">
        <w:rPr>
          <w:rFonts w:ascii="TimesNewRoman" w:hAnsi="TimesNewRoman" w:cs="TimesNewRoman"/>
        </w:rPr>
        <w:t>is</w:t>
      </w:r>
      <w:r w:rsidR="008C0CC8" w:rsidRPr="00545427">
        <w:rPr>
          <w:rFonts w:ascii="TimesNewRoman" w:hAnsi="TimesNewRoman" w:cs="TimesNewRoman"/>
        </w:rPr>
        <w:t xml:space="preserve"> subject to a word-guidance of 10,700 words</w:t>
      </w:r>
      <w:r w:rsidRPr="00545427">
        <w:rPr>
          <w:rFonts w:ascii="TimesNewRoman" w:hAnsi="TimesNewRoman" w:cs="TimesNewRoman"/>
        </w:rPr>
        <w:t xml:space="preserve">. There is no official limit on the length of documents submitted by governments, but </w:t>
      </w:r>
      <w:r w:rsidR="00D002DA" w:rsidRPr="00545427">
        <w:rPr>
          <w:rFonts w:ascii="TimesNewRoman" w:hAnsi="TimesNewRoman" w:cs="TimesNewRoman"/>
        </w:rPr>
        <w:t>governments</w:t>
      </w:r>
      <w:r w:rsidRPr="00545427">
        <w:rPr>
          <w:rFonts w:ascii="TimesNewRoman" w:hAnsi="TimesNewRoman" w:cs="TimesNewRoman"/>
        </w:rPr>
        <w:t xml:space="preserve"> are invited to comply with</w:t>
      </w:r>
      <w:r w:rsidR="00FC2FF7" w:rsidRPr="00545427">
        <w:rPr>
          <w:rFonts w:ascii="TimesNewRoman" w:hAnsi="TimesNewRoman" w:cs="TimesNewRoman"/>
        </w:rPr>
        <w:t xml:space="preserve"> </w:t>
      </w:r>
      <w:r w:rsidR="008C0CC8" w:rsidRPr="00545427">
        <w:rPr>
          <w:rFonts w:ascii="TimesNewRoman" w:hAnsi="TimesNewRoman" w:cs="TimesNewRoman"/>
        </w:rPr>
        <w:t>the latter</w:t>
      </w:r>
      <w:r w:rsidRPr="00545427">
        <w:rPr>
          <w:rFonts w:ascii="TimesNewRoman" w:hAnsi="TimesNewRoman" w:cs="TimesNewRoman"/>
        </w:rPr>
        <w:t xml:space="preserve">. </w:t>
      </w:r>
      <w:r w:rsidR="00F66A72" w:rsidRPr="00545427">
        <w:rPr>
          <w:rFonts w:ascii="TimesNewRoman" w:hAnsi="TimesNewRoman" w:cs="TimesNewRoman"/>
        </w:rPr>
        <w:t>If a document exceeds the limit but is of a legal nature and therefore mandated, negotiations on a feasib</w:t>
      </w:r>
      <w:r w:rsidR="009226E6" w:rsidRPr="00545427">
        <w:rPr>
          <w:rFonts w:ascii="TimesNewRoman" w:hAnsi="TimesNewRoman" w:cs="TimesNewRoman"/>
        </w:rPr>
        <w:t xml:space="preserve">le issuance date should be held in advance </w:t>
      </w:r>
      <w:r w:rsidR="00F66A72" w:rsidRPr="00545427">
        <w:rPr>
          <w:rFonts w:ascii="TimesNewRoman" w:hAnsi="TimesNewRoman" w:cs="TimesNewRoman"/>
        </w:rPr>
        <w:t>with DMS.</w:t>
      </w:r>
    </w:p>
    <w:p w14:paraId="7095D4E2" w14:textId="4D921C9D" w:rsidR="00521BC0" w:rsidRPr="00545427" w:rsidRDefault="00521BC0" w:rsidP="00BD4FBB">
      <w:pPr>
        <w:pStyle w:val="SingleTxtG"/>
        <w:rPr>
          <w:rFonts w:ascii="TimesNewRoman" w:hAnsi="TimesNewRoman" w:cs="TimesNewRoman"/>
        </w:rPr>
      </w:pPr>
      <w:r w:rsidRPr="00545427">
        <w:rPr>
          <w:rFonts w:ascii="TimesNewRoman" w:hAnsi="TimesNewRoman" w:cs="TimesNewRoman"/>
        </w:rPr>
        <w:tab/>
        <w:t>(c)</w:t>
      </w:r>
      <w:r w:rsidRPr="00545427">
        <w:rPr>
          <w:rFonts w:ascii="TimesNewRoman" w:hAnsi="TimesNewRoman" w:cs="TimesNewRoman"/>
        </w:rPr>
        <w:tab/>
        <w:t>Pre-session documents must be submitted to DMS at the latest 10 weeks before the opening of the session, so that documents may be processed within four weeks and issued six weeks in a</w:t>
      </w:r>
      <w:r w:rsidR="00192522" w:rsidRPr="00545427">
        <w:rPr>
          <w:rFonts w:ascii="TimesNewRoman" w:hAnsi="TimesNewRoman" w:cs="TimesNewRoman"/>
        </w:rPr>
        <w:t>dvance in accordance with rule 3 of the UNECE Rules of procedure</w:t>
      </w:r>
      <w:r w:rsidR="002426C9" w:rsidRPr="00545427">
        <w:rPr>
          <w:rFonts w:ascii="TimesNewRoman" w:hAnsi="TimesNewRoman" w:cs="TimesNewRoman"/>
        </w:rPr>
        <w:t xml:space="preserve"> (</w:t>
      </w:r>
      <w:r w:rsidR="006447C5">
        <w:rPr>
          <w:rFonts w:ascii="TimesNewRoman" w:hAnsi="TimesNewRoman" w:cs="TimesNewRoman"/>
        </w:rPr>
        <w:t>‘</w:t>
      </w:r>
      <w:r w:rsidR="002426C9" w:rsidRPr="00545427">
        <w:rPr>
          <w:rFonts w:ascii="TimesNewRoman" w:hAnsi="TimesNewRoman" w:cs="TimesNewRoman"/>
        </w:rPr>
        <w:t>10</w:t>
      </w:r>
      <w:r w:rsidR="00FC2FF7" w:rsidRPr="00545427">
        <w:rPr>
          <w:rFonts w:ascii="TimesNewRoman" w:hAnsi="TimesNewRoman" w:cs="TimesNewRoman"/>
        </w:rPr>
        <w:t>-</w:t>
      </w:r>
      <w:r w:rsidR="002426C9" w:rsidRPr="00545427">
        <w:rPr>
          <w:rFonts w:ascii="TimesNewRoman" w:hAnsi="TimesNewRoman" w:cs="TimesNewRoman"/>
        </w:rPr>
        <w:t>4</w:t>
      </w:r>
      <w:r w:rsidR="00FC2FF7" w:rsidRPr="00545427">
        <w:rPr>
          <w:rFonts w:ascii="TimesNewRoman" w:hAnsi="TimesNewRoman" w:cs="TimesNewRoman"/>
        </w:rPr>
        <w:t>-</w:t>
      </w:r>
      <w:r w:rsidR="00CA758E" w:rsidRPr="00545427">
        <w:rPr>
          <w:rFonts w:ascii="TimesNewRoman" w:hAnsi="TimesNewRoman" w:cs="TimesNewRoman"/>
        </w:rPr>
        <w:t>6</w:t>
      </w:r>
      <w:r w:rsidR="006447C5">
        <w:rPr>
          <w:rFonts w:ascii="TimesNewRoman" w:hAnsi="TimesNewRoman" w:cs="TimesNewRoman"/>
        </w:rPr>
        <w:t>’</w:t>
      </w:r>
      <w:r w:rsidR="006447C5" w:rsidRPr="00545427">
        <w:rPr>
          <w:rFonts w:ascii="TimesNewRoman" w:hAnsi="TimesNewRoman" w:cs="TimesNewRoman"/>
        </w:rPr>
        <w:t xml:space="preserve"> </w:t>
      </w:r>
      <w:r w:rsidR="00CA758E" w:rsidRPr="00545427">
        <w:rPr>
          <w:rFonts w:ascii="TimesNewRoman" w:hAnsi="TimesNewRoman" w:cs="TimesNewRoman"/>
        </w:rPr>
        <w:t>pattern</w:t>
      </w:r>
      <w:r w:rsidR="00845AE7" w:rsidRPr="00545427">
        <w:rPr>
          <w:rFonts w:ascii="TimesNewRoman" w:hAnsi="TimesNewRoman" w:cs="TimesNewRoman"/>
        </w:rPr>
        <w:t xml:space="preserve"> -</w:t>
      </w:r>
      <w:r w:rsidR="00845AE7" w:rsidRPr="00545427">
        <w:t xml:space="preserve"> s</w:t>
      </w:r>
      <w:r w:rsidR="00845AE7" w:rsidRPr="00545427">
        <w:rPr>
          <w:rFonts w:ascii="TimesNewRoman" w:hAnsi="TimesNewRoman" w:cs="TimesNewRoman"/>
        </w:rPr>
        <w:t>ee also G</w:t>
      </w:r>
      <w:r w:rsidR="00A9441A">
        <w:rPr>
          <w:rFonts w:ascii="TimesNewRoman" w:hAnsi="TimesNewRoman" w:cs="TimesNewRoman"/>
        </w:rPr>
        <w:t xml:space="preserve">eneral </w:t>
      </w:r>
      <w:r w:rsidR="00845AE7" w:rsidRPr="00545427">
        <w:rPr>
          <w:rFonts w:ascii="TimesNewRoman" w:hAnsi="TimesNewRoman" w:cs="TimesNewRoman"/>
        </w:rPr>
        <w:t>A</w:t>
      </w:r>
      <w:r w:rsidR="00A9441A">
        <w:rPr>
          <w:rFonts w:ascii="TimesNewRoman" w:hAnsi="TimesNewRoman" w:cs="TimesNewRoman"/>
        </w:rPr>
        <w:t>ssembly</w:t>
      </w:r>
      <w:r w:rsidR="00845AE7" w:rsidRPr="00545427">
        <w:rPr>
          <w:rFonts w:ascii="TimesNewRoman" w:hAnsi="TimesNewRoman" w:cs="TimesNewRoman"/>
        </w:rPr>
        <w:t xml:space="preserve"> res</w:t>
      </w:r>
      <w:r w:rsidR="00A9441A">
        <w:rPr>
          <w:rFonts w:ascii="TimesNewRoman" w:hAnsi="TimesNewRoman" w:cs="TimesNewRoman"/>
        </w:rPr>
        <w:t>olution</w:t>
      </w:r>
      <w:r w:rsidR="00845AE7" w:rsidRPr="00545427">
        <w:rPr>
          <w:rFonts w:ascii="TimesNewRoman" w:hAnsi="TimesNewRoman" w:cs="TimesNewRoman"/>
        </w:rPr>
        <w:t xml:space="preserve"> 47/202</w:t>
      </w:r>
      <w:r w:rsidR="00CA758E" w:rsidRPr="00545427">
        <w:rPr>
          <w:rFonts w:ascii="TimesNewRoman" w:hAnsi="TimesNewRoman" w:cs="TimesNewRoman"/>
        </w:rPr>
        <w:t>)</w:t>
      </w:r>
      <w:r w:rsidR="00192522" w:rsidRPr="00545427">
        <w:rPr>
          <w:rFonts w:ascii="TimesNewRoman" w:hAnsi="TimesNewRoman" w:cs="TimesNewRoman"/>
        </w:rPr>
        <w:t xml:space="preserve">. Arrangements can be made for </w:t>
      </w:r>
      <w:r w:rsidR="00BD4FBB" w:rsidRPr="00545427">
        <w:rPr>
          <w:rFonts w:ascii="TimesNewRoman" w:hAnsi="TimesNewRoman" w:cs="TimesNewRoman"/>
        </w:rPr>
        <w:t xml:space="preserve">late slotting of documents that cannot meet the 10-4-6 pattern due to force majeure reasons. Such requests should be restricted </w:t>
      </w:r>
      <w:r w:rsidR="006F5ACE">
        <w:rPr>
          <w:rFonts w:ascii="TimesNewRoman" w:hAnsi="TimesNewRoman" w:cs="TimesNewRoman"/>
        </w:rPr>
        <w:t>‘</w:t>
      </w:r>
      <w:r w:rsidR="00BD4FBB" w:rsidRPr="00545427">
        <w:rPr>
          <w:rFonts w:ascii="TimesNewRoman" w:hAnsi="TimesNewRoman" w:cs="TimesNewRoman"/>
        </w:rPr>
        <w:t>to situations that are truly beyond the control of the secretariat</w:t>
      </w:r>
      <w:r w:rsidR="006F5ACE">
        <w:rPr>
          <w:rFonts w:ascii="TimesNewRoman" w:hAnsi="TimesNewRoman" w:cs="TimesNewRoman"/>
        </w:rPr>
        <w:t>’</w:t>
      </w:r>
      <w:r w:rsidR="006F5ACE" w:rsidRPr="00545427">
        <w:rPr>
          <w:rFonts w:ascii="TimesNewRoman" w:hAnsi="TimesNewRoman" w:cs="TimesNewRoman"/>
        </w:rPr>
        <w:t xml:space="preserve"> </w:t>
      </w:r>
      <w:r w:rsidR="00BD4FBB" w:rsidRPr="00545427">
        <w:rPr>
          <w:rFonts w:ascii="TimesNewRoman" w:hAnsi="TimesNewRoman" w:cs="TimesNewRoman"/>
        </w:rPr>
        <w:t>and with the</w:t>
      </w:r>
      <w:r w:rsidR="00FC2FF7" w:rsidRPr="00545427">
        <w:rPr>
          <w:rFonts w:ascii="TimesNewRoman" w:hAnsi="TimesNewRoman" w:cs="TimesNewRoman"/>
        </w:rPr>
        <w:t xml:space="preserve"> </w:t>
      </w:r>
      <w:r w:rsidR="00192522" w:rsidRPr="00545427">
        <w:rPr>
          <w:rFonts w:ascii="TimesNewRoman" w:hAnsi="TimesNewRoman" w:cs="TimesNewRoman"/>
        </w:rPr>
        <w:t xml:space="preserve">understanding that </w:t>
      </w:r>
      <w:r w:rsidR="00BD4FBB" w:rsidRPr="00545427">
        <w:rPr>
          <w:rFonts w:ascii="TimesNewRoman" w:hAnsi="TimesNewRoman" w:cs="TimesNewRoman"/>
        </w:rPr>
        <w:t xml:space="preserve">the processing time remains </w:t>
      </w:r>
      <w:r w:rsidR="006F5ACE">
        <w:rPr>
          <w:rFonts w:ascii="TimesNewRoman" w:hAnsi="TimesNewRoman" w:cs="TimesNewRoman"/>
        </w:rPr>
        <w:t>four</w:t>
      </w:r>
      <w:r w:rsidR="006F5ACE" w:rsidRPr="00545427">
        <w:rPr>
          <w:rFonts w:ascii="TimesNewRoman" w:hAnsi="TimesNewRoman" w:cs="TimesNewRoman"/>
        </w:rPr>
        <w:t xml:space="preserve"> </w:t>
      </w:r>
      <w:r w:rsidR="00BD4FBB" w:rsidRPr="00545427">
        <w:rPr>
          <w:rFonts w:ascii="TimesNewRoman" w:hAnsi="TimesNewRoman" w:cs="TimesNewRoman"/>
        </w:rPr>
        <w:t>weeks and</w:t>
      </w:r>
      <w:r w:rsidR="006F5ACE">
        <w:rPr>
          <w:rFonts w:ascii="TimesNewRoman" w:hAnsi="TimesNewRoman" w:cs="TimesNewRoman"/>
        </w:rPr>
        <w:t>,</w:t>
      </w:r>
      <w:r w:rsidR="00BD4FBB" w:rsidRPr="00545427">
        <w:rPr>
          <w:rFonts w:ascii="TimesNewRoman" w:hAnsi="TimesNewRoman" w:cs="TimesNewRoman"/>
        </w:rPr>
        <w:t xml:space="preserve"> therefore</w:t>
      </w:r>
      <w:r w:rsidR="006F5ACE">
        <w:rPr>
          <w:rFonts w:ascii="TimesNewRoman" w:hAnsi="TimesNewRoman" w:cs="TimesNewRoman"/>
        </w:rPr>
        <w:t>,</w:t>
      </w:r>
      <w:r w:rsidR="00BD4FBB" w:rsidRPr="00545427">
        <w:rPr>
          <w:rFonts w:ascii="TimesNewRoman" w:hAnsi="TimesNewRoman" w:cs="TimesNewRoman"/>
        </w:rPr>
        <w:t xml:space="preserve"> the issuance </w:t>
      </w:r>
      <w:r w:rsidR="00F66A72" w:rsidRPr="00545427">
        <w:rPr>
          <w:rFonts w:ascii="TimesNewRoman" w:hAnsi="TimesNewRoman" w:cs="TimesNewRoman"/>
        </w:rPr>
        <w:t xml:space="preserve">date </w:t>
      </w:r>
      <w:r w:rsidR="00BD4FBB" w:rsidRPr="00545427">
        <w:rPr>
          <w:rFonts w:ascii="TimesNewRoman" w:hAnsi="TimesNewRoman" w:cs="TimesNewRoman"/>
        </w:rPr>
        <w:t xml:space="preserve">will </w:t>
      </w:r>
      <w:r w:rsidR="00F66A72" w:rsidRPr="00545427">
        <w:rPr>
          <w:rFonts w:ascii="TimesNewRoman" w:hAnsi="TimesNewRoman" w:cs="TimesNewRoman"/>
        </w:rPr>
        <w:t xml:space="preserve">be </w:t>
      </w:r>
      <w:r w:rsidR="00BD4FBB" w:rsidRPr="00545427">
        <w:rPr>
          <w:rFonts w:ascii="TimesNewRoman" w:hAnsi="TimesNewRoman" w:cs="TimesNewRoman"/>
        </w:rPr>
        <w:t>after the 6</w:t>
      </w:r>
      <w:r w:rsidR="008C5404" w:rsidRPr="00545427">
        <w:rPr>
          <w:rFonts w:ascii="TimesNewRoman" w:hAnsi="TimesNewRoman" w:cs="TimesNewRoman"/>
        </w:rPr>
        <w:t>-</w:t>
      </w:r>
      <w:r w:rsidR="00BD4FBB" w:rsidRPr="00545427">
        <w:rPr>
          <w:rFonts w:ascii="TimesNewRoman" w:hAnsi="TimesNewRoman" w:cs="TimesNewRoman"/>
        </w:rPr>
        <w:t>week timeline.</w:t>
      </w:r>
    </w:p>
    <w:p w14:paraId="3F14DDE2" w14:textId="09FD688C" w:rsidR="00192522" w:rsidRPr="00545427" w:rsidRDefault="00192522" w:rsidP="006E1CF3">
      <w:pPr>
        <w:pStyle w:val="SingleTxtG"/>
        <w:rPr>
          <w:rFonts w:ascii="TimesNewRoman" w:hAnsi="TimesNewRoman" w:cs="TimesNewRoman"/>
        </w:rPr>
      </w:pPr>
      <w:r w:rsidRPr="00545427">
        <w:rPr>
          <w:rFonts w:ascii="TimesNewRoman" w:hAnsi="TimesNewRoman" w:cs="TimesNewRoman"/>
        </w:rPr>
        <w:tab/>
        <w:t>(d)</w:t>
      </w:r>
      <w:r w:rsidRPr="00545427">
        <w:rPr>
          <w:rFonts w:ascii="TimesNewRoman" w:hAnsi="TimesNewRoman" w:cs="TimesNewRoman"/>
        </w:rPr>
        <w:tab/>
      </w:r>
      <w:r w:rsidR="003C2E74" w:rsidRPr="006072EB">
        <w:rPr>
          <w:rFonts w:ascii="TimesNewRoman" w:hAnsi="TimesNewRoman" w:cs="TimesNewRoman"/>
        </w:rPr>
        <w:t>Based on workload standards applied to documents under tight turn-around processing timeline, working level agreement is that i</w:t>
      </w:r>
      <w:r w:rsidRPr="006072EB">
        <w:rPr>
          <w:rFonts w:ascii="TimesNewRoman" w:hAnsi="TimesNewRoman" w:cs="TimesNewRoman"/>
        </w:rPr>
        <w:t>n-session documents (</w:t>
      </w:r>
      <w:r w:rsidR="00113EC7" w:rsidRPr="00FC6198">
        <w:rPr>
          <w:rFonts w:ascii="TimesNewRoman" w:hAnsi="TimesNewRoman" w:cs="TimesNewRoman"/>
        </w:rPr>
        <w:t xml:space="preserve">Conference Room Papers or </w:t>
      </w:r>
      <w:r w:rsidRPr="006072EB">
        <w:rPr>
          <w:rFonts w:ascii="TimesNewRoman" w:hAnsi="TimesNewRoman" w:cs="TimesNewRoman"/>
        </w:rPr>
        <w:t>CRPs) must be submitted 24 hours in advance.</w:t>
      </w:r>
      <w:r w:rsidRPr="00545427">
        <w:rPr>
          <w:rFonts w:ascii="TimesNewRoman" w:hAnsi="TimesNewRoman" w:cs="TimesNewRoman"/>
        </w:rPr>
        <w:t xml:space="preserve"> Only</w:t>
      </w:r>
      <w:r w:rsidR="00CA758E" w:rsidRPr="00545427">
        <w:rPr>
          <w:rFonts w:ascii="TimesNewRoman" w:hAnsi="TimesNewRoman" w:cs="TimesNewRoman"/>
        </w:rPr>
        <w:t xml:space="preserve"> </w:t>
      </w:r>
      <w:r w:rsidR="006F5ACE">
        <w:rPr>
          <w:rFonts w:ascii="TimesNewRoman" w:hAnsi="TimesNewRoman" w:cs="TimesNewRoman"/>
        </w:rPr>
        <w:t>three</w:t>
      </w:r>
      <w:r w:rsidRPr="00545427">
        <w:rPr>
          <w:rFonts w:ascii="TimesNewRoman" w:hAnsi="TimesNewRoman" w:cs="TimesNewRoman"/>
        </w:rPr>
        <w:t xml:space="preserve"> CRPs of a maximum length of </w:t>
      </w:r>
      <w:r w:rsidR="006E1CF3" w:rsidRPr="00545427">
        <w:rPr>
          <w:rFonts w:ascii="TimesNewRoman" w:hAnsi="TimesNewRoman" w:cs="TimesNewRoman"/>
        </w:rPr>
        <w:t>660 words (</w:t>
      </w:r>
      <w:r w:rsidR="006F5ACE">
        <w:rPr>
          <w:rFonts w:ascii="TimesNewRoman" w:hAnsi="TimesNewRoman" w:cs="TimesNewRoman"/>
        </w:rPr>
        <w:t>two</w:t>
      </w:r>
      <w:r w:rsidR="006F5ACE" w:rsidRPr="00545427">
        <w:rPr>
          <w:rFonts w:ascii="TimesNewRoman" w:hAnsi="TimesNewRoman" w:cs="TimesNewRoman"/>
        </w:rPr>
        <w:t xml:space="preserve"> </w:t>
      </w:r>
      <w:r w:rsidR="006E1CF3" w:rsidRPr="00545427">
        <w:rPr>
          <w:rFonts w:ascii="TimesNewRoman" w:hAnsi="TimesNewRoman" w:cs="TimesNewRoman"/>
        </w:rPr>
        <w:t>estimated pages)</w:t>
      </w:r>
      <w:r w:rsidRPr="00545427">
        <w:rPr>
          <w:rFonts w:ascii="TimesNewRoman" w:hAnsi="TimesNewRoman" w:cs="TimesNewRoman"/>
        </w:rPr>
        <w:t xml:space="preserve"> each may be submitted daily for a given session.</w:t>
      </w:r>
    </w:p>
    <w:p w14:paraId="1E9103A4" w14:textId="513444DE" w:rsidR="00192522" w:rsidRPr="00545427" w:rsidRDefault="00192522" w:rsidP="00EB2966">
      <w:pPr>
        <w:pStyle w:val="SingleTxtG"/>
        <w:rPr>
          <w:rFonts w:ascii="TimesNewRoman" w:hAnsi="TimesNewRoman" w:cs="TimesNewRoman"/>
        </w:rPr>
      </w:pPr>
      <w:r w:rsidRPr="00545427">
        <w:rPr>
          <w:rFonts w:ascii="TimesNewRoman" w:hAnsi="TimesNewRoman" w:cs="TimesNewRoman"/>
        </w:rPr>
        <w:tab/>
        <w:t>(e)</w:t>
      </w:r>
      <w:r w:rsidRPr="00545427">
        <w:rPr>
          <w:rFonts w:ascii="TimesNewRoman" w:hAnsi="TimesNewRoman" w:cs="TimesNewRoman"/>
        </w:rPr>
        <w:tab/>
      </w:r>
      <w:r w:rsidR="006F5ACE">
        <w:rPr>
          <w:rFonts w:ascii="TimesNewRoman" w:hAnsi="TimesNewRoman" w:cs="TimesNewRoman"/>
        </w:rPr>
        <w:t>P</w:t>
      </w:r>
      <w:r w:rsidRPr="00545427">
        <w:rPr>
          <w:rFonts w:ascii="TimesNewRoman" w:hAnsi="TimesNewRoman" w:cs="TimesNewRoman"/>
        </w:rPr>
        <w:t xml:space="preserve">ost-session documents (reports) </w:t>
      </w:r>
      <w:r w:rsidR="006F5ACE">
        <w:rPr>
          <w:rFonts w:ascii="TimesNewRoman" w:hAnsi="TimesNewRoman" w:cs="TimesNewRoman"/>
        </w:rPr>
        <w:t>should be</w:t>
      </w:r>
      <w:r w:rsidR="006F5ACE" w:rsidRPr="00545427">
        <w:rPr>
          <w:rFonts w:ascii="TimesNewRoman" w:hAnsi="TimesNewRoman" w:cs="TimesNewRoman"/>
        </w:rPr>
        <w:t xml:space="preserve"> </w:t>
      </w:r>
      <w:r w:rsidRPr="00545427">
        <w:rPr>
          <w:rFonts w:ascii="TimesNewRoman" w:hAnsi="TimesNewRoman" w:cs="TimesNewRoman"/>
        </w:rPr>
        <w:t>submitted two weeks after the end of a session</w:t>
      </w:r>
      <w:r w:rsidR="000327D0" w:rsidRPr="00545427">
        <w:rPr>
          <w:rFonts w:ascii="TimesNewRoman" w:hAnsi="TimesNewRoman" w:cs="TimesNewRoman"/>
        </w:rPr>
        <w:t xml:space="preserve"> and should </w:t>
      </w:r>
      <w:r w:rsidRPr="00545427">
        <w:rPr>
          <w:rFonts w:ascii="TimesNewRoman" w:hAnsi="TimesNewRoman" w:cs="TimesNewRoman"/>
        </w:rPr>
        <w:t>not exceed 10</w:t>
      </w:r>
      <w:r w:rsidR="00260667" w:rsidRPr="00545427">
        <w:rPr>
          <w:rFonts w:ascii="TimesNewRoman" w:hAnsi="TimesNewRoman" w:cs="TimesNewRoman"/>
        </w:rPr>
        <w:t>,</w:t>
      </w:r>
      <w:r w:rsidRPr="00545427">
        <w:rPr>
          <w:rFonts w:ascii="TimesNewRoman" w:hAnsi="TimesNewRoman" w:cs="TimesNewRoman"/>
        </w:rPr>
        <w:t>700 words</w:t>
      </w:r>
      <w:r w:rsidR="000327D0" w:rsidRPr="00545427">
        <w:rPr>
          <w:rFonts w:ascii="TimesNewRoman" w:hAnsi="TimesNewRoman" w:cs="TimesNewRoman"/>
        </w:rPr>
        <w:t>.</w:t>
      </w:r>
      <w:r w:rsidRPr="00545427">
        <w:rPr>
          <w:rFonts w:ascii="TimesNewRoman" w:hAnsi="TimesNewRoman" w:cs="TimesNewRoman"/>
        </w:rPr>
        <w:t xml:space="preserve"> </w:t>
      </w:r>
      <w:r w:rsidR="000327D0" w:rsidRPr="00545427">
        <w:rPr>
          <w:rFonts w:ascii="TimesNewRoman" w:hAnsi="TimesNewRoman" w:cs="TimesNewRoman"/>
        </w:rPr>
        <w:t xml:space="preserve">Although there </w:t>
      </w:r>
      <w:r w:rsidRPr="00545427">
        <w:rPr>
          <w:rFonts w:ascii="TimesNewRoman" w:hAnsi="TimesNewRoman" w:cs="TimesNewRoman"/>
        </w:rPr>
        <w:t xml:space="preserve">is no General Assembly </w:t>
      </w:r>
      <w:r w:rsidR="00D002DA" w:rsidRPr="00545427">
        <w:rPr>
          <w:rFonts w:ascii="TimesNewRoman" w:hAnsi="TimesNewRoman" w:cs="TimesNewRoman"/>
        </w:rPr>
        <w:t>resolution</w:t>
      </w:r>
      <w:r w:rsidRPr="00545427">
        <w:rPr>
          <w:rFonts w:ascii="TimesNewRoman" w:hAnsi="TimesNewRoman" w:cs="TimesNewRoman"/>
        </w:rPr>
        <w:t xml:space="preserve"> requiring </w:t>
      </w:r>
      <w:r w:rsidR="00EB2966" w:rsidRPr="00545427">
        <w:rPr>
          <w:rFonts w:ascii="TimesNewRoman" w:hAnsi="TimesNewRoman" w:cs="TimesNewRoman"/>
        </w:rPr>
        <w:t xml:space="preserve">that </w:t>
      </w:r>
      <w:r w:rsidRPr="00545427">
        <w:rPr>
          <w:rFonts w:ascii="TimesNewRoman" w:hAnsi="TimesNewRoman" w:cs="TimesNewRoman"/>
        </w:rPr>
        <w:t xml:space="preserve">post-session documents </w:t>
      </w:r>
      <w:r w:rsidR="00EB2966" w:rsidRPr="00545427">
        <w:rPr>
          <w:rFonts w:ascii="TimesNewRoman" w:hAnsi="TimesNewRoman" w:cs="TimesNewRoman"/>
        </w:rPr>
        <w:t xml:space="preserve">be issued </w:t>
      </w:r>
      <w:r w:rsidRPr="00545427">
        <w:rPr>
          <w:rFonts w:ascii="TimesNewRoman" w:hAnsi="TimesNewRoman" w:cs="TimesNewRoman"/>
        </w:rPr>
        <w:t xml:space="preserve">within a given time </w:t>
      </w:r>
      <w:r w:rsidR="000327D0" w:rsidRPr="00545427">
        <w:rPr>
          <w:rFonts w:ascii="TimesNewRoman" w:hAnsi="TimesNewRoman" w:cs="TimesNewRoman"/>
        </w:rPr>
        <w:t xml:space="preserve">frame, DMS has requested that the need of such reports for upcoming sessions, is mentioned in the </w:t>
      </w:r>
      <w:r w:rsidR="006F5ACE">
        <w:rPr>
          <w:rFonts w:ascii="TimesNewRoman" w:hAnsi="TimesNewRoman" w:cs="TimesNewRoman"/>
        </w:rPr>
        <w:t>‘</w:t>
      </w:r>
      <w:r w:rsidR="000327D0" w:rsidRPr="00545427">
        <w:rPr>
          <w:rFonts w:ascii="TimesNewRoman" w:hAnsi="TimesNewRoman" w:cs="TimesNewRoman"/>
        </w:rPr>
        <w:t>remarks</w:t>
      </w:r>
      <w:r w:rsidR="006F5ACE">
        <w:rPr>
          <w:rFonts w:ascii="TimesNewRoman" w:hAnsi="TimesNewRoman" w:cs="TimesNewRoman"/>
        </w:rPr>
        <w:t>’</w:t>
      </w:r>
      <w:r w:rsidR="006F5ACE" w:rsidRPr="00545427">
        <w:rPr>
          <w:rFonts w:ascii="TimesNewRoman" w:hAnsi="TimesNewRoman" w:cs="TimesNewRoman"/>
        </w:rPr>
        <w:t xml:space="preserve"> </w:t>
      </w:r>
      <w:r w:rsidR="000327D0" w:rsidRPr="00545427">
        <w:rPr>
          <w:rFonts w:ascii="TimesNewRoman" w:hAnsi="TimesNewRoman" w:cs="TimesNewRoman"/>
        </w:rPr>
        <w:t>field during the forecasting stage so that processing sections can be notified and these requests can be taken into consideration.</w:t>
      </w:r>
    </w:p>
    <w:p w14:paraId="3C456A91" w14:textId="66F0DE52" w:rsidR="00192522" w:rsidRPr="00545427" w:rsidRDefault="00192522" w:rsidP="00C15DEE">
      <w:pPr>
        <w:pStyle w:val="SingleTxtG"/>
        <w:rPr>
          <w:rFonts w:ascii="TimesNewRoman" w:hAnsi="TimesNewRoman" w:cs="TimesNewRoman"/>
        </w:rPr>
      </w:pPr>
      <w:r w:rsidRPr="00545427">
        <w:rPr>
          <w:rFonts w:ascii="TimesNewRoman" w:hAnsi="TimesNewRoman" w:cs="TimesNewRoman"/>
        </w:rPr>
        <w:tab/>
        <w:t>(f)</w:t>
      </w:r>
      <w:r w:rsidRPr="00545427">
        <w:rPr>
          <w:rFonts w:ascii="TimesNewRoman" w:hAnsi="TimesNewRoman" w:cs="TimesNewRoman"/>
        </w:rPr>
        <w:tab/>
        <w:t xml:space="preserve">DCM does not provide editing services </w:t>
      </w:r>
      <w:r w:rsidR="00C15DEE" w:rsidRPr="00545427">
        <w:rPr>
          <w:rFonts w:ascii="TimesNewRoman" w:hAnsi="TimesNewRoman" w:cs="TimesNewRoman"/>
        </w:rPr>
        <w:t xml:space="preserve">to </w:t>
      </w:r>
      <w:r w:rsidRPr="00545427">
        <w:rPr>
          <w:rFonts w:ascii="TimesNewRoman" w:hAnsi="TimesNewRoman" w:cs="TimesNewRoman"/>
        </w:rPr>
        <w:t xml:space="preserve">UNECE, therefore documents have to be edited by UNECE staff to make sure that all United Nations editorial standards are complied with. For this </w:t>
      </w:r>
      <w:r w:rsidR="00D002DA" w:rsidRPr="00545427">
        <w:rPr>
          <w:rFonts w:ascii="TimesNewRoman" w:hAnsi="TimesNewRoman" w:cs="TimesNewRoman"/>
        </w:rPr>
        <w:t>reason,</w:t>
      </w:r>
      <w:r w:rsidRPr="00545427">
        <w:rPr>
          <w:rFonts w:ascii="TimesNewRoman" w:hAnsi="TimesNewRoman" w:cs="TimesNewRoman"/>
        </w:rPr>
        <w:t xml:space="preserve"> certain </w:t>
      </w:r>
      <w:r w:rsidR="006F5ACE">
        <w:rPr>
          <w:rFonts w:ascii="TimesNewRoman" w:hAnsi="TimesNewRoman" w:cs="TimesNewRoman"/>
        </w:rPr>
        <w:t>S</w:t>
      </w:r>
      <w:r w:rsidRPr="00545427">
        <w:rPr>
          <w:rFonts w:ascii="TimesNewRoman" w:hAnsi="TimesNewRoman" w:cs="TimesNewRoman"/>
        </w:rPr>
        <w:t xml:space="preserve">ecretaries </w:t>
      </w:r>
      <w:r w:rsidR="00CA758E" w:rsidRPr="00545427">
        <w:rPr>
          <w:rFonts w:ascii="TimesNewRoman" w:hAnsi="TimesNewRoman" w:cs="TimesNewRoman"/>
        </w:rPr>
        <w:t>of w</w:t>
      </w:r>
      <w:r w:rsidRPr="00545427">
        <w:rPr>
          <w:rFonts w:ascii="TimesNewRoman" w:hAnsi="TimesNewRoman" w:cs="TimesNewRoman"/>
        </w:rPr>
        <w:t xml:space="preserve">orking </w:t>
      </w:r>
      <w:r w:rsidR="00CA758E" w:rsidRPr="00545427">
        <w:rPr>
          <w:rFonts w:ascii="TimesNewRoman" w:hAnsi="TimesNewRoman" w:cs="TimesNewRoman"/>
        </w:rPr>
        <w:t>p</w:t>
      </w:r>
      <w:r w:rsidRPr="00545427">
        <w:rPr>
          <w:rFonts w:ascii="TimesNewRoman" w:hAnsi="TimesNewRoman" w:cs="TimesNewRoman"/>
        </w:rPr>
        <w:t xml:space="preserve">arties have requested that submissions from </w:t>
      </w:r>
      <w:r w:rsidR="006F5ACE">
        <w:rPr>
          <w:rFonts w:ascii="TimesNewRoman" w:hAnsi="TimesNewRoman" w:cs="TimesNewRoman"/>
        </w:rPr>
        <w:t>G</w:t>
      </w:r>
      <w:r w:rsidRPr="00545427">
        <w:rPr>
          <w:rFonts w:ascii="TimesNewRoman" w:hAnsi="TimesNewRoman" w:cs="TimesNewRoman"/>
        </w:rPr>
        <w:t>overnments, intergovernmental organizations and non-</w:t>
      </w:r>
      <w:r w:rsidR="00D002DA" w:rsidRPr="00545427">
        <w:rPr>
          <w:rFonts w:ascii="TimesNewRoman" w:hAnsi="TimesNewRoman" w:cs="TimesNewRoman"/>
        </w:rPr>
        <w:t>governmental</w:t>
      </w:r>
      <w:r w:rsidRPr="00545427">
        <w:rPr>
          <w:rFonts w:ascii="TimesNewRoman" w:hAnsi="TimesNewRoman" w:cs="TimesNewRoman"/>
        </w:rPr>
        <w:t xml:space="preserve"> </w:t>
      </w:r>
      <w:r w:rsidRPr="00545427">
        <w:rPr>
          <w:rFonts w:ascii="TimesNewRoman" w:hAnsi="TimesNewRoman" w:cs="TimesNewRoman"/>
        </w:rPr>
        <w:lastRenderedPageBreak/>
        <w:t xml:space="preserve">organizations </w:t>
      </w:r>
      <w:r w:rsidR="00EB2966" w:rsidRPr="00545427">
        <w:rPr>
          <w:rFonts w:ascii="TimesNewRoman" w:hAnsi="TimesNewRoman" w:cs="TimesNewRoman"/>
        </w:rPr>
        <w:t>be</w:t>
      </w:r>
      <w:r w:rsidRPr="00545427">
        <w:rPr>
          <w:rFonts w:ascii="TimesNewRoman" w:hAnsi="TimesNewRoman" w:cs="TimesNewRoman"/>
        </w:rPr>
        <w:t xml:space="preserve"> received 12 weeks before the opening of the session, i.e. two weeks before the 10-week deadline. This rule has been embodied in the rules of procedure of certain working parties.</w:t>
      </w:r>
    </w:p>
    <w:p w14:paraId="4E161B29" w14:textId="54B0C0A9" w:rsidR="00192522" w:rsidRPr="00545427" w:rsidRDefault="00192522" w:rsidP="004A481C">
      <w:pPr>
        <w:pStyle w:val="SingleTxtG"/>
        <w:rPr>
          <w:rFonts w:ascii="TimesNewRoman" w:hAnsi="TimesNewRoman" w:cs="TimesNewRoman"/>
        </w:rPr>
      </w:pPr>
      <w:r w:rsidRPr="00545427">
        <w:rPr>
          <w:rFonts w:ascii="TimesNewRoman" w:hAnsi="TimesNewRoman" w:cs="TimesNewRoman"/>
        </w:rPr>
        <w:tab/>
        <w:t>(g)</w:t>
      </w:r>
      <w:r w:rsidRPr="00545427">
        <w:rPr>
          <w:rFonts w:ascii="TimesNewRoman" w:hAnsi="TimesNewRoman" w:cs="TimesNewRoman"/>
        </w:rPr>
        <w:tab/>
      </w:r>
      <w:r w:rsidR="000822C4">
        <w:rPr>
          <w:rFonts w:ascii="TimesNewRoman" w:hAnsi="TimesNewRoman" w:cs="TimesNewRoman"/>
        </w:rPr>
        <w:t>T</w:t>
      </w:r>
      <w:r w:rsidRPr="00545427">
        <w:rPr>
          <w:rFonts w:ascii="TimesNewRoman" w:hAnsi="TimesNewRoman" w:cs="TimesNewRoman"/>
        </w:rPr>
        <w:t xml:space="preserve">he General Assembly </w:t>
      </w:r>
      <w:r w:rsidR="00D002DA" w:rsidRPr="00545427">
        <w:rPr>
          <w:rFonts w:ascii="TimesNewRoman" w:hAnsi="TimesNewRoman" w:cs="TimesNewRoman"/>
        </w:rPr>
        <w:t>resolutions</w:t>
      </w:r>
      <w:r w:rsidRPr="00545427">
        <w:rPr>
          <w:rFonts w:ascii="TimesNewRoman" w:hAnsi="TimesNewRoman" w:cs="TimesNewRoman"/>
        </w:rPr>
        <w:t xml:space="preserve"> concerning multilingualism</w:t>
      </w:r>
      <w:r w:rsidR="000822C4">
        <w:rPr>
          <w:rFonts w:ascii="TimesNewRoman" w:hAnsi="TimesNewRoman" w:cs="TimesNewRoman"/>
        </w:rPr>
        <w:t xml:space="preserve"> require</w:t>
      </w:r>
      <w:r w:rsidR="000822C4" w:rsidRPr="00545427">
        <w:rPr>
          <w:rFonts w:ascii="TimesNewRoman" w:hAnsi="TimesNewRoman" w:cs="TimesNewRoman"/>
        </w:rPr>
        <w:t xml:space="preserve"> </w:t>
      </w:r>
      <w:r w:rsidRPr="00545427">
        <w:rPr>
          <w:rFonts w:ascii="TimesNewRoman" w:hAnsi="TimesNewRoman" w:cs="TimesNewRoman"/>
        </w:rPr>
        <w:t xml:space="preserve">documents </w:t>
      </w:r>
      <w:r w:rsidR="000822C4">
        <w:rPr>
          <w:rFonts w:ascii="TimesNewRoman" w:hAnsi="TimesNewRoman" w:cs="TimesNewRoman"/>
        </w:rPr>
        <w:t xml:space="preserve">to be </w:t>
      </w:r>
      <w:r w:rsidRPr="00545427">
        <w:rPr>
          <w:rFonts w:ascii="TimesNewRoman" w:hAnsi="TimesNewRoman" w:cs="TimesNewRoman"/>
        </w:rPr>
        <w:t xml:space="preserve">distributed only </w:t>
      </w:r>
      <w:r w:rsidR="000822C4">
        <w:rPr>
          <w:rFonts w:ascii="TimesNewRoman" w:hAnsi="TimesNewRoman" w:cs="TimesNewRoman"/>
        </w:rPr>
        <w:t xml:space="preserve">when </w:t>
      </w:r>
      <w:r w:rsidRPr="00545427">
        <w:rPr>
          <w:rFonts w:ascii="TimesNewRoman" w:hAnsi="TimesNewRoman" w:cs="TimesNewRoman"/>
        </w:rPr>
        <w:t xml:space="preserve">they are available in all working languages of the body concerned </w:t>
      </w:r>
      <w:r w:rsidR="000822C4" w:rsidRPr="00545427">
        <w:rPr>
          <w:rFonts w:ascii="TimesNewRoman" w:hAnsi="TimesNewRoman" w:cs="TimesNewRoman"/>
        </w:rPr>
        <w:t>(</w:t>
      </w:r>
      <w:r w:rsidR="000822C4">
        <w:rPr>
          <w:rFonts w:ascii="TimesNewRoman" w:hAnsi="TimesNewRoman" w:cs="TimesNewRoman"/>
        </w:rPr>
        <w:t>‘</w:t>
      </w:r>
      <w:r w:rsidRPr="00545427">
        <w:rPr>
          <w:rFonts w:ascii="TimesNewRoman" w:hAnsi="TimesNewRoman" w:cs="TimesNewRoman"/>
        </w:rPr>
        <w:t>simultaneous distribution</w:t>
      </w:r>
      <w:r w:rsidR="000822C4">
        <w:rPr>
          <w:rFonts w:ascii="TimesNewRoman" w:hAnsi="TimesNewRoman" w:cs="TimesNewRoman"/>
        </w:rPr>
        <w:t>’</w:t>
      </w:r>
      <w:r w:rsidR="000822C4" w:rsidRPr="00545427">
        <w:rPr>
          <w:rFonts w:ascii="TimesNewRoman" w:hAnsi="TimesNewRoman" w:cs="TimesNewRoman"/>
        </w:rPr>
        <w:t>).</w:t>
      </w:r>
    </w:p>
    <w:p w14:paraId="411CCF9B" w14:textId="0E862673" w:rsidR="00C52098" w:rsidRPr="00545427" w:rsidRDefault="00036D83" w:rsidP="000D2C58">
      <w:pPr>
        <w:pStyle w:val="SingleTxtG"/>
      </w:pPr>
      <w:r>
        <w:t>10</w:t>
      </w:r>
      <w:r w:rsidR="00C52098" w:rsidRPr="00545427">
        <w:t>.</w:t>
      </w:r>
      <w:r w:rsidR="00C52098" w:rsidRPr="00545427">
        <w:tab/>
        <w:t>The competent United Nations body to consider conference management issues is the Fifth Committee of the General Assembly, which is responsible for administrative and budgetary matters. In its work, it considers rec</w:t>
      </w:r>
      <w:r w:rsidR="002237B9" w:rsidRPr="00545427">
        <w:t>ommendations made by the Committee on Conferences and the Advisory Committee and Administrative and Budgetary Questions.</w:t>
      </w:r>
    </w:p>
    <w:p w14:paraId="095553BD" w14:textId="4B7DC44C" w:rsidR="00C858FD" w:rsidRPr="00545427" w:rsidRDefault="00036D83" w:rsidP="000D2C58">
      <w:pPr>
        <w:pStyle w:val="SingleTxtG"/>
      </w:pPr>
      <w:r>
        <w:t>11</w:t>
      </w:r>
      <w:r w:rsidR="002237B9" w:rsidRPr="00545427">
        <w:t>.</w:t>
      </w:r>
      <w:r w:rsidR="002237B9" w:rsidRPr="00545427">
        <w:tab/>
        <w:t xml:space="preserve">Should ITC delegations wish to amend the Conference Management rules that are applicable globally to all United Nations bodies and their subsidiary bodies, the </w:t>
      </w:r>
      <w:r w:rsidR="003D6D39">
        <w:t>s</w:t>
      </w:r>
      <w:r w:rsidR="002237B9" w:rsidRPr="00545427">
        <w:t xml:space="preserve">ecretariat suggests that they should approach their permanent mission </w:t>
      </w:r>
      <w:r w:rsidR="006072EB">
        <w:t xml:space="preserve">to the United Nations </w:t>
      </w:r>
      <w:r w:rsidR="003D6D39">
        <w:t xml:space="preserve">in New York </w:t>
      </w:r>
      <w:r w:rsidR="002237B9" w:rsidRPr="00545427">
        <w:t xml:space="preserve">and discuss how best modifications to the current rules </w:t>
      </w:r>
      <w:proofErr w:type="gramStart"/>
      <w:r w:rsidR="002237B9" w:rsidRPr="00545427">
        <w:t>could be proposed</w:t>
      </w:r>
      <w:proofErr w:type="gramEnd"/>
      <w:r w:rsidR="002237B9" w:rsidRPr="00545427">
        <w:t>.</w:t>
      </w:r>
    </w:p>
    <w:p w14:paraId="297A38C0" w14:textId="32E06C21" w:rsidR="002237B9" w:rsidRPr="00545427" w:rsidRDefault="00036D83" w:rsidP="000D2C58">
      <w:pPr>
        <w:pStyle w:val="SingleTxtG"/>
      </w:pPr>
      <w:r>
        <w:t>12</w:t>
      </w:r>
      <w:r w:rsidR="002237B9" w:rsidRPr="00545427">
        <w:t>.</w:t>
      </w:r>
      <w:r w:rsidR="002237B9" w:rsidRPr="00545427">
        <w:tab/>
        <w:t xml:space="preserve">It should also be borne in mind that additional rules have to </w:t>
      </w:r>
      <w:proofErr w:type="gramStart"/>
      <w:r w:rsidR="002237B9" w:rsidRPr="00545427">
        <w:t>be applied</w:t>
      </w:r>
      <w:proofErr w:type="gramEnd"/>
      <w:r w:rsidR="002237B9" w:rsidRPr="00545427">
        <w:t xml:space="preserve"> to the various bodies of the United Nations</w:t>
      </w:r>
      <w:r w:rsidR="003D6D39">
        <w:t xml:space="preserve">: </w:t>
      </w:r>
      <w:r w:rsidR="002237B9" w:rsidRPr="00545427">
        <w:t xml:space="preserve">there can be restrictions based on their entitlements for conference services </w:t>
      </w:r>
      <w:r w:rsidR="00140C2B">
        <w:t>or translation</w:t>
      </w:r>
      <w:r w:rsidR="006072EB">
        <w:t>s</w:t>
      </w:r>
      <w:r w:rsidR="00140C2B">
        <w:t xml:space="preserve"> </w:t>
      </w:r>
      <w:r w:rsidR="002237B9" w:rsidRPr="00545427">
        <w:t>depending on their terms of reference and rules o</w:t>
      </w:r>
      <w:r w:rsidR="00140C2B">
        <w:t>f</w:t>
      </w:r>
      <w:r w:rsidR="002237B9" w:rsidRPr="00545427">
        <w:t xml:space="preserve"> procedure.</w:t>
      </w:r>
    </w:p>
    <w:p w14:paraId="50DFF557" w14:textId="66A103A1" w:rsidR="002237B9" w:rsidRPr="00545427" w:rsidRDefault="00036D83" w:rsidP="000D2C58">
      <w:pPr>
        <w:pStyle w:val="SingleTxtG"/>
      </w:pPr>
      <w:r>
        <w:t>13</w:t>
      </w:r>
      <w:r w:rsidR="002237B9" w:rsidRPr="00545427">
        <w:t>.</w:t>
      </w:r>
      <w:r w:rsidR="002237B9" w:rsidRPr="00545427">
        <w:tab/>
        <w:t>For UNECE</w:t>
      </w:r>
      <w:r w:rsidR="00453B90">
        <w:t xml:space="preserve"> S</w:t>
      </w:r>
      <w:r w:rsidR="00CA758E" w:rsidRPr="00545427">
        <w:t>ector</w:t>
      </w:r>
      <w:r w:rsidR="00D002DA" w:rsidRPr="00545427">
        <w:t>al</w:t>
      </w:r>
      <w:r w:rsidR="002237B9" w:rsidRPr="00545427">
        <w:t xml:space="preserve"> </w:t>
      </w:r>
      <w:r w:rsidR="00453B90">
        <w:t>C</w:t>
      </w:r>
      <w:r w:rsidR="00D002DA" w:rsidRPr="00545427">
        <w:t>ommittees</w:t>
      </w:r>
      <w:r w:rsidR="002237B9" w:rsidRPr="00545427">
        <w:t xml:space="preserve"> and subsidiary bodies, the terms of reference and rules of procedure </w:t>
      </w:r>
      <w:proofErr w:type="gramStart"/>
      <w:r w:rsidR="002237B9" w:rsidRPr="00545427">
        <w:t>are defined</w:t>
      </w:r>
      <w:proofErr w:type="gramEnd"/>
      <w:r w:rsidR="002237B9" w:rsidRPr="00545427">
        <w:t xml:space="preserve"> in E/ECE/778/Rev.5. </w:t>
      </w:r>
      <w:r w:rsidR="00453B90">
        <w:t>R</w:t>
      </w:r>
      <w:r w:rsidR="002237B9" w:rsidRPr="00545427">
        <w:t>ule 44</w:t>
      </w:r>
      <w:r w:rsidR="00453B90">
        <w:t xml:space="preserve"> states that</w:t>
      </w:r>
      <w:r w:rsidR="00453B90" w:rsidRPr="00545427">
        <w:t xml:space="preserve"> </w:t>
      </w:r>
      <w:r w:rsidR="002237B9" w:rsidRPr="00545427">
        <w:t xml:space="preserve">English, French and Russian are the working languages of the Commission. Therefore, </w:t>
      </w:r>
      <w:r w:rsidR="00453B90">
        <w:t>a</w:t>
      </w:r>
      <w:r w:rsidR="00453B90" w:rsidRPr="00545427">
        <w:t xml:space="preserve"> </w:t>
      </w:r>
      <w:r w:rsidR="00453B90">
        <w:t>S</w:t>
      </w:r>
      <w:r w:rsidR="00CA758E" w:rsidRPr="00545427">
        <w:t>ector</w:t>
      </w:r>
      <w:r w:rsidR="00D002DA" w:rsidRPr="00545427">
        <w:t>al</w:t>
      </w:r>
      <w:r w:rsidR="002237B9" w:rsidRPr="00545427">
        <w:t xml:space="preserve"> </w:t>
      </w:r>
      <w:r w:rsidR="00453B90">
        <w:t>C</w:t>
      </w:r>
      <w:r w:rsidR="002237B9" w:rsidRPr="00545427">
        <w:t>ommittee o</w:t>
      </w:r>
      <w:r w:rsidR="00CA758E" w:rsidRPr="00545427">
        <w:t>r</w:t>
      </w:r>
      <w:r w:rsidR="002237B9" w:rsidRPr="00545427">
        <w:t xml:space="preserve"> working party </w:t>
      </w:r>
      <w:r w:rsidR="00CA758E" w:rsidRPr="00545427">
        <w:t>may</w:t>
      </w:r>
      <w:r w:rsidR="002237B9" w:rsidRPr="00545427">
        <w:t xml:space="preserve"> </w:t>
      </w:r>
      <w:r w:rsidR="00453B90">
        <w:t xml:space="preserve">not </w:t>
      </w:r>
      <w:r w:rsidR="002237B9" w:rsidRPr="00545427">
        <w:t xml:space="preserve">request additional languages for its proceedings, unless </w:t>
      </w:r>
      <w:r w:rsidR="00C15DEE" w:rsidRPr="00545427">
        <w:t xml:space="preserve">specifically mandated, </w:t>
      </w:r>
      <w:r w:rsidR="00453B90">
        <w:t xml:space="preserve">when </w:t>
      </w:r>
      <w:r w:rsidR="00D002DA" w:rsidRPr="00545427">
        <w:t>extrabudgetary</w:t>
      </w:r>
      <w:r w:rsidR="00CA758E" w:rsidRPr="00545427">
        <w:t xml:space="preserve"> fu</w:t>
      </w:r>
      <w:r w:rsidR="002237B9" w:rsidRPr="00545427">
        <w:t xml:space="preserve">nds </w:t>
      </w:r>
      <w:proofErr w:type="gramStart"/>
      <w:r w:rsidR="002237B9" w:rsidRPr="00545427">
        <w:t xml:space="preserve">are </w:t>
      </w:r>
      <w:r w:rsidR="002476C3" w:rsidRPr="00545427">
        <w:t>provi</w:t>
      </w:r>
      <w:r w:rsidR="00D002DA" w:rsidRPr="00545427">
        <w:t>ded</w:t>
      </w:r>
      <w:proofErr w:type="gramEnd"/>
      <w:r w:rsidR="00FC2FF7" w:rsidRPr="00545427">
        <w:t xml:space="preserve"> </w:t>
      </w:r>
      <w:r w:rsidR="00C15DEE" w:rsidRPr="00545427">
        <w:t xml:space="preserve">and </w:t>
      </w:r>
      <w:r w:rsidR="00453B90">
        <w:t xml:space="preserve">when </w:t>
      </w:r>
      <w:r w:rsidR="00C15DEE" w:rsidRPr="00545427">
        <w:t>negotiations are undertaken with DMS to identify a slot with available capacity within processing sections</w:t>
      </w:r>
      <w:r w:rsidR="002237B9" w:rsidRPr="00545427">
        <w:t>.</w:t>
      </w:r>
    </w:p>
    <w:p w14:paraId="255663DD" w14:textId="34C2487A" w:rsidR="00036D83" w:rsidRDefault="00036D83" w:rsidP="000D2C58">
      <w:pPr>
        <w:pStyle w:val="SingleTxtG"/>
      </w:pPr>
      <w:r>
        <w:t>14.</w:t>
      </w:r>
      <w:r>
        <w:tab/>
      </w:r>
      <w:r w:rsidRPr="00036D83">
        <w:t xml:space="preserve">Meetings of Treaty bodies, such as Administrative Committees of global conventions serviced by the </w:t>
      </w:r>
      <w:r>
        <w:t>UN</w:t>
      </w:r>
      <w:r w:rsidRPr="00036D83">
        <w:t xml:space="preserve">ECE Secretariat </w:t>
      </w:r>
      <w:proofErr w:type="gramStart"/>
      <w:r w:rsidRPr="00036D83">
        <w:t>are expected to be conducted</w:t>
      </w:r>
      <w:proofErr w:type="gramEnd"/>
      <w:r w:rsidRPr="00036D83">
        <w:t xml:space="preserve"> and documents prepared in languages required by the rules of procedure contained in the relevant conventions. The question remains to be further clarified when the Committee or its subsidiary bodies assume the role of a treaty body.</w:t>
      </w:r>
      <w:r w:rsidR="008D305D">
        <w:t xml:space="preserve"> </w:t>
      </w:r>
      <w:r w:rsidRPr="00036D83">
        <w:t xml:space="preserve">Translation and interpretation practices are to </w:t>
      </w:r>
      <w:proofErr w:type="gramStart"/>
      <w:r w:rsidRPr="00036D83">
        <w:t>be governed</w:t>
      </w:r>
      <w:proofErr w:type="gramEnd"/>
      <w:r w:rsidRPr="00036D83">
        <w:t xml:space="preserve"> by the rules and mandates, but budget considerations play a role as well in the </w:t>
      </w:r>
      <w:r>
        <w:t xml:space="preserve">interpretation </w:t>
      </w:r>
      <w:r w:rsidRPr="00036D83">
        <w:t>of these rules and mandate</w:t>
      </w:r>
      <w:r>
        <w:t>s</w:t>
      </w:r>
      <w:r w:rsidRPr="00036D83">
        <w:t>.</w:t>
      </w:r>
      <w:r w:rsidR="008D305D">
        <w:t xml:space="preserve"> </w:t>
      </w:r>
    </w:p>
    <w:p w14:paraId="6FE104B6" w14:textId="4A1528EE" w:rsidR="002237B9" w:rsidRPr="00545427" w:rsidRDefault="00036D83" w:rsidP="000D2C58">
      <w:pPr>
        <w:pStyle w:val="SingleTxtG"/>
      </w:pPr>
      <w:r>
        <w:t>15</w:t>
      </w:r>
      <w:r w:rsidR="002476C3" w:rsidRPr="00545427">
        <w:t>.</w:t>
      </w:r>
      <w:r w:rsidR="002476C3" w:rsidRPr="00545427">
        <w:tab/>
        <w:t>A</w:t>
      </w:r>
      <w:r w:rsidR="002237B9" w:rsidRPr="00545427">
        <w:t xml:space="preserve">part from the UNECE Rules or procedure, the following documents serve as a basis for determining the entitlements of </w:t>
      </w:r>
      <w:r w:rsidR="00CA758E" w:rsidRPr="00545427">
        <w:t>sector</w:t>
      </w:r>
      <w:r w:rsidR="00D002DA" w:rsidRPr="00545427">
        <w:t>al</w:t>
      </w:r>
      <w:r w:rsidR="002237B9" w:rsidRPr="00545427">
        <w:t xml:space="preserve"> committees </w:t>
      </w:r>
      <w:r w:rsidR="00CA758E" w:rsidRPr="00545427">
        <w:t xml:space="preserve">and their </w:t>
      </w:r>
      <w:r w:rsidR="002237B9" w:rsidRPr="00545427">
        <w:t>subsidiary bodies:</w:t>
      </w:r>
    </w:p>
    <w:p w14:paraId="267EA378" w14:textId="77777777" w:rsidR="002237B9" w:rsidRPr="00545427" w:rsidRDefault="002237B9" w:rsidP="002237B9">
      <w:pPr>
        <w:pStyle w:val="Bullet1G"/>
      </w:pPr>
      <w:r w:rsidRPr="00545427">
        <w:t>ECE/EX/1 for working parties;</w:t>
      </w:r>
    </w:p>
    <w:p w14:paraId="6351F50E" w14:textId="77777777" w:rsidR="002237B9" w:rsidRPr="00545427" w:rsidRDefault="00CA758E" w:rsidP="00CA758E">
      <w:pPr>
        <w:pStyle w:val="Bullet1G"/>
      </w:pPr>
      <w:r w:rsidRPr="00545427">
        <w:t>ECE/EX/2/Rev.1 for tea</w:t>
      </w:r>
      <w:r w:rsidR="002237B9" w:rsidRPr="00545427">
        <w:t>ms of specialists (such as group of experts);</w:t>
      </w:r>
    </w:p>
    <w:p w14:paraId="5A32F858" w14:textId="5BCF9E87" w:rsidR="002237B9" w:rsidRPr="00545427" w:rsidRDefault="002237B9" w:rsidP="002237B9">
      <w:pPr>
        <w:pStyle w:val="Bullet1G"/>
      </w:pPr>
      <w:r w:rsidRPr="00545427">
        <w:t>ECE/2013/37 (</w:t>
      </w:r>
      <w:r w:rsidR="00426B49" w:rsidRPr="00545427">
        <w:t>Biennial report, 1 April 2011 -</w:t>
      </w:r>
      <w:r w:rsidRPr="00545427">
        <w:t xml:space="preserve"> 11 April 2013)</w:t>
      </w:r>
      <w:r w:rsidR="00CA758E" w:rsidRPr="00545427">
        <w:t>, Appendix III (Guidelines on procedures and practices for ECE bodies)</w:t>
      </w:r>
      <w:r w:rsidRPr="00545427">
        <w:t>.</w:t>
      </w:r>
    </w:p>
    <w:p w14:paraId="706E3523" w14:textId="69226A2D" w:rsidR="00CA758E" w:rsidRPr="00545427" w:rsidRDefault="00036D83" w:rsidP="000D2C58">
      <w:pPr>
        <w:pStyle w:val="SingleTxtG"/>
      </w:pPr>
      <w:r>
        <w:t>16</w:t>
      </w:r>
      <w:r w:rsidR="002237B9" w:rsidRPr="00545427">
        <w:t>.</w:t>
      </w:r>
      <w:r w:rsidR="002237B9" w:rsidRPr="00545427">
        <w:tab/>
      </w:r>
      <w:r w:rsidRPr="00036D83">
        <w:t xml:space="preserve">The Committee is invited to </w:t>
      </w:r>
      <w:r w:rsidRPr="008174C6">
        <w:rPr>
          <w:b/>
        </w:rPr>
        <w:t>consider</w:t>
      </w:r>
      <w:r w:rsidRPr="00036D83">
        <w:t xml:space="preserve"> the above and </w:t>
      </w:r>
      <w:r w:rsidRPr="008174C6">
        <w:rPr>
          <w:b/>
        </w:rPr>
        <w:t>decide</w:t>
      </w:r>
      <w:r w:rsidRPr="00036D83">
        <w:t xml:space="preserve"> on its course of action while also taking into account that this may warrant a full review of the programme budget implications, including the identification of sources </w:t>
      </w:r>
      <w:r>
        <w:t xml:space="preserve">of funding </w:t>
      </w:r>
      <w:r w:rsidRPr="00036D83">
        <w:t>(regular or extra-budgetary) and according to the U</w:t>
      </w:r>
      <w:r w:rsidR="007606CB">
        <w:t xml:space="preserve">nited </w:t>
      </w:r>
      <w:r w:rsidRPr="00036D83">
        <w:t>N</w:t>
      </w:r>
      <w:r w:rsidR="007606CB">
        <w:t>ations</w:t>
      </w:r>
      <w:r w:rsidRPr="00036D83">
        <w:t xml:space="preserve"> programme and budget setting procedures</w:t>
      </w:r>
      <w:r w:rsidR="00062A90" w:rsidRPr="00545427">
        <w:t>.</w:t>
      </w:r>
    </w:p>
    <w:p w14:paraId="4EF97281" w14:textId="77777777" w:rsidR="00CA758E" w:rsidRPr="00545427" w:rsidRDefault="00CA758E" w:rsidP="00CA758E">
      <w:pPr>
        <w:pStyle w:val="SingleTxtG"/>
        <w:spacing w:before="240" w:after="0"/>
        <w:jc w:val="center"/>
        <w:rPr>
          <w:u w:val="single"/>
        </w:rPr>
      </w:pPr>
      <w:r w:rsidRPr="00545427">
        <w:rPr>
          <w:u w:val="single"/>
        </w:rPr>
        <w:tab/>
      </w:r>
      <w:r w:rsidRPr="00545427">
        <w:rPr>
          <w:u w:val="single"/>
        </w:rPr>
        <w:tab/>
      </w:r>
      <w:r w:rsidRPr="00545427">
        <w:rPr>
          <w:u w:val="single"/>
        </w:rPr>
        <w:tab/>
      </w:r>
    </w:p>
    <w:sectPr w:rsidR="00CA758E" w:rsidRPr="00545427" w:rsidSect="003A5F98">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D31FC" w14:textId="77777777" w:rsidR="005B1CAA" w:rsidRDefault="005B1CAA"/>
  </w:endnote>
  <w:endnote w:type="continuationSeparator" w:id="0">
    <w:p w14:paraId="6A23381E" w14:textId="77777777" w:rsidR="005B1CAA" w:rsidRDefault="005B1CAA"/>
  </w:endnote>
  <w:endnote w:type="continuationNotice" w:id="1">
    <w:p w14:paraId="276190D3" w14:textId="77777777" w:rsidR="005B1CAA" w:rsidRDefault="005B1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203A8" w14:textId="26328515" w:rsidR="002476C3" w:rsidRPr="003A5F98" w:rsidRDefault="002476C3"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8D305D">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A0A6" w14:textId="5A40E59A" w:rsidR="002476C3" w:rsidRPr="003A5F98" w:rsidRDefault="002476C3"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8D305D">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4CBC5" w14:textId="77777777" w:rsidR="005B1CAA" w:rsidRPr="000B175B" w:rsidRDefault="005B1CAA" w:rsidP="000B175B">
      <w:pPr>
        <w:tabs>
          <w:tab w:val="right" w:pos="2155"/>
        </w:tabs>
        <w:spacing w:after="80"/>
        <w:ind w:left="680"/>
        <w:rPr>
          <w:u w:val="single"/>
        </w:rPr>
      </w:pPr>
      <w:r>
        <w:rPr>
          <w:u w:val="single"/>
        </w:rPr>
        <w:tab/>
      </w:r>
    </w:p>
  </w:footnote>
  <w:footnote w:type="continuationSeparator" w:id="0">
    <w:p w14:paraId="68DD1163" w14:textId="77777777" w:rsidR="005B1CAA" w:rsidRPr="00FC68B7" w:rsidRDefault="005B1CAA" w:rsidP="00FC68B7">
      <w:pPr>
        <w:tabs>
          <w:tab w:val="left" w:pos="2155"/>
        </w:tabs>
        <w:spacing w:after="80"/>
        <w:ind w:left="680"/>
        <w:rPr>
          <w:u w:val="single"/>
        </w:rPr>
      </w:pPr>
      <w:r>
        <w:rPr>
          <w:u w:val="single"/>
        </w:rPr>
        <w:tab/>
      </w:r>
    </w:p>
  </w:footnote>
  <w:footnote w:type="continuationNotice" w:id="1">
    <w:p w14:paraId="4E390FA2" w14:textId="77777777" w:rsidR="005B1CAA" w:rsidRDefault="005B1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E122" w14:textId="77777777" w:rsidR="002476C3" w:rsidRPr="003A5F98" w:rsidRDefault="0034302A">
    <w:pPr>
      <w:pStyle w:val="Header"/>
    </w:pPr>
    <w:r>
      <w:t>ECE/TRANS/2017/</w:t>
    </w:r>
    <w:r w:rsidR="00C22E53">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0CD37" w14:textId="77777777" w:rsidR="002476C3" w:rsidRPr="003A5F98" w:rsidRDefault="0034302A" w:rsidP="003A5F98">
    <w:pPr>
      <w:pStyle w:val="Header"/>
      <w:jc w:val="right"/>
    </w:pPr>
    <w:r>
      <w:t>ECE/TRANS/2017/</w:t>
    </w:r>
    <w:r w:rsidR="00C22E53">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85409"/>
    <w:multiLevelType w:val="hybridMultilevel"/>
    <w:tmpl w:val="63705E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9E26D2"/>
    <w:multiLevelType w:val="hybridMultilevel"/>
    <w:tmpl w:val="76844164"/>
    <w:lvl w:ilvl="0" w:tplc="188C070A">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7905B81"/>
    <w:multiLevelType w:val="hybridMultilevel"/>
    <w:tmpl w:val="64C65E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5925DC1"/>
    <w:multiLevelType w:val="hybridMultilevel"/>
    <w:tmpl w:val="4ADEB006"/>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6D3A81"/>
    <w:multiLevelType w:val="hybridMultilevel"/>
    <w:tmpl w:val="E378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AC7735F"/>
    <w:multiLevelType w:val="hybridMultilevel"/>
    <w:tmpl w:val="A0B4BF28"/>
    <w:lvl w:ilvl="0" w:tplc="E7C6260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1"/>
  </w:num>
  <w:num w:numId="14">
    <w:abstractNumId w:val="13"/>
  </w:num>
  <w:num w:numId="15">
    <w:abstractNumId w:val="17"/>
  </w:num>
  <w:num w:numId="16">
    <w:abstractNumId w:val="14"/>
  </w:num>
  <w:num w:numId="17">
    <w:abstractNumId w:val="19"/>
  </w:num>
  <w:num w:numId="18">
    <w:abstractNumId w:val="21"/>
  </w:num>
  <w:num w:numId="19">
    <w:abstractNumId w:val="22"/>
  </w:num>
  <w:num w:numId="20">
    <w:abstractNumId w:val="12"/>
  </w:num>
  <w:num w:numId="21">
    <w:abstractNumId w:val="10"/>
  </w:num>
  <w:num w:numId="22">
    <w:abstractNumId w:val="20"/>
  </w:num>
  <w:num w:numId="23">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2AF1"/>
    <w:rsid w:val="00027624"/>
    <w:rsid w:val="000316D8"/>
    <w:rsid w:val="000327D0"/>
    <w:rsid w:val="00036D83"/>
    <w:rsid w:val="00050F6B"/>
    <w:rsid w:val="00053C7E"/>
    <w:rsid w:val="00062A90"/>
    <w:rsid w:val="00063ACA"/>
    <w:rsid w:val="000678CD"/>
    <w:rsid w:val="00072C8C"/>
    <w:rsid w:val="00075E3A"/>
    <w:rsid w:val="00080D69"/>
    <w:rsid w:val="00081CE0"/>
    <w:rsid w:val="000822C4"/>
    <w:rsid w:val="00084D30"/>
    <w:rsid w:val="00090320"/>
    <w:rsid w:val="000928E0"/>
    <w:rsid w:val="000931C0"/>
    <w:rsid w:val="0009406C"/>
    <w:rsid w:val="000A22AE"/>
    <w:rsid w:val="000A2E09"/>
    <w:rsid w:val="000B175B"/>
    <w:rsid w:val="000B3800"/>
    <w:rsid w:val="000B3A0F"/>
    <w:rsid w:val="000D2C58"/>
    <w:rsid w:val="000E0415"/>
    <w:rsid w:val="000F6178"/>
    <w:rsid w:val="000F7715"/>
    <w:rsid w:val="00102F2A"/>
    <w:rsid w:val="00113EC7"/>
    <w:rsid w:val="001342FA"/>
    <w:rsid w:val="00140C2B"/>
    <w:rsid w:val="0015368A"/>
    <w:rsid w:val="00156B99"/>
    <w:rsid w:val="00166124"/>
    <w:rsid w:val="00184DDA"/>
    <w:rsid w:val="00186717"/>
    <w:rsid w:val="001900CD"/>
    <w:rsid w:val="00192522"/>
    <w:rsid w:val="001A0452"/>
    <w:rsid w:val="001B4B04"/>
    <w:rsid w:val="001B5875"/>
    <w:rsid w:val="001C1E2F"/>
    <w:rsid w:val="001C4B9C"/>
    <w:rsid w:val="001C6663"/>
    <w:rsid w:val="001C7895"/>
    <w:rsid w:val="001D06D3"/>
    <w:rsid w:val="001D26DF"/>
    <w:rsid w:val="001F1599"/>
    <w:rsid w:val="001F19C4"/>
    <w:rsid w:val="002043F0"/>
    <w:rsid w:val="00211E0B"/>
    <w:rsid w:val="002237B9"/>
    <w:rsid w:val="00227AB1"/>
    <w:rsid w:val="00232575"/>
    <w:rsid w:val="002376B0"/>
    <w:rsid w:val="002426C9"/>
    <w:rsid w:val="00247258"/>
    <w:rsid w:val="002476C3"/>
    <w:rsid w:val="00257CAC"/>
    <w:rsid w:val="00260667"/>
    <w:rsid w:val="00266BF8"/>
    <w:rsid w:val="0027237A"/>
    <w:rsid w:val="002974E9"/>
    <w:rsid w:val="002A4C98"/>
    <w:rsid w:val="002A7F94"/>
    <w:rsid w:val="002B109A"/>
    <w:rsid w:val="002B7805"/>
    <w:rsid w:val="002C6D45"/>
    <w:rsid w:val="002D0D8A"/>
    <w:rsid w:val="002D5F2B"/>
    <w:rsid w:val="002D6E53"/>
    <w:rsid w:val="002E0775"/>
    <w:rsid w:val="002F046D"/>
    <w:rsid w:val="00301764"/>
    <w:rsid w:val="00310C0E"/>
    <w:rsid w:val="00321752"/>
    <w:rsid w:val="003229D8"/>
    <w:rsid w:val="00336C97"/>
    <w:rsid w:val="00337F88"/>
    <w:rsid w:val="00342432"/>
    <w:rsid w:val="0034302A"/>
    <w:rsid w:val="00346C0A"/>
    <w:rsid w:val="0035223F"/>
    <w:rsid w:val="00352D4B"/>
    <w:rsid w:val="0035638C"/>
    <w:rsid w:val="003672C4"/>
    <w:rsid w:val="00367CB1"/>
    <w:rsid w:val="003A46BB"/>
    <w:rsid w:val="003A4EC7"/>
    <w:rsid w:val="003A50C0"/>
    <w:rsid w:val="003A5F98"/>
    <w:rsid w:val="003A7295"/>
    <w:rsid w:val="003B1F60"/>
    <w:rsid w:val="003B4944"/>
    <w:rsid w:val="003C2CC4"/>
    <w:rsid w:val="003C2E74"/>
    <w:rsid w:val="003D118D"/>
    <w:rsid w:val="003D4B23"/>
    <w:rsid w:val="003D6D39"/>
    <w:rsid w:val="003E278A"/>
    <w:rsid w:val="00413520"/>
    <w:rsid w:val="00426B49"/>
    <w:rsid w:val="004325CB"/>
    <w:rsid w:val="00440A07"/>
    <w:rsid w:val="00453B90"/>
    <w:rsid w:val="00462880"/>
    <w:rsid w:val="004750C9"/>
    <w:rsid w:val="00476F24"/>
    <w:rsid w:val="0047756E"/>
    <w:rsid w:val="00492073"/>
    <w:rsid w:val="004942DD"/>
    <w:rsid w:val="004A481C"/>
    <w:rsid w:val="004B55B6"/>
    <w:rsid w:val="004C55B0"/>
    <w:rsid w:val="004C7665"/>
    <w:rsid w:val="004D460B"/>
    <w:rsid w:val="004F6BA0"/>
    <w:rsid w:val="00503BEA"/>
    <w:rsid w:val="00506B52"/>
    <w:rsid w:val="00511975"/>
    <w:rsid w:val="00521BC0"/>
    <w:rsid w:val="00525BD3"/>
    <w:rsid w:val="00533616"/>
    <w:rsid w:val="00535ABA"/>
    <w:rsid w:val="0053768B"/>
    <w:rsid w:val="005420F2"/>
    <w:rsid w:val="0054285C"/>
    <w:rsid w:val="00545427"/>
    <w:rsid w:val="00550CB2"/>
    <w:rsid w:val="00584173"/>
    <w:rsid w:val="00587D84"/>
    <w:rsid w:val="00595520"/>
    <w:rsid w:val="005A44B9"/>
    <w:rsid w:val="005B1BA0"/>
    <w:rsid w:val="005B1CAA"/>
    <w:rsid w:val="005B3DB3"/>
    <w:rsid w:val="005C46BB"/>
    <w:rsid w:val="005D15CA"/>
    <w:rsid w:val="005F3066"/>
    <w:rsid w:val="005F3E61"/>
    <w:rsid w:val="005F5DF5"/>
    <w:rsid w:val="006046CB"/>
    <w:rsid w:val="00604DDD"/>
    <w:rsid w:val="00605B78"/>
    <w:rsid w:val="006072EB"/>
    <w:rsid w:val="006115CC"/>
    <w:rsid w:val="006118FA"/>
    <w:rsid w:val="00611FC4"/>
    <w:rsid w:val="00612102"/>
    <w:rsid w:val="00614F7F"/>
    <w:rsid w:val="006176FB"/>
    <w:rsid w:val="00621C1A"/>
    <w:rsid w:val="00630FCB"/>
    <w:rsid w:val="00640B26"/>
    <w:rsid w:val="006421DA"/>
    <w:rsid w:val="006447C5"/>
    <w:rsid w:val="00653FCE"/>
    <w:rsid w:val="006728AE"/>
    <w:rsid w:val="006770B2"/>
    <w:rsid w:val="006940E1"/>
    <w:rsid w:val="006A3C72"/>
    <w:rsid w:val="006A7392"/>
    <w:rsid w:val="006B03A1"/>
    <w:rsid w:val="006B54B6"/>
    <w:rsid w:val="006B564A"/>
    <w:rsid w:val="006B67D9"/>
    <w:rsid w:val="006C1223"/>
    <w:rsid w:val="006C5535"/>
    <w:rsid w:val="006D0589"/>
    <w:rsid w:val="006E1CF3"/>
    <w:rsid w:val="006E564B"/>
    <w:rsid w:val="006E7154"/>
    <w:rsid w:val="006F1285"/>
    <w:rsid w:val="006F5ACE"/>
    <w:rsid w:val="007003CD"/>
    <w:rsid w:val="00702533"/>
    <w:rsid w:val="00705990"/>
    <w:rsid w:val="0070701E"/>
    <w:rsid w:val="0071561C"/>
    <w:rsid w:val="00723895"/>
    <w:rsid w:val="0072632A"/>
    <w:rsid w:val="007358E8"/>
    <w:rsid w:val="00736ECE"/>
    <w:rsid w:val="00742B3E"/>
    <w:rsid w:val="0074533B"/>
    <w:rsid w:val="007606CB"/>
    <w:rsid w:val="007643BC"/>
    <w:rsid w:val="007959FE"/>
    <w:rsid w:val="007A0CF1"/>
    <w:rsid w:val="007A606F"/>
    <w:rsid w:val="007B6BA5"/>
    <w:rsid w:val="007C15E3"/>
    <w:rsid w:val="007C3390"/>
    <w:rsid w:val="007C42D8"/>
    <w:rsid w:val="007C4F4B"/>
    <w:rsid w:val="007D7316"/>
    <w:rsid w:val="007D7362"/>
    <w:rsid w:val="007E0776"/>
    <w:rsid w:val="007F33C7"/>
    <w:rsid w:val="007F5CE2"/>
    <w:rsid w:val="007F6611"/>
    <w:rsid w:val="00810BAC"/>
    <w:rsid w:val="008174C6"/>
    <w:rsid w:val="008175E9"/>
    <w:rsid w:val="008242D7"/>
    <w:rsid w:val="0082577B"/>
    <w:rsid w:val="008341C9"/>
    <w:rsid w:val="00844EE2"/>
    <w:rsid w:val="00845AE7"/>
    <w:rsid w:val="00866893"/>
    <w:rsid w:val="00866F02"/>
    <w:rsid w:val="00867D18"/>
    <w:rsid w:val="00871F9A"/>
    <w:rsid w:val="00871FD5"/>
    <w:rsid w:val="008773A0"/>
    <w:rsid w:val="0088172E"/>
    <w:rsid w:val="00881EFA"/>
    <w:rsid w:val="00881F15"/>
    <w:rsid w:val="00887112"/>
    <w:rsid w:val="008879CB"/>
    <w:rsid w:val="00892244"/>
    <w:rsid w:val="008979B1"/>
    <w:rsid w:val="008A044C"/>
    <w:rsid w:val="008A071E"/>
    <w:rsid w:val="008A4C89"/>
    <w:rsid w:val="008A6B25"/>
    <w:rsid w:val="008A6C4F"/>
    <w:rsid w:val="008B389E"/>
    <w:rsid w:val="008C0CC8"/>
    <w:rsid w:val="008C5404"/>
    <w:rsid w:val="008C663E"/>
    <w:rsid w:val="008D045E"/>
    <w:rsid w:val="008D305D"/>
    <w:rsid w:val="008D34F3"/>
    <w:rsid w:val="008D3F25"/>
    <w:rsid w:val="008D4D82"/>
    <w:rsid w:val="008E0E46"/>
    <w:rsid w:val="008E5DB4"/>
    <w:rsid w:val="008E7116"/>
    <w:rsid w:val="008F143B"/>
    <w:rsid w:val="008F3882"/>
    <w:rsid w:val="008F4B7C"/>
    <w:rsid w:val="00901206"/>
    <w:rsid w:val="009020EB"/>
    <w:rsid w:val="00907E90"/>
    <w:rsid w:val="00912A62"/>
    <w:rsid w:val="009155E2"/>
    <w:rsid w:val="009226E6"/>
    <w:rsid w:val="00926E47"/>
    <w:rsid w:val="00947162"/>
    <w:rsid w:val="009538BA"/>
    <w:rsid w:val="009541B9"/>
    <w:rsid w:val="009610D0"/>
    <w:rsid w:val="0096375C"/>
    <w:rsid w:val="009662E6"/>
    <w:rsid w:val="0097095E"/>
    <w:rsid w:val="00985772"/>
    <w:rsid w:val="0098592B"/>
    <w:rsid w:val="00985FC4"/>
    <w:rsid w:val="00990766"/>
    <w:rsid w:val="00991261"/>
    <w:rsid w:val="00991B3D"/>
    <w:rsid w:val="009964C4"/>
    <w:rsid w:val="009A48B3"/>
    <w:rsid w:val="009A7B81"/>
    <w:rsid w:val="009B3D5B"/>
    <w:rsid w:val="009D01C0"/>
    <w:rsid w:val="009D6111"/>
    <w:rsid w:val="009D6182"/>
    <w:rsid w:val="009D6A08"/>
    <w:rsid w:val="009E0A16"/>
    <w:rsid w:val="009E0A1A"/>
    <w:rsid w:val="009E6CB7"/>
    <w:rsid w:val="009E7970"/>
    <w:rsid w:val="009F2EAC"/>
    <w:rsid w:val="009F57E3"/>
    <w:rsid w:val="00A10F4F"/>
    <w:rsid w:val="00A11067"/>
    <w:rsid w:val="00A1704A"/>
    <w:rsid w:val="00A36B45"/>
    <w:rsid w:val="00A425EB"/>
    <w:rsid w:val="00A72F22"/>
    <w:rsid w:val="00A733BC"/>
    <w:rsid w:val="00A748A6"/>
    <w:rsid w:val="00A76A69"/>
    <w:rsid w:val="00A8419C"/>
    <w:rsid w:val="00A879A4"/>
    <w:rsid w:val="00A9441A"/>
    <w:rsid w:val="00A951A0"/>
    <w:rsid w:val="00AA0FF8"/>
    <w:rsid w:val="00AC0F2C"/>
    <w:rsid w:val="00AC502A"/>
    <w:rsid w:val="00AD02DC"/>
    <w:rsid w:val="00AE3228"/>
    <w:rsid w:val="00AF58C1"/>
    <w:rsid w:val="00B04A3F"/>
    <w:rsid w:val="00B06643"/>
    <w:rsid w:val="00B10B14"/>
    <w:rsid w:val="00B15055"/>
    <w:rsid w:val="00B30179"/>
    <w:rsid w:val="00B37B15"/>
    <w:rsid w:val="00B45C02"/>
    <w:rsid w:val="00B60709"/>
    <w:rsid w:val="00B72A1E"/>
    <w:rsid w:val="00B81E12"/>
    <w:rsid w:val="00B9211F"/>
    <w:rsid w:val="00B97806"/>
    <w:rsid w:val="00BA339B"/>
    <w:rsid w:val="00BB43F6"/>
    <w:rsid w:val="00BC1E7E"/>
    <w:rsid w:val="00BC74E9"/>
    <w:rsid w:val="00BC7F91"/>
    <w:rsid w:val="00BD4FBB"/>
    <w:rsid w:val="00BE36A9"/>
    <w:rsid w:val="00BE618E"/>
    <w:rsid w:val="00BE7BEC"/>
    <w:rsid w:val="00BF0A5A"/>
    <w:rsid w:val="00BF0E63"/>
    <w:rsid w:val="00BF12A3"/>
    <w:rsid w:val="00BF16D7"/>
    <w:rsid w:val="00BF2373"/>
    <w:rsid w:val="00BF6566"/>
    <w:rsid w:val="00BF78E1"/>
    <w:rsid w:val="00C044E2"/>
    <w:rsid w:val="00C048CB"/>
    <w:rsid w:val="00C04E04"/>
    <w:rsid w:val="00C066F3"/>
    <w:rsid w:val="00C15DEE"/>
    <w:rsid w:val="00C22CDF"/>
    <w:rsid w:val="00C22E53"/>
    <w:rsid w:val="00C24943"/>
    <w:rsid w:val="00C463DD"/>
    <w:rsid w:val="00C475D9"/>
    <w:rsid w:val="00C52098"/>
    <w:rsid w:val="00C70D34"/>
    <w:rsid w:val="00C745C3"/>
    <w:rsid w:val="00C76EAE"/>
    <w:rsid w:val="00C858FD"/>
    <w:rsid w:val="00C91D1D"/>
    <w:rsid w:val="00C951E2"/>
    <w:rsid w:val="00CA24A4"/>
    <w:rsid w:val="00CA758E"/>
    <w:rsid w:val="00CB33F3"/>
    <w:rsid w:val="00CB348D"/>
    <w:rsid w:val="00CC2CE4"/>
    <w:rsid w:val="00CC4A72"/>
    <w:rsid w:val="00CC548B"/>
    <w:rsid w:val="00CD46F5"/>
    <w:rsid w:val="00CE4A8F"/>
    <w:rsid w:val="00CF071D"/>
    <w:rsid w:val="00D002DA"/>
    <w:rsid w:val="00D07C0A"/>
    <w:rsid w:val="00D15B04"/>
    <w:rsid w:val="00D2031B"/>
    <w:rsid w:val="00D25FE2"/>
    <w:rsid w:val="00D26A64"/>
    <w:rsid w:val="00D311E2"/>
    <w:rsid w:val="00D37DA9"/>
    <w:rsid w:val="00D406A7"/>
    <w:rsid w:val="00D43252"/>
    <w:rsid w:val="00D44D86"/>
    <w:rsid w:val="00D50B7D"/>
    <w:rsid w:val="00D52012"/>
    <w:rsid w:val="00D61122"/>
    <w:rsid w:val="00D62F40"/>
    <w:rsid w:val="00D67354"/>
    <w:rsid w:val="00D704E5"/>
    <w:rsid w:val="00D72727"/>
    <w:rsid w:val="00D9566C"/>
    <w:rsid w:val="00D978C6"/>
    <w:rsid w:val="00DA0956"/>
    <w:rsid w:val="00DA357F"/>
    <w:rsid w:val="00DA3E12"/>
    <w:rsid w:val="00DC18AD"/>
    <w:rsid w:val="00DD0572"/>
    <w:rsid w:val="00DF0AD2"/>
    <w:rsid w:val="00DF7CAE"/>
    <w:rsid w:val="00E25F79"/>
    <w:rsid w:val="00E26595"/>
    <w:rsid w:val="00E423C0"/>
    <w:rsid w:val="00E437D6"/>
    <w:rsid w:val="00E6414C"/>
    <w:rsid w:val="00E7260F"/>
    <w:rsid w:val="00E75CC5"/>
    <w:rsid w:val="00E8702D"/>
    <w:rsid w:val="00E916A9"/>
    <w:rsid w:val="00E916DE"/>
    <w:rsid w:val="00E925AD"/>
    <w:rsid w:val="00E957F4"/>
    <w:rsid w:val="00E96630"/>
    <w:rsid w:val="00EA6097"/>
    <w:rsid w:val="00EB2966"/>
    <w:rsid w:val="00ED18DC"/>
    <w:rsid w:val="00ED6201"/>
    <w:rsid w:val="00ED7A2A"/>
    <w:rsid w:val="00EF1D7F"/>
    <w:rsid w:val="00F0137E"/>
    <w:rsid w:val="00F062AC"/>
    <w:rsid w:val="00F13D1F"/>
    <w:rsid w:val="00F14A4B"/>
    <w:rsid w:val="00F21786"/>
    <w:rsid w:val="00F347AD"/>
    <w:rsid w:val="00F3742B"/>
    <w:rsid w:val="00F41FDB"/>
    <w:rsid w:val="00F43B4C"/>
    <w:rsid w:val="00F507EC"/>
    <w:rsid w:val="00F56D63"/>
    <w:rsid w:val="00F609A9"/>
    <w:rsid w:val="00F63B5F"/>
    <w:rsid w:val="00F64E93"/>
    <w:rsid w:val="00F66A72"/>
    <w:rsid w:val="00F70492"/>
    <w:rsid w:val="00F7494F"/>
    <w:rsid w:val="00F80C99"/>
    <w:rsid w:val="00F857A5"/>
    <w:rsid w:val="00F866F1"/>
    <w:rsid w:val="00F867EC"/>
    <w:rsid w:val="00F91B2B"/>
    <w:rsid w:val="00F97A80"/>
    <w:rsid w:val="00FA3484"/>
    <w:rsid w:val="00FC03CD"/>
    <w:rsid w:val="00FC0646"/>
    <w:rsid w:val="00FC2FF7"/>
    <w:rsid w:val="00FC6198"/>
    <w:rsid w:val="00FC68B7"/>
    <w:rsid w:val="00FE31D4"/>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61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70D34"/>
    <w:rPr>
      <w:lang w:eastAsia="en-US"/>
    </w:rPr>
  </w:style>
  <w:style w:type="paragraph" w:styleId="ListParagraph">
    <w:name w:val="List Paragraph"/>
    <w:basedOn w:val="Normal"/>
    <w:uiPriority w:val="34"/>
    <w:qFormat/>
    <w:rsid w:val="00D67354"/>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nhideWhenUsed/>
    <w:rsid w:val="00D61122"/>
    <w:rPr>
      <w:sz w:val="16"/>
      <w:szCs w:val="16"/>
    </w:rPr>
  </w:style>
  <w:style w:type="paragraph" w:styleId="CommentText">
    <w:name w:val="annotation text"/>
    <w:basedOn w:val="Normal"/>
    <w:link w:val="CommentTextChar"/>
    <w:unhideWhenUsed/>
    <w:rsid w:val="00D61122"/>
    <w:pPr>
      <w:spacing w:line="240" w:lineRule="auto"/>
    </w:pPr>
  </w:style>
  <w:style w:type="character" w:customStyle="1" w:styleId="CommentTextChar">
    <w:name w:val="Comment Text Char"/>
    <w:basedOn w:val="DefaultParagraphFont"/>
    <w:link w:val="CommentText"/>
    <w:rsid w:val="00D61122"/>
    <w:rPr>
      <w:lang w:eastAsia="en-US"/>
    </w:rPr>
  </w:style>
  <w:style w:type="paragraph" w:styleId="CommentSubject">
    <w:name w:val="annotation subject"/>
    <w:basedOn w:val="CommentText"/>
    <w:next w:val="CommentText"/>
    <w:link w:val="CommentSubjectChar"/>
    <w:semiHidden/>
    <w:unhideWhenUsed/>
    <w:rsid w:val="00D61122"/>
    <w:rPr>
      <w:b/>
      <w:bCs/>
    </w:rPr>
  </w:style>
  <w:style w:type="character" w:customStyle="1" w:styleId="CommentSubjectChar">
    <w:name w:val="Comment Subject Char"/>
    <w:basedOn w:val="CommentTextChar"/>
    <w:link w:val="CommentSubject"/>
    <w:semiHidden/>
    <w:rsid w:val="00D61122"/>
    <w:rPr>
      <w:b/>
      <w:bCs/>
      <w:lang w:eastAsia="en-US"/>
    </w:rPr>
  </w:style>
  <w:style w:type="paragraph" w:styleId="Revision">
    <w:name w:val="Revision"/>
    <w:hidden/>
    <w:uiPriority w:val="99"/>
    <w:semiHidden/>
    <w:rsid w:val="003C2E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70D34"/>
    <w:rPr>
      <w:lang w:eastAsia="en-US"/>
    </w:rPr>
  </w:style>
  <w:style w:type="paragraph" w:styleId="ListParagraph">
    <w:name w:val="List Paragraph"/>
    <w:basedOn w:val="Normal"/>
    <w:uiPriority w:val="34"/>
    <w:qFormat/>
    <w:rsid w:val="00D67354"/>
    <w:pPr>
      <w:suppressAutoHyphens w:val="0"/>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nhideWhenUsed/>
    <w:rsid w:val="00D61122"/>
    <w:rPr>
      <w:sz w:val="16"/>
      <w:szCs w:val="16"/>
    </w:rPr>
  </w:style>
  <w:style w:type="paragraph" w:styleId="CommentText">
    <w:name w:val="annotation text"/>
    <w:basedOn w:val="Normal"/>
    <w:link w:val="CommentTextChar"/>
    <w:unhideWhenUsed/>
    <w:rsid w:val="00D61122"/>
    <w:pPr>
      <w:spacing w:line="240" w:lineRule="auto"/>
    </w:pPr>
  </w:style>
  <w:style w:type="character" w:customStyle="1" w:styleId="CommentTextChar">
    <w:name w:val="Comment Text Char"/>
    <w:basedOn w:val="DefaultParagraphFont"/>
    <w:link w:val="CommentText"/>
    <w:rsid w:val="00D61122"/>
    <w:rPr>
      <w:lang w:eastAsia="en-US"/>
    </w:rPr>
  </w:style>
  <w:style w:type="paragraph" w:styleId="CommentSubject">
    <w:name w:val="annotation subject"/>
    <w:basedOn w:val="CommentText"/>
    <w:next w:val="CommentText"/>
    <w:link w:val="CommentSubjectChar"/>
    <w:semiHidden/>
    <w:unhideWhenUsed/>
    <w:rsid w:val="00D61122"/>
    <w:rPr>
      <w:b/>
      <w:bCs/>
    </w:rPr>
  </w:style>
  <w:style w:type="character" w:customStyle="1" w:styleId="CommentSubjectChar">
    <w:name w:val="Comment Subject Char"/>
    <w:basedOn w:val="CommentTextChar"/>
    <w:link w:val="CommentSubject"/>
    <w:semiHidden/>
    <w:rsid w:val="00D61122"/>
    <w:rPr>
      <w:b/>
      <w:bCs/>
      <w:lang w:eastAsia="en-US"/>
    </w:rPr>
  </w:style>
  <w:style w:type="paragraph" w:styleId="Revision">
    <w:name w:val="Revision"/>
    <w:hidden/>
    <w:uiPriority w:val="99"/>
    <w:semiHidden/>
    <w:rsid w:val="003C2E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u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onf.unog.ch/dm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E88D-3264-47CD-9E06-42A26A9F3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10</TotalTime>
  <Pages>4</Pages>
  <Words>1864</Words>
  <Characters>11596</Characters>
  <Application>Microsoft Office Word</Application>
  <DocSecurity>0</DocSecurity>
  <Lines>196</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2016-12-13T13:31:00Z</cp:lastPrinted>
  <dcterms:created xsi:type="dcterms:W3CDTF">2016-12-13T14:13:00Z</dcterms:created>
  <dcterms:modified xsi:type="dcterms:W3CDTF">2016-12-13T14:23:00Z</dcterms:modified>
</cp:coreProperties>
</file>