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D034A1">
                <w:t>TRANS/2017/17/Rev.1</w:t>
              </w:r>
            </w:fldSimple>
            <w:r w:rsidRPr="00245892">
              <w:t xml:space="preserve">                  </w:t>
            </w:r>
          </w:p>
        </w:tc>
      </w:tr>
      <w:tr w:rsidR="00A658DB" w:rsidRPr="00BE246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2E0431" wp14:editId="406393B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BE2462" w:rsidRDefault="00A658DB" w:rsidP="007B199D">
            <w:pPr>
              <w:spacing w:before="240"/>
              <w:rPr>
                <w:lang w:val="en-US"/>
              </w:rPr>
            </w:pPr>
            <w:r w:rsidRPr="00BE2462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E2462">
              <w:rPr>
                <w:lang w:val="en-US"/>
              </w:rPr>
              <w:instrText xml:space="preserve"> FORMDROPDOWN </w:instrText>
            </w:r>
            <w:r w:rsidR="006F6B60">
              <w:fldChar w:fldCharType="separate"/>
            </w:r>
            <w:r w:rsidRPr="00245892">
              <w:fldChar w:fldCharType="end"/>
            </w:r>
            <w:bookmarkEnd w:id="1"/>
          </w:p>
          <w:p w:rsidR="008C3C26" w:rsidRPr="00BE2462" w:rsidRDefault="00823498" w:rsidP="007B199D">
            <w:pPr>
              <w:rPr>
                <w:lang w:val="en-US"/>
              </w:rPr>
            </w:pPr>
            <w:r w:rsidRPr="00BE2462">
              <w:rPr>
                <w:lang w:val="en-US"/>
              </w:rPr>
              <w:t>27 February 2017</w:t>
            </w:r>
          </w:p>
          <w:p w:rsidR="00A658DB" w:rsidRPr="00BE2462" w:rsidRDefault="00A658DB" w:rsidP="007B199D">
            <w:pPr>
              <w:rPr>
                <w:lang w:val="en-US"/>
              </w:rPr>
            </w:pPr>
            <w:r w:rsidRPr="00BE2462">
              <w:rPr>
                <w:lang w:val="en-US"/>
              </w:rPr>
              <w:t>Russian</w:t>
            </w:r>
          </w:p>
          <w:p w:rsidR="00A658DB" w:rsidRPr="00EC15C4" w:rsidRDefault="00A658DB" w:rsidP="007B199D">
            <w:pPr>
              <w:rPr>
                <w:lang w:val="en-US"/>
              </w:rPr>
            </w:pPr>
            <w:r w:rsidRPr="00BE2462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BE2462">
              <w:rPr>
                <w:lang w:val="en-US"/>
              </w:rPr>
              <w:instrText xml:space="preserve"> FORMDROPDOWN </w:instrText>
            </w:r>
            <w:r w:rsidR="006F6B60">
              <w:fldChar w:fldCharType="separate"/>
            </w:r>
            <w:r w:rsidRPr="00245892">
              <w:fldChar w:fldCharType="end"/>
            </w:r>
            <w:bookmarkEnd w:id="2"/>
            <w:r w:rsidR="00EC15C4">
              <w:rPr>
                <w:lang w:val="en-US"/>
              </w:rPr>
              <w:t>, French and Russian</w:t>
            </w:r>
          </w:p>
          <w:p w:rsidR="00A658DB" w:rsidRPr="00BE2462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A43F2" w:rsidRPr="00E34FFD" w:rsidRDefault="000A43F2" w:rsidP="00E34FFD">
      <w:pPr>
        <w:spacing w:before="120"/>
        <w:rPr>
          <w:sz w:val="28"/>
          <w:szCs w:val="28"/>
        </w:rPr>
      </w:pPr>
      <w:r w:rsidRPr="00E34FFD">
        <w:rPr>
          <w:sz w:val="28"/>
          <w:szCs w:val="28"/>
        </w:rPr>
        <w:t>Комитет по внутреннему транспорту</w:t>
      </w:r>
    </w:p>
    <w:p w:rsidR="000A43F2" w:rsidRPr="00E34FFD" w:rsidRDefault="000A43F2" w:rsidP="00E34FFD">
      <w:pPr>
        <w:spacing w:before="120"/>
        <w:rPr>
          <w:b/>
          <w:bCs/>
        </w:rPr>
      </w:pPr>
      <w:r w:rsidRPr="00E34FFD">
        <w:rPr>
          <w:b/>
          <w:bCs/>
        </w:rPr>
        <w:t>Семьдесят девятая сессия</w:t>
      </w:r>
    </w:p>
    <w:p w:rsidR="000A43F2" w:rsidRPr="000A43F2" w:rsidRDefault="00E34FFD" w:rsidP="00E34FFD">
      <w:r>
        <w:t>Женева, 21–</w:t>
      </w:r>
      <w:r w:rsidR="000A43F2" w:rsidRPr="000A43F2">
        <w:t>24 февраля 2017 года</w:t>
      </w:r>
    </w:p>
    <w:p w:rsidR="000A43F2" w:rsidRPr="000A43F2" w:rsidRDefault="000A43F2" w:rsidP="00E34FFD">
      <w:r w:rsidRPr="000A43F2">
        <w:t>Пункт 5 e) предварительной повестки дня</w:t>
      </w:r>
    </w:p>
    <w:p w:rsidR="000A43F2" w:rsidRPr="00E34FFD" w:rsidRDefault="000A43F2" w:rsidP="00E34FFD">
      <w:pPr>
        <w:rPr>
          <w:b/>
          <w:bCs/>
        </w:rPr>
      </w:pPr>
      <w:r w:rsidRPr="00E34FFD">
        <w:rPr>
          <w:b/>
          <w:bCs/>
        </w:rPr>
        <w:t xml:space="preserve">Стратегические вопросы, связанные с разными </w:t>
      </w:r>
      <w:r w:rsidR="00E34FFD" w:rsidRPr="00E34FFD">
        <w:rPr>
          <w:b/>
          <w:bCs/>
        </w:rPr>
        <w:br/>
      </w:r>
      <w:r w:rsidRPr="00E34FFD">
        <w:rPr>
          <w:b/>
          <w:bCs/>
        </w:rPr>
        <w:t>видами транспорта и тематическими направлениями:</w:t>
      </w:r>
      <w:r w:rsidR="00E34FFD" w:rsidRPr="00E34FFD">
        <w:rPr>
          <w:b/>
          <w:bCs/>
        </w:rPr>
        <w:br/>
      </w:r>
      <w:r w:rsidRPr="00E34FFD">
        <w:rPr>
          <w:b/>
          <w:bCs/>
        </w:rPr>
        <w:t>железнодорожный транспорт</w:t>
      </w:r>
    </w:p>
    <w:p w:rsidR="000A43F2" w:rsidRDefault="00E34FFD" w:rsidP="009526AE">
      <w:pPr>
        <w:pStyle w:val="HChGR"/>
        <w:spacing w:before="240"/>
        <w:rPr>
          <w:b w:val="0"/>
          <w:bCs/>
          <w:sz w:val="20"/>
        </w:rPr>
      </w:pPr>
      <w:r>
        <w:tab/>
      </w:r>
      <w:r>
        <w:tab/>
      </w:r>
      <w:r w:rsidR="00E21A96">
        <w:t>Р</w:t>
      </w:r>
      <w:r w:rsidR="000A43F2" w:rsidRPr="000A43F2">
        <w:t>езолюци</w:t>
      </w:r>
      <w:r w:rsidR="00E21A96">
        <w:t>я</w:t>
      </w:r>
      <w:r w:rsidR="000A43F2" w:rsidRPr="000A43F2">
        <w:t xml:space="preserve"> Комитета по внутреннему транспорту в отношении международных железнодорожных пассажирских пер</w:t>
      </w:r>
      <w:r>
        <w:t>евозок по </w:t>
      </w:r>
      <w:r w:rsidR="00F56F7F">
        <w:t>маршруту Восток–</w:t>
      </w:r>
      <w:r w:rsidR="000A43F2">
        <w:t>Запад</w:t>
      </w:r>
      <w:r w:rsidR="000A43F2" w:rsidRPr="00E34FFD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E21A96" w:rsidRDefault="00E21A96" w:rsidP="00F90F9D">
      <w:pPr>
        <w:pStyle w:val="H1GR"/>
        <w:spacing w:before="240"/>
      </w:pPr>
      <w:r>
        <w:tab/>
      </w:r>
      <w:r>
        <w:tab/>
        <w:t xml:space="preserve">Резолюция № 264 </w:t>
      </w:r>
    </w:p>
    <w:p w:rsidR="00E21A96" w:rsidRPr="00E21A96" w:rsidRDefault="00E21A96" w:rsidP="00F90F9D">
      <w:pPr>
        <w:pStyle w:val="H1GR"/>
        <w:spacing w:before="240"/>
        <w:rPr>
          <w:lang w:eastAsia="en-US"/>
        </w:rPr>
      </w:pPr>
      <w:r>
        <w:tab/>
      </w:r>
      <w:r>
        <w:tab/>
        <w:t>Пересмотр</w:t>
      </w:r>
    </w:p>
    <w:p w:rsidR="000A43F2" w:rsidRPr="000A43F2" w:rsidRDefault="00E34FFD" w:rsidP="00F90F9D">
      <w:pPr>
        <w:pStyle w:val="H1GR"/>
        <w:spacing w:before="240"/>
        <w:rPr>
          <w:lang w:val="en-US"/>
        </w:rPr>
      </w:pPr>
      <w:r>
        <w:tab/>
      </w:r>
      <w:r>
        <w:tab/>
        <w:t>Записка с</w:t>
      </w:r>
      <w:r w:rsidR="000A43F2" w:rsidRPr="000A43F2">
        <w:t>екретариата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0A43F2" w:rsidTr="003F7A1E">
        <w:tc>
          <w:tcPr>
            <w:tcW w:w="9854" w:type="dxa"/>
            <w:shd w:val="clear" w:color="auto" w:fill="auto"/>
          </w:tcPr>
          <w:p w:rsidR="000A43F2" w:rsidRPr="00435EF0" w:rsidRDefault="000A43F2" w:rsidP="009526AE">
            <w:pPr>
              <w:suppressAutoHyphens/>
              <w:spacing w:before="120" w:after="120"/>
              <w:ind w:left="255"/>
              <w:rPr>
                <w:i/>
                <w:sz w:val="24"/>
              </w:rPr>
            </w:pPr>
            <w:r w:rsidRPr="00435EF0">
              <w:rPr>
                <w:i/>
                <w:sz w:val="24"/>
              </w:rPr>
              <w:t>Резюме</w:t>
            </w:r>
          </w:p>
        </w:tc>
      </w:tr>
      <w:tr w:rsidR="000A43F2" w:rsidTr="003F7A1E">
        <w:tc>
          <w:tcPr>
            <w:tcW w:w="9854" w:type="dxa"/>
            <w:shd w:val="clear" w:color="auto" w:fill="auto"/>
          </w:tcPr>
          <w:p w:rsidR="000A43F2" w:rsidRDefault="000A43F2" w:rsidP="009526AE">
            <w:pPr>
              <w:pStyle w:val="SingleTxtGR"/>
              <w:spacing w:after="0"/>
            </w:pPr>
            <w:r w:rsidRPr="008C3C26">
              <w:tab/>
            </w:r>
            <w:proofErr w:type="gramStart"/>
            <w:r w:rsidRPr="000A43F2">
              <w:t>На своей семьдесят восьмой ежегодной сессии Комитет предложил своим рабочим группам рассмотреть вопрос о подготовке резолюций по темам, им</w:t>
            </w:r>
            <w:r w:rsidRPr="000A43F2">
              <w:t>е</w:t>
            </w:r>
            <w:r w:rsidRPr="000A43F2">
              <w:t>ющим особое значение для их работы, для принятия по случаю семидесятил</w:t>
            </w:r>
            <w:r w:rsidRPr="000A43F2">
              <w:t>е</w:t>
            </w:r>
            <w:r w:rsidRPr="000A43F2">
              <w:t>тия Комитета и выразил пожелание, чтобы эти резолюции Комитета по вну</w:t>
            </w:r>
            <w:r w:rsidRPr="000A43F2">
              <w:t>т</w:t>
            </w:r>
            <w:r w:rsidRPr="000A43F2">
              <w:t xml:space="preserve">реннему транспорту (КВТ) были затем представлены на шестьдесят девятой сессии Европейской экономической комиссии в </w:t>
            </w:r>
            <w:r w:rsidR="00F56F7F">
              <w:t>2017 году (ECE/TRANS/254, пункт</w:t>
            </w:r>
            <w:r w:rsidRPr="000A43F2">
              <w:t xml:space="preserve"> 149).</w:t>
            </w:r>
            <w:proofErr w:type="gramEnd"/>
            <w:r w:rsidRPr="000A43F2">
              <w:t xml:space="preserve"> В ответ на это предложение Рабочая группа по железнодорожному транспорту (SC.2) приняла настоящую резолюцию (ECE/TRANS/SC.2/226). К</w:t>
            </w:r>
            <w:r w:rsidRPr="000A43F2">
              <w:t>о</w:t>
            </w:r>
            <w:r w:rsidRPr="000A43F2">
              <w:t xml:space="preserve">митет </w:t>
            </w:r>
            <w:r w:rsidRPr="00E34FFD">
              <w:rPr>
                <w:b/>
                <w:bCs/>
              </w:rPr>
              <w:t>рассмотре</w:t>
            </w:r>
            <w:r w:rsidR="003E256C">
              <w:rPr>
                <w:b/>
                <w:bCs/>
              </w:rPr>
              <w:t>л</w:t>
            </w:r>
            <w:r w:rsidRPr="00E34FFD">
              <w:rPr>
                <w:b/>
                <w:bCs/>
              </w:rPr>
              <w:t xml:space="preserve"> и утверди</w:t>
            </w:r>
            <w:r w:rsidR="003E256C">
              <w:rPr>
                <w:b/>
                <w:bCs/>
              </w:rPr>
              <w:t>л</w:t>
            </w:r>
            <w:r w:rsidRPr="000A43F2">
              <w:t xml:space="preserve"> эту резолюцию</w:t>
            </w:r>
            <w:r w:rsidR="003E256C">
              <w:t xml:space="preserve">, </w:t>
            </w:r>
            <w:r w:rsidRPr="000A43F2">
              <w:t xml:space="preserve">и </w:t>
            </w:r>
            <w:r w:rsidR="003E256C">
              <w:t xml:space="preserve">ему было предложено </w:t>
            </w:r>
            <w:r w:rsidRPr="00E34FFD">
              <w:rPr>
                <w:b/>
                <w:bCs/>
              </w:rPr>
              <w:t>пре</w:t>
            </w:r>
            <w:r w:rsidRPr="00E34FFD">
              <w:rPr>
                <w:b/>
                <w:bCs/>
              </w:rPr>
              <w:t>д</w:t>
            </w:r>
            <w:r w:rsidRPr="00E34FFD">
              <w:rPr>
                <w:b/>
                <w:bCs/>
              </w:rPr>
              <w:t>ставить</w:t>
            </w:r>
            <w:r w:rsidRPr="000A43F2">
              <w:t xml:space="preserve"> ее на шестьдесят </w:t>
            </w:r>
            <w:r w:rsidR="005627D3">
              <w:t xml:space="preserve">седьмой </w:t>
            </w:r>
            <w:r w:rsidRPr="000A43F2">
              <w:t>сессии Европейской экономичес</w:t>
            </w:r>
            <w:r w:rsidR="00E34FFD">
              <w:t>кой коми</w:t>
            </w:r>
            <w:r w:rsidR="00E34FFD">
              <w:t>с</w:t>
            </w:r>
            <w:r w:rsidR="00E34FFD">
              <w:t>сии в 2017</w:t>
            </w:r>
            <w:r w:rsidR="00E34FFD">
              <w:rPr>
                <w:lang w:val="en-US"/>
              </w:rPr>
              <w:t> </w:t>
            </w:r>
            <w:r w:rsidRPr="000A43F2">
              <w:t>году.</w:t>
            </w:r>
          </w:p>
        </w:tc>
      </w:tr>
      <w:tr w:rsidR="000A43F2" w:rsidTr="003F7A1E">
        <w:tc>
          <w:tcPr>
            <w:tcW w:w="9854" w:type="dxa"/>
            <w:shd w:val="clear" w:color="auto" w:fill="auto"/>
          </w:tcPr>
          <w:p w:rsidR="000A43F2" w:rsidRDefault="000A43F2" w:rsidP="003F7A1E"/>
        </w:tc>
      </w:tr>
    </w:tbl>
    <w:p w:rsidR="000A43F2" w:rsidRPr="000A43F2" w:rsidRDefault="00E34FFD" w:rsidP="000A43F2">
      <w:pPr>
        <w:pStyle w:val="SingleTxtGR"/>
      </w:pPr>
      <w:r w:rsidRPr="008C3C26">
        <w:lastRenderedPageBreak/>
        <w:tab/>
      </w:r>
      <w:r w:rsidR="000A43F2" w:rsidRPr="00E34FFD">
        <w:rPr>
          <w:i/>
          <w:iCs/>
        </w:rPr>
        <w:t>Комитет по внутреннему транспорту</w:t>
      </w:r>
      <w:r w:rsidR="000A43F2" w:rsidRPr="000A43F2">
        <w:t xml:space="preserve">, </w:t>
      </w:r>
    </w:p>
    <w:p w:rsidR="000A43F2" w:rsidRPr="000A43F2" w:rsidRDefault="000A43F2" w:rsidP="00E34FFD">
      <w:pPr>
        <w:pStyle w:val="SingleTxtGR"/>
      </w:pPr>
      <w:r w:rsidRPr="000A43F2">
        <w:tab/>
      </w:r>
      <w:r w:rsidRPr="00E34FFD">
        <w:rPr>
          <w:i/>
          <w:iCs/>
        </w:rPr>
        <w:t>ссылаясь</w:t>
      </w:r>
      <w:r w:rsidRPr="000A43F2">
        <w:t xml:space="preserve"> </w:t>
      </w:r>
      <w:proofErr w:type="gramStart"/>
      <w:r w:rsidRPr="000A43F2">
        <w:t>на основные цели принятого им на своей семьдесят восьмой сессии решения с просьбой к Рабочей группе</w:t>
      </w:r>
      <w:r w:rsidR="00F56F7F">
        <w:t xml:space="preserve"> по железнодорожному транспо</w:t>
      </w:r>
      <w:r w:rsidR="00F56F7F">
        <w:t>р</w:t>
      </w:r>
      <w:r w:rsidR="00F56F7F">
        <w:t>ту</w:t>
      </w:r>
      <w:proofErr w:type="gramEnd"/>
      <w:r w:rsidR="00F56F7F">
        <w:t> </w:t>
      </w:r>
      <w:r w:rsidRPr="000A43F2">
        <w:t xml:space="preserve">(SC.2) провести конференцию высокого уровня для рассмотрения </w:t>
      </w:r>
      <w:r w:rsidR="00E34FFD">
        <w:t>с испол</w:t>
      </w:r>
      <w:r w:rsidR="00E34FFD">
        <w:t>ь</w:t>
      </w:r>
      <w:r w:rsidR="00E34FFD">
        <w:t xml:space="preserve">зованием комплексного подхода </w:t>
      </w:r>
      <w:r w:rsidRPr="000A43F2">
        <w:t>нынешней ситуации в области международных железнодорожных пассажирских перевозок по маршруту Восток–Запад,</w:t>
      </w:r>
    </w:p>
    <w:p w:rsidR="000A43F2" w:rsidRPr="000A43F2" w:rsidRDefault="000A43F2" w:rsidP="00F56F7F">
      <w:pPr>
        <w:pStyle w:val="SingleTxtGR"/>
      </w:pPr>
      <w:r w:rsidRPr="000A43F2">
        <w:tab/>
      </w:r>
      <w:r w:rsidRPr="00E34FFD">
        <w:rPr>
          <w:i/>
          <w:iCs/>
        </w:rPr>
        <w:t>ссылаясь далее</w:t>
      </w:r>
      <w:r w:rsidRPr="000A43F2">
        <w:t xml:space="preserve"> на выводы и рекомендации по увеличению железнод</w:t>
      </w:r>
      <w:r w:rsidRPr="000A43F2">
        <w:t>о</w:t>
      </w:r>
      <w:r w:rsidRPr="000A43F2">
        <w:t>рожных пассажирских перевозок по маршруту Восток–Запад, которые были о</w:t>
      </w:r>
      <w:r w:rsidRPr="000A43F2">
        <w:t>б</w:t>
      </w:r>
      <w:r w:rsidRPr="000A43F2">
        <w:t>суждены и предложены на рабочем совещании высокого уровня, организова</w:t>
      </w:r>
      <w:r w:rsidRPr="000A43F2">
        <w:t>н</w:t>
      </w:r>
      <w:r w:rsidRPr="000A43F2">
        <w:t>но</w:t>
      </w:r>
      <w:r w:rsidR="00F56F7F">
        <w:t>м</w:t>
      </w:r>
      <w:r w:rsidRPr="000A43F2">
        <w:t xml:space="preserve"> в ходе семидесятой сессии SC.2 22 ноября 2016 года,</w:t>
      </w:r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предлагает</w:t>
      </w:r>
      <w:r w:rsidRPr="000A43F2">
        <w:t xml:space="preserve"> правительствам принять эффективные меры по оказанию поддержки международным железнодорожным пассажирским перевозкам, их </w:t>
      </w:r>
      <w:r w:rsidR="000F686D">
        <w:t>усовершенствованию</w:t>
      </w:r>
      <w:r w:rsidRPr="000A43F2">
        <w:t xml:space="preserve"> и удовлетворению потребностей пассажиров на такие услуги,</w:t>
      </w:r>
    </w:p>
    <w:p w:rsidR="000A43F2" w:rsidRPr="000A43F2" w:rsidRDefault="000A43F2" w:rsidP="000F686D">
      <w:pPr>
        <w:pStyle w:val="SingleTxtGR"/>
      </w:pPr>
      <w:r w:rsidRPr="000A43F2">
        <w:tab/>
      </w:r>
      <w:proofErr w:type="gramStart"/>
      <w:r w:rsidRPr="00E34FFD">
        <w:rPr>
          <w:i/>
          <w:iCs/>
        </w:rPr>
        <w:t>сознавая</w:t>
      </w:r>
      <w:r w:rsidRPr="000A43F2">
        <w:t>, что это разные правовые режимы железнодорожных пассажи</w:t>
      </w:r>
      <w:r w:rsidRPr="000A43F2">
        <w:t>р</w:t>
      </w:r>
      <w:r w:rsidRPr="000A43F2">
        <w:t>ских перевозок, а также недостаточное сотрудничество между железнодоро</w:t>
      </w:r>
      <w:r w:rsidRPr="000A43F2">
        <w:t>ж</w:t>
      </w:r>
      <w:r w:rsidRPr="000A43F2">
        <w:t xml:space="preserve">ными предприятиями по вопросам </w:t>
      </w:r>
      <w:r w:rsidR="000F686D">
        <w:t>организации единых услуг</w:t>
      </w:r>
      <w:r w:rsidRPr="000A43F2">
        <w:t>, согласования расписаний движе</w:t>
      </w:r>
      <w:r w:rsidR="000F686D">
        <w:t>ния и</w:t>
      </w:r>
      <w:r w:rsidRPr="000A43F2">
        <w:t xml:space="preserve"> установления конкурентоспособных и </w:t>
      </w:r>
      <w:proofErr w:type="spellStart"/>
      <w:r w:rsidRPr="000A43F2">
        <w:t>транспарен</w:t>
      </w:r>
      <w:r w:rsidR="00E34FFD">
        <w:t>тных</w:t>
      </w:r>
      <w:proofErr w:type="spellEnd"/>
      <w:r w:rsidR="00E34FFD">
        <w:t xml:space="preserve"> тарифов на маршруте Восток</w:t>
      </w:r>
      <w:r w:rsidR="00E34FFD" w:rsidRPr="00E34FFD">
        <w:t>–</w:t>
      </w:r>
      <w:r w:rsidRPr="000A43F2">
        <w:t>Запад приводят к повышению издержек, дал</w:t>
      </w:r>
      <w:r w:rsidRPr="000A43F2">
        <w:t>ь</w:t>
      </w:r>
      <w:r w:rsidRPr="000A43F2">
        <w:t>нейшему снижению международных железнодорожных пассажирских перев</w:t>
      </w:r>
      <w:r w:rsidRPr="000A43F2">
        <w:t>о</w:t>
      </w:r>
      <w:r w:rsidRPr="000A43F2">
        <w:t>зок и конкурентоспособности, а также препятствует развитию эффективных железнодорожных транспортных операций и эффективной предпринимател</w:t>
      </w:r>
      <w:r w:rsidRPr="000A43F2">
        <w:t>ь</w:t>
      </w:r>
      <w:r w:rsidRPr="000A43F2">
        <w:t>ской деятельности на железнодорожном транспорте,</w:t>
      </w:r>
      <w:proofErr w:type="gramEnd"/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сознавая</w:t>
      </w:r>
      <w:r w:rsidRPr="000A43F2">
        <w:t>, что необходимо обеспечить равные конкурентные условия</w:t>
      </w:r>
      <w:r w:rsidR="000F686D">
        <w:t xml:space="preserve"> для всех</w:t>
      </w:r>
      <w:r w:rsidRPr="000A43F2">
        <w:t xml:space="preserve"> вид</w:t>
      </w:r>
      <w:r w:rsidR="000F686D">
        <w:t>ов</w:t>
      </w:r>
      <w:r w:rsidRPr="000A43F2">
        <w:t xml:space="preserve"> транспорта,</w:t>
      </w:r>
    </w:p>
    <w:p w:rsidR="000A43F2" w:rsidRPr="000A43F2" w:rsidRDefault="000A43F2" w:rsidP="000A43F2">
      <w:pPr>
        <w:pStyle w:val="SingleTxtGR"/>
      </w:pPr>
      <w:r w:rsidRPr="000A43F2">
        <w:tab/>
      </w:r>
      <w:r w:rsidRPr="00E34FFD">
        <w:rPr>
          <w:i/>
          <w:iCs/>
        </w:rPr>
        <w:t>будучи убеждена</w:t>
      </w:r>
      <w:r w:rsidRPr="000A43F2">
        <w:t xml:space="preserve"> в том, что железнодорожные пассажирские перевозки на больши</w:t>
      </w:r>
      <w:r w:rsidR="00E34FFD">
        <w:t>е расстояния по маршруту Восток</w:t>
      </w:r>
      <w:r w:rsidR="00E34FFD" w:rsidRPr="00E34FFD">
        <w:t>–</w:t>
      </w:r>
      <w:r w:rsidRPr="000A43F2">
        <w:t>Запад могут быть значительно увеличены при условии наращивания скорости перевозок на железнодорожном пассажирском транспорте, обеспечения их надежности, бесперебойности, д</w:t>
      </w:r>
      <w:r w:rsidRPr="000A43F2">
        <w:t>о</w:t>
      </w:r>
      <w:r w:rsidRPr="000A43F2">
        <w:t>ступности по цене и высокого качества,</w:t>
      </w:r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сознавая</w:t>
      </w:r>
      <w:r w:rsidRPr="000A43F2">
        <w:t xml:space="preserve">, что глобализация, реформирование железных дорог и открытие рынков перевозок </w:t>
      </w:r>
      <w:r w:rsidR="000F686D">
        <w:t>открывают</w:t>
      </w:r>
      <w:r w:rsidRPr="000A43F2">
        <w:t xml:space="preserve"> для железных дорог новые варианты налаживания трансконтинентальных перевозок и использования возможностей рынка пер</w:t>
      </w:r>
      <w:r w:rsidRPr="000A43F2">
        <w:t>е</w:t>
      </w:r>
      <w:r w:rsidRPr="000A43F2">
        <w:t xml:space="preserve">возок между Востоком и Западом в </w:t>
      </w:r>
      <w:r w:rsidR="000F686D">
        <w:t>интересах железнодорожного бизнеса</w:t>
      </w:r>
      <w:r w:rsidRPr="000A43F2">
        <w:t>,</w:t>
      </w:r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сознавая</w:t>
      </w:r>
      <w:r w:rsidRPr="000A43F2">
        <w:t xml:space="preserve"> проблемы, связанны</w:t>
      </w:r>
      <w:r w:rsidR="000F686D">
        <w:t>е с обеспечением эксплуатационно</w:t>
      </w:r>
      <w:r w:rsidRPr="000A43F2">
        <w:t xml:space="preserve">й </w:t>
      </w:r>
      <w:r w:rsidR="000F686D">
        <w:t>и о</w:t>
      </w:r>
      <w:r w:rsidR="000F686D">
        <w:t>б</w:t>
      </w:r>
      <w:r w:rsidR="000F686D">
        <w:t xml:space="preserve">щей </w:t>
      </w:r>
      <w:r w:rsidRPr="000A43F2">
        <w:t>безопасности на железнодорожном транспорте и учитывая технические различия, которые не должны создавать препятствия развитию железнодоро</w:t>
      </w:r>
      <w:r w:rsidRPr="000A43F2">
        <w:t>ж</w:t>
      </w:r>
      <w:r w:rsidRPr="000A43F2">
        <w:t>ных пассажирск</w:t>
      </w:r>
      <w:r w:rsidR="00F56F7F">
        <w:t>их перевозок по маршруту Восток–</w:t>
      </w:r>
      <w:r w:rsidRPr="000A43F2">
        <w:t>Запад,</w:t>
      </w:r>
    </w:p>
    <w:p w:rsidR="000A43F2" w:rsidRPr="000A43F2" w:rsidRDefault="000A43F2" w:rsidP="000A43F2">
      <w:pPr>
        <w:pStyle w:val="SingleTxtGR"/>
      </w:pPr>
      <w:r w:rsidRPr="000A43F2">
        <w:tab/>
      </w:r>
      <w:proofErr w:type="gramStart"/>
      <w:r w:rsidRPr="00E34FFD">
        <w:rPr>
          <w:i/>
          <w:iCs/>
          <w:spacing w:val="0"/>
        </w:rPr>
        <w:t>приветствуя</w:t>
      </w:r>
      <w:r w:rsidRPr="00E34FFD">
        <w:rPr>
          <w:spacing w:val="0"/>
        </w:rPr>
        <w:t xml:space="preserve"> проводимую работу и проект конвенции, подготовленный се</w:t>
      </w:r>
      <w:r w:rsidRPr="00E34FFD">
        <w:rPr>
          <w:spacing w:val="0"/>
        </w:rPr>
        <w:t>к</w:t>
      </w:r>
      <w:r w:rsidRPr="00E34FFD">
        <w:rPr>
          <w:spacing w:val="0"/>
        </w:rPr>
        <w:t>ретариатом Организации сотрудничества между железными дорогами (ОСЖД)</w:t>
      </w:r>
      <w:r w:rsidR="000F686D">
        <w:t xml:space="preserve"> и неофициальной Г</w:t>
      </w:r>
      <w:r w:rsidRPr="000A43F2">
        <w:t>руппой экспертов по новой конвенции об облегчении условий железнодорожной перевозки пассажиров и багажа через границы с учетом уже получившей применение надлежащей практики, а также замечаний, предлож</w:t>
      </w:r>
      <w:r w:rsidRPr="000A43F2">
        <w:t>е</w:t>
      </w:r>
      <w:r w:rsidRPr="000A43F2">
        <w:t>ний по поправкам и предложений, подготовленных всеми заинтересованными в этой конвенции сторонами и компетентными органами,</w:t>
      </w:r>
      <w:proofErr w:type="gramEnd"/>
    </w:p>
    <w:p w:rsidR="000A43F2" w:rsidRPr="000A43F2" w:rsidRDefault="000A43F2" w:rsidP="000F686D">
      <w:pPr>
        <w:pStyle w:val="SingleTxtGR"/>
      </w:pPr>
      <w:r w:rsidRPr="000A43F2">
        <w:tab/>
      </w:r>
      <w:proofErr w:type="gramStart"/>
      <w:r w:rsidRPr="00E34FFD">
        <w:rPr>
          <w:i/>
          <w:iCs/>
        </w:rPr>
        <w:t>принимая к сведению</w:t>
      </w:r>
      <w:r w:rsidRPr="000A43F2">
        <w:t xml:space="preserve"> проводимую </w:t>
      </w:r>
      <w:r w:rsidR="000F686D">
        <w:t xml:space="preserve">секретариатами </w:t>
      </w:r>
      <w:r w:rsidRPr="000A43F2">
        <w:t>Межправительстве</w:t>
      </w:r>
      <w:r w:rsidRPr="000A43F2">
        <w:t>н</w:t>
      </w:r>
      <w:r w:rsidRPr="000A43F2">
        <w:t>ной организаци</w:t>
      </w:r>
      <w:r w:rsidR="000F686D">
        <w:t>и</w:t>
      </w:r>
      <w:r w:rsidRPr="000A43F2">
        <w:t xml:space="preserve"> по международному железнодорожному сообщению (ОТИФ), </w:t>
      </w:r>
      <w:r w:rsidR="00F90F9D" w:rsidRPr="00E34FFD">
        <w:rPr>
          <w:spacing w:val="0"/>
        </w:rPr>
        <w:t>Организации сотрудничества между железными дорогами (ОСЖД)</w:t>
      </w:r>
      <w:r w:rsidR="00F90F9D">
        <w:t xml:space="preserve"> и </w:t>
      </w:r>
      <w:r w:rsidRPr="000A43F2">
        <w:t>Междун</w:t>
      </w:r>
      <w:r w:rsidRPr="000A43F2">
        <w:t>а</w:t>
      </w:r>
      <w:r w:rsidRPr="000A43F2">
        <w:lastRenderedPageBreak/>
        <w:t>родн</w:t>
      </w:r>
      <w:r w:rsidR="000F686D">
        <w:t>ого</w:t>
      </w:r>
      <w:r w:rsidRPr="000A43F2">
        <w:t xml:space="preserve"> комитет</w:t>
      </w:r>
      <w:r w:rsidR="000F686D">
        <w:t>а</w:t>
      </w:r>
      <w:r w:rsidRPr="000A43F2">
        <w:t xml:space="preserve"> железнодорожного транспорта (МКЖТ) </w:t>
      </w:r>
      <w:r w:rsidR="000F686D">
        <w:t xml:space="preserve">работу </w:t>
      </w:r>
      <w:r w:rsidRPr="000A43F2">
        <w:t>по обеспеч</w:t>
      </w:r>
      <w:r w:rsidRPr="000A43F2">
        <w:t>е</w:t>
      </w:r>
      <w:r w:rsidRPr="000A43F2">
        <w:t>нию правовой совместимости Единообразны</w:t>
      </w:r>
      <w:r w:rsidR="000F686D">
        <w:t>х</w:t>
      </w:r>
      <w:r w:rsidRPr="000A43F2">
        <w:t xml:space="preserve"> правил, касающи</w:t>
      </w:r>
      <w:r w:rsidR="000F686D">
        <w:t>х</w:t>
      </w:r>
      <w:r w:rsidRPr="000A43F2">
        <w:t xml:space="preserve">ся Договора о международных железнодорожных перевозках грузов (КОТИФ-МГК), </w:t>
      </w:r>
      <w:r w:rsidR="00F90F9D" w:rsidRPr="000A43F2">
        <w:t>Согл</w:t>
      </w:r>
      <w:r w:rsidR="00F90F9D" w:rsidRPr="000A43F2">
        <w:t>а</w:t>
      </w:r>
      <w:r w:rsidR="00F90F9D" w:rsidRPr="000A43F2">
        <w:t>шени</w:t>
      </w:r>
      <w:r w:rsidR="00F90F9D">
        <w:t>я</w:t>
      </w:r>
      <w:r w:rsidR="00F90F9D" w:rsidRPr="000A43F2">
        <w:t xml:space="preserve"> о международных пассажирских железнодорожных перевозках (СМПС)</w:t>
      </w:r>
      <w:r w:rsidR="00F90F9D">
        <w:t xml:space="preserve"> и </w:t>
      </w:r>
      <w:r w:rsidRPr="000A43F2">
        <w:t>Регламент</w:t>
      </w:r>
      <w:r w:rsidR="000F686D">
        <w:t>а</w:t>
      </w:r>
      <w:r w:rsidRPr="000A43F2">
        <w:t xml:space="preserve"> в отношении прав пассажиров железнодорожного транспорта в ЕС (Регламент 1371/2007/EC</w:t>
      </w:r>
      <w:proofErr w:type="gramEnd"/>
      <w:r w:rsidRPr="000A43F2">
        <w:t xml:space="preserve"> (</w:t>
      </w:r>
      <w:proofErr w:type="gramStart"/>
      <w:r w:rsidRPr="000A43F2">
        <w:t>PRR)), которая позволит лучше понять сущ</w:t>
      </w:r>
      <w:r w:rsidRPr="000A43F2">
        <w:t>е</w:t>
      </w:r>
      <w:r w:rsidRPr="000A43F2">
        <w:t xml:space="preserve">ствующее положение дел в </w:t>
      </w:r>
      <w:r w:rsidR="000F686D">
        <w:t>интересах</w:t>
      </w:r>
      <w:r w:rsidRPr="000A43F2">
        <w:t xml:space="preserve"> нахождения более оптимальных догово</w:t>
      </w:r>
      <w:r w:rsidRPr="000A43F2">
        <w:t>р</w:t>
      </w:r>
      <w:r w:rsidRPr="000A43F2">
        <w:t>ных решений и возможного сближения правовых положений в будущем</w:t>
      </w:r>
      <w:r w:rsidR="000F686D">
        <w:t>,</w:t>
      </w:r>
      <w:r w:rsidRPr="000A43F2">
        <w:t xml:space="preserve"> и в этой связи: </w:t>
      </w:r>
      <w:proofErr w:type="gramEnd"/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призывает</w:t>
      </w:r>
      <w:r w:rsidRPr="000A43F2">
        <w:t xml:space="preserve"> железнодорожные предприятия, работающие на маршруте Во</w:t>
      </w:r>
      <w:r w:rsidR="00E34FFD">
        <w:t>сток</w:t>
      </w:r>
      <w:r w:rsidR="00E34FFD" w:rsidRPr="00E34FFD">
        <w:t>–</w:t>
      </w:r>
      <w:r w:rsidRPr="000A43F2">
        <w:t>Запад</w:t>
      </w:r>
      <w:r w:rsidR="000F686D">
        <w:t>,</w:t>
      </w:r>
      <w:r w:rsidRPr="000A43F2">
        <w:t xml:space="preserve"> к осуществлению регулярного сотрудничества в целях планир</w:t>
      </w:r>
      <w:r w:rsidRPr="000A43F2">
        <w:t>о</w:t>
      </w:r>
      <w:r w:rsidRPr="000A43F2">
        <w:t xml:space="preserve">вания, проектирования и создания услуг по железнодорожным пассажирским перевозкам путем </w:t>
      </w:r>
      <w:r w:rsidR="000F686D">
        <w:t xml:space="preserve">достижения </w:t>
      </w:r>
      <w:r w:rsidRPr="000A43F2">
        <w:t>соглас</w:t>
      </w:r>
      <w:r w:rsidR="000F686D">
        <w:t>ия</w:t>
      </w:r>
      <w:r w:rsidRPr="000A43F2">
        <w:t xml:space="preserve"> </w:t>
      </w:r>
      <w:r w:rsidR="000F686D">
        <w:t>относительно</w:t>
      </w:r>
      <w:r w:rsidRPr="000A43F2">
        <w:t xml:space="preserve"> един</w:t>
      </w:r>
      <w:r w:rsidR="000F686D">
        <w:t>ых услуг</w:t>
      </w:r>
      <w:r w:rsidRPr="000A43F2">
        <w:t>, распис</w:t>
      </w:r>
      <w:r w:rsidRPr="000A43F2">
        <w:t>а</w:t>
      </w:r>
      <w:r w:rsidRPr="000A43F2">
        <w:t xml:space="preserve">ний движения, конкурентных и </w:t>
      </w:r>
      <w:proofErr w:type="spellStart"/>
      <w:r w:rsidRPr="000A43F2">
        <w:t>транспарентных</w:t>
      </w:r>
      <w:proofErr w:type="spellEnd"/>
      <w:r w:rsidRPr="000A43F2">
        <w:t xml:space="preserve"> тарифов и маршрутов,</w:t>
      </w:r>
    </w:p>
    <w:p w:rsidR="000A43F2" w:rsidRPr="000A43F2" w:rsidRDefault="000A43F2" w:rsidP="000A43F2">
      <w:pPr>
        <w:pStyle w:val="SingleTxtGR"/>
      </w:pPr>
      <w:r w:rsidRPr="000A43F2">
        <w:tab/>
      </w:r>
      <w:r w:rsidRPr="00E34FFD">
        <w:rPr>
          <w:i/>
          <w:iCs/>
        </w:rPr>
        <w:t>предлагает</w:t>
      </w:r>
      <w:r w:rsidRPr="000A43F2">
        <w:t xml:space="preserve"> правительствам заинтересованных стран активнее привлекать механизмы государственной поддержки для сохранения международных желе</w:t>
      </w:r>
      <w:r w:rsidRPr="000A43F2">
        <w:t>з</w:t>
      </w:r>
      <w:r w:rsidRPr="000A43F2">
        <w:t>нодорожных пассажирских перевозок путем совершенствования их нормати</w:t>
      </w:r>
      <w:r w:rsidRPr="000A43F2">
        <w:t>в</w:t>
      </w:r>
      <w:r w:rsidRPr="000A43F2">
        <w:t xml:space="preserve">но-правовой базы, </w:t>
      </w:r>
    </w:p>
    <w:p w:rsidR="000A43F2" w:rsidRPr="000A43F2" w:rsidRDefault="000A43F2" w:rsidP="000A43F2">
      <w:pPr>
        <w:pStyle w:val="SingleTxtGR"/>
      </w:pPr>
      <w:r w:rsidRPr="000A43F2">
        <w:tab/>
      </w:r>
      <w:r w:rsidRPr="00E34FFD">
        <w:rPr>
          <w:i/>
          <w:iCs/>
        </w:rPr>
        <w:t>предлагает</w:t>
      </w:r>
      <w:r w:rsidRPr="000A43F2">
        <w:t xml:space="preserve"> правительствам на основе глубокого анализа рынка пасс</w:t>
      </w:r>
      <w:r w:rsidRPr="000A43F2">
        <w:t>а</w:t>
      </w:r>
      <w:r w:rsidRPr="000A43F2">
        <w:t>жирских перевозок применять принципы экономической ответственности при осуществлении международных перевозок,</w:t>
      </w:r>
    </w:p>
    <w:p w:rsidR="000A43F2" w:rsidRPr="000A43F2" w:rsidRDefault="000A43F2" w:rsidP="00F56F7F">
      <w:pPr>
        <w:pStyle w:val="SingleTxtGR"/>
      </w:pPr>
      <w:r w:rsidRPr="000A43F2">
        <w:tab/>
      </w:r>
      <w:proofErr w:type="gramStart"/>
      <w:r w:rsidRPr="00F56F7F">
        <w:t>принимая во внимание</w:t>
      </w:r>
      <w:r w:rsidRPr="000A43F2">
        <w:t xml:space="preserve"> принятое на семи</w:t>
      </w:r>
      <w:r w:rsidR="000F686D">
        <w:t xml:space="preserve">десятой сессии SC.2 решение </w:t>
      </w:r>
      <w:r w:rsidR="00E34FFD">
        <w:t>о «дорожной карте»</w:t>
      </w:r>
      <w:r w:rsidRPr="000A43F2">
        <w:t xml:space="preserve"> завершения разработки новой конвенции об облегчении условий железнодорожн</w:t>
      </w:r>
      <w:r w:rsidR="000F686D">
        <w:t>ых</w:t>
      </w:r>
      <w:r w:rsidRPr="000A43F2">
        <w:t xml:space="preserve"> перевоз</w:t>
      </w:r>
      <w:r w:rsidR="000F686D">
        <w:t>ок</w:t>
      </w:r>
      <w:r w:rsidRPr="000A43F2">
        <w:t xml:space="preserve"> пассажиров и багажа через границы, </w:t>
      </w:r>
      <w:r w:rsidRPr="000F686D">
        <w:rPr>
          <w:i/>
          <w:iCs/>
        </w:rPr>
        <w:t>предлагает</w:t>
      </w:r>
      <w:r w:rsidRPr="000A43F2">
        <w:t xml:space="preserve"> заинтересованным странам принять меры для завершения работы над проектом конвенции, а также информировать секретариат Европейской экономической комиссии </w:t>
      </w:r>
      <w:r w:rsidR="00F56F7F">
        <w:t>Организации Объединенных Наций</w:t>
      </w:r>
      <w:r w:rsidRPr="000A43F2">
        <w:t xml:space="preserve"> (ЕЭК ООН)</w:t>
      </w:r>
      <w:r w:rsidR="00E34FFD">
        <w:t xml:space="preserve"> </w:t>
      </w:r>
      <w:r w:rsidRPr="000A43F2">
        <w:t>о св</w:t>
      </w:r>
      <w:r w:rsidRPr="000A43F2">
        <w:t>о</w:t>
      </w:r>
      <w:r w:rsidRPr="000A43F2">
        <w:t>ей готовности подписать и ратифицировать эту новую конвенцию после</w:t>
      </w:r>
      <w:proofErr w:type="gramEnd"/>
      <w:r w:rsidRPr="000A43F2">
        <w:t xml:space="preserve"> заве</w:t>
      </w:r>
      <w:r w:rsidRPr="000A43F2">
        <w:t>р</w:t>
      </w:r>
      <w:r w:rsidRPr="000A43F2">
        <w:t xml:space="preserve">шения работы над ней, </w:t>
      </w:r>
    </w:p>
    <w:p w:rsidR="000A43F2" w:rsidRPr="000A43F2" w:rsidRDefault="000A43F2" w:rsidP="000F686D">
      <w:pPr>
        <w:pStyle w:val="SingleTxtGR"/>
      </w:pPr>
      <w:r w:rsidRPr="000A43F2">
        <w:tab/>
      </w:r>
      <w:r w:rsidRPr="00E34FFD">
        <w:rPr>
          <w:i/>
          <w:iCs/>
        </w:rPr>
        <w:t>предлагает</w:t>
      </w:r>
      <w:r w:rsidRPr="000A43F2">
        <w:t xml:space="preserve"> секретариату ЕЭК ООН </w:t>
      </w:r>
      <w:r w:rsidR="000F686D">
        <w:t>оказать</w:t>
      </w:r>
      <w:r w:rsidRPr="000A43F2">
        <w:t xml:space="preserve"> добрые услуги для соде</w:t>
      </w:r>
      <w:r w:rsidRPr="000A43F2">
        <w:t>й</w:t>
      </w:r>
      <w:r w:rsidRPr="000A43F2">
        <w:t>ствия так</w:t>
      </w:r>
      <w:r w:rsidR="000F686D">
        <w:t>им</w:t>
      </w:r>
      <w:r w:rsidRPr="000A43F2">
        <w:t xml:space="preserve"> </w:t>
      </w:r>
      <w:r w:rsidR="000F686D">
        <w:t>усилиям</w:t>
      </w:r>
      <w:r w:rsidRPr="000A43F2">
        <w:t>, в частности для рассмотрения на регулярной основе в рамках повестки дня SC.2 темы, касающейся международных железнодоро</w:t>
      </w:r>
      <w:r w:rsidRPr="000A43F2">
        <w:t>ж</w:t>
      </w:r>
      <w:r w:rsidRPr="000A43F2">
        <w:t>ных пассажирских перевозок,</w:t>
      </w:r>
    </w:p>
    <w:p w:rsidR="000A43F2" w:rsidRPr="000A43F2" w:rsidRDefault="000A43F2" w:rsidP="000F686D">
      <w:pPr>
        <w:pStyle w:val="SingleTxtGR"/>
      </w:pPr>
      <w:r w:rsidRPr="00237C49">
        <w:rPr>
          <w:spacing w:val="0"/>
        </w:rPr>
        <w:tab/>
      </w:r>
      <w:r w:rsidRPr="00237C49">
        <w:rPr>
          <w:i/>
          <w:iCs/>
          <w:spacing w:val="0"/>
        </w:rPr>
        <w:t>просит</w:t>
      </w:r>
      <w:r w:rsidRPr="00237C49">
        <w:rPr>
          <w:spacing w:val="0"/>
        </w:rPr>
        <w:t xml:space="preserve"> Рабочую группу ЕЭК ООН по железнодорожному транспорту (SC.2)</w:t>
      </w:r>
      <w:r w:rsidRPr="000A43F2">
        <w:t xml:space="preserve"> представить доклад о ходе работы </w:t>
      </w:r>
      <w:r w:rsidR="000F686D">
        <w:t>над</w:t>
      </w:r>
      <w:r w:rsidRPr="000A43F2">
        <w:t xml:space="preserve"> вышеуказанным</w:t>
      </w:r>
      <w:r w:rsidR="000F686D">
        <w:t>и</w:t>
      </w:r>
      <w:r w:rsidRPr="000A43F2">
        <w:t xml:space="preserve"> вопросам</w:t>
      </w:r>
      <w:r w:rsidR="000F686D">
        <w:t>и</w:t>
      </w:r>
      <w:r w:rsidRPr="000A43F2">
        <w:t xml:space="preserve">, а также </w:t>
      </w:r>
      <w:r w:rsidR="000F686D">
        <w:t>предложить возможные следующие</w:t>
      </w:r>
      <w:r w:rsidRPr="000A43F2">
        <w:t xml:space="preserve"> </w:t>
      </w:r>
      <w:r w:rsidR="000F686D">
        <w:t>шаги</w:t>
      </w:r>
      <w:r w:rsidRPr="000A43F2">
        <w:t xml:space="preserve"> по наращиванию международных ж</w:t>
      </w:r>
      <w:r w:rsidRPr="000A43F2">
        <w:t>е</w:t>
      </w:r>
      <w:r w:rsidRPr="000A43F2">
        <w:t>лезнодорожных пассажирских перевозок по маршруту Во</w:t>
      </w:r>
      <w:r w:rsidR="00F56F7F">
        <w:t>сток–</w:t>
      </w:r>
      <w:r w:rsidRPr="000A43F2">
        <w:t>Запад на в</w:t>
      </w:r>
      <w:r w:rsidRPr="000A43F2">
        <w:t>о</w:t>
      </w:r>
      <w:r w:rsidRPr="000A43F2">
        <w:t>семьдесят первой сессии (2019 год) Комитета по внутреннему транспорту для их рассмотрения и утверждения.</w:t>
      </w:r>
    </w:p>
    <w:p w:rsidR="00A658DB" w:rsidRPr="000A43F2" w:rsidRDefault="000A43F2" w:rsidP="000A43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0A43F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5" w:rsidRDefault="00973EA5" w:rsidP="00B471C5">
      <w:r>
        <w:separator/>
      </w:r>
    </w:p>
  </w:endnote>
  <w:endnote w:type="continuationSeparator" w:id="0">
    <w:p w:rsidR="00973EA5" w:rsidRDefault="00973EA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237C49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6B6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6B6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E2462" w:rsidRPr="00797A78" w:rsidTr="00EF224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2462" w:rsidRPr="001C3ABC" w:rsidRDefault="00BE2462" w:rsidP="00BE246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7-03246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E2462" w:rsidRDefault="00BE2462" w:rsidP="00EF2242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9D2CC12" wp14:editId="46EB81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E2462" w:rsidRDefault="00BE2462" w:rsidP="00EF224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7850" cy="577850"/>
                <wp:effectExtent l="0" t="0" r="0" b="0"/>
                <wp:docPr id="4" name="Рисунок 4" descr="http://undocs.org/m2/QRCode.ashx?DS=ECE/TRANS/2017/17/Rev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017/17/Rev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462" w:rsidRPr="00797A78" w:rsidTr="00EF224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E2462" w:rsidRPr="00BE2462" w:rsidRDefault="00BE2462" w:rsidP="00EF224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E246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E2462" w:rsidRDefault="00BE2462" w:rsidP="00EF224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E2462" w:rsidRDefault="00BE2462" w:rsidP="00EF2242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5" w:rsidRPr="009141DC" w:rsidRDefault="00973EA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73EA5" w:rsidRPr="00D1261C" w:rsidRDefault="00973EA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A43F2" w:rsidRPr="000A43F2" w:rsidRDefault="000A43F2" w:rsidP="000A43F2">
      <w:pPr>
        <w:pStyle w:val="FootnoteText"/>
        <w:rPr>
          <w:sz w:val="20"/>
          <w:lang w:val="ru-RU"/>
        </w:rPr>
      </w:pPr>
      <w:r>
        <w:tab/>
      </w:r>
      <w:r w:rsidRPr="000A43F2">
        <w:rPr>
          <w:rStyle w:val="FootnoteReference"/>
          <w:sz w:val="20"/>
          <w:vertAlign w:val="baseline"/>
          <w:lang w:val="ru-RU"/>
        </w:rPr>
        <w:t>*</w:t>
      </w:r>
      <w:r w:rsidRPr="000A43F2">
        <w:rPr>
          <w:lang w:val="ru-RU"/>
        </w:rPr>
        <w:tab/>
        <w:t xml:space="preserve">Настоящий документ издается без официального редактирования, как это </w:t>
      </w:r>
      <w:r w:rsidR="00E34FFD">
        <w:rPr>
          <w:lang w:val="ru-RU"/>
        </w:rPr>
        <w:t xml:space="preserve">было </w:t>
      </w:r>
      <w:r w:rsidRPr="000A43F2">
        <w:rPr>
          <w:lang w:val="ru-RU"/>
        </w:rPr>
        <w:t>согласовано Рабочей группой по железнодорожному транспорту (SC.2) (ECE/TRANS/SC.2/226).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237C49">
    <w:pPr>
      <w:pStyle w:val="Header"/>
      <w:rPr>
        <w:lang w:val="en-US"/>
      </w:rPr>
    </w:pPr>
    <w:r w:rsidRPr="00237C49">
      <w:rPr>
        <w:lang w:val="en-US"/>
      </w:rPr>
      <w:t>ECE/TRANS/2017/17</w:t>
    </w:r>
    <w:r w:rsidR="00D034A1">
      <w:rPr>
        <w:lang w:val="en-US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37C49" w:rsidP="007005EE">
    <w:pPr>
      <w:pStyle w:val="Header"/>
      <w:jc w:val="right"/>
      <w:rPr>
        <w:lang w:val="en-US"/>
      </w:rPr>
    </w:pPr>
    <w:r w:rsidRPr="00237C49">
      <w:rPr>
        <w:lang w:val="en-US"/>
      </w:rPr>
      <w:t>ECE/TRANS/2017/17</w:t>
    </w:r>
    <w:r w:rsidR="00D034A1"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Formatting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2"/>
    <w:rsid w:val="000327C8"/>
    <w:rsid w:val="000450D1"/>
    <w:rsid w:val="000A43F2"/>
    <w:rsid w:val="000B1FD5"/>
    <w:rsid w:val="000F2A4F"/>
    <w:rsid w:val="000F686D"/>
    <w:rsid w:val="001A51DD"/>
    <w:rsid w:val="00203F84"/>
    <w:rsid w:val="00237C49"/>
    <w:rsid w:val="00275188"/>
    <w:rsid w:val="0028687D"/>
    <w:rsid w:val="002B091C"/>
    <w:rsid w:val="002B3D40"/>
    <w:rsid w:val="002B40E6"/>
    <w:rsid w:val="002D0CCB"/>
    <w:rsid w:val="00345C79"/>
    <w:rsid w:val="00366A39"/>
    <w:rsid w:val="003E256C"/>
    <w:rsid w:val="0048005C"/>
    <w:rsid w:val="004820B7"/>
    <w:rsid w:val="004D639B"/>
    <w:rsid w:val="004E242B"/>
    <w:rsid w:val="005027A8"/>
    <w:rsid w:val="00544379"/>
    <w:rsid w:val="005627D3"/>
    <w:rsid w:val="00566944"/>
    <w:rsid w:val="005D56BF"/>
    <w:rsid w:val="0062027E"/>
    <w:rsid w:val="00643644"/>
    <w:rsid w:val="00665D8D"/>
    <w:rsid w:val="006A7A3B"/>
    <w:rsid w:val="006B6B57"/>
    <w:rsid w:val="006F49F1"/>
    <w:rsid w:val="006F6B60"/>
    <w:rsid w:val="007005EE"/>
    <w:rsid w:val="00705394"/>
    <w:rsid w:val="00743F62"/>
    <w:rsid w:val="00760D3A"/>
    <w:rsid w:val="00773BA8"/>
    <w:rsid w:val="007A1F42"/>
    <w:rsid w:val="007D76DD"/>
    <w:rsid w:val="00823498"/>
    <w:rsid w:val="0083566F"/>
    <w:rsid w:val="008717E8"/>
    <w:rsid w:val="008C3C26"/>
    <w:rsid w:val="008D01AE"/>
    <w:rsid w:val="008E0423"/>
    <w:rsid w:val="009141DC"/>
    <w:rsid w:val="009174A1"/>
    <w:rsid w:val="009526AE"/>
    <w:rsid w:val="00973EA5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65A1E"/>
    <w:rsid w:val="00BE1742"/>
    <w:rsid w:val="00BE2462"/>
    <w:rsid w:val="00C94C2E"/>
    <w:rsid w:val="00D034A1"/>
    <w:rsid w:val="00D1261C"/>
    <w:rsid w:val="00D26030"/>
    <w:rsid w:val="00D6383C"/>
    <w:rsid w:val="00D75DCE"/>
    <w:rsid w:val="00DD35AC"/>
    <w:rsid w:val="00DD479F"/>
    <w:rsid w:val="00E15E48"/>
    <w:rsid w:val="00E21A96"/>
    <w:rsid w:val="00E34FFD"/>
    <w:rsid w:val="00E4028A"/>
    <w:rsid w:val="00EB0723"/>
    <w:rsid w:val="00EB2957"/>
    <w:rsid w:val="00EC15C4"/>
    <w:rsid w:val="00EE6F37"/>
    <w:rsid w:val="00F1599F"/>
    <w:rsid w:val="00F31EF2"/>
    <w:rsid w:val="00F56F7F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6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1">
    <w:name w:val="_ H_1"/>
    <w:basedOn w:val="Normal"/>
    <w:next w:val="Normal"/>
    <w:qFormat/>
    <w:rsid w:val="00E21A96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6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1">
    <w:name w:val="_ H_1"/>
    <w:basedOn w:val="Normal"/>
    <w:next w:val="Normal"/>
    <w:qFormat/>
    <w:rsid w:val="00E21A96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E3EC-505E-40F5-8308-480D03F2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31/08/2016</cp:lastModifiedBy>
  <cp:revision>2</cp:revision>
  <cp:lastPrinted>2016-12-15T14:34:00Z</cp:lastPrinted>
  <dcterms:created xsi:type="dcterms:W3CDTF">2017-02-28T10:25:00Z</dcterms:created>
  <dcterms:modified xsi:type="dcterms:W3CDTF">2017-02-28T10:25:00Z</dcterms:modified>
</cp:coreProperties>
</file>