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RPr="001A0DBA" w:rsidTr="007B149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7B149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1A0DBA" w:rsidRDefault="00717266" w:rsidP="007B149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1A0DBA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1A0DBA" w:rsidRDefault="00C32FBF" w:rsidP="004B686D">
            <w:pPr>
              <w:suppressAutoHyphens w:val="0"/>
              <w:spacing w:after="20"/>
              <w:jc w:val="right"/>
            </w:pPr>
            <w:r w:rsidRPr="001A0DBA">
              <w:rPr>
                <w:sz w:val="40"/>
              </w:rPr>
              <w:t>ECE</w:t>
            </w:r>
            <w:r w:rsidRPr="001A0DBA">
              <w:t>/TRANS/WP.15/AC.2/201</w:t>
            </w:r>
            <w:r w:rsidR="00C125CF" w:rsidRPr="001A0DBA">
              <w:t>7</w:t>
            </w:r>
            <w:r w:rsidRPr="001A0DBA">
              <w:t>/</w:t>
            </w:r>
            <w:r w:rsidR="005B3787">
              <w:t>4</w:t>
            </w:r>
            <w:r w:rsidR="004B686D">
              <w:t>4</w:t>
            </w:r>
          </w:p>
        </w:tc>
      </w:tr>
      <w:tr w:rsidR="00717266" w:rsidRPr="001A0DBA" w:rsidTr="007B149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1A0DBA" w:rsidRDefault="00717266" w:rsidP="007B1496">
            <w:pPr>
              <w:spacing w:before="120"/>
            </w:pPr>
            <w:r w:rsidRPr="001A0DBA">
              <w:rPr>
                <w:noProof/>
                <w:lang w:eastAsia="en-GB"/>
              </w:rPr>
              <w:drawing>
                <wp:inline distT="0" distB="0" distL="0" distR="0" wp14:anchorId="2C376BD0" wp14:editId="652FC65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1A0DBA" w:rsidRDefault="00717266" w:rsidP="007B1496">
            <w:pPr>
              <w:spacing w:before="120" w:line="420" w:lineRule="exact"/>
              <w:rPr>
                <w:sz w:val="40"/>
                <w:szCs w:val="40"/>
              </w:rPr>
            </w:pPr>
            <w:r w:rsidRPr="001A0DBA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Pr="00AE5420" w:rsidRDefault="00C32FBF" w:rsidP="00C32FBF">
            <w:pPr>
              <w:suppressAutoHyphens w:val="0"/>
              <w:spacing w:before="240" w:line="240" w:lineRule="exact"/>
            </w:pPr>
            <w:r w:rsidRPr="00AE5420">
              <w:t>Distr.: General</w:t>
            </w:r>
          </w:p>
          <w:p w:rsidR="00C32FBF" w:rsidRPr="00AE5420" w:rsidRDefault="00C11980" w:rsidP="00C32FBF">
            <w:pPr>
              <w:suppressAutoHyphens w:val="0"/>
            </w:pPr>
            <w:r>
              <w:t>9</w:t>
            </w:r>
            <w:r w:rsidR="00AE5420" w:rsidRPr="00AE5420">
              <w:t xml:space="preserve"> June 2017</w:t>
            </w:r>
          </w:p>
          <w:p w:rsidR="00C32FBF" w:rsidRPr="00AE5420" w:rsidRDefault="00C32FBF" w:rsidP="00C32FBF">
            <w:pPr>
              <w:suppressAutoHyphens w:val="0"/>
            </w:pPr>
          </w:p>
          <w:p w:rsidR="00C32FBF" w:rsidRPr="00AE5420" w:rsidRDefault="00C32FBF" w:rsidP="00C32FBF">
            <w:pPr>
              <w:suppressAutoHyphens w:val="0"/>
            </w:pPr>
            <w:r w:rsidRPr="00AE5420">
              <w:t xml:space="preserve">Original: </w:t>
            </w:r>
            <w:r w:rsidR="00C125CF" w:rsidRPr="00AE5420">
              <w:t>English</w:t>
            </w:r>
          </w:p>
        </w:tc>
      </w:tr>
    </w:tbl>
    <w:p w:rsidR="00C32FBF" w:rsidRPr="001A0DBA" w:rsidRDefault="00C32FBF">
      <w:pPr>
        <w:spacing w:before="120"/>
        <w:rPr>
          <w:b/>
          <w:sz w:val="28"/>
          <w:szCs w:val="28"/>
        </w:rPr>
      </w:pPr>
      <w:r w:rsidRPr="001A0DBA">
        <w:rPr>
          <w:b/>
          <w:sz w:val="28"/>
          <w:szCs w:val="28"/>
        </w:rPr>
        <w:t>Economic Commission for Europe</w:t>
      </w:r>
    </w:p>
    <w:p w:rsidR="00C32FBF" w:rsidRPr="001A0DBA" w:rsidRDefault="00C32FBF">
      <w:pPr>
        <w:spacing w:before="120"/>
        <w:rPr>
          <w:sz w:val="28"/>
          <w:szCs w:val="28"/>
        </w:rPr>
      </w:pPr>
      <w:r w:rsidRPr="001A0DBA">
        <w:rPr>
          <w:sz w:val="28"/>
          <w:szCs w:val="28"/>
        </w:rPr>
        <w:t>Inland Transport Committee</w:t>
      </w:r>
    </w:p>
    <w:p w:rsidR="00C32FBF" w:rsidRPr="001A0DBA" w:rsidRDefault="00C32FBF" w:rsidP="00C32FBF">
      <w:pPr>
        <w:spacing w:before="120"/>
        <w:rPr>
          <w:b/>
          <w:sz w:val="24"/>
          <w:szCs w:val="24"/>
        </w:rPr>
      </w:pPr>
      <w:r w:rsidRPr="001A0DBA">
        <w:rPr>
          <w:b/>
          <w:sz w:val="24"/>
          <w:szCs w:val="24"/>
        </w:rPr>
        <w:t>Working Party on the Transport of Dangerous Goods</w:t>
      </w:r>
    </w:p>
    <w:p w:rsidR="00C32FBF" w:rsidRPr="001A0DBA" w:rsidRDefault="00C32FBF" w:rsidP="00C32FBF">
      <w:pPr>
        <w:spacing w:before="120"/>
        <w:rPr>
          <w:b/>
        </w:rPr>
      </w:pPr>
      <w:r w:rsidRPr="001A0DBA">
        <w:rPr>
          <w:b/>
        </w:rPr>
        <w:t>Joint Meeting of Experts on the Regulations annexed to the</w:t>
      </w:r>
    </w:p>
    <w:p w:rsidR="00C32FBF" w:rsidRPr="001A0DBA" w:rsidRDefault="00C32FBF" w:rsidP="00C32FBF">
      <w:pPr>
        <w:rPr>
          <w:b/>
        </w:rPr>
      </w:pPr>
      <w:r w:rsidRPr="001A0DBA">
        <w:rPr>
          <w:b/>
        </w:rPr>
        <w:t xml:space="preserve">European Agreement concerning the International Carriage </w:t>
      </w:r>
    </w:p>
    <w:p w:rsidR="00C32FBF" w:rsidRPr="001A0DBA" w:rsidRDefault="00C32FBF" w:rsidP="00C32FBF">
      <w:pPr>
        <w:rPr>
          <w:b/>
        </w:rPr>
      </w:pPr>
      <w:proofErr w:type="gramStart"/>
      <w:r w:rsidRPr="001A0DBA">
        <w:rPr>
          <w:b/>
        </w:rPr>
        <w:t>of</w:t>
      </w:r>
      <w:proofErr w:type="gramEnd"/>
      <w:r w:rsidRPr="001A0DBA">
        <w:rPr>
          <w:b/>
        </w:rPr>
        <w:t xml:space="preserve"> Dangerous Goods by Inland Waterways (ADN)</w:t>
      </w:r>
    </w:p>
    <w:p w:rsidR="00C32FBF" w:rsidRPr="001A0DBA" w:rsidRDefault="00A20A27" w:rsidP="00C32FBF">
      <w:pPr>
        <w:spacing w:after="120"/>
        <w:rPr>
          <w:b/>
        </w:rPr>
      </w:pPr>
      <w:r>
        <w:rPr>
          <w:b/>
        </w:rPr>
        <w:t>(ADN</w:t>
      </w:r>
      <w:r w:rsidR="00C32FBF" w:rsidRPr="001A0DBA">
        <w:rPr>
          <w:b/>
        </w:rPr>
        <w:t xml:space="preserve"> Safety Committee</w:t>
      </w:r>
      <w:r>
        <w:rPr>
          <w:b/>
        </w:rPr>
        <w:t>)</w:t>
      </w:r>
    </w:p>
    <w:p w:rsidR="007268F9" w:rsidRPr="001A0DBA" w:rsidRDefault="00C125CF" w:rsidP="00FB1744">
      <w:pPr>
        <w:rPr>
          <w:b/>
          <w:bCs/>
        </w:rPr>
      </w:pPr>
      <w:r w:rsidRPr="001A0DBA">
        <w:rPr>
          <w:b/>
          <w:bCs/>
        </w:rPr>
        <w:t>Thirt</w:t>
      </w:r>
      <w:r w:rsidR="00A528B3" w:rsidRPr="001A0DBA">
        <w:rPr>
          <w:b/>
          <w:bCs/>
        </w:rPr>
        <w:t>y-first</w:t>
      </w:r>
      <w:r w:rsidR="00C32FBF" w:rsidRPr="001A0DBA">
        <w:rPr>
          <w:b/>
          <w:bCs/>
        </w:rPr>
        <w:t xml:space="preserve"> session</w:t>
      </w:r>
    </w:p>
    <w:p w:rsidR="00C32FBF" w:rsidRPr="001A0DBA" w:rsidRDefault="001A0DBA" w:rsidP="00FB1744">
      <w:r w:rsidRPr="001A0DBA">
        <w:t>Geneva, 28-31 August 2017</w:t>
      </w:r>
    </w:p>
    <w:p w:rsidR="00C125CF" w:rsidRPr="00AE5420" w:rsidRDefault="00C125CF" w:rsidP="00C125CF">
      <w:r w:rsidRPr="00AE5420">
        <w:t xml:space="preserve">Item </w:t>
      </w:r>
      <w:r w:rsidR="00A20A27">
        <w:t>4 (b)</w:t>
      </w:r>
      <w:r w:rsidRPr="00AE5420">
        <w:t xml:space="preserve"> of the provisional agenda</w:t>
      </w:r>
    </w:p>
    <w:p w:rsidR="00AE5420" w:rsidRDefault="00C125CF" w:rsidP="00AE5420">
      <w:pPr>
        <w:rPr>
          <w:b/>
        </w:rPr>
      </w:pPr>
      <w:r w:rsidRPr="00AE5420">
        <w:rPr>
          <w:b/>
        </w:rPr>
        <w:t>Proposals for amendments to the Regulations annexed to ADN:</w:t>
      </w:r>
    </w:p>
    <w:p w:rsidR="00A20A27" w:rsidRDefault="00A20A27" w:rsidP="00AE5420">
      <w:pPr>
        <w:rPr>
          <w:b/>
        </w:rPr>
      </w:pPr>
      <w:proofErr w:type="gramStart"/>
      <w:r>
        <w:rPr>
          <w:b/>
        </w:rPr>
        <w:t>other</w:t>
      </w:r>
      <w:proofErr w:type="gramEnd"/>
      <w:r>
        <w:rPr>
          <w:b/>
        </w:rPr>
        <w:t xml:space="preserve"> proposals</w:t>
      </w:r>
    </w:p>
    <w:p w:rsidR="00E214D9" w:rsidRDefault="00122853" w:rsidP="00E214D9">
      <w:pPr>
        <w:pStyle w:val="HChG"/>
        <w:ind w:hanging="708"/>
      </w:pPr>
      <w:r>
        <w:tab/>
      </w:r>
      <w:r>
        <w:tab/>
      </w:r>
      <w:r w:rsidR="00E214D9">
        <w:t>Blen</w:t>
      </w:r>
      <w:r w:rsidR="00A20A27">
        <w:t>ding on board inland tankers</w:t>
      </w:r>
    </w:p>
    <w:p w:rsidR="00E214D9" w:rsidRPr="006A10C6" w:rsidRDefault="00E214D9" w:rsidP="00122853">
      <w:pPr>
        <w:pStyle w:val="H1G"/>
      </w:pPr>
      <w:r>
        <w:tab/>
      </w:r>
      <w:r w:rsidR="00122853">
        <w:tab/>
      </w:r>
      <w:r>
        <w:t>Submitted by FETSA</w:t>
      </w:r>
      <w:r w:rsidR="00C11980">
        <w:t xml:space="preserve"> with</w:t>
      </w:r>
      <w:r w:rsidR="00CE561C">
        <w:t xml:space="preserve"> </w:t>
      </w:r>
      <w:r w:rsidR="004A294E">
        <w:t>the</w:t>
      </w:r>
      <w:r w:rsidR="00C11980">
        <w:t xml:space="preserve"> support of</w:t>
      </w:r>
      <w:r>
        <w:t xml:space="preserve"> F</w:t>
      </w:r>
      <w:r w:rsidR="004A294E">
        <w:t>uels</w:t>
      </w:r>
      <w:r>
        <w:t xml:space="preserve"> E</w:t>
      </w:r>
      <w:r w:rsidR="004A294E">
        <w:t>urope</w:t>
      </w:r>
      <w:r w:rsidR="00A20A27">
        <w:t>,</w:t>
      </w:r>
      <w:r w:rsidR="004A294E">
        <w:t xml:space="preserve"> EBU and </w:t>
      </w:r>
      <w:r>
        <w:t>ESO</w:t>
      </w:r>
      <w:r w:rsidR="0021114E" w:rsidRPr="0018466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21114E" w:rsidRPr="0018466B">
        <w:rPr>
          <w:b w:val="0"/>
          <w:sz w:val="20"/>
        </w:rPr>
        <w:t>,</w:t>
      </w:r>
      <w:r w:rsidR="0021114E" w:rsidRPr="0018466B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E214D9" w:rsidRPr="006E07AC" w:rsidRDefault="00122853" w:rsidP="00A20A27">
      <w:pPr>
        <w:pStyle w:val="HChG"/>
        <w:tabs>
          <w:tab w:val="clear" w:pos="851"/>
        </w:tabs>
        <w:spacing w:line="240" w:lineRule="auto"/>
        <w:ind w:firstLine="0"/>
        <w:rPr>
          <w:sz w:val="24"/>
          <w:szCs w:val="24"/>
          <w:lang w:val="en-US"/>
        </w:rPr>
      </w:pPr>
      <w:bookmarkStart w:id="0" w:name="OLE_LINK1"/>
      <w:r>
        <w:rPr>
          <w:sz w:val="24"/>
          <w:szCs w:val="24"/>
          <w:lang w:val="en-US"/>
        </w:rPr>
        <w:t>Introduction</w:t>
      </w:r>
    </w:p>
    <w:p w:rsidR="00E214D9" w:rsidRDefault="00E214D9" w:rsidP="00122853">
      <w:pPr>
        <w:pStyle w:val="SingleTxtG"/>
        <w:numPr>
          <w:ilvl w:val="0"/>
          <w:numId w:val="21"/>
        </w:numPr>
        <w:ind w:left="1134" w:firstLine="0"/>
      </w:pPr>
      <w:r>
        <w:t xml:space="preserve">During the January </w:t>
      </w:r>
      <w:r w:rsidRPr="006A10C6">
        <w:t>2017 sessi</w:t>
      </w:r>
      <w:r>
        <w:t xml:space="preserve">on of the ADN Safety Committee, FETSA introduced “Blending on board tank vessels” by means of </w:t>
      </w:r>
      <w:r w:rsidR="00A20A27">
        <w:t>informal document INF</w:t>
      </w:r>
      <w:r w:rsidRPr="006A10C6">
        <w:t>.15</w:t>
      </w:r>
      <w:r>
        <w:t xml:space="preserve">. In this </w:t>
      </w:r>
      <w:r w:rsidR="00A20A27">
        <w:t>informal</w:t>
      </w:r>
      <w:r w:rsidR="00C1554F">
        <w:t xml:space="preserve"> </w:t>
      </w:r>
      <w:r>
        <w:t xml:space="preserve">document, a proposal </w:t>
      </w:r>
      <w:proofErr w:type="gramStart"/>
      <w:r>
        <w:t>was made</w:t>
      </w:r>
      <w:proofErr w:type="gramEnd"/>
      <w:r>
        <w:t xml:space="preserve"> to adapt ADN and add the activity of blending on board. Blending on board is a frequent cargo operation and not captured in ADN.</w:t>
      </w:r>
    </w:p>
    <w:p w:rsidR="00E214D9" w:rsidRDefault="00E214D9" w:rsidP="00122853">
      <w:pPr>
        <w:pStyle w:val="SingleTxtG"/>
        <w:numPr>
          <w:ilvl w:val="0"/>
          <w:numId w:val="21"/>
        </w:numPr>
        <w:ind w:left="1134" w:firstLine="0"/>
      </w:pPr>
      <w:r>
        <w:t xml:space="preserve">The aim of this proposal was to describe this </w:t>
      </w:r>
      <w:r w:rsidR="00A20A27">
        <w:t xml:space="preserve">type of loading operation in </w:t>
      </w:r>
      <w:r>
        <w:t>ADN, which leads to safe operations, transparency and assurance of providing correct information. FETSA had found support for this i</w:t>
      </w:r>
      <w:r w:rsidR="00A20A27">
        <w:t>nitiative from</w:t>
      </w:r>
      <w:r>
        <w:t xml:space="preserve"> EBU</w:t>
      </w:r>
      <w:r w:rsidR="00A20A27">
        <w:t>,</w:t>
      </w:r>
      <w:r w:rsidR="00122853">
        <w:t xml:space="preserve"> </w:t>
      </w:r>
      <w:r>
        <w:t xml:space="preserve">ESO as well as </w:t>
      </w:r>
      <w:proofErr w:type="spellStart"/>
      <w:r>
        <w:t>FuelsEurope</w:t>
      </w:r>
      <w:proofErr w:type="spellEnd"/>
      <w:r>
        <w:t>.</w:t>
      </w:r>
    </w:p>
    <w:p w:rsidR="00E214D9" w:rsidRDefault="00E214D9" w:rsidP="00122853">
      <w:pPr>
        <w:pStyle w:val="SingleTxtG"/>
        <w:numPr>
          <w:ilvl w:val="0"/>
          <w:numId w:val="21"/>
        </w:numPr>
        <w:ind w:left="1134" w:firstLine="0"/>
      </w:pPr>
      <w:r>
        <w:t xml:space="preserve">During </w:t>
      </w:r>
      <w:r w:rsidR="00A20A27">
        <w:t>discussion of this informal document, i</w:t>
      </w:r>
      <w:r>
        <w:t xml:space="preserve">t seemed that not </w:t>
      </w:r>
      <w:r w:rsidR="00A20A27">
        <w:t>all</w:t>
      </w:r>
      <w:r>
        <w:t xml:space="preserve"> representative</w:t>
      </w:r>
      <w:r w:rsidR="00A20A27">
        <w:t>s were</w:t>
      </w:r>
      <w:r>
        <w:t xml:space="preserve"> fully aware of the fact that blending is a common cargo operation, mainly executed in the sea harbours. Questions </w:t>
      </w:r>
      <w:proofErr w:type="gramStart"/>
      <w:r>
        <w:t>were raised</w:t>
      </w:r>
      <w:proofErr w:type="gramEnd"/>
      <w:r>
        <w:t xml:space="preserve"> and FETSA was ask</w:t>
      </w:r>
      <w:r w:rsidR="00A20A27">
        <w:t>ed to provide more information.</w:t>
      </w:r>
    </w:p>
    <w:p w:rsidR="00E214D9" w:rsidRPr="006A10C6" w:rsidRDefault="00A20A27" w:rsidP="00122853">
      <w:pPr>
        <w:pStyle w:val="SingleTxtG"/>
        <w:numPr>
          <w:ilvl w:val="0"/>
          <w:numId w:val="21"/>
        </w:numPr>
        <w:ind w:left="1134" w:firstLine="0"/>
      </w:pPr>
      <w:r>
        <w:lastRenderedPageBreak/>
        <w:t>Referring to informal document INF. 15 submitted at the thirtieth session and to the report on that session</w:t>
      </w:r>
      <w:r w:rsidR="00E214D9">
        <w:t xml:space="preserve"> </w:t>
      </w:r>
      <w:r>
        <w:t>(</w:t>
      </w:r>
      <w:r w:rsidR="00E214D9">
        <w:t xml:space="preserve">ECE/TRANS/WP.15/AC.2/62, </w:t>
      </w:r>
      <w:r>
        <w:t>paras. 24-25)</w:t>
      </w:r>
      <w:r w:rsidR="00CE561C">
        <w:t>,</w:t>
      </w:r>
      <w:r w:rsidR="00E214D9">
        <w:t xml:space="preserve"> FETSA </w:t>
      </w:r>
      <w:r w:rsidR="00CE561C">
        <w:t>is happy to explain the topic ex</w:t>
      </w:r>
      <w:r w:rsidR="00E214D9">
        <w:t xml:space="preserve">tensively and </w:t>
      </w:r>
      <w:r w:rsidR="00CE561C">
        <w:t xml:space="preserve">to </w:t>
      </w:r>
      <w:r w:rsidR="00E214D9">
        <w:t>answer the questions that were raised.</w:t>
      </w:r>
    </w:p>
    <w:p w:rsidR="00E214D9" w:rsidRPr="0023457D" w:rsidRDefault="00E214D9" w:rsidP="00504D65">
      <w:pPr>
        <w:pStyle w:val="HChG"/>
        <w:numPr>
          <w:ilvl w:val="0"/>
          <w:numId w:val="19"/>
        </w:numPr>
        <w:tabs>
          <w:tab w:val="clear" w:pos="851"/>
        </w:tabs>
        <w:ind w:left="1134" w:hanging="567"/>
      </w:pPr>
      <w:r w:rsidRPr="006E07AC">
        <w:rPr>
          <w:lang w:val="en-US"/>
        </w:rPr>
        <w:t xml:space="preserve">Short summary </w:t>
      </w:r>
      <w:r w:rsidR="00CE561C">
        <w:rPr>
          <w:lang w:val="en-US"/>
        </w:rPr>
        <w:t>of informal document INF. 15</w:t>
      </w:r>
    </w:p>
    <w:p w:rsidR="00E214D9" w:rsidRPr="00122853" w:rsidRDefault="00CE561C" w:rsidP="00CE561C">
      <w:pPr>
        <w:pStyle w:val="SingleTxtG"/>
      </w:pPr>
      <w:r>
        <w:t>5.</w:t>
      </w:r>
      <w:r>
        <w:tab/>
      </w:r>
      <w:r w:rsidR="00C11980">
        <w:t>F</w:t>
      </w:r>
      <w:r w:rsidR="004A294E">
        <w:t xml:space="preserve">or </w:t>
      </w:r>
      <w:r w:rsidR="00E214D9" w:rsidRPr="00122853">
        <w:t xml:space="preserve">the industry </w:t>
      </w:r>
      <w:r w:rsidR="004A294E">
        <w:t xml:space="preserve">involved in </w:t>
      </w:r>
      <w:r w:rsidR="00E214D9" w:rsidRPr="00122853">
        <w:t xml:space="preserve">blending activities on board inland </w:t>
      </w:r>
      <w:r w:rsidR="00C11980">
        <w:t xml:space="preserve">navigation </w:t>
      </w:r>
      <w:r w:rsidR="00E214D9" w:rsidRPr="00122853">
        <w:t>tankers</w:t>
      </w:r>
      <w:r w:rsidR="00C11980">
        <w:t>,</w:t>
      </w:r>
      <w:r w:rsidR="004A294E">
        <w:t xml:space="preserve"> there is need for clarification in </w:t>
      </w:r>
      <w:r w:rsidR="00C11980">
        <w:t>AND regarding such activities</w:t>
      </w:r>
      <w:r w:rsidR="00E214D9" w:rsidRPr="00122853">
        <w:t>. FETSA propos</w:t>
      </w:r>
      <w:r w:rsidR="004A294E">
        <w:t>ed the following definition of b</w:t>
      </w:r>
      <w:r w:rsidR="00E214D9" w:rsidRPr="00122853">
        <w:t>lending:</w:t>
      </w:r>
    </w:p>
    <w:p w:rsidR="00E214D9" w:rsidRDefault="004A294E" w:rsidP="004A294E">
      <w:pPr>
        <w:pStyle w:val="SingleTxtG"/>
        <w:rPr>
          <w:lang w:val="en-US"/>
        </w:rPr>
      </w:pPr>
      <w:r>
        <w:rPr>
          <w:lang w:val="en-US"/>
        </w:rPr>
        <w:t>“</w:t>
      </w:r>
      <w:r w:rsidR="00E214D9" w:rsidRPr="00A20D6F">
        <w:rPr>
          <w:lang w:val="en-US"/>
        </w:rPr>
        <w:t>Blending on board describes the mixing of two or more products resulting in one single</w:t>
      </w:r>
      <w:r w:rsidR="00E214D9">
        <w:rPr>
          <w:lang w:val="en-US"/>
        </w:rPr>
        <w:t xml:space="preserve"> final</w:t>
      </w:r>
      <w:r w:rsidR="00E214D9" w:rsidRPr="00A20D6F">
        <w:rPr>
          <w:lang w:val="en-US"/>
        </w:rPr>
        <w:t xml:space="preserve"> product and reflects only </w:t>
      </w:r>
      <w:r w:rsidR="00E214D9">
        <w:rPr>
          <w:lang w:val="en-US"/>
        </w:rPr>
        <w:t>components being admixed</w:t>
      </w:r>
      <w:r w:rsidR="00E214D9" w:rsidRPr="00A20D6F">
        <w:rPr>
          <w:lang w:val="en-US"/>
        </w:rPr>
        <w:t xml:space="preserve"> as distinct from any chemical processing</w:t>
      </w:r>
      <w:r>
        <w:rPr>
          <w:lang w:val="en-US"/>
        </w:rPr>
        <w:t>”</w:t>
      </w:r>
      <w:r w:rsidR="00E214D9" w:rsidRPr="00A20D6F">
        <w:rPr>
          <w:lang w:val="en-US"/>
        </w:rPr>
        <w:t>.</w:t>
      </w:r>
    </w:p>
    <w:p w:rsidR="00E214D9" w:rsidRPr="00122853" w:rsidRDefault="004A294E" w:rsidP="004A294E">
      <w:pPr>
        <w:pStyle w:val="SingleTxtG"/>
      </w:pPr>
      <w:r>
        <w:t>6.</w:t>
      </w:r>
      <w:r>
        <w:tab/>
      </w:r>
      <w:r w:rsidR="00E214D9" w:rsidRPr="00122853">
        <w:t xml:space="preserve">In </w:t>
      </w:r>
      <w:r>
        <w:t>informal document</w:t>
      </w:r>
      <w:r w:rsidR="00C11980">
        <w:t xml:space="preserve"> INF. 15,</w:t>
      </w:r>
      <w:r>
        <w:t xml:space="preserve"> </w:t>
      </w:r>
      <w:r w:rsidR="00E214D9" w:rsidRPr="00122853">
        <w:t xml:space="preserve">part III (“Proposal”), detailed conditions were proposed </w:t>
      </w:r>
      <w:r>
        <w:t>in paragraph 7, items 1–9</w:t>
      </w:r>
      <w:r w:rsidR="00E214D9" w:rsidRPr="00122853">
        <w:t xml:space="preserve"> to ensure safety, awareness, transparency and relevant corresponding documents with risk mitigating measures.</w:t>
      </w:r>
    </w:p>
    <w:bookmarkEnd w:id="0"/>
    <w:p w:rsidR="00E214D9" w:rsidRDefault="00E214D9" w:rsidP="00504D65">
      <w:pPr>
        <w:pStyle w:val="HChG"/>
        <w:numPr>
          <w:ilvl w:val="0"/>
          <w:numId w:val="19"/>
        </w:numPr>
        <w:tabs>
          <w:tab w:val="clear" w:pos="851"/>
        </w:tabs>
        <w:ind w:left="1134" w:hanging="567"/>
      </w:pPr>
      <w:r>
        <w:t>Scope of proposal</w:t>
      </w:r>
    </w:p>
    <w:p w:rsidR="004A294E" w:rsidRPr="004A294E" w:rsidRDefault="004A294E" w:rsidP="004A294E">
      <w:pPr>
        <w:pStyle w:val="SingleTxtG"/>
      </w:pPr>
      <w:r>
        <w:t>7.</w:t>
      </w:r>
      <w:r>
        <w:tab/>
        <w:t xml:space="preserve">FETSA proposes the blending on board of inland navigation tankers to </w:t>
      </w:r>
      <w:proofErr w:type="gramStart"/>
      <w:r>
        <w:t>be allowed</w:t>
      </w:r>
      <w:proofErr w:type="gramEnd"/>
      <w:r>
        <w:t xml:space="preserve"> only</w:t>
      </w:r>
      <w:r w:rsidR="0013119D">
        <w:t xml:space="preserve"> when</w:t>
      </w:r>
      <w:r w:rsidR="00C11980">
        <w:t xml:space="preserve"> the following conditions are met.</w:t>
      </w:r>
    </w:p>
    <w:p w:rsidR="00E214D9" w:rsidRDefault="004A294E" w:rsidP="004A294E">
      <w:pPr>
        <w:pStyle w:val="H1G"/>
        <w:ind w:left="567" w:firstLine="0"/>
      </w:pPr>
      <w:r>
        <w:t>A.</w:t>
      </w:r>
      <w:r>
        <w:tab/>
      </w:r>
      <w:r>
        <w:tab/>
      </w:r>
      <w:r w:rsidR="00504D65">
        <w:t>Location</w:t>
      </w:r>
    </w:p>
    <w:p w:rsidR="00E214D9" w:rsidRPr="00761589" w:rsidRDefault="00711D22" w:rsidP="00504D65">
      <w:pPr>
        <w:pStyle w:val="Bullet1G"/>
      </w:pPr>
      <w:r>
        <w:t>The tanker is</w:t>
      </w:r>
      <w:r w:rsidR="00E214D9">
        <w:t xml:space="preserve"> connected to a jetty of a filler location or to a sea vessel; </w:t>
      </w:r>
    </w:p>
    <w:p w:rsidR="00E214D9" w:rsidRDefault="00E214D9" w:rsidP="00504D65">
      <w:pPr>
        <w:pStyle w:val="Bullet1G"/>
      </w:pPr>
      <w:r>
        <w:t>Loading from shore or sea</w:t>
      </w:r>
      <w:r w:rsidR="00D52EE0">
        <w:t>-going</w:t>
      </w:r>
      <w:r>
        <w:t xml:space="preserve"> vessel via </w:t>
      </w:r>
      <w:r w:rsidR="00711D22">
        <w:t xml:space="preserve">the </w:t>
      </w:r>
      <w:r>
        <w:t>inland</w:t>
      </w:r>
      <w:r w:rsidR="00D52EE0">
        <w:t xml:space="preserve"> navigation</w:t>
      </w:r>
      <w:r>
        <w:t xml:space="preserve"> tanker’s appropriate permanent cargo line system conne</w:t>
      </w:r>
      <w:r w:rsidR="00504D65">
        <w:t>ction only;</w:t>
      </w:r>
    </w:p>
    <w:p w:rsidR="00E214D9" w:rsidRDefault="00711D22" w:rsidP="00504D65">
      <w:pPr>
        <w:pStyle w:val="Bullet1G"/>
      </w:pPr>
      <w:r>
        <w:t>When p</w:t>
      </w:r>
      <w:r w:rsidR="00E214D9">
        <w:t xml:space="preserve">roducts are </w:t>
      </w:r>
      <w:proofErr w:type="gramStart"/>
      <w:r w:rsidR="00E214D9">
        <w:t>compatible,</w:t>
      </w:r>
      <w:proofErr w:type="gramEnd"/>
      <w:r w:rsidR="00E214D9">
        <w:t xml:space="preserve"> </w:t>
      </w:r>
      <w:r>
        <w:t>and</w:t>
      </w:r>
      <w:r w:rsidR="00E214D9">
        <w:t xml:space="preserve"> </w:t>
      </w:r>
      <w:r w:rsidR="00504D65">
        <w:t>the risk of a chemical reaction</w:t>
      </w:r>
      <w:r>
        <w:t xml:space="preserve"> has been</w:t>
      </w:r>
      <w:r w:rsidR="00D52EE0">
        <w:t xml:space="preserve"> mitigated</w:t>
      </w:r>
      <w:r w:rsidR="00504D65">
        <w:t>.</w:t>
      </w:r>
    </w:p>
    <w:p w:rsidR="00E214D9" w:rsidRDefault="00711D22" w:rsidP="00C1554F">
      <w:pPr>
        <w:pStyle w:val="H1G"/>
        <w:rPr>
          <w:lang w:val="en-US"/>
        </w:rPr>
      </w:pPr>
      <w:r>
        <w:rPr>
          <w:lang w:val="en-US"/>
        </w:rPr>
        <w:tab/>
        <w:t>B.</w:t>
      </w:r>
      <w:r>
        <w:rPr>
          <w:lang w:val="en-US"/>
        </w:rPr>
        <w:tab/>
      </w:r>
      <w:r w:rsidR="00504D65">
        <w:rPr>
          <w:lang w:val="en-US"/>
        </w:rPr>
        <w:t>Handling</w:t>
      </w:r>
    </w:p>
    <w:p w:rsidR="00E214D9" w:rsidRDefault="00E214D9" w:rsidP="00504D65">
      <w:pPr>
        <w:pStyle w:val="Bullet1G"/>
      </w:pPr>
      <w:r>
        <w:t xml:space="preserve">All individual products making up the blend, including the blend itself shall be on the </w:t>
      </w:r>
      <w:r w:rsidR="00711D22">
        <w:t>vessel’s</w:t>
      </w:r>
      <w:r>
        <w:t xml:space="preserve"> substance list according to ADN 1.16.1.2.5;</w:t>
      </w:r>
    </w:p>
    <w:p w:rsidR="00E214D9" w:rsidRDefault="00E214D9" w:rsidP="00504D65">
      <w:pPr>
        <w:pStyle w:val="Bullet1G"/>
      </w:pPr>
      <w:r>
        <w:t>Prior to loading t</w:t>
      </w:r>
      <w:r w:rsidRPr="00065B1D">
        <w:t xml:space="preserve">he blending operation is </w:t>
      </w:r>
      <w:r>
        <w:t xml:space="preserve">documented and </w:t>
      </w:r>
      <w:r w:rsidRPr="00065B1D">
        <w:t>communicated by the consignor to the filler as well as the carrier and executed by the filler(s) on instruction by and in cooperation wi</w:t>
      </w:r>
      <w:r w:rsidR="00504D65">
        <w:t>th the carrier’s (barge) crew;</w:t>
      </w:r>
    </w:p>
    <w:p w:rsidR="00E214D9" w:rsidRDefault="00E214D9" w:rsidP="00504D65">
      <w:pPr>
        <w:pStyle w:val="Bullet1G"/>
      </w:pPr>
      <w:r>
        <w:t>Products are loaded one by one, batch by batch, one over the other;</w:t>
      </w:r>
    </w:p>
    <w:p w:rsidR="00E214D9" w:rsidRDefault="00E214D9" w:rsidP="00504D65">
      <w:pPr>
        <w:pStyle w:val="Bullet1G"/>
      </w:pPr>
      <w:r>
        <w:t xml:space="preserve">Product commingling in inland tanker cargo tanks occurs by gravity as distinct from any mechanical mixing by means of inland </w:t>
      </w:r>
      <w:r w:rsidR="00711D22">
        <w:t xml:space="preserve">navigation </w:t>
      </w:r>
      <w:r>
        <w:t>tankers</w:t>
      </w:r>
      <w:r w:rsidR="00504D65">
        <w:t>’ pumps;</w:t>
      </w:r>
    </w:p>
    <w:p w:rsidR="00E214D9" w:rsidRDefault="00E214D9" w:rsidP="00504D65">
      <w:pPr>
        <w:pStyle w:val="Bullet1G"/>
      </w:pPr>
      <w:r>
        <w:t xml:space="preserve">Cargo transfer from one cargo tank to the other (for other reasons than stabilizing and </w:t>
      </w:r>
      <w:r w:rsidR="00504D65">
        <w:t>while moored) is out of scope.</w:t>
      </w:r>
    </w:p>
    <w:p w:rsidR="00E214D9" w:rsidRDefault="00711D22" w:rsidP="00C1554F">
      <w:pPr>
        <w:pStyle w:val="H1G"/>
        <w:rPr>
          <w:lang w:val="en-US"/>
        </w:rPr>
      </w:pPr>
      <w:r>
        <w:rPr>
          <w:lang w:val="en-US"/>
        </w:rPr>
        <w:tab/>
        <w:t>C.</w:t>
      </w:r>
      <w:r>
        <w:rPr>
          <w:lang w:val="en-US"/>
        </w:rPr>
        <w:tab/>
      </w:r>
      <w:r w:rsidR="00504D65">
        <w:rPr>
          <w:lang w:val="en-US"/>
        </w:rPr>
        <w:t>Products</w:t>
      </w:r>
    </w:p>
    <w:p w:rsidR="00E214D9" w:rsidRDefault="00E214D9" w:rsidP="00504D65">
      <w:pPr>
        <w:pStyle w:val="Bullet1G"/>
      </w:pPr>
      <w:r>
        <w:t>Products include Class 3 and Class 9 liquid products which do not react with each other, e.g. Hydrocarbons, Petroleum Distillates, Bio-Fuels, Fuel Oil, Gasoil, Gasoline;</w:t>
      </w:r>
    </w:p>
    <w:p w:rsidR="00E214D9" w:rsidRPr="00542C89" w:rsidRDefault="00E214D9" w:rsidP="00504D65">
      <w:pPr>
        <w:pStyle w:val="Bullet1G"/>
      </w:pPr>
      <w:r>
        <w:lastRenderedPageBreak/>
        <w:t>The blend operation shall not create a chem</w:t>
      </w:r>
      <w:r w:rsidR="00504D65">
        <w:t>ical reaction.</w:t>
      </w:r>
      <w:bookmarkStart w:id="1" w:name="_GoBack"/>
      <w:bookmarkEnd w:id="1"/>
    </w:p>
    <w:p w:rsidR="00E214D9" w:rsidRDefault="00E214D9" w:rsidP="00C1554F">
      <w:pPr>
        <w:pStyle w:val="HChG"/>
        <w:numPr>
          <w:ilvl w:val="0"/>
          <w:numId w:val="19"/>
        </w:numPr>
        <w:tabs>
          <w:tab w:val="clear" w:pos="851"/>
        </w:tabs>
        <w:spacing w:line="280" w:lineRule="exact"/>
        <w:ind w:left="1134" w:hanging="567"/>
      </w:pPr>
      <w:r>
        <w:t>Exam</w:t>
      </w:r>
      <w:r w:rsidR="00711D22">
        <w:t>ples of blending operations</w:t>
      </w:r>
    </w:p>
    <w:p w:rsidR="00E214D9" w:rsidRDefault="00711D22" w:rsidP="00504D65">
      <w:pPr>
        <w:pStyle w:val="SingleTxtG"/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E</w:t>
      </w:r>
      <w:r w:rsidR="00E214D9">
        <w:rPr>
          <w:lang w:val="en-US"/>
        </w:rPr>
        <w:t>xamples, representing daily operations of blending on board of barges (with sub-variants) are:</w:t>
      </w:r>
    </w:p>
    <w:p w:rsidR="00E214D9" w:rsidRPr="00504D65" w:rsidRDefault="00711D22" w:rsidP="00711D22">
      <w:pPr>
        <w:pStyle w:val="SingleTxtG"/>
        <w:ind w:firstLine="426"/>
        <w:rPr>
          <w:b/>
          <w:i/>
          <w:lang w:val="en-US"/>
        </w:rPr>
      </w:pPr>
      <w:r>
        <w:rPr>
          <w:b/>
          <w:i/>
          <w:lang w:val="en-US"/>
        </w:rPr>
        <w:t>(a)</w:t>
      </w:r>
      <w:r>
        <w:rPr>
          <w:b/>
          <w:i/>
          <w:lang w:val="en-US"/>
        </w:rPr>
        <w:tab/>
      </w:r>
      <w:r w:rsidR="00E214D9" w:rsidRPr="00504D65">
        <w:rPr>
          <w:b/>
          <w:i/>
          <w:lang w:val="en-US"/>
        </w:rPr>
        <w:t>Gasoline and ethanol</w:t>
      </w:r>
    </w:p>
    <w:p w:rsidR="00E214D9" w:rsidRDefault="00711D22" w:rsidP="00711D22">
      <w:pPr>
        <w:pStyle w:val="SingleTxtG"/>
        <w:ind w:left="1560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 w:rsidR="00E214D9">
        <w:rPr>
          <w:lang w:val="en-US"/>
        </w:rPr>
        <w:t>A barge ADN type C 2 2 loads 1200 m</w:t>
      </w:r>
      <w:r w:rsidR="00E214D9" w:rsidRPr="00D21D3E">
        <w:rPr>
          <w:vertAlign w:val="superscript"/>
          <w:lang w:val="en-US"/>
        </w:rPr>
        <w:t>3</w:t>
      </w:r>
      <w:r w:rsidR="00E214D9">
        <w:rPr>
          <w:lang w:val="en-US"/>
        </w:rPr>
        <w:t xml:space="preserve"> gasoline, UN 1203, GASOLINE, 3, PG II, N2,CMR,F in 5 cargo tanks 1,</w:t>
      </w:r>
      <w:r w:rsidR="00504D65">
        <w:rPr>
          <w:lang w:val="en-US"/>
        </w:rPr>
        <w:t xml:space="preserve"> </w:t>
      </w:r>
      <w:r w:rsidR="00E214D9">
        <w:rPr>
          <w:lang w:val="en-US"/>
        </w:rPr>
        <w:t>2,</w:t>
      </w:r>
      <w:r w:rsidR="00504D65">
        <w:rPr>
          <w:lang w:val="en-US"/>
        </w:rPr>
        <w:t xml:space="preserve"> </w:t>
      </w:r>
      <w:r w:rsidR="00E214D9">
        <w:rPr>
          <w:lang w:val="en-US"/>
        </w:rPr>
        <w:t>3,</w:t>
      </w:r>
      <w:r w:rsidR="00504D65">
        <w:rPr>
          <w:lang w:val="en-US"/>
        </w:rPr>
        <w:t xml:space="preserve"> </w:t>
      </w:r>
      <w:r>
        <w:rPr>
          <w:lang w:val="en-US"/>
        </w:rPr>
        <w:t>4 and</w:t>
      </w:r>
      <w:r w:rsidR="00E214D9">
        <w:rPr>
          <w:lang w:val="en-US"/>
        </w:rPr>
        <w:t xml:space="preserve"> 5. Tanks </w:t>
      </w:r>
      <w:proofErr w:type="gramStart"/>
      <w:r w:rsidR="00E214D9">
        <w:rPr>
          <w:lang w:val="en-US"/>
        </w:rPr>
        <w:t>are filled</w:t>
      </w:r>
      <w:proofErr w:type="gramEnd"/>
      <w:r w:rsidR="00E214D9">
        <w:rPr>
          <w:lang w:val="en-US"/>
        </w:rPr>
        <w:t xml:space="preserve"> for 80</w:t>
      </w:r>
      <w:r w:rsidR="00504D65">
        <w:rPr>
          <w:lang w:val="en-US"/>
        </w:rPr>
        <w:t> </w:t>
      </w:r>
      <w:r w:rsidR="00E214D9">
        <w:rPr>
          <w:lang w:val="en-US"/>
        </w:rPr>
        <w:t>%.</w:t>
      </w:r>
    </w:p>
    <w:p w:rsidR="00E214D9" w:rsidRDefault="00E214D9" w:rsidP="00711D22">
      <w:pPr>
        <w:pStyle w:val="SingleTxtG"/>
        <w:ind w:left="1560"/>
        <w:rPr>
          <w:lang w:val="en-US"/>
        </w:rPr>
      </w:pPr>
      <w:r>
        <w:rPr>
          <w:lang w:val="en-US"/>
        </w:rPr>
        <w:t>The barge loads on the same jetty, with same manifold/shore connection directly afterwards 200 m</w:t>
      </w:r>
      <w:r w:rsidRPr="00A53DA1">
        <w:rPr>
          <w:vertAlign w:val="superscript"/>
          <w:lang w:val="en-US"/>
        </w:rPr>
        <w:t>3</w:t>
      </w:r>
      <w:r w:rsidR="00A53DA1">
        <w:rPr>
          <w:lang w:val="en-US"/>
        </w:rPr>
        <w:t xml:space="preserve"> </w:t>
      </w:r>
      <w:r>
        <w:rPr>
          <w:lang w:val="en-US"/>
        </w:rPr>
        <w:t>of ethanol UN1170, ETHANOL, 3, PG II” on top of the gaso</w:t>
      </w:r>
      <w:r w:rsidR="00504D65">
        <w:rPr>
          <w:lang w:val="en-US"/>
        </w:rPr>
        <w:t xml:space="preserve">line, in the same barges tanks </w:t>
      </w:r>
      <w:r>
        <w:rPr>
          <w:lang w:val="en-US"/>
        </w:rPr>
        <w:t>1, 2,</w:t>
      </w:r>
      <w:r w:rsidR="00504D65">
        <w:rPr>
          <w:lang w:val="en-US"/>
        </w:rPr>
        <w:t xml:space="preserve"> </w:t>
      </w:r>
      <w:r>
        <w:rPr>
          <w:lang w:val="en-US"/>
        </w:rPr>
        <w:t>3,</w:t>
      </w:r>
      <w:r w:rsidR="00504D65">
        <w:rPr>
          <w:lang w:val="en-US"/>
        </w:rPr>
        <w:t xml:space="preserve"> </w:t>
      </w:r>
      <w:r w:rsidR="00711D22">
        <w:rPr>
          <w:lang w:val="en-US"/>
        </w:rPr>
        <w:t>4 and</w:t>
      </w:r>
      <w:r>
        <w:rPr>
          <w:lang w:val="en-US"/>
        </w:rPr>
        <w:t xml:space="preserve"> 5.</w:t>
      </w:r>
    </w:p>
    <w:p w:rsidR="00E214D9" w:rsidRDefault="00E214D9" w:rsidP="00711D22">
      <w:pPr>
        <w:pStyle w:val="SingleTxtG"/>
        <w:ind w:left="1560"/>
        <w:rPr>
          <w:lang w:val="en-US"/>
        </w:rPr>
      </w:pPr>
      <w:r>
        <w:rPr>
          <w:lang w:val="en-US"/>
        </w:rPr>
        <w:t xml:space="preserve">Both products are on the barges product list. Ethanol is a frequently used (bio-) component of gasoline, which is a mixture anyway. Any possible chemical reaction </w:t>
      </w:r>
      <w:proofErr w:type="gramStart"/>
      <w:r>
        <w:rPr>
          <w:lang w:val="en-US"/>
        </w:rPr>
        <w:t>is closed out</w:t>
      </w:r>
      <w:proofErr w:type="gramEnd"/>
      <w:r>
        <w:rPr>
          <w:lang w:val="en-US"/>
        </w:rPr>
        <w:t>. The final classification is still UN 1203, GASOLINE, 3, PG II, N2, CMR, F up to 10 vol.</w:t>
      </w:r>
      <w:r w:rsidR="00A53DA1">
        <w:rPr>
          <w:lang w:val="en-US"/>
        </w:rPr>
        <w:t> </w:t>
      </w:r>
      <w:proofErr w:type="gramStart"/>
      <w:r w:rsidR="00C1554F">
        <w:rPr>
          <w:lang w:val="en-US"/>
        </w:rPr>
        <w:t>%</w:t>
      </w:r>
      <w:proofErr w:type="gramEnd"/>
      <w:r w:rsidR="00C1554F">
        <w:rPr>
          <w:lang w:val="en-US"/>
        </w:rPr>
        <w:t xml:space="preserve"> of ethanol.</w:t>
      </w:r>
    </w:p>
    <w:p w:rsidR="00E214D9" w:rsidRPr="00D21D3E" w:rsidRDefault="00711D22" w:rsidP="00711D22">
      <w:pPr>
        <w:pStyle w:val="SingleTxtG"/>
        <w:ind w:left="1560"/>
        <w:rPr>
          <w:vertAlign w:val="superscript"/>
          <w:lang w:val="en-US"/>
        </w:rPr>
      </w:pPr>
      <w:r>
        <w:rPr>
          <w:lang w:val="en-US"/>
        </w:rPr>
        <w:t>(ii</w:t>
      </w:r>
      <w:r w:rsidR="00A53DA1">
        <w:rPr>
          <w:lang w:val="en-US"/>
        </w:rPr>
        <w:t>)</w:t>
      </w:r>
      <w:r w:rsidR="00A53DA1">
        <w:rPr>
          <w:lang w:val="en-US"/>
        </w:rPr>
        <w:tab/>
      </w:r>
      <w:r w:rsidR="00E214D9">
        <w:rPr>
          <w:lang w:val="en-US"/>
        </w:rPr>
        <w:t>Above 10</w:t>
      </w:r>
      <w:r w:rsidR="00A53DA1">
        <w:rPr>
          <w:lang w:val="en-US"/>
        </w:rPr>
        <w:t> </w:t>
      </w:r>
      <w:r w:rsidR="00E214D9">
        <w:rPr>
          <w:lang w:val="en-US"/>
        </w:rPr>
        <w:t xml:space="preserve">% ethanol, the classification will change </w:t>
      </w:r>
      <w:proofErr w:type="gramStart"/>
      <w:r w:rsidR="00E214D9">
        <w:rPr>
          <w:lang w:val="en-US"/>
        </w:rPr>
        <w:t>into:</w:t>
      </w:r>
      <w:proofErr w:type="gramEnd"/>
      <w:r w:rsidR="00E214D9">
        <w:rPr>
          <w:lang w:val="en-US"/>
        </w:rPr>
        <w:t xml:space="preserve"> UN 3475, MIXTURE OF ETHANOL AND GASOLINE, 3, N2, CMR, F. The same procedure is applicable.</w:t>
      </w:r>
    </w:p>
    <w:p w:rsidR="00E214D9" w:rsidRPr="00A53DA1" w:rsidRDefault="00711D22" w:rsidP="00711D22">
      <w:pPr>
        <w:pStyle w:val="SingleTxtG"/>
        <w:ind w:firstLine="426"/>
        <w:rPr>
          <w:b/>
          <w:i/>
          <w:lang w:val="en-US"/>
        </w:rPr>
      </w:pPr>
      <w:r>
        <w:rPr>
          <w:b/>
          <w:i/>
          <w:lang w:val="en-US"/>
        </w:rPr>
        <w:t>(b)</w:t>
      </w:r>
      <w:r w:rsidR="00A53DA1">
        <w:rPr>
          <w:b/>
          <w:i/>
          <w:lang w:val="en-US"/>
        </w:rPr>
        <w:tab/>
      </w:r>
      <w:r w:rsidR="00BD04AB">
        <w:rPr>
          <w:b/>
          <w:i/>
          <w:lang w:val="en-US"/>
        </w:rPr>
        <w:t>Gasoil and Fatty Acid Methyl E</w:t>
      </w:r>
      <w:r>
        <w:rPr>
          <w:b/>
          <w:i/>
          <w:lang w:val="en-US"/>
        </w:rPr>
        <w:t>sters (FAME)</w:t>
      </w:r>
    </w:p>
    <w:p w:rsidR="00E214D9" w:rsidRDefault="00A53DA1" w:rsidP="00BD04AB">
      <w:pPr>
        <w:pStyle w:val="SingleTxtG"/>
        <w:ind w:left="1560"/>
        <w:rPr>
          <w:lang w:val="en-US"/>
        </w:rPr>
      </w:pPr>
      <w:r>
        <w:rPr>
          <w:lang w:val="en-US"/>
        </w:rPr>
        <w:t>(</w:t>
      </w:r>
      <w:proofErr w:type="spellStart"/>
      <w:r w:rsidR="00BD04AB">
        <w:rPr>
          <w:lang w:val="en-US"/>
        </w:rPr>
        <w:t>i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 w:rsidR="00E214D9">
        <w:rPr>
          <w:lang w:val="en-US"/>
        </w:rPr>
        <w:t>A barge, ADN type N 2 3 loads 1000 m</w:t>
      </w:r>
      <w:r w:rsidR="00E214D9" w:rsidRPr="00D21D3E">
        <w:rPr>
          <w:vertAlign w:val="superscript"/>
          <w:lang w:val="en-US"/>
        </w:rPr>
        <w:t>3</w:t>
      </w:r>
      <w:r>
        <w:rPr>
          <w:vertAlign w:val="superscript"/>
          <w:lang w:val="en-US"/>
        </w:rPr>
        <w:t xml:space="preserve"> </w:t>
      </w:r>
      <w:r w:rsidR="00E214D9">
        <w:rPr>
          <w:lang w:val="en-US"/>
        </w:rPr>
        <w:t>gasoil, UN 1202, GASOIL, PG III, N2,</w:t>
      </w:r>
      <w:r>
        <w:rPr>
          <w:lang w:val="en-US"/>
        </w:rPr>
        <w:t xml:space="preserve"> </w:t>
      </w:r>
      <w:r w:rsidR="00E214D9">
        <w:rPr>
          <w:lang w:val="en-US"/>
        </w:rPr>
        <w:t>CMR,</w:t>
      </w:r>
      <w:r>
        <w:rPr>
          <w:lang w:val="en-US"/>
        </w:rPr>
        <w:t xml:space="preserve"> </w:t>
      </w:r>
      <w:r w:rsidR="00E214D9">
        <w:rPr>
          <w:lang w:val="en-US"/>
        </w:rPr>
        <w:t>F in cargo tanks 1,</w:t>
      </w:r>
      <w:r w:rsidR="00C1554F">
        <w:rPr>
          <w:lang w:val="en-US"/>
        </w:rPr>
        <w:t xml:space="preserve"> </w:t>
      </w:r>
      <w:r w:rsidR="00E214D9">
        <w:rPr>
          <w:lang w:val="en-US"/>
        </w:rPr>
        <w:t>2,</w:t>
      </w:r>
      <w:r>
        <w:rPr>
          <w:lang w:val="en-US"/>
        </w:rPr>
        <w:t xml:space="preserve"> </w:t>
      </w:r>
      <w:r w:rsidR="00BD04AB">
        <w:rPr>
          <w:lang w:val="en-US"/>
        </w:rPr>
        <w:t>3 and</w:t>
      </w:r>
      <w:r w:rsidR="00E214D9">
        <w:rPr>
          <w:lang w:val="en-US"/>
        </w:rPr>
        <w:t xml:space="preserve"> 4 at filler A, Jetty 1. Tanks </w:t>
      </w:r>
      <w:proofErr w:type="gramStart"/>
      <w:r w:rsidR="00E214D9">
        <w:rPr>
          <w:lang w:val="en-US"/>
        </w:rPr>
        <w:t>are filled</w:t>
      </w:r>
      <w:proofErr w:type="gramEnd"/>
      <w:r w:rsidR="00E214D9">
        <w:rPr>
          <w:lang w:val="en-US"/>
        </w:rPr>
        <w:t xml:space="preserve"> for 70</w:t>
      </w:r>
      <w:r>
        <w:rPr>
          <w:lang w:val="en-US"/>
        </w:rPr>
        <w:t> </w:t>
      </w:r>
      <w:r w:rsidR="00E214D9">
        <w:rPr>
          <w:lang w:val="en-US"/>
        </w:rPr>
        <w:t>%.</w:t>
      </w:r>
    </w:p>
    <w:p w:rsidR="00E214D9" w:rsidRDefault="00E214D9" w:rsidP="00BD04AB">
      <w:pPr>
        <w:pStyle w:val="SingleTxtG"/>
        <w:ind w:left="1560"/>
        <w:rPr>
          <w:lang w:val="en-US"/>
        </w:rPr>
      </w:pPr>
      <w:r>
        <w:rPr>
          <w:lang w:val="en-US"/>
        </w:rPr>
        <w:t xml:space="preserve">Afterwards, the barge has to sail to Jetty 2 of the same filler location, to load on top of the gasoil </w:t>
      </w:r>
      <w:r w:rsidR="00BD04AB">
        <w:rPr>
          <w:lang w:val="en-US"/>
        </w:rPr>
        <w:t xml:space="preserve">part </w:t>
      </w:r>
      <w:r>
        <w:rPr>
          <w:lang w:val="en-US"/>
        </w:rPr>
        <w:t xml:space="preserve">of “FAME”; Fatty Acid Methyl </w:t>
      </w:r>
      <w:proofErr w:type="gramStart"/>
      <w:r>
        <w:rPr>
          <w:lang w:val="en-US"/>
        </w:rPr>
        <w:t>Esters,</w:t>
      </w:r>
      <w:proofErr w:type="gramEnd"/>
      <w:r>
        <w:rPr>
          <w:lang w:val="en-US"/>
        </w:rPr>
        <w:t xml:space="preserve"> </w:t>
      </w:r>
      <w:r w:rsidR="00BD04AB">
        <w:rPr>
          <w:lang w:val="en-US"/>
        </w:rPr>
        <w:t>are</w:t>
      </w:r>
      <w:r>
        <w:rPr>
          <w:lang w:val="en-US"/>
        </w:rPr>
        <w:t xml:space="preserve"> non-dangerous good</w:t>
      </w:r>
      <w:r w:rsidR="00BD04AB">
        <w:rPr>
          <w:lang w:val="en-US"/>
        </w:rPr>
        <w:t>s</w:t>
      </w:r>
      <w:r>
        <w:rPr>
          <w:lang w:val="en-US"/>
        </w:rPr>
        <w:t xml:space="preserve">, </w:t>
      </w:r>
      <w:r w:rsidR="00A53DA1">
        <w:rPr>
          <w:lang w:val="en-US"/>
        </w:rPr>
        <w:t>often added as “bio-component”.</w:t>
      </w:r>
    </w:p>
    <w:p w:rsidR="00E214D9" w:rsidRDefault="00E214D9" w:rsidP="00BD04AB">
      <w:pPr>
        <w:pStyle w:val="SingleTxtG"/>
        <w:ind w:left="1560"/>
        <w:rPr>
          <w:lang w:val="en-US"/>
        </w:rPr>
      </w:pPr>
      <w:r>
        <w:rPr>
          <w:lang w:val="en-US"/>
        </w:rPr>
        <w:t xml:space="preserve">Within the technical specifications, the FAME </w:t>
      </w:r>
      <w:proofErr w:type="gramStart"/>
      <w:r>
        <w:rPr>
          <w:lang w:val="en-US"/>
        </w:rPr>
        <w:t>is allowed</w:t>
      </w:r>
      <w:proofErr w:type="gramEnd"/>
      <w:r>
        <w:rPr>
          <w:lang w:val="en-US"/>
        </w:rPr>
        <w:t xml:space="preserve"> to be part of the gasoil, the classification will not change.</w:t>
      </w:r>
    </w:p>
    <w:p w:rsidR="00E214D9" w:rsidRDefault="00A53DA1" w:rsidP="00D52EE0">
      <w:pPr>
        <w:pStyle w:val="SingleTxtG"/>
        <w:spacing w:after="100"/>
        <w:ind w:left="1560"/>
        <w:rPr>
          <w:lang w:val="en-US"/>
        </w:rPr>
      </w:pPr>
      <w:r>
        <w:rPr>
          <w:lang w:val="en-US"/>
        </w:rPr>
        <w:t>(</w:t>
      </w:r>
      <w:r w:rsidR="00BD04AB">
        <w:rPr>
          <w:lang w:val="en-US"/>
        </w:rPr>
        <w:t>ii</w:t>
      </w:r>
      <w:r>
        <w:rPr>
          <w:lang w:val="en-US"/>
        </w:rPr>
        <w:t>)</w:t>
      </w:r>
      <w:r>
        <w:rPr>
          <w:lang w:val="en-US"/>
        </w:rPr>
        <w:tab/>
      </w:r>
      <w:r w:rsidR="00E214D9">
        <w:rPr>
          <w:lang w:val="en-US"/>
        </w:rPr>
        <w:t xml:space="preserve">The same as </w:t>
      </w:r>
      <w:r w:rsidR="00BD04AB">
        <w:rPr>
          <w:lang w:val="en-US"/>
        </w:rPr>
        <w:t>(</w:t>
      </w:r>
      <w:proofErr w:type="spellStart"/>
      <w:r w:rsidR="00BD04AB">
        <w:rPr>
          <w:lang w:val="en-US"/>
        </w:rPr>
        <w:t>i</w:t>
      </w:r>
      <w:proofErr w:type="spellEnd"/>
      <w:r w:rsidR="00E214D9">
        <w:rPr>
          <w:lang w:val="en-US"/>
        </w:rPr>
        <w:t xml:space="preserve">) but </w:t>
      </w:r>
      <w:r w:rsidR="00BD04AB">
        <w:rPr>
          <w:lang w:val="en-US"/>
        </w:rPr>
        <w:t>a second</w:t>
      </w:r>
      <w:r w:rsidR="00E214D9">
        <w:rPr>
          <w:lang w:val="en-US"/>
        </w:rPr>
        <w:t xml:space="preserve"> loading on top of </w:t>
      </w:r>
      <w:r w:rsidR="00BD04AB">
        <w:rPr>
          <w:lang w:val="en-US"/>
        </w:rPr>
        <w:t xml:space="preserve">the </w:t>
      </w:r>
      <w:r w:rsidR="00E214D9">
        <w:rPr>
          <w:lang w:val="en-US"/>
        </w:rPr>
        <w:t>first loading happens at another filling location. The same procedure is applicable.</w:t>
      </w:r>
    </w:p>
    <w:p w:rsidR="00E214D9" w:rsidRDefault="00BD04AB" w:rsidP="00C1554F">
      <w:pPr>
        <w:pStyle w:val="HChG"/>
        <w:tabs>
          <w:tab w:val="clear" w:pos="851"/>
        </w:tabs>
        <w:spacing w:line="280" w:lineRule="exact"/>
        <w:ind w:hanging="567"/>
      </w:pPr>
      <w:r>
        <w:t>I</w:t>
      </w:r>
      <w:r w:rsidR="00A53DA1">
        <w:t>V.</w:t>
      </w:r>
      <w:r w:rsidR="00A53DA1">
        <w:tab/>
      </w:r>
      <w:r w:rsidR="00A53DA1">
        <w:tab/>
      </w:r>
      <w:r w:rsidR="00E214D9" w:rsidRPr="004F3781">
        <w:t>Responsibility</w:t>
      </w:r>
    </w:p>
    <w:p w:rsidR="00E214D9" w:rsidRPr="004F3781" w:rsidRDefault="00BD04AB" w:rsidP="00C1554F">
      <w:pPr>
        <w:pStyle w:val="SingleTxtG"/>
        <w:spacing w:after="100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="00E214D9">
        <w:rPr>
          <w:lang w:val="en-US"/>
        </w:rPr>
        <w:t xml:space="preserve">It is the responsibility of the consignor to provide correct data of the blending plan, and correct classification in accordance with ADN 1.4.2.1. </w:t>
      </w:r>
      <w:proofErr w:type="gramStart"/>
      <w:r w:rsidR="00E214D9">
        <w:rPr>
          <w:lang w:val="en-US"/>
        </w:rPr>
        <w:t>to</w:t>
      </w:r>
      <w:proofErr w:type="gramEnd"/>
      <w:r w:rsidR="00E214D9">
        <w:rPr>
          <w:lang w:val="en-US"/>
        </w:rPr>
        <w:t xml:space="preserve"> both filler(s) and carrier. It is the joint responsibility of the filler and </w:t>
      </w:r>
      <w:r w:rsidR="0013119D">
        <w:rPr>
          <w:lang w:val="en-US"/>
        </w:rPr>
        <w:t>the carrier to complete the A</w:t>
      </w:r>
      <w:r>
        <w:rPr>
          <w:lang w:val="en-US"/>
        </w:rPr>
        <w:t>D</w:t>
      </w:r>
      <w:r w:rsidR="0013119D">
        <w:rPr>
          <w:lang w:val="en-US"/>
        </w:rPr>
        <w:t>N</w:t>
      </w:r>
      <w:r>
        <w:rPr>
          <w:lang w:val="en-US"/>
        </w:rPr>
        <w:t xml:space="preserve"> </w:t>
      </w:r>
      <w:r w:rsidR="00E214D9">
        <w:rPr>
          <w:lang w:val="en-US"/>
        </w:rPr>
        <w:t>checklist according to ADN 7.2.4.10 and ADN 8.6.3 regarding the loading procedure and informing the crew optimally. Carrier and filler have responsibilities in line with ADN 1.4</w:t>
      </w:r>
      <w:r w:rsidR="00C1554F">
        <w:rPr>
          <w:lang w:val="en-US"/>
        </w:rPr>
        <w:t xml:space="preserve">.2.2. </w:t>
      </w:r>
      <w:proofErr w:type="gramStart"/>
      <w:r w:rsidR="00C1554F">
        <w:rPr>
          <w:lang w:val="en-US"/>
        </w:rPr>
        <w:t>and</w:t>
      </w:r>
      <w:proofErr w:type="gramEnd"/>
      <w:r w:rsidR="00C1554F">
        <w:rPr>
          <w:lang w:val="en-US"/>
        </w:rPr>
        <w:t xml:space="preserve"> 1.4.3.3 respectively.</w:t>
      </w:r>
    </w:p>
    <w:p w:rsidR="00E214D9" w:rsidRDefault="00BD04AB" w:rsidP="00C1554F">
      <w:pPr>
        <w:pStyle w:val="HChG"/>
        <w:tabs>
          <w:tab w:val="clear" w:pos="851"/>
        </w:tabs>
        <w:spacing w:line="280" w:lineRule="exact"/>
        <w:ind w:hanging="567"/>
      </w:pPr>
      <w:r>
        <w:t>V</w:t>
      </w:r>
      <w:r w:rsidR="00A53DA1">
        <w:t>.</w:t>
      </w:r>
      <w:r w:rsidR="00A53DA1">
        <w:tab/>
      </w:r>
      <w:r w:rsidR="00A53DA1">
        <w:tab/>
      </w:r>
      <w:r>
        <w:t>Risk a</w:t>
      </w:r>
      <w:r w:rsidR="00E214D9">
        <w:t>ssessment</w:t>
      </w:r>
    </w:p>
    <w:p w:rsidR="00E214D9" w:rsidRDefault="00C1554F" w:rsidP="00A53DA1">
      <w:pPr>
        <w:pStyle w:val="SingleTxtG"/>
      </w:pPr>
      <w:r>
        <w:t>1</w:t>
      </w:r>
      <w:r w:rsidR="00BD04AB">
        <w:t>0</w:t>
      </w:r>
      <w:r>
        <w:t>.</w:t>
      </w:r>
      <w:r>
        <w:tab/>
      </w:r>
      <w:r w:rsidR="00E214D9">
        <w:t>To ensure safety in the most independent and constructive way, the result</w:t>
      </w:r>
      <w:r w:rsidR="00BD04AB">
        <w:t>s</w:t>
      </w:r>
      <w:r w:rsidR="00E214D9">
        <w:t xml:space="preserve"> of the proposal </w:t>
      </w:r>
      <w:proofErr w:type="gramStart"/>
      <w:r w:rsidR="00E214D9">
        <w:t>are treat</w:t>
      </w:r>
      <w:r w:rsidR="00BD04AB">
        <w:t>ed</w:t>
      </w:r>
      <w:proofErr w:type="gramEnd"/>
      <w:r w:rsidR="00BD04AB">
        <w:t xml:space="preserve"> as a</w:t>
      </w:r>
      <w:r>
        <w:t xml:space="preserve"> “management of change” </w:t>
      </w:r>
      <w:r w:rsidR="00BD04AB">
        <w:t>procedure. This means stake</w:t>
      </w:r>
      <w:r w:rsidR="00E214D9">
        <w:t>holders estimate the risks of the operations and compare the outcome of the proposal with the current legislation, from the point of view and knowledge that blending operation</w:t>
      </w:r>
      <w:r w:rsidR="00BD04AB">
        <w:t>s</w:t>
      </w:r>
      <w:r w:rsidR="00E214D9">
        <w:t xml:space="preserve"> are daily practice.</w:t>
      </w:r>
    </w:p>
    <w:p w:rsidR="00E214D9" w:rsidRPr="00ED773C" w:rsidRDefault="00BD04AB" w:rsidP="00A53DA1">
      <w:pPr>
        <w:pStyle w:val="SingleTxtG"/>
      </w:pPr>
      <w:r>
        <w:lastRenderedPageBreak/>
        <w:t>11</w:t>
      </w:r>
      <w:r w:rsidR="00C1554F">
        <w:t>.</w:t>
      </w:r>
      <w:r w:rsidR="00C1554F">
        <w:tab/>
      </w:r>
      <w:r w:rsidR="00E214D9" w:rsidRPr="00ED773C">
        <w:t>The risk asse</w:t>
      </w:r>
      <w:r w:rsidR="00A53DA1">
        <w:t xml:space="preserve">ssment </w:t>
      </w:r>
      <w:proofErr w:type="gramStart"/>
      <w:r w:rsidR="00A53DA1">
        <w:t xml:space="preserve">is </w:t>
      </w:r>
      <w:r>
        <w:t>described</w:t>
      </w:r>
      <w:proofErr w:type="gramEnd"/>
      <w:r>
        <w:t xml:space="preserve"> in informal document INF. </w:t>
      </w:r>
      <w:r w:rsidR="00D52EE0">
        <w:t>6</w:t>
      </w:r>
      <w:r>
        <w:t xml:space="preserve">, as </w:t>
      </w:r>
      <w:r w:rsidR="00E214D9" w:rsidRPr="00ED773C">
        <w:t xml:space="preserve">approved by an </w:t>
      </w:r>
      <w:r w:rsidR="00E214D9">
        <w:t xml:space="preserve">external </w:t>
      </w:r>
      <w:r>
        <w:t>accredited safety manager</w:t>
      </w:r>
      <w:r w:rsidR="00E214D9" w:rsidRPr="00ED773C">
        <w:t>. It shows that the proposal reaches lower risks in b</w:t>
      </w:r>
      <w:r w:rsidR="00C1554F">
        <w:t>lending operations if applied.</w:t>
      </w:r>
    </w:p>
    <w:p w:rsidR="00E214D9" w:rsidRDefault="00BD04AB" w:rsidP="001C4606">
      <w:pPr>
        <w:pStyle w:val="SingleTxtG"/>
        <w:spacing w:after="240"/>
        <w:rPr>
          <w:lang w:val="en-US"/>
        </w:rPr>
      </w:pPr>
      <w:r>
        <w:rPr>
          <w:lang w:val="en-US"/>
        </w:rPr>
        <w:t>12</w:t>
      </w:r>
      <w:r w:rsidR="00C1554F">
        <w:rPr>
          <w:lang w:val="en-US"/>
        </w:rPr>
        <w:t>.</w:t>
      </w:r>
      <w:r w:rsidR="00C1554F">
        <w:rPr>
          <w:lang w:val="en-US"/>
        </w:rPr>
        <w:tab/>
      </w:r>
      <w:r w:rsidR="00E214D9">
        <w:rPr>
          <w:lang w:val="en-US"/>
        </w:rPr>
        <w:t xml:space="preserve">With a clear scope defining the blending operation on board of inland </w:t>
      </w:r>
      <w:r>
        <w:rPr>
          <w:lang w:val="en-US"/>
        </w:rPr>
        <w:t xml:space="preserve">navigation </w:t>
      </w:r>
      <w:r w:rsidR="00E214D9">
        <w:rPr>
          <w:lang w:val="en-US"/>
        </w:rPr>
        <w:t>tankers including clear responsibilities for participants, FETSA believes the blending operat</w:t>
      </w:r>
      <w:r w:rsidR="00A53DA1">
        <w:rPr>
          <w:lang w:val="en-US"/>
        </w:rPr>
        <w:t>ion can be included in the ADN.</w:t>
      </w:r>
    </w:p>
    <w:p w:rsidR="00C1554F" w:rsidRDefault="00BD04AB" w:rsidP="001C4606">
      <w:pPr>
        <w:pStyle w:val="SingleTxtG"/>
        <w:spacing w:after="240" w:line="200" w:lineRule="atLeast"/>
        <w:rPr>
          <w:lang w:val="en-US"/>
        </w:rPr>
      </w:pPr>
      <w:r>
        <w:rPr>
          <w:lang w:val="en-US"/>
        </w:rPr>
        <w:t>13</w:t>
      </w:r>
      <w:r w:rsidR="00C1554F">
        <w:rPr>
          <w:lang w:val="en-US"/>
        </w:rPr>
        <w:t>.</w:t>
      </w:r>
      <w:r w:rsidR="00C1554F">
        <w:rPr>
          <w:lang w:val="en-US"/>
        </w:rPr>
        <w:tab/>
      </w:r>
      <w:r w:rsidR="00E214D9">
        <w:rPr>
          <w:lang w:val="en-US"/>
        </w:rPr>
        <w:t xml:space="preserve">FETSA therefore asks the ADN Safety Committee </w:t>
      </w:r>
      <w:proofErr w:type="gramStart"/>
      <w:r w:rsidR="00E214D9">
        <w:rPr>
          <w:lang w:val="en-US"/>
        </w:rPr>
        <w:t>to further discuss</w:t>
      </w:r>
      <w:proofErr w:type="gramEnd"/>
      <w:r w:rsidR="00E214D9">
        <w:rPr>
          <w:lang w:val="en-US"/>
        </w:rPr>
        <w:t xml:space="preserve"> the details of the proposal in a working g</w:t>
      </w:r>
      <w:r w:rsidR="00C1554F">
        <w:rPr>
          <w:lang w:val="en-US"/>
        </w:rPr>
        <w:t>roup of subject matter experts.</w:t>
      </w:r>
    </w:p>
    <w:p w:rsidR="00FB6BF6" w:rsidRPr="00726130" w:rsidRDefault="001C4606" w:rsidP="001C4606">
      <w:pPr>
        <w:pStyle w:val="SingleTxtG"/>
        <w:spacing w:after="0" w:line="200" w:lineRule="atLeast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FB6BF6" w:rsidRPr="00726130" w:rsidSect="00C32FB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710" w:rsidRPr="00FB1744" w:rsidRDefault="00D04710" w:rsidP="00FB1744">
      <w:pPr>
        <w:pStyle w:val="Footer"/>
      </w:pPr>
    </w:p>
  </w:endnote>
  <w:endnote w:type="continuationSeparator" w:id="0">
    <w:p w:rsidR="00D04710" w:rsidRPr="00FB1744" w:rsidRDefault="00D0471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</w:pP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540DEF">
      <w:rPr>
        <w:b/>
        <w:noProof/>
        <w:sz w:val="18"/>
      </w:rPr>
      <w:t>4</w:t>
    </w:r>
    <w:r w:rsidRPr="00C32FBF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C32FBF" w:rsidP="00C32FBF">
    <w:pPr>
      <w:pStyle w:val="Footer"/>
      <w:tabs>
        <w:tab w:val="right" w:pos="9598"/>
      </w:tabs>
      <w:rPr>
        <w:b/>
        <w:sz w:val="18"/>
      </w:rPr>
    </w:pPr>
    <w:r>
      <w:tab/>
    </w:r>
    <w:r w:rsidRPr="00C32FBF">
      <w:rPr>
        <w:b/>
        <w:sz w:val="18"/>
      </w:rPr>
      <w:fldChar w:fldCharType="begin"/>
    </w:r>
    <w:r w:rsidRPr="00C32FBF">
      <w:rPr>
        <w:b/>
        <w:sz w:val="18"/>
      </w:rPr>
      <w:instrText xml:space="preserve"> PAGE  \* MERGEFORMAT </w:instrText>
    </w:r>
    <w:r w:rsidRPr="00C32FBF">
      <w:rPr>
        <w:b/>
        <w:sz w:val="18"/>
      </w:rPr>
      <w:fldChar w:fldCharType="separate"/>
    </w:r>
    <w:r w:rsidR="00540DEF">
      <w:rPr>
        <w:b/>
        <w:noProof/>
        <w:sz w:val="18"/>
      </w:rPr>
      <w:t>3</w:t>
    </w:r>
    <w:r w:rsidRPr="00C32F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D2078A" w:rsidRDefault="00C32FBF" w:rsidP="00C32FBF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D04710" w:rsidRPr="00FB1744" w:rsidRDefault="00D0471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21114E" w:rsidRPr="001A0DBA" w:rsidRDefault="0021114E" w:rsidP="0021114E">
      <w:pPr>
        <w:pStyle w:val="FootnoteText"/>
        <w:widowControl w:val="0"/>
        <w:rPr>
          <w:lang w:val="en-US"/>
        </w:rPr>
      </w:pPr>
      <w:r>
        <w:tab/>
      </w:r>
      <w:r w:rsidRPr="0018466B">
        <w:rPr>
          <w:rStyle w:val="FootnoteReference"/>
          <w:sz w:val="20"/>
          <w:vertAlign w:val="baseline"/>
        </w:rPr>
        <w:t>*</w:t>
      </w:r>
      <w:r w:rsidRPr="001A0DBA">
        <w:tab/>
      </w:r>
      <w:r w:rsidRPr="001A0DBA">
        <w:rPr>
          <w:lang w:val="en-US"/>
        </w:rPr>
        <w:t>Distributed in German by the Central Commission for the Navigation of the Rhine under the symbol</w:t>
      </w:r>
      <w:r>
        <w:rPr>
          <w:lang w:val="en-US"/>
        </w:rPr>
        <w:t xml:space="preserve"> CCNR-ZKR/ADN/WP.15/AC.2/2017/44</w:t>
      </w:r>
      <w:r w:rsidRPr="001A0DBA">
        <w:rPr>
          <w:lang w:val="en-US"/>
        </w:rPr>
        <w:t>.</w:t>
      </w:r>
    </w:p>
  </w:footnote>
  <w:footnote w:id="2">
    <w:p w:rsidR="0021114E" w:rsidRPr="001E4033" w:rsidRDefault="0021114E" w:rsidP="0021114E">
      <w:pPr>
        <w:pStyle w:val="FootnoteText"/>
      </w:pPr>
      <w:r w:rsidRPr="001A0DBA">
        <w:tab/>
      </w:r>
      <w:r w:rsidRPr="0018466B">
        <w:rPr>
          <w:rStyle w:val="FootnoteReference"/>
          <w:sz w:val="20"/>
          <w:vertAlign w:val="baseline"/>
        </w:rPr>
        <w:t>**</w:t>
      </w:r>
      <w:r w:rsidRPr="001A0DBA">
        <w:tab/>
      </w:r>
      <w:r w:rsidRPr="001A0DBA">
        <w:rPr>
          <w:lang w:val="en-US"/>
        </w:rPr>
        <w:t xml:space="preserve">In accordance with the </w:t>
      </w:r>
      <w:proofErr w:type="spellStart"/>
      <w:r w:rsidRPr="001A0DBA">
        <w:rPr>
          <w:lang w:val="en-US"/>
        </w:rPr>
        <w:t>programme</w:t>
      </w:r>
      <w:proofErr w:type="spellEnd"/>
      <w:r w:rsidRPr="001A0DBA">
        <w:rPr>
          <w:lang w:val="en-US"/>
        </w:rPr>
        <w:t xml:space="preserve"> of work of the Inland Transport Committee for 2016–2017 </w:t>
      </w:r>
      <w:r w:rsidRPr="001A0DBA">
        <w:t>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351F22" w:rsidP="00C32FBF">
    <w:pPr>
      <w:pStyle w:val="Header"/>
    </w:pPr>
    <w:r>
      <w:t>ECE/TRANS/WP.15/AC.2/2017/</w:t>
    </w:r>
    <w:r w:rsidR="00C1554F">
      <w:t>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FBF" w:rsidRPr="00C32FBF" w:rsidRDefault="00540DEF" w:rsidP="00C32FBF">
    <w:pPr>
      <w:pStyle w:val="Header"/>
      <w:jc w:val="right"/>
    </w:pPr>
    <w:r>
      <w:t>ECE/TRANS/WP.15/AC.2/2017</w:t>
    </w:r>
    <w:r w:rsidR="00C1554F">
      <w:t>/44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A11F4"/>
    <w:multiLevelType w:val="hybridMultilevel"/>
    <w:tmpl w:val="36328570"/>
    <w:lvl w:ilvl="0" w:tplc="A2540AF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377D53"/>
    <w:multiLevelType w:val="hybridMultilevel"/>
    <w:tmpl w:val="86201778"/>
    <w:lvl w:ilvl="0" w:tplc="AEE03C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617F79"/>
    <w:multiLevelType w:val="hybridMultilevel"/>
    <w:tmpl w:val="4564896E"/>
    <w:lvl w:ilvl="0" w:tplc="A468A8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C3213"/>
    <w:multiLevelType w:val="hybridMultilevel"/>
    <w:tmpl w:val="369C70C0"/>
    <w:lvl w:ilvl="0" w:tplc="4732C9B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BDB327C"/>
    <w:multiLevelType w:val="hybridMultilevel"/>
    <w:tmpl w:val="9FC2736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0A174F"/>
    <w:multiLevelType w:val="hybridMultilevel"/>
    <w:tmpl w:val="D4122E3C"/>
    <w:lvl w:ilvl="0" w:tplc="3EAE2A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D5814"/>
    <w:multiLevelType w:val="hybridMultilevel"/>
    <w:tmpl w:val="E56ABD8C"/>
    <w:lvl w:ilvl="0" w:tplc="9D6A53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43E3A32"/>
    <w:multiLevelType w:val="hybridMultilevel"/>
    <w:tmpl w:val="0EE47C4E"/>
    <w:lvl w:ilvl="0" w:tplc="4238B0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6F036F9"/>
    <w:multiLevelType w:val="hybridMultilevel"/>
    <w:tmpl w:val="75E662DE"/>
    <w:lvl w:ilvl="0" w:tplc="AE10402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7BD3C34"/>
    <w:multiLevelType w:val="hybridMultilevel"/>
    <w:tmpl w:val="27E6EB6E"/>
    <w:lvl w:ilvl="0" w:tplc="7376F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B1F02A5"/>
    <w:multiLevelType w:val="hybridMultilevel"/>
    <w:tmpl w:val="744CFF3A"/>
    <w:lvl w:ilvl="0" w:tplc="7A6AB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74A06583"/>
    <w:multiLevelType w:val="hybridMultilevel"/>
    <w:tmpl w:val="E7984B96"/>
    <w:lvl w:ilvl="0" w:tplc="5FCC6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776523DA"/>
    <w:multiLevelType w:val="hybridMultilevel"/>
    <w:tmpl w:val="C0E21616"/>
    <w:lvl w:ilvl="0" w:tplc="32B21F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3D06F9"/>
    <w:multiLevelType w:val="hybridMultilevel"/>
    <w:tmpl w:val="266A2B42"/>
    <w:lvl w:ilvl="0" w:tplc="577C9B5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F466864"/>
    <w:multiLevelType w:val="hybridMultilevel"/>
    <w:tmpl w:val="61B6D7CC"/>
    <w:lvl w:ilvl="0" w:tplc="C3E47D32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6"/>
  </w:num>
  <w:num w:numId="5">
    <w:abstractNumId w:val="17"/>
  </w:num>
  <w:num w:numId="6">
    <w:abstractNumId w:val="20"/>
  </w:num>
  <w:num w:numId="7">
    <w:abstractNumId w:val="2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21"/>
  </w:num>
  <w:num w:numId="14">
    <w:abstractNumId w:val="3"/>
  </w:num>
  <w:num w:numId="15">
    <w:abstractNumId w:val="4"/>
  </w:num>
  <w:num w:numId="16">
    <w:abstractNumId w:val="11"/>
  </w:num>
  <w:num w:numId="17">
    <w:abstractNumId w:val="12"/>
  </w:num>
  <w:num w:numId="18">
    <w:abstractNumId w:val="18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567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10"/>
    <w:rsid w:val="00041D9D"/>
    <w:rsid w:val="00046E92"/>
    <w:rsid w:val="00100536"/>
    <w:rsid w:val="001170DC"/>
    <w:rsid w:val="00122853"/>
    <w:rsid w:val="0013119D"/>
    <w:rsid w:val="00152DB4"/>
    <w:rsid w:val="00183A83"/>
    <w:rsid w:val="0018466B"/>
    <w:rsid w:val="00184C4F"/>
    <w:rsid w:val="001A0DBA"/>
    <w:rsid w:val="001B17A0"/>
    <w:rsid w:val="001C4606"/>
    <w:rsid w:val="001E4033"/>
    <w:rsid w:val="0021114E"/>
    <w:rsid w:val="00247E2C"/>
    <w:rsid w:val="002704E6"/>
    <w:rsid w:val="002D6C53"/>
    <w:rsid w:val="002F5595"/>
    <w:rsid w:val="00334F6A"/>
    <w:rsid w:val="00342AC8"/>
    <w:rsid w:val="00351F22"/>
    <w:rsid w:val="00361808"/>
    <w:rsid w:val="00374746"/>
    <w:rsid w:val="003B4550"/>
    <w:rsid w:val="00461253"/>
    <w:rsid w:val="0048487C"/>
    <w:rsid w:val="004A294E"/>
    <w:rsid w:val="004B686D"/>
    <w:rsid w:val="005042C2"/>
    <w:rsid w:val="00504D65"/>
    <w:rsid w:val="005059C2"/>
    <w:rsid w:val="005115D6"/>
    <w:rsid w:val="00526B4B"/>
    <w:rsid w:val="00540DEF"/>
    <w:rsid w:val="00570C90"/>
    <w:rsid w:val="005B3787"/>
    <w:rsid w:val="005F3F8A"/>
    <w:rsid w:val="00605594"/>
    <w:rsid w:val="00620277"/>
    <w:rsid w:val="00631881"/>
    <w:rsid w:val="0066254A"/>
    <w:rsid w:val="00671529"/>
    <w:rsid w:val="006A7315"/>
    <w:rsid w:val="006D119C"/>
    <w:rsid w:val="006E7377"/>
    <w:rsid w:val="00711D22"/>
    <w:rsid w:val="00717266"/>
    <w:rsid w:val="00726130"/>
    <w:rsid w:val="007268F9"/>
    <w:rsid w:val="00783693"/>
    <w:rsid w:val="007C52B0"/>
    <w:rsid w:val="007D7ABE"/>
    <w:rsid w:val="007E2C3C"/>
    <w:rsid w:val="007F64B4"/>
    <w:rsid w:val="00841DF6"/>
    <w:rsid w:val="00912224"/>
    <w:rsid w:val="009411B4"/>
    <w:rsid w:val="009D0139"/>
    <w:rsid w:val="009F5CDC"/>
    <w:rsid w:val="00A20A27"/>
    <w:rsid w:val="00A528B3"/>
    <w:rsid w:val="00A53DA1"/>
    <w:rsid w:val="00A775CF"/>
    <w:rsid w:val="00A81985"/>
    <w:rsid w:val="00AB3C7E"/>
    <w:rsid w:val="00AE4C38"/>
    <w:rsid w:val="00AE5420"/>
    <w:rsid w:val="00AF44D0"/>
    <w:rsid w:val="00B06045"/>
    <w:rsid w:val="00B12066"/>
    <w:rsid w:val="00B274D8"/>
    <w:rsid w:val="00B64A2E"/>
    <w:rsid w:val="00B9337D"/>
    <w:rsid w:val="00BD04AB"/>
    <w:rsid w:val="00C04418"/>
    <w:rsid w:val="00C11980"/>
    <w:rsid w:val="00C125CF"/>
    <w:rsid w:val="00C1554F"/>
    <w:rsid w:val="00C32FBF"/>
    <w:rsid w:val="00C35A27"/>
    <w:rsid w:val="00C57AFC"/>
    <w:rsid w:val="00CC0016"/>
    <w:rsid w:val="00CE561C"/>
    <w:rsid w:val="00D04710"/>
    <w:rsid w:val="00D2078A"/>
    <w:rsid w:val="00D52EE0"/>
    <w:rsid w:val="00D66A38"/>
    <w:rsid w:val="00E02C2B"/>
    <w:rsid w:val="00E214D9"/>
    <w:rsid w:val="00E86C42"/>
    <w:rsid w:val="00E87572"/>
    <w:rsid w:val="00ED6C48"/>
    <w:rsid w:val="00F41689"/>
    <w:rsid w:val="00F4173D"/>
    <w:rsid w:val="00F500B8"/>
    <w:rsid w:val="00F65F5D"/>
    <w:rsid w:val="00F7753F"/>
    <w:rsid w:val="00F86A3A"/>
    <w:rsid w:val="00FB1744"/>
    <w:rsid w:val="00F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E1C2AF9"/>
  <w15:docId w15:val="{C1D439B8-947F-4EEA-9C6A-F8E65A12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374746"/>
    <w:rPr>
      <w:b/>
      <w:bCs/>
    </w:rPr>
  </w:style>
  <w:style w:type="character" w:customStyle="1" w:styleId="apple-converted-space">
    <w:name w:val="apple-converted-space"/>
    <w:basedOn w:val="DefaultParagraphFont"/>
    <w:rsid w:val="00374746"/>
  </w:style>
  <w:style w:type="paragraph" w:customStyle="1" w:styleId="hd-ti">
    <w:name w:val="hd-ti"/>
    <w:basedOn w:val="Normal"/>
    <w:rsid w:val="0037474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hd-oj">
    <w:name w:val="hd-oj"/>
    <w:basedOn w:val="Normal"/>
    <w:rsid w:val="0037474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87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B3787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1GChar">
    <w:name w:val="_ H_1_G Char"/>
    <w:link w:val="H1G"/>
    <w:rsid w:val="00E214D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E214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FBFC-B661-4E3C-8745-485410C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1608944</vt:lpstr>
    </vt:vector>
  </TitlesOfParts>
  <Company>DCM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1608944</dc:title>
  <dc:subject>ECE/TRANS/WP.15/AC.2/2016/32</dc:subject>
  <dc:creator>Giltsoff</dc:creator>
  <dc:description>Final</dc:description>
  <cp:lastModifiedBy>Marie-Claude Collet</cp:lastModifiedBy>
  <cp:revision>11</cp:revision>
  <cp:lastPrinted>2017-06-08T13:46:00Z</cp:lastPrinted>
  <dcterms:created xsi:type="dcterms:W3CDTF">2017-06-06T14:17:00Z</dcterms:created>
  <dcterms:modified xsi:type="dcterms:W3CDTF">2017-06-09T10:35:00Z</dcterms:modified>
</cp:coreProperties>
</file>