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C04C54" w:rsidRDefault="00717266" w:rsidP="002E6158">
            <w:pPr>
              <w:spacing w:after="8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572632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</w:t>
            </w:r>
            <w:r w:rsidR="0027472B">
              <w:t>7</w:t>
            </w:r>
            <w:r w:rsidR="008041D0">
              <w:t>/</w:t>
            </w:r>
            <w:r w:rsidR="003F7E95">
              <w:t>3</w:t>
            </w:r>
            <w:r w:rsidR="00572632">
              <w:t>8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3C70A9" w:rsidP="001A5D77">
            <w:pPr>
              <w:suppressAutoHyphens w:val="0"/>
            </w:pPr>
            <w:r>
              <w:t>9</w:t>
            </w:r>
            <w:r w:rsidR="006D4024">
              <w:t xml:space="preserve"> June</w:t>
            </w:r>
            <w:r w:rsidR="00074AF2">
              <w:t xml:space="preserve"> 2017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6D4024" w:rsidRPr="001A0DBA" w:rsidRDefault="006D4024" w:rsidP="006D4024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6D4024" w:rsidRPr="001A0DBA" w:rsidRDefault="006D4024" w:rsidP="006D4024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6D4024" w:rsidRPr="001A0DBA" w:rsidRDefault="006D4024" w:rsidP="006D4024">
      <w:pPr>
        <w:rPr>
          <w:b/>
        </w:rPr>
      </w:pPr>
      <w:r w:rsidRPr="001A0DBA">
        <w:rPr>
          <w:b/>
        </w:rPr>
        <w:t>of Dangerous Goods by Inland Waterways (ADN)</w:t>
      </w:r>
    </w:p>
    <w:p w:rsidR="006D4024" w:rsidRPr="001A0DBA" w:rsidRDefault="00AC0878" w:rsidP="006D4024">
      <w:pPr>
        <w:spacing w:after="120"/>
        <w:rPr>
          <w:b/>
        </w:rPr>
      </w:pPr>
      <w:r>
        <w:rPr>
          <w:b/>
        </w:rPr>
        <w:t>(ADN</w:t>
      </w:r>
      <w:r w:rsidR="006D4024" w:rsidRPr="001A0DBA">
        <w:rPr>
          <w:b/>
        </w:rPr>
        <w:t xml:space="preserve"> Safety Committee</w:t>
      </w:r>
      <w:r>
        <w:rPr>
          <w:b/>
        </w:rPr>
        <w:t>)</w:t>
      </w:r>
    </w:p>
    <w:p w:rsidR="006D4024" w:rsidRPr="001A0DBA" w:rsidRDefault="006D4024" w:rsidP="006D4024">
      <w:pPr>
        <w:rPr>
          <w:b/>
          <w:bCs/>
        </w:rPr>
      </w:pPr>
      <w:r w:rsidRPr="001A0DBA">
        <w:rPr>
          <w:b/>
          <w:bCs/>
        </w:rPr>
        <w:t>Thirty-first session</w:t>
      </w:r>
    </w:p>
    <w:p w:rsidR="006D4024" w:rsidRPr="001A0DBA" w:rsidRDefault="006D4024" w:rsidP="006D4024">
      <w:r w:rsidRPr="001A0DBA">
        <w:t>Geneva, 28-31 August 2017</w:t>
      </w:r>
    </w:p>
    <w:p w:rsidR="006D4024" w:rsidRPr="00FB7356" w:rsidRDefault="006D4024" w:rsidP="006D4024">
      <w:r>
        <w:t xml:space="preserve">Item </w:t>
      </w:r>
      <w:r w:rsidR="003C70A9">
        <w:t>4 (b</w:t>
      </w:r>
      <w:r w:rsidRPr="005F05CF">
        <w:t>)</w:t>
      </w:r>
      <w:r w:rsidRPr="00FB7356">
        <w:t xml:space="preserve"> of the provisional agenda</w:t>
      </w:r>
    </w:p>
    <w:p w:rsidR="001A5D77" w:rsidRDefault="00572632" w:rsidP="006D4024">
      <w:pPr>
        <w:rPr>
          <w:b/>
        </w:rPr>
      </w:pPr>
      <w:r w:rsidRPr="00572632">
        <w:rPr>
          <w:b/>
        </w:rPr>
        <w:t xml:space="preserve">Proposals for amendments to the Regulations annexed to </w:t>
      </w:r>
      <w:r>
        <w:rPr>
          <w:b/>
        </w:rPr>
        <w:t>ADN</w:t>
      </w:r>
      <w:r w:rsidR="003C70A9">
        <w:rPr>
          <w:b/>
        </w:rPr>
        <w:t>:</w:t>
      </w:r>
      <w:r w:rsidR="003C70A9">
        <w:rPr>
          <w:b/>
        </w:rPr>
        <w:br/>
        <w:t>other proposals</w:t>
      </w:r>
    </w:p>
    <w:p w:rsidR="00572632" w:rsidRDefault="00572632" w:rsidP="00572632">
      <w:pPr>
        <w:pStyle w:val="HChG"/>
      </w:pPr>
      <w:r>
        <w:tab/>
      </w:r>
      <w:r>
        <w:tab/>
      </w:r>
      <w:r w:rsidRPr="00726856">
        <w:t xml:space="preserve">Proposal </w:t>
      </w:r>
      <w:r w:rsidRPr="00572632">
        <w:t>for</w:t>
      </w:r>
      <w:r w:rsidRPr="00726856">
        <w:t xml:space="preserve"> amendment </w:t>
      </w:r>
      <w:r w:rsidR="003C70A9">
        <w:t xml:space="preserve">to Table C concerning </w:t>
      </w:r>
      <w:r>
        <w:t>UN</w:t>
      </w:r>
      <w:r w:rsidR="00EF05A3">
        <w:t> </w:t>
      </w:r>
      <w:r>
        <w:t xml:space="preserve">2057 </w:t>
      </w:r>
      <w:r w:rsidR="003C70A9">
        <w:t>Tripropylene</w:t>
      </w:r>
    </w:p>
    <w:p w:rsidR="00572632" w:rsidRPr="00C3554E" w:rsidRDefault="00572632" w:rsidP="00572632">
      <w:pPr>
        <w:pStyle w:val="H1G"/>
        <w:rPr>
          <w:vertAlign w:val="superscript"/>
        </w:rPr>
      </w:pPr>
      <w:r>
        <w:tab/>
      </w:r>
      <w:r>
        <w:tab/>
      </w:r>
      <w:r w:rsidRPr="006D4024">
        <w:t>Transmitted</w:t>
      </w:r>
      <w:r w:rsidRPr="00C3554E">
        <w:t xml:space="preserve"> by </w:t>
      </w:r>
      <w:r w:rsidR="002C2176">
        <w:t>European Chemical Industry Council (</w:t>
      </w:r>
      <w:r w:rsidR="003C70A9">
        <w:t>CEFIC</w:t>
      </w:r>
      <w:r w:rsidR="002C2176">
        <w:t>)</w:t>
      </w:r>
      <w:r w:rsidR="00AC0878" w:rsidRPr="00097891">
        <w:rPr>
          <w:rStyle w:val="FootnoteReference"/>
          <w:sz w:val="20"/>
        </w:rPr>
        <w:footnoteReference w:customMarkFollows="1" w:id="1"/>
        <w:t>*</w:t>
      </w:r>
      <w:r w:rsidR="00AC0878" w:rsidRPr="00097891">
        <w:rPr>
          <w:sz w:val="20"/>
          <w:vertAlign w:val="superscript"/>
        </w:rPr>
        <w:t xml:space="preserve">, </w:t>
      </w:r>
      <w:r w:rsidR="00AC0878" w:rsidRPr="00097891">
        <w:rPr>
          <w:rStyle w:val="FootnoteReference"/>
          <w:sz w:val="20"/>
        </w:rPr>
        <w:footnoteReference w:customMarkFollows="1" w:id="2"/>
        <w:t>**</w:t>
      </w:r>
    </w:p>
    <w:p w:rsidR="00572632" w:rsidRPr="00904652" w:rsidRDefault="00572632" w:rsidP="00572632">
      <w:pPr>
        <w:pStyle w:val="H1G"/>
      </w:pPr>
      <w:r>
        <w:tab/>
      </w:r>
      <w:r>
        <w:tab/>
      </w:r>
      <w:r w:rsidRPr="00572632">
        <w:t>Introduction</w:t>
      </w:r>
    </w:p>
    <w:p w:rsidR="00572632" w:rsidRDefault="00572632" w:rsidP="00572632">
      <w:pPr>
        <w:pStyle w:val="SingleTxtG"/>
      </w:pPr>
      <w:r>
        <w:t>1.</w:t>
      </w:r>
      <w:r>
        <w:tab/>
      </w:r>
      <w:r w:rsidRPr="003E14B2">
        <w:t xml:space="preserve">At the </w:t>
      </w:r>
      <w:r>
        <w:t>twenty-ninth</w:t>
      </w:r>
      <w:r w:rsidRPr="003E14B2">
        <w:t xml:space="preserve"> session of the ADN Safety Committee (August 2016), CEFIC submitted </w:t>
      </w:r>
      <w:r w:rsidR="003C70A9">
        <w:t>informal</w:t>
      </w:r>
      <w:r w:rsidRPr="003E14B2">
        <w:t xml:space="preserve"> document </w:t>
      </w:r>
      <w:r w:rsidR="00696739">
        <w:t>INF. </w:t>
      </w:r>
      <w:r w:rsidR="003C70A9">
        <w:t xml:space="preserve">20 </w:t>
      </w:r>
      <w:r w:rsidRPr="003E14B2">
        <w:t>containing a proposal by ExxonMobil Chemical Company to amend UN</w:t>
      </w:r>
      <w:r w:rsidR="003C70A9">
        <w:t> </w:t>
      </w:r>
      <w:r w:rsidRPr="003E14B2">
        <w:t>2057 (Tripropylene) PG I</w:t>
      </w:r>
      <w:r>
        <w:t>I</w:t>
      </w:r>
      <w:r w:rsidRPr="003E14B2">
        <w:t>I entry under Table C.</w:t>
      </w:r>
    </w:p>
    <w:p w:rsidR="00572632" w:rsidRDefault="00572632" w:rsidP="00572632">
      <w:pPr>
        <w:pStyle w:val="SingleTxtG"/>
      </w:pPr>
      <w:r>
        <w:t>2.</w:t>
      </w:r>
      <w:r>
        <w:tab/>
        <w:t xml:space="preserve">The proposal intended to update current classification of </w:t>
      </w:r>
      <w:r w:rsidRPr="003E14B2">
        <w:t>UN</w:t>
      </w:r>
      <w:r w:rsidR="003C70A9">
        <w:t> </w:t>
      </w:r>
      <w:r w:rsidRPr="003E14B2">
        <w:t>2057 (Tripropylene) PG</w:t>
      </w:r>
      <w:r w:rsidR="003C70A9">
        <w:t> </w:t>
      </w:r>
      <w:r w:rsidRPr="003E14B2">
        <w:t>I</w:t>
      </w:r>
      <w:r>
        <w:t>I</w:t>
      </w:r>
      <w:r w:rsidRPr="003E14B2">
        <w:t xml:space="preserve">I </w:t>
      </w:r>
      <w:r>
        <w:t>in Table</w:t>
      </w:r>
      <w:r w:rsidR="003C70A9">
        <w:t> </w:t>
      </w:r>
      <w:r>
        <w:t xml:space="preserve">C of ADN based upon the European </w:t>
      </w:r>
      <w:r w:rsidR="00AC0878" w:rsidRPr="00AC0878">
        <w:rPr>
          <w:rFonts w:ascii="Tms Rmn" w:hAnsi="Tms Rmn" w:cs="Tms Rmn"/>
          <w:color w:val="000000"/>
        </w:rPr>
        <w:t>Regulation on classification, labelling and packaging of substances and mixtures</w:t>
      </w:r>
      <w:r w:rsidR="00AC0878">
        <w:t>.</w:t>
      </w:r>
    </w:p>
    <w:p w:rsidR="00572632" w:rsidRPr="008B3D63" w:rsidRDefault="00572632" w:rsidP="00572632">
      <w:pPr>
        <w:pStyle w:val="SingleTxtG"/>
      </w:pPr>
      <w:r>
        <w:t>3.</w:t>
      </w:r>
      <w:r>
        <w:tab/>
      </w:r>
      <w:r w:rsidRPr="008B3D63">
        <w:t>According to the C</w:t>
      </w:r>
      <w:r w:rsidR="003C70A9">
        <w:t>ommission</w:t>
      </w:r>
      <w:r w:rsidRPr="008B3D63">
        <w:t xml:space="preserve"> R</w:t>
      </w:r>
      <w:r w:rsidR="003C70A9">
        <w:t>egulation</w:t>
      </w:r>
      <w:r w:rsidRPr="008B3D63">
        <w:t xml:space="preserve"> (EU) No 286/2011 and the industry</w:t>
      </w:r>
      <w:r w:rsidR="003C70A9">
        <w:t xml:space="preserve"> </w:t>
      </w:r>
      <w:r w:rsidRPr="008B3D63">
        <w:t>aligned environmental classifi</w:t>
      </w:r>
      <w:r w:rsidR="003C70A9">
        <w:t xml:space="preserve">cation under GHS, Tripropylene </w:t>
      </w:r>
      <w:r w:rsidR="00696739">
        <w:t>—</w:t>
      </w:r>
      <w:r>
        <w:t xml:space="preserve"> with a v</w:t>
      </w:r>
      <w:r w:rsidRPr="008B3D63">
        <w:t>apo</w:t>
      </w:r>
      <w:r>
        <w:t xml:space="preserve">ur pressure at 50ºC of 5 kPa </w:t>
      </w:r>
      <w:r w:rsidR="00AC0878">
        <w:t>—</w:t>
      </w:r>
      <w:r>
        <w:t xml:space="preserve"> </w:t>
      </w:r>
      <w:r w:rsidRPr="008B3D63">
        <w:t>is classified as aquatic toxicity acute category</w:t>
      </w:r>
      <w:r w:rsidR="003C70A9">
        <w:t> </w:t>
      </w:r>
      <w:r w:rsidRPr="008B3D63">
        <w:t xml:space="preserve">1, and this requires </w:t>
      </w:r>
      <w:r w:rsidR="003C70A9">
        <w:t xml:space="preserve">assignment </w:t>
      </w:r>
      <w:r w:rsidRPr="008B3D63">
        <w:t xml:space="preserve">to group “N1” and not “N3” (as it is in the current version of </w:t>
      </w:r>
      <w:r w:rsidR="003C70A9">
        <w:t>ADN</w:t>
      </w:r>
      <w:r w:rsidRPr="008B3D63">
        <w:t xml:space="preserve">). Therefore </w:t>
      </w:r>
      <w:r w:rsidR="003C70A9">
        <w:lastRenderedPageBreak/>
        <w:t xml:space="preserve">the </w:t>
      </w:r>
      <w:r w:rsidRPr="008B3D63">
        <w:t>use</w:t>
      </w:r>
      <w:r w:rsidR="003C70A9">
        <w:t xml:space="preserve"> of</w:t>
      </w:r>
      <w:r w:rsidRPr="008B3D63">
        <w:t xml:space="preserve"> a tank vessel type C</w:t>
      </w:r>
      <w:r w:rsidR="003C70A9">
        <w:t>, cargo tank design 2 and cargo tank type 2 should be required</w:t>
      </w:r>
      <w:r w:rsidRPr="008B3D63">
        <w:t>.</w:t>
      </w:r>
    </w:p>
    <w:p w:rsidR="00572632" w:rsidRDefault="00572632" w:rsidP="00BB365E">
      <w:pPr>
        <w:suppressAutoHyphens w:val="0"/>
        <w:spacing w:after="200" w:line="276" w:lineRule="auto"/>
        <w:ind w:left="567" w:firstLine="567"/>
      </w:pPr>
      <w:r>
        <w:t>The following amendments should be made to Table C:</w:t>
      </w:r>
    </w:p>
    <w:p w:rsidR="00833260" w:rsidRPr="00833260" w:rsidRDefault="00833260" w:rsidP="00BB365E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UN No. 2057, column (5)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 +N3" by "3 + N1".</w:t>
      </w:r>
      <w:bookmarkStart w:id="0" w:name="_GoBack"/>
      <w:bookmarkEnd w:id="0"/>
    </w:p>
    <w:p w:rsidR="00833260" w:rsidRPr="00833260" w:rsidRDefault="00833260" w:rsidP="00BB365E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UN No. 2057, column (6)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"N" by "C".</w:t>
      </w:r>
    </w:p>
    <w:p w:rsidR="00833260" w:rsidRPr="00833260" w:rsidRDefault="00833260" w:rsidP="00BB365E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UN No. 2057, column (8)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"3" by "2".</w:t>
      </w:r>
    </w:p>
    <w:p w:rsidR="00833260" w:rsidRDefault="00833260" w:rsidP="00BB365E">
      <w:pPr>
        <w:suppressAutoHyphens w:val="0"/>
        <w:spacing w:after="200" w:line="276" w:lineRule="auto"/>
        <w:ind w:left="567" w:firstLine="567"/>
      </w:pPr>
      <w:r w:rsidRPr="00833260">
        <w:rPr>
          <w:rFonts w:eastAsia="SimSun"/>
          <w:color w:val="000000"/>
          <w:lang w:eastAsia="zh-CN"/>
        </w:rPr>
        <w:t>UN No. 2057, column (13)</w:t>
      </w:r>
      <w:r w:rsidRPr="00833260">
        <w:rPr>
          <w:rFonts w:eastAsia="SimSun"/>
          <w:color w:val="000000"/>
          <w:lang w:eastAsia="zh-CN"/>
        </w:rPr>
        <w:tab/>
      </w:r>
      <w:r w:rsidR="00F25655"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Insert "2".</w:t>
      </w:r>
    </w:p>
    <w:p w:rsidR="00572632" w:rsidRDefault="00572632" w:rsidP="00572632">
      <w:pPr>
        <w:pStyle w:val="SingleTxtG"/>
        <w:spacing w:before="120"/>
      </w:pPr>
      <w:r>
        <w:t>4.</w:t>
      </w:r>
      <w:r>
        <w:tab/>
      </w:r>
      <w:r w:rsidR="0028059A">
        <w:t>Following discussions at the twenty-ninth and thirtieth sessions (</w:t>
      </w:r>
      <w:r w:rsidR="00833260">
        <w:t>see</w:t>
      </w:r>
      <w:r w:rsidR="00D6029A">
        <w:t xml:space="preserve"> </w:t>
      </w:r>
      <w:r w:rsidR="0028059A">
        <w:t>ECE/TRANS/WP.15/AC.2/60, para. 36 and ECE</w:t>
      </w:r>
      <w:r w:rsidR="00833260">
        <w:t>/TRANS/WP.15/AC.2/62, paras. 26-</w:t>
      </w:r>
      <w:r w:rsidR="0028059A">
        <w:t>27</w:t>
      </w:r>
      <w:r w:rsidR="00833260">
        <w:t xml:space="preserve"> CEFIC was invited to submit an</w:t>
      </w:r>
      <w:r w:rsidR="0028059A">
        <w:t xml:space="preserve"> officia</w:t>
      </w:r>
      <w:r w:rsidR="00833260">
        <w:t>l proposal for an amendment to T</w:t>
      </w:r>
      <w:r w:rsidR="0028059A">
        <w:t xml:space="preserve">able C that would enter into force in 2019. </w:t>
      </w:r>
    </w:p>
    <w:p w:rsidR="00D6029A" w:rsidRDefault="00D6029A" w:rsidP="00572632">
      <w:pPr>
        <w:pStyle w:val="SingleTxtG"/>
        <w:spacing w:before="120"/>
      </w:pPr>
      <w:r>
        <w:tab/>
        <w:t xml:space="preserve">This classification would deviate from </w:t>
      </w:r>
      <w:r w:rsidR="00833260">
        <w:t>the one given in column (5) of T</w:t>
      </w:r>
      <w:r>
        <w:t xml:space="preserve">able C, so the hazard “N1” would have to be mentioned in the Transport document instead of “N3”. </w:t>
      </w:r>
    </w:p>
    <w:p w:rsidR="00572632" w:rsidRPr="00FA1D2B" w:rsidRDefault="00572632" w:rsidP="00572632">
      <w:pPr>
        <w:pStyle w:val="SingleTxtG"/>
      </w:pPr>
      <w:r>
        <w:t>5.</w:t>
      </w:r>
      <w:r>
        <w:tab/>
        <w:t xml:space="preserve">Meanwhile, </w:t>
      </w:r>
      <w:r w:rsidR="00BC24BF">
        <w:t xml:space="preserve">a </w:t>
      </w:r>
      <w:r w:rsidR="0028059A">
        <w:t xml:space="preserve">text for a </w:t>
      </w:r>
      <w:r>
        <w:t xml:space="preserve">Multilateral Agreement or Special Authorization </w:t>
      </w:r>
      <w:r w:rsidRPr="00FA1D2B">
        <w:t xml:space="preserve">has been </w:t>
      </w:r>
      <w:r w:rsidR="0028059A">
        <w:t xml:space="preserve">submitted </w:t>
      </w:r>
      <w:r w:rsidRPr="00FA1D2B">
        <w:t xml:space="preserve">to the German delegation </w:t>
      </w:r>
      <w:r w:rsidR="0028059A">
        <w:t>for discussion</w:t>
      </w:r>
      <w:r w:rsidRPr="00FA1D2B">
        <w:t xml:space="preserve"> with the Dutch, French and Belgium delegations with the aim to carr</w:t>
      </w:r>
      <w:r w:rsidR="0028059A">
        <w:t>y</w:t>
      </w:r>
      <w:r w:rsidRPr="00FA1D2B">
        <w:t xml:space="preserve"> UN 2057 trypropylene PG</w:t>
      </w:r>
      <w:r w:rsidR="0028059A">
        <w:t> </w:t>
      </w:r>
      <w:r w:rsidRPr="00FA1D2B">
        <w:t xml:space="preserve">III under hazard “N1” </w:t>
      </w:r>
      <w:r w:rsidR="0028059A">
        <w:t>instead o</w:t>
      </w:r>
      <w:r w:rsidRPr="00FA1D2B">
        <w:t xml:space="preserve">f </w:t>
      </w:r>
      <w:r w:rsidR="0028059A">
        <w:t xml:space="preserve">“N3” if </w:t>
      </w:r>
      <w:r w:rsidRPr="00FA1D2B">
        <w:t>this substance presents a higher environmental ha</w:t>
      </w:r>
      <w:r w:rsidR="0028059A">
        <w:t>zard</w:t>
      </w:r>
      <w:r w:rsidR="00BC24BF">
        <w:t xml:space="preserve"> also</w:t>
      </w:r>
      <w:r w:rsidR="0028059A">
        <w:t>.</w:t>
      </w:r>
    </w:p>
    <w:p w:rsidR="00572632" w:rsidRPr="00FA1D2B" w:rsidRDefault="00572632" w:rsidP="00572632">
      <w:pPr>
        <w:pStyle w:val="SingleTxtG"/>
      </w:pPr>
      <w:r>
        <w:t>6.</w:t>
      </w:r>
      <w:r>
        <w:tab/>
      </w:r>
      <w:r w:rsidRPr="00FA1D2B">
        <w:t xml:space="preserve">In this case, by </w:t>
      </w:r>
      <w:r w:rsidR="00833260">
        <w:t>derogation</w:t>
      </w:r>
      <w:r w:rsidR="00D6029A">
        <w:t xml:space="preserve"> </w:t>
      </w:r>
      <w:r w:rsidRPr="00FA1D2B">
        <w:t xml:space="preserve">from columns (6) and (8) of Table C in sub-section 3.2.3.2 of ADN, the substance </w:t>
      </w:r>
      <w:r w:rsidR="00BC24BF">
        <w:t xml:space="preserve">would have to be </w:t>
      </w:r>
      <w:r w:rsidRPr="00FA1D2B">
        <w:t>carried in a type C tank vessel, cargo tank type “2”.</w:t>
      </w:r>
    </w:p>
    <w:p w:rsidR="00572632" w:rsidRPr="00FA1D2B" w:rsidRDefault="00572632" w:rsidP="00696739">
      <w:pPr>
        <w:pStyle w:val="SingleTxtG"/>
        <w:ind w:firstLine="567"/>
      </w:pPr>
      <w:r w:rsidRPr="00FA1D2B">
        <w:t xml:space="preserve">And, for carriage in accordance with ADN, the following </w:t>
      </w:r>
      <w:r w:rsidR="00BC24BF">
        <w:t>would have to</w:t>
      </w:r>
      <w:r w:rsidRPr="00FA1D2B">
        <w:t xml:space="preserve"> be included in the transport document:</w:t>
      </w:r>
    </w:p>
    <w:p w:rsidR="00572632" w:rsidRPr="00FA1D2B" w:rsidRDefault="00572632" w:rsidP="00572632">
      <w:pPr>
        <w:spacing w:line="360" w:lineRule="auto"/>
        <w:ind w:left="1701"/>
        <w:rPr>
          <w:i/>
        </w:rPr>
      </w:pPr>
      <w:r w:rsidRPr="00FA1D2B">
        <w:rPr>
          <w:i/>
        </w:rPr>
        <w:t>“Carriage agreed under the terms of Multilateral Agreement ADN/M 021”</w:t>
      </w:r>
    </w:p>
    <w:p w:rsidR="00572632" w:rsidRPr="00FA1D2B" w:rsidRDefault="00572632" w:rsidP="00572632">
      <w:pPr>
        <w:pStyle w:val="SingleTxtG"/>
      </w:pPr>
      <w:r>
        <w:t>7.</w:t>
      </w:r>
      <w:r>
        <w:tab/>
      </w:r>
      <w:r w:rsidRPr="00FA1D2B">
        <w:t xml:space="preserve">This Agreement </w:t>
      </w:r>
      <w:r w:rsidR="00BC24BF">
        <w:t>would</w:t>
      </w:r>
      <w:r w:rsidRPr="00FA1D2B">
        <w:t xml:space="preserve"> be valid until 31 December 2018 for carriage on the territories of the ADN Contracting Parties signatory to th</w:t>
      </w:r>
      <w:r w:rsidR="00BC24BF">
        <w:t xml:space="preserve">e Agreement, and AND/M021 is the serial member </w:t>
      </w:r>
      <w:r w:rsidR="00833260">
        <w:t>provisionally</w:t>
      </w:r>
      <w:r w:rsidR="00BC24BF">
        <w:t xml:space="preserve"> assigned by the secretariat to this draft agreement</w:t>
      </w:r>
      <w:r w:rsidR="00F8195F">
        <w:t>.</w:t>
      </w:r>
    </w:p>
    <w:p w:rsidR="00572632" w:rsidRPr="00572632" w:rsidRDefault="00572632" w:rsidP="00572632">
      <w:pPr>
        <w:pStyle w:val="SingleTxtG"/>
        <w:spacing w:before="240" w:after="0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72632" w:rsidRPr="00405DA4" w:rsidRDefault="00572632" w:rsidP="00572632">
      <w:pPr>
        <w:rPr>
          <w:sz w:val="12"/>
          <w:szCs w:val="12"/>
        </w:rPr>
      </w:pPr>
    </w:p>
    <w:sectPr w:rsidR="00572632" w:rsidRPr="00405DA4" w:rsidSect="001E6BB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F25655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833260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C0878" w:rsidRPr="003452B6" w:rsidRDefault="00AC0878" w:rsidP="00AC0878">
      <w:pPr>
        <w:pStyle w:val="FootnoteText"/>
      </w:pPr>
      <w:r w:rsidRPr="00097891">
        <w:rPr>
          <w:rStyle w:val="FootnoteReference"/>
        </w:rPr>
        <w:tab/>
      </w:r>
      <w:r w:rsidRPr="00097891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78793E">
        <w:rPr>
          <w:sz w:val="16"/>
          <w:szCs w:val="16"/>
          <w:lang w:val="en-US"/>
        </w:rPr>
        <w:t>Distributed in German by the Central Commission for the Navigation of the Rhine under the symbol CCNR-ZKR/ADN/WP.15/AC.2/2017/</w:t>
      </w:r>
      <w:r w:rsidR="00833260">
        <w:rPr>
          <w:sz w:val="16"/>
          <w:szCs w:val="16"/>
          <w:lang w:val="en-US"/>
        </w:rPr>
        <w:t>38</w:t>
      </w:r>
      <w:r w:rsidRPr="0078793E">
        <w:rPr>
          <w:sz w:val="16"/>
          <w:szCs w:val="16"/>
          <w:lang w:val="en-US"/>
        </w:rPr>
        <w:t>.</w:t>
      </w:r>
    </w:p>
  </w:footnote>
  <w:footnote w:id="2">
    <w:p w:rsidR="00AC0878" w:rsidRPr="003452B6" w:rsidRDefault="00AC0878" w:rsidP="00AC0878">
      <w:pPr>
        <w:pStyle w:val="FootnoteText"/>
      </w:pPr>
      <w:r>
        <w:rPr>
          <w:rStyle w:val="FootnoteReference"/>
        </w:rPr>
        <w:tab/>
        <w:t>*</w:t>
      </w:r>
      <w:r w:rsidRPr="003452B6">
        <w:rPr>
          <w:rStyle w:val="FootnoteReference"/>
        </w:rPr>
        <w:t>*</w:t>
      </w:r>
      <w:r>
        <w:rPr>
          <w:rStyle w:val="FootnoteReference"/>
          <w:sz w:val="20"/>
          <w:vertAlign w:val="baseline"/>
        </w:rPr>
        <w:tab/>
      </w:r>
      <w:r w:rsidRPr="0078793E">
        <w:rPr>
          <w:sz w:val="16"/>
          <w:szCs w:val="16"/>
          <w:lang w:val="en-US"/>
        </w:rPr>
        <w:t>In accordance with the programme of work of the Inland Transport Committee for 2016</w:t>
      </w:r>
      <w:r>
        <w:rPr>
          <w:sz w:val="16"/>
          <w:szCs w:val="16"/>
          <w:lang w:val="en-US"/>
        </w:rPr>
        <w:t>-</w:t>
      </w:r>
      <w:r w:rsidRPr="0078793E">
        <w:rPr>
          <w:sz w:val="16"/>
          <w:szCs w:val="16"/>
          <w:lang w:val="en-US"/>
        </w:rPr>
        <w:t xml:space="preserve">2017 </w:t>
      </w:r>
      <w:r w:rsidRPr="0078793E">
        <w:rPr>
          <w:sz w:val="16"/>
          <w:szCs w:val="16"/>
        </w:rPr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 w:rsidR="004A21AE">
      <w:t>7</w:t>
    </w:r>
    <w:r>
      <w:t>/</w:t>
    </w:r>
    <w:r w:rsidR="00572632">
      <w:t>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 w:rsidR="00833260">
      <w:t>7/38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48C9"/>
    <w:multiLevelType w:val="hybridMultilevel"/>
    <w:tmpl w:val="C9D6C3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B64AA2"/>
    <w:multiLevelType w:val="hybridMultilevel"/>
    <w:tmpl w:val="E9AAC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567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46E92"/>
    <w:rsid w:val="0006779F"/>
    <w:rsid w:val="00074AF2"/>
    <w:rsid w:val="0007681F"/>
    <w:rsid w:val="000E2B28"/>
    <w:rsid w:val="001170DC"/>
    <w:rsid w:val="00127137"/>
    <w:rsid w:val="001538F8"/>
    <w:rsid w:val="001716B0"/>
    <w:rsid w:val="001847F6"/>
    <w:rsid w:val="001A5D77"/>
    <w:rsid w:val="001B10F1"/>
    <w:rsid w:val="001E0828"/>
    <w:rsid w:val="001E6BB6"/>
    <w:rsid w:val="00247E2C"/>
    <w:rsid w:val="0025257B"/>
    <w:rsid w:val="00273D6D"/>
    <w:rsid w:val="0027472B"/>
    <w:rsid w:val="0028059A"/>
    <w:rsid w:val="00291666"/>
    <w:rsid w:val="002B2F4B"/>
    <w:rsid w:val="002B587F"/>
    <w:rsid w:val="002C2176"/>
    <w:rsid w:val="002C3D1C"/>
    <w:rsid w:val="002D6C53"/>
    <w:rsid w:val="002E1F78"/>
    <w:rsid w:val="002E6158"/>
    <w:rsid w:val="002F5595"/>
    <w:rsid w:val="00334F6A"/>
    <w:rsid w:val="00336ADA"/>
    <w:rsid w:val="00342AC8"/>
    <w:rsid w:val="00357D54"/>
    <w:rsid w:val="00364BA1"/>
    <w:rsid w:val="00395CFD"/>
    <w:rsid w:val="003960F8"/>
    <w:rsid w:val="003B1001"/>
    <w:rsid w:val="003B4550"/>
    <w:rsid w:val="003C70A9"/>
    <w:rsid w:val="003D077D"/>
    <w:rsid w:val="003F7E95"/>
    <w:rsid w:val="004345E1"/>
    <w:rsid w:val="00461253"/>
    <w:rsid w:val="00464A86"/>
    <w:rsid w:val="00470FE6"/>
    <w:rsid w:val="004A21AE"/>
    <w:rsid w:val="004E2168"/>
    <w:rsid w:val="004F24B3"/>
    <w:rsid w:val="005042C2"/>
    <w:rsid w:val="00510F8F"/>
    <w:rsid w:val="005226BE"/>
    <w:rsid w:val="00530B94"/>
    <w:rsid w:val="00572632"/>
    <w:rsid w:val="005843F6"/>
    <w:rsid w:val="005E769A"/>
    <w:rsid w:val="005F05CF"/>
    <w:rsid w:val="005F1D4F"/>
    <w:rsid w:val="0061403D"/>
    <w:rsid w:val="00671529"/>
    <w:rsid w:val="00676C31"/>
    <w:rsid w:val="00687B5C"/>
    <w:rsid w:val="00694649"/>
    <w:rsid w:val="00696739"/>
    <w:rsid w:val="006A3BE4"/>
    <w:rsid w:val="006A7DCE"/>
    <w:rsid w:val="006A7F9C"/>
    <w:rsid w:val="006D2DA5"/>
    <w:rsid w:val="006D4024"/>
    <w:rsid w:val="006D5792"/>
    <w:rsid w:val="00717266"/>
    <w:rsid w:val="007268F9"/>
    <w:rsid w:val="00784B77"/>
    <w:rsid w:val="0079078E"/>
    <w:rsid w:val="007A3B8A"/>
    <w:rsid w:val="007C52B0"/>
    <w:rsid w:val="007C7DA9"/>
    <w:rsid w:val="007D5D06"/>
    <w:rsid w:val="007E392A"/>
    <w:rsid w:val="008041D0"/>
    <w:rsid w:val="00830543"/>
    <w:rsid w:val="00833260"/>
    <w:rsid w:val="00851F13"/>
    <w:rsid w:val="00853410"/>
    <w:rsid w:val="008633F0"/>
    <w:rsid w:val="00871BA3"/>
    <w:rsid w:val="008B21A4"/>
    <w:rsid w:val="008C0AF4"/>
    <w:rsid w:val="008E575C"/>
    <w:rsid w:val="009411B4"/>
    <w:rsid w:val="00966670"/>
    <w:rsid w:val="0099318D"/>
    <w:rsid w:val="009C2606"/>
    <w:rsid w:val="009D0139"/>
    <w:rsid w:val="009F5CDC"/>
    <w:rsid w:val="00A22217"/>
    <w:rsid w:val="00A47CC7"/>
    <w:rsid w:val="00A775CF"/>
    <w:rsid w:val="00AA6541"/>
    <w:rsid w:val="00AB3C7E"/>
    <w:rsid w:val="00AC0878"/>
    <w:rsid w:val="00AE2646"/>
    <w:rsid w:val="00AF2554"/>
    <w:rsid w:val="00B06045"/>
    <w:rsid w:val="00B30F57"/>
    <w:rsid w:val="00B36538"/>
    <w:rsid w:val="00B72FE0"/>
    <w:rsid w:val="00BB365E"/>
    <w:rsid w:val="00BB589D"/>
    <w:rsid w:val="00BC24BF"/>
    <w:rsid w:val="00C04C54"/>
    <w:rsid w:val="00C3554E"/>
    <w:rsid w:val="00C35A27"/>
    <w:rsid w:val="00C54B5C"/>
    <w:rsid w:val="00C70700"/>
    <w:rsid w:val="00C92698"/>
    <w:rsid w:val="00CB6572"/>
    <w:rsid w:val="00CE202D"/>
    <w:rsid w:val="00D41682"/>
    <w:rsid w:val="00D6029A"/>
    <w:rsid w:val="00D74315"/>
    <w:rsid w:val="00DA43C8"/>
    <w:rsid w:val="00DF2EA0"/>
    <w:rsid w:val="00DF5519"/>
    <w:rsid w:val="00E02C2B"/>
    <w:rsid w:val="00E06A76"/>
    <w:rsid w:val="00E10E08"/>
    <w:rsid w:val="00E24141"/>
    <w:rsid w:val="00E4706D"/>
    <w:rsid w:val="00E60370"/>
    <w:rsid w:val="00EA42BD"/>
    <w:rsid w:val="00ED1F24"/>
    <w:rsid w:val="00ED3319"/>
    <w:rsid w:val="00ED6C48"/>
    <w:rsid w:val="00EE5F0C"/>
    <w:rsid w:val="00EF05A3"/>
    <w:rsid w:val="00F25655"/>
    <w:rsid w:val="00F50852"/>
    <w:rsid w:val="00F65F5D"/>
    <w:rsid w:val="00F8195F"/>
    <w:rsid w:val="00F86A3A"/>
    <w:rsid w:val="00FB1744"/>
    <w:rsid w:val="00FC1414"/>
    <w:rsid w:val="00FC4F92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54E12B3"/>
  <w15:docId w15:val="{35E4CB73-1E09-49E9-AD29-D5ACBAD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DA43C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0E10-F8E0-4D07-AB42-35644ED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Marie-Claude Collet</cp:lastModifiedBy>
  <cp:revision>16</cp:revision>
  <cp:lastPrinted>2017-06-09T12:02:00Z</cp:lastPrinted>
  <dcterms:created xsi:type="dcterms:W3CDTF">2017-06-02T09:55:00Z</dcterms:created>
  <dcterms:modified xsi:type="dcterms:W3CDTF">2017-06-09T12:35:00Z</dcterms:modified>
</cp:coreProperties>
</file>