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B3397" w:rsidP="00CB3397">
            <w:pPr>
              <w:suppressAutoHyphens w:val="0"/>
              <w:spacing w:after="20"/>
              <w:jc w:val="right"/>
            </w:pPr>
            <w:r w:rsidRPr="00CB3397">
              <w:rPr>
                <w:sz w:val="40"/>
              </w:rPr>
              <w:t>ECE</w:t>
            </w:r>
            <w:r>
              <w:t>/TRANS/WP.15/AC.2/2017/27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B3397" w:rsidP="00CB3397">
            <w:pPr>
              <w:suppressAutoHyphens w:val="0"/>
              <w:spacing w:before="240" w:line="240" w:lineRule="exact"/>
            </w:pPr>
            <w:r>
              <w:t>Distr.: General</w:t>
            </w:r>
          </w:p>
          <w:p w:rsidR="00CB3397" w:rsidRDefault="00CB3397" w:rsidP="00CB3397">
            <w:pPr>
              <w:suppressAutoHyphens w:val="0"/>
            </w:pPr>
            <w:r>
              <w:t>24 May 2017</w:t>
            </w:r>
          </w:p>
          <w:p w:rsidR="00CB3397" w:rsidRDefault="00CB3397" w:rsidP="00CB3397">
            <w:pPr>
              <w:suppressAutoHyphens w:val="0"/>
            </w:pPr>
            <w:r>
              <w:t>English</w:t>
            </w:r>
          </w:p>
          <w:p w:rsidR="00CB3397" w:rsidRDefault="00CB3397" w:rsidP="00CB3397">
            <w:pPr>
              <w:suppressAutoHyphens w:val="0"/>
            </w:pPr>
            <w:r>
              <w:t>Original: French</w:t>
            </w:r>
          </w:p>
        </w:tc>
      </w:tr>
    </w:tbl>
    <w:p w:rsidR="00CB3397" w:rsidRDefault="00CB3397">
      <w:pPr>
        <w:spacing w:before="120"/>
        <w:rPr>
          <w:b/>
          <w:sz w:val="28"/>
          <w:szCs w:val="28"/>
        </w:rPr>
      </w:pPr>
      <w:r>
        <w:rPr>
          <w:b/>
          <w:sz w:val="28"/>
          <w:szCs w:val="28"/>
        </w:rPr>
        <w:t>Economic Commission for Europe</w:t>
      </w:r>
    </w:p>
    <w:p w:rsidR="00CB3397" w:rsidRDefault="00CB3397">
      <w:pPr>
        <w:spacing w:before="120"/>
        <w:rPr>
          <w:sz w:val="28"/>
          <w:szCs w:val="28"/>
        </w:rPr>
      </w:pPr>
      <w:r>
        <w:rPr>
          <w:sz w:val="28"/>
          <w:szCs w:val="28"/>
        </w:rPr>
        <w:t>Inland Transport Committee</w:t>
      </w:r>
    </w:p>
    <w:p w:rsidR="00CB3397" w:rsidRDefault="00CB3397">
      <w:pPr>
        <w:spacing w:before="120"/>
        <w:rPr>
          <w:b/>
          <w:sz w:val="24"/>
          <w:szCs w:val="24"/>
        </w:rPr>
      </w:pPr>
      <w:r>
        <w:rPr>
          <w:b/>
          <w:sz w:val="24"/>
          <w:szCs w:val="24"/>
        </w:rPr>
        <w:t xml:space="preserve">Working Party on the Transport of </w:t>
      </w:r>
      <w:r w:rsidR="00A9364F">
        <w:rPr>
          <w:b/>
          <w:sz w:val="24"/>
          <w:szCs w:val="24"/>
        </w:rPr>
        <w:t>Dangerous Goods</w:t>
      </w:r>
    </w:p>
    <w:p w:rsidR="00CB3397" w:rsidRPr="00A9364F" w:rsidRDefault="00CB3397" w:rsidP="00A9364F">
      <w:pPr>
        <w:spacing w:before="120"/>
        <w:rPr>
          <w:b/>
        </w:rPr>
      </w:pPr>
      <w:r w:rsidRPr="00A9364F">
        <w:rPr>
          <w:b/>
        </w:rPr>
        <w:t xml:space="preserve">Joint Meeting of Experts on the Regulations annexed to the </w:t>
      </w:r>
      <w:r w:rsidR="007C272D">
        <w:rPr>
          <w:b/>
        </w:rPr>
        <w:br/>
      </w:r>
      <w:r w:rsidRPr="00A9364F">
        <w:rPr>
          <w:b/>
        </w:rPr>
        <w:t xml:space="preserve">European Agreement concerning the International Carriage </w:t>
      </w:r>
      <w:r w:rsidR="00915EDE">
        <w:rPr>
          <w:b/>
        </w:rPr>
        <w:br/>
      </w:r>
      <w:r w:rsidRPr="00A9364F">
        <w:rPr>
          <w:b/>
        </w:rPr>
        <w:t xml:space="preserve">of Dangerous Goods by Inland Waterways (ADN) </w:t>
      </w:r>
      <w:r w:rsidR="00915EDE">
        <w:rPr>
          <w:b/>
        </w:rPr>
        <w:br/>
      </w:r>
      <w:r w:rsidRPr="00A9364F">
        <w:rPr>
          <w:b/>
        </w:rPr>
        <w:t>(ADN Safety Committee)</w:t>
      </w:r>
    </w:p>
    <w:p w:rsidR="00CB3397" w:rsidRPr="00A9364F" w:rsidRDefault="00CB3397" w:rsidP="00915EDE">
      <w:pPr>
        <w:spacing w:before="120"/>
        <w:rPr>
          <w:b/>
        </w:rPr>
      </w:pPr>
      <w:r w:rsidRPr="00A9364F">
        <w:rPr>
          <w:b/>
        </w:rPr>
        <w:t>Thirty-first session</w:t>
      </w:r>
    </w:p>
    <w:p w:rsidR="00CB3397" w:rsidRPr="00F5170C" w:rsidRDefault="00CB3397" w:rsidP="00CB3397">
      <w:r w:rsidRPr="00F5170C">
        <w:t>Geneva, 28</w:t>
      </w:r>
      <w:r w:rsidR="00DE54F2">
        <w:t>-</w:t>
      </w:r>
      <w:r w:rsidRPr="00F5170C">
        <w:t>31 August 2017</w:t>
      </w:r>
    </w:p>
    <w:p w:rsidR="00CB3397" w:rsidRPr="00F5170C" w:rsidRDefault="00CB3397" w:rsidP="00CB3397">
      <w:r w:rsidRPr="00F5170C">
        <w:t>Item 4 (b) of the provisional agenda</w:t>
      </w:r>
    </w:p>
    <w:p w:rsidR="00CB3397" w:rsidRPr="00915EDE" w:rsidRDefault="00CB3397" w:rsidP="00DE54F2">
      <w:pPr>
        <w:rPr>
          <w:b/>
        </w:rPr>
      </w:pPr>
      <w:r w:rsidRPr="00915EDE">
        <w:rPr>
          <w:b/>
        </w:rPr>
        <w:t xml:space="preserve">Proposals for amendments to the Regulations annexed to ADN: </w:t>
      </w:r>
      <w:r w:rsidRPr="00915EDE">
        <w:rPr>
          <w:b/>
        </w:rPr>
        <w:br/>
        <w:t>Other proposals</w:t>
      </w:r>
    </w:p>
    <w:p w:rsidR="00CB3397" w:rsidRPr="00F5170C" w:rsidRDefault="00CB3397" w:rsidP="00915EDE">
      <w:pPr>
        <w:pStyle w:val="HChG"/>
      </w:pPr>
      <w:r w:rsidRPr="00F5170C">
        <w:tab/>
      </w:r>
      <w:r w:rsidRPr="00F5170C">
        <w:tab/>
        <w:t xml:space="preserve">Section 8.3.5 </w:t>
      </w:r>
      <w:r w:rsidR="008D3122">
        <w:t>—</w:t>
      </w:r>
      <w:r w:rsidRPr="00F5170C">
        <w:t xml:space="preserve"> Work on board</w:t>
      </w:r>
    </w:p>
    <w:p w:rsidR="00CB3397" w:rsidRPr="00F5170C" w:rsidRDefault="00CB3397" w:rsidP="00915EDE">
      <w:pPr>
        <w:pStyle w:val="H1G"/>
      </w:pPr>
      <w:r w:rsidRPr="00F5170C">
        <w:tab/>
      </w:r>
      <w:r w:rsidRPr="00F5170C">
        <w:tab/>
        <w:t>Transmitted by the Government of Germany</w:t>
      </w:r>
      <w:r w:rsidR="00915EDE" w:rsidRPr="00915EDE">
        <w:rPr>
          <w:rStyle w:val="FootnoteReference"/>
          <w:b w:val="0"/>
          <w:sz w:val="20"/>
          <w:vertAlign w:val="baseline"/>
        </w:rPr>
        <w:footnoteReference w:customMarkFollows="1" w:id="1"/>
        <w:t>*</w:t>
      </w:r>
      <w:r w:rsidR="00915EDE" w:rsidRPr="006461D8">
        <w:rPr>
          <w:b w:val="0"/>
          <w:spacing w:val="20"/>
          <w:position w:val="6"/>
          <w:sz w:val="20"/>
        </w:rPr>
        <w:t>,</w:t>
      </w:r>
      <w:r w:rsidR="000217E4" w:rsidRPr="00815A98">
        <w:rPr>
          <w:rStyle w:val="FootnoteReference"/>
          <w:b w:val="0"/>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815A98" w:rsidTr="00815A98">
        <w:trPr>
          <w:jc w:val="center"/>
        </w:trPr>
        <w:tc>
          <w:tcPr>
            <w:tcW w:w="9637" w:type="dxa"/>
            <w:tcBorders>
              <w:bottom w:val="nil"/>
            </w:tcBorders>
          </w:tcPr>
          <w:p w:rsidR="00815A98" w:rsidRPr="00815A98" w:rsidRDefault="00815A98" w:rsidP="00815A98">
            <w:pPr>
              <w:tabs>
                <w:tab w:val="left" w:pos="255"/>
              </w:tabs>
              <w:suppressAutoHyphens w:val="0"/>
              <w:spacing w:before="240" w:after="120"/>
              <w:rPr>
                <w:sz w:val="24"/>
              </w:rPr>
            </w:pPr>
            <w:r>
              <w:tab/>
            </w:r>
            <w:r>
              <w:rPr>
                <w:i/>
                <w:sz w:val="24"/>
              </w:rPr>
              <w:t>Summary</w:t>
            </w:r>
          </w:p>
        </w:tc>
      </w:tr>
      <w:tr w:rsidR="00815A98" w:rsidTr="00815A98">
        <w:trPr>
          <w:jc w:val="center"/>
        </w:trPr>
        <w:tc>
          <w:tcPr>
            <w:tcW w:w="9637" w:type="dxa"/>
            <w:tcBorders>
              <w:top w:val="nil"/>
              <w:bottom w:val="nil"/>
            </w:tcBorders>
            <w:shd w:val="clear" w:color="auto" w:fill="auto"/>
          </w:tcPr>
          <w:p w:rsidR="00604F48" w:rsidRDefault="00675FE0" w:rsidP="00CC508E">
            <w:pPr>
              <w:pStyle w:val="SingleTxtG"/>
              <w:ind w:left="2569" w:hanging="2268"/>
            </w:pPr>
            <w:r w:rsidRPr="00604F48">
              <w:rPr>
                <w:b/>
              </w:rPr>
              <w:t>Executive summary</w:t>
            </w:r>
            <w:r w:rsidRPr="00F5170C">
              <w:t>:</w:t>
            </w:r>
            <w:r w:rsidRPr="00F5170C">
              <w:tab/>
              <w:t>In accordance with the decision made by the ADN Safety Committee at its thirtieth session, a note referring to other requirements to be observed should be added to 8.3.5.</w:t>
            </w:r>
          </w:p>
        </w:tc>
      </w:tr>
      <w:tr w:rsidR="00604F48" w:rsidTr="00815A98">
        <w:trPr>
          <w:jc w:val="center"/>
        </w:trPr>
        <w:tc>
          <w:tcPr>
            <w:tcW w:w="9637" w:type="dxa"/>
            <w:tcBorders>
              <w:top w:val="nil"/>
              <w:bottom w:val="nil"/>
            </w:tcBorders>
            <w:shd w:val="clear" w:color="auto" w:fill="auto"/>
          </w:tcPr>
          <w:p w:rsidR="00604F48" w:rsidRDefault="00FC56E6" w:rsidP="00CC508E">
            <w:pPr>
              <w:pStyle w:val="SingleTxtG"/>
              <w:ind w:left="2569" w:hanging="2268"/>
            </w:pPr>
            <w:r w:rsidRPr="00FC56E6">
              <w:rPr>
                <w:b/>
              </w:rPr>
              <w:t>Action to be taken</w:t>
            </w:r>
            <w:r w:rsidRPr="00F5170C">
              <w:t>:</w:t>
            </w:r>
            <w:r w:rsidRPr="00F5170C">
              <w:tab/>
              <w:t>Add a note at the end of section 8.3.5.</w:t>
            </w:r>
          </w:p>
        </w:tc>
      </w:tr>
      <w:tr w:rsidR="00604F48" w:rsidTr="00815A98">
        <w:trPr>
          <w:jc w:val="center"/>
        </w:trPr>
        <w:tc>
          <w:tcPr>
            <w:tcW w:w="9637" w:type="dxa"/>
            <w:tcBorders>
              <w:top w:val="nil"/>
              <w:bottom w:val="nil"/>
            </w:tcBorders>
            <w:shd w:val="clear" w:color="auto" w:fill="auto"/>
          </w:tcPr>
          <w:p w:rsidR="00604F48" w:rsidRPr="00FC56E6" w:rsidRDefault="00FC56E6" w:rsidP="00B979FE">
            <w:pPr>
              <w:pStyle w:val="SingleTxtG"/>
              <w:ind w:left="2569" w:hanging="2268"/>
              <w:jc w:val="left"/>
            </w:pPr>
            <w:r w:rsidRPr="00FC56E6">
              <w:rPr>
                <w:b/>
              </w:rPr>
              <w:t>Related documents</w:t>
            </w:r>
            <w:r w:rsidRPr="00F5170C">
              <w:t>:</w:t>
            </w:r>
            <w:r w:rsidRPr="00F5170C">
              <w:tab/>
              <w:t>ECE/TRANS/WP.15/AC.2/62, para. 14</w:t>
            </w:r>
            <w:r>
              <w:br/>
            </w:r>
            <w:r w:rsidRPr="00F5170C">
              <w:t>ECE/TRANS/WP.15/AC.2/2016/30</w:t>
            </w:r>
          </w:p>
        </w:tc>
      </w:tr>
      <w:tr w:rsidR="00604F48" w:rsidTr="00815A98">
        <w:trPr>
          <w:jc w:val="center"/>
        </w:trPr>
        <w:tc>
          <w:tcPr>
            <w:tcW w:w="9637" w:type="dxa"/>
            <w:tcBorders>
              <w:top w:val="nil"/>
            </w:tcBorders>
          </w:tcPr>
          <w:p w:rsidR="00604F48" w:rsidRDefault="00604F48" w:rsidP="00604F48">
            <w:pPr>
              <w:suppressAutoHyphens w:val="0"/>
            </w:pPr>
          </w:p>
        </w:tc>
      </w:tr>
    </w:tbl>
    <w:p w:rsidR="00FC56E6" w:rsidRPr="00F5170C" w:rsidRDefault="00FC56E6" w:rsidP="00FC56E6">
      <w:pPr>
        <w:pStyle w:val="HChG"/>
      </w:pPr>
      <w:r>
        <w:br w:type="page"/>
      </w:r>
      <w:r>
        <w:lastRenderedPageBreak/>
        <w:tab/>
      </w:r>
      <w:r w:rsidRPr="00F5170C">
        <w:t>I.</w:t>
      </w:r>
      <w:r w:rsidRPr="00F5170C">
        <w:tab/>
        <w:t>Introduction</w:t>
      </w:r>
    </w:p>
    <w:p w:rsidR="00FC56E6" w:rsidRPr="00F5170C" w:rsidRDefault="00FC56E6" w:rsidP="00FC56E6">
      <w:pPr>
        <w:pStyle w:val="SingleTxtG"/>
      </w:pPr>
      <w:r w:rsidRPr="00F5170C">
        <w:t>1.</w:t>
      </w:r>
      <w:r w:rsidRPr="00F5170C">
        <w:tab/>
        <w:t>At its thirtieth session, the ADN Safety Committee invited the delegations of the Netherlands and Germany to propose a note for ADN section 8.3.5 explicitly stating the need to observe the relevant requirements other than those of ADN.</w:t>
      </w:r>
    </w:p>
    <w:p w:rsidR="00FC56E6" w:rsidRPr="00F5170C" w:rsidRDefault="00FC56E6" w:rsidP="00FC56E6">
      <w:pPr>
        <w:pStyle w:val="HChG"/>
      </w:pPr>
      <w:r>
        <w:tab/>
        <w:t>II.</w:t>
      </w:r>
      <w:r>
        <w:tab/>
        <w:t>Proposal</w:t>
      </w:r>
    </w:p>
    <w:p w:rsidR="00FC56E6" w:rsidRPr="00F5170C" w:rsidRDefault="00FC56E6" w:rsidP="00FC56E6">
      <w:pPr>
        <w:pStyle w:val="SingleTxtG"/>
      </w:pPr>
      <w:r w:rsidRPr="00F5170C">
        <w:t>2.</w:t>
      </w:r>
      <w:r w:rsidRPr="00F5170C">
        <w:tab/>
        <w:t>At the end of ADN section 8.3.5, as adopted by the ADN Safety Committee at its twenty-ninth session on the basis of document ECE/TRANS/WP.15/AC.2/2016/30, add the following note:</w:t>
      </w:r>
    </w:p>
    <w:p w:rsidR="00FC56E6" w:rsidRPr="00F5170C" w:rsidRDefault="00663AF7" w:rsidP="00FC56E6">
      <w:pPr>
        <w:pStyle w:val="SingleTxtG"/>
      </w:pPr>
      <w:r>
        <w:t>“</w:t>
      </w:r>
      <w:r w:rsidR="00FC56E6" w:rsidRPr="008D3122">
        <w:rPr>
          <w:b/>
          <w:i/>
        </w:rPr>
        <w:t>NOTE</w:t>
      </w:r>
      <w:r w:rsidR="00FC56E6" w:rsidRPr="00F5170C">
        <w:t>:</w:t>
      </w:r>
      <w:r w:rsidR="00FC56E6" w:rsidRPr="00F5170C">
        <w:tab/>
        <w:t>In addition, all other national or international regulations regarding workplace safety and safety of operations must be observed.</w:t>
      </w:r>
      <w:r>
        <w:t>”</w:t>
      </w:r>
    </w:p>
    <w:p w:rsidR="00FC56E6" w:rsidRPr="00F5170C" w:rsidRDefault="00FC56E6" w:rsidP="00FC56E6">
      <w:pPr>
        <w:pStyle w:val="HChG"/>
      </w:pPr>
      <w:r>
        <w:tab/>
      </w:r>
      <w:r w:rsidRPr="00F5170C">
        <w:t>III.</w:t>
      </w:r>
      <w:r w:rsidRPr="00F5170C">
        <w:tab/>
        <w:t>Justification</w:t>
      </w:r>
    </w:p>
    <w:p w:rsidR="00FC56E6" w:rsidRPr="00F5170C" w:rsidRDefault="00FC56E6" w:rsidP="00FC56E6">
      <w:pPr>
        <w:pStyle w:val="SingleTxtG"/>
      </w:pPr>
      <w:r w:rsidRPr="00F5170C">
        <w:t>3.</w:t>
      </w:r>
      <w:r w:rsidRPr="00F5170C">
        <w:tab/>
        <w:t xml:space="preserve">See the report of the ADN Safety Committee on its thirtieth session (ECE/TRANS/WP.15/AC.2/62, para. 14). This amendment is also necessary, because ADN subsection 1.1.4.6 could result in the more restrictive requirements of other regulations no longer being applied without that being the outcome of a deliberate decision by the ADN Safety Committee on the level of safety. </w:t>
      </w:r>
    </w:p>
    <w:p w:rsidR="00FC56E6" w:rsidRPr="00F5170C" w:rsidRDefault="00FC56E6" w:rsidP="00FC56E6">
      <w:pPr>
        <w:pStyle w:val="HChG"/>
      </w:pPr>
      <w:r>
        <w:tab/>
      </w:r>
      <w:r w:rsidRPr="00F5170C">
        <w:t>IV.</w:t>
      </w:r>
      <w:r w:rsidRPr="00F5170C">
        <w:tab/>
        <w:t>Safety</w:t>
      </w:r>
    </w:p>
    <w:p w:rsidR="00FC56E6" w:rsidRPr="00F5170C" w:rsidRDefault="00FC56E6" w:rsidP="00FC56E6">
      <w:pPr>
        <w:pStyle w:val="SingleTxtG"/>
      </w:pPr>
      <w:r w:rsidRPr="00F5170C">
        <w:t>4.</w:t>
      </w:r>
      <w:r w:rsidRPr="00F5170C">
        <w:tab/>
        <w:t>Transport safety as it pertains to work on board during transport is enhanced by this amendment if the other regulations contain more restrictive requirements than those of ADN.</w:t>
      </w:r>
    </w:p>
    <w:p w:rsidR="00FC56E6" w:rsidRPr="00F5170C" w:rsidRDefault="00FC56E6" w:rsidP="00FC56E6">
      <w:pPr>
        <w:pStyle w:val="HChG"/>
      </w:pPr>
      <w:r>
        <w:tab/>
      </w:r>
      <w:r w:rsidRPr="00F5170C">
        <w:t>V.</w:t>
      </w:r>
      <w:r w:rsidRPr="00F5170C">
        <w:tab/>
        <w:t>Implementation</w:t>
      </w:r>
    </w:p>
    <w:p w:rsidR="00FC56E6" w:rsidRPr="00F5170C" w:rsidRDefault="00FC56E6" w:rsidP="00FC56E6">
      <w:pPr>
        <w:pStyle w:val="SingleTxtG"/>
      </w:pPr>
      <w:r w:rsidRPr="00F5170C">
        <w:t>5.</w:t>
      </w:r>
      <w:r w:rsidRPr="00F5170C">
        <w:tab/>
        <w:t>This amendment would not involve any technical adjustments, investment by the sector or constraints on the authorities. The aim of the note is only to clarify the situation and to provide a reminder that there are now already applicable requirements in addition to those of ADN.</w:t>
      </w:r>
    </w:p>
    <w:p w:rsidR="00FC56E6" w:rsidRPr="00106A43" w:rsidRDefault="00FC56E6">
      <w:pPr>
        <w:spacing w:before="240"/>
        <w:jc w:val="center"/>
        <w:rPr>
          <w:u w:val="single"/>
        </w:rPr>
      </w:pPr>
      <w:r>
        <w:rPr>
          <w:u w:val="single"/>
        </w:rPr>
        <w:tab/>
      </w:r>
      <w:r>
        <w:rPr>
          <w:u w:val="single"/>
        </w:rPr>
        <w:tab/>
      </w:r>
      <w:r>
        <w:rPr>
          <w:u w:val="single"/>
        </w:rPr>
        <w:tab/>
      </w:r>
    </w:p>
    <w:sectPr w:rsidR="00FC56E6" w:rsidRPr="00106A43" w:rsidSect="00CB339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80" w:rsidRPr="00FB1744" w:rsidRDefault="00B45B80" w:rsidP="00FB1744">
      <w:pPr>
        <w:pStyle w:val="Footer"/>
      </w:pPr>
    </w:p>
  </w:endnote>
  <w:endnote w:type="continuationSeparator" w:id="0">
    <w:p w:rsidR="00B45B80" w:rsidRPr="00FB1744" w:rsidRDefault="00B45B8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7" w:rsidRPr="00CB3397" w:rsidRDefault="00CB3397" w:rsidP="00CB3397">
    <w:pPr>
      <w:pStyle w:val="Footer"/>
      <w:tabs>
        <w:tab w:val="right" w:pos="9598"/>
      </w:tabs>
    </w:pPr>
    <w:r w:rsidRPr="00CB3397">
      <w:rPr>
        <w:b/>
        <w:sz w:val="18"/>
      </w:rPr>
      <w:fldChar w:fldCharType="begin"/>
    </w:r>
    <w:r w:rsidRPr="00CB3397">
      <w:rPr>
        <w:b/>
        <w:sz w:val="18"/>
      </w:rPr>
      <w:instrText xml:space="preserve"> PAGE  \* MERGEFORMAT </w:instrText>
    </w:r>
    <w:r w:rsidRPr="00CB3397">
      <w:rPr>
        <w:b/>
        <w:sz w:val="18"/>
      </w:rPr>
      <w:fldChar w:fldCharType="separate"/>
    </w:r>
    <w:r w:rsidR="000B3985">
      <w:rPr>
        <w:b/>
        <w:noProof/>
        <w:sz w:val="18"/>
      </w:rPr>
      <w:t>2</w:t>
    </w:r>
    <w:r w:rsidRPr="00CB3397">
      <w:rPr>
        <w:b/>
        <w:sz w:val="18"/>
      </w:rPr>
      <w:fldChar w:fldCharType="end"/>
    </w:r>
    <w:r>
      <w:rPr>
        <w:sz w:val="18"/>
      </w:rPr>
      <w:tab/>
    </w:r>
    <w:r>
      <w:t>GE.17-08411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7" w:rsidRPr="00CB3397" w:rsidRDefault="00CB3397" w:rsidP="00CB3397">
    <w:pPr>
      <w:pStyle w:val="Footer"/>
      <w:tabs>
        <w:tab w:val="right" w:pos="9598"/>
      </w:tabs>
      <w:rPr>
        <w:b/>
        <w:sz w:val="18"/>
      </w:rPr>
    </w:pPr>
    <w:r>
      <w:t>GE.17-08411</w:t>
    </w:r>
    <w:r>
      <w:tab/>
    </w:r>
    <w:r w:rsidRPr="00CB3397">
      <w:rPr>
        <w:b/>
        <w:sz w:val="18"/>
      </w:rPr>
      <w:fldChar w:fldCharType="begin"/>
    </w:r>
    <w:r w:rsidRPr="00CB3397">
      <w:rPr>
        <w:b/>
        <w:sz w:val="18"/>
      </w:rPr>
      <w:instrText xml:space="preserve"> PAGE  \* MERGEFORMAT </w:instrText>
    </w:r>
    <w:r w:rsidRPr="00CB3397">
      <w:rPr>
        <w:b/>
        <w:sz w:val="18"/>
      </w:rPr>
      <w:fldChar w:fldCharType="separate"/>
    </w:r>
    <w:r w:rsidR="00CC508E">
      <w:rPr>
        <w:b/>
        <w:noProof/>
        <w:sz w:val="18"/>
      </w:rPr>
      <w:t>3</w:t>
    </w:r>
    <w:r w:rsidRPr="00CB33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397" w:rsidRDefault="00CB3397" w:rsidP="00CB3397">
    <w:r>
      <w:t>GE.17-08411  (E)</w:t>
    </w:r>
    <w:r w:rsidR="00E36A3A">
      <w:t xml:space="preserve">    090617    190617</w:t>
    </w:r>
  </w:p>
  <w:p w:rsidR="00CB3397" w:rsidRPr="00CB3397" w:rsidRDefault="00CB3397" w:rsidP="00CB339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80" w:rsidRPr="00FB1744" w:rsidRDefault="00B45B80" w:rsidP="00FB1744">
      <w:pPr>
        <w:tabs>
          <w:tab w:val="right" w:pos="2155"/>
        </w:tabs>
        <w:spacing w:after="80" w:line="240" w:lineRule="auto"/>
        <w:ind w:left="680"/>
      </w:pPr>
      <w:r>
        <w:rPr>
          <w:u w:val="single"/>
        </w:rPr>
        <w:tab/>
      </w:r>
    </w:p>
  </w:footnote>
  <w:footnote w:type="continuationSeparator" w:id="0">
    <w:p w:rsidR="00B45B80" w:rsidRPr="00FB1744" w:rsidRDefault="00B45B80" w:rsidP="00FB1744">
      <w:pPr>
        <w:tabs>
          <w:tab w:val="right" w:pos="2155"/>
        </w:tabs>
        <w:spacing w:after="80" w:line="240" w:lineRule="auto"/>
        <w:ind w:left="680"/>
      </w:pPr>
      <w:r>
        <w:rPr>
          <w:u w:val="single"/>
        </w:rPr>
        <w:tab/>
      </w:r>
    </w:p>
  </w:footnote>
  <w:footnote w:id="1">
    <w:p w:rsidR="00915EDE" w:rsidRPr="00915EDE" w:rsidRDefault="00915EDE">
      <w:pPr>
        <w:pStyle w:val="FootnoteText"/>
      </w:pPr>
      <w:r>
        <w:rPr>
          <w:rStyle w:val="FootnoteReference"/>
        </w:rPr>
        <w:tab/>
      </w:r>
      <w:r w:rsidRPr="00915EDE">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CCNR/ZKR/ADN/WP.15/AC.2/2017/27.</w:t>
      </w:r>
    </w:p>
  </w:footnote>
  <w:footnote w:id="2">
    <w:p w:rsidR="000217E4" w:rsidRPr="000217E4" w:rsidRDefault="000217E4">
      <w:pPr>
        <w:pStyle w:val="FootnoteText"/>
      </w:pPr>
      <w:r>
        <w:rPr>
          <w:rStyle w:val="FootnoteReference"/>
        </w:rPr>
        <w:tab/>
      </w:r>
      <w:r w:rsidRPr="000217E4">
        <w:rPr>
          <w:rStyle w:val="FootnoteReference"/>
          <w:sz w:val="20"/>
          <w:vertAlign w:val="baseline"/>
        </w:rPr>
        <w:t>**</w:t>
      </w:r>
      <w:r>
        <w:rPr>
          <w:rStyle w:val="FootnoteReference"/>
          <w:sz w:val="20"/>
          <w:vertAlign w:val="baseline"/>
        </w:rPr>
        <w:tab/>
      </w:r>
      <w:r>
        <w:t>In accordance with the programme of work of the Inland Transport Committee for 2016</w:t>
      </w:r>
      <w:r w:rsidR="008D3122">
        <w:t>-</w:t>
      </w:r>
      <w:r>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7" w:rsidRPr="00CB3397" w:rsidRDefault="00CB3397" w:rsidP="00CB3397">
    <w:pPr>
      <w:pStyle w:val="Header"/>
    </w:pPr>
    <w:r w:rsidRPr="00CB3397">
      <w:t>ECE/TRANS/WP.15/AC.2/2017/27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7" w:rsidRPr="00CB3397" w:rsidRDefault="00CB3397" w:rsidP="00CB3397">
    <w:pPr>
      <w:pStyle w:val="Header"/>
      <w:jc w:val="right"/>
    </w:pPr>
    <w:r w:rsidRPr="00CB3397">
      <w:t>ECE/TRANS/WP.15/AC.2/2017/27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80"/>
    <w:rsid w:val="000217E4"/>
    <w:rsid w:val="00046E92"/>
    <w:rsid w:val="000B3985"/>
    <w:rsid w:val="000D1B89"/>
    <w:rsid w:val="001170DC"/>
    <w:rsid w:val="001C4EEB"/>
    <w:rsid w:val="00247E2C"/>
    <w:rsid w:val="002D6C53"/>
    <w:rsid w:val="002F5595"/>
    <w:rsid w:val="00334F6A"/>
    <w:rsid w:val="00342AC8"/>
    <w:rsid w:val="003B4550"/>
    <w:rsid w:val="00461253"/>
    <w:rsid w:val="005042C2"/>
    <w:rsid w:val="0056599A"/>
    <w:rsid w:val="00587690"/>
    <w:rsid w:val="00604F48"/>
    <w:rsid w:val="006461D8"/>
    <w:rsid w:val="00663AF7"/>
    <w:rsid w:val="00671529"/>
    <w:rsid w:val="00675FE0"/>
    <w:rsid w:val="00717266"/>
    <w:rsid w:val="007268F9"/>
    <w:rsid w:val="007C272D"/>
    <w:rsid w:val="007C52B0"/>
    <w:rsid w:val="00815A98"/>
    <w:rsid w:val="008D3122"/>
    <w:rsid w:val="00915EDE"/>
    <w:rsid w:val="009411B4"/>
    <w:rsid w:val="009D0139"/>
    <w:rsid w:val="009F5CDC"/>
    <w:rsid w:val="00A775CF"/>
    <w:rsid w:val="00A9364F"/>
    <w:rsid w:val="00AB3C7E"/>
    <w:rsid w:val="00B06045"/>
    <w:rsid w:val="00B45B80"/>
    <w:rsid w:val="00B979FE"/>
    <w:rsid w:val="00C35A27"/>
    <w:rsid w:val="00CB3397"/>
    <w:rsid w:val="00CC508E"/>
    <w:rsid w:val="00DE54F2"/>
    <w:rsid w:val="00E02C2B"/>
    <w:rsid w:val="00E343E6"/>
    <w:rsid w:val="00E36A3A"/>
    <w:rsid w:val="00ED6C48"/>
    <w:rsid w:val="00F65F5D"/>
    <w:rsid w:val="00F86A3A"/>
    <w:rsid w:val="00FB1744"/>
    <w:rsid w:val="00FC04AB"/>
    <w:rsid w:val="00FC56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3D73C7-2E4A-4E0B-AAC5-610C925E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201E-1463-4F9C-90A3-3A20B1AF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1708411</vt:lpstr>
    </vt:vector>
  </TitlesOfParts>
  <Company>DCM</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1708411</dc:title>
  <dc:subject>ECE/TRANS/WP.15/AC.2/2017/27</dc:subject>
  <dc:creator>Cristina BRIGOLI</dc:creator>
  <cp:keywords/>
  <dc:description/>
  <cp:lastModifiedBy>Christine Barrio-Champeau</cp:lastModifiedBy>
  <cp:revision>2</cp:revision>
  <cp:lastPrinted>2017-06-19T07:35:00Z</cp:lastPrinted>
  <dcterms:created xsi:type="dcterms:W3CDTF">2017-06-20T11:54:00Z</dcterms:created>
  <dcterms:modified xsi:type="dcterms:W3CDTF">2017-06-20T11:54:00Z</dcterms:modified>
</cp:coreProperties>
</file>