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B6DF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B6DF3" w:rsidP="00AB6DF3">
            <w:pPr>
              <w:jc w:val="right"/>
            </w:pPr>
            <w:r w:rsidRPr="00AB6DF3">
              <w:rPr>
                <w:sz w:val="40"/>
              </w:rPr>
              <w:t>ECE</w:t>
            </w:r>
            <w:r>
              <w:t>/TRANS/WP.15/AC.2/2017/19</w:t>
            </w:r>
          </w:p>
        </w:tc>
      </w:tr>
      <w:tr w:rsidR="002D5AAC" w:rsidRPr="00AB6DF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AB6DF3" w:rsidP="00387CD4">
            <w:pPr>
              <w:spacing w:before="240"/>
              <w:rPr>
                <w:lang w:val="en-US"/>
              </w:rPr>
            </w:pPr>
            <w:r>
              <w:rPr>
                <w:lang w:val="en-US"/>
              </w:rPr>
              <w:t>Distr.: General</w:t>
            </w:r>
          </w:p>
          <w:p w:rsidR="00AB6DF3" w:rsidRDefault="00AB6DF3" w:rsidP="00AB6DF3">
            <w:pPr>
              <w:spacing w:line="240" w:lineRule="exact"/>
              <w:rPr>
                <w:lang w:val="en-US"/>
              </w:rPr>
            </w:pPr>
            <w:r>
              <w:rPr>
                <w:lang w:val="en-US"/>
              </w:rPr>
              <w:t>12 June 2017</w:t>
            </w:r>
          </w:p>
          <w:p w:rsidR="00AB6DF3" w:rsidRDefault="00AB6DF3" w:rsidP="00AB6DF3">
            <w:pPr>
              <w:spacing w:line="240" w:lineRule="exact"/>
              <w:rPr>
                <w:lang w:val="en-US"/>
              </w:rPr>
            </w:pPr>
            <w:r>
              <w:rPr>
                <w:lang w:val="en-US"/>
              </w:rPr>
              <w:t>Russian</w:t>
            </w:r>
          </w:p>
          <w:p w:rsidR="00AB6DF3" w:rsidRPr="008D53B6" w:rsidRDefault="00AB6DF3" w:rsidP="00AB6DF3">
            <w:pPr>
              <w:spacing w:line="240" w:lineRule="exact"/>
              <w:rPr>
                <w:lang w:val="en-US"/>
              </w:rPr>
            </w:pPr>
            <w:r>
              <w:rPr>
                <w:lang w:val="en-US"/>
              </w:rPr>
              <w:t>Original: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AB6DF3" w:rsidRPr="00E8550F" w:rsidRDefault="00AB6DF3" w:rsidP="00AB6DF3">
      <w:pPr>
        <w:spacing w:before="120"/>
        <w:rPr>
          <w:sz w:val="28"/>
          <w:szCs w:val="28"/>
        </w:rPr>
      </w:pPr>
      <w:r w:rsidRPr="00E8550F">
        <w:rPr>
          <w:sz w:val="28"/>
          <w:szCs w:val="28"/>
        </w:rPr>
        <w:t>Комитет по внутреннему транспорту</w:t>
      </w:r>
    </w:p>
    <w:p w:rsidR="00AB6DF3" w:rsidRPr="00E8550F" w:rsidRDefault="00AB6DF3" w:rsidP="00AB6DF3">
      <w:pPr>
        <w:spacing w:before="120"/>
        <w:rPr>
          <w:b/>
          <w:sz w:val="24"/>
          <w:szCs w:val="24"/>
        </w:rPr>
      </w:pPr>
      <w:r w:rsidRPr="00E8550F">
        <w:rPr>
          <w:b/>
          <w:sz w:val="24"/>
          <w:szCs w:val="24"/>
        </w:rPr>
        <w:t>Рабочая группа по перевозкам опасных грузов</w:t>
      </w:r>
    </w:p>
    <w:p w:rsidR="00AB6DF3" w:rsidRPr="00524CCD" w:rsidRDefault="00AB6DF3" w:rsidP="00AB6DF3">
      <w:pPr>
        <w:spacing w:before="120"/>
        <w:rPr>
          <w:b/>
        </w:rPr>
      </w:pPr>
      <w:r w:rsidRPr="00524CCD">
        <w:rPr>
          <w:b/>
        </w:rPr>
        <w:t>Совместное совещание экспертов по Правилам,</w:t>
      </w:r>
      <w:r w:rsidRPr="00524CCD">
        <w:rPr>
          <w:b/>
        </w:rPr>
        <w:br/>
        <w:t xml:space="preserve">прилагаемым к Европейскому соглашению </w:t>
      </w:r>
      <w:r w:rsidRPr="00524CCD">
        <w:rPr>
          <w:b/>
        </w:rPr>
        <w:br/>
        <w:t xml:space="preserve">о международной перевозке опасных грузов </w:t>
      </w:r>
      <w:r w:rsidRPr="00524CCD">
        <w:rPr>
          <w:b/>
        </w:rPr>
        <w:br/>
        <w:t>по внутренним водным путям (ВОПОГ)</w:t>
      </w:r>
    </w:p>
    <w:p w:rsidR="00AB6DF3" w:rsidRPr="00524CCD" w:rsidRDefault="00AB6DF3" w:rsidP="00AB6DF3">
      <w:pPr>
        <w:rPr>
          <w:b/>
        </w:rPr>
      </w:pPr>
      <w:r w:rsidRPr="00524CCD">
        <w:rPr>
          <w:b/>
        </w:rPr>
        <w:t>(Комитет по вопросам безопасности ВОПОГ)</w:t>
      </w:r>
    </w:p>
    <w:p w:rsidR="00AB6DF3" w:rsidRPr="00524CCD" w:rsidRDefault="00AB6DF3" w:rsidP="00AB6DF3">
      <w:pPr>
        <w:spacing w:before="120"/>
        <w:rPr>
          <w:b/>
        </w:rPr>
      </w:pPr>
      <w:r w:rsidRPr="00524CCD">
        <w:rPr>
          <w:b/>
        </w:rPr>
        <w:t>Тридцать первая сессия</w:t>
      </w:r>
    </w:p>
    <w:p w:rsidR="00AB6DF3" w:rsidRPr="00E8550F" w:rsidRDefault="00AB6DF3" w:rsidP="00AB6DF3">
      <w:r w:rsidRPr="00E8550F">
        <w:t>Женева, 28–31 августа 2017 года</w:t>
      </w:r>
    </w:p>
    <w:p w:rsidR="00AB6DF3" w:rsidRPr="00E8550F" w:rsidRDefault="00AB6DF3" w:rsidP="00AB6DF3">
      <w:r w:rsidRPr="00E8550F">
        <w:t>Пункт 4 b) предварительной повестки дня</w:t>
      </w:r>
    </w:p>
    <w:p w:rsidR="00AB6DF3" w:rsidRPr="00524CCD" w:rsidRDefault="00AB6DF3" w:rsidP="00AB6DF3">
      <w:pPr>
        <w:rPr>
          <w:b/>
        </w:rPr>
      </w:pPr>
      <w:r w:rsidRPr="00524CCD">
        <w:rPr>
          <w:b/>
        </w:rPr>
        <w:t xml:space="preserve">Предложения о внесении поправок в Правила, </w:t>
      </w:r>
      <w:r w:rsidRPr="00524CCD">
        <w:rPr>
          <w:b/>
        </w:rPr>
        <w:br/>
        <w:t>прилагаемые к ВОПОГ: другие предложения</w:t>
      </w:r>
    </w:p>
    <w:p w:rsidR="00AB6DF3" w:rsidRPr="00E8550F" w:rsidRDefault="00AB6DF3" w:rsidP="00AB6DF3">
      <w:pPr>
        <w:pStyle w:val="HChGR"/>
      </w:pPr>
      <w:r w:rsidRPr="00E8550F">
        <w:tab/>
      </w:r>
      <w:r w:rsidRPr="00E8550F">
        <w:tab/>
        <w:t>П</w:t>
      </w:r>
      <w:r>
        <w:t xml:space="preserve">оложения пунктов </w:t>
      </w:r>
      <w:r w:rsidRPr="00DB06F3">
        <w:t xml:space="preserve">1.4.3.3 </w:t>
      </w:r>
      <w:r w:rsidRPr="00C113D1">
        <w:rPr>
          <w:lang w:val="fr-FR"/>
        </w:rPr>
        <w:t>s</w:t>
      </w:r>
      <w:r w:rsidRPr="00DB06F3">
        <w:t xml:space="preserve">), 1.4.3.7.1 </w:t>
      </w:r>
      <w:r w:rsidRPr="00C113D1">
        <w:rPr>
          <w:lang w:val="fr-FR"/>
        </w:rPr>
        <w:t>j</w:t>
      </w:r>
      <w:r w:rsidRPr="00DB06F3">
        <w:t xml:space="preserve">) </w:t>
      </w:r>
      <w:r w:rsidR="00F341F4" w:rsidRPr="00F341F4">
        <w:br/>
      </w:r>
      <w:r>
        <w:t>и</w:t>
      </w:r>
      <w:r w:rsidRPr="00DB06F3">
        <w:t xml:space="preserve"> </w:t>
      </w:r>
      <w:r>
        <w:t xml:space="preserve">раздела </w:t>
      </w:r>
      <w:r w:rsidRPr="00DB06F3">
        <w:t>8.6.3</w:t>
      </w:r>
      <w:r>
        <w:t>, касающиеся возврата паров (газов)</w:t>
      </w:r>
    </w:p>
    <w:p w:rsidR="00AB6DF3" w:rsidRDefault="00AB6DF3" w:rsidP="00AB6DF3">
      <w:pPr>
        <w:pStyle w:val="H1GR"/>
        <w:rPr>
          <w:b w:val="0"/>
          <w:sz w:val="20"/>
        </w:rPr>
      </w:pPr>
      <w:r w:rsidRPr="00E8550F">
        <w:tab/>
      </w:r>
      <w:r w:rsidRPr="00E8550F">
        <w:tab/>
        <w:t>Передано правительств</w:t>
      </w:r>
      <w:r>
        <w:t>ом</w:t>
      </w:r>
      <w:r w:rsidRPr="006777FE">
        <w:t xml:space="preserve"> </w:t>
      </w:r>
      <w:r>
        <w:t>Австрии</w:t>
      </w:r>
      <w:r w:rsidRPr="00332576">
        <w:rPr>
          <w:b w:val="0"/>
          <w:sz w:val="20"/>
        </w:rPr>
        <w:footnoteReference w:customMarkFollows="1" w:id="1"/>
        <w:t>*</w:t>
      </w:r>
      <w:r w:rsidRPr="00C841B8">
        <w:rPr>
          <w:b w:val="0"/>
          <w:sz w:val="20"/>
        </w:rPr>
        <w:t xml:space="preserve"> </w:t>
      </w:r>
      <w:r w:rsidRPr="00332576">
        <w:rPr>
          <w:b w:val="0"/>
          <w:sz w:val="20"/>
        </w:rPr>
        <w:footnoteReference w:customMarkFollows="1" w:id="2"/>
        <w:t>**</w:t>
      </w:r>
    </w:p>
    <w:p w:rsidR="00AB6DF3" w:rsidRPr="00EB5A14" w:rsidRDefault="00AB6DF3" w:rsidP="00AB6DF3">
      <w:pPr>
        <w:pStyle w:val="HChGR"/>
        <w:rPr>
          <w:sz w:val="20"/>
        </w:rPr>
      </w:pPr>
      <w:r w:rsidRPr="00E8550F">
        <w:tab/>
      </w:r>
      <w:r>
        <w:tab/>
      </w:r>
      <w:r w:rsidRPr="00030E2A">
        <w:rPr>
          <w:sz w:val="20"/>
        </w:rPr>
        <w:t xml:space="preserve">По </w:t>
      </w:r>
      <w:r>
        <w:rPr>
          <w:sz w:val="20"/>
        </w:rPr>
        <w:t>пункту</w:t>
      </w:r>
      <w:r w:rsidRPr="000E7DD6">
        <w:rPr>
          <w:sz w:val="20"/>
        </w:rPr>
        <w:t xml:space="preserve"> 1.4.3.3</w:t>
      </w:r>
    </w:p>
    <w:p w:rsidR="00AB6DF3" w:rsidRDefault="00F341F4" w:rsidP="00AB6DF3">
      <w:pPr>
        <w:pStyle w:val="SingleTxtGR"/>
      </w:pPr>
      <w:r w:rsidRPr="00F76FBF">
        <w:tab/>
      </w:r>
      <w:r w:rsidR="00AB6DF3">
        <w:t>В тексте раздела 1.2.1 варианта на английском языке содержатся следующие определения:</w:t>
      </w:r>
    </w:p>
    <w:p w:rsidR="00AB6DF3" w:rsidRPr="00077C76" w:rsidRDefault="00AB6DF3" w:rsidP="006C7F7D">
      <w:pPr>
        <w:pStyle w:val="SingleTxtG"/>
        <w:rPr>
          <w:lang w:val="en-US"/>
        </w:rPr>
      </w:pPr>
      <w:r w:rsidRPr="00077C76">
        <w:rPr>
          <w:i/>
          <w:lang w:val="en-US"/>
        </w:rPr>
        <w:t>“</w:t>
      </w:r>
      <w:proofErr w:type="spellStart"/>
      <w:r w:rsidRPr="00077C76">
        <w:rPr>
          <w:i/>
          <w:lang w:val="en-US"/>
        </w:rPr>
        <w:t>Vapour</w:t>
      </w:r>
      <w:proofErr w:type="spellEnd"/>
      <w:r w:rsidRPr="00077C76">
        <w:rPr>
          <w:i/>
          <w:lang w:val="en-US"/>
        </w:rPr>
        <w:t xml:space="preserve"> return piping (on shore)</w:t>
      </w:r>
      <w:r w:rsidRPr="00077C76">
        <w:rPr>
          <w:lang w:val="en-US"/>
        </w:rPr>
        <w:t xml:space="preserve"> means a pipe of the shore facility which is connected during loading or unloading to the vessel’s venting piping. This pipe is designed so as to protect the vessel against detonations or the passage of flames from the shore side;”</w:t>
      </w:r>
    </w:p>
    <w:p w:rsidR="00AB6DF3" w:rsidRPr="00B87BB3" w:rsidRDefault="00AB6DF3" w:rsidP="006C7F7D">
      <w:pPr>
        <w:pStyle w:val="SingleTxtGR"/>
        <w:suppressAutoHyphens/>
        <w:rPr>
          <w:lang w:val="en-US"/>
        </w:rPr>
      </w:pPr>
      <w:r w:rsidRPr="00077C76">
        <w:rPr>
          <w:lang w:val="en-US"/>
        </w:rPr>
        <w:t>“</w:t>
      </w:r>
      <w:r w:rsidRPr="00077C76">
        <w:rPr>
          <w:i/>
          <w:lang w:val="en-US"/>
        </w:rPr>
        <w:t>Venting piping (on board)</w:t>
      </w:r>
      <w:r w:rsidRPr="00077C76">
        <w:rPr>
          <w:lang w:val="en-US"/>
        </w:rPr>
        <w:t xml:space="preserve"> means a pipe of the vessel’s installation connecting one or more cargo tanks to the </w:t>
      </w:r>
      <w:proofErr w:type="spellStart"/>
      <w:r w:rsidRPr="00077C76">
        <w:rPr>
          <w:lang w:val="en-US"/>
        </w:rPr>
        <w:t>vapour</w:t>
      </w:r>
      <w:proofErr w:type="spellEnd"/>
      <w:r w:rsidRPr="00077C76">
        <w:rPr>
          <w:lang w:val="en-US"/>
        </w:rPr>
        <w:t xml:space="preserve"> return piping during loading or unloading. This pipe is fitted with safety valves protecting the cargo tank(s) against unacceptable internal overpressure or vacuums;</w:t>
      </w:r>
      <w:proofErr w:type="gramStart"/>
      <w:r w:rsidRPr="00077C76">
        <w:rPr>
          <w:lang w:val="en-US"/>
        </w:rPr>
        <w:t>”</w:t>
      </w:r>
      <w:r w:rsidRPr="00BC0625">
        <w:rPr>
          <w:lang w:val="en-US"/>
        </w:rPr>
        <w:t>.</w:t>
      </w:r>
      <w:proofErr w:type="gramEnd"/>
    </w:p>
    <w:p w:rsidR="00AB6DF3" w:rsidRPr="00BC0625" w:rsidRDefault="00AB6DF3" w:rsidP="00AB6DF3">
      <w:pPr>
        <w:pStyle w:val="SingleTxtGR"/>
      </w:pPr>
      <w:r w:rsidRPr="00574DF2">
        <w:t>[</w:t>
      </w:r>
      <w:r>
        <w:t>«</w:t>
      </w:r>
      <w:proofErr w:type="spellStart"/>
      <w:r w:rsidRPr="00574DF2">
        <w:rPr>
          <w:i/>
        </w:rPr>
        <w:t>Газовозвратный</w:t>
      </w:r>
      <w:proofErr w:type="spellEnd"/>
      <w:r w:rsidRPr="00574DF2">
        <w:rPr>
          <w:i/>
        </w:rPr>
        <w:t xml:space="preserve"> трубопровод (береговой)</w:t>
      </w:r>
      <w:r>
        <w:t xml:space="preserve">» означает </w:t>
      </w:r>
      <w:r w:rsidRPr="00BC0625">
        <w:t>трубопровод берегового сооружения, соединенный во время загрузки или разгрузки с газоотводным трубопроводом судна. Этот трубопровод сконструирован таким образом, чтобы обеспечивать защиту судна от детонаций или проникновения пламени с берега.</w:t>
      </w:r>
    </w:p>
    <w:p w:rsidR="00AB6DF3" w:rsidRPr="00BC0625" w:rsidRDefault="00AB6DF3" w:rsidP="00AB6DF3">
      <w:pPr>
        <w:pStyle w:val="SingleTxtGR"/>
        <w:rPr>
          <w:iCs/>
          <w:sz w:val="22"/>
          <w:szCs w:val="22"/>
        </w:rPr>
      </w:pPr>
      <w:r w:rsidRPr="00574DF2">
        <w:lastRenderedPageBreak/>
        <w:t>«</w:t>
      </w:r>
      <w:r w:rsidRPr="00574DF2">
        <w:rPr>
          <w:i/>
        </w:rPr>
        <w:t>Газоотводный</w:t>
      </w:r>
      <w:r>
        <w:t xml:space="preserve"> </w:t>
      </w:r>
      <w:r w:rsidRPr="00BC0625">
        <w:rPr>
          <w:i/>
        </w:rPr>
        <w:t>трубопровод (судовой)</w:t>
      </w:r>
      <w:r>
        <w:t>»</w:t>
      </w:r>
      <w:r w:rsidRPr="00BC0625">
        <w:t xml:space="preserve"> означает трубопровод судовой установки, соединяющий один или более грузовых танков с </w:t>
      </w:r>
      <w:proofErr w:type="spellStart"/>
      <w:r w:rsidRPr="00BC0625">
        <w:t>газовозвратным</w:t>
      </w:r>
      <w:proofErr w:type="spellEnd"/>
      <w:r w:rsidRPr="00BC0625">
        <w:t xml:space="preserve"> трубопроводом во время загрузки или разгрузки. Этот трубопровод оборудован предохранительными клапанами для защиты грузового танка (грузовых танков) от недопустимого избыточного внутреннего давления или внутреннего разрежения.]</w:t>
      </w:r>
    </w:p>
    <w:p w:rsidR="00AB6DF3" w:rsidRDefault="00F341F4" w:rsidP="00AB6DF3">
      <w:pPr>
        <w:pStyle w:val="SingleTxtGR"/>
      </w:pPr>
      <w:r w:rsidRPr="00F76FBF">
        <w:tab/>
      </w:r>
      <w:r w:rsidR="00AB6DF3">
        <w:t xml:space="preserve">В варианте на английском языке пункт </w:t>
      </w:r>
      <w:r w:rsidR="00AB6DF3" w:rsidRPr="00DB06F3">
        <w:t xml:space="preserve">1.4.3.3 </w:t>
      </w:r>
      <w:r w:rsidR="00AB6DF3" w:rsidRPr="00C113D1">
        <w:rPr>
          <w:lang w:val="fr-FR"/>
        </w:rPr>
        <w:t>s</w:t>
      </w:r>
      <w:r w:rsidR="00AB6DF3" w:rsidRPr="00DB06F3">
        <w:t>)</w:t>
      </w:r>
      <w:r w:rsidR="00AB6DF3">
        <w:t xml:space="preserve"> предусматривает</w:t>
      </w:r>
      <w:r w:rsidR="00AB6DF3" w:rsidRPr="00A45456">
        <w:t xml:space="preserve"> следующую обязанность ответственного за наполнение:</w:t>
      </w:r>
    </w:p>
    <w:p w:rsidR="00AB6DF3" w:rsidRPr="00F76FBF" w:rsidRDefault="00AB6DF3" w:rsidP="006C7F7D">
      <w:pPr>
        <w:pStyle w:val="SingleTxtGR"/>
        <w:suppressAutoHyphens/>
        <w:rPr>
          <w:lang w:val="en-US"/>
        </w:rPr>
      </w:pPr>
      <w:r w:rsidRPr="00077C76">
        <w:rPr>
          <w:lang w:val="en-US"/>
        </w:rPr>
        <w:t>“He shall ascertain that the loading flows conform to the loading and unloading instructions referred to in 9.3.2.25.9 or 9.3.3.25.9 and that the pressure at the crossing-point of the gas discharge pipe or the compensation pipe is not greater than the opening pressure of the high velocity vent valve;”</w:t>
      </w:r>
      <w:r w:rsidR="00F76FBF" w:rsidRPr="00F76FBF">
        <w:rPr>
          <w:lang w:val="en-US"/>
        </w:rPr>
        <w:t>.</w:t>
      </w:r>
    </w:p>
    <w:p w:rsidR="00AB6DF3" w:rsidRPr="00952B34" w:rsidRDefault="00AB6DF3" w:rsidP="00AB6DF3">
      <w:pPr>
        <w:pStyle w:val="SingleTxtGR"/>
      </w:pPr>
      <w:r w:rsidRPr="00952B34">
        <w:t>[</w:t>
      </w:r>
      <w:r w:rsidRPr="00574DF2">
        <w:t>«он должен удостовериться в том, что интенсивность погрузки соответствует инструкциям по скорости загрузки и разгрузки, предусмотренным в пункте</w:t>
      </w:r>
      <w:r w:rsidR="00F341F4">
        <w:rPr>
          <w:lang w:val="en-US"/>
        </w:rPr>
        <w:t> </w:t>
      </w:r>
      <w:r w:rsidRPr="00574DF2">
        <w:t>9.3.2.25.9 или 9.3.3.25.9, и</w:t>
      </w:r>
      <w:r>
        <w:t xml:space="preserve"> </w:t>
      </w:r>
      <w:r w:rsidRPr="00574DF2">
        <w:t xml:space="preserve">что давление в месте прохождения </w:t>
      </w:r>
      <w:proofErr w:type="spellStart"/>
      <w:r w:rsidRPr="00574DF2">
        <w:t>газовозвратного</w:t>
      </w:r>
      <w:proofErr w:type="spellEnd"/>
      <w:r w:rsidRPr="00574DF2">
        <w:t xml:space="preserve"> или газоотводного трубопровода не превышает давления срабатывания быстродействующего выпускного клапана;»</w:t>
      </w:r>
      <w:r w:rsidRPr="00952B34">
        <w:t>]</w:t>
      </w:r>
    </w:p>
    <w:p w:rsidR="00AB6DF3" w:rsidRPr="00952B34" w:rsidRDefault="0059350C" w:rsidP="00AB6DF3">
      <w:pPr>
        <w:pStyle w:val="SingleTxtGR"/>
      </w:pPr>
      <w:r>
        <w:tab/>
      </w:r>
      <w:r w:rsidR="00AB6DF3">
        <w:t>Термины</w:t>
      </w:r>
      <w:r w:rsidR="00AB6DF3" w:rsidRPr="00952B34">
        <w:t xml:space="preserve"> «</w:t>
      </w:r>
      <w:proofErr w:type="spellStart"/>
      <w:r w:rsidR="00AB6DF3">
        <w:rPr>
          <w:lang w:val="fr-FR"/>
        </w:rPr>
        <w:t>gas</w:t>
      </w:r>
      <w:proofErr w:type="spellEnd"/>
      <w:r w:rsidR="00AB6DF3" w:rsidRPr="00952B34">
        <w:t xml:space="preserve"> </w:t>
      </w:r>
      <w:proofErr w:type="spellStart"/>
      <w:r w:rsidR="00AB6DF3">
        <w:rPr>
          <w:lang w:val="fr-FR"/>
        </w:rPr>
        <w:t>discharge</w:t>
      </w:r>
      <w:proofErr w:type="spellEnd"/>
      <w:r w:rsidR="00AB6DF3" w:rsidRPr="00952B34">
        <w:t xml:space="preserve"> </w:t>
      </w:r>
      <w:r w:rsidR="00AB6DF3">
        <w:rPr>
          <w:lang w:val="fr-FR"/>
        </w:rPr>
        <w:t>pipe</w:t>
      </w:r>
      <w:r w:rsidR="00AB6DF3" w:rsidRPr="00952B34">
        <w:t xml:space="preserve">» </w:t>
      </w:r>
      <w:r w:rsidR="00AB6DF3">
        <w:t>и</w:t>
      </w:r>
      <w:r w:rsidR="00AB6DF3" w:rsidRPr="00952B34">
        <w:t xml:space="preserve"> «</w:t>
      </w:r>
      <w:r w:rsidR="00AB6DF3">
        <w:rPr>
          <w:lang w:val="fr-FR"/>
        </w:rPr>
        <w:t>compensation</w:t>
      </w:r>
      <w:r w:rsidR="00AB6DF3" w:rsidRPr="00952B34">
        <w:t xml:space="preserve"> </w:t>
      </w:r>
      <w:r w:rsidR="00AB6DF3">
        <w:rPr>
          <w:lang w:val="fr-FR"/>
        </w:rPr>
        <w:t>pipe</w:t>
      </w:r>
      <w:r w:rsidR="00AB6DF3" w:rsidRPr="00952B34">
        <w:t>»</w:t>
      </w:r>
      <w:r w:rsidR="00AB6DF3">
        <w:t>, используемые в варианте на английском языке, не имеют определений. В вариантах на немецком, русском и французском языках используются термины, которые имеют определения в разделе 1.2.1.</w:t>
      </w:r>
    </w:p>
    <w:p w:rsidR="00AB6DF3" w:rsidRPr="00354438" w:rsidRDefault="00AB6DF3" w:rsidP="00AB6DF3">
      <w:pPr>
        <w:pStyle w:val="SingleTxtG"/>
        <w:rPr>
          <w:b/>
          <w:lang w:val="ru-RU"/>
        </w:rPr>
      </w:pPr>
      <w:r>
        <w:rPr>
          <w:b/>
          <w:lang w:val="ru-RU"/>
        </w:rPr>
        <w:t>Предложение о поправке</w:t>
      </w:r>
      <w:r w:rsidRPr="00354438">
        <w:rPr>
          <w:b/>
          <w:lang w:val="ru-RU"/>
        </w:rPr>
        <w:t xml:space="preserve"> 1:</w:t>
      </w:r>
    </w:p>
    <w:p w:rsidR="00AB6DF3" w:rsidRPr="00354438" w:rsidRDefault="0059350C" w:rsidP="00AB6DF3">
      <w:pPr>
        <w:pStyle w:val="SingleTxtGR"/>
      </w:pPr>
      <w:r>
        <w:tab/>
      </w:r>
      <w:r w:rsidR="00AB6DF3">
        <w:t xml:space="preserve">В варианте пункта </w:t>
      </w:r>
      <w:r w:rsidR="00AB6DF3" w:rsidRPr="00DB06F3">
        <w:t xml:space="preserve">1.4.3.3 </w:t>
      </w:r>
      <w:r w:rsidR="00AB6DF3" w:rsidRPr="00C113D1">
        <w:rPr>
          <w:lang w:val="fr-FR"/>
        </w:rPr>
        <w:t>s</w:t>
      </w:r>
      <w:r w:rsidR="00AB6DF3" w:rsidRPr="00DB06F3">
        <w:t>)</w:t>
      </w:r>
      <w:r w:rsidR="00AB6DF3">
        <w:t xml:space="preserve"> на английском языке заменить </w:t>
      </w:r>
      <w:r w:rsidR="00AB6DF3" w:rsidRPr="00354438">
        <w:t>«</w:t>
      </w:r>
      <w:proofErr w:type="spellStart"/>
      <w:r w:rsidR="00AB6DF3" w:rsidRPr="00C113D1">
        <w:rPr>
          <w:lang w:val="fr-FR"/>
        </w:rPr>
        <w:t>gas</w:t>
      </w:r>
      <w:proofErr w:type="spellEnd"/>
      <w:r w:rsidR="00AB6DF3" w:rsidRPr="00354438">
        <w:t xml:space="preserve"> </w:t>
      </w:r>
      <w:proofErr w:type="spellStart"/>
      <w:r w:rsidR="00AB6DF3" w:rsidRPr="00C113D1">
        <w:rPr>
          <w:lang w:val="fr-FR"/>
        </w:rPr>
        <w:t>discharge</w:t>
      </w:r>
      <w:proofErr w:type="spellEnd"/>
      <w:r w:rsidR="00AB6DF3" w:rsidRPr="00354438">
        <w:t xml:space="preserve"> </w:t>
      </w:r>
      <w:r w:rsidR="00AB6DF3" w:rsidRPr="00C113D1">
        <w:rPr>
          <w:lang w:val="fr-FR"/>
        </w:rPr>
        <w:t>pipe</w:t>
      </w:r>
      <w:r w:rsidR="00AB6DF3" w:rsidRPr="00354438">
        <w:t xml:space="preserve"> </w:t>
      </w:r>
      <w:r w:rsidR="00AB6DF3" w:rsidRPr="00C113D1">
        <w:rPr>
          <w:lang w:val="fr-FR"/>
        </w:rPr>
        <w:t>o</w:t>
      </w:r>
      <w:r w:rsidR="00AB6DF3">
        <w:rPr>
          <w:lang w:val="fr-FR"/>
        </w:rPr>
        <w:t>r</w:t>
      </w:r>
      <w:r w:rsidR="00AB6DF3" w:rsidRPr="00354438">
        <w:t xml:space="preserve"> </w:t>
      </w:r>
      <w:r w:rsidR="00AB6DF3">
        <w:rPr>
          <w:lang w:val="fr-FR"/>
        </w:rPr>
        <w:t>the</w:t>
      </w:r>
      <w:r w:rsidR="00AB6DF3" w:rsidRPr="00354438">
        <w:t xml:space="preserve"> </w:t>
      </w:r>
      <w:r w:rsidR="00AB6DF3">
        <w:rPr>
          <w:lang w:val="fr-FR"/>
        </w:rPr>
        <w:t>compensation</w:t>
      </w:r>
      <w:r w:rsidR="00AB6DF3" w:rsidRPr="00354438">
        <w:t xml:space="preserve"> </w:t>
      </w:r>
      <w:r w:rsidR="00AB6DF3">
        <w:rPr>
          <w:lang w:val="fr-FR"/>
        </w:rPr>
        <w:t>pipe</w:t>
      </w:r>
      <w:r w:rsidR="00AB6DF3" w:rsidRPr="00354438">
        <w:t xml:space="preserve">» </w:t>
      </w:r>
      <w:r w:rsidR="00AB6DF3">
        <w:t>на</w:t>
      </w:r>
      <w:r w:rsidR="00AB6DF3" w:rsidRPr="00354438">
        <w:t xml:space="preserve"> «</w:t>
      </w:r>
      <w:proofErr w:type="spellStart"/>
      <w:r w:rsidR="00AB6DF3" w:rsidRPr="00C113D1">
        <w:rPr>
          <w:lang w:val="fr-FR"/>
        </w:rPr>
        <w:t>vapour</w:t>
      </w:r>
      <w:proofErr w:type="spellEnd"/>
      <w:r w:rsidR="00AB6DF3" w:rsidRPr="00354438">
        <w:t xml:space="preserve"> </w:t>
      </w:r>
      <w:r w:rsidR="00AB6DF3" w:rsidRPr="00C113D1">
        <w:rPr>
          <w:lang w:val="fr-FR"/>
        </w:rPr>
        <w:t>return</w:t>
      </w:r>
      <w:r w:rsidR="00AB6DF3" w:rsidRPr="00354438">
        <w:t xml:space="preserve"> </w:t>
      </w:r>
      <w:proofErr w:type="spellStart"/>
      <w:r w:rsidR="00AB6DF3" w:rsidRPr="00C113D1">
        <w:rPr>
          <w:lang w:val="fr-FR"/>
        </w:rPr>
        <w:t>piping</w:t>
      </w:r>
      <w:proofErr w:type="spellEnd"/>
      <w:r w:rsidR="00AB6DF3" w:rsidRPr="00354438">
        <w:t xml:space="preserve"> </w:t>
      </w:r>
      <w:r w:rsidR="00AB6DF3" w:rsidRPr="00C113D1">
        <w:rPr>
          <w:lang w:val="fr-FR"/>
        </w:rPr>
        <w:t>or</w:t>
      </w:r>
      <w:r w:rsidR="00AB6DF3" w:rsidRPr="00354438">
        <w:t xml:space="preserve"> </w:t>
      </w:r>
      <w:proofErr w:type="spellStart"/>
      <w:r w:rsidR="00AB6DF3" w:rsidRPr="00C113D1">
        <w:rPr>
          <w:lang w:val="fr-FR"/>
        </w:rPr>
        <w:t>venting</w:t>
      </w:r>
      <w:proofErr w:type="spellEnd"/>
      <w:r w:rsidR="00AB6DF3" w:rsidRPr="00354438">
        <w:t xml:space="preserve"> </w:t>
      </w:r>
      <w:proofErr w:type="spellStart"/>
      <w:r w:rsidR="00AB6DF3" w:rsidRPr="00C113D1">
        <w:rPr>
          <w:lang w:val="fr-FR"/>
        </w:rPr>
        <w:t>pipin</w:t>
      </w:r>
      <w:r w:rsidR="00AB6DF3">
        <w:rPr>
          <w:lang w:val="fr-FR"/>
        </w:rPr>
        <w:t>g</w:t>
      </w:r>
      <w:proofErr w:type="spellEnd"/>
      <w:r w:rsidR="00AB6DF3" w:rsidRPr="00354438">
        <w:t>».</w:t>
      </w:r>
    </w:p>
    <w:p w:rsidR="00AB6DF3" w:rsidRPr="00030E2A" w:rsidRDefault="00AB6DF3" w:rsidP="00AB6DF3">
      <w:pPr>
        <w:pStyle w:val="H23G"/>
        <w:rPr>
          <w:snapToGrid/>
          <w:lang w:val="ru-RU"/>
        </w:rPr>
      </w:pPr>
      <w:r>
        <w:rPr>
          <w:snapToGrid/>
          <w:lang w:val="ru-RU"/>
        </w:rPr>
        <w:tab/>
      </w:r>
      <w:r>
        <w:rPr>
          <w:snapToGrid/>
          <w:lang w:val="ru-RU"/>
        </w:rPr>
        <w:tab/>
        <w:t>По</w:t>
      </w:r>
      <w:r w:rsidRPr="00030E2A">
        <w:rPr>
          <w:snapToGrid/>
          <w:lang w:val="ru-RU"/>
        </w:rPr>
        <w:t xml:space="preserve"> </w:t>
      </w:r>
      <w:r>
        <w:rPr>
          <w:snapToGrid/>
          <w:lang w:val="ru-RU"/>
        </w:rPr>
        <w:t xml:space="preserve">пункту </w:t>
      </w:r>
      <w:r w:rsidRPr="00030E2A">
        <w:rPr>
          <w:snapToGrid/>
          <w:lang w:val="ru-RU"/>
        </w:rPr>
        <w:t>1.4.3.7.1</w:t>
      </w:r>
    </w:p>
    <w:p w:rsidR="00AB6DF3" w:rsidRDefault="0059350C" w:rsidP="00AB6DF3">
      <w:pPr>
        <w:pStyle w:val="SingleTxtGR"/>
      </w:pPr>
      <w:r>
        <w:tab/>
      </w:r>
      <w:r w:rsidR="00AB6DF3" w:rsidRPr="00030E2A">
        <w:t xml:space="preserve">В варианте на английском языке пункт 1.4.3.7.1 j) предусматривает следующую обязанность </w:t>
      </w:r>
      <w:r w:rsidR="00AB6DF3">
        <w:t>разгрузчика</w:t>
      </w:r>
      <w:r w:rsidR="00AB6DF3" w:rsidRPr="00A45456">
        <w:t>:</w:t>
      </w:r>
    </w:p>
    <w:p w:rsidR="00AB6DF3" w:rsidRPr="00030E2A" w:rsidRDefault="00AB6DF3" w:rsidP="006C7F7D">
      <w:pPr>
        <w:pStyle w:val="SingleTxtGR"/>
        <w:suppressAutoHyphens/>
        <w:rPr>
          <w:lang w:val="en-US"/>
        </w:rPr>
      </w:pPr>
      <w:r w:rsidRPr="00077C76">
        <w:rPr>
          <w:lang w:val="en-US"/>
        </w:rPr>
        <w:t>“Ascertain that the unloading flows conform to the instructions on loading and unloading flows referred to in 9.3.2.25.9 or 9.3.3.25.9 and that the pressure at the connecting-point of the gas discharge pipe or the gas return pipe does not exceed the opening pressure of the high velocity vent valve;”</w:t>
      </w:r>
      <w:r w:rsidRPr="00030E2A">
        <w:rPr>
          <w:lang w:val="en-US"/>
        </w:rPr>
        <w:t>.</w:t>
      </w:r>
    </w:p>
    <w:p w:rsidR="00AB6DF3" w:rsidRPr="00030E2A" w:rsidRDefault="00AB6DF3" w:rsidP="00AB6DF3">
      <w:pPr>
        <w:pStyle w:val="SingleTxtGR"/>
      </w:pPr>
      <w:r w:rsidRPr="00030E2A">
        <w:t>[«удостовериться в том, что интенсивность разгрузки соответствует инструкциям по скорости загрузки и разгрузки, предусмотренным в пункте 9.3.2.25.9 или</w:t>
      </w:r>
      <w:r w:rsidR="0059350C">
        <w:t> </w:t>
      </w:r>
      <w:r w:rsidRPr="00030E2A">
        <w:t xml:space="preserve">9.3.3.25.9, и что давление в месте прохождения </w:t>
      </w:r>
      <w:proofErr w:type="spellStart"/>
      <w:r w:rsidRPr="00030E2A">
        <w:t>газовозвратного</w:t>
      </w:r>
      <w:proofErr w:type="spellEnd"/>
      <w:r w:rsidRPr="00030E2A">
        <w:t xml:space="preserve"> или газоотводного трубопровода не превышает давления срабатывания быстродействующего выпускного клапана;</w:t>
      </w:r>
      <w:r w:rsidRPr="00574DF2">
        <w:t>»</w:t>
      </w:r>
      <w:r w:rsidRPr="00952B34">
        <w:t>]</w:t>
      </w:r>
    </w:p>
    <w:p w:rsidR="00AB6DF3" w:rsidRPr="00952B34" w:rsidRDefault="0059350C" w:rsidP="00AB6DF3">
      <w:pPr>
        <w:pStyle w:val="SingleTxtGR"/>
      </w:pPr>
      <w:r>
        <w:tab/>
      </w:r>
      <w:r w:rsidR="00AB6DF3">
        <w:t>Термины</w:t>
      </w:r>
      <w:r w:rsidR="00AB6DF3" w:rsidRPr="00952B34">
        <w:t xml:space="preserve"> «</w:t>
      </w:r>
      <w:proofErr w:type="spellStart"/>
      <w:r w:rsidR="00AB6DF3">
        <w:rPr>
          <w:lang w:val="fr-FR"/>
        </w:rPr>
        <w:t>gas</w:t>
      </w:r>
      <w:proofErr w:type="spellEnd"/>
      <w:r w:rsidR="00AB6DF3" w:rsidRPr="00952B34">
        <w:t xml:space="preserve"> </w:t>
      </w:r>
      <w:proofErr w:type="spellStart"/>
      <w:r w:rsidR="00AB6DF3">
        <w:rPr>
          <w:lang w:val="fr-FR"/>
        </w:rPr>
        <w:t>discharge</w:t>
      </w:r>
      <w:proofErr w:type="spellEnd"/>
      <w:r w:rsidR="00AB6DF3" w:rsidRPr="00952B34">
        <w:t xml:space="preserve"> </w:t>
      </w:r>
      <w:r w:rsidR="00AB6DF3">
        <w:rPr>
          <w:lang w:val="fr-FR"/>
        </w:rPr>
        <w:t>pipe</w:t>
      </w:r>
      <w:r w:rsidR="00AB6DF3" w:rsidRPr="00952B34">
        <w:t xml:space="preserve">» </w:t>
      </w:r>
      <w:r w:rsidR="00AB6DF3">
        <w:t>и</w:t>
      </w:r>
      <w:r w:rsidR="00AB6DF3" w:rsidRPr="00952B34">
        <w:t xml:space="preserve"> </w:t>
      </w:r>
      <w:r w:rsidR="00AB6DF3" w:rsidRPr="003E3178">
        <w:t>«</w:t>
      </w:r>
      <w:proofErr w:type="spellStart"/>
      <w:r w:rsidR="00AB6DF3">
        <w:rPr>
          <w:lang w:val="fr-FR"/>
        </w:rPr>
        <w:t>gas</w:t>
      </w:r>
      <w:proofErr w:type="spellEnd"/>
      <w:r w:rsidR="00AB6DF3" w:rsidRPr="003E3178">
        <w:t xml:space="preserve"> </w:t>
      </w:r>
      <w:r w:rsidR="00AB6DF3">
        <w:rPr>
          <w:lang w:val="fr-FR"/>
        </w:rPr>
        <w:t>return</w:t>
      </w:r>
      <w:r w:rsidR="00AB6DF3" w:rsidRPr="003E3178">
        <w:t xml:space="preserve"> </w:t>
      </w:r>
      <w:r w:rsidR="00AB6DF3">
        <w:rPr>
          <w:lang w:val="fr-FR"/>
        </w:rPr>
        <w:t>pipe</w:t>
      </w:r>
      <w:r w:rsidR="00AB6DF3" w:rsidRPr="003E3178">
        <w:t>»</w:t>
      </w:r>
      <w:r w:rsidR="00AB6DF3">
        <w:t>, используемые в варианте на английском языке, не имеют определений. В вариантах на немецком, русском и французском языках используются термины, которые имеют определения в разделе 1.2.1.</w:t>
      </w:r>
    </w:p>
    <w:p w:rsidR="00AB6DF3" w:rsidRPr="00354438" w:rsidRDefault="00AB6DF3" w:rsidP="00AB6DF3">
      <w:pPr>
        <w:pStyle w:val="SingleTxtG"/>
        <w:rPr>
          <w:b/>
          <w:lang w:val="ru-RU"/>
        </w:rPr>
      </w:pPr>
      <w:r>
        <w:rPr>
          <w:b/>
          <w:lang w:val="ru-RU"/>
        </w:rPr>
        <w:t>Предложение о поправке</w:t>
      </w:r>
      <w:r w:rsidRPr="00354438">
        <w:rPr>
          <w:b/>
          <w:lang w:val="ru-RU"/>
        </w:rPr>
        <w:t xml:space="preserve"> </w:t>
      </w:r>
      <w:r>
        <w:rPr>
          <w:b/>
          <w:lang w:val="ru-RU"/>
        </w:rPr>
        <w:t>2</w:t>
      </w:r>
      <w:r w:rsidRPr="00354438">
        <w:rPr>
          <w:b/>
          <w:lang w:val="ru-RU"/>
        </w:rPr>
        <w:t>:</w:t>
      </w:r>
    </w:p>
    <w:p w:rsidR="00AB6DF3" w:rsidRPr="00354438" w:rsidRDefault="0059350C" w:rsidP="00AB6DF3">
      <w:pPr>
        <w:pStyle w:val="SingleTxtGR"/>
      </w:pPr>
      <w:r>
        <w:tab/>
      </w:r>
      <w:r w:rsidR="00AB6DF3">
        <w:t xml:space="preserve">В варианте пункта </w:t>
      </w:r>
      <w:r w:rsidR="00AB6DF3" w:rsidRPr="00030E2A">
        <w:t xml:space="preserve">1.4.3.7.1 j) </w:t>
      </w:r>
      <w:r w:rsidR="00AB6DF3">
        <w:t xml:space="preserve">на английском языке заменить </w:t>
      </w:r>
      <w:r w:rsidR="00AB6DF3" w:rsidRPr="00354438">
        <w:t>«</w:t>
      </w:r>
      <w:proofErr w:type="spellStart"/>
      <w:r w:rsidR="00AB6DF3" w:rsidRPr="00C113D1">
        <w:rPr>
          <w:lang w:val="fr-FR"/>
        </w:rPr>
        <w:t>gas</w:t>
      </w:r>
      <w:proofErr w:type="spellEnd"/>
      <w:r w:rsidR="00AB6DF3" w:rsidRPr="00354438">
        <w:t xml:space="preserve"> </w:t>
      </w:r>
      <w:proofErr w:type="spellStart"/>
      <w:r w:rsidR="00AB6DF3" w:rsidRPr="00C113D1">
        <w:rPr>
          <w:lang w:val="fr-FR"/>
        </w:rPr>
        <w:t>discharge</w:t>
      </w:r>
      <w:proofErr w:type="spellEnd"/>
      <w:r w:rsidR="00AB6DF3" w:rsidRPr="00354438">
        <w:t xml:space="preserve"> </w:t>
      </w:r>
      <w:r w:rsidR="00AB6DF3" w:rsidRPr="00C113D1">
        <w:rPr>
          <w:lang w:val="fr-FR"/>
        </w:rPr>
        <w:t>pipe</w:t>
      </w:r>
      <w:r w:rsidR="00AB6DF3" w:rsidRPr="00354438">
        <w:t xml:space="preserve"> </w:t>
      </w:r>
      <w:r w:rsidR="00AB6DF3" w:rsidRPr="00C113D1">
        <w:rPr>
          <w:lang w:val="fr-FR"/>
        </w:rPr>
        <w:t>o</w:t>
      </w:r>
      <w:r w:rsidR="00AB6DF3">
        <w:rPr>
          <w:lang w:val="fr-FR"/>
        </w:rPr>
        <w:t>r</w:t>
      </w:r>
      <w:r w:rsidR="00AB6DF3" w:rsidRPr="00354438">
        <w:t xml:space="preserve"> </w:t>
      </w:r>
      <w:proofErr w:type="spellStart"/>
      <w:r w:rsidR="00AB6DF3">
        <w:rPr>
          <w:lang w:val="fr-FR"/>
        </w:rPr>
        <w:t>gas</w:t>
      </w:r>
      <w:proofErr w:type="spellEnd"/>
      <w:r w:rsidR="00AB6DF3" w:rsidRPr="003E3178">
        <w:t xml:space="preserve"> </w:t>
      </w:r>
      <w:r w:rsidR="00AB6DF3">
        <w:rPr>
          <w:lang w:val="fr-FR"/>
        </w:rPr>
        <w:t>return</w:t>
      </w:r>
      <w:r w:rsidR="00AB6DF3" w:rsidRPr="003E3178">
        <w:t xml:space="preserve"> </w:t>
      </w:r>
      <w:r w:rsidR="00AB6DF3">
        <w:rPr>
          <w:lang w:val="fr-FR"/>
        </w:rPr>
        <w:t>pipe</w:t>
      </w:r>
      <w:r w:rsidR="00AB6DF3" w:rsidRPr="00354438">
        <w:t xml:space="preserve">» </w:t>
      </w:r>
      <w:r w:rsidR="00AB6DF3">
        <w:t>на</w:t>
      </w:r>
      <w:r w:rsidR="00AB6DF3" w:rsidRPr="00354438">
        <w:t xml:space="preserve"> «</w:t>
      </w:r>
      <w:proofErr w:type="spellStart"/>
      <w:r w:rsidR="00AB6DF3" w:rsidRPr="00C113D1">
        <w:rPr>
          <w:lang w:val="fr-FR"/>
        </w:rPr>
        <w:t>vapour</w:t>
      </w:r>
      <w:proofErr w:type="spellEnd"/>
      <w:r w:rsidR="00AB6DF3" w:rsidRPr="00354438">
        <w:t xml:space="preserve"> </w:t>
      </w:r>
      <w:r w:rsidR="00AB6DF3" w:rsidRPr="00C113D1">
        <w:rPr>
          <w:lang w:val="fr-FR"/>
        </w:rPr>
        <w:t>return</w:t>
      </w:r>
      <w:r w:rsidR="00AB6DF3" w:rsidRPr="00354438">
        <w:t xml:space="preserve"> </w:t>
      </w:r>
      <w:proofErr w:type="spellStart"/>
      <w:r w:rsidR="00AB6DF3" w:rsidRPr="00C113D1">
        <w:rPr>
          <w:lang w:val="fr-FR"/>
        </w:rPr>
        <w:t>piping</w:t>
      </w:r>
      <w:proofErr w:type="spellEnd"/>
      <w:r w:rsidR="00AB6DF3" w:rsidRPr="00354438">
        <w:t xml:space="preserve"> </w:t>
      </w:r>
      <w:r w:rsidR="00AB6DF3" w:rsidRPr="00C113D1">
        <w:rPr>
          <w:lang w:val="fr-FR"/>
        </w:rPr>
        <w:t>or</w:t>
      </w:r>
      <w:r w:rsidR="00AB6DF3" w:rsidRPr="00354438">
        <w:t xml:space="preserve"> </w:t>
      </w:r>
      <w:proofErr w:type="spellStart"/>
      <w:r w:rsidR="00AB6DF3" w:rsidRPr="00C113D1">
        <w:rPr>
          <w:lang w:val="fr-FR"/>
        </w:rPr>
        <w:t>venting</w:t>
      </w:r>
      <w:proofErr w:type="spellEnd"/>
      <w:r w:rsidR="00AB6DF3" w:rsidRPr="00354438">
        <w:t xml:space="preserve"> </w:t>
      </w:r>
      <w:proofErr w:type="spellStart"/>
      <w:r w:rsidR="00AB6DF3" w:rsidRPr="00C113D1">
        <w:rPr>
          <w:lang w:val="fr-FR"/>
        </w:rPr>
        <w:t>pipin</w:t>
      </w:r>
      <w:r w:rsidR="00AB6DF3">
        <w:rPr>
          <w:lang w:val="fr-FR"/>
        </w:rPr>
        <w:t>g</w:t>
      </w:r>
      <w:proofErr w:type="spellEnd"/>
      <w:r w:rsidR="00AB6DF3" w:rsidRPr="00354438">
        <w:t>».</w:t>
      </w:r>
    </w:p>
    <w:p w:rsidR="00AB6DF3" w:rsidRPr="0059114E" w:rsidRDefault="0059350C" w:rsidP="00AB6DF3">
      <w:pPr>
        <w:pStyle w:val="SingleTxtGR"/>
      </w:pPr>
      <w:r>
        <w:tab/>
      </w:r>
      <w:r w:rsidR="00AB6DF3" w:rsidRPr="0059114E">
        <w:t xml:space="preserve">Согласно пунктам 1.4.3.7.1 i) и j), разгрузчик обязан удостовериться в том, что в </w:t>
      </w:r>
      <w:proofErr w:type="spellStart"/>
      <w:r w:rsidR="00AB6DF3" w:rsidRPr="0059114E">
        <w:t>газовозвратном</w:t>
      </w:r>
      <w:proofErr w:type="spellEnd"/>
      <w:r w:rsidR="00AB6DF3" w:rsidRPr="0059114E">
        <w:t xml:space="preserve"> трубопроводе, если таковой предписан в пункте</w:t>
      </w:r>
      <w:r>
        <w:t> </w:t>
      </w:r>
      <w:r w:rsidR="00AB6DF3" w:rsidRPr="0059114E">
        <w:t xml:space="preserve">7.2.4.25.5, установлен пламегаситель, защищающий судно от детонаций и проникновения пламени с берега, и удостовериться в том, что интенсивность разгрузки соответствует инструкциям по скорости загрузки и разгрузки, предусмотренным в пункте 9.3.2.25.9 или 9.3.3.25.9, и что давление в месте прохождения </w:t>
      </w:r>
      <w:proofErr w:type="spellStart"/>
      <w:r w:rsidR="00AB6DF3" w:rsidRPr="0059114E">
        <w:t>газовозвратного</w:t>
      </w:r>
      <w:proofErr w:type="spellEnd"/>
      <w:r w:rsidR="00AB6DF3" w:rsidRPr="0059114E">
        <w:t xml:space="preserve"> или газоотводного трубопровода не превышает давления срабатывания быстродействующего выпускного клапана.</w:t>
      </w:r>
    </w:p>
    <w:p w:rsidR="00AB6DF3" w:rsidRDefault="00AB6DF3" w:rsidP="00AB6DF3">
      <w:pPr>
        <w:pStyle w:val="SingleTxtGR"/>
        <w:rPr>
          <w:b/>
        </w:rPr>
      </w:pPr>
      <w:r w:rsidRPr="0059114E">
        <w:rPr>
          <w:b/>
        </w:rPr>
        <w:t>По разделу 8.6.3</w:t>
      </w:r>
    </w:p>
    <w:p w:rsidR="00AB6DF3" w:rsidRPr="00ED7E7A" w:rsidRDefault="0059350C" w:rsidP="00AB6DF3">
      <w:pPr>
        <w:pStyle w:val="SingleTxtGR"/>
      </w:pPr>
      <w:r>
        <w:lastRenderedPageBreak/>
        <w:tab/>
      </w:r>
      <w:r w:rsidR="00AB6DF3" w:rsidRPr="00ED7E7A">
        <w:t xml:space="preserve">Вопрос 12.1 </w:t>
      </w:r>
      <w:r w:rsidR="00AB6DF3">
        <w:t>П</w:t>
      </w:r>
      <w:r w:rsidR="00AB6DF3" w:rsidRPr="00ED7E7A">
        <w:t>еречн</w:t>
      </w:r>
      <w:r w:rsidR="00AB6DF3">
        <w:t>я обязательных проверок, приведенного в разделе</w:t>
      </w:r>
      <w:r>
        <w:t> </w:t>
      </w:r>
      <w:r w:rsidR="00AB6DF3">
        <w:t>8.6.3, сформулирован следующим образом:</w:t>
      </w:r>
    </w:p>
    <w:p w:rsidR="00AB6DF3" w:rsidRPr="00ED7E7A" w:rsidRDefault="00AB6DF3" w:rsidP="00AB6DF3">
      <w:pPr>
        <w:pStyle w:val="SingleTxtGR"/>
      </w:pPr>
      <w:r w:rsidRPr="00ED7E7A">
        <w:t xml:space="preserve">«При загрузке судна соединен ли газоотводный трубопровод (если таковой необходим или имеется) с </w:t>
      </w:r>
      <w:proofErr w:type="spellStart"/>
      <w:r w:rsidRPr="00ED7E7A">
        <w:t>газовозвратным</w:t>
      </w:r>
      <w:proofErr w:type="spellEnd"/>
      <w:r w:rsidRPr="00ED7E7A">
        <w:t xml:space="preserve"> трубопроводом?».</w:t>
      </w:r>
    </w:p>
    <w:p w:rsidR="00AB6DF3" w:rsidRPr="005805EE" w:rsidRDefault="0059350C" w:rsidP="00AB6DF3">
      <w:pPr>
        <w:pStyle w:val="SingleTxtGR"/>
      </w:pPr>
      <w:r>
        <w:tab/>
      </w:r>
      <w:r w:rsidR="00AB6DF3" w:rsidRPr="005805EE">
        <w:t>Не предусмотрено ни одного вопроса, касающегося соединения трубопроводов при разгрузке. Это противоречит обязанностям разгрузчика.</w:t>
      </w:r>
    </w:p>
    <w:p w:rsidR="00AB6DF3" w:rsidRPr="00354438" w:rsidRDefault="00AB6DF3" w:rsidP="00AB6DF3">
      <w:pPr>
        <w:pStyle w:val="SingleTxtG"/>
        <w:rPr>
          <w:b/>
          <w:lang w:val="ru-RU"/>
        </w:rPr>
      </w:pPr>
      <w:r>
        <w:rPr>
          <w:b/>
          <w:lang w:val="ru-RU"/>
        </w:rPr>
        <w:t>Предложение о поправке</w:t>
      </w:r>
      <w:r w:rsidRPr="00354438">
        <w:rPr>
          <w:b/>
          <w:lang w:val="ru-RU"/>
        </w:rPr>
        <w:t xml:space="preserve"> </w:t>
      </w:r>
      <w:r>
        <w:rPr>
          <w:b/>
          <w:lang w:val="ru-RU"/>
        </w:rPr>
        <w:t>3</w:t>
      </w:r>
      <w:r w:rsidRPr="00354438">
        <w:rPr>
          <w:b/>
          <w:lang w:val="ru-RU"/>
        </w:rPr>
        <w:t>:</w:t>
      </w:r>
    </w:p>
    <w:p w:rsidR="00AB6DF3" w:rsidRPr="005805EE" w:rsidRDefault="0059350C" w:rsidP="00AB6DF3">
      <w:pPr>
        <w:pStyle w:val="SingleTxtGR"/>
      </w:pPr>
      <w:r>
        <w:tab/>
      </w:r>
      <w:r w:rsidR="00AB6DF3" w:rsidRPr="005805EE">
        <w:t>Исключить слова «При загрузке судна» в вопросе 12.1 Перечня обязательных проверок, приведенного в разделе 8.6.3.</w:t>
      </w:r>
    </w:p>
    <w:p w:rsidR="00AB6DF3" w:rsidRPr="005805EE" w:rsidRDefault="0059350C" w:rsidP="00AB6DF3">
      <w:pPr>
        <w:pStyle w:val="SingleTxtGR"/>
      </w:pPr>
      <w:r>
        <w:tab/>
      </w:r>
      <w:r w:rsidR="00AB6DF3" w:rsidRPr="005805EE">
        <w:t>Исключить сноску, относящуюся к вопросу 12.2 Перечня обязательных проверок.</w:t>
      </w:r>
    </w:p>
    <w:p w:rsidR="00AB6DF3" w:rsidRPr="00ED7E7A" w:rsidRDefault="00AB6DF3" w:rsidP="00AB6DF3">
      <w:pPr>
        <w:pStyle w:val="SingleTxtGR"/>
      </w:pPr>
      <w:r w:rsidRPr="00635386">
        <w:rPr>
          <w:b/>
        </w:rPr>
        <w:t xml:space="preserve">1.2.1 </w:t>
      </w:r>
      <w:r>
        <w:rPr>
          <w:b/>
        </w:rPr>
        <w:t>«Разгрузчик»</w:t>
      </w:r>
    </w:p>
    <w:p w:rsidR="00AB6DF3" w:rsidRDefault="0059350C" w:rsidP="00AB6DF3">
      <w:pPr>
        <w:pStyle w:val="SingleTxtGR"/>
      </w:pPr>
      <w:r>
        <w:tab/>
      </w:r>
      <w:r w:rsidR="00AB6DF3">
        <w:t xml:space="preserve">Кроме того, </w:t>
      </w:r>
      <w:r w:rsidR="00AB6DF3" w:rsidRPr="005805EE">
        <w:t>Комитет по вопросам безопасности</w:t>
      </w:r>
      <w:r w:rsidR="00AB6DF3">
        <w:t xml:space="preserve"> мог бы проверить, является ли достаточно ясным определение термина </w:t>
      </w:r>
      <w:r w:rsidR="00AB6DF3" w:rsidRPr="00635386">
        <w:t>«</w:t>
      </w:r>
      <w:r w:rsidR="00AB6DF3">
        <w:t>р</w:t>
      </w:r>
      <w:r w:rsidR="00AB6DF3" w:rsidRPr="00635386">
        <w:t>азгрузчик»</w:t>
      </w:r>
      <w:r w:rsidR="00AB6DF3">
        <w:t xml:space="preserve"> в разделе 1.2.1:</w:t>
      </w:r>
    </w:p>
    <w:p w:rsidR="00AB6DF3" w:rsidRPr="00A32138" w:rsidRDefault="00AB6DF3" w:rsidP="00AB6DF3">
      <w:pPr>
        <w:pStyle w:val="SingleTxtGR"/>
      </w:pPr>
      <w:r w:rsidRPr="00A32138">
        <w:t>«"Разгрузчик" означает любое предприятие, которое:</w:t>
      </w:r>
    </w:p>
    <w:p w:rsidR="00AB6DF3" w:rsidRPr="00A32138" w:rsidRDefault="00AB6DF3" w:rsidP="00AB6DF3">
      <w:pPr>
        <w:pStyle w:val="SingleTxtGR"/>
      </w:pPr>
      <w:r w:rsidRPr="00A32138">
        <w:tab/>
        <w:t>а)</w:t>
      </w:r>
      <w:r w:rsidRPr="00A32138">
        <w:tab/>
        <w:t>снимает контейнер, контейнер для массовых грузов, МЭГК, контейнер-цистерну или переносную цистерну с перевозочного средства; либо</w:t>
      </w:r>
    </w:p>
    <w:p w:rsidR="00AB6DF3" w:rsidRPr="00A32138" w:rsidRDefault="00AB6DF3" w:rsidP="00AB6DF3">
      <w:pPr>
        <w:pStyle w:val="SingleTxtGR"/>
      </w:pPr>
      <w:r w:rsidRPr="00A32138">
        <w:tab/>
        <w:t>b)</w:t>
      </w:r>
      <w:r w:rsidRPr="00A32138">
        <w:tab/>
        <w:t xml:space="preserve">выгружает упакованные опасные грузы, малые контейнеры или переносные цистерны из перевозочного средства или контейнера; либо </w:t>
      </w:r>
    </w:p>
    <w:p w:rsidR="00AB6DF3" w:rsidRPr="00A32138" w:rsidRDefault="00AB6DF3" w:rsidP="00AB6DF3">
      <w:pPr>
        <w:pStyle w:val="SingleTxtGR"/>
      </w:pPr>
      <w:r w:rsidRPr="00A32138">
        <w:tab/>
        <w:t>с)</w:t>
      </w:r>
      <w:r w:rsidRPr="00A32138">
        <w:tab/>
        <w:t>опорожняет от опасных грузов грузовой танк, автоцистерну, съемную цистерну, переносную цистерну или контейнер-цистерну; либо вагон-батарею, транспортное средство-батарею, MEMU или МЭГК; либо перевозочное средство для перевозки грузов навалом/насыпью, большой контейнер или малый контейнер для перевозки грузов навалом/насыпью или контейнер для массовых грузов; либо</w:t>
      </w:r>
    </w:p>
    <w:p w:rsidR="00AB6DF3" w:rsidRDefault="00AB6DF3" w:rsidP="00AB6DF3">
      <w:pPr>
        <w:pStyle w:val="SingleTxtGR"/>
      </w:pPr>
      <w:r w:rsidRPr="00A32138">
        <w:tab/>
        <w:t>d)</w:t>
      </w:r>
      <w:r w:rsidRPr="00A32138">
        <w:tab/>
        <w:t>снимает транспор</w:t>
      </w:r>
      <w:r w:rsidR="00B84DA6">
        <w:t>тное средство или вагон с судна;</w:t>
      </w:r>
      <w:r w:rsidRPr="00A32138">
        <w:t>».</w:t>
      </w:r>
    </w:p>
    <w:p w:rsidR="00AB6DF3" w:rsidRPr="00AC7DE8" w:rsidRDefault="0059350C" w:rsidP="00AB6DF3">
      <w:pPr>
        <w:pStyle w:val="SingleTxtGR"/>
      </w:pPr>
      <w:r>
        <w:tab/>
      </w:r>
      <w:r w:rsidR="00AB6DF3">
        <w:t>Кто является разгрузчиком в тех случаях, когда для выгрузки груза, содержащегося в грузовом танке судна, используются судовые насосы? Является</w:t>
      </w:r>
      <w:r w:rsidR="00AB6DF3" w:rsidRPr="00AC7DE8">
        <w:t xml:space="preserve"> </w:t>
      </w:r>
      <w:r w:rsidR="00AB6DF3">
        <w:t>ли</w:t>
      </w:r>
      <w:r w:rsidR="00AB6DF3" w:rsidRPr="00AC7DE8">
        <w:t xml:space="preserve"> </w:t>
      </w:r>
      <w:r w:rsidR="00AB6DF3">
        <w:t>им</w:t>
      </w:r>
      <w:r w:rsidR="00AB6DF3" w:rsidRPr="00AC7DE8">
        <w:t xml:space="preserve"> </w:t>
      </w:r>
      <w:r w:rsidR="00AB6DF3">
        <w:t>перевозчик</w:t>
      </w:r>
      <w:r w:rsidR="00AB6DF3" w:rsidRPr="00AC7DE8">
        <w:t xml:space="preserve">, </w:t>
      </w:r>
      <w:r w:rsidR="00AB6DF3">
        <w:t>который</w:t>
      </w:r>
      <w:r w:rsidR="00AB6DF3" w:rsidRPr="00AC7DE8">
        <w:t xml:space="preserve"> </w:t>
      </w:r>
      <w:r w:rsidR="00AB6DF3">
        <w:t>конкретно</w:t>
      </w:r>
      <w:r w:rsidR="00AB6DF3" w:rsidRPr="00AC7DE8">
        <w:t xml:space="preserve"> </w:t>
      </w:r>
      <w:r w:rsidR="00AB6DF3">
        <w:t>выгружает</w:t>
      </w:r>
      <w:r w:rsidR="00AB6DF3" w:rsidRPr="00AC7DE8">
        <w:t xml:space="preserve"> </w:t>
      </w:r>
      <w:r w:rsidR="00AB6DF3">
        <w:t>опасные</w:t>
      </w:r>
      <w:r w:rsidR="00AB6DF3" w:rsidRPr="00AC7DE8">
        <w:t xml:space="preserve"> </w:t>
      </w:r>
      <w:r w:rsidR="00AB6DF3">
        <w:t>грузы</w:t>
      </w:r>
      <w:r w:rsidR="00AB6DF3" w:rsidRPr="00AC7DE8">
        <w:t>,</w:t>
      </w:r>
      <w:r w:rsidR="00AB6DF3">
        <w:t xml:space="preserve"> или </w:t>
      </w:r>
      <w:r w:rsidR="00AB6DF3" w:rsidRPr="00B87BB3">
        <w:t>же береговая сторона</w:t>
      </w:r>
      <w:r w:rsidR="00AB6DF3">
        <w:t>, которая лишь принимает указанные грузы?</w:t>
      </w:r>
    </w:p>
    <w:p w:rsidR="00AB6DF3" w:rsidRPr="00B87BB3" w:rsidRDefault="0059350C" w:rsidP="00AB6DF3">
      <w:pPr>
        <w:pStyle w:val="SingleTxtGR"/>
      </w:pPr>
      <w:r>
        <w:tab/>
      </w:r>
      <w:r w:rsidR="00AB6DF3">
        <w:t>Если</w:t>
      </w:r>
      <w:r w:rsidR="00AB6DF3" w:rsidRPr="00B87BB3">
        <w:t xml:space="preserve"> береговая сторона </w:t>
      </w:r>
      <w:r w:rsidR="00AB6DF3">
        <w:t xml:space="preserve">считается разгрузчиком в соответствии с </w:t>
      </w:r>
      <w:r w:rsidR="00AB6DF3" w:rsidRPr="00AC7DE8">
        <w:t>определение</w:t>
      </w:r>
      <w:r w:rsidR="00AB6DF3">
        <w:t>м</w:t>
      </w:r>
      <w:r w:rsidR="00AB6DF3" w:rsidRPr="00B87BB3">
        <w:t xml:space="preserve"> </w:t>
      </w:r>
      <w:r w:rsidR="00AB6DF3" w:rsidRPr="00AC7DE8">
        <w:t>термина</w:t>
      </w:r>
      <w:r w:rsidR="00AB6DF3" w:rsidRPr="00B87BB3">
        <w:t xml:space="preserve"> «</w:t>
      </w:r>
      <w:r w:rsidR="00AB6DF3" w:rsidRPr="00AC7DE8">
        <w:t>разгрузк</w:t>
      </w:r>
      <w:r w:rsidR="00AB6DF3">
        <w:t>а</w:t>
      </w:r>
      <w:r w:rsidR="00AB6DF3" w:rsidRPr="00B87BB3">
        <w:t>» (</w:t>
      </w:r>
      <w:r w:rsidR="00033A06">
        <w:t>«</w:t>
      </w:r>
      <w:r w:rsidR="00AB6DF3" w:rsidRPr="00AC7DE8">
        <w:t>Разгрузка</w:t>
      </w:r>
      <w:r w:rsidR="00033A06">
        <w:t>»</w:t>
      </w:r>
      <w:r w:rsidR="00AB6DF3" w:rsidRPr="00B87BB3">
        <w:t xml:space="preserve"> </w:t>
      </w:r>
      <w:r w:rsidR="00AB6DF3" w:rsidRPr="00AC7DE8">
        <w:t>означает</w:t>
      </w:r>
      <w:r w:rsidR="00AB6DF3" w:rsidRPr="00B87BB3">
        <w:t xml:space="preserve"> </w:t>
      </w:r>
      <w:r w:rsidR="00AB6DF3" w:rsidRPr="00AC7DE8">
        <w:t>все</w:t>
      </w:r>
      <w:r w:rsidR="00AB6DF3" w:rsidRPr="00B87BB3">
        <w:t xml:space="preserve"> </w:t>
      </w:r>
      <w:r w:rsidR="00AB6DF3" w:rsidRPr="00AC7DE8">
        <w:t>действия</w:t>
      </w:r>
      <w:r w:rsidR="00AB6DF3" w:rsidRPr="00B87BB3">
        <w:t xml:space="preserve">, </w:t>
      </w:r>
      <w:r w:rsidR="00AB6DF3" w:rsidRPr="00AC7DE8">
        <w:t>совершаемые</w:t>
      </w:r>
      <w:r w:rsidR="00AB6DF3" w:rsidRPr="00B87BB3">
        <w:t xml:space="preserve"> </w:t>
      </w:r>
      <w:r w:rsidR="00AB6DF3" w:rsidRPr="00AC7DE8">
        <w:t>разгрузчиком</w:t>
      </w:r>
      <w:r w:rsidR="00AB6DF3" w:rsidRPr="00B87BB3">
        <w:t xml:space="preserve"> </w:t>
      </w:r>
      <w:r w:rsidR="00AB6DF3" w:rsidRPr="00AC7DE8">
        <w:t>в</w:t>
      </w:r>
      <w:r w:rsidR="00AB6DF3" w:rsidRPr="00B87BB3">
        <w:t xml:space="preserve"> </w:t>
      </w:r>
      <w:r w:rsidR="00AB6DF3" w:rsidRPr="00AC7DE8">
        <w:t>соответствии</w:t>
      </w:r>
      <w:r w:rsidR="00AB6DF3" w:rsidRPr="00B87BB3">
        <w:t xml:space="preserve"> </w:t>
      </w:r>
      <w:r w:rsidR="00AB6DF3" w:rsidRPr="00AC7DE8">
        <w:t>с</w:t>
      </w:r>
      <w:r w:rsidR="00AB6DF3" w:rsidRPr="00B87BB3">
        <w:t xml:space="preserve"> </w:t>
      </w:r>
      <w:r w:rsidR="00AB6DF3" w:rsidRPr="00AC7DE8">
        <w:t>определением</w:t>
      </w:r>
      <w:r w:rsidR="00AB6DF3" w:rsidRPr="00B87BB3">
        <w:t xml:space="preserve"> </w:t>
      </w:r>
      <w:r w:rsidR="00AB6DF3" w:rsidRPr="00AC7DE8">
        <w:t>разгрузчика</w:t>
      </w:r>
      <w:r w:rsidR="00AB6DF3" w:rsidRPr="00B87BB3">
        <w:t xml:space="preserve">), </w:t>
      </w:r>
      <w:r w:rsidR="00AB6DF3">
        <w:t xml:space="preserve">то все </w:t>
      </w:r>
      <w:r w:rsidR="00AB6DF3" w:rsidRPr="00AC7DE8">
        <w:t>действия</w:t>
      </w:r>
      <w:r w:rsidR="00AB6DF3" w:rsidRPr="00B87BB3">
        <w:t xml:space="preserve">, </w:t>
      </w:r>
      <w:r w:rsidR="00AB6DF3" w:rsidRPr="00AC7DE8">
        <w:t>совершаемые</w:t>
      </w:r>
      <w:r w:rsidR="00AB6DF3" w:rsidRPr="00B87BB3">
        <w:t xml:space="preserve"> </w:t>
      </w:r>
      <w:r w:rsidR="00AB6DF3">
        <w:t>перевоз</w:t>
      </w:r>
      <w:r w:rsidR="00AB6DF3" w:rsidRPr="00AC7DE8">
        <w:t>чиком</w:t>
      </w:r>
      <w:r w:rsidR="00AB6DF3" w:rsidRPr="00B87BB3">
        <w:t xml:space="preserve"> </w:t>
      </w:r>
      <w:r w:rsidR="00AB6DF3">
        <w:t>в процессе разгрузки,</w:t>
      </w:r>
      <w:r w:rsidR="00AB6DF3" w:rsidRPr="00B87BB3">
        <w:t xml:space="preserve"> </w:t>
      </w:r>
      <w:r w:rsidR="00AB6DF3">
        <w:t>не относятся к понятию разгрузки</w:t>
      </w:r>
      <w:r w:rsidR="00AB6DF3" w:rsidRPr="00B87BB3">
        <w:t>.</w:t>
      </w:r>
    </w:p>
    <w:p w:rsidR="00AB6DF3" w:rsidRPr="004B4602" w:rsidRDefault="0059350C" w:rsidP="00AB6DF3">
      <w:pPr>
        <w:pStyle w:val="SingleTxtGR"/>
      </w:pPr>
      <w:r>
        <w:tab/>
      </w:r>
      <w:r w:rsidR="00AB6DF3">
        <w:t>Из этого следовало бы</w:t>
      </w:r>
      <w:r w:rsidR="00AB6DF3" w:rsidRPr="004B4602">
        <w:t xml:space="preserve">, </w:t>
      </w:r>
      <w:r w:rsidR="00AB6DF3">
        <w:t>например</w:t>
      </w:r>
      <w:r w:rsidR="00AB6DF3" w:rsidRPr="004B4602">
        <w:t xml:space="preserve">, </w:t>
      </w:r>
      <w:r w:rsidR="00AB6DF3">
        <w:t>что</w:t>
      </w:r>
      <w:r w:rsidR="00AB6DF3" w:rsidRPr="004B4602">
        <w:t xml:space="preserve"> «</w:t>
      </w:r>
      <w:r w:rsidR="00AB6DF3" w:rsidRPr="009C6872">
        <w:t>лицо</w:t>
      </w:r>
      <w:r w:rsidR="00AB6DF3">
        <w:t>м</w:t>
      </w:r>
      <w:r w:rsidR="00AB6DF3" w:rsidRPr="004B4602">
        <w:t xml:space="preserve">, </w:t>
      </w:r>
      <w:r w:rsidR="00AB6DF3" w:rsidRPr="009C6872">
        <w:t>ответственн</w:t>
      </w:r>
      <w:r w:rsidR="00AB6DF3">
        <w:t>ым</w:t>
      </w:r>
      <w:r w:rsidR="00AB6DF3" w:rsidRPr="004B4602">
        <w:t xml:space="preserve"> </w:t>
      </w:r>
      <w:r w:rsidR="00AB6DF3" w:rsidRPr="009C6872">
        <w:t>за</w:t>
      </w:r>
      <w:r w:rsidR="00AB6DF3" w:rsidRPr="004B4602">
        <w:t xml:space="preserve"> </w:t>
      </w:r>
      <w:r w:rsidR="00AB6DF3" w:rsidRPr="009C6872">
        <w:t>разгрузку</w:t>
      </w:r>
      <w:r w:rsidR="00AB6DF3" w:rsidRPr="004B4602">
        <w:t xml:space="preserve"> </w:t>
      </w:r>
      <w:r w:rsidR="00AB6DF3" w:rsidRPr="009C6872">
        <w:t>баржи</w:t>
      </w:r>
      <w:r w:rsidR="00AB6DF3" w:rsidRPr="004B4602">
        <w:t>»</w:t>
      </w:r>
      <w:r w:rsidR="00AB6DF3">
        <w:t>, упомянутым в разделе</w:t>
      </w:r>
      <w:r w:rsidR="00AB6DF3" w:rsidRPr="004B4602">
        <w:t xml:space="preserve"> 1.6.8</w:t>
      </w:r>
      <w:r w:rsidR="00AB6DF3">
        <w:t>,</w:t>
      </w:r>
      <w:r w:rsidR="00AB6DF3" w:rsidRPr="004B4602">
        <w:t xml:space="preserve"> </w:t>
      </w:r>
      <w:r w:rsidR="00AB6DF3">
        <w:t>мог бы быть только сотрудник предприятия – разгрузчика</w:t>
      </w:r>
      <w:r w:rsidR="00AB6DF3" w:rsidRPr="004B4602">
        <w:t>.</w:t>
      </w:r>
    </w:p>
    <w:p w:rsidR="00E12C5F" w:rsidRPr="0059350C" w:rsidRDefault="0059350C" w:rsidP="00AB6DF3">
      <w:pPr>
        <w:pStyle w:val="SingleTxtGR"/>
      </w:pPr>
      <w:r>
        <w:tab/>
      </w:r>
      <w:r w:rsidR="00AB6DF3" w:rsidRPr="005805EE">
        <w:t>Комитет</w:t>
      </w:r>
      <w:r w:rsidR="00AB6DF3" w:rsidRPr="00AF1CAA">
        <w:t xml:space="preserve"> </w:t>
      </w:r>
      <w:r w:rsidR="00AB6DF3" w:rsidRPr="005805EE">
        <w:t>по</w:t>
      </w:r>
      <w:r w:rsidR="00AB6DF3" w:rsidRPr="00AF1CAA">
        <w:t xml:space="preserve"> </w:t>
      </w:r>
      <w:r w:rsidR="00AB6DF3" w:rsidRPr="005805EE">
        <w:t>вопросам</w:t>
      </w:r>
      <w:r w:rsidR="00AB6DF3" w:rsidRPr="00AF1CAA">
        <w:t xml:space="preserve"> </w:t>
      </w:r>
      <w:r w:rsidR="00AB6DF3" w:rsidRPr="005805EE">
        <w:t>безопасности</w:t>
      </w:r>
      <w:r w:rsidR="00AB6DF3" w:rsidRPr="00AF1CAA">
        <w:t xml:space="preserve"> </w:t>
      </w:r>
      <w:r w:rsidR="00AB6DF3">
        <w:t>мог бы рассмотреть вопрос о том, необходимо ли изменить текст или же может оказаться достаточным толкование, которое даст</w:t>
      </w:r>
      <w:r w:rsidR="00AB6DF3" w:rsidRPr="00F90EB5">
        <w:t xml:space="preserve"> </w:t>
      </w:r>
      <w:r w:rsidR="00AB6DF3" w:rsidRPr="005805EE">
        <w:t>Комитет</w:t>
      </w:r>
      <w:r w:rsidR="00AB6DF3" w:rsidRPr="00AF1CAA">
        <w:t xml:space="preserve"> </w:t>
      </w:r>
      <w:r w:rsidR="00AB6DF3" w:rsidRPr="005805EE">
        <w:t>по</w:t>
      </w:r>
      <w:r w:rsidR="00AB6DF3" w:rsidRPr="00AF1CAA">
        <w:t xml:space="preserve"> </w:t>
      </w:r>
      <w:r w:rsidR="00AB6DF3" w:rsidRPr="005805EE">
        <w:t>вопросам</w:t>
      </w:r>
      <w:r w:rsidR="00AB6DF3" w:rsidRPr="00AF1CAA">
        <w:t xml:space="preserve"> </w:t>
      </w:r>
      <w:r w:rsidR="00AB6DF3" w:rsidRPr="005805EE">
        <w:t>безопасности</w:t>
      </w:r>
      <w:r w:rsidR="00AB6DF3" w:rsidRPr="00AF1CAA">
        <w:t>.</w:t>
      </w:r>
    </w:p>
    <w:p w:rsidR="00AB6DF3" w:rsidRPr="0059350C" w:rsidRDefault="00AB6DF3" w:rsidP="00AB6DF3">
      <w:pPr>
        <w:pStyle w:val="SingleTxtGR"/>
        <w:spacing w:before="240" w:after="0"/>
        <w:jc w:val="center"/>
        <w:rPr>
          <w:u w:val="single"/>
        </w:rPr>
      </w:pPr>
      <w:r w:rsidRPr="0059350C">
        <w:rPr>
          <w:u w:val="single"/>
        </w:rPr>
        <w:tab/>
      </w:r>
      <w:r w:rsidRPr="0059350C">
        <w:rPr>
          <w:u w:val="single"/>
        </w:rPr>
        <w:tab/>
      </w:r>
      <w:r w:rsidRPr="0059350C">
        <w:rPr>
          <w:u w:val="single"/>
        </w:rPr>
        <w:tab/>
      </w:r>
    </w:p>
    <w:sectPr w:rsidR="00AB6DF3" w:rsidRPr="0059350C" w:rsidSect="00AB6DF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EA" w:rsidRPr="00A312BC" w:rsidRDefault="001762EA" w:rsidP="00A312BC"/>
  </w:endnote>
  <w:endnote w:type="continuationSeparator" w:id="0">
    <w:p w:rsidR="001762EA" w:rsidRPr="00A312BC" w:rsidRDefault="001762EA"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F3" w:rsidRPr="00AB6DF3" w:rsidRDefault="00AB6DF3">
    <w:pPr>
      <w:pStyle w:val="Footer"/>
    </w:pPr>
    <w:r w:rsidRPr="00AB6DF3">
      <w:rPr>
        <w:b/>
        <w:sz w:val="18"/>
      </w:rPr>
      <w:fldChar w:fldCharType="begin"/>
    </w:r>
    <w:r w:rsidRPr="00AB6DF3">
      <w:rPr>
        <w:b/>
        <w:sz w:val="18"/>
      </w:rPr>
      <w:instrText xml:space="preserve"> PAGE  \* MERGEFORMAT </w:instrText>
    </w:r>
    <w:r w:rsidRPr="00AB6DF3">
      <w:rPr>
        <w:b/>
        <w:sz w:val="18"/>
      </w:rPr>
      <w:fldChar w:fldCharType="separate"/>
    </w:r>
    <w:r w:rsidR="00F01552">
      <w:rPr>
        <w:b/>
        <w:noProof/>
        <w:sz w:val="18"/>
      </w:rPr>
      <w:t>2</w:t>
    </w:r>
    <w:r w:rsidRPr="00AB6DF3">
      <w:rPr>
        <w:b/>
        <w:sz w:val="18"/>
      </w:rPr>
      <w:fldChar w:fldCharType="end"/>
    </w:r>
    <w:r>
      <w:rPr>
        <w:b/>
        <w:sz w:val="18"/>
      </w:rPr>
      <w:tab/>
    </w:r>
    <w:r>
      <w:t>GE.17-08270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F3" w:rsidRPr="00AB6DF3" w:rsidRDefault="00AB6DF3" w:rsidP="00AB6DF3">
    <w:pPr>
      <w:pStyle w:val="Footer"/>
      <w:tabs>
        <w:tab w:val="clear" w:pos="9639"/>
        <w:tab w:val="right" w:pos="9638"/>
      </w:tabs>
      <w:rPr>
        <w:b/>
        <w:sz w:val="18"/>
      </w:rPr>
    </w:pPr>
    <w:r>
      <w:t>GE.17-08270</w:t>
    </w:r>
    <w:r>
      <w:tab/>
    </w:r>
    <w:r w:rsidRPr="00AB6DF3">
      <w:rPr>
        <w:b/>
        <w:sz w:val="18"/>
      </w:rPr>
      <w:fldChar w:fldCharType="begin"/>
    </w:r>
    <w:r w:rsidRPr="00AB6DF3">
      <w:rPr>
        <w:b/>
        <w:sz w:val="18"/>
      </w:rPr>
      <w:instrText xml:space="preserve"> PAGE  \* MERGEFORMAT </w:instrText>
    </w:r>
    <w:r w:rsidRPr="00AB6DF3">
      <w:rPr>
        <w:b/>
        <w:sz w:val="18"/>
      </w:rPr>
      <w:fldChar w:fldCharType="separate"/>
    </w:r>
    <w:r w:rsidR="00F01552">
      <w:rPr>
        <w:b/>
        <w:noProof/>
        <w:sz w:val="18"/>
      </w:rPr>
      <w:t>3</w:t>
    </w:r>
    <w:r w:rsidRPr="00AB6D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AB6DF3" w:rsidRDefault="00AB6DF3" w:rsidP="00AB6DF3">
    <w:pPr>
      <w:spacing w:before="120" w:line="240" w:lineRule="auto"/>
    </w:pPr>
    <w:r>
      <w:t>GE.</w:t>
    </w:r>
    <w:r w:rsidR="00DF71B9">
      <w:rPr>
        <w:b/>
        <w:noProof/>
        <w:lang w:val="en-GB" w:eastAsia="en-GB"/>
      </w:rPr>
      <w:drawing>
        <wp:anchor distT="0" distB="0" distL="114300" distR="114300" simplePos="0" relativeHeight="251658240" behindDoc="0" locked="0" layoutInCell="1" allowOverlap="1" wp14:anchorId="5D0C06AB" wp14:editId="3168C52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17-08270  (R)</w:t>
    </w:r>
    <w:r w:rsidR="00F341F4">
      <w:rPr>
        <w:lang w:val="en-US"/>
      </w:rPr>
      <w:t xml:space="preserve">  190616  190616</w:t>
    </w:r>
    <w:r>
      <w:br/>
    </w:r>
    <w:r w:rsidRPr="00AB6DF3">
      <w:rPr>
        <w:rFonts w:ascii="C39T30Lfz" w:hAnsi="C39T30Lfz"/>
        <w:spacing w:val="0"/>
        <w:w w:val="100"/>
        <w:sz w:val="56"/>
      </w:rPr>
      <w:t></w:t>
    </w:r>
    <w:r w:rsidRPr="00AB6DF3">
      <w:rPr>
        <w:rFonts w:ascii="C39T30Lfz" w:hAnsi="C39T30Lfz"/>
        <w:spacing w:val="0"/>
        <w:w w:val="100"/>
        <w:sz w:val="56"/>
      </w:rPr>
      <w:t></w:t>
    </w:r>
    <w:r w:rsidRPr="00AB6DF3">
      <w:rPr>
        <w:rFonts w:ascii="C39T30Lfz" w:hAnsi="C39T30Lfz"/>
        <w:spacing w:val="0"/>
        <w:w w:val="100"/>
        <w:sz w:val="56"/>
      </w:rPr>
      <w:t></w:t>
    </w:r>
    <w:r w:rsidRPr="00AB6DF3">
      <w:rPr>
        <w:rFonts w:ascii="C39T30Lfz" w:hAnsi="C39T30Lfz"/>
        <w:spacing w:val="0"/>
        <w:w w:val="100"/>
        <w:sz w:val="56"/>
      </w:rPr>
      <w:t></w:t>
    </w:r>
    <w:r w:rsidRPr="00AB6DF3">
      <w:rPr>
        <w:rFonts w:ascii="C39T30Lfz" w:hAnsi="C39T30Lfz"/>
        <w:spacing w:val="0"/>
        <w:w w:val="100"/>
        <w:sz w:val="56"/>
      </w:rPr>
      <w:t></w:t>
    </w:r>
    <w:r w:rsidRPr="00AB6DF3">
      <w:rPr>
        <w:rFonts w:ascii="C39T30Lfz" w:hAnsi="C39T30Lfz"/>
        <w:spacing w:val="0"/>
        <w:w w:val="100"/>
        <w:sz w:val="56"/>
      </w:rPr>
      <w:t></w:t>
    </w:r>
    <w:r w:rsidRPr="00AB6DF3">
      <w:rPr>
        <w:rFonts w:ascii="C39T30Lfz" w:hAnsi="C39T30Lfz"/>
        <w:spacing w:val="0"/>
        <w:w w:val="100"/>
        <w:sz w:val="56"/>
      </w:rPr>
      <w:t></w:t>
    </w:r>
    <w:r w:rsidRPr="00AB6DF3">
      <w:rPr>
        <w:rFonts w:ascii="C39T30Lfz" w:hAnsi="C39T30Lfz"/>
        <w:spacing w:val="0"/>
        <w:w w:val="100"/>
        <w:sz w:val="56"/>
      </w:rPr>
      <w:t></w:t>
    </w:r>
    <w:r w:rsidRPr="00AB6DF3">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ECE/TRANS/WP.15/AC.2/2017/1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1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EA" w:rsidRPr="001075E9" w:rsidRDefault="001762EA" w:rsidP="001075E9">
      <w:pPr>
        <w:tabs>
          <w:tab w:val="right" w:pos="2155"/>
        </w:tabs>
        <w:spacing w:after="80" w:line="240" w:lineRule="auto"/>
        <w:ind w:left="680"/>
        <w:rPr>
          <w:u w:val="single"/>
        </w:rPr>
      </w:pPr>
      <w:r>
        <w:rPr>
          <w:u w:val="single"/>
        </w:rPr>
        <w:tab/>
      </w:r>
    </w:p>
  </w:footnote>
  <w:footnote w:type="continuationSeparator" w:id="0">
    <w:p w:rsidR="001762EA" w:rsidRDefault="001762EA" w:rsidP="00407B78">
      <w:pPr>
        <w:tabs>
          <w:tab w:val="right" w:pos="2155"/>
        </w:tabs>
        <w:spacing w:after="80"/>
        <w:ind w:left="680"/>
        <w:rPr>
          <w:u w:val="single"/>
        </w:rPr>
      </w:pPr>
      <w:r>
        <w:rPr>
          <w:u w:val="single"/>
        </w:rPr>
        <w:tab/>
      </w:r>
    </w:p>
  </w:footnote>
  <w:footnote w:id="1">
    <w:p w:rsidR="00AB6DF3" w:rsidRDefault="00AB6DF3" w:rsidP="00AB6DF3">
      <w:pPr>
        <w:pStyle w:val="FootnoteText"/>
        <w:widowControl w:val="0"/>
        <w:rPr>
          <w:lang w:val="ru-RU"/>
        </w:rPr>
      </w:pPr>
      <w:r w:rsidRPr="00332576">
        <w:tab/>
      </w:r>
      <w:r w:rsidRPr="00F341F4">
        <w:rPr>
          <w:rStyle w:val="FootnoteReference"/>
          <w:sz w:val="20"/>
          <w:vertAlign w:val="baseline"/>
          <w:lang w:val="ru-RU"/>
        </w:rPr>
        <w:t>*</w:t>
      </w:r>
      <w:r w:rsidRPr="00332576">
        <w:rPr>
          <w:b/>
          <w:lang w:val="ru-RU"/>
        </w:rPr>
        <w:t xml:space="preserve"> </w:t>
      </w:r>
      <w:r w:rsidRPr="00332576">
        <w:rPr>
          <w:lang w:val="ru-RU"/>
        </w:rPr>
        <w:tab/>
      </w:r>
      <w:r>
        <w:rPr>
          <w:lang w:val="ru-RU"/>
        </w:rPr>
        <w:t>Распространено на немецком языке Центральной комиссией судоходства по Рейну под</w:t>
      </w:r>
      <w:r>
        <w:rPr>
          <w:lang w:val="en-US"/>
        </w:rPr>
        <w:t> </w:t>
      </w:r>
      <w:r>
        <w:rPr>
          <w:lang w:val="ru-RU"/>
        </w:rPr>
        <w:t xml:space="preserve">условным обозначением </w:t>
      </w:r>
      <w:r>
        <w:t>CCNR</w:t>
      </w:r>
      <w:r>
        <w:rPr>
          <w:lang w:val="ru-RU"/>
        </w:rPr>
        <w:t>-</w:t>
      </w:r>
      <w:r>
        <w:t>ZKR</w:t>
      </w:r>
      <w:r>
        <w:rPr>
          <w:lang w:val="ru-RU"/>
        </w:rPr>
        <w:t>/</w:t>
      </w:r>
      <w:r>
        <w:t>ADN</w:t>
      </w:r>
      <w:r>
        <w:rPr>
          <w:lang w:val="ru-RU"/>
        </w:rPr>
        <w:t>/</w:t>
      </w:r>
      <w:r>
        <w:t>WP</w:t>
      </w:r>
      <w:r>
        <w:rPr>
          <w:lang w:val="ru-RU"/>
        </w:rPr>
        <w:t>.15/</w:t>
      </w:r>
      <w:r>
        <w:t>AC</w:t>
      </w:r>
      <w:r>
        <w:rPr>
          <w:lang w:val="ru-RU"/>
        </w:rPr>
        <w:t>.2/2017/19</w:t>
      </w:r>
      <w:r>
        <w:rPr>
          <w:noProof/>
          <w:lang w:val="ru-RU"/>
        </w:rPr>
        <w:t>.</w:t>
      </w:r>
    </w:p>
  </w:footnote>
  <w:footnote w:id="2">
    <w:p w:rsidR="00AB6DF3" w:rsidRDefault="00AB6DF3" w:rsidP="00AB6DF3">
      <w:pPr>
        <w:pStyle w:val="FootnoteText"/>
        <w:widowControl w:val="0"/>
        <w:rPr>
          <w:lang w:val="ru-RU"/>
        </w:rPr>
      </w:pPr>
      <w:r w:rsidRPr="00332576">
        <w:rPr>
          <w:lang w:val="ru-RU"/>
        </w:rPr>
        <w:tab/>
      </w:r>
      <w:r w:rsidRPr="00F341F4">
        <w:rPr>
          <w:rStyle w:val="FootnoteReference"/>
          <w:sz w:val="20"/>
          <w:vertAlign w:val="baseline"/>
          <w:lang w:val="ru-RU"/>
        </w:rPr>
        <w:t>**</w:t>
      </w:r>
      <w:r w:rsidRPr="00332576">
        <w:rPr>
          <w:lang w:val="ru-RU"/>
        </w:rPr>
        <w:t xml:space="preserve"> </w:t>
      </w:r>
      <w:r w:rsidRPr="00332576">
        <w:rPr>
          <w:lang w:val="ru-RU"/>
        </w:rPr>
        <w:tab/>
      </w:r>
      <w:r>
        <w:rPr>
          <w:lang w:val="ru-RU"/>
        </w:rPr>
        <w:t xml:space="preserve">В соответствии с программой работы Комитета по внутреннему транспорту на </w:t>
      </w:r>
      <w:r>
        <w:rPr>
          <w:lang w:val="ru-RU"/>
        </w:rPr>
        <w:br/>
        <w:t>2016–2017 годы (</w:t>
      </w:r>
      <w:r>
        <w:rPr>
          <w:lang w:val="en-US"/>
        </w:rPr>
        <w:t>ECE</w:t>
      </w:r>
      <w:r>
        <w:rPr>
          <w:lang w:val="ru-RU"/>
        </w:rPr>
        <w:t>/</w:t>
      </w:r>
      <w:r>
        <w:rPr>
          <w:lang w:val="en-US"/>
        </w:rPr>
        <w:t>TRANS</w:t>
      </w:r>
      <w:r>
        <w:rPr>
          <w:lang w:val="ru-RU"/>
        </w:rPr>
        <w:t>/2016/28/</w:t>
      </w:r>
      <w:r>
        <w:rPr>
          <w:lang w:val="en-US"/>
        </w:rPr>
        <w:t>Add</w:t>
      </w:r>
      <w:r>
        <w:rPr>
          <w:lang w:val="ru-RU"/>
        </w:rPr>
        <w:t>.1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F3" w:rsidRPr="00AB6DF3" w:rsidRDefault="00F01552">
    <w:pPr>
      <w:pStyle w:val="Header"/>
    </w:pPr>
    <w:r>
      <w:fldChar w:fldCharType="begin"/>
    </w:r>
    <w:r>
      <w:instrText xml:space="preserve"> TITLE  \* MERGEFORMAT </w:instrText>
    </w:r>
    <w:r>
      <w:fldChar w:fldCharType="separate"/>
    </w:r>
    <w:r>
      <w:t>ECE/TRANS/WP.15/AC.2/2017/19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F3" w:rsidRPr="00AB6DF3" w:rsidRDefault="00F01552" w:rsidP="00AB6DF3">
    <w:pPr>
      <w:pStyle w:val="Header"/>
      <w:jc w:val="right"/>
    </w:pPr>
    <w:r>
      <w:fldChar w:fldCharType="begin"/>
    </w:r>
    <w:r>
      <w:instrText xml:space="preserve"> TITLE  \* MERGEFORMAT </w:instrText>
    </w:r>
    <w:r>
      <w:fldChar w:fldCharType="separate"/>
    </w:r>
    <w:r>
      <w:t>ECE/TRANS/WP.15/AC.2/2017/19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EA"/>
    <w:rsid w:val="00033A06"/>
    <w:rsid w:val="00033EE1"/>
    <w:rsid w:val="00042B72"/>
    <w:rsid w:val="000558BD"/>
    <w:rsid w:val="000B57E7"/>
    <w:rsid w:val="000B6373"/>
    <w:rsid w:val="000E4E5B"/>
    <w:rsid w:val="000F09DF"/>
    <w:rsid w:val="000F61B2"/>
    <w:rsid w:val="001075E9"/>
    <w:rsid w:val="0014152F"/>
    <w:rsid w:val="001762EA"/>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413C5"/>
    <w:rsid w:val="00452493"/>
    <w:rsid w:val="00453318"/>
    <w:rsid w:val="00454AF2"/>
    <w:rsid w:val="00454E07"/>
    <w:rsid w:val="00472C5C"/>
    <w:rsid w:val="004E05B7"/>
    <w:rsid w:val="0050108D"/>
    <w:rsid w:val="00513081"/>
    <w:rsid w:val="00517901"/>
    <w:rsid w:val="00526683"/>
    <w:rsid w:val="005639C1"/>
    <w:rsid w:val="005709E0"/>
    <w:rsid w:val="00572E19"/>
    <w:rsid w:val="0059350C"/>
    <w:rsid w:val="005961C8"/>
    <w:rsid w:val="005966F1"/>
    <w:rsid w:val="005D7914"/>
    <w:rsid w:val="005E2B41"/>
    <w:rsid w:val="005F0B42"/>
    <w:rsid w:val="005F6A37"/>
    <w:rsid w:val="006345DB"/>
    <w:rsid w:val="00640F49"/>
    <w:rsid w:val="00680D03"/>
    <w:rsid w:val="00681A10"/>
    <w:rsid w:val="006A1ED8"/>
    <w:rsid w:val="006C2031"/>
    <w:rsid w:val="006C7F7D"/>
    <w:rsid w:val="006D461A"/>
    <w:rsid w:val="006F35EE"/>
    <w:rsid w:val="007021FF"/>
    <w:rsid w:val="00712895"/>
    <w:rsid w:val="00734ACB"/>
    <w:rsid w:val="00753FB9"/>
    <w:rsid w:val="00757357"/>
    <w:rsid w:val="00792497"/>
    <w:rsid w:val="00806737"/>
    <w:rsid w:val="00825F8D"/>
    <w:rsid w:val="00834B71"/>
    <w:rsid w:val="0086445C"/>
    <w:rsid w:val="00877DE0"/>
    <w:rsid w:val="00894693"/>
    <w:rsid w:val="008A08D7"/>
    <w:rsid w:val="008A37C8"/>
    <w:rsid w:val="008B6909"/>
    <w:rsid w:val="008D53B6"/>
    <w:rsid w:val="008F7609"/>
    <w:rsid w:val="00906890"/>
    <w:rsid w:val="00911BE4"/>
    <w:rsid w:val="00951972"/>
    <w:rsid w:val="009608F3"/>
    <w:rsid w:val="009A24AC"/>
    <w:rsid w:val="009C6FE6"/>
    <w:rsid w:val="00A14DA8"/>
    <w:rsid w:val="00A312BC"/>
    <w:rsid w:val="00A84021"/>
    <w:rsid w:val="00A84D35"/>
    <w:rsid w:val="00A917B3"/>
    <w:rsid w:val="00AB4B51"/>
    <w:rsid w:val="00AB6DF3"/>
    <w:rsid w:val="00B10CC7"/>
    <w:rsid w:val="00B36DF7"/>
    <w:rsid w:val="00B539E7"/>
    <w:rsid w:val="00B62458"/>
    <w:rsid w:val="00B84DA6"/>
    <w:rsid w:val="00BC18B2"/>
    <w:rsid w:val="00BD33EE"/>
    <w:rsid w:val="00BE1CC7"/>
    <w:rsid w:val="00C106D6"/>
    <w:rsid w:val="00C119AE"/>
    <w:rsid w:val="00C60F0C"/>
    <w:rsid w:val="00C805C9"/>
    <w:rsid w:val="00C92939"/>
    <w:rsid w:val="00CA1679"/>
    <w:rsid w:val="00CA4303"/>
    <w:rsid w:val="00CB151C"/>
    <w:rsid w:val="00CE5A1A"/>
    <w:rsid w:val="00CF55F6"/>
    <w:rsid w:val="00D330DC"/>
    <w:rsid w:val="00D33D63"/>
    <w:rsid w:val="00D5253A"/>
    <w:rsid w:val="00D90028"/>
    <w:rsid w:val="00D90138"/>
    <w:rsid w:val="00DD78D1"/>
    <w:rsid w:val="00DE32CD"/>
    <w:rsid w:val="00DF5767"/>
    <w:rsid w:val="00DF71B9"/>
    <w:rsid w:val="00E12C5F"/>
    <w:rsid w:val="00E73F76"/>
    <w:rsid w:val="00E93989"/>
    <w:rsid w:val="00EA2C9F"/>
    <w:rsid w:val="00EA420E"/>
    <w:rsid w:val="00ED0BDA"/>
    <w:rsid w:val="00EE142A"/>
    <w:rsid w:val="00EF1360"/>
    <w:rsid w:val="00EF3220"/>
    <w:rsid w:val="00F01552"/>
    <w:rsid w:val="00F2523A"/>
    <w:rsid w:val="00F341F4"/>
    <w:rsid w:val="00F43903"/>
    <w:rsid w:val="00F76FBF"/>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51C1E00-6937-464D-9785-E428DBAD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Footnote Reference/"/>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rsid w:val="00AB6DF3"/>
    <w:pPr>
      <w:suppressAutoHyphens/>
      <w:spacing w:after="120"/>
      <w:ind w:left="1134" w:right="1134"/>
      <w:jc w:val="both"/>
    </w:pPr>
    <w:rPr>
      <w:rFonts w:eastAsia="SimSun" w:cs="Times New Roman"/>
      <w:spacing w:val="0"/>
      <w:w w:val="100"/>
      <w:kern w:val="0"/>
      <w:szCs w:val="20"/>
      <w:lang w:val="en-GB"/>
    </w:rPr>
  </w:style>
  <w:style w:type="paragraph" w:customStyle="1" w:styleId="H23G">
    <w:name w:val="_ H_2/3_G"/>
    <w:basedOn w:val="Normal"/>
    <w:next w:val="Normal"/>
    <w:rsid w:val="00AB6DF3"/>
    <w:pPr>
      <w:keepNext/>
      <w:keepLines/>
      <w:tabs>
        <w:tab w:val="right" w:pos="851"/>
      </w:tabs>
      <w:suppressAutoHyphens/>
      <w:spacing w:before="240" w:after="120" w:line="240" w:lineRule="exact"/>
      <w:ind w:left="1134" w:right="1134" w:hanging="1134"/>
    </w:pPr>
    <w:rPr>
      <w:rFonts w:eastAsia="Times New Roman" w:cs="Times New Roman"/>
      <w:b/>
      <w:snapToGrid w:val="0"/>
      <w:spacing w:val="0"/>
      <w:w w:val="100"/>
      <w:kern w:val="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6460</Characters>
  <Application>Microsoft Office Word</Application>
  <DocSecurity>0</DocSecurity>
  <Lines>53</Lines>
  <Paragraphs>14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ECE/TRANS/WP.15/AC.2/2017/19</vt:lpstr>
      <vt:lpstr>ECE/TRANS/WP.15/AC.2/2017/19</vt:lpstr>
      <vt:lpstr>A/</vt:lpstr>
    </vt:vector>
  </TitlesOfParts>
  <Company>DCM</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ECE/TRANS/WP.15/AC.2/2017/19</dc:title>
  <dc:creator>Prokoudina S.</dc:creator>
  <cp:lastModifiedBy>Marie-Claude Collet</cp:lastModifiedBy>
  <cp:revision>3</cp:revision>
  <cp:lastPrinted>2017-07-03T06:47:00Z</cp:lastPrinted>
  <dcterms:created xsi:type="dcterms:W3CDTF">2017-07-03T06:46:00Z</dcterms:created>
  <dcterms:modified xsi:type="dcterms:W3CDTF">2017-07-03T06:48:00Z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