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DF0" w:rsidRPr="00BE68B7" w:rsidRDefault="00E15DF0" w:rsidP="00E15DF0">
      <w:pPr>
        <w:suppressAutoHyphens w:val="0"/>
        <w:spacing w:line="240" w:lineRule="auto"/>
        <w:ind w:left="5387" w:right="-286"/>
        <w:outlineLvl w:val="0"/>
        <w:rPr>
          <w:rFonts w:ascii="Arial" w:hAnsi="Arial"/>
          <w:lang w:val="en-US" w:bidi="fr-FR"/>
        </w:rPr>
      </w:pPr>
      <w:r w:rsidRPr="002E0EE4">
        <w:rPr>
          <w:noProof/>
          <w:snapToGrid/>
          <w:lang w:eastAsia="en-GB"/>
        </w:rPr>
        <w:drawing>
          <wp:anchor distT="0" distB="0" distL="114300" distR="114300" simplePos="0" relativeHeight="251661312" behindDoc="0" locked="0" layoutInCell="1" allowOverlap="1" wp14:anchorId="7D24BE11" wp14:editId="059C832C">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77C2">
        <w:rPr>
          <w:rFonts w:ascii="Arial" w:eastAsia="Arial" w:hAnsi="Arial" w:cs="Arial"/>
          <w:bCs/>
          <w:snapToGrid/>
          <w:szCs w:val="24"/>
          <w:lang w:val="en-US" w:eastAsia="de-DE"/>
        </w:rPr>
        <w:t>CCNR-ZKR/ADN/WP.15/AC.2/2017</w:t>
      </w:r>
      <w:r w:rsidRPr="00BE68B7">
        <w:rPr>
          <w:rFonts w:ascii="Arial" w:eastAsia="Arial" w:hAnsi="Arial" w:cs="Arial"/>
          <w:bCs/>
          <w:snapToGrid/>
          <w:szCs w:val="24"/>
          <w:lang w:val="en-US" w:eastAsia="de-DE"/>
        </w:rPr>
        <w:t>/</w:t>
      </w:r>
      <w:r w:rsidR="00622D36">
        <w:rPr>
          <w:rFonts w:ascii="Arial" w:eastAsia="Arial" w:hAnsi="Arial" w:cs="Arial"/>
          <w:bCs/>
          <w:snapToGrid/>
          <w:szCs w:val="24"/>
          <w:lang w:val="en-US" w:eastAsia="de-DE"/>
        </w:rPr>
        <w:t>13</w:t>
      </w:r>
    </w:p>
    <w:p w:rsidR="00E15DF0" w:rsidRPr="002E0EE4" w:rsidRDefault="00E15DF0" w:rsidP="00E15DF0">
      <w:pPr>
        <w:tabs>
          <w:tab w:val="left" w:pos="5670"/>
        </w:tabs>
        <w:suppressAutoHyphens w:val="0"/>
        <w:spacing w:line="240" w:lineRule="auto"/>
        <w:ind w:left="5387"/>
        <w:rPr>
          <w:rFonts w:ascii="Arial" w:hAnsi="Arial" w:cs="Arial"/>
          <w:snapToGrid/>
          <w:sz w:val="16"/>
          <w:szCs w:val="24"/>
          <w:lang w:val="de-DE" w:eastAsia="de-DE"/>
        </w:rPr>
      </w:pPr>
      <w:r w:rsidRPr="002E0EE4">
        <w:rPr>
          <w:rFonts w:ascii="Arial" w:hAnsi="Arial" w:cs="Arial"/>
          <w:snapToGrid/>
          <w:sz w:val="16"/>
          <w:szCs w:val="24"/>
          <w:lang w:val="de-DE" w:eastAsia="de-DE"/>
        </w:rPr>
        <w:t>Allgemeine Verteilung</w:t>
      </w:r>
    </w:p>
    <w:p w:rsidR="00E15DF0" w:rsidRPr="002E0EE4" w:rsidRDefault="00386C97" w:rsidP="00E15DF0">
      <w:pPr>
        <w:tabs>
          <w:tab w:val="right" w:pos="3856"/>
          <w:tab w:val="left" w:pos="5670"/>
        </w:tabs>
        <w:suppressAutoHyphens w:val="0"/>
        <w:spacing w:line="240" w:lineRule="auto"/>
        <w:ind w:left="5387"/>
        <w:rPr>
          <w:rFonts w:ascii="Arial" w:eastAsia="Arial" w:hAnsi="Arial" w:cs="Arial"/>
          <w:snapToGrid/>
          <w:szCs w:val="24"/>
          <w:lang w:val="de-DE" w:eastAsia="de-DE"/>
        </w:rPr>
      </w:pPr>
      <w:r>
        <w:rPr>
          <w:rFonts w:ascii="Arial" w:eastAsia="Arial" w:hAnsi="Arial" w:cs="Arial"/>
          <w:snapToGrid/>
          <w:szCs w:val="24"/>
          <w:lang w:val="de-DE" w:eastAsia="de-DE"/>
        </w:rPr>
        <w:t>9</w:t>
      </w:r>
      <w:r w:rsidR="005877C2">
        <w:rPr>
          <w:rFonts w:ascii="Arial" w:eastAsia="Arial" w:hAnsi="Arial" w:cs="Arial"/>
          <w:snapToGrid/>
          <w:szCs w:val="24"/>
          <w:lang w:val="de-DE" w:eastAsia="de-DE"/>
        </w:rPr>
        <w:t xml:space="preserve">. </w:t>
      </w:r>
      <w:r>
        <w:rPr>
          <w:rFonts w:ascii="Arial" w:eastAsia="Arial" w:hAnsi="Arial" w:cs="Arial"/>
          <w:snapToGrid/>
          <w:szCs w:val="24"/>
          <w:lang w:val="de-DE" w:eastAsia="de-DE"/>
        </w:rPr>
        <w:t>November</w:t>
      </w:r>
      <w:r w:rsidR="00E15DF0" w:rsidRPr="002E0EE4">
        <w:rPr>
          <w:rFonts w:ascii="Arial" w:eastAsia="Arial" w:hAnsi="Arial" w:cs="Arial"/>
          <w:snapToGrid/>
          <w:szCs w:val="24"/>
          <w:lang w:val="de-DE" w:eastAsia="de-DE"/>
        </w:rPr>
        <w:t xml:space="preserve"> 201</w:t>
      </w:r>
      <w:r w:rsidR="00E15DF0">
        <w:rPr>
          <w:rFonts w:ascii="Arial" w:eastAsia="Arial" w:hAnsi="Arial" w:cs="Arial"/>
          <w:snapToGrid/>
          <w:szCs w:val="24"/>
          <w:lang w:val="de-DE" w:eastAsia="de-DE"/>
        </w:rPr>
        <w:t>6</w:t>
      </w:r>
    </w:p>
    <w:p w:rsidR="00E15DF0" w:rsidRPr="002E0EE4" w:rsidRDefault="00E15DF0" w:rsidP="00E15DF0">
      <w:pPr>
        <w:tabs>
          <w:tab w:val="right" w:pos="3856"/>
          <w:tab w:val="left" w:pos="5670"/>
        </w:tabs>
        <w:suppressAutoHyphens w:val="0"/>
        <w:spacing w:line="240" w:lineRule="auto"/>
        <w:ind w:left="5387" w:right="565"/>
        <w:rPr>
          <w:rFonts w:ascii="Arial" w:hAnsi="Arial" w:cs="Arial"/>
          <w:kern w:val="1"/>
          <w:lang w:val="de-DE" w:eastAsia="de-DE"/>
        </w:rPr>
      </w:pPr>
      <w:proofErr w:type="spellStart"/>
      <w:r w:rsidRPr="002E0EE4">
        <w:rPr>
          <w:rFonts w:ascii="Arial" w:eastAsia="Arial" w:hAnsi="Arial" w:cs="Arial"/>
          <w:snapToGrid/>
          <w:sz w:val="16"/>
          <w:szCs w:val="24"/>
          <w:lang w:val="de-DE" w:eastAsia="de-DE"/>
        </w:rPr>
        <w:t>Or</w:t>
      </w:r>
      <w:proofErr w:type="spellEnd"/>
      <w:r w:rsidRPr="002E0EE4">
        <w:rPr>
          <w:rFonts w:ascii="Arial" w:eastAsia="Arial" w:hAnsi="Arial" w:cs="Arial"/>
          <w:snapToGrid/>
          <w:sz w:val="16"/>
          <w:szCs w:val="24"/>
          <w:lang w:val="de-DE" w:eastAsia="de-DE"/>
        </w:rPr>
        <w:t>. DEUTSCH</w:t>
      </w:r>
    </w:p>
    <w:p w:rsidR="00E15DF0" w:rsidRPr="002E0EE4" w:rsidRDefault="00E15DF0" w:rsidP="00E15DF0">
      <w:pPr>
        <w:suppressAutoHyphens w:val="0"/>
        <w:spacing w:line="240" w:lineRule="auto"/>
        <w:rPr>
          <w:rFonts w:ascii="Arial" w:hAnsi="Arial" w:cs="Arial"/>
          <w:snapToGrid/>
          <w:sz w:val="16"/>
          <w:szCs w:val="24"/>
          <w:lang w:val="de-DE" w:eastAsia="de-DE"/>
        </w:rPr>
      </w:pPr>
    </w:p>
    <w:p w:rsidR="00E15DF0" w:rsidRPr="002E0EE4" w:rsidRDefault="00E15DF0" w:rsidP="00E15DF0">
      <w:pPr>
        <w:suppressAutoHyphens w:val="0"/>
        <w:spacing w:line="240" w:lineRule="auto"/>
        <w:rPr>
          <w:rFonts w:ascii="Arial" w:hAnsi="Arial" w:cs="Arial"/>
          <w:snapToGrid/>
          <w:sz w:val="16"/>
          <w:szCs w:val="24"/>
          <w:lang w:val="de-DE" w:eastAsia="de-DE"/>
        </w:rPr>
      </w:pPr>
    </w:p>
    <w:p w:rsidR="00E15DF0" w:rsidRPr="002E0EE4" w:rsidRDefault="00E15DF0" w:rsidP="00E15DF0">
      <w:pPr>
        <w:tabs>
          <w:tab w:val="left" w:pos="2977"/>
        </w:tabs>
        <w:suppressAutoHyphens w:val="0"/>
        <w:spacing w:line="240" w:lineRule="auto"/>
        <w:ind w:left="3958"/>
        <w:rPr>
          <w:rFonts w:ascii="Arial" w:hAnsi="Arial"/>
          <w:sz w:val="16"/>
          <w:szCs w:val="24"/>
          <w:lang w:val="de-DE"/>
        </w:rPr>
      </w:pPr>
      <w:r w:rsidRPr="002E0EE4">
        <w:rPr>
          <w:rFonts w:ascii="Arial" w:hAnsi="Arial"/>
          <w:noProof/>
          <w:sz w:val="16"/>
          <w:szCs w:val="24"/>
          <w:lang w:val="de-DE"/>
        </w:rPr>
        <w:t>GEMEINSAME EXPERTENTAGUNG FÜR DIE DEM</w:t>
      </w:r>
    </w:p>
    <w:p w:rsidR="00E15DF0" w:rsidRPr="002E0EE4" w:rsidRDefault="00E15DF0" w:rsidP="00E15DF0">
      <w:pPr>
        <w:tabs>
          <w:tab w:val="left" w:pos="2977"/>
        </w:tabs>
        <w:suppressAutoHyphens w:val="0"/>
        <w:spacing w:line="240" w:lineRule="auto"/>
        <w:ind w:left="3958"/>
        <w:rPr>
          <w:rFonts w:ascii="Arial" w:hAnsi="Arial"/>
          <w:sz w:val="16"/>
          <w:szCs w:val="24"/>
          <w:lang w:val="de-DE"/>
        </w:rPr>
      </w:pPr>
      <w:r w:rsidRPr="002E0EE4">
        <w:rPr>
          <w:rFonts w:ascii="Arial" w:hAnsi="Arial"/>
          <w:noProof/>
          <w:sz w:val="16"/>
          <w:szCs w:val="24"/>
          <w:lang w:val="de-DE"/>
        </w:rPr>
        <w:t>ÜBEREINKOMMEN ÜBER DIE INTERNATIONALE BEFÖRDERUNG</w:t>
      </w:r>
    </w:p>
    <w:p w:rsidR="00E15DF0" w:rsidRPr="002E0EE4" w:rsidRDefault="00E15DF0" w:rsidP="00E15DF0">
      <w:pPr>
        <w:tabs>
          <w:tab w:val="left" w:pos="2977"/>
        </w:tabs>
        <w:suppressAutoHyphens w:val="0"/>
        <w:spacing w:line="240" w:lineRule="auto"/>
        <w:ind w:left="3958"/>
        <w:rPr>
          <w:rFonts w:ascii="Arial" w:hAnsi="Arial"/>
          <w:sz w:val="16"/>
          <w:szCs w:val="24"/>
          <w:lang w:val="de-DE"/>
        </w:rPr>
      </w:pPr>
      <w:r w:rsidRPr="002E0EE4">
        <w:rPr>
          <w:rFonts w:ascii="Arial" w:hAnsi="Arial"/>
          <w:noProof/>
          <w:sz w:val="16"/>
          <w:szCs w:val="24"/>
          <w:lang w:val="de-DE"/>
        </w:rPr>
        <w:t>VON GEFÄHRLICHEN GÜTERN AUF BINNENWASSERSTRASSEN</w:t>
      </w:r>
    </w:p>
    <w:p w:rsidR="00E15DF0" w:rsidRPr="002E0EE4" w:rsidRDefault="00E15DF0" w:rsidP="00E15DF0">
      <w:pPr>
        <w:tabs>
          <w:tab w:val="left" w:pos="2977"/>
        </w:tabs>
        <w:suppressAutoHyphens w:val="0"/>
        <w:spacing w:line="240" w:lineRule="auto"/>
        <w:ind w:left="3958"/>
        <w:rPr>
          <w:rFonts w:ascii="Arial" w:hAnsi="Arial"/>
          <w:position w:val="2"/>
          <w:sz w:val="16"/>
          <w:szCs w:val="24"/>
          <w:lang w:val="de-DE"/>
        </w:rPr>
      </w:pPr>
      <w:r w:rsidRPr="002E0EE4">
        <w:rPr>
          <w:rFonts w:ascii="Arial" w:hAnsi="Arial"/>
          <w:noProof/>
          <w:sz w:val="16"/>
          <w:szCs w:val="24"/>
          <w:lang w:val="de-DE"/>
        </w:rPr>
        <w:t>BEIGEFÜGTE VERORDNUNG (ADN)</w:t>
      </w:r>
    </w:p>
    <w:p w:rsidR="00E15DF0" w:rsidRPr="002E0EE4" w:rsidRDefault="00E15DF0" w:rsidP="00E15DF0">
      <w:pPr>
        <w:tabs>
          <w:tab w:val="left" w:pos="2977"/>
        </w:tabs>
        <w:suppressAutoHyphens w:val="0"/>
        <w:spacing w:line="240" w:lineRule="auto"/>
        <w:ind w:left="3958"/>
        <w:rPr>
          <w:rFonts w:ascii="Arial" w:hAnsi="Arial"/>
          <w:sz w:val="16"/>
          <w:szCs w:val="24"/>
          <w:lang w:val="de-DE"/>
        </w:rPr>
      </w:pPr>
      <w:r w:rsidRPr="002E0EE4">
        <w:rPr>
          <w:rFonts w:ascii="Arial" w:hAnsi="Arial"/>
          <w:noProof/>
          <w:position w:val="2"/>
          <w:sz w:val="16"/>
          <w:szCs w:val="24"/>
          <w:lang w:val="de-DE"/>
        </w:rPr>
        <w:t>(SICHERHEITSAUSSCHUSS)</w:t>
      </w:r>
    </w:p>
    <w:p w:rsidR="00E15DF0" w:rsidRPr="002E0EE4" w:rsidRDefault="00E15DF0" w:rsidP="00E15DF0">
      <w:pPr>
        <w:tabs>
          <w:tab w:val="left" w:pos="2977"/>
        </w:tabs>
        <w:suppressAutoHyphens w:val="0"/>
        <w:spacing w:line="240" w:lineRule="auto"/>
        <w:ind w:left="3960"/>
        <w:rPr>
          <w:rFonts w:ascii="Arial" w:hAnsi="Arial"/>
          <w:noProof/>
          <w:sz w:val="16"/>
          <w:szCs w:val="24"/>
          <w:lang w:val="de-DE"/>
        </w:rPr>
      </w:pPr>
      <w:r w:rsidRPr="002E0EE4">
        <w:rPr>
          <w:rFonts w:ascii="Arial" w:hAnsi="Arial"/>
          <w:sz w:val="16"/>
          <w:szCs w:val="24"/>
          <w:lang w:val="de-DE"/>
        </w:rPr>
        <w:t>(</w:t>
      </w:r>
      <w:r w:rsidR="005877C2">
        <w:rPr>
          <w:rFonts w:ascii="Arial" w:hAnsi="Arial"/>
          <w:sz w:val="16"/>
          <w:szCs w:val="24"/>
          <w:lang w:val="de-DE"/>
        </w:rPr>
        <w:t xml:space="preserve">30. </w:t>
      </w:r>
      <w:r w:rsidRPr="002E0EE4">
        <w:rPr>
          <w:rFonts w:ascii="Arial" w:hAnsi="Arial"/>
          <w:noProof/>
          <w:sz w:val="16"/>
          <w:szCs w:val="24"/>
          <w:lang w:val="de-DE"/>
        </w:rPr>
        <w:t>Tagung, Genf, 2</w:t>
      </w:r>
      <w:r w:rsidR="005877C2">
        <w:rPr>
          <w:rFonts w:ascii="Arial" w:hAnsi="Arial"/>
          <w:noProof/>
          <w:sz w:val="16"/>
          <w:szCs w:val="24"/>
          <w:lang w:val="de-DE"/>
        </w:rPr>
        <w:t>3</w:t>
      </w:r>
      <w:r w:rsidRPr="002E0EE4">
        <w:rPr>
          <w:rFonts w:ascii="Arial" w:hAnsi="Arial"/>
          <w:noProof/>
          <w:sz w:val="16"/>
          <w:szCs w:val="24"/>
          <w:lang w:val="de-DE"/>
        </w:rPr>
        <w:t>. bis 2</w:t>
      </w:r>
      <w:r w:rsidR="005877C2">
        <w:rPr>
          <w:rFonts w:ascii="Arial" w:hAnsi="Arial"/>
          <w:noProof/>
          <w:sz w:val="16"/>
          <w:szCs w:val="24"/>
          <w:lang w:val="de-DE"/>
        </w:rPr>
        <w:t>7</w:t>
      </w:r>
      <w:r w:rsidRPr="002E0EE4">
        <w:rPr>
          <w:rFonts w:ascii="Arial" w:hAnsi="Arial"/>
          <w:noProof/>
          <w:sz w:val="16"/>
          <w:szCs w:val="24"/>
          <w:lang w:val="de-DE"/>
        </w:rPr>
        <w:t xml:space="preserve">. </w:t>
      </w:r>
      <w:r w:rsidR="000843FF">
        <w:rPr>
          <w:rFonts w:ascii="Arial" w:hAnsi="Arial"/>
          <w:noProof/>
          <w:sz w:val="16"/>
          <w:szCs w:val="24"/>
          <w:lang w:val="de-DE"/>
        </w:rPr>
        <w:t>Januar</w:t>
      </w:r>
      <w:r w:rsidRPr="002E0EE4">
        <w:rPr>
          <w:rFonts w:ascii="Arial" w:hAnsi="Arial"/>
          <w:noProof/>
          <w:sz w:val="16"/>
          <w:szCs w:val="24"/>
          <w:lang w:val="de-DE"/>
        </w:rPr>
        <w:t xml:space="preserve"> 201</w:t>
      </w:r>
      <w:r w:rsidR="005877C2">
        <w:rPr>
          <w:rFonts w:ascii="Arial" w:hAnsi="Arial"/>
          <w:noProof/>
          <w:sz w:val="16"/>
          <w:szCs w:val="24"/>
          <w:lang w:val="de-DE"/>
        </w:rPr>
        <w:t>7</w:t>
      </w:r>
      <w:r w:rsidRPr="002E0EE4">
        <w:rPr>
          <w:rFonts w:ascii="Arial" w:hAnsi="Arial"/>
          <w:noProof/>
          <w:sz w:val="16"/>
          <w:szCs w:val="24"/>
          <w:lang w:val="de-DE"/>
        </w:rPr>
        <w:t>)</w:t>
      </w:r>
    </w:p>
    <w:p w:rsidR="00E15DF0" w:rsidRPr="002E0EE4" w:rsidRDefault="00E15DF0" w:rsidP="00E15DF0">
      <w:pPr>
        <w:tabs>
          <w:tab w:val="left" w:pos="2977"/>
        </w:tabs>
        <w:suppressAutoHyphens w:val="0"/>
        <w:spacing w:line="240" w:lineRule="auto"/>
        <w:ind w:left="3960"/>
        <w:rPr>
          <w:rFonts w:ascii="Arial" w:hAnsi="Arial" w:cs="Arial"/>
          <w:snapToGrid/>
          <w:sz w:val="16"/>
          <w:szCs w:val="16"/>
          <w:lang w:val="de-DE" w:eastAsia="en-US"/>
        </w:rPr>
      </w:pPr>
      <w:r w:rsidRPr="002E0EE4">
        <w:rPr>
          <w:rFonts w:ascii="Arial" w:hAnsi="Arial" w:cs="Arial"/>
          <w:snapToGrid/>
          <w:sz w:val="16"/>
          <w:szCs w:val="16"/>
          <w:lang w:val="de-DE" w:eastAsia="en-US"/>
        </w:rPr>
        <w:t xml:space="preserve">Punkt </w:t>
      </w:r>
      <w:r w:rsidR="00386C97">
        <w:rPr>
          <w:rFonts w:ascii="Arial" w:hAnsi="Arial" w:cs="Arial"/>
          <w:snapToGrid/>
          <w:sz w:val="16"/>
          <w:szCs w:val="16"/>
          <w:lang w:val="de-DE" w:eastAsia="en-US"/>
        </w:rPr>
        <w:t>4 c</w:t>
      </w:r>
      <w:r w:rsidR="004545E9">
        <w:rPr>
          <w:rFonts w:ascii="Arial" w:hAnsi="Arial" w:cs="Arial"/>
          <w:snapToGrid/>
          <w:sz w:val="16"/>
          <w:szCs w:val="16"/>
          <w:lang w:val="de-DE" w:eastAsia="en-US"/>
        </w:rPr>
        <w:t>)</w:t>
      </w:r>
      <w:r w:rsidRPr="002E0EE4">
        <w:rPr>
          <w:rFonts w:ascii="Arial" w:hAnsi="Arial" w:cs="Arial"/>
          <w:snapToGrid/>
          <w:sz w:val="16"/>
          <w:szCs w:val="16"/>
          <w:lang w:val="de-DE" w:eastAsia="en-US"/>
        </w:rPr>
        <w:t xml:space="preserve"> zur vorläufigen Tagesordnung</w:t>
      </w:r>
    </w:p>
    <w:p w:rsidR="00E15DF0" w:rsidRPr="000F2981" w:rsidRDefault="00E15DF0" w:rsidP="00E15DF0">
      <w:pPr>
        <w:tabs>
          <w:tab w:val="left" w:pos="2977"/>
        </w:tabs>
        <w:suppressAutoHyphens w:val="0"/>
        <w:spacing w:line="240" w:lineRule="auto"/>
        <w:ind w:left="3960"/>
        <w:rPr>
          <w:rFonts w:ascii="Arial" w:hAnsi="Arial" w:cs="Arial"/>
          <w:b/>
          <w:snapToGrid/>
          <w:sz w:val="16"/>
          <w:szCs w:val="16"/>
          <w:lang w:val="de-DE" w:eastAsia="en-US"/>
        </w:rPr>
      </w:pPr>
      <w:r w:rsidRPr="009F4C42">
        <w:rPr>
          <w:rFonts w:ascii="Arial" w:hAnsi="Arial" w:cs="Arial"/>
          <w:b/>
          <w:snapToGrid/>
          <w:sz w:val="16"/>
          <w:szCs w:val="16"/>
          <w:lang w:val="de-DE" w:eastAsia="en-US"/>
        </w:rPr>
        <w:t>Durchführung des Europäischen Übereinkommens über die internationale Beförderung von gefährlichen Gütern auf Binnenwasserstraßen (ADN)</w:t>
      </w:r>
      <w:r w:rsidRPr="000F2981">
        <w:rPr>
          <w:rFonts w:ascii="Arial" w:hAnsi="Arial" w:cs="Arial"/>
          <w:b/>
          <w:snapToGrid/>
          <w:sz w:val="16"/>
          <w:szCs w:val="16"/>
          <w:lang w:val="de-DE" w:eastAsia="en-US"/>
        </w:rPr>
        <w:t>:</w:t>
      </w:r>
    </w:p>
    <w:p w:rsidR="00E15DF0" w:rsidRPr="00792806" w:rsidRDefault="00E15DF0" w:rsidP="00E15DF0">
      <w:pPr>
        <w:tabs>
          <w:tab w:val="left" w:pos="2977"/>
        </w:tabs>
        <w:suppressAutoHyphens w:val="0"/>
        <w:spacing w:line="240" w:lineRule="auto"/>
        <w:ind w:left="3960"/>
        <w:rPr>
          <w:rFonts w:ascii="Arial" w:hAnsi="Arial" w:cs="Arial"/>
          <w:b/>
          <w:snapToGrid/>
          <w:sz w:val="16"/>
          <w:szCs w:val="16"/>
          <w:lang w:val="de-DE" w:eastAsia="en-US"/>
        </w:rPr>
      </w:pPr>
      <w:r w:rsidRPr="009F4C42">
        <w:rPr>
          <w:rFonts w:ascii="Arial" w:hAnsi="Arial" w:cs="Arial"/>
          <w:b/>
          <w:snapToGrid/>
          <w:sz w:val="16"/>
          <w:szCs w:val="16"/>
          <w:lang w:val="de-DE" w:eastAsia="en-US"/>
        </w:rPr>
        <w:t>Auslegung der dem ADN beigefügten Verordnung</w:t>
      </w:r>
    </w:p>
    <w:p w:rsidR="009F0D42" w:rsidRDefault="009F0D42" w:rsidP="009F0D42">
      <w:pPr>
        <w:widowControl w:val="0"/>
        <w:suppressAutoHyphens w:val="0"/>
        <w:overflowPunct w:val="0"/>
        <w:autoSpaceDE w:val="0"/>
        <w:autoSpaceDN w:val="0"/>
        <w:adjustRightInd w:val="0"/>
        <w:spacing w:line="240" w:lineRule="auto"/>
        <w:ind w:left="1134"/>
        <w:jc w:val="both"/>
        <w:textAlignment w:val="baseline"/>
        <w:rPr>
          <w:rFonts w:ascii="Arial" w:hAnsi="Arial"/>
          <w:b/>
          <w:snapToGrid/>
          <w:color w:val="000000"/>
          <w:lang w:val="de-DE"/>
        </w:rPr>
      </w:pPr>
    </w:p>
    <w:p w:rsidR="00932460" w:rsidRPr="004545E9" w:rsidRDefault="00932460" w:rsidP="009F0D42">
      <w:pPr>
        <w:widowControl w:val="0"/>
        <w:suppressAutoHyphens w:val="0"/>
        <w:overflowPunct w:val="0"/>
        <w:autoSpaceDE w:val="0"/>
        <w:autoSpaceDN w:val="0"/>
        <w:adjustRightInd w:val="0"/>
        <w:spacing w:line="240" w:lineRule="auto"/>
        <w:ind w:left="1134"/>
        <w:jc w:val="both"/>
        <w:textAlignment w:val="baseline"/>
        <w:rPr>
          <w:rFonts w:ascii="Arial" w:hAnsi="Arial"/>
          <w:b/>
          <w:snapToGrid/>
          <w:color w:val="000000"/>
          <w:lang w:val="de-DE"/>
        </w:rPr>
      </w:pPr>
    </w:p>
    <w:p w:rsidR="009F0D42" w:rsidRDefault="009F0D42" w:rsidP="009F0D42">
      <w:pPr>
        <w:tabs>
          <w:tab w:val="right" w:pos="851"/>
        </w:tabs>
        <w:snapToGrid w:val="0"/>
        <w:spacing w:line="300" w:lineRule="exact"/>
        <w:ind w:left="1134" w:right="1134" w:hanging="1134"/>
        <w:jc w:val="both"/>
        <w:rPr>
          <w:b/>
          <w:bCs/>
          <w:snapToGrid/>
          <w:sz w:val="28"/>
          <w:szCs w:val="24"/>
          <w:lang w:val="de-DE"/>
        </w:rPr>
      </w:pPr>
      <w:r w:rsidRPr="004545E9">
        <w:rPr>
          <w:bCs/>
          <w:snapToGrid/>
          <w:sz w:val="28"/>
          <w:szCs w:val="24"/>
          <w:lang w:val="de-DE"/>
        </w:rPr>
        <w:tab/>
      </w:r>
      <w:r w:rsidRPr="004545E9">
        <w:rPr>
          <w:b/>
          <w:bCs/>
          <w:snapToGrid/>
          <w:sz w:val="28"/>
          <w:szCs w:val="24"/>
          <w:lang w:val="de-DE"/>
        </w:rPr>
        <w:tab/>
      </w:r>
      <w:r w:rsidRPr="00695384">
        <w:rPr>
          <w:b/>
          <w:bCs/>
          <w:snapToGrid/>
          <w:sz w:val="28"/>
          <w:szCs w:val="24"/>
          <w:lang w:val="de-DE"/>
        </w:rPr>
        <w:t>Absatz 7.2.4.1.</w:t>
      </w:r>
      <w:r w:rsidR="005877C2">
        <w:rPr>
          <w:b/>
          <w:bCs/>
          <w:snapToGrid/>
          <w:sz w:val="28"/>
          <w:szCs w:val="24"/>
          <w:lang w:val="de-DE"/>
        </w:rPr>
        <w:t>1</w:t>
      </w:r>
      <w:r w:rsidRPr="00695384">
        <w:rPr>
          <w:b/>
          <w:bCs/>
          <w:snapToGrid/>
          <w:sz w:val="28"/>
          <w:szCs w:val="24"/>
          <w:lang w:val="de-DE"/>
        </w:rPr>
        <w:t xml:space="preserve"> ADN, Beförderung von Versandstücke</w:t>
      </w:r>
      <w:r w:rsidR="003D29C9">
        <w:rPr>
          <w:b/>
          <w:bCs/>
          <w:snapToGrid/>
          <w:sz w:val="28"/>
          <w:szCs w:val="24"/>
          <w:lang w:val="de-DE"/>
        </w:rPr>
        <w:t>n</w:t>
      </w:r>
      <w:r w:rsidRPr="00695384">
        <w:rPr>
          <w:b/>
          <w:bCs/>
          <w:snapToGrid/>
          <w:sz w:val="28"/>
          <w:szCs w:val="24"/>
          <w:lang w:val="de-DE"/>
        </w:rPr>
        <w:t xml:space="preserve"> mit Tankschiffen</w:t>
      </w:r>
    </w:p>
    <w:p w:rsidR="00386C97" w:rsidRPr="006353A0" w:rsidRDefault="00386C97" w:rsidP="009F0D42">
      <w:pPr>
        <w:tabs>
          <w:tab w:val="right" w:pos="851"/>
        </w:tabs>
        <w:snapToGrid w:val="0"/>
        <w:spacing w:line="300" w:lineRule="exact"/>
        <w:ind w:left="1134" w:right="1134" w:hanging="1134"/>
        <w:jc w:val="both"/>
        <w:rPr>
          <w:snapToGrid/>
          <w:sz w:val="28"/>
          <w:lang w:val="de-DE"/>
        </w:rPr>
      </w:pPr>
      <w:bookmarkStart w:id="0" w:name="_GoBack"/>
      <w:bookmarkEnd w:id="0"/>
    </w:p>
    <w:p w:rsidR="00386C97" w:rsidRPr="00B905F1" w:rsidRDefault="009F0D42" w:rsidP="00386C97">
      <w:pPr>
        <w:tabs>
          <w:tab w:val="right" w:pos="851"/>
        </w:tabs>
        <w:snapToGrid w:val="0"/>
        <w:spacing w:line="300" w:lineRule="exact"/>
        <w:ind w:left="1134" w:right="1134" w:hanging="1134"/>
        <w:jc w:val="both"/>
        <w:rPr>
          <w:b/>
          <w:snapToGrid/>
          <w:sz w:val="16"/>
          <w:szCs w:val="16"/>
          <w:vertAlign w:val="superscript"/>
          <w:lang w:val="fr-FR" w:eastAsia="en-US"/>
        </w:rPr>
      </w:pPr>
      <w:r w:rsidRPr="006353A0">
        <w:rPr>
          <w:b/>
          <w:snapToGrid/>
          <w:sz w:val="24"/>
          <w:lang w:val="de-DE"/>
        </w:rPr>
        <w:tab/>
      </w:r>
      <w:r w:rsidRPr="006353A0">
        <w:rPr>
          <w:b/>
          <w:snapToGrid/>
          <w:sz w:val="24"/>
          <w:lang w:val="de-DE"/>
        </w:rPr>
        <w:tab/>
      </w:r>
      <w:proofErr w:type="spellStart"/>
      <w:r w:rsidR="00E15DF0">
        <w:rPr>
          <w:b/>
          <w:snapToGrid/>
          <w:sz w:val="24"/>
          <w:lang w:val="fr-FR"/>
        </w:rPr>
        <w:t>Vorgelegt</w:t>
      </w:r>
      <w:proofErr w:type="spellEnd"/>
      <w:r w:rsidR="00E15DF0">
        <w:rPr>
          <w:b/>
          <w:snapToGrid/>
          <w:sz w:val="24"/>
          <w:lang w:val="fr-FR"/>
        </w:rPr>
        <w:t xml:space="preserve"> </w:t>
      </w:r>
      <w:proofErr w:type="spellStart"/>
      <w:r w:rsidR="00E15DF0">
        <w:rPr>
          <w:b/>
          <w:snapToGrid/>
          <w:sz w:val="24"/>
          <w:lang w:val="fr-FR"/>
        </w:rPr>
        <w:t>von</w:t>
      </w:r>
      <w:proofErr w:type="spellEnd"/>
      <w:r w:rsidR="00E15DF0">
        <w:rPr>
          <w:b/>
          <w:snapToGrid/>
          <w:sz w:val="24"/>
          <w:lang w:val="fr-FR"/>
        </w:rPr>
        <w:t xml:space="preserve"> </w:t>
      </w:r>
      <w:proofErr w:type="spellStart"/>
      <w:r w:rsidR="00E15DF0">
        <w:rPr>
          <w:b/>
          <w:snapToGrid/>
          <w:sz w:val="24"/>
          <w:lang w:val="fr-FR"/>
        </w:rPr>
        <w:t>Deutschland</w:t>
      </w:r>
      <w:proofErr w:type="spellEnd"/>
      <w:r w:rsidR="00386C97">
        <w:rPr>
          <w:b/>
          <w:snapToGrid/>
          <w:sz w:val="24"/>
          <w:lang w:val="fr-FR"/>
        </w:rPr>
        <w:t xml:space="preserve"> </w:t>
      </w:r>
      <w:proofErr w:type="gramStart"/>
      <w:r w:rsidR="00386C97" w:rsidRPr="00B905F1">
        <w:rPr>
          <w:b/>
          <w:snapToGrid/>
          <w:sz w:val="16"/>
          <w:szCs w:val="16"/>
          <w:vertAlign w:val="superscript"/>
          <w:lang w:eastAsia="en-US"/>
        </w:rPr>
        <w:footnoteReference w:customMarkFollows="1" w:id="2"/>
        <w:t>*,</w:t>
      </w:r>
      <w:r w:rsidR="00386C97" w:rsidRPr="00B905F1">
        <w:rPr>
          <w:b/>
          <w:bCs/>
          <w:snapToGrid/>
          <w:sz w:val="16"/>
          <w:szCs w:val="16"/>
          <w:vertAlign w:val="superscript"/>
          <w:lang w:eastAsia="en-US"/>
        </w:rPr>
        <w:footnoteReference w:customMarkFollows="1" w:id="3"/>
        <w:t>*</w:t>
      </w:r>
      <w:proofErr w:type="gramEnd"/>
      <w:r w:rsidR="00386C97" w:rsidRPr="00B905F1">
        <w:rPr>
          <w:b/>
          <w:bCs/>
          <w:snapToGrid/>
          <w:sz w:val="16"/>
          <w:szCs w:val="16"/>
          <w:vertAlign w:val="superscript"/>
          <w:lang w:eastAsia="en-US"/>
        </w:rPr>
        <w:t>*</w:t>
      </w:r>
    </w:p>
    <w:p w:rsidR="009F0D42" w:rsidRPr="006353A0" w:rsidRDefault="009F0D42" w:rsidP="009F0D42">
      <w:pPr>
        <w:widowControl w:val="0"/>
        <w:suppressAutoHyphens w:val="0"/>
        <w:overflowPunct w:val="0"/>
        <w:autoSpaceDE w:val="0"/>
        <w:autoSpaceDN w:val="0"/>
        <w:adjustRightInd w:val="0"/>
        <w:spacing w:before="180" w:line="360" w:lineRule="auto"/>
        <w:ind w:left="1134" w:hanging="1134"/>
        <w:jc w:val="both"/>
        <w:textAlignment w:val="baseline"/>
        <w:rPr>
          <w:rFonts w:ascii="Arial" w:hAnsi="Arial"/>
          <w:b/>
          <w:bCs/>
          <w:snapToGrid/>
          <w:sz w:val="22"/>
          <w:szCs w:val="18"/>
          <w:lang w:val="fr-FR"/>
        </w:rPr>
      </w:pPr>
    </w:p>
    <w:tbl>
      <w:tblPr>
        <w:tblW w:w="96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332"/>
        <w:gridCol w:w="6307"/>
      </w:tblGrid>
      <w:tr w:rsidR="009F0D42" w:rsidRPr="006353A0" w:rsidTr="00BE68B7">
        <w:trPr>
          <w:jc w:val="center"/>
        </w:trPr>
        <w:tc>
          <w:tcPr>
            <w:tcW w:w="3332" w:type="dxa"/>
          </w:tcPr>
          <w:p w:rsidR="009F0D42" w:rsidRPr="006353A0" w:rsidRDefault="006353A0" w:rsidP="009F0D42">
            <w:pPr>
              <w:widowControl w:val="0"/>
              <w:tabs>
                <w:tab w:val="left" w:pos="284"/>
              </w:tabs>
              <w:suppressAutoHyphens w:val="0"/>
              <w:overflowPunct w:val="0"/>
              <w:autoSpaceDE w:val="0"/>
              <w:autoSpaceDN w:val="0"/>
              <w:adjustRightInd w:val="0"/>
              <w:spacing w:before="120" w:after="120" w:line="240" w:lineRule="auto"/>
              <w:ind w:left="72"/>
              <w:jc w:val="both"/>
              <w:textAlignment w:val="baseline"/>
              <w:rPr>
                <w:snapToGrid/>
                <w:color w:val="000000"/>
                <w:lang w:val="de-DE" w:eastAsia="en-US"/>
              </w:rPr>
            </w:pPr>
            <w:r w:rsidRPr="006353A0">
              <w:rPr>
                <w:rFonts w:eastAsia="Arial"/>
                <w:i/>
                <w:snapToGrid/>
                <w:color w:val="000000"/>
                <w:lang w:val="de-DE" w:eastAsia="en-US"/>
              </w:rPr>
              <w:t>Zusammenfassung</w:t>
            </w:r>
          </w:p>
        </w:tc>
        <w:tc>
          <w:tcPr>
            <w:tcW w:w="6307" w:type="dxa"/>
          </w:tcPr>
          <w:p w:rsidR="009F0D42" w:rsidRPr="006353A0" w:rsidRDefault="009F0D42" w:rsidP="009F0D42">
            <w:pPr>
              <w:widowControl w:val="0"/>
              <w:suppressAutoHyphens w:val="0"/>
              <w:overflowPunct w:val="0"/>
              <w:autoSpaceDE w:val="0"/>
              <w:autoSpaceDN w:val="0"/>
              <w:adjustRightInd w:val="0"/>
              <w:spacing w:before="120" w:after="120" w:line="240" w:lineRule="auto"/>
              <w:ind w:left="1134"/>
              <w:jc w:val="both"/>
              <w:textAlignment w:val="baseline"/>
              <w:rPr>
                <w:snapToGrid/>
                <w:color w:val="000000"/>
                <w:lang w:val="de-DE" w:eastAsia="en-US"/>
              </w:rPr>
            </w:pPr>
          </w:p>
        </w:tc>
      </w:tr>
      <w:tr w:rsidR="009F0D42" w:rsidRPr="00060783" w:rsidTr="00BE68B7">
        <w:trPr>
          <w:jc w:val="center"/>
        </w:trPr>
        <w:tc>
          <w:tcPr>
            <w:tcW w:w="3332" w:type="dxa"/>
          </w:tcPr>
          <w:p w:rsidR="009F0D42" w:rsidRPr="00695384" w:rsidRDefault="006353A0" w:rsidP="009F0D42">
            <w:pPr>
              <w:widowControl w:val="0"/>
              <w:tabs>
                <w:tab w:val="left" w:pos="284"/>
              </w:tabs>
              <w:suppressAutoHyphens w:val="0"/>
              <w:overflowPunct w:val="0"/>
              <w:autoSpaceDE w:val="0"/>
              <w:autoSpaceDN w:val="0"/>
              <w:adjustRightInd w:val="0"/>
              <w:spacing w:before="120" w:after="120" w:line="240" w:lineRule="auto"/>
              <w:ind w:left="72"/>
              <w:textAlignment w:val="baseline"/>
              <w:rPr>
                <w:snapToGrid/>
                <w:color w:val="000000"/>
                <w:lang w:val="de-DE" w:eastAsia="en-US"/>
              </w:rPr>
            </w:pPr>
            <w:r w:rsidRPr="00695384">
              <w:rPr>
                <w:b/>
                <w:snapToGrid/>
                <w:color w:val="000000"/>
                <w:lang w:val="de-DE" w:eastAsia="en-US"/>
              </w:rPr>
              <w:t>Analytische Zusammenfassung</w:t>
            </w:r>
            <w:r w:rsidR="009F0D42" w:rsidRPr="00695384">
              <w:rPr>
                <w:b/>
                <w:snapToGrid/>
                <w:color w:val="000000"/>
                <w:lang w:val="de-DE" w:eastAsia="en-US"/>
              </w:rPr>
              <w:t>:</w:t>
            </w:r>
          </w:p>
          <w:p w:rsidR="009F0D42" w:rsidRPr="00695384" w:rsidRDefault="009F0D42" w:rsidP="009F0D42">
            <w:pPr>
              <w:widowControl w:val="0"/>
              <w:tabs>
                <w:tab w:val="left" w:pos="284"/>
              </w:tabs>
              <w:suppressAutoHyphens w:val="0"/>
              <w:overflowPunct w:val="0"/>
              <w:autoSpaceDE w:val="0"/>
              <w:autoSpaceDN w:val="0"/>
              <w:adjustRightInd w:val="0"/>
              <w:spacing w:before="120" w:after="120" w:line="240" w:lineRule="auto"/>
              <w:ind w:left="72"/>
              <w:textAlignment w:val="baseline"/>
              <w:rPr>
                <w:snapToGrid/>
                <w:color w:val="000000"/>
                <w:lang w:val="de-DE" w:eastAsia="en-US"/>
              </w:rPr>
            </w:pPr>
          </w:p>
        </w:tc>
        <w:tc>
          <w:tcPr>
            <w:tcW w:w="6307" w:type="dxa"/>
          </w:tcPr>
          <w:p w:rsidR="009F0D42" w:rsidRPr="00695384" w:rsidRDefault="005877C2" w:rsidP="009F0D42">
            <w:pPr>
              <w:widowControl w:val="0"/>
              <w:suppressAutoHyphens w:val="0"/>
              <w:overflowPunct w:val="0"/>
              <w:autoSpaceDE w:val="0"/>
              <w:autoSpaceDN w:val="0"/>
              <w:adjustRightInd w:val="0"/>
              <w:spacing w:before="120" w:after="120" w:line="240" w:lineRule="auto"/>
              <w:ind w:left="11"/>
              <w:jc w:val="both"/>
              <w:textAlignment w:val="baseline"/>
              <w:rPr>
                <w:bCs/>
                <w:snapToGrid/>
                <w:color w:val="000000"/>
                <w:lang w:val="de-DE"/>
              </w:rPr>
            </w:pPr>
            <w:r>
              <w:rPr>
                <w:bCs/>
                <w:snapToGrid/>
                <w:color w:val="000000"/>
                <w:lang w:val="de-DE"/>
              </w:rPr>
              <w:t>Absatz</w:t>
            </w:r>
            <w:r w:rsidR="009F0D42" w:rsidRPr="00695384">
              <w:rPr>
                <w:bCs/>
                <w:snapToGrid/>
                <w:color w:val="000000"/>
                <w:lang w:val="de-DE"/>
              </w:rPr>
              <w:t xml:space="preserve"> 7.2.4.1.</w:t>
            </w:r>
            <w:r>
              <w:rPr>
                <w:bCs/>
                <w:snapToGrid/>
                <w:color w:val="000000"/>
                <w:lang w:val="de-DE"/>
              </w:rPr>
              <w:t>1</w:t>
            </w:r>
            <w:r w:rsidR="009F0D42" w:rsidRPr="00695384">
              <w:rPr>
                <w:bCs/>
                <w:snapToGrid/>
                <w:color w:val="000000"/>
                <w:lang w:val="de-DE"/>
              </w:rPr>
              <w:t xml:space="preserve"> ADN </w:t>
            </w:r>
            <w:r w:rsidR="00086197">
              <w:rPr>
                <w:bCs/>
                <w:snapToGrid/>
                <w:color w:val="000000"/>
                <w:lang w:val="de-DE"/>
              </w:rPr>
              <w:t>in Verbindung mit Unterabschnitt 7.2.4.14 ADN</w:t>
            </w:r>
            <w:r w:rsidR="00086197" w:rsidRPr="00695384">
              <w:rPr>
                <w:bCs/>
                <w:snapToGrid/>
                <w:color w:val="000000"/>
                <w:lang w:val="de-DE"/>
              </w:rPr>
              <w:t xml:space="preserve"> </w:t>
            </w:r>
            <w:r w:rsidR="009F0D42" w:rsidRPr="00695384">
              <w:rPr>
                <w:bCs/>
                <w:snapToGrid/>
                <w:color w:val="000000"/>
                <w:lang w:val="de-DE"/>
              </w:rPr>
              <w:t xml:space="preserve">lässt es zu, auch auf Tankschiffen </w:t>
            </w:r>
            <w:r w:rsidR="00EC1665">
              <w:rPr>
                <w:bCs/>
                <w:snapToGrid/>
                <w:color w:val="000000"/>
                <w:lang w:val="de-DE"/>
              </w:rPr>
              <w:t>besondere</w:t>
            </w:r>
            <w:r w:rsidR="009F0D42" w:rsidRPr="00695384">
              <w:rPr>
                <w:bCs/>
                <w:snapToGrid/>
                <w:color w:val="000000"/>
                <w:lang w:val="de-DE"/>
              </w:rPr>
              <w:t xml:space="preserve"> Versandstücke</w:t>
            </w:r>
            <w:r w:rsidR="00EC1665">
              <w:rPr>
                <w:bCs/>
                <w:snapToGrid/>
                <w:color w:val="000000"/>
                <w:lang w:val="de-DE"/>
              </w:rPr>
              <w:t xml:space="preserve">, nämlich Restebehälter und </w:t>
            </w:r>
            <w:proofErr w:type="spellStart"/>
            <w:r w:rsidR="00EC1665">
              <w:rPr>
                <w:bCs/>
                <w:snapToGrid/>
                <w:color w:val="000000"/>
                <w:lang w:val="de-DE"/>
              </w:rPr>
              <w:t>Slopbehälter</w:t>
            </w:r>
            <w:proofErr w:type="spellEnd"/>
            <w:r w:rsidR="00EC1665">
              <w:rPr>
                <w:bCs/>
                <w:snapToGrid/>
                <w:color w:val="000000"/>
                <w:lang w:val="de-DE"/>
              </w:rPr>
              <w:t>,</w:t>
            </w:r>
            <w:r w:rsidR="009F0D42" w:rsidRPr="00695384">
              <w:rPr>
                <w:bCs/>
                <w:snapToGrid/>
                <w:color w:val="000000"/>
                <w:lang w:val="de-DE"/>
              </w:rPr>
              <w:t xml:space="preserve"> zu befördern.</w:t>
            </w:r>
          </w:p>
          <w:p w:rsidR="009F0D42" w:rsidRPr="00695384" w:rsidRDefault="009F0D42" w:rsidP="00086197">
            <w:pPr>
              <w:widowControl w:val="0"/>
              <w:suppressAutoHyphens w:val="0"/>
              <w:overflowPunct w:val="0"/>
              <w:autoSpaceDE w:val="0"/>
              <w:autoSpaceDN w:val="0"/>
              <w:adjustRightInd w:val="0"/>
              <w:spacing w:before="120" w:after="120" w:line="240" w:lineRule="auto"/>
              <w:ind w:left="11"/>
              <w:jc w:val="both"/>
              <w:textAlignment w:val="baseline"/>
              <w:rPr>
                <w:snapToGrid/>
                <w:color w:val="000000"/>
                <w:lang w:val="de-DE" w:eastAsia="en-US"/>
              </w:rPr>
            </w:pPr>
            <w:r w:rsidRPr="00695384">
              <w:rPr>
                <w:bCs/>
                <w:snapToGrid/>
                <w:color w:val="000000"/>
                <w:lang w:val="de-DE"/>
              </w:rPr>
              <w:t xml:space="preserve">Es </w:t>
            </w:r>
            <w:r w:rsidR="00EC1665">
              <w:rPr>
                <w:bCs/>
                <w:snapToGrid/>
                <w:color w:val="000000"/>
                <w:lang w:val="de-DE"/>
              </w:rPr>
              <w:t xml:space="preserve">könnte </w:t>
            </w:r>
            <w:r w:rsidR="008A0994">
              <w:rPr>
                <w:bCs/>
                <w:snapToGrid/>
                <w:color w:val="000000"/>
                <w:lang w:val="de-DE"/>
              </w:rPr>
              <w:t>unklar</w:t>
            </w:r>
            <w:r w:rsidR="00EC1665">
              <w:rPr>
                <w:bCs/>
                <w:snapToGrid/>
                <w:color w:val="000000"/>
                <w:lang w:val="de-DE"/>
              </w:rPr>
              <w:t xml:space="preserve"> sein</w:t>
            </w:r>
            <w:r w:rsidRPr="00695384">
              <w:rPr>
                <w:bCs/>
                <w:snapToGrid/>
                <w:color w:val="000000"/>
                <w:lang w:val="de-DE"/>
              </w:rPr>
              <w:t xml:space="preserve">, </w:t>
            </w:r>
            <w:r w:rsidR="008A0994">
              <w:rPr>
                <w:bCs/>
                <w:snapToGrid/>
                <w:color w:val="000000"/>
                <w:lang w:val="de-DE"/>
              </w:rPr>
              <w:t>dass</w:t>
            </w:r>
            <w:r w:rsidRPr="00695384">
              <w:rPr>
                <w:bCs/>
                <w:snapToGrid/>
                <w:color w:val="000000"/>
                <w:lang w:val="de-DE"/>
              </w:rPr>
              <w:t xml:space="preserve"> die Beförderung </w:t>
            </w:r>
            <w:r w:rsidR="008A0994">
              <w:rPr>
                <w:bCs/>
                <w:snapToGrid/>
                <w:color w:val="000000"/>
                <w:lang w:val="de-DE"/>
              </w:rPr>
              <w:t xml:space="preserve">dieser Versandtücke </w:t>
            </w:r>
            <w:r w:rsidR="003D29C9">
              <w:rPr>
                <w:bCs/>
                <w:snapToGrid/>
                <w:color w:val="000000"/>
                <w:lang w:val="de-DE"/>
              </w:rPr>
              <w:t xml:space="preserve">auch </w:t>
            </w:r>
            <w:r w:rsidRPr="00695384">
              <w:rPr>
                <w:bCs/>
                <w:snapToGrid/>
                <w:color w:val="000000"/>
                <w:lang w:val="de-DE"/>
              </w:rPr>
              <w:t xml:space="preserve">auf </w:t>
            </w:r>
            <w:r w:rsidR="008A0994">
              <w:rPr>
                <w:bCs/>
                <w:snapToGrid/>
                <w:color w:val="000000"/>
                <w:lang w:val="de-DE"/>
              </w:rPr>
              <w:t>einem</w:t>
            </w:r>
            <w:r w:rsidRPr="00695384">
              <w:rPr>
                <w:bCs/>
                <w:snapToGrid/>
                <w:color w:val="000000"/>
                <w:lang w:val="de-DE"/>
              </w:rPr>
              <w:t xml:space="preserve"> Tankschiff gemäß den Beförderungsbedingungen für Versandstücke</w:t>
            </w:r>
            <w:r w:rsidR="008A0994">
              <w:rPr>
                <w:bCs/>
                <w:snapToGrid/>
                <w:color w:val="000000"/>
                <w:lang w:val="de-DE"/>
              </w:rPr>
              <w:t>, wie sie für Beförderungen auf Trockengüterschiffen gelten,</w:t>
            </w:r>
            <w:r w:rsidRPr="00695384">
              <w:rPr>
                <w:bCs/>
                <w:snapToGrid/>
                <w:color w:val="000000"/>
                <w:lang w:val="de-DE"/>
              </w:rPr>
              <w:t xml:space="preserve"> erfolgen muss.</w:t>
            </w:r>
          </w:p>
        </w:tc>
      </w:tr>
      <w:tr w:rsidR="006353A0" w:rsidRPr="00622D36" w:rsidTr="00BE68B7">
        <w:trPr>
          <w:jc w:val="center"/>
        </w:trPr>
        <w:tc>
          <w:tcPr>
            <w:tcW w:w="3332" w:type="dxa"/>
          </w:tcPr>
          <w:p w:rsidR="006353A0" w:rsidRPr="00695384" w:rsidRDefault="006353A0" w:rsidP="006353A0">
            <w:pPr>
              <w:tabs>
                <w:tab w:val="left" w:pos="284"/>
              </w:tabs>
              <w:spacing w:before="120" w:after="120"/>
              <w:ind w:left="72"/>
              <w:rPr>
                <w:b/>
                <w:lang w:eastAsia="en-US"/>
              </w:rPr>
            </w:pPr>
            <w:proofErr w:type="spellStart"/>
            <w:r w:rsidRPr="00695384">
              <w:rPr>
                <w:b/>
                <w:sz w:val="22"/>
                <w:lang w:eastAsia="en-US"/>
              </w:rPr>
              <w:t>Zu</w:t>
            </w:r>
            <w:proofErr w:type="spellEnd"/>
            <w:r w:rsidRPr="00695384">
              <w:rPr>
                <w:b/>
                <w:sz w:val="22"/>
                <w:lang w:eastAsia="en-US"/>
              </w:rPr>
              <w:t xml:space="preserve"> </w:t>
            </w:r>
            <w:proofErr w:type="spellStart"/>
            <w:r w:rsidRPr="00695384">
              <w:rPr>
                <w:b/>
                <w:sz w:val="22"/>
                <w:lang w:eastAsia="en-US"/>
              </w:rPr>
              <w:t>ergreifende</w:t>
            </w:r>
            <w:proofErr w:type="spellEnd"/>
            <w:r w:rsidRPr="00695384">
              <w:rPr>
                <w:b/>
                <w:sz w:val="22"/>
                <w:lang w:eastAsia="en-US"/>
              </w:rPr>
              <w:t xml:space="preserve"> </w:t>
            </w:r>
            <w:proofErr w:type="spellStart"/>
            <w:r w:rsidRPr="00695384">
              <w:rPr>
                <w:b/>
                <w:sz w:val="22"/>
                <w:lang w:eastAsia="en-US"/>
              </w:rPr>
              <w:t>Maßnahme</w:t>
            </w:r>
            <w:proofErr w:type="spellEnd"/>
            <w:r w:rsidRPr="00695384">
              <w:rPr>
                <w:b/>
                <w:sz w:val="22"/>
                <w:lang w:eastAsia="en-US"/>
              </w:rPr>
              <w:t>:</w:t>
            </w:r>
          </w:p>
        </w:tc>
        <w:tc>
          <w:tcPr>
            <w:tcW w:w="6307" w:type="dxa"/>
          </w:tcPr>
          <w:p w:rsidR="00EC1665" w:rsidRDefault="006353A0" w:rsidP="009F0D42">
            <w:pPr>
              <w:widowControl w:val="0"/>
              <w:suppressAutoHyphens w:val="0"/>
              <w:overflowPunct w:val="0"/>
              <w:autoSpaceDE w:val="0"/>
              <w:autoSpaceDN w:val="0"/>
              <w:adjustRightInd w:val="0"/>
              <w:spacing w:before="120" w:after="120" w:line="240" w:lineRule="auto"/>
              <w:ind w:left="11"/>
              <w:jc w:val="both"/>
              <w:textAlignment w:val="baseline"/>
              <w:rPr>
                <w:bCs/>
                <w:snapToGrid/>
                <w:color w:val="000000"/>
                <w:lang w:val="de-DE"/>
              </w:rPr>
            </w:pPr>
            <w:r w:rsidRPr="00695384">
              <w:rPr>
                <w:bCs/>
                <w:snapToGrid/>
                <w:color w:val="000000"/>
                <w:lang w:val="de-DE"/>
              </w:rPr>
              <w:t xml:space="preserve">Beratung im ADN-Sicherheitsausschuss. </w:t>
            </w:r>
          </w:p>
          <w:p w:rsidR="006353A0" w:rsidRPr="00695384" w:rsidRDefault="006353A0" w:rsidP="008A0994">
            <w:pPr>
              <w:widowControl w:val="0"/>
              <w:suppressAutoHyphens w:val="0"/>
              <w:overflowPunct w:val="0"/>
              <w:autoSpaceDE w:val="0"/>
              <w:autoSpaceDN w:val="0"/>
              <w:adjustRightInd w:val="0"/>
              <w:spacing w:before="120" w:after="120" w:line="240" w:lineRule="auto"/>
              <w:ind w:left="11"/>
              <w:jc w:val="both"/>
              <w:textAlignment w:val="baseline"/>
              <w:rPr>
                <w:snapToGrid/>
                <w:color w:val="000000"/>
                <w:lang w:val="de-DE" w:eastAsia="en-US"/>
              </w:rPr>
            </w:pPr>
            <w:r w:rsidRPr="00695384">
              <w:rPr>
                <w:bCs/>
                <w:snapToGrid/>
                <w:color w:val="000000"/>
                <w:lang w:val="de-DE"/>
              </w:rPr>
              <w:t xml:space="preserve">Mitteilung der </w:t>
            </w:r>
            <w:r w:rsidR="008A0994">
              <w:rPr>
                <w:bCs/>
                <w:snapToGrid/>
                <w:color w:val="000000"/>
                <w:lang w:val="de-DE"/>
              </w:rPr>
              <w:t>Auslegung</w:t>
            </w:r>
            <w:r w:rsidRPr="00695384">
              <w:rPr>
                <w:bCs/>
                <w:snapToGrid/>
                <w:color w:val="000000"/>
                <w:lang w:val="de-DE"/>
              </w:rPr>
              <w:t xml:space="preserve"> im Sitzungsbericht.</w:t>
            </w:r>
          </w:p>
        </w:tc>
      </w:tr>
      <w:tr w:rsidR="006353A0" w:rsidRPr="00695384" w:rsidTr="00BE68B7">
        <w:trPr>
          <w:jc w:val="center"/>
        </w:trPr>
        <w:tc>
          <w:tcPr>
            <w:tcW w:w="3332" w:type="dxa"/>
          </w:tcPr>
          <w:p w:rsidR="006353A0" w:rsidRPr="00695384" w:rsidRDefault="006353A0" w:rsidP="00BE68B7">
            <w:pPr>
              <w:tabs>
                <w:tab w:val="left" w:pos="284"/>
              </w:tabs>
              <w:spacing w:before="120" w:after="120"/>
              <w:ind w:left="72"/>
              <w:rPr>
                <w:b/>
                <w:lang w:eastAsia="en-US"/>
              </w:rPr>
            </w:pPr>
            <w:proofErr w:type="spellStart"/>
            <w:r w:rsidRPr="00695384">
              <w:rPr>
                <w:b/>
                <w:sz w:val="22"/>
                <w:lang w:eastAsia="en-US"/>
              </w:rPr>
              <w:t>Verbundene</w:t>
            </w:r>
            <w:proofErr w:type="spellEnd"/>
            <w:r w:rsidRPr="00695384">
              <w:rPr>
                <w:b/>
                <w:sz w:val="22"/>
                <w:lang w:eastAsia="en-US"/>
              </w:rPr>
              <w:t xml:space="preserve"> </w:t>
            </w:r>
            <w:proofErr w:type="spellStart"/>
            <w:r w:rsidRPr="00695384">
              <w:rPr>
                <w:b/>
                <w:sz w:val="22"/>
                <w:lang w:eastAsia="en-US"/>
              </w:rPr>
              <w:t>Dokumente</w:t>
            </w:r>
            <w:proofErr w:type="spellEnd"/>
            <w:r w:rsidRPr="00695384">
              <w:rPr>
                <w:b/>
                <w:sz w:val="22"/>
                <w:lang w:eastAsia="en-US"/>
              </w:rPr>
              <w:t>:</w:t>
            </w:r>
          </w:p>
        </w:tc>
        <w:tc>
          <w:tcPr>
            <w:tcW w:w="6307" w:type="dxa"/>
          </w:tcPr>
          <w:p w:rsidR="008A0994" w:rsidRPr="000843FF" w:rsidRDefault="008A0994" w:rsidP="009F0D42">
            <w:pPr>
              <w:widowControl w:val="0"/>
              <w:suppressAutoHyphens w:val="0"/>
              <w:overflowPunct w:val="0"/>
              <w:autoSpaceDE w:val="0"/>
              <w:autoSpaceDN w:val="0"/>
              <w:adjustRightInd w:val="0"/>
              <w:spacing w:before="120" w:after="120" w:line="240" w:lineRule="auto"/>
              <w:ind w:left="11"/>
              <w:jc w:val="both"/>
              <w:textAlignment w:val="baseline"/>
              <w:rPr>
                <w:snapToGrid/>
                <w:lang w:val="en-US"/>
              </w:rPr>
            </w:pPr>
            <w:r w:rsidRPr="000843FF">
              <w:rPr>
                <w:snapToGrid/>
                <w:lang w:val="en-US"/>
              </w:rPr>
              <w:t>CCNR-ZKR/ADN/WP.15/AC.2/2016/30</w:t>
            </w:r>
          </w:p>
          <w:p w:rsidR="008A0994" w:rsidRPr="000843FF" w:rsidRDefault="008A0994" w:rsidP="009F0D42">
            <w:pPr>
              <w:widowControl w:val="0"/>
              <w:suppressAutoHyphens w:val="0"/>
              <w:overflowPunct w:val="0"/>
              <w:autoSpaceDE w:val="0"/>
              <w:autoSpaceDN w:val="0"/>
              <w:adjustRightInd w:val="0"/>
              <w:spacing w:before="120" w:after="120" w:line="240" w:lineRule="auto"/>
              <w:ind w:left="11"/>
              <w:jc w:val="both"/>
              <w:textAlignment w:val="baseline"/>
              <w:rPr>
                <w:snapToGrid/>
                <w:lang w:val="en-US"/>
              </w:rPr>
            </w:pPr>
            <w:r w:rsidRPr="000843FF">
              <w:rPr>
                <w:snapToGrid/>
                <w:lang w:val="en-US"/>
              </w:rPr>
              <w:t>CCNR-ZKR/</w:t>
            </w:r>
            <w:r w:rsidR="00A54BC9">
              <w:rPr>
                <w:snapToGrid/>
                <w:lang w:val="en-US"/>
              </w:rPr>
              <w:t>ADN</w:t>
            </w:r>
            <w:r w:rsidRPr="000843FF">
              <w:rPr>
                <w:snapToGrid/>
                <w:lang w:val="en-US"/>
              </w:rPr>
              <w:t>/WP.15/AC.2/2016/34</w:t>
            </w:r>
          </w:p>
          <w:p w:rsidR="006353A0" w:rsidRPr="008A0994" w:rsidRDefault="00250C0B" w:rsidP="009F0D42">
            <w:pPr>
              <w:widowControl w:val="0"/>
              <w:suppressAutoHyphens w:val="0"/>
              <w:overflowPunct w:val="0"/>
              <w:autoSpaceDE w:val="0"/>
              <w:autoSpaceDN w:val="0"/>
              <w:adjustRightInd w:val="0"/>
              <w:spacing w:before="120" w:after="120" w:line="240" w:lineRule="auto"/>
              <w:ind w:left="11"/>
              <w:jc w:val="both"/>
              <w:textAlignment w:val="baseline"/>
              <w:rPr>
                <w:snapToGrid/>
                <w:color w:val="000000"/>
                <w:lang w:val="en-US" w:eastAsia="en-US"/>
              </w:rPr>
            </w:pPr>
            <w:r>
              <w:rPr>
                <w:snapToGrid/>
                <w:color w:val="000000"/>
                <w:lang w:val="en-US" w:eastAsia="en-US"/>
              </w:rPr>
              <w:t xml:space="preserve">ECE/TRANS/WP.15/AC.2/60, </w:t>
            </w:r>
            <w:proofErr w:type="spellStart"/>
            <w:r>
              <w:rPr>
                <w:snapToGrid/>
                <w:color w:val="000000"/>
                <w:lang w:val="en-US" w:eastAsia="en-US"/>
              </w:rPr>
              <w:t>Nr</w:t>
            </w:r>
            <w:proofErr w:type="spellEnd"/>
            <w:r>
              <w:rPr>
                <w:snapToGrid/>
                <w:color w:val="000000"/>
                <w:lang w:val="en-US" w:eastAsia="en-US"/>
              </w:rPr>
              <w:t>. 13</w:t>
            </w:r>
          </w:p>
        </w:tc>
      </w:tr>
    </w:tbl>
    <w:p w:rsidR="009F0D42" w:rsidRPr="008A0994" w:rsidRDefault="009F0D42" w:rsidP="009F0D42">
      <w:pPr>
        <w:widowControl w:val="0"/>
        <w:suppressAutoHyphens w:val="0"/>
        <w:overflowPunct w:val="0"/>
        <w:autoSpaceDE w:val="0"/>
        <w:autoSpaceDN w:val="0"/>
        <w:adjustRightInd w:val="0"/>
        <w:spacing w:before="180" w:line="360" w:lineRule="auto"/>
        <w:ind w:left="1134" w:hanging="1134"/>
        <w:jc w:val="both"/>
        <w:textAlignment w:val="baseline"/>
        <w:rPr>
          <w:b/>
          <w:bCs/>
          <w:snapToGrid/>
          <w:lang w:val="en-US"/>
        </w:rPr>
      </w:pPr>
    </w:p>
    <w:p w:rsidR="00932460" w:rsidRPr="008A0994" w:rsidRDefault="00932460">
      <w:pPr>
        <w:suppressAutoHyphens w:val="0"/>
        <w:spacing w:line="240" w:lineRule="auto"/>
        <w:rPr>
          <w:b/>
          <w:bCs/>
          <w:snapToGrid/>
          <w:sz w:val="28"/>
          <w:szCs w:val="28"/>
          <w:lang w:val="en-US"/>
        </w:rPr>
      </w:pPr>
      <w:r w:rsidRPr="008A0994">
        <w:rPr>
          <w:b/>
          <w:bCs/>
          <w:snapToGrid/>
          <w:sz w:val="28"/>
          <w:szCs w:val="28"/>
          <w:lang w:val="en-US"/>
        </w:rPr>
        <w:br w:type="page"/>
      </w:r>
    </w:p>
    <w:p w:rsidR="009F0D42" w:rsidRPr="00695384" w:rsidRDefault="009F0D42" w:rsidP="009F0D42">
      <w:pPr>
        <w:keepNext/>
        <w:keepLines/>
        <w:tabs>
          <w:tab w:val="right" w:pos="851"/>
        </w:tabs>
        <w:spacing w:before="360" w:after="240" w:line="300" w:lineRule="exact"/>
        <w:ind w:left="567" w:right="567" w:hanging="567"/>
        <w:rPr>
          <w:b/>
          <w:bCs/>
          <w:snapToGrid/>
          <w:sz w:val="28"/>
          <w:szCs w:val="28"/>
          <w:lang w:val="de-DE"/>
        </w:rPr>
      </w:pPr>
      <w:r w:rsidRPr="00695384">
        <w:rPr>
          <w:b/>
          <w:bCs/>
          <w:snapToGrid/>
          <w:sz w:val="28"/>
          <w:szCs w:val="28"/>
          <w:lang w:val="de-DE"/>
        </w:rPr>
        <w:lastRenderedPageBreak/>
        <w:t>I.</w:t>
      </w:r>
      <w:r w:rsidRPr="00695384">
        <w:rPr>
          <w:b/>
          <w:bCs/>
          <w:snapToGrid/>
          <w:sz w:val="28"/>
          <w:szCs w:val="28"/>
          <w:lang w:val="de-DE"/>
        </w:rPr>
        <w:tab/>
      </w:r>
      <w:r w:rsidR="006353A0" w:rsidRPr="00695384">
        <w:rPr>
          <w:b/>
          <w:bCs/>
          <w:snapToGrid/>
          <w:sz w:val="28"/>
          <w:szCs w:val="28"/>
          <w:lang w:val="de-DE"/>
        </w:rPr>
        <w:t>Einleitung</w:t>
      </w:r>
    </w:p>
    <w:p w:rsidR="0047563F" w:rsidRDefault="009F0D42" w:rsidP="000843FF">
      <w:pPr>
        <w:tabs>
          <w:tab w:val="left" w:pos="1134"/>
        </w:tabs>
        <w:suppressAutoHyphens w:val="0"/>
        <w:autoSpaceDE w:val="0"/>
        <w:autoSpaceDN w:val="0"/>
        <w:adjustRightInd w:val="0"/>
        <w:spacing w:line="240" w:lineRule="auto"/>
        <w:ind w:left="567" w:right="567"/>
        <w:jc w:val="both"/>
        <w:rPr>
          <w:snapToGrid/>
          <w:lang w:val="de-DE"/>
        </w:rPr>
      </w:pPr>
      <w:r w:rsidRPr="00695384">
        <w:rPr>
          <w:snapToGrid/>
          <w:lang w:val="de-DE"/>
        </w:rPr>
        <w:t>1.</w:t>
      </w:r>
      <w:r w:rsidRPr="00695384">
        <w:rPr>
          <w:snapToGrid/>
          <w:lang w:val="de-DE"/>
        </w:rPr>
        <w:tab/>
      </w:r>
      <w:r w:rsidR="00BE68B7">
        <w:rPr>
          <w:snapToGrid/>
          <w:lang w:val="de-DE"/>
        </w:rPr>
        <w:t xml:space="preserve">Die oben in der Zusammenfassung genannte Auslegungsfrage wurde </w:t>
      </w:r>
      <w:r w:rsidR="003D29C9">
        <w:rPr>
          <w:snapToGrid/>
          <w:lang w:val="de-DE"/>
        </w:rPr>
        <w:t xml:space="preserve">dem Sicherheitsausschuss </w:t>
      </w:r>
      <w:r w:rsidR="00BE68B7">
        <w:rPr>
          <w:snapToGrid/>
          <w:lang w:val="de-DE"/>
        </w:rPr>
        <w:t>von der deutschen Delegation in seiner 29. Sitzung zur Beratung vorgelegt. Der Sicherheit</w:t>
      </w:r>
      <w:r w:rsidR="0047563F">
        <w:rPr>
          <w:snapToGrid/>
          <w:lang w:val="de-DE"/>
        </w:rPr>
        <w:t>s</w:t>
      </w:r>
      <w:r w:rsidR="00BE68B7">
        <w:rPr>
          <w:snapToGrid/>
          <w:lang w:val="de-DE"/>
        </w:rPr>
        <w:t xml:space="preserve">ausschuss war der Meinung, dass es sich um eine komplexe Frage handelt, zu der in der 30. Sitzung weitere </w:t>
      </w:r>
      <w:r w:rsidR="0047563F">
        <w:rPr>
          <w:snapToGrid/>
          <w:lang w:val="de-DE"/>
        </w:rPr>
        <w:t xml:space="preserve">eingehende </w:t>
      </w:r>
      <w:r w:rsidR="00BE68B7">
        <w:rPr>
          <w:snapToGrid/>
          <w:lang w:val="de-DE"/>
        </w:rPr>
        <w:t xml:space="preserve">Beratungen erforderlich </w:t>
      </w:r>
      <w:r w:rsidR="0047563F">
        <w:rPr>
          <w:snapToGrid/>
          <w:lang w:val="de-DE"/>
        </w:rPr>
        <w:t>seien</w:t>
      </w:r>
      <w:r w:rsidR="00BE68B7">
        <w:rPr>
          <w:snapToGrid/>
          <w:lang w:val="de-DE"/>
        </w:rPr>
        <w:t xml:space="preserve">. </w:t>
      </w:r>
    </w:p>
    <w:p w:rsidR="009B730A" w:rsidRDefault="009B730A" w:rsidP="000843FF">
      <w:pPr>
        <w:tabs>
          <w:tab w:val="left" w:pos="1134"/>
        </w:tabs>
        <w:suppressAutoHyphens w:val="0"/>
        <w:autoSpaceDE w:val="0"/>
        <w:autoSpaceDN w:val="0"/>
        <w:adjustRightInd w:val="0"/>
        <w:spacing w:line="240" w:lineRule="auto"/>
        <w:ind w:left="567" w:right="567"/>
        <w:jc w:val="both"/>
        <w:rPr>
          <w:snapToGrid/>
          <w:lang w:val="de-DE"/>
        </w:rPr>
      </w:pPr>
    </w:p>
    <w:p w:rsidR="009B730A" w:rsidRDefault="009B730A" w:rsidP="000843FF">
      <w:pPr>
        <w:tabs>
          <w:tab w:val="left" w:pos="1134"/>
        </w:tabs>
        <w:suppressAutoHyphens w:val="0"/>
        <w:autoSpaceDE w:val="0"/>
        <w:autoSpaceDN w:val="0"/>
        <w:adjustRightInd w:val="0"/>
        <w:spacing w:line="240" w:lineRule="auto"/>
        <w:ind w:left="567" w:right="567"/>
        <w:jc w:val="both"/>
        <w:rPr>
          <w:snapToGrid/>
          <w:lang w:val="de-DE"/>
        </w:rPr>
      </w:pPr>
      <w:r>
        <w:rPr>
          <w:snapToGrid/>
          <w:lang w:val="de-DE"/>
        </w:rPr>
        <w:t>2.</w:t>
      </w:r>
      <w:r>
        <w:rPr>
          <w:snapToGrid/>
          <w:lang w:val="de-DE"/>
        </w:rPr>
        <w:tab/>
        <w:t xml:space="preserve">In der gleichen Sitzung hat der Sicherheitsausschuss im Rahmen der Neuordnung des Explosionsschutzes </w:t>
      </w:r>
      <w:r w:rsidR="00DC7AF7">
        <w:rPr>
          <w:snapToGrid/>
          <w:lang w:val="de-DE"/>
        </w:rPr>
        <w:t xml:space="preserve">auf der Grundlage des </w:t>
      </w:r>
      <w:r w:rsidR="00DC7AF7" w:rsidRPr="000843FF">
        <w:rPr>
          <w:snapToGrid/>
          <w:lang w:val="de-DE"/>
        </w:rPr>
        <w:t>Dokumentes CCNR-ZKR/ADN/WP.15/AC.2/2016/30</w:t>
      </w:r>
      <w:r w:rsidR="00DC7AF7" w:rsidRPr="000843FF">
        <w:rPr>
          <w:rFonts w:cs="Arial"/>
          <w:bCs/>
          <w:sz w:val="16"/>
          <w:szCs w:val="16"/>
          <w:lang w:val="de-DE"/>
        </w:rPr>
        <w:t xml:space="preserve"> </w:t>
      </w:r>
      <w:r w:rsidR="00A177CF" w:rsidRPr="000843FF">
        <w:rPr>
          <w:snapToGrid/>
          <w:lang w:val="de-DE"/>
        </w:rPr>
        <w:t xml:space="preserve">für das ADN 2019 die </w:t>
      </w:r>
      <w:r w:rsidRPr="000843FF">
        <w:rPr>
          <w:snapToGrid/>
          <w:lang w:val="de-DE"/>
        </w:rPr>
        <w:t>folgende</w:t>
      </w:r>
      <w:r w:rsidR="00361A12" w:rsidRPr="000843FF">
        <w:rPr>
          <w:snapToGrid/>
          <w:lang w:val="de-DE"/>
        </w:rPr>
        <w:t>n</w:t>
      </w:r>
      <w:r w:rsidRPr="000843FF">
        <w:rPr>
          <w:snapToGrid/>
          <w:lang w:val="de-DE"/>
        </w:rPr>
        <w:t xml:space="preserve"> Änderung</w:t>
      </w:r>
      <w:r w:rsidR="00361A12" w:rsidRPr="000843FF">
        <w:rPr>
          <w:snapToGrid/>
          <w:lang w:val="de-DE"/>
        </w:rPr>
        <w:t>en</w:t>
      </w:r>
      <w:r w:rsidRPr="000843FF">
        <w:rPr>
          <w:snapToGrid/>
          <w:lang w:val="de-DE"/>
        </w:rPr>
        <w:t xml:space="preserve"> des </w:t>
      </w:r>
      <w:r w:rsidR="007C07CB" w:rsidRPr="000843FF">
        <w:rPr>
          <w:snapToGrid/>
          <w:lang w:val="de-DE"/>
        </w:rPr>
        <w:t>in Rede stehenden</w:t>
      </w:r>
      <w:r w:rsidRPr="000843FF">
        <w:rPr>
          <w:snapToGrid/>
          <w:lang w:val="de-DE"/>
        </w:rPr>
        <w:t xml:space="preserve"> Unterabschnitts 7.2.4.1 ADN </w:t>
      </w:r>
      <w:r w:rsidR="00361A12" w:rsidRPr="000843FF">
        <w:rPr>
          <w:snapToGrid/>
          <w:lang w:val="de-DE"/>
        </w:rPr>
        <w:t>und</w:t>
      </w:r>
      <w:r w:rsidR="00361A12">
        <w:rPr>
          <w:snapToGrid/>
          <w:lang w:val="de-DE"/>
        </w:rPr>
        <w:t xml:space="preserve"> der Begriffsbestimmungen für Restebehälter und </w:t>
      </w:r>
      <w:proofErr w:type="spellStart"/>
      <w:r w:rsidR="00361A12">
        <w:rPr>
          <w:snapToGrid/>
          <w:lang w:val="de-DE"/>
        </w:rPr>
        <w:t>Slopbehälter</w:t>
      </w:r>
      <w:proofErr w:type="spellEnd"/>
      <w:r w:rsidR="00361A12">
        <w:rPr>
          <w:snapToGrid/>
          <w:lang w:val="de-DE"/>
        </w:rPr>
        <w:t xml:space="preserve"> in Abschnitt 1.2.1 ADN </w:t>
      </w:r>
      <w:r w:rsidR="00A177CF">
        <w:rPr>
          <w:snapToGrid/>
          <w:lang w:val="de-DE"/>
        </w:rPr>
        <w:t>beschlossen:</w:t>
      </w:r>
    </w:p>
    <w:p w:rsidR="00A177CF" w:rsidRDefault="00A177CF" w:rsidP="000843FF">
      <w:pPr>
        <w:tabs>
          <w:tab w:val="left" w:pos="1134"/>
        </w:tabs>
        <w:suppressAutoHyphens w:val="0"/>
        <w:autoSpaceDE w:val="0"/>
        <w:autoSpaceDN w:val="0"/>
        <w:adjustRightInd w:val="0"/>
        <w:spacing w:line="240" w:lineRule="auto"/>
        <w:ind w:left="567" w:right="567"/>
        <w:jc w:val="both"/>
        <w:rPr>
          <w:snapToGrid/>
          <w:lang w:val="de-DE"/>
        </w:rPr>
      </w:pPr>
    </w:p>
    <w:p w:rsidR="00A177CF" w:rsidRPr="00A177CF" w:rsidRDefault="00A177CF" w:rsidP="000843FF">
      <w:pPr>
        <w:spacing w:line="240" w:lineRule="auto"/>
        <w:ind w:left="567" w:right="567"/>
        <w:rPr>
          <w:lang w:val="de-DE"/>
        </w:rPr>
      </w:pPr>
      <w:r>
        <w:rPr>
          <w:lang w:val="de-DE"/>
        </w:rPr>
        <w:t>„</w:t>
      </w:r>
      <w:r w:rsidRPr="00A177CF">
        <w:rPr>
          <w:lang w:val="de-DE"/>
        </w:rPr>
        <w:t>Es ist verboten, im Bereich der Ladung Versandstücke zu befördern, ausgenommen:</w:t>
      </w:r>
    </w:p>
    <w:p w:rsidR="00A177CF" w:rsidRPr="00FA1A9D" w:rsidRDefault="00A177CF" w:rsidP="000843FF">
      <w:pPr>
        <w:pStyle w:val="N5"/>
        <w:ind w:left="851" w:right="567"/>
        <w:rPr>
          <w:rFonts w:ascii="Times New Roman" w:hAnsi="Times New Roman"/>
        </w:rPr>
      </w:pPr>
      <w:r w:rsidRPr="00FA1A9D">
        <w:rPr>
          <w:rFonts w:ascii="Times New Roman" w:hAnsi="Times New Roman"/>
        </w:rPr>
        <w:t>-</w:t>
      </w:r>
      <w:r w:rsidRPr="00FA1A9D">
        <w:rPr>
          <w:rFonts w:ascii="Times New Roman" w:hAnsi="Times New Roman"/>
        </w:rPr>
        <w:tab/>
        <w:t xml:space="preserve">Restladung, Waschwasser, Ladungsrückstände und Slops in nicht mehr als sechs zugelassenen Restebehältern und </w:t>
      </w:r>
      <w:proofErr w:type="spellStart"/>
      <w:r w:rsidRPr="00FA1A9D">
        <w:rPr>
          <w:rFonts w:ascii="Times New Roman" w:hAnsi="Times New Roman"/>
        </w:rPr>
        <w:t>Slopbehältern</w:t>
      </w:r>
      <w:proofErr w:type="spellEnd"/>
      <w:r w:rsidRPr="00FA1A9D">
        <w:rPr>
          <w:rFonts w:ascii="Times New Roman" w:hAnsi="Times New Roman"/>
        </w:rPr>
        <w:t xml:space="preserve"> mit  einem Fassungsvermögen</w:t>
      </w:r>
      <w:r w:rsidRPr="00FA1A9D">
        <w:rPr>
          <w:rFonts w:ascii="Times New Roman" w:hAnsi="Times New Roman"/>
          <w:strike/>
        </w:rPr>
        <w:t xml:space="preserve"> </w:t>
      </w:r>
      <w:r w:rsidRPr="00FA1A9D">
        <w:rPr>
          <w:rFonts w:ascii="Times New Roman" w:hAnsi="Times New Roman"/>
        </w:rPr>
        <w:t>von</w:t>
      </w:r>
      <w:r w:rsidRPr="00FA1A9D">
        <w:rPr>
          <w:rFonts w:ascii="Times New Roman" w:hAnsi="Times New Roman"/>
          <w:strike/>
        </w:rPr>
        <w:t xml:space="preserve"> </w:t>
      </w:r>
      <w:r w:rsidRPr="00FA1A9D">
        <w:rPr>
          <w:rFonts w:ascii="Times New Roman" w:hAnsi="Times New Roman"/>
          <w:u w:val="single"/>
        </w:rPr>
        <w:t>insgesamt nicht mehr als 12 m³</w:t>
      </w:r>
      <w:r w:rsidRPr="00FA1A9D">
        <w:rPr>
          <w:rFonts w:ascii="Times New Roman" w:hAnsi="Times New Roman"/>
          <w:strike/>
        </w:rPr>
        <w:t xml:space="preserve"> nicht mehr als 2 m³.</w:t>
      </w:r>
      <w:r w:rsidRPr="00FA1A9D">
        <w:rPr>
          <w:rFonts w:ascii="Times New Roman" w:hAnsi="Times New Roman"/>
        </w:rPr>
        <w:t xml:space="preserve"> </w:t>
      </w:r>
      <w:r w:rsidRPr="00FA1A9D">
        <w:rPr>
          <w:rFonts w:ascii="Times New Roman" w:hAnsi="Times New Roman"/>
          <w:strike/>
        </w:rPr>
        <w:t>Diese Restebehälter müssen den Anforderungen einer der internationalen Regelungen für den betreffenden Stoff entsprechen.</w:t>
      </w:r>
      <w:r w:rsidRPr="00FA1A9D">
        <w:rPr>
          <w:rFonts w:ascii="Times New Roman" w:hAnsi="Times New Roman"/>
        </w:rPr>
        <w:t xml:space="preserve"> Die Restebehälter und </w:t>
      </w:r>
      <w:proofErr w:type="spellStart"/>
      <w:r w:rsidRPr="00FA1A9D">
        <w:rPr>
          <w:rFonts w:ascii="Times New Roman" w:hAnsi="Times New Roman"/>
        </w:rPr>
        <w:t>Slopbehälter</w:t>
      </w:r>
      <w:proofErr w:type="spellEnd"/>
      <w:r w:rsidRPr="00FA1A9D">
        <w:rPr>
          <w:rFonts w:ascii="Times New Roman" w:hAnsi="Times New Roman"/>
        </w:rPr>
        <w:t xml:space="preserve"> müssen in sicherer Weise im Bereich der Ladung aufgestellt sein, </w:t>
      </w:r>
      <w:r w:rsidRPr="00FA1A9D">
        <w:rPr>
          <w:rFonts w:ascii="Times New Roman" w:hAnsi="Times New Roman"/>
          <w:u w:val="single"/>
        </w:rPr>
        <w:t>sich mindestens im Abstand von einem Viertel der Schiffsbreite zur Außenhaut befinden</w:t>
      </w:r>
      <w:r w:rsidRPr="00FA1A9D">
        <w:rPr>
          <w:rFonts w:ascii="Times New Roman" w:hAnsi="Times New Roman"/>
        </w:rPr>
        <w:t xml:space="preserve"> und den </w:t>
      </w:r>
      <w:r w:rsidRPr="00FA1A9D">
        <w:rPr>
          <w:rFonts w:ascii="Times New Roman" w:hAnsi="Times New Roman"/>
          <w:strike/>
        </w:rPr>
        <w:t>sie betreffenden</w:t>
      </w:r>
      <w:r w:rsidRPr="00FA1A9D">
        <w:rPr>
          <w:rFonts w:ascii="Times New Roman" w:hAnsi="Times New Roman"/>
        </w:rPr>
        <w:t xml:space="preserve"> Anforderungen in Absatz 9.3.2.26.</w:t>
      </w:r>
      <w:r w:rsidRPr="00FA1A9D">
        <w:rPr>
          <w:rFonts w:ascii="Times New Roman" w:hAnsi="Times New Roman"/>
          <w:strike/>
        </w:rPr>
        <w:t>4</w:t>
      </w:r>
      <w:r w:rsidRPr="00FA1A9D">
        <w:rPr>
          <w:rFonts w:ascii="Times New Roman" w:hAnsi="Times New Roman"/>
          <w:u w:val="single"/>
        </w:rPr>
        <w:t xml:space="preserve">3 </w:t>
      </w:r>
      <w:r w:rsidRPr="00FA1A9D">
        <w:rPr>
          <w:rFonts w:ascii="Times New Roman" w:hAnsi="Times New Roman"/>
        </w:rPr>
        <w:t>oder 9.3.3.26.</w:t>
      </w:r>
      <w:r w:rsidRPr="00FA1A9D">
        <w:rPr>
          <w:rFonts w:ascii="Times New Roman" w:hAnsi="Times New Roman"/>
          <w:strike/>
        </w:rPr>
        <w:t>4</w:t>
      </w:r>
      <w:r w:rsidRPr="00FA1A9D">
        <w:rPr>
          <w:rFonts w:ascii="Times New Roman" w:hAnsi="Times New Roman"/>
          <w:u w:val="single"/>
        </w:rPr>
        <w:t>3</w:t>
      </w:r>
      <w:r w:rsidRPr="00FA1A9D">
        <w:rPr>
          <w:rFonts w:ascii="Times New Roman" w:hAnsi="Times New Roman"/>
        </w:rPr>
        <w:t xml:space="preserve"> entsprechen. </w:t>
      </w:r>
    </w:p>
    <w:p w:rsidR="00A177CF" w:rsidRDefault="00A177CF" w:rsidP="000843FF">
      <w:pPr>
        <w:tabs>
          <w:tab w:val="left" w:pos="1134"/>
        </w:tabs>
        <w:suppressAutoHyphens w:val="0"/>
        <w:autoSpaceDE w:val="0"/>
        <w:autoSpaceDN w:val="0"/>
        <w:adjustRightInd w:val="0"/>
        <w:spacing w:line="240" w:lineRule="auto"/>
        <w:ind w:left="851" w:right="567" w:hanging="284"/>
        <w:jc w:val="both"/>
        <w:rPr>
          <w:snapToGrid/>
          <w:lang w:val="de-DE"/>
        </w:rPr>
      </w:pPr>
      <w:r w:rsidRPr="00A177CF">
        <w:rPr>
          <w:lang w:val="de-DE"/>
        </w:rPr>
        <w:t>-</w:t>
      </w:r>
      <w:r w:rsidRPr="00A177CF">
        <w:rPr>
          <w:lang w:val="de-DE"/>
        </w:rPr>
        <w:tab/>
        <w:t xml:space="preserve">maximal 30 Ladungsproben von Stoffen, die im Tankschiff befördert werden dürfen, mit einem maximalen Inhalt von 500 ml pro Gefäß. Die Gefäße müssen den Verpackungsvorschriften in Teil 4 des ADR entsprechen und an Bord an einem bestimmten Platz innerhalb des Ladungsbereichs aufbewahrt und so aufgestellt werden, dass sie unter normalen Beförderungsbedingungen nicht zerbrechen oder durchlöchert werden können oder deren Inhalt nicht in den Aufstellungsraum austreten kann. </w:t>
      </w:r>
      <w:r w:rsidRPr="00DC7AF7">
        <w:rPr>
          <w:lang w:val="de-DE"/>
        </w:rPr>
        <w:t>Zerbrechliche Probeflaschen müssen mit geeigneten Polsterstoffen eingebettet werden.”.</w:t>
      </w:r>
    </w:p>
    <w:p w:rsidR="0047563F" w:rsidRDefault="0047563F" w:rsidP="000843FF">
      <w:pPr>
        <w:tabs>
          <w:tab w:val="left" w:pos="1134"/>
        </w:tabs>
        <w:suppressAutoHyphens w:val="0"/>
        <w:autoSpaceDE w:val="0"/>
        <w:autoSpaceDN w:val="0"/>
        <w:adjustRightInd w:val="0"/>
        <w:spacing w:line="240" w:lineRule="auto"/>
        <w:ind w:left="567" w:right="567"/>
        <w:jc w:val="both"/>
        <w:rPr>
          <w:snapToGrid/>
          <w:lang w:val="de-DE"/>
        </w:rPr>
      </w:pPr>
    </w:p>
    <w:p w:rsidR="00361A12" w:rsidRPr="00361A12" w:rsidRDefault="00361A12" w:rsidP="000843FF">
      <w:pPr>
        <w:autoSpaceDE w:val="0"/>
        <w:autoSpaceDN w:val="0"/>
        <w:adjustRightInd w:val="0"/>
        <w:ind w:left="567" w:right="567"/>
        <w:jc w:val="both"/>
        <w:rPr>
          <w:b/>
          <w:bCs/>
          <w:i/>
          <w:iCs/>
          <w:lang w:val="de-DE"/>
        </w:rPr>
      </w:pPr>
      <w:r>
        <w:rPr>
          <w:b/>
          <w:bCs/>
          <w:i/>
          <w:iCs/>
          <w:lang w:val="de-DE"/>
        </w:rPr>
        <w:t>„</w:t>
      </w:r>
      <w:r w:rsidRPr="00361A12">
        <w:rPr>
          <w:b/>
          <w:bCs/>
          <w:i/>
          <w:iCs/>
          <w:lang w:val="de-DE"/>
        </w:rPr>
        <w:t>Restebehälter</w:t>
      </w:r>
      <w:r w:rsidRPr="00361A12">
        <w:rPr>
          <w:lang w:val="de-DE"/>
        </w:rPr>
        <w:t xml:space="preserve">: Ein </w:t>
      </w:r>
      <w:r w:rsidRPr="00361A12">
        <w:rPr>
          <w:strike/>
          <w:lang w:val="de-DE"/>
        </w:rPr>
        <w:t>Tank</w:t>
      </w:r>
      <w:r w:rsidR="00246339">
        <w:rPr>
          <w:strike/>
          <w:lang w:val="de-DE"/>
        </w:rPr>
        <w:t xml:space="preserve">, </w:t>
      </w:r>
      <w:r w:rsidRPr="00361A12">
        <w:rPr>
          <w:lang w:val="de-DE"/>
        </w:rPr>
        <w:t>Großpackmittel (IBC), Tankcontainer oder ortsbeweglicher Tank zur Aufnahme von Restladung, Waschwasser, Ladungsrückständen und pumpfähigen Slops.</w:t>
      </w:r>
      <w:r w:rsidRPr="00361A12">
        <w:rPr>
          <w:bCs/>
          <w:iCs/>
          <w:u w:val="single"/>
          <w:lang w:val="de-DE"/>
        </w:rPr>
        <w:t xml:space="preserve"> Die Behälter müssen nach ADR, RID oder IMDG-Code zugelassen und für den betreffenden Stoff zulässig sein.</w:t>
      </w:r>
      <w:r w:rsidRPr="00361A12">
        <w:rPr>
          <w:u w:val="single"/>
          <w:lang w:val="de-DE"/>
        </w:rPr>
        <w:t xml:space="preserve"> Der höchstzulässige Inhalt bei Großpackmitteln beträgt 3 m³, bei Tankcontainern und ortsbeweglichen Tanks 12 m³.</w:t>
      </w:r>
      <w:r>
        <w:rPr>
          <w:u w:val="single"/>
          <w:lang w:val="de-DE"/>
        </w:rPr>
        <w:t>“</w:t>
      </w:r>
      <w:r w:rsidR="00101C30">
        <w:rPr>
          <w:u w:val="single"/>
          <w:lang w:val="de-DE"/>
        </w:rPr>
        <w:t>.</w:t>
      </w:r>
    </w:p>
    <w:p w:rsidR="00361A12" w:rsidRPr="00361A12" w:rsidRDefault="00361A12" w:rsidP="000843FF">
      <w:pPr>
        <w:tabs>
          <w:tab w:val="left" w:pos="1134"/>
        </w:tabs>
        <w:suppressAutoHyphens w:val="0"/>
        <w:autoSpaceDE w:val="0"/>
        <w:autoSpaceDN w:val="0"/>
        <w:adjustRightInd w:val="0"/>
        <w:spacing w:line="240" w:lineRule="auto"/>
        <w:ind w:left="567" w:right="567"/>
        <w:jc w:val="both"/>
        <w:rPr>
          <w:snapToGrid/>
          <w:lang w:val="de-DE"/>
        </w:rPr>
      </w:pPr>
    </w:p>
    <w:p w:rsidR="00361A12" w:rsidRPr="00361A12" w:rsidRDefault="00361A12" w:rsidP="000843FF">
      <w:pPr>
        <w:tabs>
          <w:tab w:val="left" w:pos="1134"/>
        </w:tabs>
        <w:suppressAutoHyphens w:val="0"/>
        <w:autoSpaceDE w:val="0"/>
        <w:autoSpaceDN w:val="0"/>
        <w:adjustRightInd w:val="0"/>
        <w:spacing w:line="240" w:lineRule="auto"/>
        <w:ind w:left="567" w:right="567"/>
        <w:jc w:val="both"/>
        <w:rPr>
          <w:snapToGrid/>
          <w:lang w:val="de-DE"/>
        </w:rPr>
      </w:pPr>
      <w:r>
        <w:rPr>
          <w:b/>
          <w:bCs/>
          <w:i/>
          <w:iCs/>
          <w:lang w:val="de-DE"/>
        </w:rPr>
        <w:t>„</w:t>
      </w:r>
      <w:proofErr w:type="spellStart"/>
      <w:r w:rsidRPr="00361A12">
        <w:rPr>
          <w:b/>
          <w:bCs/>
          <w:i/>
          <w:iCs/>
          <w:lang w:val="de-DE"/>
        </w:rPr>
        <w:t>Slopbehälter</w:t>
      </w:r>
      <w:proofErr w:type="spellEnd"/>
      <w:r w:rsidRPr="00361A12">
        <w:rPr>
          <w:b/>
          <w:bCs/>
          <w:i/>
          <w:iCs/>
          <w:lang w:val="de-DE"/>
        </w:rPr>
        <w:t>.</w:t>
      </w:r>
      <w:r w:rsidRPr="00361A12">
        <w:rPr>
          <w:bCs/>
          <w:i/>
          <w:iCs/>
          <w:lang w:val="de-DE"/>
        </w:rPr>
        <w:t xml:space="preserve"> </w:t>
      </w:r>
      <w:r w:rsidRPr="00361A12">
        <w:rPr>
          <w:bCs/>
          <w:iCs/>
          <w:lang w:val="de-DE"/>
        </w:rPr>
        <w:t xml:space="preserve">Ein </w:t>
      </w:r>
      <w:r w:rsidR="00271F22" w:rsidRPr="003A2F2E">
        <w:rPr>
          <w:strike/>
          <w:lang w:val="de-DE"/>
        </w:rPr>
        <w:t>Stahlfass</w:t>
      </w:r>
      <w:r w:rsidR="00271F22" w:rsidRPr="00361A12">
        <w:rPr>
          <w:bCs/>
          <w:iCs/>
          <w:u w:val="single"/>
          <w:lang w:val="de-DE"/>
        </w:rPr>
        <w:t xml:space="preserve"> </w:t>
      </w:r>
      <w:r w:rsidRPr="00361A12">
        <w:rPr>
          <w:bCs/>
          <w:iCs/>
          <w:u w:val="single"/>
          <w:lang w:val="de-DE"/>
        </w:rPr>
        <w:t>feuerfester Behälter, der mit</w:t>
      </w:r>
      <w:r w:rsidRPr="00361A12">
        <w:rPr>
          <w:lang w:val="de-DE"/>
        </w:rPr>
        <w:t xml:space="preserve"> </w:t>
      </w:r>
      <w:r w:rsidRPr="00361A12">
        <w:rPr>
          <w:bCs/>
          <w:iCs/>
          <w:u w:val="single"/>
          <w:lang w:val="de-DE"/>
        </w:rPr>
        <w:t>Deckel verschlossen werden kann,</w:t>
      </w:r>
      <w:r w:rsidRPr="00361A12">
        <w:rPr>
          <w:bCs/>
          <w:iCs/>
          <w:lang w:val="de-DE"/>
        </w:rPr>
        <w:t xml:space="preserve"> zur Aufnahme von nicht pumpfähigen Slops. </w:t>
      </w:r>
      <w:r w:rsidRPr="00361A12">
        <w:rPr>
          <w:bCs/>
          <w:iCs/>
          <w:u w:val="single"/>
          <w:lang w:val="de-DE"/>
        </w:rPr>
        <w:t>Die Behälter müssen nach ADR, RID oder IMDG-Code zugelassen und für den bet</w:t>
      </w:r>
      <w:r w:rsidR="005A0851">
        <w:rPr>
          <w:bCs/>
          <w:iCs/>
          <w:u w:val="single"/>
          <w:lang w:val="de-DE"/>
        </w:rPr>
        <w:t xml:space="preserve">reffenden Stoff zulässig sein. </w:t>
      </w:r>
      <w:r w:rsidRPr="00361A12">
        <w:rPr>
          <w:bCs/>
          <w:iCs/>
          <w:u w:val="single"/>
          <w:lang w:val="de-DE"/>
        </w:rPr>
        <w:t>Der höchstzulässige Inhalt beträgt 450 l.</w:t>
      </w:r>
      <w:r w:rsidRPr="00361A12">
        <w:rPr>
          <w:bCs/>
          <w:i/>
          <w:iCs/>
          <w:lang w:val="de-DE"/>
        </w:rPr>
        <w:t xml:space="preserve"> </w:t>
      </w:r>
      <w:r w:rsidR="00C026A2" w:rsidRPr="00361A12">
        <w:rPr>
          <w:bCs/>
          <w:iCs/>
          <w:strike/>
          <w:lang w:val="de-DE"/>
        </w:rPr>
        <w:t xml:space="preserve">Sie </w:t>
      </w:r>
      <w:r w:rsidR="00C026A2" w:rsidRPr="00361A12">
        <w:rPr>
          <w:strike/>
          <w:lang w:val="de-DE"/>
        </w:rPr>
        <w:t>müssen</w:t>
      </w:r>
      <w:r w:rsidR="00C026A2" w:rsidRPr="00361A12">
        <w:rPr>
          <w:lang w:val="de-DE"/>
        </w:rPr>
        <w:t xml:space="preserve"> </w:t>
      </w:r>
      <w:r w:rsidR="00C026A2" w:rsidRPr="00361A12">
        <w:rPr>
          <w:u w:val="single"/>
          <w:lang w:val="de-DE"/>
        </w:rPr>
        <w:t>Er muss</w:t>
      </w:r>
      <w:r w:rsidR="00C026A2" w:rsidRPr="00361A12">
        <w:rPr>
          <w:lang w:val="de-DE"/>
        </w:rPr>
        <w:t xml:space="preserve"> gut handhabbar und </w:t>
      </w:r>
      <w:r w:rsidR="00C026A2" w:rsidRPr="00361A12">
        <w:rPr>
          <w:u w:val="single"/>
          <w:lang w:val="de-DE"/>
        </w:rPr>
        <w:t>mit „SLOP“</w:t>
      </w:r>
      <w:r w:rsidR="00C026A2" w:rsidRPr="00361A12">
        <w:rPr>
          <w:lang w:val="de-DE"/>
        </w:rPr>
        <w:t xml:space="preserve"> </w:t>
      </w:r>
      <w:r w:rsidR="00C026A2" w:rsidRPr="00361A12">
        <w:rPr>
          <w:u w:val="single"/>
          <w:lang w:val="de-DE"/>
        </w:rPr>
        <w:t>(Schrifthöhe: 0,10 m)</w:t>
      </w:r>
      <w:r w:rsidR="00C026A2" w:rsidRPr="00361A12">
        <w:rPr>
          <w:lang w:val="de-DE"/>
        </w:rPr>
        <w:t xml:space="preserve"> gekennzeichnet sein.</w:t>
      </w:r>
      <w:r w:rsidR="00C026A2">
        <w:rPr>
          <w:lang w:val="de-DE"/>
        </w:rPr>
        <w:t>“</w:t>
      </w:r>
    </w:p>
    <w:p w:rsidR="003630AA" w:rsidRPr="00DC7AF7" w:rsidRDefault="003630AA" w:rsidP="000843FF">
      <w:pPr>
        <w:autoSpaceDE w:val="0"/>
        <w:autoSpaceDN w:val="0"/>
        <w:adjustRightInd w:val="0"/>
        <w:spacing w:line="240" w:lineRule="auto"/>
        <w:ind w:right="567"/>
        <w:rPr>
          <w:snapToGrid/>
          <w:lang w:val="de-DE"/>
        </w:rPr>
      </w:pPr>
    </w:p>
    <w:p w:rsidR="0047563F" w:rsidRDefault="008244A4" w:rsidP="000843FF">
      <w:pPr>
        <w:tabs>
          <w:tab w:val="left" w:pos="1134"/>
        </w:tabs>
        <w:suppressAutoHyphens w:val="0"/>
        <w:autoSpaceDE w:val="0"/>
        <w:autoSpaceDN w:val="0"/>
        <w:adjustRightInd w:val="0"/>
        <w:spacing w:line="240" w:lineRule="auto"/>
        <w:ind w:left="567" w:right="567"/>
        <w:jc w:val="both"/>
        <w:rPr>
          <w:snapToGrid/>
          <w:lang w:val="de-DE"/>
        </w:rPr>
      </w:pPr>
      <w:r>
        <w:rPr>
          <w:snapToGrid/>
          <w:lang w:val="de-DE"/>
        </w:rPr>
        <w:t>3</w:t>
      </w:r>
      <w:r w:rsidR="0047563F">
        <w:rPr>
          <w:snapToGrid/>
          <w:lang w:val="de-DE"/>
        </w:rPr>
        <w:t>.</w:t>
      </w:r>
      <w:r w:rsidR="0047563F">
        <w:rPr>
          <w:snapToGrid/>
          <w:lang w:val="de-DE"/>
        </w:rPr>
        <w:tab/>
        <w:t xml:space="preserve">Deutschland möchte mit diesem Dokument </w:t>
      </w:r>
      <w:r w:rsidR="00DC7AF7">
        <w:rPr>
          <w:snapToGrid/>
          <w:lang w:val="de-DE"/>
        </w:rPr>
        <w:t xml:space="preserve">unter Berücksichtigung dieser Änderungen </w:t>
      </w:r>
      <w:r w:rsidR="0047563F">
        <w:rPr>
          <w:snapToGrid/>
          <w:lang w:val="de-DE"/>
        </w:rPr>
        <w:t xml:space="preserve">seine Auslegungsfrage erneut zur Beratung </w:t>
      </w:r>
      <w:r w:rsidR="00DC7AF7">
        <w:rPr>
          <w:snapToGrid/>
          <w:lang w:val="de-DE"/>
        </w:rPr>
        <w:t>vorlegen</w:t>
      </w:r>
      <w:r w:rsidR="0047563F">
        <w:rPr>
          <w:snapToGrid/>
          <w:lang w:val="de-DE"/>
        </w:rPr>
        <w:t>.</w:t>
      </w:r>
    </w:p>
    <w:p w:rsidR="0096710F" w:rsidRDefault="0096710F" w:rsidP="000843FF">
      <w:pPr>
        <w:tabs>
          <w:tab w:val="left" w:pos="1134"/>
        </w:tabs>
        <w:suppressAutoHyphens w:val="0"/>
        <w:autoSpaceDE w:val="0"/>
        <w:autoSpaceDN w:val="0"/>
        <w:adjustRightInd w:val="0"/>
        <w:spacing w:line="240" w:lineRule="auto"/>
        <w:ind w:left="567" w:right="567"/>
        <w:jc w:val="both"/>
        <w:rPr>
          <w:snapToGrid/>
          <w:lang w:val="de-DE"/>
        </w:rPr>
      </w:pPr>
    </w:p>
    <w:p w:rsidR="009F0D42" w:rsidRPr="00695384" w:rsidRDefault="009F0D42" w:rsidP="000843FF">
      <w:pPr>
        <w:keepNext/>
        <w:keepLines/>
        <w:tabs>
          <w:tab w:val="right" w:pos="851"/>
        </w:tabs>
        <w:spacing w:before="360" w:after="240" w:line="300" w:lineRule="exact"/>
        <w:ind w:left="567" w:right="567" w:hanging="567"/>
        <w:rPr>
          <w:b/>
          <w:bCs/>
          <w:snapToGrid/>
          <w:sz w:val="28"/>
          <w:szCs w:val="28"/>
          <w:lang w:val="de-DE"/>
        </w:rPr>
      </w:pPr>
      <w:r w:rsidRPr="00695384">
        <w:rPr>
          <w:b/>
          <w:bCs/>
          <w:snapToGrid/>
          <w:sz w:val="28"/>
          <w:szCs w:val="28"/>
          <w:lang w:val="de-DE"/>
        </w:rPr>
        <w:t>II.</w:t>
      </w:r>
      <w:r w:rsidRPr="00695384">
        <w:rPr>
          <w:b/>
          <w:bCs/>
          <w:snapToGrid/>
          <w:sz w:val="28"/>
          <w:szCs w:val="28"/>
          <w:lang w:val="de-DE"/>
        </w:rPr>
        <w:tab/>
        <w:t>Auslegungsfrage</w:t>
      </w:r>
    </w:p>
    <w:p w:rsidR="0047563F" w:rsidRPr="00695384" w:rsidRDefault="00903497" w:rsidP="000843FF">
      <w:pPr>
        <w:tabs>
          <w:tab w:val="left" w:pos="1134"/>
        </w:tabs>
        <w:suppressAutoHyphens w:val="0"/>
        <w:autoSpaceDE w:val="0"/>
        <w:autoSpaceDN w:val="0"/>
        <w:adjustRightInd w:val="0"/>
        <w:spacing w:line="240" w:lineRule="auto"/>
        <w:ind w:left="567" w:right="567"/>
        <w:jc w:val="both"/>
        <w:rPr>
          <w:snapToGrid/>
          <w:lang w:val="de-DE"/>
        </w:rPr>
      </w:pPr>
      <w:r>
        <w:rPr>
          <w:snapToGrid/>
          <w:lang w:val="de-DE"/>
        </w:rPr>
        <w:t>4</w:t>
      </w:r>
      <w:r w:rsidR="0047563F">
        <w:rPr>
          <w:snapToGrid/>
          <w:lang w:val="de-DE"/>
        </w:rPr>
        <w:t>.</w:t>
      </w:r>
      <w:r w:rsidR="0047563F">
        <w:rPr>
          <w:snapToGrid/>
          <w:lang w:val="de-DE"/>
        </w:rPr>
        <w:tab/>
      </w:r>
      <w:r w:rsidR="005877C2">
        <w:rPr>
          <w:snapToGrid/>
          <w:lang w:val="de-DE"/>
        </w:rPr>
        <w:t>Absatz</w:t>
      </w:r>
      <w:r w:rsidR="0047563F">
        <w:rPr>
          <w:snapToGrid/>
          <w:lang w:val="de-DE"/>
        </w:rPr>
        <w:t xml:space="preserve"> </w:t>
      </w:r>
      <w:r w:rsidR="0047563F" w:rsidRPr="00695384">
        <w:rPr>
          <w:snapToGrid/>
          <w:lang w:val="de-DE"/>
        </w:rPr>
        <w:t>7.2.4.1</w:t>
      </w:r>
      <w:r w:rsidR="005877C2">
        <w:rPr>
          <w:snapToGrid/>
          <w:lang w:val="de-DE"/>
        </w:rPr>
        <w:t>.1</w:t>
      </w:r>
      <w:r w:rsidR="0047563F" w:rsidRPr="00695384">
        <w:rPr>
          <w:snapToGrid/>
          <w:lang w:val="de-DE"/>
        </w:rPr>
        <w:t xml:space="preserve"> ADN eröffnet die Möglichkeit, auch an Bord von Tankschiffen bestimmte Versandstücke mit  gefährlichen Gütern zu befördern.</w:t>
      </w:r>
    </w:p>
    <w:p w:rsidR="0047563F" w:rsidRPr="00695384" w:rsidRDefault="0047563F" w:rsidP="000843FF">
      <w:pPr>
        <w:tabs>
          <w:tab w:val="left" w:pos="1134"/>
        </w:tabs>
        <w:suppressAutoHyphens w:val="0"/>
        <w:autoSpaceDE w:val="0"/>
        <w:autoSpaceDN w:val="0"/>
        <w:adjustRightInd w:val="0"/>
        <w:spacing w:line="240" w:lineRule="auto"/>
        <w:ind w:left="567" w:right="567"/>
        <w:jc w:val="both"/>
        <w:rPr>
          <w:snapToGrid/>
          <w:lang w:val="de-DE"/>
        </w:rPr>
      </w:pPr>
    </w:p>
    <w:p w:rsidR="0096710F" w:rsidRDefault="0096710F">
      <w:pPr>
        <w:suppressAutoHyphens w:val="0"/>
        <w:spacing w:line="240" w:lineRule="auto"/>
        <w:rPr>
          <w:snapToGrid/>
          <w:lang w:val="de-DE"/>
        </w:rPr>
      </w:pPr>
      <w:r>
        <w:rPr>
          <w:snapToGrid/>
          <w:lang w:val="de-DE"/>
        </w:rPr>
        <w:br w:type="page"/>
      </w:r>
    </w:p>
    <w:p w:rsidR="0047563F" w:rsidRDefault="00EC1665" w:rsidP="000843FF">
      <w:pPr>
        <w:tabs>
          <w:tab w:val="left" w:pos="1134"/>
        </w:tabs>
        <w:suppressAutoHyphens w:val="0"/>
        <w:autoSpaceDE w:val="0"/>
        <w:autoSpaceDN w:val="0"/>
        <w:adjustRightInd w:val="0"/>
        <w:spacing w:line="240" w:lineRule="auto"/>
        <w:ind w:left="567" w:right="567"/>
        <w:jc w:val="both"/>
        <w:rPr>
          <w:snapToGrid/>
          <w:lang w:val="de-DE"/>
        </w:rPr>
      </w:pPr>
      <w:r>
        <w:rPr>
          <w:snapToGrid/>
          <w:lang w:val="de-DE"/>
        </w:rPr>
        <w:lastRenderedPageBreak/>
        <w:t>5</w:t>
      </w:r>
      <w:r w:rsidR="0047563F" w:rsidRPr="00695384">
        <w:rPr>
          <w:snapToGrid/>
          <w:lang w:val="de-DE"/>
        </w:rPr>
        <w:t>.</w:t>
      </w:r>
      <w:r w:rsidR="0047563F" w:rsidRPr="00695384">
        <w:rPr>
          <w:snapToGrid/>
          <w:lang w:val="de-DE"/>
        </w:rPr>
        <w:tab/>
      </w:r>
      <w:r w:rsidR="008244A4">
        <w:rPr>
          <w:snapToGrid/>
          <w:lang w:val="de-DE"/>
        </w:rPr>
        <w:t>Die Umschließungen dieser Versandstücke</w:t>
      </w:r>
      <w:r w:rsidR="0047563F" w:rsidRPr="00695384">
        <w:rPr>
          <w:snapToGrid/>
          <w:lang w:val="de-DE"/>
        </w:rPr>
        <w:t xml:space="preserve"> müssen</w:t>
      </w:r>
      <w:r w:rsidR="008244A4">
        <w:rPr>
          <w:snapToGrid/>
          <w:lang w:val="de-DE"/>
        </w:rPr>
        <w:t xml:space="preserve"> </w:t>
      </w:r>
      <w:r w:rsidR="00D00450">
        <w:rPr>
          <w:snapToGrid/>
          <w:lang w:val="de-DE"/>
        </w:rPr>
        <w:t xml:space="preserve">gemäß </w:t>
      </w:r>
      <w:proofErr w:type="gramStart"/>
      <w:r w:rsidR="00D00450">
        <w:rPr>
          <w:snapToGrid/>
          <w:lang w:val="de-DE"/>
        </w:rPr>
        <w:t>der Begriffsbestimmungen</w:t>
      </w:r>
      <w:proofErr w:type="gramEnd"/>
      <w:r w:rsidR="00D00450">
        <w:rPr>
          <w:snapToGrid/>
          <w:lang w:val="de-DE"/>
        </w:rPr>
        <w:t xml:space="preserve"> als </w:t>
      </w:r>
      <w:r w:rsidR="008244A4">
        <w:rPr>
          <w:snapToGrid/>
          <w:lang w:val="de-DE"/>
        </w:rPr>
        <w:t xml:space="preserve">Verpackungen nach ADR, RID oder IMDG-Code zugelassen und für den in </w:t>
      </w:r>
      <w:r w:rsidR="009A6FE8">
        <w:rPr>
          <w:snapToGrid/>
          <w:lang w:val="de-DE"/>
        </w:rPr>
        <w:t>ihnen beförderten Stoff zulässig sein</w:t>
      </w:r>
      <w:r w:rsidR="0047563F" w:rsidRPr="00695384">
        <w:rPr>
          <w:snapToGrid/>
          <w:lang w:val="de-DE"/>
        </w:rPr>
        <w:t>.</w:t>
      </w:r>
    </w:p>
    <w:p w:rsidR="009A6FE8" w:rsidRDefault="009A6FE8" w:rsidP="000843FF">
      <w:pPr>
        <w:tabs>
          <w:tab w:val="left" w:pos="1134"/>
        </w:tabs>
        <w:suppressAutoHyphens w:val="0"/>
        <w:autoSpaceDE w:val="0"/>
        <w:autoSpaceDN w:val="0"/>
        <w:adjustRightInd w:val="0"/>
        <w:spacing w:line="240" w:lineRule="auto"/>
        <w:ind w:left="567" w:right="567"/>
        <w:jc w:val="both"/>
        <w:rPr>
          <w:snapToGrid/>
          <w:lang w:val="de-DE"/>
        </w:rPr>
      </w:pPr>
    </w:p>
    <w:p w:rsidR="00D00450" w:rsidRPr="00695384" w:rsidRDefault="00EC1665" w:rsidP="000843FF">
      <w:pPr>
        <w:tabs>
          <w:tab w:val="left" w:pos="1134"/>
        </w:tabs>
        <w:suppressAutoHyphens w:val="0"/>
        <w:autoSpaceDE w:val="0"/>
        <w:autoSpaceDN w:val="0"/>
        <w:adjustRightInd w:val="0"/>
        <w:spacing w:line="240" w:lineRule="auto"/>
        <w:ind w:left="567" w:right="567"/>
        <w:jc w:val="both"/>
        <w:rPr>
          <w:snapToGrid/>
          <w:lang w:val="de-DE"/>
        </w:rPr>
      </w:pPr>
      <w:r>
        <w:rPr>
          <w:snapToGrid/>
          <w:lang w:val="de-DE"/>
        </w:rPr>
        <w:t>6</w:t>
      </w:r>
      <w:r w:rsidR="00D00450" w:rsidRPr="00695384">
        <w:rPr>
          <w:snapToGrid/>
          <w:lang w:val="de-DE"/>
        </w:rPr>
        <w:t>.</w:t>
      </w:r>
      <w:r w:rsidR="00D00450" w:rsidRPr="00695384">
        <w:rPr>
          <w:snapToGrid/>
          <w:lang w:val="de-DE"/>
        </w:rPr>
        <w:tab/>
      </w:r>
      <w:r w:rsidR="007502C4">
        <w:rPr>
          <w:snapToGrid/>
          <w:lang w:val="de-DE"/>
        </w:rPr>
        <w:t>Zur richtigen Auslegung dieser Vorschriften wird die Frage gestellt, ob</w:t>
      </w:r>
      <w:r w:rsidR="00D00450" w:rsidRPr="00695384">
        <w:rPr>
          <w:snapToGrid/>
          <w:lang w:val="de-DE"/>
        </w:rPr>
        <w:t xml:space="preserve"> die genannten Versandstücke </w:t>
      </w:r>
      <w:r w:rsidR="007502C4">
        <w:rPr>
          <w:snapToGrid/>
          <w:lang w:val="de-DE"/>
        </w:rPr>
        <w:t>„Restebehälter“ und „</w:t>
      </w:r>
      <w:proofErr w:type="spellStart"/>
      <w:r w:rsidR="007502C4">
        <w:rPr>
          <w:snapToGrid/>
          <w:lang w:val="de-DE"/>
        </w:rPr>
        <w:t>Slopbehälter</w:t>
      </w:r>
      <w:proofErr w:type="spellEnd"/>
      <w:r w:rsidR="007502C4">
        <w:rPr>
          <w:snapToGrid/>
          <w:lang w:val="de-DE"/>
        </w:rPr>
        <w:t xml:space="preserve">“ </w:t>
      </w:r>
      <w:r w:rsidR="00D00450" w:rsidRPr="00695384">
        <w:rPr>
          <w:snapToGrid/>
          <w:lang w:val="de-DE"/>
        </w:rPr>
        <w:t>im Übrigen nach den für die Beförderung von Versandstücken auf Trockengüterschiffen geltenden Bedingungen befördert werden</w:t>
      </w:r>
      <w:r w:rsidR="007502C4">
        <w:rPr>
          <w:snapToGrid/>
          <w:lang w:val="de-DE"/>
        </w:rPr>
        <w:t xml:space="preserve"> müssen.</w:t>
      </w:r>
      <w:r w:rsidR="00D00450" w:rsidRPr="00695384">
        <w:rPr>
          <w:snapToGrid/>
          <w:lang w:val="de-DE"/>
        </w:rPr>
        <w:t xml:space="preserve"> (z.B. Beförderungspapier, Kennzeichnung der  Behälter, Tankcontainer, ortsbeweglichen Tanks)</w:t>
      </w:r>
      <w:r w:rsidR="00086197">
        <w:rPr>
          <w:snapToGrid/>
          <w:lang w:val="de-DE"/>
        </w:rPr>
        <w:t>.</w:t>
      </w:r>
    </w:p>
    <w:p w:rsidR="00D00450" w:rsidRPr="00695384" w:rsidRDefault="00D00450" w:rsidP="000843FF">
      <w:pPr>
        <w:tabs>
          <w:tab w:val="left" w:pos="1134"/>
        </w:tabs>
        <w:suppressAutoHyphens w:val="0"/>
        <w:autoSpaceDE w:val="0"/>
        <w:autoSpaceDN w:val="0"/>
        <w:adjustRightInd w:val="0"/>
        <w:spacing w:line="240" w:lineRule="auto"/>
        <w:ind w:left="567" w:right="567"/>
        <w:jc w:val="both"/>
        <w:rPr>
          <w:snapToGrid/>
          <w:lang w:val="de-DE"/>
        </w:rPr>
      </w:pPr>
    </w:p>
    <w:p w:rsidR="00D00450" w:rsidRPr="00695384" w:rsidRDefault="00EC1665" w:rsidP="000843FF">
      <w:pPr>
        <w:tabs>
          <w:tab w:val="left" w:pos="1134"/>
        </w:tabs>
        <w:suppressAutoHyphens w:val="0"/>
        <w:autoSpaceDE w:val="0"/>
        <w:autoSpaceDN w:val="0"/>
        <w:adjustRightInd w:val="0"/>
        <w:spacing w:line="240" w:lineRule="auto"/>
        <w:ind w:left="567" w:right="567"/>
        <w:jc w:val="both"/>
        <w:rPr>
          <w:snapToGrid/>
          <w:lang w:val="de-DE"/>
        </w:rPr>
      </w:pPr>
      <w:r>
        <w:rPr>
          <w:snapToGrid/>
          <w:lang w:val="de-DE"/>
        </w:rPr>
        <w:t>7</w:t>
      </w:r>
      <w:r w:rsidR="00D00450" w:rsidRPr="00695384">
        <w:rPr>
          <w:snapToGrid/>
          <w:lang w:val="de-DE"/>
        </w:rPr>
        <w:t>.</w:t>
      </w:r>
      <w:r w:rsidR="00D00450" w:rsidRPr="00695384">
        <w:rPr>
          <w:snapToGrid/>
          <w:lang w:val="de-DE"/>
        </w:rPr>
        <w:tab/>
        <w:t>In diesem Fall könnten für die Beförderung in Großpackmitteln (IBC) die Bestimmungen des Unterabschnittes 1.1.3.6 ADN mit Freistellungen im Zusammenhang mit den an Bord beförderten Mengen Anwendung finden. Insbesondere</w:t>
      </w:r>
      <w:r w:rsidR="007C07CB">
        <w:rPr>
          <w:snapToGrid/>
          <w:lang w:val="de-DE"/>
        </w:rPr>
        <w:t xml:space="preserve"> die Absätze</w:t>
      </w:r>
      <w:r w:rsidR="00D00450" w:rsidRPr="00695384">
        <w:rPr>
          <w:snapToGrid/>
          <w:lang w:val="de-DE"/>
        </w:rPr>
        <w:t>:</w:t>
      </w:r>
      <w:r w:rsidR="00D00450">
        <w:rPr>
          <w:snapToGrid/>
          <w:lang w:val="de-DE"/>
        </w:rPr>
        <w:t xml:space="preserve"> </w:t>
      </w:r>
      <w:r w:rsidR="00D00450" w:rsidRPr="00695384">
        <w:rPr>
          <w:snapToGrid/>
          <w:lang w:val="de-DE"/>
        </w:rPr>
        <w:t>1.1.3.6.2 a), b), c), e)</w:t>
      </w:r>
      <w:r w:rsidR="007C07CB">
        <w:rPr>
          <w:snapToGrid/>
          <w:lang w:val="de-DE"/>
        </w:rPr>
        <w:t xml:space="preserve"> ADN.</w:t>
      </w:r>
    </w:p>
    <w:p w:rsidR="00D00450" w:rsidRPr="00695384" w:rsidRDefault="00D00450" w:rsidP="000843FF">
      <w:pPr>
        <w:tabs>
          <w:tab w:val="left" w:pos="1134"/>
        </w:tabs>
        <w:suppressAutoHyphens w:val="0"/>
        <w:autoSpaceDE w:val="0"/>
        <w:autoSpaceDN w:val="0"/>
        <w:adjustRightInd w:val="0"/>
        <w:spacing w:line="240" w:lineRule="auto"/>
        <w:ind w:left="567" w:right="567"/>
        <w:jc w:val="both"/>
        <w:rPr>
          <w:snapToGrid/>
          <w:lang w:val="de-DE"/>
        </w:rPr>
      </w:pPr>
    </w:p>
    <w:p w:rsidR="00D00450" w:rsidRPr="00695384" w:rsidRDefault="00EC1665" w:rsidP="000843FF">
      <w:pPr>
        <w:tabs>
          <w:tab w:val="left" w:pos="1134"/>
        </w:tabs>
        <w:suppressAutoHyphens w:val="0"/>
        <w:autoSpaceDE w:val="0"/>
        <w:autoSpaceDN w:val="0"/>
        <w:adjustRightInd w:val="0"/>
        <w:spacing w:line="240" w:lineRule="auto"/>
        <w:ind w:left="567" w:right="567"/>
        <w:jc w:val="both"/>
        <w:rPr>
          <w:snapToGrid/>
          <w:lang w:val="de-DE"/>
        </w:rPr>
      </w:pPr>
      <w:r>
        <w:rPr>
          <w:snapToGrid/>
          <w:lang w:val="de-DE"/>
        </w:rPr>
        <w:t>8</w:t>
      </w:r>
      <w:r w:rsidR="00D00450" w:rsidRPr="00695384">
        <w:rPr>
          <w:snapToGrid/>
          <w:lang w:val="de-DE"/>
        </w:rPr>
        <w:t>.</w:t>
      </w:r>
      <w:r w:rsidR="00D00450" w:rsidRPr="00695384">
        <w:rPr>
          <w:snapToGrid/>
          <w:lang w:val="de-DE"/>
        </w:rPr>
        <w:tab/>
        <w:t xml:space="preserve">Nicht anwendbar wäre </w:t>
      </w:r>
      <w:r w:rsidR="007C07CB">
        <w:rPr>
          <w:snapToGrid/>
          <w:lang w:val="de-DE"/>
        </w:rPr>
        <w:t xml:space="preserve">Absatz </w:t>
      </w:r>
      <w:r w:rsidR="00D00450" w:rsidRPr="00695384">
        <w:rPr>
          <w:snapToGrid/>
          <w:lang w:val="de-DE"/>
        </w:rPr>
        <w:t>1.1.3.6.2 d)</w:t>
      </w:r>
      <w:r w:rsidR="007C07CB">
        <w:rPr>
          <w:snapToGrid/>
          <w:lang w:val="de-DE"/>
        </w:rPr>
        <w:t xml:space="preserve"> ADN</w:t>
      </w:r>
      <w:r w:rsidR="00D00450" w:rsidRPr="00695384">
        <w:rPr>
          <w:snapToGrid/>
          <w:lang w:val="de-DE"/>
        </w:rPr>
        <w:t>, weil Tankschiffe keine Laderäume haben. Die Restebehälter stehen an Deck. Es müsste hier lauten „im Bereich der Ladung“.</w:t>
      </w:r>
    </w:p>
    <w:p w:rsidR="007502C4" w:rsidRDefault="007502C4" w:rsidP="000843FF">
      <w:pPr>
        <w:tabs>
          <w:tab w:val="left" w:pos="1134"/>
        </w:tabs>
        <w:suppressAutoHyphens w:val="0"/>
        <w:autoSpaceDE w:val="0"/>
        <w:autoSpaceDN w:val="0"/>
        <w:adjustRightInd w:val="0"/>
        <w:spacing w:line="240" w:lineRule="auto"/>
        <w:ind w:left="567" w:right="567"/>
        <w:jc w:val="both"/>
        <w:rPr>
          <w:snapToGrid/>
          <w:lang w:val="de-DE"/>
        </w:rPr>
      </w:pPr>
    </w:p>
    <w:p w:rsidR="009A6FE8" w:rsidRDefault="00EC1665" w:rsidP="000843FF">
      <w:pPr>
        <w:tabs>
          <w:tab w:val="left" w:pos="1134"/>
        </w:tabs>
        <w:suppressAutoHyphens w:val="0"/>
        <w:autoSpaceDE w:val="0"/>
        <w:autoSpaceDN w:val="0"/>
        <w:adjustRightInd w:val="0"/>
        <w:spacing w:line="240" w:lineRule="auto"/>
        <w:ind w:left="567" w:right="567"/>
        <w:jc w:val="both"/>
        <w:rPr>
          <w:snapToGrid/>
          <w:lang w:val="de-DE"/>
        </w:rPr>
      </w:pPr>
      <w:r>
        <w:rPr>
          <w:snapToGrid/>
          <w:lang w:val="de-DE"/>
        </w:rPr>
        <w:t>9</w:t>
      </w:r>
      <w:r w:rsidR="009A6FE8">
        <w:rPr>
          <w:snapToGrid/>
          <w:lang w:val="de-DE"/>
        </w:rPr>
        <w:t>.</w:t>
      </w:r>
      <w:r w:rsidR="009A6FE8">
        <w:rPr>
          <w:snapToGrid/>
          <w:lang w:val="de-DE"/>
        </w:rPr>
        <w:tab/>
      </w:r>
      <w:r w:rsidR="007C07CB">
        <w:rPr>
          <w:snapToGrid/>
          <w:lang w:val="de-DE"/>
        </w:rPr>
        <w:t xml:space="preserve">Die </w:t>
      </w:r>
      <w:r w:rsidR="009A6FE8">
        <w:rPr>
          <w:snapToGrid/>
          <w:lang w:val="de-DE"/>
        </w:rPr>
        <w:t>Unterabschnitt</w:t>
      </w:r>
      <w:r w:rsidR="007E2878">
        <w:rPr>
          <w:snapToGrid/>
          <w:lang w:val="de-DE"/>
        </w:rPr>
        <w:t>e</w:t>
      </w:r>
      <w:r w:rsidR="009A6FE8">
        <w:rPr>
          <w:snapToGrid/>
          <w:lang w:val="de-DE"/>
        </w:rPr>
        <w:t xml:space="preserve"> 1.1.4.1 </w:t>
      </w:r>
      <w:r w:rsidR="007E2878">
        <w:rPr>
          <w:snapToGrid/>
          <w:lang w:val="de-DE"/>
        </w:rPr>
        <w:t xml:space="preserve">und 1.1.4.2 </w:t>
      </w:r>
      <w:r w:rsidR="009A6FE8">
        <w:rPr>
          <w:snapToGrid/>
          <w:lang w:val="de-DE"/>
        </w:rPr>
        <w:t>ADN enth</w:t>
      </w:r>
      <w:r w:rsidR="007E2878">
        <w:rPr>
          <w:snapToGrid/>
          <w:lang w:val="de-DE"/>
        </w:rPr>
        <w:t>a</w:t>
      </w:r>
      <w:r w:rsidR="009A6FE8">
        <w:rPr>
          <w:snapToGrid/>
          <w:lang w:val="de-DE"/>
        </w:rPr>
        <w:t>lt</w:t>
      </w:r>
      <w:r w:rsidR="007E2878">
        <w:rPr>
          <w:snapToGrid/>
          <w:lang w:val="de-DE"/>
        </w:rPr>
        <w:t>en</w:t>
      </w:r>
      <w:r w:rsidR="009A6FE8">
        <w:rPr>
          <w:snapToGrid/>
          <w:lang w:val="de-DE"/>
        </w:rPr>
        <w:t xml:space="preserve"> Verweis</w:t>
      </w:r>
      <w:r w:rsidR="007E2878">
        <w:rPr>
          <w:snapToGrid/>
          <w:lang w:val="de-DE"/>
        </w:rPr>
        <w:t>e</w:t>
      </w:r>
      <w:r w:rsidR="009A6FE8">
        <w:rPr>
          <w:snapToGrid/>
          <w:lang w:val="de-DE"/>
        </w:rPr>
        <w:t xml:space="preserve"> auf die für Versandstücke anwendbaren Vorschriften des ADR, RID oder IMDG-Codes</w:t>
      </w:r>
      <w:r w:rsidR="00DA6D4E">
        <w:rPr>
          <w:snapToGrid/>
          <w:lang w:val="de-DE"/>
        </w:rPr>
        <w:t>, insbesondere auch für die Kennzeichnung der Versandstücke</w:t>
      </w:r>
      <w:r w:rsidR="00D00450">
        <w:rPr>
          <w:snapToGrid/>
          <w:lang w:val="de-DE"/>
        </w:rPr>
        <w:t xml:space="preserve"> nach Kapitel 5 ADN.</w:t>
      </w:r>
      <w:r w:rsidR="009A6FE8">
        <w:rPr>
          <w:snapToGrid/>
          <w:lang w:val="de-DE"/>
        </w:rPr>
        <w:t xml:space="preserve"> (</w:t>
      </w:r>
      <w:r w:rsidR="007E2878">
        <w:rPr>
          <w:snapToGrid/>
          <w:lang w:val="de-DE"/>
        </w:rPr>
        <w:t xml:space="preserve">Bemerkung: 1.1.4.1 a) und b) bestätigen die Erweiterung in den Begriffsbestimmungen für Restebehälter und </w:t>
      </w:r>
      <w:proofErr w:type="spellStart"/>
      <w:r w:rsidR="007E2878">
        <w:rPr>
          <w:snapToGrid/>
          <w:lang w:val="de-DE"/>
        </w:rPr>
        <w:t>Slopbehälter</w:t>
      </w:r>
      <w:proofErr w:type="spellEnd"/>
      <w:r w:rsidR="007E2878">
        <w:rPr>
          <w:snapToGrid/>
          <w:lang w:val="de-DE"/>
        </w:rPr>
        <w:t>).</w:t>
      </w:r>
    </w:p>
    <w:p w:rsidR="007E2878" w:rsidRDefault="007E2878" w:rsidP="000843FF">
      <w:pPr>
        <w:tabs>
          <w:tab w:val="left" w:pos="1134"/>
        </w:tabs>
        <w:suppressAutoHyphens w:val="0"/>
        <w:autoSpaceDE w:val="0"/>
        <w:autoSpaceDN w:val="0"/>
        <w:adjustRightInd w:val="0"/>
        <w:spacing w:line="240" w:lineRule="auto"/>
        <w:ind w:left="567" w:right="567"/>
        <w:jc w:val="both"/>
        <w:rPr>
          <w:snapToGrid/>
          <w:lang w:val="de-DE"/>
        </w:rPr>
      </w:pPr>
    </w:p>
    <w:p w:rsidR="007E2878" w:rsidRDefault="00EC1665" w:rsidP="000843FF">
      <w:pPr>
        <w:tabs>
          <w:tab w:val="left" w:pos="1134"/>
        </w:tabs>
        <w:suppressAutoHyphens w:val="0"/>
        <w:autoSpaceDE w:val="0"/>
        <w:autoSpaceDN w:val="0"/>
        <w:adjustRightInd w:val="0"/>
        <w:spacing w:line="240" w:lineRule="auto"/>
        <w:ind w:left="567" w:right="567"/>
        <w:jc w:val="both"/>
        <w:rPr>
          <w:snapToGrid/>
          <w:lang w:val="de-DE"/>
        </w:rPr>
      </w:pPr>
      <w:r>
        <w:rPr>
          <w:snapToGrid/>
          <w:lang w:val="de-DE"/>
        </w:rPr>
        <w:t>10</w:t>
      </w:r>
      <w:r w:rsidR="007E2878">
        <w:rPr>
          <w:snapToGrid/>
          <w:lang w:val="de-DE"/>
        </w:rPr>
        <w:t>.</w:t>
      </w:r>
      <w:r w:rsidR="007E2878">
        <w:rPr>
          <w:snapToGrid/>
          <w:lang w:val="de-DE"/>
        </w:rPr>
        <w:tab/>
        <w:t>Abschnitt 1.2.1 ADN enthält eine Begriffsbestimmung für „Versandstück“.</w:t>
      </w:r>
    </w:p>
    <w:p w:rsidR="007E2878" w:rsidRDefault="007E2878" w:rsidP="000843FF">
      <w:pPr>
        <w:tabs>
          <w:tab w:val="left" w:pos="1134"/>
        </w:tabs>
        <w:suppressAutoHyphens w:val="0"/>
        <w:autoSpaceDE w:val="0"/>
        <w:autoSpaceDN w:val="0"/>
        <w:adjustRightInd w:val="0"/>
        <w:spacing w:line="240" w:lineRule="auto"/>
        <w:ind w:left="567" w:right="567"/>
        <w:jc w:val="both"/>
        <w:rPr>
          <w:snapToGrid/>
          <w:lang w:val="de-DE"/>
        </w:rPr>
      </w:pPr>
    </w:p>
    <w:p w:rsidR="007E2878" w:rsidRDefault="00EC1665" w:rsidP="000843FF">
      <w:pPr>
        <w:tabs>
          <w:tab w:val="left" w:pos="1134"/>
        </w:tabs>
        <w:suppressAutoHyphens w:val="0"/>
        <w:autoSpaceDE w:val="0"/>
        <w:autoSpaceDN w:val="0"/>
        <w:adjustRightInd w:val="0"/>
        <w:spacing w:line="240" w:lineRule="auto"/>
        <w:ind w:left="567" w:right="567"/>
        <w:jc w:val="both"/>
        <w:rPr>
          <w:snapToGrid/>
          <w:lang w:val="de-DE"/>
        </w:rPr>
      </w:pPr>
      <w:r>
        <w:rPr>
          <w:snapToGrid/>
          <w:lang w:val="de-DE"/>
        </w:rPr>
        <w:t>11</w:t>
      </w:r>
      <w:r w:rsidR="00707EE3">
        <w:rPr>
          <w:snapToGrid/>
          <w:lang w:val="de-DE"/>
        </w:rPr>
        <w:t>.</w:t>
      </w:r>
      <w:r w:rsidR="00707EE3">
        <w:rPr>
          <w:snapToGrid/>
          <w:lang w:val="de-DE"/>
        </w:rPr>
        <w:tab/>
        <w:t>In Abschnitt 1.4.3 ADN sind bestimmte Pflichten der Beteiligten bei der Beförderung von Versandstücken aufgeführt.</w:t>
      </w:r>
    </w:p>
    <w:p w:rsidR="00EC1665" w:rsidRDefault="00EC1665" w:rsidP="000843FF">
      <w:pPr>
        <w:tabs>
          <w:tab w:val="left" w:pos="1134"/>
        </w:tabs>
        <w:suppressAutoHyphens w:val="0"/>
        <w:autoSpaceDE w:val="0"/>
        <w:autoSpaceDN w:val="0"/>
        <w:adjustRightInd w:val="0"/>
        <w:spacing w:line="240" w:lineRule="auto"/>
        <w:ind w:left="567" w:right="567"/>
        <w:jc w:val="both"/>
        <w:rPr>
          <w:snapToGrid/>
          <w:lang w:val="de-DE"/>
        </w:rPr>
      </w:pPr>
    </w:p>
    <w:p w:rsidR="00707EE3" w:rsidRDefault="00EC1665" w:rsidP="000843FF">
      <w:pPr>
        <w:tabs>
          <w:tab w:val="left" w:pos="1134"/>
        </w:tabs>
        <w:suppressAutoHyphens w:val="0"/>
        <w:autoSpaceDE w:val="0"/>
        <w:autoSpaceDN w:val="0"/>
        <w:adjustRightInd w:val="0"/>
        <w:spacing w:line="240" w:lineRule="auto"/>
        <w:ind w:left="567" w:right="567"/>
        <w:jc w:val="both"/>
        <w:rPr>
          <w:snapToGrid/>
          <w:lang w:val="de-DE"/>
        </w:rPr>
      </w:pPr>
      <w:r>
        <w:rPr>
          <w:snapToGrid/>
          <w:lang w:val="de-DE"/>
        </w:rPr>
        <w:t>12</w:t>
      </w:r>
      <w:r w:rsidR="00D00450">
        <w:rPr>
          <w:snapToGrid/>
          <w:lang w:val="de-DE"/>
        </w:rPr>
        <w:t>.</w:t>
      </w:r>
      <w:r w:rsidR="00D00450">
        <w:rPr>
          <w:snapToGrid/>
          <w:lang w:val="de-DE"/>
        </w:rPr>
        <w:tab/>
        <w:t>Abschnitt 5.4.1 ADN enthält Vorschriften über die Beförderungspapiere für Versandstücke.</w:t>
      </w:r>
    </w:p>
    <w:p w:rsidR="00707EE3" w:rsidRPr="00695384" w:rsidRDefault="00707EE3" w:rsidP="000843FF">
      <w:pPr>
        <w:tabs>
          <w:tab w:val="left" w:pos="1134"/>
        </w:tabs>
        <w:suppressAutoHyphens w:val="0"/>
        <w:autoSpaceDE w:val="0"/>
        <w:autoSpaceDN w:val="0"/>
        <w:adjustRightInd w:val="0"/>
        <w:spacing w:line="240" w:lineRule="auto"/>
        <w:ind w:left="567" w:right="567"/>
        <w:jc w:val="both"/>
        <w:rPr>
          <w:snapToGrid/>
          <w:lang w:val="de-DE"/>
        </w:rPr>
      </w:pPr>
    </w:p>
    <w:p w:rsidR="008244A4" w:rsidRDefault="008244A4" w:rsidP="000843FF">
      <w:pPr>
        <w:tabs>
          <w:tab w:val="left" w:pos="1134"/>
        </w:tabs>
        <w:suppressAutoHyphens w:val="0"/>
        <w:autoSpaceDE w:val="0"/>
        <w:autoSpaceDN w:val="0"/>
        <w:adjustRightInd w:val="0"/>
        <w:spacing w:line="240" w:lineRule="auto"/>
        <w:ind w:left="567" w:right="567"/>
        <w:jc w:val="both"/>
        <w:rPr>
          <w:snapToGrid/>
          <w:lang w:val="de-DE"/>
        </w:rPr>
      </w:pPr>
    </w:p>
    <w:p w:rsidR="009F0D42" w:rsidRPr="00695384" w:rsidRDefault="009F0D42" w:rsidP="000843FF">
      <w:pPr>
        <w:keepNext/>
        <w:keepLines/>
        <w:tabs>
          <w:tab w:val="right" w:pos="851"/>
        </w:tabs>
        <w:spacing w:before="360" w:after="240" w:line="300" w:lineRule="exact"/>
        <w:ind w:left="567" w:right="567" w:hanging="567"/>
        <w:rPr>
          <w:b/>
          <w:bCs/>
          <w:snapToGrid/>
          <w:sz w:val="28"/>
          <w:szCs w:val="28"/>
          <w:lang w:val="de-DE"/>
        </w:rPr>
      </w:pPr>
      <w:r w:rsidRPr="00695384">
        <w:rPr>
          <w:b/>
          <w:bCs/>
          <w:snapToGrid/>
          <w:sz w:val="28"/>
          <w:szCs w:val="28"/>
          <w:lang w:val="de-DE"/>
        </w:rPr>
        <w:t>III.</w:t>
      </w:r>
      <w:r w:rsidRPr="00695384">
        <w:rPr>
          <w:b/>
          <w:bCs/>
          <w:snapToGrid/>
          <w:sz w:val="28"/>
          <w:szCs w:val="28"/>
          <w:lang w:val="de-DE"/>
        </w:rPr>
        <w:tab/>
        <w:t>Position Deutschlands</w:t>
      </w:r>
    </w:p>
    <w:p w:rsidR="009F0D42" w:rsidRPr="00695384" w:rsidRDefault="00EC1665" w:rsidP="000843FF">
      <w:pPr>
        <w:tabs>
          <w:tab w:val="left" w:pos="1134"/>
        </w:tabs>
        <w:suppressAutoHyphens w:val="0"/>
        <w:autoSpaceDE w:val="0"/>
        <w:autoSpaceDN w:val="0"/>
        <w:adjustRightInd w:val="0"/>
        <w:spacing w:line="240" w:lineRule="auto"/>
        <w:ind w:left="567" w:right="567"/>
        <w:jc w:val="both"/>
        <w:rPr>
          <w:snapToGrid/>
          <w:lang w:val="de-DE"/>
        </w:rPr>
      </w:pPr>
      <w:r>
        <w:rPr>
          <w:snapToGrid/>
          <w:lang w:val="de-DE"/>
        </w:rPr>
        <w:t>13</w:t>
      </w:r>
      <w:r w:rsidR="009F0D42" w:rsidRPr="00695384">
        <w:rPr>
          <w:snapToGrid/>
          <w:lang w:val="de-DE"/>
        </w:rPr>
        <w:t>.</w:t>
      </w:r>
      <w:r w:rsidR="009F0D42" w:rsidRPr="00695384">
        <w:rPr>
          <w:snapToGrid/>
          <w:lang w:val="de-DE"/>
        </w:rPr>
        <w:tab/>
        <w:t xml:space="preserve">Die angesprochenen Restebehälter und </w:t>
      </w:r>
      <w:proofErr w:type="spellStart"/>
      <w:r w:rsidR="009F0D42" w:rsidRPr="00695384">
        <w:rPr>
          <w:snapToGrid/>
          <w:lang w:val="de-DE"/>
        </w:rPr>
        <w:t>Slopbehälter</w:t>
      </w:r>
      <w:proofErr w:type="spellEnd"/>
      <w:r w:rsidR="009F0D42" w:rsidRPr="00695384">
        <w:rPr>
          <w:snapToGrid/>
          <w:lang w:val="de-DE"/>
        </w:rPr>
        <w:t xml:space="preserve"> werden nach folgender Einleitung angesprochen:</w:t>
      </w:r>
    </w:p>
    <w:p w:rsidR="006353A0" w:rsidRPr="00695384" w:rsidRDefault="006353A0" w:rsidP="000843FF">
      <w:pPr>
        <w:tabs>
          <w:tab w:val="left" w:pos="1134"/>
        </w:tabs>
        <w:suppressAutoHyphens w:val="0"/>
        <w:autoSpaceDE w:val="0"/>
        <w:autoSpaceDN w:val="0"/>
        <w:adjustRightInd w:val="0"/>
        <w:spacing w:line="240" w:lineRule="auto"/>
        <w:ind w:left="567" w:right="567"/>
        <w:jc w:val="both"/>
        <w:rPr>
          <w:snapToGrid/>
          <w:lang w:val="de-DE"/>
        </w:rPr>
      </w:pPr>
      <w:r w:rsidRPr="00695384">
        <w:rPr>
          <w:snapToGrid/>
          <w:lang w:val="de-DE"/>
        </w:rPr>
        <w:t>„</w:t>
      </w:r>
      <w:r w:rsidR="009F0D42" w:rsidRPr="00695384">
        <w:rPr>
          <w:b/>
          <w:snapToGrid/>
          <w:lang w:val="de-DE"/>
        </w:rPr>
        <w:t>7.2.4.1.1</w:t>
      </w:r>
      <w:r w:rsidR="009F0D42" w:rsidRPr="00695384">
        <w:rPr>
          <w:snapToGrid/>
          <w:lang w:val="de-DE"/>
        </w:rPr>
        <w:tab/>
      </w:r>
      <w:r w:rsidRPr="00695384">
        <w:rPr>
          <w:snapToGrid/>
          <w:lang w:val="de-DE"/>
        </w:rPr>
        <w:t>Es ist verboten, im Bereich der Ladung Versandstücke zu befördern, ausgenommen:“.</w:t>
      </w:r>
    </w:p>
    <w:p w:rsidR="009F0D42" w:rsidRPr="00695384" w:rsidRDefault="009F0D42" w:rsidP="000843FF">
      <w:pPr>
        <w:tabs>
          <w:tab w:val="left" w:pos="1134"/>
        </w:tabs>
        <w:suppressAutoHyphens w:val="0"/>
        <w:autoSpaceDE w:val="0"/>
        <w:autoSpaceDN w:val="0"/>
        <w:adjustRightInd w:val="0"/>
        <w:spacing w:line="240" w:lineRule="auto"/>
        <w:ind w:left="567" w:right="567"/>
        <w:jc w:val="both"/>
        <w:rPr>
          <w:snapToGrid/>
          <w:lang w:val="de-DE"/>
        </w:rPr>
      </w:pPr>
    </w:p>
    <w:p w:rsidR="009F0D42" w:rsidRPr="00695384" w:rsidRDefault="009F0D42" w:rsidP="000843FF">
      <w:pPr>
        <w:tabs>
          <w:tab w:val="left" w:pos="1134"/>
        </w:tabs>
        <w:suppressAutoHyphens w:val="0"/>
        <w:autoSpaceDE w:val="0"/>
        <w:autoSpaceDN w:val="0"/>
        <w:adjustRightInd w:val="0"/>
        <w:spacing w:line="240" w:lineRule="auto"/>
        <w:ind w:left="567" w:right="567"/>
        <w:jc w:val="both"/>
        <w:rPr>
          <w:snapToGrid/>
          <w:lang w:val="de-DE"/>
        </w:rPr>
      </w:pPr>
      <w:r w:rsidRPr="00695384">
        <w:rPr>
          <w:snapToGrid/>
          <w:lang w:val="de-DE"/>
        </w:rPr>
        <w:t xml:space="preserve">Für Versandstücke gibt es eine Begriffsbestimmung in Abschnitt 1.2.1 ADN. Für die Beförderung von Versandstücken bestehen </w:t>
      </w:r>
      <w:r w:rsidR="00932460" w:rsidRPr="00695384">
        <w:rPr>
          <w:snapToGrid/>
          <w:lang w:val="de-DE"/>
        </w:rPr>
        <w:t>gleichrangige</w:t>
      </w:r>
      <w:r w:rsidRPr="00695384">
        <w:rPr>
          <w:snapToGrid/>
          <w:lang w:val="de-DE"/>
        </w:rPr>
        <w:t xml:space="preserve"> Beförderungsvorschriften neben der Beförderung in Tanks.</w:t>
      </w:r>
    </w:p>
    <w:p w:rsidR="009F0D42" w:rsidRPr="00695384" w:rsidRDefault="009F0D42" w:rsidP="000843FF">
      <w:pPr>
        <w:tabs>
          <w:tab w:val="left" w:pos="1134"/>
        </w:tabs>
        <w:suppressAutoHyphens w:val="0"/>
        <w:autoSpaceDE w:val="0"/>
        <w:autoSpaceDN w:val="0"/>
        <w:adjustRightInd w:val="0"/>
        <w:spacing w:line="240" w:lineRule="auto"/>
        <w:ind w:left="567" w:right="567"/>
        <w:jc w:val="both"/>
        <w:rPr>
          <w:snapToGrid/>
          <w:lang w:val="de-DE"/>
        </w:rPr>
      </w:pPr>
    </w:p>
    <w:p w:rsidR="009F0D42" w:rsidRPr="00695384" w:rsidRDefault="009F0D42" w:rsidP="000843FF">
      <w:pPr>
        <w:tabs>
          <w:tab w:val="left" w:pos="1134"/>
        </w:tabs>
        <w:suppressAutoHyphens w:val="0"/>
        <w:autoSpaceDE w:val="0"/>
        <w:autoSpaceDN w:val="0"/>
        <w:adjustRightInd w:val="0"/>
        <w:spacing w:line="240" w:lineRule="auto"/>
        <w:ind w:left="567" w:right="567"/>
        <w:jc w:val="both"/>
        <w:rPr>
          <w:snapToGrid/>
          <w:lang w:val="de-DE"/>
        </w:rPr>
      </w:pPr>
      <w:r w:rsidRPr="00695384">
        <w:rPr>
          <w:snapToGrid/>
          <w:lang w:val="de-DE"/>
        </w:rPr>
        <w:t xml:space="preserve">Es ist kein besonderer Grund erkennbar, warum </w:t>
      </w:r>
      <w:r w:rsidR="007C07CB">
        <w:rPr>
          <w:snapToGrid/>
          <w:lang w:val="de-DE"/>
        </w:rPr>
        <w:t xml:space="preserve">die in </w:t>
      </w:r>
      <w:r w:rsidRPr="00695384">
        <w:rPr>
          <w:snapToGrid/>
          <w:lang w:val="de-DE"/>
        </w:rPr>
        <w:t>Restebehälter</w:t>
      </w:r>
      <w:r w:rsidR="007C07CB">
        <w:rPr>
          <w:snapToGrid/>
          <w:lang w:val="de-DE"/>
        </w:rPr>
        <w:t>n</w:t>
      </w:r>
      <w:r w:rsidRPr="00695384">
        <w:rPr>
          <w:snapToGrid/>
          <w:lang w:val="de-DE"/>
        </w:rPr>
        <w:t xml:space="preserve"> und </w:t>
      </w:r>
      <w:proofErr w:type="spellStart"/>
      <w:r w:rsidRPr="00695384">
        <w:rPr>
          <w:snapToGrid/>
          <w:lang w:val="de-DE"/>
        </w:rPr>
        <w:t>Slopbehälter</w:t>
      </w:r>
      <w:r w:rsidR="007C07CB">
        <w:rPr>
          <w:snapToGrid/>
          <w:lang w:val="de-DE"/>
        </w:rPr>
        <w:t>n</w:t>
      </w:r>
      <w:proofErr w:type="spellEnd"/>
      <w:r w:rsidR="007C07CB">
        <w:rPr>
          <w:snapToGrid/>
          <w:lang w:val="de-DE"/>
        </w:rPr>
        <w:t xml:space="preserve"> enthaltenen gefährlichen Güter</w:t>
      </w:r>
      <w:r w:rsidRPr="00695384">
        <w:rPr>
          <w:snapToGrid/>
          <w:lang w:val="de-DE"/>
        </w:rPr>
        <w:t xml:space="preserve"> </w:t>
      </w:r>
      <w:r w:rsidR="000A52E3" w:rsidRPr="00695384">
        <w:rPr>
          <w:snapToGrid/>
          <w:lang w:val="de-DE"/>
        </w:rPr>
        <w:t>außerhalb</w:t>
      </w:r>
      <w:r w:rsidRPr="00695384">
        <w:rPr>
          <w:snapToGrid/>
          <w:lang w:val="de-DE"/>
        </w:rPr>
        <w:t xml:space="preserve"> des Kapitels</w:t>
      </w:r>
      <w:r w:rsidR="00AA17DC">
        <w:rPr>
          <w:snapToGrid/>
          <w:lang w:val="de-DE"/>
        </w:rPr>
        <w:t> </w:t>
      </w:r>
      <w:r w:rsidRPr="00695384">
        <w:rPr>
          <w:snapToGrid/>
          <w:lang w:val="de-DE"/>
        </w:rPr>
        <w:t>1.3 ADN freigestellt werden sollten.</w:t>
      </w:r>
    </w:p>
    <w:p w:rsidR="009F0D42" w:rsidRPr="00695384" w:rsidRDefault="009F0D42" w:rsidP="000843FF">
      <w:pPr>
        <w:tabs>
          <w:tab w:val="left" w:pos="1134"/>
        </w:tabs>
        <w:suppressAutoHyphens w:val="0"/>
        <w:autoSpaceDE w:val="0"/>
        <w:autoSpaceDN w:val="0"/>
        <w:adjustRightInd w:val="0"/>
        <w:spacing w:line="240" w:lineRule="auto"/>
        <w:ind w:left="567" w:right="567"/>
        <w:jc w:val="both"/>
        <w:rPr>
          <w:snapToGrid/>
          <w:lang w:val="de-DE"/>
        </w:rPr>
      </w:pPr>
    </w:p>
    <w:p w:rsidR="005A0851" w:rsidRDefault="00EC1665" w:rsidP="000843FF">
      <w:pPr>
        <w:tabs>
          <w:tab w:val="left" w:pos="1134"/>
        </w:tabs>
        <w:suppressAutoHyphens w:val="0"/>
        <w:autoSpaceDE w:val="0"/>
        <w:autoSpaceDN w:val="0"/>
        <w:adjustRightInd w:val="0"/>
        <w:spacing w:line="240" w:lineRule="auto"/>
        <w:ind w:left="567" w:right="567"/>
        <w:jc w:val="both"/>
        <w:rPr>
          <w:snapToGrid/>
          <w:lang w:val="de-DE"/>
        </w:rPr>
      </w:pPr>
      <w:r>
        <w:rPr>
          <w:snapToGrid/>
          <w:lang w:val="de-DE"/>
        </w:rPr>
        <w:t>14</w:t>
      </w:r>
      <w:r w:rsidR="009F0D42" w:rsidRPr="00695384">
        <w:rPr>
          <w:snapToGrid/>
          <w:lang w:val="de-DE"/>
        </w:rPr>
        <w:t>.</w:t>
      </w:r>
      <w:r w:rsidR="009F0D42" w:rsidRPr="00695384">
        <w:rPr>
          <w:snapToGrid/>
          <w:lang w:val="de-DE"/>
        </w:rPr>
        <w:tab/>
        <w:t xml:space="preserve">Die Beförderung von </w:t>
      </w:r>
      <w:r w:rsidR="005A0851">
        <w:rPr>
          <w:snapToGrid/>
          <w:lang w:val="de-DE"/>
        </w:rPr>
        <w:t xml:space="preserve">IBC als </w:t>
      </w:r>
      <w:r w:rsidR="00151BFD">
        <w:rPr>
          <w:snapToGrid/>
          <w:lang w:val="de-DE"/>
        </w:rPr>
        <w:t>Restebehälter</w:t>
      </w:r>
      <w:r w:rsidR="009F0D42" w:rsidRPr="00695384">
        <w:rPr>
          <w:snapToGrid/>
          <w:lang w:val="de-DE"/>
        </w:rPr>
        <w:t xml:space="preserve"> und </w:t>
      </w:r>
      <w:r w:rsidR="005A0851">
        <w:rPr>
          <w:snapToGrid/>
          <w:lang w:val="de-DE"/>
        </w:rPr>
        <w:t xml:space="preserve">von </w:t>
      </w:r>
      <w:proofErr w:type="spellStart"/>
      <w:r w:rsidR="009F0D42" w:rsidRPr="00695384">
        <w:rPr>
          <w:snapToGrid/>
          <w:lang w:val="de-DE"/>
        </w:rPr>
        <w:t>Slopbehältern</w:t>
      </w:r>
      <w:proofErr w:type="spellEnd"/>
      <w:r w:rsidR="009F0D42" w:rsidRPr="00695384">
        <w:rPr>
          <w:snapToGrid/>
          <w:lang w:val="de-DE"/>
        </w:rPr>
        <w:t xml:space="preserve"> kann über Unterabschnitt 1.1.3.6 ADN weitgehend von den </w:t>
      </w:r>
      <w:r w:rsidR="005A0851">
        <w:rPr>
          <w:snapToGrid/>
          <w:lang w:val="de-DE"/>
        </w:rPr>
        <w:t xml:space="preserve">übrigen </w:t>
      </w:r>
      <w:r w:rsidR="009F0D42" w:rsidRPr="00695384">
        <w:rPr>
          <w:snapToGrid/>
          <w:lang w:val="de-DE"/>
        </w:rPr>
        <w:t>Bestimmung</w:t>
      </w:r>
      <w:r w:rsidR="005A0851">
        <w:rPr>
          <w:snapToGrid/>
          <w:lang w:val="de-DE"/>
        </w:rPr>
        <w:t>en des ADN freigestellt werden. Die Zulassungspflicht für den Behälter bleibt in jedem Fall bestehen.</w:t>
      </w:r>
    </w:p>
    <w:p w:rsidR="00A54BC9" w:rsidRDefault="00A54BC9" w:rsidP="000843FF">
      <w:pPr>
        <w:tabs>
          <w:tab w:val="left" w:pos="1134"/>
        </w:tabs>
        <w:suppressAutoHyphens w:val="0"/>
        <w:autoSpaceDE w:val="0"/>
        <w:autoSpaceDN w:val="0"/>
        <w:adjustRightInd w:val="0"/>
        <w:spacing w:line="240" w:lineRule="auto"/>
        <w:ind w:left="567" w:right="567"/>
        <w:jc w:val="both"/>
        <w:rPr>
          <w:snapToGrid/>
          <w:lang w:val="de-DE"/>
        </w:rPr>
      </w:pPr>
    </w:p>
    <w:p w:rsidR="009F0D42" w:rsidRPr="00695384" w:rsidRDefault="009F0D42" w:rsidP="000843FF">
      <w:pPr>
        <w:tabs>
          <w:tab w:val="left" w:pos="1134"/>
        </w:tabs>
        <w:suppressAutoHyphens w:val="0"/>
        <w:autoSpaceDE w:val="0"/>
        <w:autoSpaceDN w:val="0"/>
        <w:adjustRightInd w:val="0"/>
        <w:spacing w:line="240" w:lineRule="auto"/>
        <w:ind w:left="567" w:right="567"/>
        <w:jc w:val="both"/>
        <w:rPr>
          <w:snapToGrid/>
          <w:lang w:val="de-DE"/>
        </w:rPr>
      </w:pPr>
      <w:r w:rsidRPr="00695384">
        <w:rPr>
          <w:snapToGrid/>
          <w:lang w:val="de-DE"/>
        </w:rPr>
        <w:t xml:space="preserve">Bei Tankcontainern mit einem erheblichen Inhalt an Gefahrgut bis zu 12 m³ besteht ein Sicherheitsinteresse, die übrigen Beförderungsvorschriften für Tankcontainer oder ortsbewegliche Tanks auch bei Restebehältern </w:t>
      </w:r>
      <w:r w:rsidR="00151BFD">
        <w:rPr>
          <w:snapToGrid/>
          <w:lang w:val="de-DE"/>
        </w:rPr>
        <w:t xml:space="preserve">im Rahmen des Unterabschnittes 7.2.4.1.1 ADN </w:t>
      </w:r>
      <w:r w:rsidRPr="00695384">
        <w:rPr>
          <w:snapToGrid/>
          <w:lang w:val="de-DE"/>
        </w:rPr>
        <w:t>anzuwenden.</w:t>
      </w:r>
    </w:p>
    <w:p w:rsidR="0004012A" w:rsidRDefault="0004012A" w:rsidP="000843FF">
      <w:pPr>
        <w:suppressAutoHyphens w:val="0"/>
        <w:autoSpaceDE w:val="0"/>
        <w:autoSpaceDN w:val="0"/>
        <w:adjustRightInd w:val="0"/>
        <w:spacing w:line="240" w:lineRule="auto"/>
        <w:ind w:left="567" w:right="567"/>
        <w:rPr>
          <w:snapToGrid/>
          <w:lang w:val="de-DE"/>
        </w:rPr>
      </w:pPr>
    </w:p>
    <w:p w:rsidR="0096710F" w:rsidRDefault="0096710F">
      <w:pPr>
        <w:suppressAutoHyphens w:val="0"/>
        <w:spacing w:line="240" w:lineRule="auto"/>
        <w:rPr>
          <w:snapToGrid/>
          <w:lang w:val="de-DE"/>
        </w:rPr>
      </w:pPr>
      <w:r>
        <w:rPr>
          <w:snapToGrid/>
          <w:lang w:val="de-DE"/>
        </w:rPr>
        <w:br w:type="page"/>
      </w:r>
    </w:p>
    <w:p w:rsidR="007C07CB" w:rsidRDefault="007C07CB" w:rsidP="000843FF">
      <w:pPr>
        <w:suppressAutoHyphens w:val="0"/>
        <w:autoSpaceDE w:val="0"/>
        <w:autoSpaceDN w:val="0"/>
        <w:adjustRightInd w:val="0"/>
        <w:spacing w:line="240" w:lineRule="auto"/>
        <w:ind w:left="567" w:right="567"/>
        <w:rPr>
          <w:snapToGrid/>
          <w:lang w:val="de-DE"/>
        </w:rPr>
      </w:pPr>
      <w:r>
        <w:rPr>
          <w:snapToGrid/>
          <w:lang w:val="de-DE"/>
        </w:rPr>
        <w:lastRenderedPageBreak/>
        <w:t>15.</w:t>
      </w:r>
      <w:r>
        <w:rPr>
          <w:snapToGrid/>
          <w:lang w:val="de-DE"/>
        </w:rPr>
        <w:tab/>
        <w:t xml:space="preserve">Bezüglich der Beförderung von Resten unterschiedlicher Ladung in einem Restebehälter und </w:t>
      </w:r>
      <w:r w:rsidR="00086197">
        <w:rPr>
          <w:snapToGrid/>
          <w:lang w:val="de-DE"/>
        </w:rPr>
        <w:t>bei</w:t>
      </w:r>
      <w:r>
        <w:rPr>
          <w:snapToGrid/>
          <w:lang w:val="de-DE"/>
        </w:rPr>
        <w:t xml:space="preserve"> der Beförderung von Slops könnte die informelle Arbeitsgruppe Stoffe gebeten werden, die am besten zu verwendenden UN- oder Stoffnummern vorzuschlagen.</w:t>
      </w:r>
    </w:p>
    <w:p w:rsidR="007C07CB" w:rsidRDefault="007C07CB" w:rsidP="000843FF">
      <w:pPr>
        <w:suppressAutoHyphens w:val="0"/>
        <w:autoSpaceDE w:val="0"/>
        <w:autoSpaceDN w:val="0"/>
        <w:adjustRightInd w:val="0"/>
        <w:spacing w:line="240" w:lineRule="auto"/>
        <w:ind w:left="567" w:right="567"/>
        <w:rPr>
          <w:snapToGrid/>
          <w:lang w:val="de-DE"/>
        </w:rPr>
      </w:pPr>
    </w:p>
    <w:p w:rsidR="007C07CB" w:rsidRDefault="007C07CB" w:rsidP="000843FF">
      <w:pPr>
        <w:suppressAutoHyphens w:val="0"/>
        <w:autoSpaceDE w:val="0"/>
        <w:autoSpaceDN w:val="0"/>
        <w:adjustRightInd w:val="0"/>
        <w:spacing w:line="240" w:lineRule="auto"/>
        <w:ind w:left="567" w:right="567"/>
        <w:jc w:val="both"/>
        <w:rPr>
          <w:snapToGrid/>
          <w:lang w:val="de-DE"/>
        </w:rPr>
      </w:pPr>
      <w:r>
        <w:rPr>
          <w:snapToGrid/>
          <w:lang w:val="de-DE"/>
        </w:rPr>
        <w:t>16.</w:t>
      </w:r>
      <w:r>
        <w:rPr>
          <w:snapToGrid/>
          <w:lang w:val="de-DE"/>
        </w:rPr>
        <w:tab/>
        <w:t xml:space="preserve">Ultimativ könnte der Sicherheitsausschuss erwägen, diese Frage mit der Prüfung zu verbinden, welche Vorschriften für die Beförderung von Ladungsresten in Restetanks (siehe Abschnitt 1.2.1, Bergungsbestimmung „Restetank“, Unterabschnitte </w:t>
      </w:r>
      <w:r w:rsidR="00B848F4">
        <w:rPr>
          <w:snapToGrid/>
          <w:lang w:val="de-DE"/>
        </w:rPr>
        <w:t>7.2.1.21.1, 7.2.2.0.1 ADN,</w:t>
      </w:r>
      <w:r w:rsidR="000843FF">
        <w:rPr>
          <w:snapToGrid/>
          <w:lang w:val="de-DE"/>
        </w:rPr>
        <w:t xml:space="preserve"> </w:t>
      </w:r>
      <w:r>
        <w:rPr>
          <w:snapToGrid/>
          <w:lang w:val="de-DE"/>
        </w:rPr>
        <w:t xml:space="preserve">7.2.4.14, Absatz 7.2.4.15.1, Absatz 9.3.x.26.1, sowie </w:t>
      </w:r>
      <w:r w:rsidR="00B848F4">
        <w:rPr>
          <w:snapToGrid/>
          <w:lang w:val="de-DE"/>
        </w:rPr>
        <w:t>Abschnitt</w:t>
      </w:r>
      <w:r>
        <w:rPr>
          <w:snapToGrid/>
          <w:lang w:val="de-DE"/>
        </w:rPr>
        <w:t xml:space="preserve"> 5.4.1 ADN</w:t>
      </w:r>
      <w:r w:rsidR="00086197">
        <w:rPr>
          <w:snapToGrid/>
          <w:lang w:val="de-DE"/>
        </w:rPr>
        <w:t xml:space="preserve"> zu beachten sind.</w:t>
      </w:r>
    </w:p>
    <w:p w:rsidR="00115EEF" w:rsidRDefault="00115EEF" w:rsidP="000843FF">
      <w:pPr>
        <w:suppressAutoHyphens w:val="0"/>
        <w:autoSpaceDE w:val="0"/>
        <w:autoSpaceDN w:val="0"/>
        <w:adjustRightInd w:val="0"/>
        <w:spacing w:line="240" w:lineRule="auto"/>
        <w:ind w:left="567" w:right="567"/>
        <w:rPr>
          <w:snapToGrid/>
          <w:lang w:val="de-DE"/>
        </w:rPr>
      </w:pPr>
    </w:p>
    <w:p w:rsidR="00115EEF" w:rsidRPr="006353A0" w:rsidRDefault="00115EEF" w:rsidP="000843FF">
      <w:pPr>
        <w:suppressAutoHyphens w:val="0"/>
        <w:autoSpaceDE w:val="0"/>
        <w:autoSpaceDN w:val="0"/>
        <w:adjustRightInd w:val="0"/>
        <w:spacing w:line="240" w:lineRule="auto"/>
        <w:ind w:left="567" w:right="567"/>
        <w:rPr>
          <w:snapToGrid/>
          <w:lang w:val="de-DE"/>
        </w:rPr>
      </w:pPr>
    </w:p>
    <w:p w:rsidR="00BD7264" w:rsidRPr="006353A0" w:rsidRDefault="0004012A" w:rsidP="000843FF">
      <w:pPr>
        <w:suppressAutoHyphens w:val="0"/>
        <w:autoSpaceDE w:val="0"/>
        <w:autoSpaceDN w:val="0"/>
        <w:adjustRightInd w:val="0"/>
        <w:spacing w:line="240" w:lineRule="auto"/>
        <w:ind w:left="567" w:right="567"/>
        <w:jc w:val="center"/>
        <w:rPr>
          <w:lang w:val="fr-FR"/>
        </w:rPr>
      </w:pPr>
      <w:r w:rsidRPr="006353A0">
        <w:rPr>
          <w:lang w:val="fr-FR"/>
        </w:rPr>
        <w:t>***</w:t>
      </w:r>
    </w:p>
    <w:sectPr w:rsidR="00BD7264" w:rsidRPr="006353A0" w:rsidSect="005F30BB">
      <w:headerReference w:type="even" r:id="rId9"/>
      <w:headerReference w:type="default" r:id="rId10"/>
      <w:footerReference w:type="even" r:id="rId11"/>
      <w:footerReference w:type="default" r:id="rId12"/>
      <w:pgSz w:w="11907" w:h="16839"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A12" w:rsidRDefault="00361A12">
      <w:pPr>
        <w:rPr>
          <w:szCs w:val="24"/>
        </w:rPr>
      </w:pPr>
    </w:p>
  </w:endnote>
  <w:endnote w:type="continuationSeparator" w:id="0">
    <w:p w:rsidR="00361A12" w:rsidRDefault="00361A12">
      <w:pPr>
        <w:rPr>
          <w:szCs w:val="24"/>
        </w:rPr>
      </w:pPr>
    </w:p>
  </w:endnote>
  <w:endnote w:type="continuationNotice" w:id="1">
    <w:p w:rsidR="00361A12" w:rsidRDefault="00361A12">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3FF" w:rsidRPr="000843FF" w:rsidRDefault="000843FF" w:rsidP="000843FF">
    <w:pPr>
      <w:pStyle w:val="Footer"/>
      <w:jc w:val="right"/>
      <w:rPr>
        <w:rFonts w:ascii="Arial" w:hAnsi="Arial"/>
        <w:noProof/>
        <w:snapToGrid/>
        <w:sz w:val="12"/>
        <w:szCs w:val="24"/>
        <w:lang w:val="en-US"/>
      </w:rPr>
    </w:pPr>
    <w:r w:rsidRPr="000843FF">
      <w:rPr>
        <w:rFonts w:ascii="Arial" w:hAnsi="Arial"/>
        <w:noProof/>
        <w:snapToGrid/>
        <w:sz w:val="12"/>
        <w:szCs w:val="24"/>
        <w:lang w:val="en-US"/>
      </w:rPr>
      <w:t>mm/adn_wp15_ac2_2017_</w:t>
    </w:r>
    <w:r w:rsidR="00622D36">
      <w:rPr>
        <w:rFonts w:ascii="Arial" w:hAnsi="Arial"/>
        <w:noProof/>
        <w:snapToGrid/>
        <w:sz w:val="12"/>
        <w:szCs w:val="24"/>
        <w:lang w:val="en-US"/>
      </w:rPr>
      <w:t>13</w:t>
    </w:r>
    <w:r w:rsidRPr="000843FF">
      <w:rPr>
        <w:rFonts w:ascii="Arial" w:hAnsi="Arial"/>
        <w:noProof/>
        <w:snapToGrid/>
        <w:sz w:val="12"/>
        <w:szCs w:val="24"/>
        <w:lang w:val="en-US"/>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A12" w:rsidRPr="00951A0F" w:rsidRDefault="000843FF" w:rsidP="00951A0F">
    <w:pPr>
      <w:pStyle w:val="Footer"/>
      <w:jc w:val="right"/>
      <w:rPr>
        <w:lang w:val="fr-FR"/>
      </w:rPr>
    </w:pPr>
    <w:r w:rsidRPr="000843FF">
      <w:rPr>
        <w:rFonts w:ascii="Arial" w:hAnsi="Arial"/>
        <w:noProof/>
        <w:snapToGrid/>
        <w:sz w:val="12"/>
        <w:szCs w:val="24"/>
        <w:lang w:val="en-US"/>
      </w:rPr>
      <w:t>mm/adn_wp15_ac2_2017_</w:t>
    </w:r>
    <w:r w:rsidR="00622D36">
      <w:rPr>
        <w:rFonts w:ascii="Arial" w:hAnsi="Arial"/>
        <w:noProof/>
        <w:snapToGrid/>
        <w:sz w:val="12"/>
        <w:szCs w:val="24"/>
        <w:lang w:val="en-US"/>
      </w:rPr>
      <w:t>13</w:t>
    </w:r>
    <w:r w:rsidRPr="000843FF">
      <w:rPr>
        <w:rFonts w:ascii="Arial" w:hAnsi="Arial"/>
        <w:noProof/>
        <w:snapToGrid/>
        <w:sz w:val="12"/>
        <w:szCs w:val="24"/>
        <w:lang w:val="en-US"/>
      </w:rPr>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A12" w:rsidRDefault="00361A12">
      <w:pPr>
        <w:tabs>
          <w:tab w:val="right" w:pos="2155"/>
        </w:tabs>
        <w:spacing w:after="80"/>
        <w:ind w:left="680"/>
        <w:rPr>
          <w:szCs w:val="24"/>
          <w:u w:val="single"/>
        </w:rPr>
      </w:pPr>
      <w:r>
        <w:rPr>
          <w:szCs w:val="24"/>
          <w:u w:val="single"/>
        </w:rPr>
        <w:tab/>
      </w:r>
    </w:p>
  </w:footnote>
  <w:footnote w:type="continuationSeparator" w:id="0">
    <w:p w:rsidR="00361A12" w:rsidRDefault="00361A12">
      <w:pPr>
        <w:tabs>
          <w:tab w:val="left" w:pos="2155"/>
        </w:tabs>
        <w:spacing w:after="80"/>
        <w:ind w:left="680"/>
        <w:rPr>
          <w:szCs w:val="24"/>
          <w:u w:val="single"/>
        </w:rPr>
      </w:pPr>
      <w:r>
        <w:rPr>
          <w:szCs w:val="24"/>
          <w:u w:val="single"/>
        </w:rPr>
        <w:tab/>
      </w:r>
    </w:p>
  </w:footnote>
  <w:footnote w:type="continuationNotice" w:id="1">
    <w:p w:rsidR="00361A12" w:rsidRDefault="00361A12">
      <w:pPr>
        <w:rPr>
          <w:szCs w:val="24"/>
        </w:rPr>
      </w:pPr>
    </w:p>
  </w:footnote>
  <w:footnote w:id="2">
    <w:p w:rsidR="00386C97" w:rsidRPr="00BD73EF" w:rsidRDefault="00386C97" w:rsidP="00386C97">
      <w:pPr>
        <w:pStyle w:val="FootnoteText"/>
        <w:ind w:left="284" w:hanging="284"/>
        <w:rPr>
          <w:sz w:val="16"/>
          <w:szCs w:val="16"/>
          <w:lang w:val="de-DE"/>
        </w:rPr>
      </w:pPr>
      <w:r w:rsidRPr="00BD73EF">
        <w:rPr>
          <w:rStyle w:val="FootnoteReference"/>
          <w:lang w:val="de-DE"/>
        </w:rPr>
        <w:t>*</w:t>
      </w:r>
      <w:r w:rsidRPr="00BD73EF">
        <w:rPr>
          <w:sz w:val="16"/>
          <w:szCs w:val="16"/>
          <w:lang w:val="de-DE"/>
        </w:rPr>
        <w:t xml:space="preserve"> </w:t>
      </w:r>
      <w:r w:rsidRPr="00BD73EF">
        <w:rPr>
          <w:sz w:val="16"/>
          <w:szCs w:val="16"/>
          <w:lang w:val="de-DE"/>
        </w:rPr>
        <w:tab/>
        <w:t>Von der UN-ECE in Englisch, Französisch und Russisch unter dem Aktenzeichen ECE/TRANS/WP.15/AC.2/2017/</w:t>
      </w:r>
      <w:r>
        <w:rPr>
          <w:sz w:val="16"/>
          <w:szCs w:val="16"/>
          <w:lang w:val="de-DE"/>
        </w:rPr>
        <w:t>13</w:t>
      </w:r>
      <w:r w:rsidRPr="00BD73EF">
        <w:rPr>
          <w:sz w:val="16"/>
          <w:szCs w:val="16"/>
          <w:lang w:val="de-DE"/>
        </w:rPr>
        <w:t xml:space="preserve"> verteilt.</w:t>
      </w:r>
    </w:p>
  </w:footnote>
  <w:footnote w:id="3">
    <w:p w:rsidR="00386C97" w:rsidRPr="00BD73EF" w:rsidRDefault="00386C97" w:rsidP="00386C97">
      <w:pPr>
        <w:pStyle w:val="FootnoteText"/>
        <w:tabs>
          <w:tab w:val="left" w:pos="284"/>
        </w:tabs>
        <w:ind w:left="284" w:hanging="284"/>
        <w:rPr>
          <w:sz w:val="16"/>
          <w:szCs w:val="16"/>
          <w:lang w:val="de-DE"/>
        </w:rPr>
      </w:pPr>
      <w:r w:rsidRPr="00BD73EF">
        <w:rPr>
          <w:rStyle w:val="FootnoteReference"/>
          <w:lang w:val="de-DE"/>
        </w:rPr>
        <w:t>**</w:t>
      </w:r>
      <w:r w:rsidRPr="00BD73EF">
        <w:rPr>
          <w:sz w:val="16"/>
          <w:szCs w:val="16"/>
          <w:lang w:val="de-DE"/>
        </w:rPr>
        <w:t xml:space="preserve"> </w:t>
      </w:r>
      <w:r w:rsidRPr="00BD73EF">
        <w:rPr>
          <w:lang w:val="de-DE"/>
        </w:rPr>
        <w:tab/>
      </w:r>
      <w:r w:rsidRPr="00BD73EF">
        <w:rPr>
          <w:sz w:val="16"/>
          <w:szCs w:val="16"/>
          <w:lang w:val="de-DE"/>
        </w:rPr>
        <w:t>Entsprechend dem Arbeitsprogramm des Binnenverkehrsausschusses für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A12" w:rsidRPr="00BE68B7" w:rsidRDefault="005877C2" w:rsidP="0004012A">
    <w:pPr>
      <w:pStyle w:val="Header"/>
      <w:pBdr>
        <w:bottom w:val="none" w:sz="0" w:space="0" w:color="auto"/>
      </w:pBdr>
      <w:rPr>
        <w:rFonts w:ascii="Arial" w:hAnsi="Arial"/>
        <w:b w:val="0"/>
        <w:sz w:val="16"/>
        <w:szCs w:val="16"/>
        <w:lang w:val="en-US"/>
      </w:rPr>
    </w:pPr>
    <w:r>
      <w:rPr>
        <w:rFonts w:ascii="Arial" w:hAnsi="Arial"/>
        <w:b w:val="0"/>
        <w:sz w:val="16"/>
        <w:szCs w:val="16"/>
        <w:lang w:val="en-US"/>
      </w:rPr>
      <w:t>CCNR-ZKR/ADN/WP.15/AC.2/2017/</w:t>
    </w:r>
    <w:r w:rsidR="00622D36">
      <w:rPr>
        <w:rFonts w:ascii="Arial" w:hAnsi="Arial"/>
        <w:b w:val="0"/>
        <w:sz w:val="16"/>
        <w:szCs w:val="16"/>
        <w:lang w:val="en-US"/>
      </w:rPr>
      <w:t>13</w:t>
    </w:r>
  </w:p>
  <w:p w:rsidR="00361A12" w:rsidRPr="008F1455" w:rsidRDefault="00361A12" w:rsidP="0004012A">
    <w:pPr>
      <w:pStyle w:val="Header"/>
      <w:pBdr>
        <w:bottom w:val="none" w:sz="0" w:space="0" w:color="auto"/>
      </w:pBdr>
      <w:rPr>
        <w:rFonts w:ascii="Arial" w:hAnsi="Arial"/>
        <w:b w:val="0"/>
        <w:sz w:val="16"/>
        <w:szCs w:val="16"/>
      </w:rPr>
    </w:pPr>
    <w:proofErr w:type="spellStart"/>
    <w:r>
      <w:rPr>
        <w:rFonts w:ascii="Arial" w:hAnsi="Arial"/>
        <w:b w:val="0"/>
        <w:sz w:val="16"/>
        <w:szCs w:val="16"/>
      </w:rPr>
      <w:t>Seite</w:t>
    </w:r>
    <w:proofErr w:type="spellEnd"/>
    <w:r w:rsidRPr="008F1455">
      <w:rPr>
        <w:rFonts w:ascii="Arial" w:hAnsi="Arial"/>
        <w:b w:val="0"/>
        <w:sz w:val="16"/>
        <w:szCs w:val="16"/>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A12" w:rsidRPr="005877C2" w:rsidRDefault="005877C2" w:rsidP="0004012A">
    <w:pPr>
      <w:pStyle w:val="Header"/>
      <w:pBdr>
        <w:bottom w:val="none" w:sz="0" w:space="0" w:color="auto"/>
      </w:pBdr>
      <w:jc w:val="right"/>
      <w:rPr>
        <w:rFonts w:ascii="Arial" w:hAnsi="Arial"/>
        <w:b w:val="0"/>
        <w:sz w:val="16"/>
        <w:szCs w:val="16"/>
        <w:lang w:val="en-US"/>
      </w:rPr>
    </w:pPr>
    <w:r w:rsidRPr="005877C2">
      <w:rPr>
        <w:rFonts w:ascii="Arial" w:hAnsi="Arial"/>
        <w:b w:val="0"/>
        <w:sz w:val="16"/>
        <w:szCs w:val="16"/>
        <w:lang w:val="en-US"/>
      </w:rPr>
      <w:t>CCNR-ZKR/ADN/WP.15/AC.2/2017/</w:t>
    </w:r>
    <w:r w:rsidR="00622D36">
      <w:rPr>
        <w:rFonts w:ascii="Arial" w:hAnsi="Arial"/>
        <w:b w:val="0"/>
        <w:sz w:val="16"/>
        <w:szCs w:val="16"/>
        <w:lang w:val="en-US"/>
      </w:rPr>
      <w:t>13</w:t>
    </w:r>
  </w:p>
  <w:p w:rsidR="00361A12" w:rsidRPr="008F1455" w:rsidRDefault="000843FF" w:rsidP="0004012A">
    <w:pPr>
      <w:pStyle w:val="Header"/>
      <w:pBdr>
        <w:bottom w:val="none" w:sz="0" w:space="0" w:color="auto"/>
      </w:pBdr>
      <w:jc w:val="right"/>
      <w:rPr>
        <w:rFonts w:ascii="Arial" w:hAnsi="Arial"/>
        <w:b w:val="0"/>
        <w:sz w:val="16"/>
        <w:szCs w:val="16"/>
      </w:rPr>
    </w:pPr>
    <w:proofErr w:type="spellStart"/>
    <w:r>
      <w:rPr>
        <w:rFonts w:ascii="Arial" w:hAnsi="Arial"/>
        <w:b w:val="0"/>
        <w:sz w:val="16"/>
        <w:szCs w:val="16"/>
      </w:rPr>
      <w:t>Seite</w:t>
    </w:r>
    <w:proofErr w:type="spellEnd"/>
    <w:r w:rsidR="00361A12" w:rsidRPr="008F1455">
      <w:rPr>
        <w:rFonts w:ascii="Arial" w:hAnsi="Arial"/>
        <w:b w:val="0"/>
        <w:sz w:val="16"/>
        <w:szCs w:val="16"/>
      </w:rPr>
      <w:t xml:space="preserve">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D269BC"/>
    <w:lvl w:ilvl="0">
      <w:start w:val="1"/>
      <w:numFmt w:val="bullet"/>
      <w:pStyle w:val="Bullet1G"/>
      <w:lvlText w:val=""/>
      <w:lvlJc w:val="left"/>
      <w:pPr>
        <w:tabs>
          <w:tab w:val="num" w:pos="360"/>
        </w:tabs>
        <w:ind w:left="360" w:hanging="360"/>
      </w:pPr>
      <w:rPr>
        <w:rFonts w:ascii="Symbol" w:hAnsi="Symbol" w:hint="default"/>
      </w:rPr>
    </w:lvl>
  </w:abstractNum>
  <w:abstractNum w:abstractNumId="1" w15:restartNumberingAfterBreak="0">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8868BF"/>
    <w:multiLevelType w:val="hybridMultilevel"/>
    <w:tmpl w:val="1AF69910"/>
    <w:lvl w:ilvl="0" w:tplc="BF7C87A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0BFF6A5F"/>
    <w:multiLevelType w:val="hybridMultilevel"/>
    <w:tmpl w:val="03C0399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0EB57884"/>
    <w:multiLevelType w:val="hybridMultilevel"/>
    <w:tmpl w:val="76BEF7DC"/>
    <w:lvl w:ilvl="0" w:tplc="000F0409">
      <w:start w:val="1"/>
      <w:numFmt w:val="decimal"/>
      <w:lvlText w:val="%1."/>
      <w:lvlJc w:val="left"/>
      <w:pPr>
        <w:tabs>
          <w:tab w:val="num" w:pos="1494"/>
        </w:tabs>
        <w:ind w:left="1494" w:hanging="360"/>
      </w:pPr>
      <w:rPr>
        <w:rFonts w:cs="Times New Roman"/>
      </w:rPr>
    </w:lvl>
    <w:lvl w:ilvl="1" w:tplc="00170409">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5" w15:restartNumberingAfterBreak="0">
    <w:nsid w:val="0FA02D6A"/>
    <w:multiLevelType w:val="hybridMultilevel"/>
    <w:tmpl w:val="D0D65FA0"/>
    <w:lvl w:ilvl="0" w:tplc="0809000F">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7" w15:restartNumberingAfterBreak="0">
    <w:nsid w:val="14BA4DA1"/>
    <w:multiLevelType w:val="hybridMultilevel"/>
    <w:tmpl w:val="1890BF30"/>
    <w:lvl w:ilvl="0" w:tplc="7B783646">
      <w:start w:val="1"/>
      <w:numFmt w:val="lowerLetter"/>
      <w:lvlText w:val="%1)"/>
      <w:lvlJc w:val="left"/>
      <w:pPr>
        <w:tabs>
          <w:tab w:val="num" w:pos="1494"/>
        </w:tabs>
        <w:ind w:left="1494" w:hanging="360"/>
      </w:pPr>
      <w:rPr>
        <w:rFonts w:cs="Times New Roman"/>
        <w:b/>
      </w:rPr>
    </w:lvl>
    <w:lvl w:ilvl="1" w:tplc="00190409" w:tentative="1">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8" w15:restartNumberingAfterBreak="0">
    <w:nsid w:val="19423B92"/>
    <w:multiLevelType w:val="multilevel"/>
    <w:tmpl w:val="D13223DE"/>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9" w15:restartNumberingAfterBreak="0">
    <w:nsid w:val="1B2A41CC"/>
    <w:multiLevelType w:val="hybridMultilevel"/>
    <w:tmpl w:val="21A2CB68"/>
    <w:lvl w:ilvl="0" w:tplc="9F982DEC">
      <w:start w:val="34"/>
      <w:numFmt w:val="decimal"/>
      <w:lvlText w:val="%1."/>
      <w:lvlJc w:val="left"/>
      <w:pPr>
        <w:tabs>
          <w:tab w:val="num" w:pos="3479"/>
        </w:tabs>
        <w:ind w:left="3479" w:hanging="360"/>
      </w:pPr>
      <w:rPr>
        <w:rFonts w:cs="Times New Roman" w:hint="default"/>
      </w:rPr>
    </w:lvl>
    <w:lvl w:ilvl="1" w:tplc="04090019" w:tentative="1">
      <w:start w:val="1"/>
      <w:numFmt w:val="lowerLetter"/>
      <w:lvlText w:val="%2."/>
      <w:lvlJc w:val="left"/>
      <w:pPr>
        <w:tabs>
          <w:tab w:val="num" w:pos="4199"/>
        </w:tabs>
        <w:ind w:left="4199" w:hanging="360"/>
      </w:pPr>
      <w:rPr>
        <w:rFonts w:cs="Times New Roman"/>
      </w:rPr>
    </w:lvl>
    <w:lvl w:ilvl="2" w:tplc="0409001B" w:tentative="1">
      <w:start w:val="1"/>
      <w:numFmt w:val="lowerRoman"/>
      <w:lvlText w:val="%3."/>
      <w:lvlJc w:val="right"/>
      <w:pPr>
        <w:tabs>
          <w:tab w:val="num" w:pos="4919"/>
        </w:tabs>
        <w:ind w:left="4919" w:hanging="180"/>
      </w:pPr>
      <w:rPr>
        <w:rFonts w:cs="Times New Roman"/>
      </w:rPr>
    </w:lvl>
    <w:lvl w:ilvl="3" w:tplc="0409000F" w:tentative="1">
      <w:start w:val="1"/>
      <w:numFmt w:val="decimal"/>
      <w:lvlText w:val="%4."/>
      <w:lvlJc w:val="left"/>
      <w:pPr>
        <w:tabs>
          <w:tab w:val="num" w:pos="5639"/>
        </w:tabs>
        <w:ind w:left="5639" w:hanging="360"/>
      </w:pPr>
      <w:rPr>
        <w:rFonts w:cs="Times New Roman"/>
      </w:rPr>
    </w:lvl>
    <w:lvl w:ilvl="4" w:tplc="04090019" w:tentative="1">
      <w:start w:val="1"/>
      <w:numFmt w:val="lowerLetter"/>
      <w:lvlText w:val="%5."/>
      <w:lvlJc w:val="left"/>
      <w:pPr>
        <w:tabs>
          <w:tab w:val="num" w:pos="6359"/>
        </w:tabs>
        <w:ind w:left="6359" w:hanging="360"/>
      </w:pPr>
      <w:rPr>
        <w:rFonts w:cs="Times New Roman"/>
      </w:rPr>
    </w:lvl>
    <w:lvl w:ilvl="5" w:tplc="0409001B" w:tentative="1">
      <w:start w:val="1"/>
      <w:numFmt w:val="lowerRoman"/>
      <w:lvlText w:val="%6."/>
      <w:lvlJc w:val="right"/>
      <w:pPr>
        <w:tabs>
          <w:tab w:val="num" w:pos="7079"/>
        </w:tabs>
        <w:ind w:left="7079" w:hanging="180"/>
      </w:pPr>
      <w:rPr>
        <w:rFonts w:cs="Times New Roman"/>
      </w:rPr>
    </w:lvl>
    <w:lvl w:ilvl="6" w:tplc="0409000F" w:tentative="1">
      <w:start w:val="1"/>
      <w:numFmt w:val="decimal"/>
      <w:lvlText w:val="%7."/>
      <w:lvlJc w:val="left"/>
      <w:pPr>
        <w:tabs>
          <w:tab w:val="num" w:pos="7799"/>
        </w:tabs>
        <w:ind w:left="7799" w:hanging="360"/>
      </w:pPr>
      <w:rPr>
        <w:rFonts w:cs="Times New Roman"/>
      </w:rPr>
    </w:lvl>
    <w:lvl w:ilvl="7" w:tplc="04090019" w:tentative="1">
      <w:start w:val="1"/>
      <w:numFmt w:val="lowerLetter"/>
      <w:lvlText w:val="%8."/>
      <w:lvlJc w:val="left"/>
      <w:pPr>
        <w:tabs>
          <w:tab w:val="num" w:pos="8519"/>
        </w:tabs>
        <w:ind w:left="8519" w:hanging="360"/>
      </w:pPr>
      <w:rPr>
        <w:rFonts w:cs="Times New Roman"/>
      </w:rPr>
    </w:lvl>
    <w:lvl w:ilvl="8" w:tplc="0409001B" w:tentative="1">
      <w:start w:val="1"/>
      <w:numFmt w:val="lowerRoman"/>
      <w:lvlText w:val="%9."/>
      <w:lvlJc w:val="right"/>
      <w:pPr>
        <w:tabs>
          <w:tab w:val="num" w:pos="9239"/>
        </w:tabs>
        <w:ind w:left="9239" w:hanging="180"/>
      </w:pPr>
      <w:rPr>
        <w:rFonts w:cs="Times New Roman"/>
      </w:rPr>
    </w:lvl>
  </w:abstractNum>
  <w:abstractNum w:abstractNumId="10" w15:restartNumberingAfterBreak="0">
    <w:nsid w:val="286265B3"/>
    <w:multiLevelType w:val="hybridMultilevel"/>
    <w:tmpl w:val="A406E94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1" w15:restartNumberingAfterBreak="0">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357E50B2"/>
    <w:multiLevelType w:val="hybridMultilevel"/>
    <w:tmpl w:val="EAF0A1A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3B057CAA"/>
    <w:multiLevelType w:val="hybridMultilevel"/>
    <w:tmpl w:val="200CDD5E"/>
    <w:lvl w:ilvl="0" w:tplc="0B1A3D9C">
      <w:start w:val="1"/>
      <w:numFmt w:val="lowerLetter"/>
      <w:lvlText w:val="%1)"/>
      <w:lvlJc w:val="left"/>
      <w:pPr>
        <w:tabs>
          <w:tab w:val="num" w:pos="1494"/>
        </w:tabs>
        <w:ind w:left="1494" w:hanging="360"/>
      </w:pPr>
      <w:rPr>
        <w:rFonts w:cs="Times New Roman" w:hint="default"/>
        <w:b/>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4" w15:restartNumberingAfterBreak="0">
    <w:nsid w:val="3E1C6718"/>
    <w:multiLevelType w:val="hybridMultilevel"/>
    <w:tmpl w:val="8E1AEDF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3FFB5183"/>
    <w:multiLevelType w:val="hybridMultilevel"/>
    <w:tmpl w:val="B882C34E"/>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6" w15:restartNumberingAfterBreak="0">
    <w:nsid w:val="439B6010"/>
    <w:multiLevelType w:val="hybridMultilevel"/>
    <w:tmpl w:val="CDA8317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44792980"/>
    <w:multiLevelType w:val="hybridMultilevel"/>
    <w:tmpl w:val="235CCB20"/>
    <w:lvl w:ilvl="0" w:tplc="3078D12C">
      <w:start w:val="1"/>
      <w:numFmt w:val="upperLetter"/>
      <w:lvlText w:val="%1&gt;"/>
      <w:lvlJc w:val="left"/>
      <w:pPr>
        <w:ind w:left="1494" w:hanging="360"/>
      </w:pPr>
      <w:rPr>
        <w:rFonts w:cs="Times New Roman" w:hint="default"/>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18" w15:restartNumberingAfterBreak="0">
    <w:nsid w:val="466B40DF"/>
    <w:multiLevelType w:val="hybridMultilevel"/>
    <w:tmpl w:val="DC84324C"/>
    <w:lvl w:ilvl="0" w:tplc="04090001">
      <w:start w:val="1"/>
      <w:numFmt w:val="bullet"/>
      <w:lvlText w:val=""/>
      <w:lvlJc w:val="left"/>
      <w:pPr>
        <w:ind w:left="720" w:hanging="360"/>
      </w:pPr>
      <w:rPr>
        <w:rFonts w:ascii="Times New Roman" w:hAnsi="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47622D57"/>
    <w:multiLevelType w:val="hybridMultilevel"/>
    <w:tmpl w:val="4FE202A4"/>
    <w:lvl w:ilvl="0" w:tplc="04130001">
      <w:start w:val="1"/>
      <w:numFmt w:val="bullet"/>
      <w:lvlText w:val=""/>
      <w:lvlJc w:val="left"/>
      <w:pPr>
        <w:ind w:left="1854" w:hanging="360"/>
      </w:pPr>
      <w:rPr>
        <w:rFonts w:ascii="Times New Roman" w:hAnsi="Times New Roman" w:hint="default"/>
      </w:rPr>
    </w:lvl>
    <w:lvl w:ilvl="1" w:tplc="04130003" w:tentative="1">
      <w:start w:val="1"/>
      <w:numFmt w:val="bullet"/>
      <w:lvlText w:val="o"/>
      <w:lvlJc w:val="left"/>
      <w:pPr>
        <w:ind w:left="2574" w:hanging="360"/>
      </w:pPr>
      <w:rPr>
        <w:rFonts w:ascii="Courier New" w:hAnsi="Courier New" w:hint="default"/>
      </w:rPr>
    </w:lvl>
    <w:lvl w:ilvl="2" w:tplc="04130005" w:tentative="1">
      <w:start w:val="1"/>
      <w:numFmt w:val="bullet"/>
      <w:lvlText w:val=""/>
      <w:lvlJc w:val="left"/>
      <w:pPr>
        <w:ind w:left="3294" w:hanging="360"/>
      </w:pPr>
      <w:rPr>
        <w:rFonts w:ascii="Times New Roman" w:hAnsi="Times New Roman" w:hint="default"/>
      </w:rPr>
    </w:lvl>
    <w:lvl w:ilvl="3" w:tplc="04130001" w:tentative="1">
      <w:start w:val="1"/>
      <w:numFmt w:val="bullet"/>
      <w:lvlText w:val=""/>
      <w:lvlJc w:val="left"/>
      <w:pPr>
        <w:ind w:left="4014" w:hanging="360"/>
      </w:pPr>
      <w:rPr>
        <w:rFonts w:ascii="Times New Roman" w:hAnsi="Times New Roman" w:hint="default"/>
      </w:rPr>
    </w:lvl>
    <w:lvl w:ilvl="4" w:tplc="04130003" w:tentative="1">
      <w:start w:val="1"/>
      <w:numFmt w:val="bullet"/>
      <w:lvlText w:val="o"/>
      <w:lvlJc w:val="left"/>
      <w:pPr>
        <w:ind w:left="4734" w:hanging="360"/>
      </w:pPr>
      <w:rPr>
        <w:rFonts w:ascii="Courier New" w:hAnsi="Courier New" w:hint="default"/>
      </w:rPr>
    </w:lvl>
    <w:lvl w:ilvl="5" w:tplc="04130005" w:tentative="1">
      <w:start w:val="1"/>
      <w:numFmt w:val="bullet"/>
      <w:lvlText w:val=""/>
      <w:lvlJc w:val="left"/>
      <w:pPr>
        <w:ind w:left="5454" w:hanging="360"/>
      </w:pPr>
      <w:rPr>
        <w:rFonts w:ascii="Times New Roman" w:hAnsi="Times New Roman" w:hint="default"/>
      </w:rPr>
    </w:lvl>
    <w:lvl w:ilvl="6" w:tplc="04130001" w:tentative="1">
      <w:start w:val="1"/>
      <w:numFmt w:val="bullet"/>
      <w:lvlText w:val=""/>
      <w:lvlJc w:val="left"/>
      <w:pPr>
        <w:ind w:left="6174" w:hanging="360"/>
      </w:pPr>
      <w:rPr>
        <w:rFonts w:ascii="Times New Roman" w:hAnsi="Times New Roman" w:hint="default"/>
      </w:rPr>
    </w:lvl>
    <w:lvl w:ilvl="7" w:tplc="04130003" w:tentative="1">
      <w:start w:val="1"/>
      <w:numFmt w:val="bullet"/>
      <w:lvlText w:val="o"/>
      <w:lvlJc w:val="left"/>
      <w:pPr>
        <w:ind w:left="6894" w:hanging="360"/>
      </w:pPr>
      <w:rPr>
        <w:rFonts w:ascii="Courier New" w:hAnsi="Courier New" w:hint="default"/>
      </w:rPr>
    </w:lvl>
    <w:lvl w:ilvl="8" w:tplc="04130005" w:tentative="1">
      <w:start w:val="1"/>
      <w:numFmt w:val="bullet"/>
      <w:lvlText w:val=""/>
      <w:lvlJc w:val="left"/>
      <w:pPr>
        <w:ind w:left="7614" w:hanging="360"/>
      </w:pPr>
      <w:rPr>
        <w:rFonts w:ascii="Times New Roman" w:hAnsi="Times New Roman" w:hint="default"/>
      </w:rPr>
    </w:lvl>
  </w:abstractNum>
  <w:abstractNum w:abstractNumId="20" w15:restartNumberingAfterBreak="0">
    <w:nsid w:val="4769380F"/>
    <w:multiLevelType w:val="hybridMultilevel"/>
    <w:tmpl w:val="80F6DEDA"/>
    <w:lvl w:ilvl="0" w:tplc="7EB0AB06">
      <w:start w:val="1"/>
      <w:numFmt w:val="decimal"/>
      <w:lvlText w:val="%1."/>
      <w:lvlJc w:val="left"/>
      <w:pPr>
        <w:ind w:left="1690" w:hanging="555"/>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1"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3" w15:restartNumberingAfterBreak="0">
    <w:nsid w:val="53907D63"/>
    <w:multiLevelType w:val="hybridMultilevel"/>
    <w:tmpl w:val="019E876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4" w15:restartNumberingAfterBreak="0">
    <w:nsid w:val="58841086"/>
    <w:multiLevelType w:val="multilevel"/>
    <w:tmpl w:val="2CF41228"/>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25" w15:restartNumberingAfterBreak="0">
    <w:nsid w:val="611F3F66"/>
    <w:multiLevelType w:val="hybridMultilevel"/>
    <w:tmpl w:val="DB0627A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630921DB"/>
    <w:multiLevelType w:val="hybridMultilevel"/>
    <w:tmpl w:val="AE22EB7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3404747"/>
    <w:multiLevelType w:val="hybridMultilevel"/>
    <w:tmpl w:val="5A305238"/>
    <w:lvl w:ilvl="0" w:tplc="B96AC92E">
      <w:start w:val="2"/>
      <w:numFmt w:val="bullet"/>
      <w:lvlText w:val="-"/>
      <w:lvlJc w:val="left"/>
      <w:pPr>
        <w:tabs>
          <w:tab w:val="num" w:pos="1995"/>
        </w:tabs>
        <w:ind w:left="1995" w:hanging="360"/>
      </w:pPr>
      <w:rPr>
        <w:rFonts w:ascii="Times New Roman" w:eastAsia="Times New Roman" w:hAnsi="Times New Roman"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2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CC440F"/>
    <w:multiLevelType w:val="hybridMultilevel"/>
    <w:tmpl w:val="74846820"/>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2" w15:restartNumberingAfterBreak="0">
    <w:nsid w:val="740C4170"/>
    <w:multiLevelType w:val="hybridMultilevel"/>
    <w:tmpl w:val="51162816"/>
    <w:lvl w:ilvl="0" w:tplc="04130015">
      <w:start w:val="4"/>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15:restartNumberingAfterBreak="0">
    <w:nsid w:val="79493C5D"/>
    <w:multiLevelType w:val="hybridMultilevel"/>
    <w:tmpl w:val="9AAA1312"/>
    <w:lvl w:ilvl="0" w:tplc="4EE4E90C">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4" w15:restartNumberingAfterBreak="0">
    <w:nsid w:val="79FD363B"/>
    <w:multiLevelType w:val="hybridMultilevel"/>
    <w:tmpl w:val="50C61AB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5" w15:restartNumberingAfterBreak="0">
    <w:nsid w:val="7CF349BD"/>
    <w:multiLevelType w:val="multilevel"/>
    <w:tmpl w:val="FD58D8F0"/>
    <w:lvl w:ilvl="0">
      <w:start w:val="2"/>
      <w:numFmt w:val="lowerRoman"/>
      <w:lvlText w:val="(%1)"/>
      <w:lvlJc w:val="right"/>
      <w:pPr>
        <w:tabs>
          <w:tab w:val="num" w:pos="1211"/>
        </w:tabs>
        <w:ind w:left="1211"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7F386E"/>
    <w:multiLevelType w:val="hybridMultilevel"/>
    <w:tmpl w:val="6D0CF72A"/>
    <w:lvl w:ilvl="0" w:tplc="5D260B50">
      <w:start w:val="1"/>
      <w:numFmt w:val="upperRoman"/>
      <w:pStyle w:val="ListBullet"/>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37" w15:restartNumberingAfterBreak="0">
    <w:nsid w:val="7DFA2A05"/>
    <w:multiLevelType w:val="hybridMultilevel"/>
    <w:tmpl w:val="E5E651C2"/>
    <w:lvl w:ilvl="0" w:tplc="340E4652">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num w:numId="1">
    <w:abstractNumId w:val="0"/>
  </w:num>
  <w:num w:numId="2">
    <w:abstractNumId w:val="1"/>
  </w:num>
  <w:num w:numId="3">
    <w:abstractNumId w:val="30"/>
  </w:num>
  <w:num w:numId="4">
    <w:abstractNumId w:val="6"/>
  </w:num>
  <w:num w:numId="5">
    <w:abstractNumId w:val="35"/>
  </w:num>
  <w:num w:numId="6">
    <w:abstractNumId w:val="4"/>
  </w:num>
  <w:num w:numId="7">
    <w:abstractNumId w:val="7"/>
  </w:num>
  <w:num w:numId="8">
    <w:abstractNumId w:val="22"/>
  </w:num>
  <w:num w:numId="9">
    <w:abstractNumId w:val="13"/>
  </w:num>
  <w:num w:numId="10">
    <w:abstractNumId w:val="8"/>
  </w:num>
  <w:num w:numId="11">
    <w:abstractNumId w:val="24"/>
  </w:num>
  <w:num w:numId="12">
    <w:abstractNumId w:val="5"/>
  </w:num>
  <w:num w:numId="13">
    <w:abstractNumId w:val="33"/>
  </w:num>
  <w:num w:numId="14">
    <w:abstractNumId w:val="9"/>
  </w:num>
  <w:num w:numId="15">
    <w:abstractNumId w:val="37"/>
  </w:num>
  <w:num w:numId="16">
    <w:abstractNumId w:val="31"/>
  </w:num>
  <w:num w:numId="17">
    <w:abstractNumId w:val="21"/>
  </w:num>
  <w:num w:numId="18">
    <w:abstractNumId w:val="15"/>
  </w:num>
  <w:num w:numId="19">
    <w:abstractNumId w:val="23"/>
  </w:num>
  <w:num w:numId="20">
    <w:abstractNumId w:val="10"/>
  </w:num>
  <w:num w:numId="21">
    <w:abstractNumId w:val="28"/>
  </w:num>
  <w:num w:numId="22">
    <w:abstractNumId w:val="36"/>
  </w:num>
  <w:num w:numId="23">
    <w:abstractNumId w:val="29"/>
  </w:num>
  <w:num w:numId="24">
    <w:abstractNumId w:val="18"/>
  </w:num>
  <w:num w:numId="25">
    <w:abstractNumId w:val="27"/>
  </w:num>
  <w:num w:numId="26">
    <w:abstractNumId w:val="17"/>
  </w:num>
  <w:num w:numId="27">
    <w:abstractNumId w:val="16"/>
  </w:num>
  <w:num w:numId="28">
    <w:abstractNumId w:val="32"/>
  </w:num>
  <w:num w:numId="29">
    <w:abstractNumId w:val="19"/>
  </w:num>
  <w:num w:numId="30">
    <w:abstractNumId w:val="26"/>
  </w:num>
  <w:num w:numId="31">
    <w:abstractNumId w:val="20"/>
  </w:num>
  <w:num w:numId="32">
    <w:abstractNumId w:val="25"/>
  </w:num>
  <w:num w:numId="33">
    <w:abstractNumId w:val="3"/>
  </w:num>
  <w:num w:numId="34">
    <w:abstractNumId w:val="12"/>
  </w:num>
  <w:num w:numId="35">
    <w:abstractNumId w:val="34"/>
  </w:num>
  <w:num w:numId="36">
    <w:abstractNumId w:val="14"/>
  </w:num>
  <w:num w:numId="37">
    <w:abstractNumId w:val="2"/>
  </w:num>
  <w:num w:numId="3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E"/>
    <w:rsid w:val="00000680"/>
    <w:rsid w:val="000012AB"/>
    <w:rsid w:val="00001364"/>
    <w:rsid w:val="000053C5"/>
    <w:rsid w:val="00010CCD"/>
    <w:rsid w:val="00020B06"/>
    <w:rsid w:val="0002116F"/>
    <w:rsid w:val="00024FB3"/>
    <w:rsid w:val="00030C06"/>
    <w:rsid w:val="00031537"/>
    <w:rsid w:val="000355BD"/>
    <w:rsid w:val="00035613"/>
    <w:rsid w:val="00037CC1"/>
    <w:rsid w:val="0004012A"/>
    <w:rsid w:val="0004044C"/>
    <w:rsid w:val="00042A50"/>
    <w:rsid w:val="00045320"/>
    <w:rsid w:val="000463F9"/>
    <w:rsid w:val="000471D8"/>
    <w:rsid w:val="00050941"/>
    <w:rsid w:val="00050F6B"/>
    <w:rsid w:val="00053D5C"/>
    <w:rsid w:val="00054498"/>
    <w:rsid w:val="00056F3E"/>
    <w:rsid w:val="00057251"/>
    <w:rsid w:val="00060783"/>
    <w:rsid w:val="00060A33"/>
    <w:rsid w:val="00061D21"/>
    <w:rsid w:val="000632A3"/>
    <w:rsid w:val="00063AD6"/>
    <w:rsid w:val="0006503F"/>
    <w:rsid w:val="0006523E"/>
    <w:rsid w:val="00070389"/>
    <w:rsid w:val="00071CC5"/>
    <w:rsid w:val="00072C8C"/>
    <w:rsid w:val="00075692"/>
    <w:rsid w:val="00075B37"/>
    <w:rsid w:val="00075D0F"/>
    <w:rsid w:val="0007766C"/>
    <w:rsid w:val="00081084"/>
    <w:rsid w:val="0008130D"/>
    <w:rsid w:val="0008130F"/>
    <w:rsid w:val="0008420F"/>
    <w:rsid w:val="000843FF"/>
    <w:rsid w:val="0008613C"/>
    <w:rsid w:val="00086197"/>
    <w:rsid w:val="000907FA"/>
    <w:rsid w:val="000931C0"/>
    <w:rsid w:val="00095E3D"/>
    <w:rsid w:val="00097767"/>
    <w:rsid w:val="00097F1C"/>
    <w:rsid w:val="000A0570"/>
    <w:rsid w:val="000A446A"/>
    <w:rsid w:val="000A52E3"/>
    <w:rsid w:val="000B175B"/>
    <w:rsid w:val="000B1C22"/>
    <w:rsid w:val="000B3A0F"/>
    <w:rsid w:val="000B5909"/>
    <w:rsid w:val="000B6729"/>
    <w:rsid w:val="000B6B5B"/>
    <w:rsid w:val="000B7ECB"/>
    <w:rsid w:val="000C023D"/>
    <w:rsid w:val="000C038D"/>
    <w:rsid w:val="000C4400"/>
    <w:rsid w:val="000C67EE"/>
    <w:rsid w:val="000C7258"/>
    <w:rsid w:val="000D14D1"/>
    <w:rsid w:val="000D4601"/>
    <w:rsid w:val="000D57E8"/>
    <w:rsid w:val="000E0415"/>
    <w:rsid w:val="000E520B"/>
    <w:rsid w:val="000E566D"/>
    <w:rsid w:val="000E7062"/>
    <w:rsid w:val="000E7BD0"/>
    <w:rsid w:val="000F1374"/>
    <w:rsid w:val="000F2981"/>
    <w:rsid w:val="00101C30"/>
    <w:rsid w:val="001025CF"/>
    <w:rsid w:val="001066C5"/>
    <w:rsid w:val="00111C23"/>
    <w:rsid w:val="00113E8D"/>
    <w:rsid w:val="00113FC7"/>
    <w:rsid w:val="00115EEF"/>
    <w:rsid w:val="00120D79"/>
    <w:rsid w:val="00121B98"/>
    <w:rsid w:val="001220B8"/>
    <w:rsid w:val="00123A7B"/>
    <w:rsid w:val="00126927"/>
    <w:rsid w:val="00131A08"/>
    <w:rsid w:val="0013213F"/>
    <w:rsid w:val="0013574C"/>
    <w:rsid w:val="00135BA5"/>
    <w:rsid w:val="00136129"/>
    <w:rsid w:val="00137A57"/>
    <w:rsid w:val="001422F4"/>
    <w:rsid w:val="001426C0"/>
    <w:rsid w:val="00146FF1"/>
    <w:rsid w:val="001471A5"/>
    <w:rsid w:val="00151BFD"/>
    <w:rsid w:val="00155C78"/>
    <w:rsid w:val="00161846"/>
    <w:rsid w:val="0016237E"/>
    <w:rsid w:val="001628F5"/>
    <w:rsid w:val="00172CF3"/>
    <w:rsid w:val="001730D3"/>
    <w:rsid w:val="00174EA5"/>
    <w:rsid w:val="001817E0"/>
    <w:rsid w:val="00181A2A"/>
    <w:rsid w:val="001870ED"/>
    <w:rsid w:val="00191685"/>
    <w:rsid w:val="00193460"/>
    <w:rsid w:val="001938F0"/>
    <w:rsid w:val="00194E53"/>
    <w:rsid w:val="001A1048"/>
    <w:rsid w:val="001A148C"/>
    <w:rsid w:val="001A2704"/>
    <w:rsid w:val="001A4ED5"/>
    <w:rsid w:val="001B3169"/>
    <w:rsid w:val="001B3934"/>
    <w:rsid w:val="001B4857"/>
    <w:rsid w:val="001B4B04"/>
    <w:rsid w:val="001B5B74"/>
    <w:rsid w:val="001C3971"/>
    <w:rsid w:val="001C5D76"/>
    <w:rsid w:val="001C6663"/>
    <w:rsid w:val="001C7895"/>
    <w:rsid w:val="001C7D91"/>
    <w:rsid w:val="001D184F"/>
    <w:rsid w:val="001D26DF"/>
    <w:rsid w:val="001D6796"/>
    <w:rsid w:val="001E73AA"/>
    <w:rsid w:val="001F09CD"/>
    <w:rsid w:val="001F1354"/>
    <w:rsid w:val="001F14EB"/>
    <w:rsid w:val="001F5DEF"/>
    <w:rsid w:val="00203DD1"/>
    <w:rsid w:val="00205464"/>
    <w:rsid w:val="00205B1D"/>
    <w:rsid w:val="00207CB9"/>
    <w:rsid w:val="00211454"/>
    <w:rsid w:val="00211E0B"/>
    <w:rsid w:val="002161C2"/>
    <w:rsid w:val="00224AA7"/>
    <w:rsid w:val="00225418"/>
    <w:rsid w:val="00231733"/>
    <w:rsid w:val="00236DE8"/>
    <w:rsid w:val="002405A7"/>
    <w:rsid w:val="00242C50"/>
    <w:rsid w:val="00242D7E"/>
    <w:rsid w:val="00246339"/>
    <w:rsid w:val="002478DF"/>
    <w:rsid w:val="00250C0B"/>
    <w:rsid w:val="00250D22"/>
    <w:rsid w:val="00252025"/>
    <w:rsid w:val="00252334"/>
    <w:rsid w:val="00256528"/>
    <w:rsid w:val="00256C6B"/>
    <w:rsid w:val="00261834"/>
    <w:rsid w:val="00261D35"/>
    <w:rsid w:val="00263764"/>
    <w:rsid w:val="00271F22"/>
    <w:rsid w:val="002728A1"/>
    <w:rsid w:val="002736EA"/>
    <w:rsid w:val="002745AF"/>
    <w:rsid w:val="00275092"/>
    <w:rsid w:val="00277B86"/>
    <w:rsid w:val="00287ADB"/>
    <w:rsid w:val="0029135B"/>
    <w:rsid w:val="00293E45"/>
    <w:rsid w:val="0029559D"/>
    <w:rsid w:val="002A0F84"/>
    <w:rsid w:val="002A3AB5"/>
    <w:rsid w:val="002B431F"/>
    <w:rsid w:val="002B50AC"/>
    <w:rsid w:val="002B7E5F"/>
    <w:rsid w:val="002C017B"/>
    <w:rsid w:val="002C03A7"/>
    <w:rsid w:val="002C2D92"/>
    <w:rsid w:val="002C3A68"/>
    <w:rsid w:val="002C49BA"/>
    <w:rsid w:val="002C59A6"/>
    <w:rsid w:val="002C5B89"/>
    <w:rsid w:val="002C5C89"/>
    <w:rsid w:val="002C6ACD"/>
    <w:rsid w:val="002C7C88"/>
    <w:rsid w:val="002D0E0E"/>
    <w:rsid w:val="002D19AD"/>
    <w:rsid w:val="002D652F"/>
    <w:rsid w:val="002E0EE4"/>
    <w:rsid w:val="002E1352"/>
    <w:rsid w:val="002F2371"/>
    <w:rsid w:val="00300698"/>
    <w:rsid w:val="00304304"/>
    <w:rsid w:val="003107FA"/>
    <w:rsid w:val="0031437A"/>
    <w:rsid w:val="00315F72"/>
    <w:rsid w:val="003229D8"/>
    <w:rsid w:val="00323726"/>
    <w:rsid w:val="00324FA1"/>
    <w:rsid w:val="00326EAB"/>
    <w:rsid w:val="0033023C"/>
    <w:rsid w:val="00332291"/>
    <w:rsid w:val="00333876"/>
    <w:rsid w:val="0033408B"/>
    <w:rsid w:val="00335A85"/>
    <w:rsid w:val="0033745A"/>
    <w:rsid w:val="00347CCA"/>
    <w:rsid w:val="00350559"/>
    <w:rsid w:val="00350DE1"/>
    <w:rsid w:val="00354544"/>
    <w:rsid w:val="003545F4"/>
    <w:rsid w:val="00361A12"/>
    <w:rsid w:val="003630AA"/>
    <w:rsid w:val="003632F3"/>
    <w:rsid w:val="003641EF"/>
    <w:rsid w:val="003709C2"/>
    <w:rsid w:val="00370F68"/>
    <w:rsid w:val="00371FB2"/>
    <w:rsid w:val="00375D3A"/>
    <w:rsid w:val="00380A4E"/>
    <w:rsid w:val="003820C5"/>
    <w:rsid w:val="0038591B"/>
    <w:rsid w:val="00385F86"/>
    <w:rsid w:val="00386C97"/>
    <w:rsid w:val="0039277A"/>
    <w:rsid w:val="00395B51"/>
    <w:rsid w:val="003972E0"/>
    <w:rsid w:val="003A1EBD"/>
    <w:rsid w:val="003A2F2E"/>
    <w:rsid w:val="003A3950"/>
    <w:rsid w:val="003B071E"/>
    <w:rsid w:val="003B0BDF"/>
    <w:rsid w:val="003B1FD7"/>
    <w:rsid w:val="003B3F7F"/>
    <w:rsid w:val="003B4590"/>
    <w:rsid w:val="003B507C"/>
    <w:rsid w:val="003B5C22"/>
    <w:rsid w:val="003B7822"/>
    <w:rsid w:val="003C1867"/>
    <w:rsid w:val="003C2CC4"/>
    <w:rsid w:val="003C2E87"/>
    <w:rsid w:val="003C3936"/>
    <w:rsid w:val="003C5DF2"/>
    <w:rsid w:val="003C70C8"/>
    <w:rsid w:val="003D0F99"/>
    <w:rsid w:val="003D29C9"/>
    <w:rsid w:val="003D2B8F"/>
    <w:rsid w:val="003D3B4A"/>
    <w:rsid w:val="003D4B23"/>
    <w:rsid w:val="003D620D"/>
    <w:rsid w:val="003E2153"/>
    <w:rsid w:val="003E34F3"/>
    <w:rsid w:val="003E6688"/>
    <w:rsid w:val="003E7A98"/>
    <w:rsid w:val="003F1ED3"/>
    <w:rsid w:val="003F3B18"/>
    <w:rsid w:val="003F4A0B"/>
    <w:rsid w:val="003F729B"/>
    <w:rsid w:val="003F72C8"/>
    <w:rsid w:val="00400769"/>
    <w:rsid w:val="00403952"/>
    <w:rsid w:val="004049D8"/>
    <w:rsid w:val="00407014"/>
    <w:rsid w:val="004152DA"/>
    <w:rsid w:val="00415889"/>
    <w:rsid w:val="00417E2F"/>
    <w:rsid w:val="00421563"/>
    <w:rsid w:val="00423439"/>
    <w:rsid w:val="00424A17"/>
    <w:rsid w:val="004307E7"/>
    <w:rsid w:val="004316DA"/>
    <w:rsid w:val="004325CB"/>
    <w:rsid w:val="00433C98"/>
    <w:rsid w:val="00434E37"/>
    <w:rsid w:val="00442733"/>
    <w:rsid w:val="00446793"/>
    <w:rsid w:val="00446DE4"/>
    <w:rsid w:val="0045017B"/>
    <w:rsid w:val="00452BB4"/>
    <w:rsid w:val="004535E7"/>
    <w:rsid w:val="0045394D"/>
    <w:rsid w:val="004545E9"/>
    <w:rsid w:val="0045575E"/>
    <w:rsid w:val="004578CF"/>
    <w:rsid w:val="004644C6"/>
    <w:rsid w:val="00466C98"/>
    <w:rsid w:val="004743AE"/>
    <w:rsid w:val="0047563F"/>
    <w:rsid w:val="00480BB9"/>
    <w:rsid w:val="00481194"/>
    <w:rsid w:val="00481AC6"/>
    <w:rsid w:val="00481C01"/>
    <w:rsid w:val="004835E7"/>
    <w:rsid w:val="00492241"/>
    <w:rsid w:val="00492774"/>
    <w:rsid w:val="004933E1"/>
    <w:rsid w:val="00495EE5"/>
    <w:rsid w:val="00496493"/>
    <w:rsid w:val="00497343"/>
    <w:rsid w:val="004A1A53"/>
    <w:rsid w:val="004A1EF5"/>
    <w:rsid w:val="004A1F22"/>
    <w:rsid w:val="004A1F48"/>
    <w:rsid w:val="004A2EDD"/>
    <w:rsid w:val="004A3894"/>
    <w:rsid w:val="004A3E33"/>
    <w:rsid w:val="004A41CA"/>
    <w:rsid w:val="004A4DB1"/>
    <w:rsid w:val="004A5778"/>
    <w:rsid w:val="004B1567"/>
    <w:rsid w:val="004B29D2"/>
    <w:rsid w:val="004B5816"/>
    <w:rsid w:val="004C0580"/>
    <w:rsid w:val="004C5912"/>
    <w:rsid w:val="004C7BD2"/>
    <w:rsid w:val="004D2AF1"/>
    <w:rsid w:val="004D785F"/>
    <w:rsid w:val="004D7A03"/>
    <w:rsid w:val="004E2C8B"/>
    <w:rsid w:val="004E6760"/>
    <w:rsid w:val="004E74FC"/>
    <w:rsid w:val="004F13C8"/>
    <w:rsid w:val="004F17B7"/>
    <w:rsid w:val="004F1BE5"/>
    <w:rsid w:val="004F2C14"/>
    <w:rsid w:val="004F312F"/>
    <w:rsid w:val="004F4FBF"/>
    <w:rsid w:val="004F6071"/>
    <w:rsid w:val="004F750B"/>
    <w:rsid w:val="00501AA2"/>
    <w:rsid w:val="00503228"/>
    <w:rsid w:val="00505384"/>
    <w:rsid w:val="00513283"/>
    <w:rsid w:val="005134CA"/>
    <w:rsid w:val="0051520D"/>
    <w:rsid w:val="0051600A"/>
    <w:rsid w:val="005166F9"/>
    <w:rsid w:val="00516773"/>
    <w:rsid w:val="0052122E"/>
    <w:rsid w:val="00521ECF"/>
    <w:rsid w:val="00526A9F"/>
    <w:rsid w:val="00526E25"/>
    <w:rsid w:val="00527CFD"/>
    <w:rsid w:val="0053266F"/>
    <w:rsid w:val="005337C8"/>
    <w:rsid w:val="005405D1"/>
    <w:rsid w:val="005420F2"/>
    <w:rsid w:val="00542286"/>
    <w:rsid w:val="00542DCC"/>
    <w:rsid w:val="00542FFC"/>
    <w:rsid w:val="005432AE"/>
    <w:rsid w:val="0054420A"/>
    <w:rsid w:val="005447B3"/>
    <w:rsid w:val="005458EF"/>
    <w:rsid w:val="00546CA9"/>
    <w:rsid w:val="00546E37"/>
    <w:rsid w:val="005470FF"/>
    <w:rsid w:val="005505B1"/>
    <w:rsid w:val="005506F2"/>
    <w:rsid w:val="00572177"/>
    <w:rsid w:val="00573165"/>
    <w:rsid w:val="00580C8B"/>
    <w:rsid w:val="00580ED5"/>
    <w:rsid w:val="005877C2"/>
    <w:rsid w:val="00587F3C"/>
    <w:rsid w:val="00590B15"/>
    <w:rsid w:val="0059380F"/>
    <w:rsid w:val="005A0417"/>
    <w:rsid w:val="005A0851"/>
    <w:rsid w:val="005A1D62"/>
    <w:rsid w:val="005A21DC"/>
    <w:rsid w:val="005A56C5"/>
    <w:rsid w:val="005A63C6"/>
    <w:rsid w:val="005B0C72"/>
    <w:rsid w:val="005B353D"/>
    <w:rsid w:val="005B3DB3"/>
    <w:rsid w:val="005B4CE0"/>
    <w:rsid w:val="005C173D"/>
    <w:rsid w:val="005C3653"/>
    <w:rsid w:val="005C6DF8"/>
    <w:rsid w:val="005D3642"/>
    <w:rsid w:val="005D3FE8"/>
    <w:rsid w:val="005D7718"/>
    <w:rsid w:val="005E286B"/>
    <w:rsid w:val="005E7C6F"/>
    <w:rsid w:val="005F2595"/>
    <w:rsid w:val="005F2BD2"/>
    <w:rsid w:val="005F30BB"/>
    <w:rsid w:val="005F3E0D"/>
    <w:rsid w:val="005F441C"/>
    <w:rsid w:val="005F667A"/>
    <w:rsid w:val="005F6B61"/>
    <w:rsid w:val="005F6E62"/>
    <w:rsid w:val="00601D72"/>
    <w:rsid w:val="0060248B"/>
    <w:rsid w:val="00603EBA"/>
    <w:rsid w:val="00606CF1"/>
    <w:rsid w:val="00610834"/>
    <w:rsid w:val="00611FC4"/>
    <w:rsid w:val="00617178"/>
    <w:rsid w:val="006176FB"/>
    <w:rsid w:val="00622D36"/>
    <w:rsid w:val="0062304B"/>
    <w:rsid w:val="006249FB"/>
    <w:rsid w:val="00626B1C"/>
    <w:rsid w:val="00627ED0"/>
    <w:rsid w:val="00630B7D"/>
    <w:rsid w:val="00631FF4"/>
    <w:rsid w:val="006353A0"/>
    <w:rsid w:val="006364CC"/>
    <w:rsid w:val="00637CA2"/>
    <w:rsid w:val="00640B26"/>
    <w:rsid w:val="00642C2E"/>
    <w:rsid w:val="00644FED"/>
    <w:rsid w:val="0064585E"/>
    <w:rsid w:val="006517B6"/>
    <w:rsid w:val="00651FC8"/>
    <w:rsid w:val="00665595"/>
    <w:rsid w:val="006659D9"/>
    <w:rsid w:val="00665BFA"/>
    <w:rsid w:val="00673795"/>
    <w:rsid w:val="00676EEB"/>
    <w:rsid w:val="00682DD7"/>
    <w:rsid w:val="0068316E"/>
    <w:rsid w:val="00683296"/>
    <w:rsid w:val="006833A6"/>
    <w:rsid w:val="0068441D"/>
    <w:rsid w:val="00690D91"/>
    <w:rsid w:val="0069157F"/>
    <w:rsid w:val="00692279"/>
    <w:rsid w:val="00695384"/>
    <w:rsid w:val="00697CD4"/>
    <w:rsid w:val="006A1E28"/>
    <w:rsid w:val="006A3F0D"/>
    <w:rsid w:val="006A4DDD"/>
    <w:rsid w:val="006A5C73"/>
    <w:rsid w:val="006A6D47"/>
    <w:rsid w:val="006A7392"/>
    <w:rsid w:val="006A7CCA"/>
    <w:rsid w:val="006B0C4E"/>
    <w:rsid w:val="006B19FE"/>
    <w:rsid w:val="006B3B2C"/>
    <w:rsid w:val="006B3DFE"/>
    <w:rsid w:val="006B57C3"/>
    <w:rsid w:val="006B706C"/>
    <w:rsid w:val="006C2742"/>
    <w:rsid w:val="006C5214"/>
    <w:rsid w:val="006C5C34"/>
    <w:rsid w:val="006C60A6"/>
    <w:rsid w:val="006C7FB0"/>
    <w:rsid w:val="006D4415"/>
    <w:rsid w:val="006D5021"/>
    <w:rsid w:val="006D7D5B"/>
    <w:rsid w:val="006E09C4"/>
    <w:rsid w:val="006E0D61"/>
    <w:rsid w:val="006E564B"/>
    <w:rsid w:val="006E5D14"/>
    <w:rsid w:val="006F20A6"/>
    <w:rsid w:val="006F509F"/>
    <w:rsid w:val="006F7764"/>
    <w:rsid w:val="00700D90"/>
    <w:rsid w:val="00701D1E"/>
    <w:rsid w:val="007031F8"/>
    <w:rsid w:val="00703473"/>
    <w:rsid w:val="00703780"/>
    <w:rsid w:val="00705359"/>
    <w:rsid w:val="007078D5"/>
    <w:rsid w:val="00707EE3"/>
    <w:rsid w:val="00710632"/>
    <w:rsid w:val="00710E99"/>
    <w:rsid w:val="00712D44"/>
    <w:rsid w:val="00714AFC"/>
    <w:rsid w:val="00715157"/>
    <w:rsid w:val="00715E93"/>
    <w:rsid w:val="00715F12"/>
    <w:rsid w:val="00717597"/>
    <w:rsid w:val="007177A5"/>
    <w:rsid w:val="00717E9A"/>
    <w:rsid w:val="00720053"/>
    <w:rsid w:val="00722811"/>
    <w:rsid w:val="0072632A"/>
    <w:rsid w:val="00726CBE"/>
    <w:rsid w:val="0072750B"/>
    <w:rsid w:val="007309DE"/>
    <w:rsid w:val="0073465B"/>
    <w:rsid w:val="00734C2D"/>
    <w:rsid w:val="00737E85"/>
    <w:rsid w:val="00740176"/>
    <w:rsid w:val="007425B4"/>
    <w:rsid w:val="007431FB"/>
    <w:rsid w:val="00743AA0"/>
    <w:rsid w:val="00744294"/>
    <w:rsid w:val="007502C4"/>
    <w:rsid w:val="0075038C"/>
    <w:rsid w:val="00751197"/>
    <w:rsid w:val="0075241D"/>
    <w:rsid w:val="0075310B"/>
    <w:rsid w:val="0075352F"/>
    <w:rsid w:val="00756A00"/>
    <w:rsid w:val="00757B9F"/>
    <w:rsid w:val="00760E3C"/>
    <w:rsid w:val="00762551"/>
    <w:rsid w:val="0076336D"/>
    <w:rsid w:val="00763D35"/>
    <w:rsid w:val="007668D3"/>
    <w:rsid w:val="00766EC7"/>
    <w:rsid w:val="007674B0"/>
    <w:rsid w:val="0077083D"/>
    <w:rsid w:val="00774068"/>
    <w:rsid w:val="00777BDB"/>
    <w:rsid w:val="007838FF"/>
    <w:rsid w:val="00787CE3"/>
    <w:rsid w:val="00792806"/>
    <w:rsid w:val="007939A6"/>
    <w:rsid w:val="00797065"/>
    <w:rsid w:val="00797099"/>
    <w:rsid w:val="007A01FC"/>
    <w:rsid w:val="007A1A3F"/>
    <w:rsid w:val="007A3C01"/>
    <w:rsid w:val="007A3C0B"/>
    <w:rsid w:val="007B64F2"/>
    <w:rsid w:val="007B6BA5"/>
    <w:rsid w:val="007B7B1E"/>
    <w:rsid w:val="007C07CB"/>
    <w:rsid w:val="007C169B"/>
    <w:rsid w:val="007C3390"/>
    <w:rsid w:val="007C4F4B"/>
    <w:rsid w:val="007C7A4E"/>
    <w:rsid w:val="007D64B1"/>
    <w:rsid w:val="007E2878"/>
    <w:rsid w:val="007E5ABB"/>
    <w:rsid w:val="007E7364"/>
    <w:rsid w:val="007F0B83"/>
    <w:rsid w:val="007F2784"/>
    <w:rsid w:val="007F47D1"/>
    <w:rsid w:val="007F5967"/>
    <w:rsid w:val="007F6611"/>
    <w:rsid w:val="008002AF"/>
    <w:rsid w:val="00801D46"/>
    <w:rsid w:val="00803656"/>
    <w:rsid w:val="00803D3F"/>
    <w:rsid w:val="0081239D"/>
    <w:rsid w:val="008139F5"/>
    <w:rsid w:val="00816C3A"/>
    <w:rsid w:val="008175E9"/>
    <w:rsid w:val="00821686"/>
    <w:rsid w:val="008242D7"/>
    <w:rsid w:val="008244A4"/>
    <w:rsid w:val="00825A28"/>
    <w:rsid w:val="0082761D"/>
    <w:rsid w:val="00827E05"/>
    <w:rsid w:val="008305E5"/>
    <w:rsid w:val="008311A3"/>
    <w:rsid w:val="008333C7"/>
    <w:rsid w:val="00836A0C"/>
    <w:rsid w:val="00837A3F"/>
    <w:rsid w:val="0084125D"/>
    <w:rsid w:val="00842AFA"/>
    <w:rsid w:val="00842B7B"/>
    <w:rsid w:val="00844584"/>
    <w:rsid w:val="00853E16"/>
    <w:rsid w:val="0085417D"/>
    <w:rsid w:val="008550E6"/>
    <w:rsid w:val="00861AFA"/>
    <w:rsid w:val="00863555"/>
    <w:rsid w:val="00864768"/>
    <w:rsid w:val="00866B0C"/>
    <w:rsid w:val="00866E24"/>
    <w:rsid w:val="008719EB"/>
    <w:rsid w:val="00871FD5"/>
    <w:rsid w:val="00873C18"/>
    <w:rsid w:val="00875B69"/>
    <w:rsid w:val="00876630"/>
    <w:rsid w:val="00880120"/>
    <w:rsid w:val="00880D35"/>
    <w:rsid w:val="00881E3E"/>
    <w:rsid w:val="00890BAF"/>
    <w:rsid w:val="008932A0"/>
    <w:rsid w:val="00894FF2"/>
    <w:rsid w:val="00896CBD"/>
    <w:rsid w:val="008978BC"/>
    <w:rsid w:val="008979B1"/>
    <w:rsid w:val="008A0994"/>
    <w:rsid w:val="008A1480"/>
    <w:rsid w:val="008A1DFC"/>
    <w:rsid w:val="008A2229"/>
    <w:rsid w:val="008A227E"/>
    <w:rsid w:val="008A31E3"/>
    <w:rsid w:val="008A3F15"/>
    <w:rsid w:val="008A6B25"/>
    <w:rsid w:val="008A6C4F"/>
    <w:rsid w:val="008A7A81"/>
    <w:rsid w:val="008B70D8"/>
    <w:rsid w:val="008C57B1"/>
    <w:rsid w:val="008C78C7"/>
    <w:rsid w:val="008D054A"/>
    <w:rsid w:val="008D3C1D"/>
    <w:rsid w:val="008D4730"/>
    <w:rsid w:val="008D49F6"/>
    <w:rsid w:val="008D5935"/>
    <w:rsid w:val="008E0E46"/>
    <w:rsid w:val="008E58A3"/>
    <w:rsid w:val="008E7D56"/>
    <w:rsid w:val="008F1455"/>
    <w:rsid w:val="008F4E42"/>
    <w:rsid w:val="008F561F"/>
    <w:rsid w:val="008F649A"/>
    <w:rsid w:val="00903497"/>
    <w:rsid w:val="00907AD2"/>
    <w:rsid w:val="009124F2"/>
    <w:rsid w:val="00915860"/>
    <w:rsid w:val="00917C0E"/>
    <w:rsid w:val="00925B30"/>
    <w:rsid w:val="0092768B"/>
    <w:rsid w:val="009316CC"/>
    <w:rsid w:val="00932460"/>
    <w:rsid w:val="00936C2E"/>
    <w:rsid w:val="00936F09"/>
    <w:rsid w:val="00940A5E"/>
    <w:rsid w:val="00945924"/>
    <w:rsid w:val="009464F5"/>
    <w:rsid w:val="00946B6A"/>
    <w:rsid w:val="00950A26"/>
    <w:rsid w:val="00951A0F"/>
    <w:rsid w:val="00953A54"/>
    <w:rsid w:val="00957E2B"/>
    <w:rsid w:val="00960ED4"/>
    <w:rsid w:val="00962117"/>
    <w:rsid w:val="009624BC"/>
    <w:rsid w:val="00963CBA"/>
    <w:rsid w:val="00965971"/>
    <w:rsid w:val="00965C97"/>
    <w:rsid w:val="0096710F"/>
    <w:rsid w:val="00972BAD"/>
    <w:rsid w:val="00974A8D"/>
    <w:rsid w:val="009755CD"/>
    <w:rsid w:val="00977283"/>
    <w:rsid w:val="0098356E"/>
    <w:rsid w:val="009861C7"/>
    <w:rsid w:val="00987B8A"/>
    <w:rsid w:val="00991261"/>
    <w:rsid w:val="00995E83"/>
    <w:rsid w:val="00996B20"/>
    <w:rsid w:val="00997711"/>
    <w:rsid w:val="00997760"/>
    <w:rsid w:val="009A0783"/>
    <w:rsid w:val="009A4DD4"/>
    <w:rsid w:val="009A4E3B"/>
    <w:rsid w:val="009A505F"/>
    <w:rsid w:val="009A54DF"/>
    <w:rsid w:val="009A6FE8"/>
    <w:rsid w:val="009B0335"/>
    <w:rsid w:val="009B45F7"/>
    <w:rsid w:val="009B4CA8"/>
    <w:rsid w:val="009B730A"/>
    <w:rsid w:val="009C2FB1"/>
    <w:rsid w:val="009C6273"/>
    <w:rsid w:val="009C675A"/>
    <w:rsid w:val="009D10EC"/>
    <w:rsid w:val="009D236B"/>
    <w:rsid w:val="009D43C2"/>
    <w:rsid w:val="009D474F"/>
    <w:rsid w:val="009D5DD3"/>
    <w:rsid w:val="009D60EC"/>
    <w:rsid w:val="009E088A"/>
    <w:rsid w:val="009E102B"/>
    <w:rsid w:val="009E171B"/>
    <w:rsid w:val="009E29EB"/>
    <w:rsid w:val="009E69DD"/>
    <w:rsid w:val="009F0D42"/>
    <w:rsid w:val="009F2A92"/>
    <w:rsid w:val="009F2F4F"/>
    <w:rsid w:val="009F3A17"/>
    <w:rsid w:val="009F49F7"/>
    <w:rsid w:val="009F4C42"/>
    <w:rsid w:val="009F5056"/>
    <w:rsid w:val="009F5ED7"/>
    <w:rsid w:val="00A002DC"/>
    <w:rsid w:val="00A01E5A"/>
    <w:rsid w:val="00A0550C"/>
    <w:rsid w:val="00A061AB"/>
    <w:rsid w:val="00A1427D"/>
    <w:rsid w:val="00A143BC"/>
    <w:rsid w:val="00A14774"/>
    <w:rsid w:val="00A177CF"/>
    <w:rsid w:val="00A17830"/>
    <w:rsid w:val="00A2070C"/>
    <w:rsid w:val="00A24105"/>
    <w:rsid w:val="00A2488D"/>
    <w:rsid w:val="00A26CE4"/>
    <w:rsid w:val="00A318FF"/>
    <w:rsid w:val="00A33DF6"/>
    <w:rsid w:val="00A413F7"/>
    <w:rsid w:val="00A42CEA"/>
    <w:rsid w:val="00A478E2"/>
    <w:rsid w:val="00A52F74"/>
    <w:rsid w:val="00A541EA"/>
    <w:rsid w:val="00A54BC9"/>
    <w:rsid w:val="00A55D32"/>
    <w:rsid w:val="00A5718A"/>
    <w:rsid w:val="00A6700E"/>
    <w:rsid w:val="00A72F22"/>
    <w:rsid w:val="00A7307A"/>
    <w:rsid w:val="00A742F7"/>
    <w:rsid w:val="00A747E9"/>
    <w:rsid w:val="00A748A6"/>
    <w:rsid w:val="00A816FE"/>
    <w:rsid w:val="00A822B1"/>
    <w:rsid w:val="00A84BE1"/>
    <w:rsid w:val="00A854F0"/>
    <w:rsid w:val="00A879A4"/>
    <w:rsid w:val="00A905CA"/>
    <w:rsid w:val="00A92C14"/>
    <w:rsid w:val="00A93320"/>
    <w:rsid w:val="00A94CE2"/>
    <w:rsid w:val="00A97F13"/>
    <w:rsid w:val="00AA021B"/>
    <w:rsid w:val="00AA17DC"/>
    <w:rsid w:val="00AA2F9E"/>
    <w:rsid w:val="00AA771D"/>
    <w:rsid w:val="00AB3DA4"/>
    <w:rsid w:val="00AB7662"/>
    <w:rsid w:val="00AB7676"/>
    <w:rsid w:val="00AC1316"/>
    <w:rsid w:val="00AC2900"/>
    <w:rsid w:val="00AC6F63"/>
    <w:rsid w:val="00AC76F5"/>
    <w:rsid w:val="00AD7888"/>
    <w:rsid w:val="00AE20DC"/>
    <w:rsid w:val="00AE55CE"/>
    <w:rsid w:val="00AE7A4A"/>
    <w:rsid w:val="00AF2B04"/>
    <w:rsid w:val="00AF6613"/>
    <w:rsid w:val="00AF685C"/>
    <w:rsid w:val="00B0077F"/>
    <w:rsid w:val="00B0164B"/>
    <w:rsid w:val="00B03A46"/>
    <w:rsid w:val="00B11FD2"/>
    <w:rsid w:val="00B12E63"/>
    <w:rsid w:val="00B146F4"/>
    <w:rsid w:val="00B24BA5"/>
    <w:rsid w:val="00B24D69"/>
    <w:rsid w:val="00B27444"/>
    <w:rsid w:val="00B30040"/>
    <w:rsid w:val="00B30179"/>
    <w:rsid w:val="00B31695"/>
    <w:rsid w:val="00B33EC0"/>
    <w:rsid w:val="00B35C41"/>
    <w:rsid w:val="00B36133"/>
    <w:rsid w:val="00B42B5F"/>
    <w:rsid w:val="00B4513A"/>
    <w:rsid w:val="00B46BB8"/>
    <w:rsid w:val="00B5119C"/>
    <w:rsid w:val="00B52A6D"/>
    <w:rsid w:val="00B5315C"/>
    <w:rsid w:val="00B54817"/>
    <w:rsid w:val="00B54A1E"/>
    <w:rsid w:val="00B55767"/>
    <w:rsid w:val="00B5723A"/>
    <w:rsid w:val="00B612E3"/>
    <w:rsid w:val="00B62664"/>
    <w:rsid w:val="00B66400"/>
    <w:rsid w:val="00B66AC9"/>
    <w:rsid w:val="00B72BAF"/>
    <w:rsid w:val="00B75DBE"/>
    <w:rsid w:val="00B81E12"/>
    <w:rsid w:val="00B83813"/>
    <w:rsid w:val="00B83C81"/>
    <w:rsid w:val="00B83D20"/>
    <w:rsid w:val="00B848F4"/>
    <w:rsid w:val="00B85B45"/>
    <w:rsid w:val="00B908E1"/>
    <w:rsid w:val="00B92F1E"/>
    <w:rsid w:val="00B92F25"/>
    <w:rsid w:val="00B94D0E"/>
    <w:rsid w:val="00B9615B"/>
    <w:rsid w:val="00BA31B9"/>
    <w:rsid w:val="00BA4C2C"/>
    <w:rsid w:val="00BA512A"/>
    <w:rsid w:val="00BA6EB9"/>
    <w:rsid w:val="00BA75EC"/>
    <w:rsid w:val="00BA7A1C"/>
    <w:rsid w:val="00BB0E9C"/>
    <w:rsid w:val="00BB3C77"/>
    <w:rsid w:val="00BB4DC2"/>
    <w:rsid w:val="00BB5567"/>
    <w:rsid w:val="00BC027E"/>
    <w:rsid w:val="00BC73EE"/>
    <w:rsid w:val="00BC74E9"/>
    <w:rsid w:val="00BC775C"/>
    <w:rsid w:val="00BD1D9F"/>
    <w:rsid w:val="00BD2146"/>
    <w:rsid w:val="00BD2427"/>
    <w:rsid w:val="00BD7264"/>
    <w:rsid w:val="00BE07FE"/>
    <w:rsid w:val="00BE2319"/>
    <w:rsid w:val="00BE2713"/>
    <w:rsid w:val="00BE4F74"/>
    <w:rsid w:val="00BE618E"/>
    <w:rsid w:val="00BE68B7"/>
    <w:rsid w:val="00BF25C2"/>
    <w:rsid w:val="00C0023D"/>
    <w:rsid w:val="00C024CD"/>
    <w:rsid w:val="00C026A2"/>
    <w:rsid w:val="00C1554D"/>
    <w:rsid w:val="00C17699"/>
    <w:rsid w:val="00C2337F"/>
    <w:rsid w:val="00C23F04"/>
    <w:rsid w:val="00C30246"/>
    <w:rsid w:val="00C30B51"/>
    <w:rsid w:val="00C3163F"/>
    <w:rsid w:val="00C32156"/>
    <w:rsid w:val="00C342A7"/>
    <w:rsid w:val="00C35F27"/>
    <w:rsid w:val="00C41A28"/>
    <w:rsid w:val="00C46154"/>
    <w:rsid w:val="00C463DD"/>
    <w:rsid w:val="00C5582C"/>
    <w:rsid w:val="00C60906"/>
    <w:rsid w:val="00C6118C"/>
    <w:rsid w:val="00C61A09"/>
    <w:rsid w:val="00C6435B"/>
    <w:rsid w:val="00C66354"/>
    <w:rsid w:val="00C66DDD"/>
    <w:rsid w:val="00C72817"/>
    <w:rsid w:val="00C73E53"/>
    <w:rsid w:val="00C745BF"/>
    <w:rsid w:val="00C745C3"/>
    <w:rsid w:val="00C746C9"/>
    <w:rsid w:val="00C74FBC"/>
    <w:rsid w:val="00C75952"/>
    <w:rsid w:val="00C800FE"/>
    <w:rsid w:val="00C805BC"/>
    <w:rsid w:val="00C84DF7"/>
    <w:rsid w:val="00C86451"/>
    <w:rsid w:val="00C87BF6"/>
    <w:rsid w:val="00C93F56"/>
    <w:rsid w:val="00C95E83"/>
    <w:rsid w:val="00C96EC2"/>
    <w:rsid w:val="00C97712"/>
    <w:rsid w:val="00CA0636"/>
    <w:rsid w:val="00CA21E8"/>
    <w:rsid w:val="00CA24FF"/>
    <w:rsid w:val="00CA3109"/>
    <w:rsid w:val="00CA60B4"/>
    <w:rsid w:val="00CA6FA0"/>
    <w:rsid w:val="00CA7472"/>
    <w:rsid w:val="00CB075D"/>
    <w:rsid w:val="00CB0D3B"/>
    <w:rsid w:val="00CB2911"/>
    <w:rsid w:val="00CB3570"/>
    <w:rsid w:val="00CB71A4"/>
    <w:rsid w:val="00CC1B61"/>
    <w:rsid w:val="00CC3511"/>
    <w:rsid w:val="00CC4E3B"/>
    <w:rsid w:val="00CC6C36"/>
    <w:rsid w:val="00CD0AB3"/>
    <w:rsid w:val="00CD403A"/>
    <w:rsid w:val="00CD6B2E"/>
    <w:rsid w:val="00CD7454"/>
    <w:rsid w:val="00CE01C0"/>
    <w:rsid w:val="00CE497F"/>
    <w:rsid w:val="00CE4A8F"/>
    <w:rsid w:val="00CE4B5A"/>
    <w:rsid w:val="00CE4D7C"/>
    <w:rsid w:val="00CE6550"/>
    <w:rsid w:val="00CF36F3"/>
    <w:rsid w:val="00CF37F3"/>
    <w:rsid w:val="00CF3CB7"/>
    <w:rsid w:val="00CF5BB0"/>
    <w:rsid w:val="00D00450"/>
    <w:rsid w:val="00D008A3"/>
    <w:rsid w:val="00D01E98"/>
    <w:rsid w:val="00D04BA4"/>
    <w:rsid w:val="00D04E81"/>
    <w:rsid w:val="00D073C6"/>
    <w:rsid w:val="00D121B6"/>
    <w:rsid w:val="00D1389C"/>
    <w:rsid w:val="00D1425B"/>
    <w:rsid w:val="00D164DD"/>
    <w:rsid w:val="00D2031B"/>
    <w:rsid w:val="00D25388"/>
    <w:rsid w:val="00D25FE2"/>
    <w:rsid w:val="00D26929"/>
    <w:rsid w:val="00D27576"/>
    <w:rsid w:val="00D30977"/>
    <w:rsid w:val="00D317BB"/>
    <w:rsid w:val="00D33328"/>
    <w:rsid w:val="00D352CB"/>
    <w:rsid w:val="00D369D8"/>
    <w:rsid w:val="00D43252"/>
    <w:rsid w:val="00D45D0A"/>
    <w:rsid w:val="00D46B40"/>
    <w:rsid w:val="00D55857"/>
    <w:rsid w:val="00D60CDC"/>
    <w:rsid w:val="00D6389B"/>
    <w:rsid w:val="00D66BBC"/>
    <w:rsid w:val="00D71B47"/>
    <w:rsid w:val="00D72DE1"/>
    <w:rsid w:val="00D85458"/>
    <w:rsid w:val="00D96269"/>
    <w:rsid w:val="00D978C6"/>
    <w:rsid w:val="00D97FD0"/>
    <w:rsid w:val="00DA3C6C"/>
    <w:rsid w:val="00DA5A0F"/>
    <w:rsid w:val="00DA67AD"/>
    <w:rsid w:val="00DA6D4E"/>
    <w:rsid w:val="00DB06D2"/>
    <w:rsid w:val="00DB2042"/>
    <w:rsid w:val="00DB2A63"/>
    <w:rsid w:val="00DB4C2A"/>
    <w:rsid w:val="00DB5D0F"/>
    <w:rsid w:val="00DC59B0"/>
    <w:rsid w:val="00DC6021"/>
    <w:rsid w:val="00DC7AF7"/>
    <w:rsid w:val="00DD415F"/>
    <w:rsid w:val="00DE32AC"/>
    <w:rsid w:val="00DE3411"/>
    <w:rsid w:val="00DE4FE4"/>
    <w:rsid w:val="00DF0592"/>
    <w:rsid w:val="00DF12F7"/>
    <w:rsid w:val="00DF1747"/>
    <w:rsid w:val="00DF3292"/>
    <w:rsid w:val="00DF44B5"/>
    <w:rsid w:val="00DF495E"/>
    <w:rsid w:val="00DF6806"/>
    <w:rsid w:val="00E01A8F"/>
    <w:rsid w:val="00E02C81"/>
    <w:rsid w:val="00E059FC"/>
    <w:rsid w:val="00E0797D"/>
    <w:rsid w:val="00E07B4D"/>
    <w:rsid w:val="00E12376"/>
    <w:rsid w:val="00E130AB"/>
    <w:rsid w:val="00E131BB"/>
    <w:rsid w:val="00E144BF"/>
    <w:rsid w:val="00E14F86"/>
    <w:rsid w:val="00E15501"/>
    <w:rsid w:val="00E15DC9"/>
    <w:rsid w:val="00E15DF0"/>
    <w:rsid w:val="00E23CAD"/>
    <w:rsid w:val="00E27CED"/>
    <w:rsid w:val="00E322B5"/>
    <w:rsid w:val="00E330C1"/>
    <w:rsid w:val="00E345CE"/>
    <w:rsid w:val="00E3617C"/>
    <w:rsid w:val="00E363D6"/>
    <w:rsid w:val="00E37B82"/>
    <w:rsid w:val="00E41CFE"/>
    <w:rsid w:val="00E43F71"/>
    <w:rsid w:val="00E46597"/>
    <w:rsid w:val="00E47898"/>
    <w:rsid w:val="00E53AC3"/>
    <w:rsid w:val="00E55279"/>
    <w:rsid w:val="00E66F5C"/>
    <w:rsid w:val="00E7260F"/>
    <w:rsid w:val="00E773CD"/>
    <w:rsid w:val="00E819ED"/>
    <w:rsid w:val="00E842CE"/>
    <w:rsid w:val="00E847C3"/>
    <w:rsid w:val="00E87921"/>
    <w:rsid w:val="00E913FD"/>
    <w:rsid w:val="00E92905"/>
    <w:rsid w:val="00E951FE"/>
    <w:rsid w:val="00E96630"/>
    <w:rsid w:val="00E96675"/>
    <w:rsid w:val="00EA264E"/>
    <w:rsid w:val="00EB247C"/>
    <w:rsid w:val="00EB504F"/>
    <w:rsid w:val="00EB6BAC"/>
    <w:rsid w:val="00EC1665"/>
    <w:rsid w:val="00EC2F56"/>
    <w:rsid w:val="00EC54BA"/>
    <w:rsid w:val="00EC67F7"/>
    <w:rsid w:val="00ED095F"/>
    <w:rsid w:val="00ED5D98"/>
    <w:rsid w:val="00ED621D"/>
    <w:rsid w:val="00ED7A2A"/>
    <w:rsid w:val="00EE17D9"/>
    <w:rsid w:val="00EE5AF8"/>
    <w:rsid w:val="00EE6953"/>
    <w:rsid w:val="00EF0752"/>
    <w:rsid w:val="00EF0C63"/>
    <w:rsid w:val="00EF1D7F"/>
    <w:rsid w:val="00EF6ACF"/>
    <w:rsid w:val="00F03020"/>
    <w:rsid w:val="00F07544"/>
    <w:rsid w:val="00F07C40"/>
    <w:rsid w:val="00F07C8A"/>
    <w:rsid w:val="00F1366A"/>
    <w:rsid w:val="00F168BE"/>
    <w:rsid w:val="00F20E92"/>
    <w:rsid w:val="00F2154F"/>
    <w:rsid w:val="00F30395"/>
    <w:rsid w:val="00F3378C"/>
    <w:rsid w:val="00F34786"/>
    <w:rsid w:val="00F35430"/>
    <w:rsid w:val="00F36BD3"/>
    <w:rsid w:val="00F37596"/>
    <w:rsid w:val="00F41C95"/>
    <w:rsid w:val="00F44197"/>
    <w:rsid w:val="00F52154"/>
    <w:rsid w:val="00F52A5F"/>
    <w:rsid w:val="00F53EDA"/>
    <w:rsid w:val="00F557DC"/>
    <w:rsid w:val="00F60219"/>
    <w:rsid w:val="00F621C9"/>
    <w:rsid w:val="00F62ECC"/>
    <w:rsid w:val="00F63665"/>
    <w:rsid w:val="00F64735"/>
    <w:rsid w:val="00F64B34"/>
    <w:rsid w:val="00F6542F"/>
    <w:rsid w:val="00F65E0E"/>
    <w:rsid w:val="00F7199D"/>
    <w:rsid w:val="00F721B8"/>
    <w:rsid w:val="00F73CA8"/>
    <w:rsid w:val="00F75613"/>
    <w:rsid w:val="00F7753D"/>
    <w:rsid w:val="00F8005A"/>
    <w:rsid w:val="00F81B73"/>
    <w:rsid w:val="00F82A21"/>
    <w:rsid w:val="00F85F34"/>
    <w:rsid w:val="00F87B14"/>
    <w:rsid w:val="00F9011D"/>
    <w:rsid w:val="00F968DB"/>
    <w:rsid w:val="00F97B4D"/>
    <w:rsid w:val="00FA06F7"/>
    <w:rsid w:val="00FA0FB0"/>
    <w:rsid w:val="00FA1595"/>
    <w:rsid w:val="00FA1BD2"/>
    <w:rsid w:val="00FB0E8E"/>
    <w:rsid w:val="00FB0F05"/>
    <w:rsid w:val="00FB171A"/>
    <w:rsid w:val="00FB4B23"/>
    <w:rsid w:val="00FB58C7"/>
    <w:rsid w:val="00FB782A"/>
    <w:rsid w:val="00FC1918"/>
    <w:rsid w:val="00FC4ADF"/>
    <w:rsid w:val="00FC68B7"/>
    <w:rsid w:val="00FD0951"/>
    <w:rsid w:val="00FD0E31"/>
    <w:rsid w:val="00FD1224"/>
    <w:rsid w:val="00FD5ECB"/>
    <w:rsid w:val="00FD7BF6"/>
    <w:rsid w:val="00FE0BD6"/>
    <w:rsid w:val="00FE1700"/>
    <w:rsid w:val="00FE2A8B"/>
    <w:rsid w:val="00FE460C"/>
    <w:rsid w:val="00FE78C4"/>
    <w:rsid w:val="00FE7CA9"/>
    <w:rsid w:val="00FF1C57"/>
    <w:rsid w:val="00FF2020"/>
    <w:rsid w:val="00FF4CB8"/>
    <w:rsid w:val="00FF4F1B"/>
    <w:rsid w:val="00FF52E3"/>
    <w:rsid w:val="00FF57B6"/>
    <w:rsid w:val="00FF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00ADBE-A8E1-474E-AECA-2B4FF3DC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981"/>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uiPriority w:val="59"/>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rsid w:val="0008130D"/>
    <w:rPr>
      <w:snapToGrid w:val="0"/>
      <w:sz w:val="16"/>
      <w:lang w:val="en-GB" w:eastAsia="fr-FR"/>
    </w:rPr>
  </w:style>
  <w:style w:type="paragraph" w:customStyle="1" w:styleId="N5">
    <w:name w:val="N5"/>
    <w:basedOn w:val="Normal"/>
    <w:link w:val="N5Car"/>
    <w:rsid w:val="00A177CF"/>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character" w:customStyle="1" w:styleId="N5Car">
    <w:name w:val="N5 Car"/>
    <w:link w:val="N5"/>
    <w:rsid w:val="00A177CF"/>
    <w:rPr>
      <w:rFonts w:ascii="Arial" w:hAnsi="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3A2F-E385-4764-B023-D68FBF44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4</Pages>
  <Words>1152</Words>
  <Characters>6569</Characters>
  <Application>Microsoft Office Word</Application>
  <DocSecurity>0</DocSecurity>
  <Lines>54</Lines>
  <Paragraphs>15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INF</vt:lpstr>
      <vt:lpstr>INF</vt:lpstr>
      <vt:lpstr>INF</vt:lpstr>
    </vt:vector>
  </TitlesOfParts>
  <Company>CSD</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Caillot</cp:lastModifiedBy>
  <cp:revision>2</cp:revision>
  <cp:lastPrinted>2016-11-18T07:11:00Z</cp:lastPrinted>
  <dcterms:created xsi:type="dcterms:W3CDTF">2016-11-21T10:21:00Z</dcterms:created>
  <dcterms:modified xsi:type="dcterms:W3CDTF">2016-11-21T10:21:00Z</dcterms:modified>
</cp:coreProperties>
</file>