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86" w:rsidRPr="00B40749" w:rsidRDefault="00EE1D86" w:rsidP="00EE1D86">
      <w:pPr>
        <w:suppressAutoHyphens w:val="0"/>
        <w:spacing w:line="240" w:lineRule="auto"/>
        <w:ind w:left="5387" w:right="-286"/>
        <w:outlineLvl w:val="0"/>
        <w:rPr>
          <w:rFonts w:ascii="Arial" w:hAnsi="Arial"/>
          <w:lang w:val="en-US" w:bidi="fr-FR"/>
        </w:rPr>
      </w:pPr>
      <w:bookmarkStart w:id="0" w:name="_GoBack"/>
      <w:bookmarkEnd w:id="0"/>
      <w:r w:rsidRPr="002D550A">
        <w:rPr>
          <w:noProof/>
          <w:snapToGrid/>
          <w:lang w:eastAsia="en-GB"/>
        </w:rPr>
        <w:drawing>
          <wp:anchor distT="0" distB="0" distL="114300" distR="114300" simplePos="0" relativeHeight="251661312" behindDoc="0" locked="0" layoutInCell="1" allowOverlap="1" wp14:anchorId="2518224A" wp14:editId="29E830F3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C63">
        <w:rPr>
          <w:rFonts w:ascii="Arial" w:eastAsia="Arial" w:hAnsi="Arial" w:cs="Arial"/>
          <w:bCs/>
          <w:snapToGrid/>
          <w:szCs w:val="24"/>
          <w:lang w:val="en-US" w:eastAsia="de-DE"/>
        </w:rPr>
        <w:t>CCNR-ZKR/ADN/WP.15/AC.2/2017</w:t>
      </w:r>
      <w:r w:rsidRPr="00B40749">
        <w:rPr>
          <w:rFonts w:ascii="Arial" w:eastAsia="Arial" w:hAnsi="Arial" w:cs="Arial"/>
          <w:bCs/>
          <w:snapToGrid/>
          <w:szCs w:val="24"/>
          <w:lang w:val="en-US" w:eastAsia="de-DE"/>
        </w:rPr>
        <w:t>/</w:t>
      </w:r>
      <w:r w:rsidR="00BD73EF">
        <w:rPr>
          <w:rFonts w:ascii="Arial" w:eastAsia="Arial" w:hAnsi="Arial" w:cs="Arial"/>
          <w:bCs/>
          <w:snapToGrid/>
          <w:szCs w:val="24"/>
          <w:lang w:val="en-US" w:eastAsia="de-DE"/>
        </w:rPr>
        <w:t>6</w:t>
      </w:r>
    </w:p>
    <w:p w:rsidR="00EE1D86" w:rsidRPr="002D550A" w:rsidRDefault="00EE1D86" w:rsidP="00EE1D86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napToGrid/>
          <w:sz w:val="16"/>
          <w:szCs w:val="24"/>
          <w:lang w:val="de-DE" w:eastAsia="de-DE"/>
        </w:rPr>
      </w:pPr>
      <w:r w:rsidRPr="002D550A">
        <w:rPr>
          <w:rFonts w:ascii="Arial" w:hAnsi="Arial" w:cs="Arial"/>
          <w:snapToGrid/>
          <w:sz w:val="16"/>
          <w:szCs w:val="24"/>
          <w:lang w:val="de-DE" w:eastAsia="de-DE"/>
        </w:rPr>
        <w:t>Allgemeine Verteilung</w:t>
      </w:r>
    </w:p>
    <w:p w:rsidR="00EE1D86" w:rsidRPr="002D550A" w:rsidRDefault="00BD73EF" w:rsidP="00EE1D86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napToGrid/>
          <w:szCs w:val="24"/>
          <w:lang w:val="de-DE" w:eastAsia="de-DE"/>
        </w:rPr>
      </w:pPr>
      <w:r>
        <w:rPr>
          <w:rFonts w:ascii="Arial" w:eastAsia="Arial" w:hAnsi="Arial" w:cs="Arial"/>
          <w:snapToGrid/>
          <w:szCs w:val="24"/>
          <w:lang w:val="de-DE" w:eastAsia="de-DE"/>
        </w:rPr>
        <w:t>9. November</w:t>
      </w:r>
      <w:r w:rsidR="00EE1D86" w:rsidRPr="002D550A">
        <w:rPr>
          <w:rFonts w:ascii="Arial" w:eastAsia="Arial" w:hAnsi="Arial" w:cs="Arial"/>
          <w:snapToGrid/>
          <w:szCs w:val="24"/>
          <w:lang w:val="de-DE" w:eastAsia="de-DE"/>
        </w:rPr>
        <w:t xml:space="preserve"> 2016</w:t>
      </w:r>
    </w:p>
    <w:p w:rsidR="00EE1D86" w:rsidRPr="002D550A" w:rsidRDefault="00EE1D86" w:rsidP="00EE1D86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kern w:val="1"/>
          <w:lang w:val="de-DE" w:eastAsia="de-DE"/>
        </w:rPr>
      </w:pPr>
      <w:r w:rsidRPr="002D550A">
        <w:rPr>
          <w:rFonts w:ascii="Arial" w:eastAsia="Arial" w:hAnsi="Arial" w:cs="Arial"/>
          <w:snapToGrid/>
          <w:sz w:val="16"/>
          <w:szCs w:val="24"/>
          <w:lang w:val="de-DE" w:eastAsia="de-DE"/>
        </w:rPr>
        <w:t>Or. DEUTSCH</w:t>
      </w:r>
    </w:p>
    <w:p w:rsidR="00EE1D86" w:rsidRPr="002D550A" w:rsidRDefault="00EE1D86" w:rsidP="00EE1D86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:rsidR="00EE1D86" w:rsidRPr="002D550A" w:rsidRDefault="00EE1D86" w:rsidP="00EE1D86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D550A">
        <w:rPr>
          <w:rFonts w:ascii="Arial" w:hAnsi="Arial"/>
          <w:noProof/>
          <w:sz w:val="16"/>
          <w:szCs w:val="24"/>
          <w:lang w:val="de-DE"/>
        </w:rPr>
        <w:t>GEMEINSAME EXPERTENTAGUNG FÜR DIE DEM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D550A">
        <w:rPr>
          <w:rFonts w:ascii="Arial" w:hAnsi="Arial"/>
          <w:noProof/>
          <w:sz w:val="16"/>
          <w:szCs w:val="24"/>
          <w:lang w:val="de-DE"/>
        </w:rPr>
        <w:t>ÜBEREINKOMMEN ÜBER DIE INTERNATIONALE BEFÖRDERUNG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D550A">
        <w:rPr>
          <w:rFonts w:ascii="Arial" w:hAnsi="Arial"/>
          <w:noProof/>
          <w:sz w:val="16"/>
          <w:szCs w:val="24"/>
          <w:lang w:val="de-DE"/>
        </w:rPr>
        <w:t>VON GEFÄHRLICHEN GÜTERN AUF BINNENWASSERSTRASSEN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position w:val="2"/>
          <w:sz w:val="16"/>
          <w:szCs w:val="24"/>
          <w:lang w:val="de-DE"/>
        </w:rPr>
      </w:pPr>
      <w:r w:rsidRPr="002D550A">
        <w:rPr>
          <w:rFonts w:ascii="Arial" w:hAnsi="Arial"/>
          <w:noProof/>
          <w:sz w:val="16"/>
          <w:szCs w:val="24"/>
          <w:lang w:val="de-DE"/>
        </w:rPr>
        <w:t>BEIGEFÜGTE VERORDNUNG (ADN)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D550A">
        <w:rPr>
          <w:rFonts w:ascii="Arial" w:hAnsi="Arial"/>
          <w:noProof/>
          <w:position w:val="2"/>
          <w:sz w:val="16"/>
          <w:szCs w:val="24"/>
          <w:lang w:val="de-DE"/>
        </w:rPr>
        <w:t>(SICHERHEITSAUSSCHUSS)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/>
          <w:noProof/>
          <w:sz w:val="16"/>
          <w:szCs w:val="24"/>
          <w:lang w:val="de-DE"/>
        </w:rPr>
      </w:pPr>
      <w:r w:rsidRPr="002D550A">
        <w:rPr>
          <w:rFonts w:ascii="Arial" w:hAnsi="Arial"/>
          <w:sz w:val="16"/>
          <w:szCs w:val="24"/>
          <w:lang w:val="de-DE"/>
        </w:rPr>
        <w:t>(</w:t>
      </w:r>
      <w:r w:rsidR="00852F91">
        <w:rPr>
          <w:rFonts w:ascii="Arial" w:hAnsi="Arial"/>
          <w:sz w:val="16"/>
          <w:szCs w:val="24"/>
          <w:lang w:val="de-DE"/>
        </w:rPr>
        <w:t>30</w:t>
      </w:r>
      <w:r w:rsidRPr="002D550A">
        <w:rPr>
          <w:rFonts w:ascii="Arial" w:hAnsi="Arial"/>
          <w:sz w:val="16"/>
          <w:szCs w:val="24"/>
          <w:lang w:val="de-DE"/>
        </w:rPr>
        <w:t xml:space="preserve">. </w:t>
      </w:r>
      <w:r w:rsidR="00852F91">
        <w:rPr>
          <w:rFonts w:ascii="Arial" w:hAnsi="Arial"/>
          <w:noProof/>
          <w:sz w:val="16"/>
          <w:szCs w:val="24"/>
          <w:lang w:val="de-DE"/>
        </w:rPr>
        <w:t xml:space="preserve">Tagung, Genf, 23. bis 27. </w:t>
      </w:r>
      <w:r w:rsidR="00234F98">
        <w:rPr>
          <w:rFonts w:ascii="Arial" w:hAnsi="Arial"/>
          <w:noProof/>
          <w:sz w:val="16"/>
          <w:szCs w:val="24"/>
          <w:lang w:val="de-DE"/>
        </w:rPr>
        <w:t>Januar</w:t>
      </w:r>
      <w:r w:rsidR="00852F91">
        <w:rPr>
          <w:rFonts w:ascii="Arial" w:hAnsi="Arial"/>
          <w:noProof/>
          <w:sz w:val="16"/>
          <w:szCs w:val="24"/>
          <w:lang w:val="de-DE"/>
        </w:rPr>
        <w:t xml:space="preserve"> 2017</w:t>
      </w:r>
      <w:r w:rsidRPr="002D550A">
        <w:rPr>
          <w:rFonts w:ascii="Arial" w:hAnsi="Arial"/>
          <w:noProof/>
          <w:sz w:val="16"/>
          <w:szCs w:val="24"/>
          <w:lang w:val="de-DE"/>
        </w:rPr>
        <w:t>)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snapToGrid/>
          <w:sz w:val="16"/>
          <w:szCs w:val="16"/>
          <w:lang w:val="de-DE" w:eastAsia="en-US"/>
        </w:rPr>
      </w:pPr>
      <w:r w:rsidRPr="002D550A">
        <w:rPr>
          <w:rFonts w:ascii="Arial" w:hAnsi="Arial" w:cs="Arial"/>
          <w:snapToGrid/>
          <w:sz w:val="16"/>
          <w:szCs w:val="16"/>
          <w:lang w:val="de-DE" w:eastAsia="en-US"/>
        </w:rPr>
        <w:t xml:space="preserve">Punkt </w:t>
      </w:r>
      <w:r w:rsidR="00BD73EF">
        <w:rPr>
          <w:rFonts w:ascii="Arial" w:hAnsi="Arial" w:cs="Arial"/>
          <w:snapToGrid/>
          <w:sz w:val="16"/>
          <w:szCs w:val="16"/>
          <w:lang w:val="de-DE" w:eastAsia="en-US"/>
        </w:rPr>
        <w:t>5 b)</w:t>
      </w:r>
      <w:r w:rsidRPr="002D550A">
        <w:rPr>
          <w:rFonts w:ascii="Arial" w:hAnsi="Arial" w:cs="Arial"/>
          <w:snapToGrid/>
          <w:sz w:val="16"/>
          <w:szCs w:val="16"/>
          <w:lang w:val="de-DE" w:eastAsia="en-US"/>
        </w:rPr>
        <w:t xml:space="preserve"> zur vorläufigen Tagesordnung</w:t>
      </w:r>
    </w:p>
    <w:p w:rsidR="00EE1D86" w:rsidRPr="002D550A" w:rsidRDefault="00DC4C63" w:rsidP="00EE1D8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b/>
          <w:snapToGrid/>
          <w:sz w:val="16"/>
          <w:szCs w:val="16"/>
          <w:lang w:val="de-DE" w:eastAsia="en-US"/>
        </w:rPr>
      </w:pPr>
      <w:r w:rsidRPr="00DC4C63">
        <w:rPr>
          <w:rFonts w:ascii="Arial" w:hAnsi="Arial" w:cs="Arial"/>
          <w:b/>
          <w:snapToGrid/>
          <w:sz w:val="16"/>
          <w:szCs w:val="16"/>
          <w:lang w:val="de-DE" w:eastAsia="en-US"/>
        </w:rPr>
        <w:t>Vorschläge für Änderungen der dem ADN beigefügten Verordnung</w:t>
      </w:r>
      <w:r w:rsidR="00EE1D86" w:rsidRPr="002D550A">
        <w:rPr>
          <w:rFonts w:ascii="Arial" w:hAnsi="Arial" w:cs="Arial"/>
          <w:b/>
          <w:snapToGrid/>
          <w:sz w:val="16"/>
          <w:szCs w:val="16"/>
          <w:lang w:val="de-DE" w:eastAsia="en-US"/>
        </w:rPr>
        <w:t>:</w:t>
      </w:r>
    </w:p>
    <w:p w:rsidR="00EE1D86" w:rsidRPr="002D550A" w:rsidRDefault="00DC4C63" w:rsidP="00EE1D8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b/>
          <w:snapToGrid/>
          <w:sz w:val="16"/>
          <w:szCs w:val="16"/>
          <w:lang w:val="de-DE" w:eastAsia="en-US"/>
        </w:rPr>
      </w:pPr>
      <w:r>
        <w:rPr>
          <w:rFonts w:ascii="Arial" w:hAnsi="Arial" w:cs="Arial"/>
          <w:b/>
          <w:snapToGrid/>
          <w:sz w:val="16"/>
          <w:szCs w:val="16"/>
          <w:lang w:val="de-DE" w:eastAsia="en-US"/>
        </w:rPr>
        <w:t>Weitere Vorschläge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b/>
          <w:snapToGrid/>
          <w:sz w:val="16"/>
          <w:szCs w:val="16"/>
          <w:lang w:val="de-DE" w:eastAsia="en-US"/>
        </w:rPr>
      </w:pPr>
    </w:p>
    <w:p w:rsidR="009F0D42" w:rsidRPr="00453575" w:rsidRDefault="009F0D42" w:rsidP="009F0D42">
      <w:pPr>
        <w:widowControl w:val="0"/>
        <w:suppressAutoHyphens w:val="0"/>
        <w:overflowPunct w:val="0"/>
        <w:autoSpaceDE w:val="0"/>
        <w:autoSpaceDN w:val="0"/>
        <w:adjustRightInd w:val="0"/>
        <w:spacing w:line="240" w:lineRule="auto"/>
        <w:ind w:left="1134"/>
        <w:jc w:val="both"/>
        <w:textAlignment w:val="baseline"/>
        <w:rPr>
          <w:rFonts w:ascii="Arial" w:hAnsi="Arial"/>
          <w:snapToGrid/>
          <w:color w:val="000000"/>
          <w:sz w:val="22"/>
          <w:lang w:val="de-DE"/>
        </w:rPr>
      </w:pPr>
    </w:p>
    <w:p w:rsidR="008623E4" w:rsidRPr="002D550A" w:rsidRDefault="009F0D42" w:rsidP="008623E4">
      <w:pPr>
        <w:tabs>
          <w:tab w:val="right" w:pos="851"/>
        </w:tabs>
        <w:snapToGrid w:val="0"/>
        <w:spacing w:line="300" w:lineRule="exact"/>
        <w:ind w:left="1134" w:right="1134" w:hanging="1134"/>
        <w:jc w:val="both"/>
        <w:rPr>
          <w:b/>
          <w:bCs/>
          <w:snapToGrid/>
          <w:sz w:val="28"/>
          <w:szCs w:val="24"/>
          <w:lang w:val="de-DE"/>
        </w:rPr>
      </w:pPr>
      <w:r w:rsidRPr="00453575">
        <w:rPr>
          <w:b/>
          <w:bCs/>
          <w:snapToGrid/>
          <w:sz w:val="28"/>
          <w:szCs w:val="24"/>
          <w:lang w:val="de-DE"/>
        </w:rPr>
        <w:tab/>
      </w:r>
      <w:r w:rsidRPr="00453575">
        <w:rPr>
          <w:b/>
          <w:bCs/>
          <w:snapToGrid/>
          <w:sz w:val="28"/>
          <w:szCs w:val="24"/>
          <w:lang w:val="de-DE"/>
        </w:rPr>
        <w:tab/>
      </w:r>
      <w:r w:rsidR="00FD5786" w:rsidRPr="00FD5786">
        <w:rPr>
          <w:b/>
          <w:bCs/>
          <w:snapToGrid/>
          <w:sz w:val="28"/>
          <w:szCs w:val="24"/>
          <w:lang w:val="de-DE"/>
        </w:rPr>
        <w:t>Unterabschnitt 3.2.3.1 ADN, Erläuterungen zur Tabelle C</w:t>
      </w:r>
    </w:p>
    <w:p w:rsidR="00EE1D86" w:rsidRPr="002D550A" w:rsidRDefault="009F0D42" w:rsidP="00EE1D86">
      <w:pPr>
        <w:keepNext/>
        <w:keepLines/>
        <w:tabs>
          <w:tab w:val="right" w:pos="851"/>
        </w:tabs>
        <w:spacing w:before="360" w:after="240" w:line="270" w:lineRule="exact"/>
        <w:ind w:left="1134" w:right="567" w:hanging="1134"/>
        <w:rPr>
          <w:b/>
          <w:snapToGrid/>
          <w:sz w:val="24"/>
          <w:lang w:val="fr-FR"/>
        </w:rPr>
      </w:pPr>
      <w:r w:rsidRPr="002D550A">
        <w:rPr>
          <w:b/>
          <w:snapToGrid/>
          <w:sz w:val="24"/>
          <w:lang w:val="de-DE"/>
        </w:rPr>
        <w:tab/>
      </w:r>
      <w:r w:rsidRPr="002D550A">
        <w:rPr>
          <w:b/>
          <w:snapToGrid/>
          <w:sz w:val="24"/>
          <w:lang w:val="de-DE"/>
        </w:rPr>
        <w:tab/>
      </w:r>
      <w:r w:rsidR="00EE1D86" w:rsidRPr="002D550A">
        <w:rPr>
          <w:b/>
          <w:snapToGrid/>
          <w:sz w:val="24"/>
          <w:lang w:val="fr-FR"/>
        </w:rPr>
        <w:t>Vorgelegt von Deutschland</w:t>
      </w:r>
      <w:r w:rsidR="00BD73EF">
        <w:rPr>
          <w:rStyle w:val="FootnoteReference"/>
          <w:b/>
          <w:lang w:eastAsia="en-US"/>
        </w:rPr>
        <w:footnoteReference w:customMarkFollows="1" w:id="2"/>
        <w:t>*</w:t>
      </w:r>
      <w:r w:rsidR="00BD73EF" w:rsidRPr="00076F11">
        <w:rPr>
          <w:b/>
          <w:sz w:val="16"/>
          <w:szCs w:val="16"/>
          <w:vertAlign w:val="superscript"/>
          <w:lang w:eastAsia="en-US"/>
        </w:rPr>
        <w:t>,</w:t>
      </w:r>
      <w:r w:rsidR="00BD73EF">
        <w:rPr>
          <w:rStyle w:val="FootnoteReference"/>
          <w:rFonts w:eastAsia="Calibri"/>
          <w:b/>
          <w:bCs/>
          <w:lang w:eastAsia="en-US"/>
        </w:rPr>
        <w:footnoteReference w:customMarkFollows="1" w:id="3"/>
        <w:t>**</w:t>
      </w:r>
    </w:p>
    <w:p w:rsidR="00FD5786" w:rsidRPr="00FD5786" w:rsidRDefault="00FD5786" w:rsidP="00FD5786">
      <w:pPr>
        <w:widowControl w:val="0"/>
        <w:suppressAutoHyphens w:val="0"/>
        <w:overflowPunct w:val="0"/>
        <w:autoSpaceDE w:val="0"/>
        <w:autoSpaceDN w:val="0"/>
        <w:adjustRightInd w:val="0"/>
        <w:spacing w:before="180" w:line="360" w:lineRule="auto"/>
        <w:ind w:right="567"/>
        <w:jc w:val="both"/>
        <w:textAlignment w:val="baseline"/>
        <w:rPr>
          <w:bCs/>
          <w:snapToGrid/>
          <w:sz w:val="22"/>
          <w:szCs w:val="18"/>
          <w:lang w:val="de-DE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2"/>
        <w:gridCol w:w="6307"/>
      </w:tblGrid>
      <w:tr w:rsidR="00FD5786" w:rsidRPr="00FD5786" w:rsidTr="002E624D">
        <w:trPr>
          <w:jc w:val="center"/>
        </w:trPr>
        <w:tc>
          <w:tcPr>
            <w:tcW w:w="3332" w:type="dxa"/>
          </w:tcPr>
          <w:p w:rsidR="00FD5786" w:rsidRPr="00FD5786" w:rsidRDefault="00FD5786" w:rsidP="00FD5786">
            <w:pPr>
              <w:widowControl w:val="0"/>
              <w:tabs>
                <w:tab w:val="left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right="567"/>
              <w:jc w:val="both"/>
              <w:textAlignment w:val="baseline"/>
              <w:rPr>
                <w:snapToGrid/>
                <w:color w:val="000000"/>
                <w:lang w:val="de-DE" w:eastAsia="en-US"/>
              </w:rPr>
            </w:pPr>
            <w:r w:rsidRPr="00FD5786">
              <w:rPr>
                <w:rFonts w:eastAsia="Arial"/>
                <w:i/>
                <w:snapToGrid/>
                <w:color w:val="000000"/>
                <w:lang w:val="de-DE" w:eastAsia="en-US"/>
              </w:rPr>
              <w:t>Zusammenfassung</w:t>
            </w:r>
          </w:p>
        </w:tc>
        <w:tc>
          <w:tcPr>
            <w:tcW w:w="6307" w:type="dxa"/>
          </w:tcPr>
          <w:p w:rsidR="00FD5786" w:rsidRPr="00FD5786" w:rsidRDefault="00FD5786" w:rsidP="00FD578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567"/>
              <w:jc w:val="both"/>
              <w:textAlignment w:val="baseline"/>
              <w:rPr>
                <w:snapToGrid/>
                <w:color w:val="000000"/>
                <w:lang w:val="de-DE" w:eastAsia="en-US"/>
              </w:rPr>
            </w:pPr>
          </w:p>
        </w:tc>
      </w:tr>
      <w:tr w:rsidR="00FD5786" w:rsidRPr="00B1766E" w:rsidTr="002E624D">
        <w:trPr>
          <w:jc w:val="center"/>
        </w:trPr>
        <w:tc>
          <w:tcPr>
            <w:tcW w:w="3332" w:type="dxa"/>
          </w:tcPr>
          <w:p w:rsidR="00FD5786" w:rsidRPr="00FD5786" w:rsidRDefault="00FD5786" w:rsidP="00FD5786">
            <w:pPr>
              <w:widowControl w:val="0"/>
              <w:tabs>
                <w:tab w:val="left" w:pos="284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/>
              <w:ind w:right="567"/>
              <w:textAlignment w:val="baseline"/>
              <w:rPr>
                <w:b/>
                <w:snapToGrid/>
                <w:color w:val="000000"/>
                <w:lang w:val="de-DE" w:eastAsia="en-US"/>
              </w:rPr>
            </w:pPr>
            <w:r w:rsidRPr="00FD5786">
              <w:rPr>
                <w:b/>
                <w:snapToGrid/>
                <w:color w:val="000000"/>
                <w:lang w:val="de-DE" w:eastAsia="en-US"/>
              </w:rPr>
              <w:t>Analytische</w:t>
            </w:r>
          </w:p>
          <w:p w:rsidR="00FD5786" w:rsidRPr="00FD5786" w:rsidRDefault="00FD5786" w:rsidP="00FD5786">
            <w:pPr>
              <w:widowControl w:val="0"/>
              <w:tabs>
                <w:tab w:val="left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right="567"/>
              <w:textAlignment w:val="baseline"/>
              <w:rPr>
                <w:snapToGrid/>
                <w:color w:val="000000"/>
                <w:lang w:val="de-DE" w:eastAsia="en-US"/>
              </w:rPr>
            </w:pPr>
            <w:r w:rsidRPr="00FD5786">
              <w:rPr>
                <w:b/>
                <w:snapToGrid/>
                <w:color w:val="000000"/>
                <w:lang w:val="de-DE" w:eastAsia="en-US"/>
              </w:rPr>
              <w:t>Zusammenfassung:</w:t>
            </w:r>
          </w:p>
        </w:tc>
        <w:tc>
          <w:tcPr>
            <w:tcW w:w="6307" w:type="dxa"/>
          </w:tcPr>
          <w:p w:rsidR="00FD5786" w:rsidRPr="00FD5786" w:rsidRDefault="00FD5786" w:rsidP="00FD578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120"/>
              <w:ind w:right="567"/>
              <w:jc w:val="both"/>
              <w:textAlignment w:val="baseline"/>
              <w:rPr>
                <w:bCs/>
                <w:snapToGrid/>
                <w:color w:val="000000"/>
                <w:lang w:val="de-DE"/>
              </w:rPr>
            </w:pPr>
            <w:r w:rsidRPr="00FD5786">
              <w:rPr>
                <w:bCs/>
                <w:snapToGrid/>
                <w:color w:val="000000"/>
                <w:lang w:val="de-DE"/>
              </w:rPr>
              <w:t xml:space="preserve">Unterabschnitt 3.2.3.1 ADN, Erläuterungen zur Tabelle C enthält </w:t>
            </w:r>
            <w:r w:rsidR="007239C4">
              <w:rPr>
                <w:bCs/>
                <w:snapToGrid/>
                <w:color w:val="000000"/>
                <w:lang w:val="de-DE"/>
              </w:rPr>
              <w:t xml:space="preserve">auch </w:t>
            </w:r>
            <w:r w:rsidRPr="00FD5786">
              <w:rPr>
                <w:bCs/>
                <w:snapToGrid/>
                <w:color w:val="000000"/>
                <w:lang w:val="de-DE"/>
              </w:rPr>
              <w:t xml:space="preserve">eine Erläuternde Bemerkung zu Spalte (5) </w:t>
            </w:r>
            <w:r w:rsidR="007239C4">
              <w:rPr>
                <w:bCs/>
                <w:snapToGrid/>
                <w:color w:val="000000"/>
                <w:lang w:val="de-DE"/>
              </w:rPr>
              <w:t>„</w:t>
            </w:r>
            <w:r w:rsidRPr="00FD5786">
              <w:rPr>
                <w:bCs/>
                <w:snapToGrid/>
                <w:color w:val="000000"/>
                <w:lang w:val="de-DE"/>
              </w:rPr>
              <w:t>Gefahren</w:t>
            </w:r>
            <w:r w:rsidR="007239C4">
              <w:rPr>
                <w:bCs/>
                <w:snapToGrid/>
                <w:color w:val="000000"/>
                <w:lang w:val="de-DE"/>
              </w:rPr>
              <w:t>“</w:t>
            </w:r>
            <w:r w:rsidRPr="00FD5786">
              <w:rPr>
                <w:bCs/>
                <w:snapToGrid/>
                <w:color w:val="000000"/>
                <w:lang w:val="de-DE"/>
              </w:rPr>
              <w:t>.</w:t>
            </w:r>
          </w:p>
          <w:p w:rsidR="00FD5786" w:rsidRPr="00FD5786" w:rsidRDefault="00FD5786" w:rsidP="00FD578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567"/>
              <w:jc w:val="both"/>
              <w:textAlignment w:val="baseline"/>
              <w:rPr>
                <w:bCs/>
                <w:snapToGrid/>
                <w:color w:val="000000"/>
                <w:lang w:val="de-DE"/>
              </w:rPr>
            </w:pPr>
            <w:r w:rsidRPr="00FD5786">
              <w:rPr>
                <w:bCs/>
                <w:snapToGrid/>
                <w:color w:val="000000"/>
                <w:lang w:val="de-DE"/>
              </w:rPr>
              <w:t>Der 4. Absatz dieser Bemerkung sieht für Stoffe oder Mischungen mit CMR-Eigenschaften den Code „CMR“ vor.</w:t>
            </w:r>
          </w:p>
          <w:p w:rsidR="00FD5786" w:rsidRPr="00FD5786" w:rsidRDefault="002E624D" w:rsidP="004841E5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120"/>
              <w:ind w:right="567"/>
              <w:jc w:val="both"/>
              <w:textAlignment w:val="baseline"/>
              <w:rPr>
                <w:snapToGrid/>
                <w:color w:val="000000"/>
                <w:lang w:val="de-DE" w:eastAsia="en-US"/>
              </w:rPr>
            </w:pPr>
            <w:r>
              <w:rPr>
                <w:bCs/>
                <w:snapToGrid/>
                <w:color w:val="000000"/>
                <w:lang w:val="de-DE"/>
              </w:rPr>
              <w:t>Der ADN-Sicherheitsausschuss hat in seiner 29. Sitzung bestätigt, dass hier nur die Kategorien 1</w:t>
            </w:r>
            <w:r w:rsidR="00B809B9">
              <w:rPr>
                <w:bCs/>
                <w:snapToGrid/>
                <w:color w:val="000000"/>
                <w:lang w:val="de-DE"/>
              </w:rPr>
              <w:t>A</w:t>
            </w:r>
            <w:r>
              <w:rPr>
                <w:bCs/>
                <w:snapToGrid/>
                <w:color w:val="000000"/>
                <w:lang w:val="de-DE"/>
              </w:rPr>
              <w:t xml:space="preserve"> und </w:t>
            </w:r>
            <w:r w:rsidR="00B809B9">
              <w:rPr>
                <w:bCs/>
                <w:snapToGrid/>
                <w:color w:val="000000"/>
                <w:lang w:val="de-DE"/>
              </w:rPr>
              <w:t>1B</w:t>
            </w:r>
            <w:r w:rsidR="007239C4">
              <w:rPr>
                <w:bCs/>
                <w:snapToGrid/>
                <w:color w:val="000000"/>
                <w:lang w:val="de-DE"/>
              </w:rPr>
              <w:t xml:space="preserve"> des </w:t>
            </w:r>
            <w:r w:rsidR="004841E5">
              <w:rPr>
                <w:bCs/>
                <w:snapToGrid/>
                <w:color w:val="000000"/>
                <w:lang w:val="de-DE"/>
              </w:rPr>
              <w:t>GHS</w:t>
            </w:r>
            <w:r>
              <w:rPr>
                <w:bCs/>
                <w:snapToGrid/>
                <w:color w:val="000000"/>
                <w:lang w:val="de-DE"/>
              </w:rPr>
              <w:t xml:space="preserve"> relevant sind</w:t>
            </w:r>
            <w:r w:rsidR="00FD5786" w:rsidRPr="00FD5786">
              <w:rPr>
                <w:bCs/>
                <w:snapToGrid/>
                <w:color w:val="000000"/>
                <w:lang w:val="de-DE"/>
              </w:rPr>
              <w:t>.</w:t>
            </w:r>
          </w:p>
        </w:tc>
      </w:tr>
      <w:tr w:rsidR="00FD5786" w:rsidRPr="00B1766E" w:rsidTr="002E624D">
        <w:trPr>
          <w:jc w:val="center"/>
        </w:trPr>
        <w:tc>
          <w:tcPr>
            <w:tcW w:w="3332" w:type="dxa"/>
          </w:tcPr>
          <w:p w:rsidR="00FD5786" w:rsidRPr="00FD5786" w:rsidRDefault="00FD5786" w:rsidP="00FD5786">
            <w:pPr>
              <w:widowControl w:val="0"/>
              <w:tabs>
                <w:tab w:val="left" w:pos="284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/>
              <w:ind w:right="567"/>
              <w:textAlignment w:val="baseline"/>
              <w:rPr>
                <w:b/>
                <w:snapToGrid/>
                <w:color w:val="000000"/>
                <w:lang w:val="de-DE" w:eastAsia="en-US"/>
              </w:rPr>
            </w:pPr>
            <w:r w:rsidRPr="00FD5786">
              <w:rPr>
                <w:b/>
                <w:snapToGrid/>
                <w:color w:val="000000"/>
                <w:lang w:val="de-DE" w:eastAsia="en-US"/>
              </w:rPr>
              <w:t>Zu ergreifende</w:t>
            </w:r>
          </w:p>
          <w:p w:rsidR="00FD5786" w:rsidRPr="00FD5786" w:rsidRDefault="00FD5786" w:rsidP="00FD5786">
            <w:pPr>
              <w:widowControl w:val="0"/>
              <w:tabs>
                <w:tab w:val="left" w:pos="28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120"/>
              <w:ind w:right="567"/>
              <w:textAlignment w:val="baseline"/>
              <w:rPr>
                <w:b/>
                <w:snapToGrid/>
                <w:color w:val="000000"/>
                <w:lang w:val="de-DE" w:eastAsia="en-US"/>
              </w:rPr>
            </w:pPr>
            <w:r w:rsidRPr="00FD5786">
              <w:rPr>
                <w:b/>
                <w:snapToGrid/>
                <w:color w:val="000000"/>
                <w:lang w:val="de-DE" w:eastAsia="en-US"/>
              </w:rPr>
              <w:t>Maßnahme:</w:t>
            </w:r>
          </w:p>
        </w:tc>
        <w:tc>
          <w:tcPr>
            <w:tcW w:w="6307" w:type="dxa"/>
          </w:tcPr>
          <w:p w:rsidR="00FD5786" w:rsidRPr="00FD5786" w:rsidRDefault="00906C0C" w:rsidP="00FD578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ind w:right="567"/>
              <w:jc w:val="both"/>
              <w:textAlignment w:val="baseline"/>
              <w:rPr>
                <w:snapToGrid/>
                <w:color w:val="000000"/>
                <w:lang w:val="de-DE" w:eastAsia="en-US"/>
              </w:rPr>
            </w:pPr>
            <w:r>
              <w:rPr>
                <w:bCs/>
                <w:snapToGrid/>
                <w:color w:val="000000"/>
                <w:lang w:val="de-DE"/>
              </w:rPr>
              <w:t xml:space="preserve">Entsprechende </w:t>
            </w:r>
            <w:r w:rsidR="002E624D">
              <w:rPr>
                <w:bCs/>
                <w:snapToGrid/>
                <w:color w:val="000000"/>
                <w:lang w:val="de-DE"/>
              </w:rPr>
              <w:t>Änderung von Unterabschnitt 3.2.3.1 ADN, Erläuterungen zur Tabelle C, Erläuternde Bemerkung zu Spalte (5)</w:t>
            </w:r>
            <w:r w:rsidR="00FD5786" w:rsidRPr="00FD5786">
              <w:rPr>
                <w:bCs/>
                <w:snapToGrid/>
                <w:color w:val="000000"/>
                <w:lang w:val="de-DE"/>
              </w:rPr>
              <w:t>.</w:t>
            </w:r>
          </w:p>
        </w:tc>
      </w:tr>
      <w:tr w:rsidR="00FD5786" w:rsidRPr="00FD5786" w:rsidTr="002E624D">
        <w:trPr>
          <w:jc w:val="center"/>
        </w:trPr>
        <w:tc>
          <w:tcPr>
            <w:tcW w:w="3332" w:type="dxa"/>
          </w:tcPr>
          <w:p w:rsidR="00FD5786" w:rsidRPr="00FD5786" w:rsidRDefault="00FD5786" w:rsidP="00FD5786">
            <w:pPr>
              <w:widowControl w:val="0"/>
              <w:tabs>
                <w:tab w:val="left" w:pos="284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ind w:right="567"/>
              <w:textAlignment w:val="baseline"/>
              <w:rPr>
                <w:b/>
                <w:snapToGrid/>
                <w:color w:val="000000"/>
                <w:lang w:val="de-DE" w:eastAsia="en-US"/>
              </w:rPr>
            </w:pPr>
            <w:r w:rsidRPr="00FD5786">
              <w:rPr>
                <w:b/>
                <w:snapToGrid/>
                <w:color w:val="000000"/>
                <w:lang w:val="de-DE" w:eastAsia="en-US"/>
              </w:rPr>
              <w:t>Verbundene Dokumente:</w:t>
            </w:r>
          </w:p>
        </w:tc>
        <w:tc>
          <w:tcPr>
            <w:tcW w:w="6307" w:type="dxa"/>
          </w:tcPr>
          <w:p w:rsidR="00FD5786" w:rsidRPr="00234F98" w:rsidRDefault="00906C0C" w:rsidP="00FD578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ind w:right="567"/>
              <w:jc w:val="both"/>
              <w:textAlignment w:val="baseline"/>
              <w:rPr>
                <w:bCs/>
                <w:snapToGrid/>
                <w:color w:val="000000"/>
                <w:lang w:val="de-DE"/>
              </w:rPr>
            </w:pPr>
            <w:r w:rsidRPr="00234F98">
              <w:rPr>
                <w:bCs/>
                <w:snapToGrid/>
                <w:color w:val="000000"/>
                <w:lang w:val="de-DE"/>
              </w:rPr>
              <w:t>CCNR-ZKR/ADN/WP.15/AC.2/2016/36</w:t>
            </w:r>
          </w:p>
          <w:p w:rsidR="00906C0C" w:rsidRPr="00906C0C" w:rsidRDefault="00906C0C" w:rsidP="00B809B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ind w:right="567"/>
              <w:jc w:val="both"/>
              <w:textAlignment w:val="baseline"/>
              <w:rPr>
                <w:snapToGrid/>
                <w:color w:val="000000"/>
                <w:lang w:val="en-US" w:eastAsia="en-US"/>
              </w:rPr>
            </w:pPr>
            <w:r w:rsidRPr="00906C0C">
              <w:rPr>
                <w:bCs/>
                <w:snapToGrid/>
                <w:color w:val="000000"/>
                <w:lang w:val="en-US"/>
              </w:rPr>
              <w:t xml:space="preserve">ECE/TRANS/WP.15/AC.2/60, Nr. </w:t>
            </w:r>
            <w:r w:rsidR="00B809B9">
              <w:rPr>
                <w:bCs/>
                <w:snapToGrid/>
                <w:color w:val="000000"/>
                <w:lang w:val="en-US"/>
              </w:rPr>
              <w:t>15</w:t>
            </w:r>
          </w:p>
        </w:tc>
      </w:tr>
    </w:tbl>
    <w:p w:rsidR="00FD5786" w:rsidRPr="00906C0C" w:rsidRDefault="00FD5786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/>
          <w:bCs/>
          <w:snapToGrid/>
          <w:lang w:val="en-US"/>
        </w:rPr>
      </w:pPr>
    </w:p>
    <w:p w:rsidR="00B83204" w:rsidRPr="00906C0C" w:rsidRDefault="00B83204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/>
          <w:bCs/>
          <w:snapToGrid/>
          <w:lang w:val="en-US"/>
        </w:rPr>
      </w:pPr>
    </w:p>
    <w:p w:rsidR="00FF2FF5" w:rsidRPr="00906C0C" w:rsidRDefault="00FF2FF5">
      <w:pPr>
        <w:suppressAutoHyphens w:val="0"/>
        <w:spacing w:line="240" w:lineRule="auto"/>
        <w:rPr>
          <w:b/>
          <w:bCs/>
          <w:snapToGrid/>
          <w:sz w:val="24"/>
          <w:szCs w:val="24"/>
          <w:lang w:val="en-US"/>
        </w:rPr>
      </w:pPr>
      <w:r w:rsidRPr="00906C0C">
        <w:rPr>
          <w:b/>
          <w:bCs/>
          <w:snapToGrid/>
          <w:sz w:val="24"/>
          <w:szCs w:val="24"/>
          <w:lang w:val="en-US"/>
        </w:rPr>
        <w:br w:type="page"/>
      </w:r>
    </w:p>
    <w:p w:rsidR="00FD5786" w:rsidRPr="00852F91" w:rsidRDefault="00B83204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/>
          <w:bCs/>
          <w:snapToGrid/>
          <w:sz w:val="24"/>
          <w:szCs w:val="24"/>
          <w:lang w:val="de-DE"/>
        </w:rPr>
      </w:pPr>
      <w:r w:rsidRPr="00852F91">
        <w:rPr>
          <w:b/>
          <w:bCs/>
          <w:snapToGrid/>
          <w:sz w:val="24"/>
          <w:szCs w:val="24"/>
          <w:lang w:val="de-DE"/>
        </w:rPr>
        <w:lastRenderedPageBreak/>
        <w:t>I.</w:t>
      </w:r>
      <w:r w:rsidRPr="00852F91">
        <w:rPr>
          <w:b/>
          <w:bCs/>
          <w:snapToGrid/>
          <w:sz w:val="24"/>
          <w:szCs w:val="24"/>
          <w:lang w:val="de-DE"/>
        </w:rPr>
        <w:tab/>
      </w:r>
      <w:r w:rsidR="00FD5786" w:rsidRPr="00852F91">
        <w:rPr>
          <w:b/>
          <w:bCs/>
          <w:snapToGrid/>
          <w:sz w:val="24"/>
          <w:szCs w:val="24"/>
          <w:lang w:val="de-DE"/>
        </w:rPr>
        <w:t>Einleitung</w:t>
      </w:r>
    </w:p>
    <w:p w:rsidR="00FD5786" w:rsidRPr="00852F91" w:rsidRDefault="00FD5786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/>
          <w:bCs/>
          <w:snapToGrid/>
          <w:lang w:val="de-DE"/>
        </w:rPr>
      </w:pPr>
    </w:p>
    <w:p w:rsidR="00E20C38" w:rsidRPr="00D30118" w:rsidRDefault="00FD5786" w:rsidP="00BD73EF">
      <w:pPr>
        <w:widowControl w:val="0"/>
        <w:suppressAutoHyphens w:val="0"/>
        <w:overflowPunct w:val="0"/>
        <w:autoSpaceDE w:val="0"/>
        <w:autoSpaceDN w:val="0"/>
        <w:adjustRightInd w:val="0"/>
        <w:ind w:left="567" w:right="567"/>
        <w:jc w:val="both"/>
        <w:textAlignment w:val="baseline"/>
        <w:rPr>
          <w:snapToGrid/>
          <w:lang w:val="de-DE"/>
        </w:rPr>
      </w:pPr>
      <w:r w:rsidRPr="00852F91">
        <w:rPr>
          <w:snapToGrid/>
          <w:lang w:val="de-DE"/>
        </w:rPr>
        <w:t>1.</w:t>
      </w:r>
      <w:r w:rsidRPr="00852F91">
        <w:rPr>
          <w:snapToGrid/>
          <w:lang w:val="de-DE"/>
        </w:rPr>
        <w:tab/>
      </w:r>
      <w:r w:rsidR="00B809B9" w:rsidRPr="00852F91">
        <w:rPr>
          <w:snapToGrid/>
          <w:lang w:val="de-DE"/>
        </w:rPr>
        <w:t xml:space="preserve">In seiner 29. </w:t>
      </w:r>
      <w:r w:rsidR="00B809B9" w:rsidRPr="00B809B9">
        <w:rPr>
          <w:snapToGrid/>
          <w:lang w:val="de-DE"/>
        </w:rPr>
        <w:t xml:space="preserve">Sitzung kam der Sicherheitsausschuss zu der Überzeugung, dass </w:t>
      </w:r>
      <w:r w:rsidR="00E20C38">
        <w:rPr>
          <w:snapToGrid/>
          <w:lang w:val="de-DE"/>
        </w:rPr>
        <w:t>bei</w:t>
      </w:r>
      <w:r w:rsidR="00B809B9" w:rsidRPr="00B809B9">
        <w:rPr>
          <w:snapToGrid/>
          <w:lang w:val="de-DE"/>
        </w:rPr>
        <w:t xml:space="preserve"> der Angabe der Gefahr</w:t>
      </w:r>
      <w:r w:rsidR="00E20C38">
        <w:rPr>
          <w:snapToGrid/>
          <w:lang w:val="de-DE"/>
        </w:rPr>
        <w:t xml:space="preserve"> „CMR“ </w:t>
      </w:r>
      <w:r w:rsidR="00B809B9" w:rsidRPr="00B809B9">
        <w:rPr>
          <w:snapToGrid/>
          <w:lang w:val="de-DE"/>
        </w:rPr>
        <w:t>eines gefährlichen Gutes in Spalte (5) der Tabelle C</w:t>
      </w:r>
      <w:r w:rsidR="00D30118">
        <w:rPr>
          <w:snapToGrid/>
          <w:lang w:val="de-DE"/>
        </w:rPr>
        <w:t>, Unterabschnitt 3.2.3</w:t>
      </w:r>
      <w:r w:rsidR="003E6383">
        <w:rPr>
          <w:snapToGrid/>
          <w:lang w:val="de-DE"/>
        </w:rPr>
        <w:t>.1</w:t>
      </w:r>
      <w:r w:rsidR="007239C4">
        <w:rPr>
          <w:snapToGrid/>
          <w:lang w:val="de-DE"/>
        </w:rPr>
        <w:t xml:space="preserve"> ADN,</w:t>
      </w:r>
      <w:r w:rsidR="00E20C38">
        <w:rPr>
          <w:snapToGrid/>
          <w:lang w:val="de-DE"/>
        </w:rPr>
        <w:t xml:space="preserve"> nur die Kategorien 1A und 1B des GHS relevant sind. </w:t>
      </w:r>
      <w:r w:rsidR="00DC4C63">
        <w:rPr>
          <w:snapToGrid/>
          <w:lang w:val="de-DE"/>
        </w:rPr>
        <w:t>Die Kategorie 2 ist nicht zu berücksichtigen.</w:t>
      </w:r>
    </w:p>
    <w:p w:rsidR="00FD5786" w:rsidRPr="00FD5786" w:rsidRDefault="00FD5786" w:rsidP="00BD73EF">
      <w:pPr>
        <w:widowControl w:val="0"/>
        <w:suppressAutoHyphens w:val="0"/>
        <w:overflowPunct w:val="0"/>
        <w:autoSpaceDE w:val="0"/>
        <w:autoSpaceDN w:val="0"/>
        <w:adjustRightInd w:val="0"/>
        <w:ind w:left="567" w:right="567"/>
        <w:jc w:val="both"/>
        <w:textAlignment w:val="baseline"/>
        <w:rPr>
          <w:bCs/>
          <w:snapToGrid/>
          <w:lang w:val="de-DE"/>
        </w:rPr>
      </w:pPr>
    </w:p>
    <w:p w:rsidR="00FD5786" w:rsidRPr="00FD5786" w:rsidRDefault="00FD5786" w:rsidP="00BD73EF">
      <w:pPr>
        <w:widowControl w:val="0"/>
        <w:suppressAutoHyphens w:val="0"/>
        <w:overflowPunct w:val="0"/>
        <w:autoSpaceDE w:val="0"/>
        <w:autoSpaceDN w:val="0"/>
        <w:adjustRightInd w:val="0"/>
        <w:ind w:left="567" w:right="567"/>
        <w:jc w:val="both"/>
        <w:textAlignment w:val="baseline"/>
        <w:rPr>
          <w:snapToGrid/>
          <w:lang w:val="de-DE"/>
        </w:rPr>
      </w:pPr>
      <w:r w:rsidRPr="00FD5786">
        <w:rPr>
          <w:snapToGrid/>
          <w:lang w:val="de-DE"/>
        </w:rPr>
        <w:t xml:space="preserve">2. </w:t>
      </w:r>
      <w:r w:rsidRPr="00FD5786">
        <w:rPr>
          <w:snapToGrid/>
          <w:lang w:val="de-DE"/>
        </w:rPr>
        <w:tab/>
      </w:r>
      <w:r w:rsidR="00E20C38">
        <w:rPr>
          <w:snapToGrid/>
          <w:lang w:val="de-DE"/>
        </w:rPr>
        <w:t>Die deutsche Delegation wurde gebeten, einen entsprechenden Änderungsantrag für das ADN</w:t>
      </w:r>
      <w:r w:rsidR="00BD73EF">
        <w:rPr>
          <w:snapToGrid/>
          <w:lang w:val="de-DE"/>
        </w:rPr>
        <w:t> </w:t>
      </w:r>
      <w:r w:rsidR="00E20C38">
        <w:rPr>
          <w:snapToGrid/>
          <w:lang w:val="de-DE"/>
        </w:rPr>
        <w:t>2019 vorzulegen, damit dieses klargestellt wird.</w:t>
      </w:r>
    </w:p>
    <w:p w:rsidR="00FD5786" w:rsidRPr="00FD5786" w:rsidRDefault="00FD5786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FD5786" w:rsidRPr="00FD5786" w:rsidRDefault="003151F1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/>
          <w:snapToGrid/>
          <w:sz w:val="24"/>
          <w:szCs w:val="24"/>
          <w:lang w:val="de-DE"/>
        </w:rPr>
      </w:pPr>
      <w:r w:rsidRPr="00827320">
        <w:rPr>
          <w:b/>
          <w:snapToGrid/>
          <w:sz w:val="24"/>
          <w:szCs w:val="24"/>
          <w:lang w:val="de-DE"/>
        </w:rPr>
        <w:t>II.</w:t>
      </w:r>
      <w:r w:rsidRPr="00827320">
        <w:rPr>
          <w:b/>
          <w:snapToGrid/>
          <w:sz w:val="24"/>
          <w:szCs w:val="24"/>
          <w:lang w:val="de-DE"/>
        </w:rPr>
        <w:tab/>
      </w:r>
      <w:r w:rsidR="00740C9B">
        <w:rPr>
          <w:b/>
          <w:snapToGrid/>
          <w:sz w:val="24"/>
          <w:szCs w:val="24"/>
          <w:lang w:val="de-DE"/>
        </w:rPr>
        <w:t>Vorschlag</w:t>
      </w:r>
    </w:p>
    <w:p w:rsidR="00FD5786" w:rsidRPr="00FD5786" w:rsidRDefault="00FD5786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D30118" w:rsidRDefault="00DC4C63" w:rsidP="008C35F3">
      <w:pPr>
        <w:widowControl w:val="0"/>
        <w:suppressAutoHyphens w:val="0"/>
        <w:overflowPunct w:val="0"/>
        <w:autoSpaceDE w:val="0"/>
        <w:autoSpaceDN w:val="0"/>
        <w:adjustRightInd w:val="0"/>
        <w:ind w:left="567" w:right="567"/>
        <w:jc w:val="both"/>
        <w:textAlignment w:val="baseline"/>
        <w:rPr>
          <w:snapToGrid/>
          <w:lang w:val="de-DE"/>
        </w:rPr>
      </w:pPr>
      <w:r>
        <w:rPr>
          <w:snapToGrid/>
          <w:lang w:val="de-DE"/>
        </w:rPr>
        <w:t>3</w:t>
      </w:r>
      <w:r w:rsidR="00FD5786" w:rsidRPr="00FD5786">
        <w:rPr>
          <w:snapToGrid/>
          <w:lang w:val="de-DE"/>
        </w:rPr>
        <w:t>.</w:t>
      </w:r>
      <w:r w:rsidR="00FD5786" w:rsidRPr="00FD5786">
        <w:rPr>
          <w:snapToGrid/>
          <w:lang w:val="de-DE"/>
        </w:rPr>
        <w:tab/>
      </w:r>
      <w:r w:rsidR="00D30118">
        <w:rPr>
          <w:snapToGrid/>
          <w:lang w:val="de-DE"/>
        </w:rPr>
        <w:t>Unterabschnitt 3.2.3.1 ADN wie folgt ändern:</w:t>
      </w:r>
    </w:p>
    <w:p w:rsidR="00D30118" w:rsidRDefault="00D30118" w:rsidP="008C35F3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D30118" w:rsidRPr="005244B7" w:rsidRDefault="00015FC7" w:rsidP="008C35F3">
      <w:pPr>
        <w:pStyle w:val="Header"/>
        <w:pBdr>
          <w:bottom w:val="none" w:sz="0" w:space="0" w:color="auto"/>
        </w:pBdr>
        <w:spacing w:line="240" w:lineRule="atLeast"/>
        <w:ind w:left="567" w:right="567"/>
        <w:jc w:val="both"/>
        <w:rPr>
          <w:b w:val="0"/>
          <w:sz w:val="20"/>
          <w:szCs w:val="18"/>
          <w:lang w:val="de-DE"/>
        </w:rPr>
      </w:pPr>
      <w:r w:rsidRPr="005244B7">
        <w:rPr>
          <w:b w:val="0"/>
          <w:sz w:val="20"/>
          <w:szCs w:val="18"/>
          <w:lang w:val="de-DE"/>
        </w:rPr>
        <w:t>„</w:t>
      </w:r>
      <w:r w:rsidR="00D30118" w:rsidRPr="005244B7">
        <w:rPr>
          <w:b w:val="0"/>
          <w:sz w:val="20"/>
          <w:szCs w:val="18"/>
          <w:lang w:val="de-DE"/>
        </w:rPr>
        <w:t>Spalte (5)</w:t>
      </w:r>
      <w:r w:rsidR="00D30118" w:rsidRPr="005244B7">
        <w:rPr>
          <w:b w:val="0"/>
          <w:sz w:val="20"/>
          <w:szCs w:val="18"/>
          <w:lang w:val="de-DE"/>
        </w:rPr>
        <w:tab/>
        <w:t>Gefahren</w:t>
      </w:r>
    </w:p>
    <w:p w:rsidR="00D30118" w:rsidRPr="005244B7" w:rsidRDefault="00D30118" w:rsidP="008C35F3">
      <w:pPr>
        <w:pStyle w:val="Header"/>
        <w:pBdr>
          <w:bottom w:val="none" w:sz="0" w:space="0" w:color="auto"/>
        </w:pBdr>
        <w:spacing w:before="180" w:line="240" w:lineRule="atLeast"/>
        <w:ind w:left="567" w:right="567"/>
        <w:jc w:val="both"/>
        <w:rPr>
          <w:b w:val="0"/>
          <w:sz w:val="20"/>
          <w:szCs w:val="18"/>
          <w:lang w:val="de-DE"/>
        </w:rPr>
      </w:pPr>
      <w:r w:rsidRPr="005244B7">
        <w:rPr>
          <w:b w:val="0"/>
          <w:sz w:val="20"/>
          <w:szCs w:val="18"/>
          <w:lang w:val="de-DE"/>
        </w:rPr>
        <w:t>Diese Spalte enthält Angaben über die Gefahren, die von dem gefährlichen Stoff oder der gefährlichen Mischung ausgehen können. Dabei werden im Allgemeinen die Angaben über die Gefahrzettel in Tabelle A Spalte (5) übernommen.</w:t>
      </w:r>
    </w:p>
    <w:p w:rsidR="00D30118" w:rsidRPr="005244B7" w:rsidRDefault="00D30118" w:rsidP="008C35F3">
      <w:pPr>
        <w:pStyle w:val="Header"/>
        <w:pBdr>
          <w:bottom w:val="none" w:sz="0" w:space="0" w:color="auto"/>
        </w:pBdr>
        <w:spacing w:before="180" w:line="240" w:lineRule="atLeast"/>
        <w:ind w:left="567" w:right="567"/>
        <w:jc w:val="both"/>
        <w:rPr>
          <w:b w:val="0"/>
          <w:sz w:val="20"/>
          <w:szCs w:val="18"/>
          <w:lang w:val="de-DE"/>
        </w:rPr>
      </w:pPr>
      <w:r w:rsidRPr="005244B7">
        <w:rPr>
          <w:b w:val="0"/>
          <w:sz w:val="20"/>
          <w:szCs w:val="18"/>
          <w:lang w:val="de-DE"/>
        </w:rPr>
        <w:t>Handelt es sich um einen chemisch instabilen Stoff, werden diese Angaben durch den Code „inst.“ ergänzt.</w:t>
      </w:r>
    </w:p>
    <w:p w:rsidR="00D30118" w:rsidRPr="005244B7" w:rsidRDefault="00D30118" w:rsidP="008C35F3">
      <w:pPr>
        <w:pStyle w:val="Header"/>
        <w:pBdr>
          <w:bottom w:val="none" w:sz="0" w:space="0" w:color="auto"/>
        </w:pBdr>
        <w:spacing w:before="180" w:line="240" w:lineRule="atLeast"/>
        <w:ind w:left="567" w:right="567"/>
        <w:jc w:val="both"/>
        <w:rPr>
          <w:b w:val="0"/>
          <w:sz w:val="20"/>
          <w:szCs w:val="18"/>
          <w:lang w:val="de-DE"/>
        </w:rPr>
      </w:pPr>
      <w:r w:rsidRPr="005244B7">
        <w:rPr>
          <w:b w:val="0"/>
          <w:sz w:val="20"/>
          <w:szCs w:val="18"/>
          <w:lang w:val="de-DE"/>
        </w:rPr>
        <w:t>Handelt es sich um einen wasserverunreinigenden Stoff oder um eine wasserverunreinigende Mischung, werden diese Angaben durch den Code „N1“, „N2“ oder „N3“ ergänzt.</w:t>
      </w:r>
    </w:p>
    <w:p w:rsidR="00D30118" w:rsidRPr="005244B7" w:rsidRDefault="00D30118" w:rsidP="008C35F3">
      <w:pPr>
        <w:pStyle w:val="Header"/>
        <w:pBdr>
          <w:bottom w:val="none" w:sz="0" w:space="0" w:color="auto"/>
        </w:pBdr>
        <w:spacing w:before="180" w:line="240" w:lineRule="atLeast"/>
        <w:ind w:left="567" w:right="567"/>
        <w:jc w:val="both"/>
        <w:rPr>
          <w:b w:val="0"/>
          <w:sz w:val="20"/>
          <w:szCs w:val="18"/>
          <w:lang w:val="de-DE"/>
        </w:rPr>
      </w:pPr>
      <w:r w:rsidRPr="005244B7">
        <w:rPr>
          <w:b w:val="0"/>
          <w:sz w:val="20"/>
          <w:szCs w:val="18"/>
          <w:lang w:val="de-DE"/>
        </w:rPr>
        <w:t>Handelt es sich um einen Stoff oder um eine Mischung</w:t>
      </w:r>
      <w:r w:rsidRPr="005244B7">
        <w:rPr>
          <w:b w:val="0"/>
          <w:strike/>
          <w:sz w:val="20"/>
          <w:szCs w:val="18"/>
          <w:lang w:val="de-DE"/>
        </w:rPr>
        <w:t xml:space="preserve">, </w:t>
      </w:r>
      <w:r w:rsidR="00764C8C" w:rsidRPr="005244B7">
        <w:rPr>
          <w:b w:val="0"/>
          <w:sz w:val="20"/>
          <w:szCs w:val="18"/>
          <w:lang w:val="de-DE"/>
        </w:rPr>
        <w:t xml:space="preserve"> </w:t>
      </w:r>
      <w:r w:rsidRPr="005244B7">
        <w:rPr>
          <w:b w:val="0"/>
          <w:sz w:val="20"/>
          <w:szCs w:val="18"/>
          <w:lang w:val="de-DE"/>
        </w:rPr>
        <w:t>mit CMR-Eigenschaften</w:t>
      </w:r>
      <w:r w:rsidR="00015FC7" w:rsidRPr="005244B7">
        <w:rPr>
          <w:b w:val="0"/>
          <w:sz w:val="20"/>
          <w:szCs w:val="18"/>
          <w:lang w:val="de-DE"/>
        </w:rPr>
        <w:t xml:space="preserve"> </w:t>
      </w:r>
      <w:r w:rsidR="00764C8C" w:rsidRPr="005244B7">
        <w:rPr>
          <w:b w:val="0"/>
          <w:sz w:val="20"/>
          <w:szCs w:val="18"/>
          <w:u w:val="single"/>
          <w:lang w:val="de-DE"/>
        </w:rPr>
        <w:t xml:space="preserve">gemäß den </w:t>
      </w:r>
      <w:r w:rsidR="00015FC7" w:rsidRPr="005244B7">
        <w:rPr>
          <w:rFonts w:cs="Arial"/>
          <w:b w:val="0"/>
          <w:color w:val="000000"/>
          <w:sz w:val="20"/>
          <w:szCs w:val="18"/>
          <w:u w:val="single"/>
          <w:lang w:val="de-DE"/>
        </w:rPr>
        <w:t xml:space="preserve">Kriterien </w:t>
      </w:r>
      <w:r w:rsidR="007239C4">
        <w:rPr>
          <w:rFonts w:cs="Arial"/>
          <w:b w:val="0"/>
          <w:color w:val="000000"/>
          <w:sz w:val="20"/>
          <w:szCs w:val="18"/>
          <w:u w:val="single"/>
          <w:lang w:val="de-DE"/>
        </w:rPr>
        <w:t>der</w:t>
      </w:r>
      <w:r w:rsidR="00015FC7" w:rsidRPr="005244B7">
        <w:rPr>
          <w:rFonts w:cs="Arial"/>
          <w:b w:val="0"/>
          <w:color w:val="000000"/>
          <w:sz w:val="20"/>
          <w:szCs w:val="18"/>
          <w:u w:val="single"/>
          <w:lang w:val="de-DE"/>
        </w:rPr>
        <w:t xml:space="preserve"> Kategorie 1A oder 1B der Kapitel 3.5, 3.6 und 3.7 des GHS</w:t>
      </w:r>
      <w:r w:rsidRPr="005244B7">
        <w:rPr>
          <w:b w:val="0"/>
          <w:strike/>
          <w:sz w:val="20"/>
          <w:szCs w:val="18"/>
          <w:lang w:val="de-DE"/>
        </w:rPr>
        <w:t>,</w:t>
      </w:r>
      <w:r w:rsidRPr="005244B7">
        <w:rPr>
          <w:b w:val="0"/>
          <w:sz w:val="20"/>
          <w:szCs w:val="18"/>
          <w:lang w:val="de-DE"/>
        </w:rPr>
        <w:t xml:space="preserve"> werden diese Angaben durch den Code</w:t>
      </w:r>
      <w:r w:rsidR="00B1766E">
        <w:rPr>
          <w:b w:val="0"/>
          <w:sz w:val="20"/>
          <w:szCs w:val="18"/>
          <w:lang w:val="de-DE"/>
        </w:rPr>
        <w:t> </w:t>
      </w:r>
      <w:r w:rsidRPr="005244B7">
        <w:rPr>
          <w:b w:val="0"/>
          <w:sz w:val="20"/>
          <w:szCs w:val="18"/>
          <w:lang w:val="de-DE"/>
        </w:rPr>
        <w:t>„CMR“ ergänzt.</w:t>
      </w:r>
    </w:p>
    <w:p w:rsidR="00D30118" w:rsidRPr="005244B7" w:rsidRDefault="00D30118" w:rsidP="008C35F3">
      <w:pPr>
        <w:pStyle w:val="Header"/>
        <w:pBdr>
          <w:bottom w:val="none" w:sz="0" w:space="0" w:color="auto"/>
        </w:pBdr>
        <w:spacing w:before="180" w:line="240" w:lineRule="atLeast"/>
        <w:ind w:left="567" w:right="567"/>
        <w:jc w:val="both"/>
        <w:rPr>
          <w:b w:val="0"/>
          <w:sz w:val="20"/>
          <w:szCs w:val="18"/>
          <w:lang w:val="de-DE"/>
        </w:rPr>
      </w:pPr>
      <w:r w:rsidRPr="005244B7">
        <w:rPr>
          <w:b w:val="0"/>
          <w:sz w:val="20"/>
          <w:szCs w:val="18"/>
          <w:lang w:val="de-DE"/>
        </w:rPr>
        <w:t>Handelt es sich um einen Stoff oder um eine Mischung, der oder die auf der Wasseroberfläche aufschwimmt, nicht ver</w:t>
      </w:r>
      <w:r w:rsidR="00D20C42">
        <w:rPr>
          <w:b w:val="0"/>
          <w:sz w:val="20"/>
          <w:szCs w:val="18"/>
          <w:lang w:val="de-DE"/>
        </w:rPr>
        <w:t>dampft und schlecht wasserlösli</w:t>
      </w:r>
      <w:r w:rsidRPr="005244B7">
        <w:rPr>
          <w:b w:val="0"/>
          <w:sz w:val="20"/>
          <w:szCs w:val="18"/>
          <w:lang w:val="de-DE"/>
        </w:rPr>
        <w:t>ch ist bzw. auf den Gewässergrund absinkt und schlecht wasserlöslich ist, werden diese Angaben durch den Code „F“ (für den englischen Begriff „Floater“) bzw. „S“ (für den englischen Begriff „Sinker“) ergänzt.</w:t>
      </w:r>
      <w:r w:rsidR="00764C8C" w:rsidRPr="005244B7">
        <w:rPr>
          <w:b w:val="0"/>
          <w:sz w:val="20"/>
          <w:szCs w:val="18"/>
          <w:lang w:val="de-DE"/>
        </w:rPr>
        <w:t>“.</w:t>
      </w:r>
    </w:p>
    <w:p w:rsidR="005244B7" w:rsidRPr="00FD5786" w:rsidRDefault="005244B7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FD5786" w:rsidRPr="00FD5786" w:rsidRDefault="003151F1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/>
          <w:snapToGrid/>
          <w:sz w:val="24"/>
          <w:szCs w:val="24"/>
          <w:lang w:val="de-DE"/>
        </w:rPr>
      </w:pPr>
      <w:r w:rsidRPr="00827320">
        <w:rPr>
          <w:b/>
          <w:snapToGrid/>
          <w:sz w:val="24"/>
          <w:szCs w:val="24"/>
          <w:lang w:val="de-DE"/>
        </w:rPr>
        <w:t>III.</w:t>
      </w:r>
      <w:r w:rsidRPr="00827320">
        <w:rPr>
          <w:b/>
          <w:snapToGrid/>
          <w:sz w:val="24"/>
          <w:szCs w:val="24"/>
          <w:lang w:val="de-DE"/>
        </w:rPr>
        <w:tab/>
      </w:r>
      <w:r w:rsidR="00E20C38">
        <w:rPr>
          <w:b/>
          <w:snapToGrid/>
          <w:sz w:val="24"/>
          <w:szCs w:val="24"/>
          <w:lang w:val="de-DE"/>
        </w:rPr>
        <w:t>Begründung</w:t>
      </w:r>
    </w:p>
    <w:p w:rsidR="00FD5786" w:rsidRPr="00FD5786" w:rsidRDefault="00FD5786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FD5786" w:rsidRPr="00FD5786" w:rsidRDefault="005244B7" w:rsidP="00BD73EF">
      <w:pPr>
        <w:widowControl w:val="0"/>
        <w:suppressAutoHyphens w:val="0"/>
        <w:overflowPunct w:val="0"/>
        <w:autoSpaceDE w:val="0"/>
        <w:autoSpaceDN w:val="0"/>
        <w:adjustRightInd w:val="0"/>
        <w:ind w:left="567" w:right="567"/>
        <w:jc w:val="both"/>
        <w:textAlignment w:val="baseline"/>
        <w:rPr>
          <w:snapToGrid/>
          <w:lang w:val="de-DE"/>
        </w:rPr>
      </w:pPr>
      <w:r>
        <w:rPr>
          <w:snapToGrid/>
          <w:lang w:val="de-DE"/>
        </w:rPr>
        <w:t>4</w:t>
      </w:r>
      <w:r w:rsidR="00FD5786" w:rsidRPr="00FD5786">
        <w:rPr>
          <w:snapToGrid/>
          <w:lang w:val="de-DE"/>
        </w:rPr>
        <w:t>.</w:t>
      </w:r>
      <w:r w:rsidR="00FD5786" w:rsidRPr="00FD5786">
        <w:rPr>
          <w:snapToGrid/>
          <w:lang w:val="de-DE"/>
        </w:rPr>
        <w:tab/>
      </w:r>
      <w:r w:rsidR="007239C4">
        <w:rPr>
          <w:snapToGrid/>
          <w:lang w:val="de-DE"/>
        </w:rPr>
        <w:t xml:space="preserve">Die Änderung folgt </w:t>
      </w:r>
      <w:r w:rsidR="004841E5">
        <w:rPr>
          <w:snapToGrid/>
          <w:lang w:val="de-DE"/>
        </w:rPr>
        <w:t>den</w:t>
      </w:r>
      <w:r w:rsidR="00764C8C">
        <w:rPr>
          <w:snapToGrid/>
          <w:lang w:val="de-DE"/>
        </w:rPr>
        <w:t xml:space="preserve"> korrespondierenden </w:t>
      </w:r>
      <w:r w:rsidR="007239C4">
        <w:rPr>
          <w:snapToGrid/>
          <w:lang w:val="de-DE"/>
        </w:rPr>
        <w:t>Texten</w:t>
      </w:r>
      <w:r w:rsidR="00764C8C">
        <w:rPr>
          <w:snapToGrid/>
          <w:lang w:val="de-DE"/>
        </w:rPr>
        <w:t xml:space="preserve"> im Entscheidungsdiagramm, Unterabschnitt</w:t>
      </w:r>
      <w:r w:rsidR="00B1766E">
        <w:rPr>
          <w:snapToGrid/>
          <w:lang w:val="de-DE"/>
        </w:rPr>
        <w:t> </w:t>
      </w:r>
      <w:r w:rsidR="00764C8C">
        <w:rPr>
          <w:snapToGrid/>
          <w:lang w:val="de-DE"/>
        </w:rPr>
        <w:t xml:space="preserve">3.2.3.3 ADN, </w:t>
      </w:r>
      <w:r w:rsidR="0002461E">
        <w:rPr>
          <w:snapToGrid/>
          <w:lang w:val="de-DE"/>
        </w:rPr>
        <w:t>3. Kasten, 6. Punkt</w:t>
      </w:r>
      <w:r w:rsidR="007239C4">
        <w:rPr>
          <w:snapToGrid/>
          <w:lang w:val="de-DE"/>
        </w:rPr>
        <w:t xml:space="preserve"> und im Antragsvordruck für Ausnahmegenehm</w:t>
      </w:r>
      <w:r w:rsidR="00D20C42">
        <w:rPr>
          <w:snapToGrid/>
          <w:lang w:val="de-DE"/>
        </w:rPr>
        <w:t>i</w:t>
      </w:r>
      <w:r w:rsidR="007239C4">
        <w:rPr>
          <w:snapToGrid/>
          <w:lang w:val="de-DE"/>
        </w:rPr>
        <w:t>gungen, Unterabschnitt 3.2.4.2 ADN, Nummer 4.1</w:t>
      </w:r>
      <w:r w:rsidR="0002461E">
        <w:rPr>
          <w:snapToGrid/>
          <w:lang w:val="de-DE"/>
        </w:rPr>
        <w:t>, und sorgt für die nötige Klarstellung.</w:t>
      </w:r>
      <w:r w:rsidR="00FD5786" w:rsidRPr="00FD5786">
        <w:rPr>
          <w:snapToGrid/>
          <w:lang w:val="de-DE"/>
        </w:rPr>
        <w:t xml:space="preserve"> </w:t>
      </w:r>
      <w:r w:rsidR="008F2F8A">
        <w:rPr>
          <w:snapToGrid/>
          <w:lang w:val="de-DE"/>
        </w:rPr>
        <w:t xml:space="preserve">Es liegt hier, nach </w:t>
      </w:r>
      <w:r w:rsidR="002711EA">
        <w:rPr>
          <w:snapToGrid/>
          <w:lang w:val="de-DE"/>
        </w:rPr>
        <w:t>den</w:t>
      </w:r>
      <w:r w:rsidR="008F2F8A">
        <w:rPr>
          <w:snapToGrid/>
          <w:lang w:val="de-DE"/>
        </w:rPr>
        <w:t xml:space="preserve"> </w:t>
      </w:r>
      <w:r w:rsidR="002711EA">
        <w:rPr>
          <w:snapToGrid/>
          <w:lang w:val="de-DE"/>
        </w:rPr>
        <w:t>ursprünglichen Antragsdokumenten zur Aufnahme</w:t>
      </w:r>
      <w:r w:rsidR="008F2F8A">
        <w:rPr>
          <w:snapToGrid/>
          <w:lang w:val="de-DE"/>
        </w:rPr>
        <w:t xml:space="preserve"> des Kriteriums „CMR“</w:t>
      </w:r>
      <w:r w:rsidR="002711EA">
        <w:rPr>
          <w:snapToGrid/>
          <w:lang w:val="de-DE"/>
        </w:rPr>
        <w:t xml:space="preserve"> in die Verordnung, um eine versehentliche Auslassung.</w:t>
      </w:r>
    </w:p>
    <w:p w:rsidR="00FD5786" w:rsidRPr="00FD5786" w:rsidRDefault="00FD5786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740C9B" w:rsidRPr="00BD73EF" w:rsidRDefault="00740C9B" w:rsidP="00740C9B">
      <w:pPr>
        <w:rPr>
          <w:b/>
          <w:sz w:val="24"/>
          <w:lang w:val="de-DE"/>
        </w:rPr>
      </w:pPr>
      <w:r w:rsidRPr="00BD73EF">
        <w:rPr>
          <w:b/>
          <w:sz w:val="24"/>
          <w:lang w:val="de-DE"/>
        </w:rPr>
        <w:t>IV.</w:t>
      </w:r>
      <w:r w:rsidRPr="00BD73EF">
        <w:rPr>
          <w:b/>
          <w:sz w:val="24"/>
          <w:lang w:val="de-DE"/>
        </w:rPr>
        <w:tab/>
        <w:t>Sicherheit</w:t>
      </w:r>
    </w:p>
    <w:p w:rsidR="00740C9B" w:rsidRDefault="00740C9B" w:rsidP="00740C9B">
      <w:pPr>
        <w:rPr>
          <w:sz w:val="24"/>
          <w:lang w:val="de-DE"/>
        </w:rPr>
      </w:pPr>
    </w:p>
    <w:p w:rsidR="00740C9B" w:rsidRPr="007D6B79" w:rsidRDefault="005244B7" w:rsidP="00BD73EF">
      <w:pPr>
        <w:widowControl w:val="0"/>
        <w:suppressAutoHyphens w:val="0"/>
        <w:overflowPunct w:val="0"/>
        <w:autoSpaceDE w:val="0"/>
        <w:autoSpaceDN w:val="0"/>
        <w:adjustRightInd w:val="0"/>
        <w:ind w:left="567" w:right="567"/>
        <w:jc w:val="both"/>
        <w:textAlignment w:val="baseline"/>
        <w:rPr>
          <w:snapToGrid/>
          <w:lang w:val="de-DE"/>
        </w:rPr>
      </w:pPr>
      <w:r>
        <w:rPr>
          <w:snapToGrid/>
          <w:lang w:val="de-DE"/>
        </w:rPr>
        <w:t>5</w:t>
      </w:r>
      <w:r w:rsidR="00740C9B" w:rsidRPr="007D6B79">
        <w:rPr>
          <w:snapToGrid/>
          <w:lang w:val="de-DE"/>
        </w:rPr>
        <w:t>.</w:t>
      </w:r>
      <w:r w:rsidR="00740C9B" w:rsidRPr="007D6B79">
        <w:rPr>
          <w:snapToGrid/>
          <w:lang w:val="de-DE"/>
        </w:rPr>
        <w:tab/>
        <w:t>Die Sicherheit der Beförderung wird durch diese Änderung nicht beeinträchtigt. Es handelt sich lediglich um eine Klarstellung d</w:t>
      </w:r>
      <w:r w:rsidR="007239C4">
        <w:rPr>
          <w:snapToGrid/>
          <w:lang w:val="de-DE"/>
        </w:rPr>
        <w:t>es in der Verordnung Gewollten</w:t>
      </w:r>
      <w:r w:rsidR="002711EA" w:rsidRPr="007D6B79">
        <w:rPr>
          <w:snapToGrid/>
          <w:lang w:val="de-DE"/>
        </w:rPr>
        <w:t xml:space="preserve">. </w:t>
      </w:r>
      <w:r w:rsidR="007D6B79" w:rsidRPr="007D6B79">
        <w:rPr>
          <w:snapToGrid/>
          <w:lang w:val="de-DE"/>
        </w:rPr>
        <w:t>Bei der Einordnung eines Stoffes oder einer Mischung in die</w:t>
      </w:r>
      <w:r w:rsidR="002711EA" w:rsidRPr="007D6B79">
        <w:rPr>
          <w:snapToGrid/>
          <w:lang w:val="de-DE"/>
        </w:rPr>
        <w:t xml:space="preserve"> CMR-Kategorie 2 des GHS</w:t>
      </w:r>
      <w:r w:rsidR="007D6B79" w:rsidRPr="007D6B79">
        <w:rPr>
          <w:snapToGrid/>
          <w:lang w:val="de-DE"/>
        </w:rPr>
        <w:t xml:space="preserve"> existieren lediglich Hinweise, aber keine ausreichenden Anhaltspunkte für eine krebserzeugende, erbgutverändernde oder fortpflanzungsgefährdende Wirkung. Eine Berücksichtigung in der Tabelle C mit den Folgen für die Auswahl aufwändigerer Schiffe wäre unverhältnismäßig.</w:t>
      </w:r>
    </w:p>
    <w:p w:rsidR="00740C9B" w:rsidRDefault="00740C9B" w:rsidP="00740C9B">
      <w:pPr>
        <w:rPr>
          <w:sz w:val="24"/>
          <w:lang w:val="de-DE"/>
        </w:rPr>
      </w:pPr>
    </w:p>
    <w:p w:rsidR="00BD73EF" w:rsidRDefault="00BD73EF">
      <w:pPr>
        <w:suppressAutoHyphens w:val="0"/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br w:type="page"/>
      </w:r>
    </w:p>
    <w:p w:rsidR="00740C9B" w:rsidRPr="00BD73EF" w:rsidRDefault="00740C9B" w:rsidP="00740C9B">
      <w:pPr>
        <w:rPr>
          <w:b/>
          <w:sz w:val="24"/>
          <w:lang w:val="de-DE"/>
        </w:rPr>
      </w:pPr>
      <w:r w:rsidRPr="00BD73EF">
        <w:rPr>
          <w:b/>
          <w:sz w:val="24"/>
          <w:lang w:val="de-DE"/>
        </w:rPr>
        <w:lastRenderedPageBreak/>
        <w:t>V.</w:t>
      </w:r>
      <w:r w:rsidRPr="00BD73EF">
        <w:rPr>
          <w:b/>
          <w:sz w:val="24"/>
          <w:lang w:val="de-DE"/>
        </w:rPr>
        <w:tab/>
        <w:t>Umsetzbarkeit</w:t>
      </w:r>
    </w:p>
    <w:p w:rsidR="007D6B79" w:rsidRPr="000A3F47" w:rsidRDefault="007D6B79" w:rsidP="000A3F47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7D6B79" w:rsidRPr="000A3F47" w:rsidRDefault="005244B7" w:rsidP="00BD73EF">
      <w:pPr>
        <w:widowControl w:val="0"/>
        <w:suppressAutoHyphens w:val="0"/>
        <w:overflowPunct w:val="0"/>
        <w:autoSpaceDE w:val="0"/>
        <w:autoSpaceDN w:val="0"/>
        <w:adjustRightInd w:val="0"/>
        <w:ind w:left="567" w:right="567"/>
        <w:jc w:val="both"/>
        <w:textAlignment w:val="baseline"/>
        <w:rPr>
          <w:snapToGrid/>
          <w:lang w:val="de-DE"/>
        </w:rPr>
      </w:pPr>
      <w:r>
        <w:rPr>
          <w:snapToGrid/>
          <w:lang w:val="de-DE"/>
        </w:rPr>
        <w:t>6</w:t>
      </w:r>
      <w:r w:rsidR="000A3F47">
        <w:rPr>
          <w:snapToGrid/>
          <w:lang w:val="de-DE"/>
        </w:rPr>
        <w:t>.</w:t>
      </w:r>
      <w:r w:rsidR="000A3F47">
        <w:rPr>
          <w:snapToGrid/>
          <w:lang w:val="de-DE"/>
        </w:rPr>
        <w:tab/>
        <w:t xml:space="preserve">Es werden keine technischen Änderungen oder Investitionen der Wirtschaft oder Belastungen für die Behörden erwartet. Es könnten sich bei der Prüfung, welchem Eintrag ein bestimmter zu befördernder Stoff mit CMR-Eigenschaften der Kategorie 2 zuzuordnen ist, </w:t>
      </w:r>
      <w:r w:rsidR="003177E7">
        <w:rPr>
          <w:snapToGrid/>
          <w:lang w:val="de-DE"/>
        </w:rPr>
        <w:t>Änderungen und ggf. Erleichterungen bei den Anforderungen an den mindestens zu verwendenden Schiffstyp ergeben.</w:t>
      </w:r>
    </w:p>
    <w:p w:rsidR="00FD5786" w:rsidRPr="00FD5786" w:rsidRDefault="00FD5786" w:rsidP="003151F1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BD7264" w:rsidRPr="003151F1" w:rsidRDefault="00FD5786" w:rsidP="003177E7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center"/>
        <w:textAlignment w:val="baseline"/>
        <w:rPr>
          <w:snapToGrid/>
          <w:lang w:val="de-DE"/>
        </w:rPr>
      </w:pPr>
      <w:r w:rsidRPr="00FD5786">
        <w:rPr>
          <w:snapToGrid/>
          <w:lang w:val="de-DE"/>
        </w:rPr>
        <w:t>***</w:t>
      </w:r>
    </w:p>
    <w:sectPr w:rsidR="00BD7264" w:rsidRPr="003151F1" w:rsidSect="005F30BB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F47" w:rsidRDefault="000A3F47">
      <w:pPr>
        <w:rPr>
          <w:szCs w:val="24"/>
        </w:rPr>
      </w:pPr>
    </w:p>
  </w:endnote>
  <w:endnote w:type="continuationSeparator" w:id="0">
    <w:p w:rsidR="000A3F47" w:rsidRDefault="000A3F47">
      <w:pPr>
        <w:rPr>
          <w:szCs w:val="24"/>
        </w:rPr>
      </w:pPr>
    </w:p>
  </w:endnote>
  <w:endnote w:type="continuationNotice" w:id="1">
    <w:p w:rsidR="000A3F47" w:rsidRDefault="000A3F47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F98" w:rsidRPr="00234F98" w:rsidRDefault="00234F98" w:rsidP="00234F98">
    <w:pPr>
      <w:tabs>
        <w:tab w:val="right" w:pos="3856"/>
        <w:tab w:val="center" w:pos="4536"/>
        <w:tab w:val="left" w:pos="5387"/>
        <w:tab w:val="right" w:pos="9072"/>
      </w:tabs>
      <w:suppressAutoHyphens w:val="0"/>
      <w:spacing w:line="240" w:lineRule="auto"/>
      <w:jc w:val="right"/>
      <w:rPr>
        <w:rFonts w:ascii="Arial" w:hAnsi="Arial" w:cs="Arial"/>
        <w:snapToGrid/>
        <w:sz w:val="24"/>
        <w:szCs w:val="24"/>
        <w:lang w:val="de-DE" w:eastAsia="de-DE"/>
      </w:rPr>
    </w:pPr>
    <w:r w:rsidRPr="00234F98">
      <w:rPr>
        <w:rFonts w:ascii="Arial" w:hAnsi="Arial" w:cs="Arial"/>
        <w:snapToGrid/>
        <w:sz w:val="12"/>
        <w:szCs w:val="12"/>
        <w:lang w:val="nl-NL" w:eastAsia="de-DE"/>
      </w:rPr>
      <w:t>mm/adn/wp15ac2/2017/</w:t>
    </w:r>
    <w:r w:rsidR="00BD73EF">
      <w:rPr>
        <w:rFonts w:ascii="Arial" w:hAnsi="Arial" w:cs="Arial"/>
        <w:snapToGrid/>
        <w:sz w:val="12"/>
        <w:szCs w:val="12"/>
        <w:lang w:val="nl-NL" w:eastAsia="de-DE"/>
      </w:rPr>
      <w:t>6</w:t>
    </w:r>
    <w:r w:rsidRPr="00234F98">
      <w:rPr>
        <w:rFonts w:ascii="Arial" w:eastAsia="Arial" w:hAnsi="Arial" w:cs="Arial"/>
        <w:snapToGrid/>
        <w:sz w:val="12"/>
        <w:szCs w:val="12"/>
        <w:lang w:val="fr-FR" w:eastAsia="de-DE"/>
      </w:rPr>
      <w:t>d</w:t>
    </w:r>
    <w:r w:rsidR="00BD73EF">
      <w:rPr>
        <w:rFonts w:ascii="Arial" w:eastAsia="Arial" w:hAnsi="Arial" w:cs="Arial"/>
        <w:snapToGrid/>
        <w:sz w:val="12"/>
        <w:szCs w:val="12"/>
        <w:lang w:val="fr-FR" w:eastAsia="de-DE"/>
      </w:rPr>
      <w:t>e</w:t>
    </w:r>
  </w:p>
  <w:p w:rsidR="00234F98" w:rsidRDefault="00234F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47" w:rsidRPr="00951A0F" w:rsidRDefault="000A3F47" w:rsidP="00951A0F">
    <w:pPr>
      <w:pStyle w:val="Footer"/>
      <w:jc w:val="right"/>
      <w:rPr>
        <w:lang w:val="fr-FR"/>
      </w:rPr>
    </w:pPr>
    <w:r w:rsidRPr="00E345CE">
      <w:rPr>
        <w:rFonts w:ascii="Arial" w:hAnsi="Arial"/>
        <w:noProof/>
        <w:snapToGrid/>
        <w:sz w:val="12"/>
        <w:szCs w:val="24"/>
        <w:lang w:val="en-US"/>
      </w:rPr>
      <w:t>mm/adn_wp15_ac2_201</w:t>
    </w:r>
    <w:r w:rsidR="00BD73EF">
      <w:rPr>
        <w:rFonts w:ascii="Arial" w:hAnsi="Arial"/>
        <w:noProof/>
        <w:snapToGrid/>
        <w:sz w:val="12"/>
        <w:szCs w:val="24"/>
        <w:lang w:val="en-US"/>
      </w:rPr>
      <w:t>7</w:t>
    </w:r>
    <w:r w:rsidRPr="00E345CE">
      <w:rPr>
        <w:rFonts w:ascii="Arial" w:hAnsi="Arial"/>
        <w:noProof/>
        <w:snapToGrid/>
        <w:sz w:val="12"/>
        <w:szCs w:val="24"/>
        <w:lang w:val="en-US"/>
      </w:rPr>
      <w:t>_</w:t>
    </w:r>
    <w:r>
      <w:rPr>
        <w:rFonts w:ascii="Arial" w:hAnsi="Arial"/>
        <w:noProof/>
        <w:snapToGrid/>
        <w:sz w:val="12"/>
        <w:szCs w:val="24"/>
        <w:lang w:val="en-US"/>
      </w:rPr>
      <w:t>6de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F47" w:rsidRDefault="000A3F47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:rsidR="000A3F47" w:rsidRDefault="000A3F47">
      <w:pPr>
        <w:tabs>
          <w:tab w:val="lef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:rsidR="000A3F47" w:rsidRDefault="000A3F47">
      <w:pPr>
        <w:rPr>
          <w:szCs w:val="24"/>
        </w:rPr>
      </w:pPr>
    </w:p>
  </w:footnote>
  <w:footnote w:id="2">
    <w:p w:rsidR="00BD73EF" w:rsidRPr="00BD73EF" w:rsidRDefault="00BD73EF" w:rsidP="00BD73EF">
      <w:pPr>
        <w:pStyle w:val="FootnoteText"/>
        <w:ind w:left="284" w:hanging="284"/>
        <w:rPr>
          <w:sz w:val="16"/>
          <w:szCs w:val="16"/>
          <w:lang w:val="de-DE"/>
        </w:rPr>
      </w:pPr>
      <w:r w:rsidRPr="00BD73EF">
        <w:rPr>
          <w:rStyle w:val="FootnoteReference"/>
          <w:lang w:val="de-DE"/>
        </w:rPr>
        <w:t>*</w:t>
      </w:r>
      <w:r w:rsidRPr="00BD73EF">
        <w:rPr>
          <w:sz w:val="16"/>
          <w:szCs w:val="16"/>
          <w:lang w:val="de-DE"/>
        </w:rPr>
        <w:t xml:space="preserve"> </w:t>
      </w:r>
      <w:r w:rsidRPr="00BD73EF">
        <w:rPr>
          <w:sz w:val="16"/>
          <w:szCs w:val="16"/>
          <w:lang w:val="de-DE"/>
        </w:rPr>
        <w:tab/>
        <w:t>Von der UN-ECE in Englisch, Französisch und Russisch unter dem Aktenzeichen ECE/TRANS/WP.15/AC.2/2017/</w:t>
      </w:r>
      <w:r>
        <w:rPr>
          <w:sz w:val="16"/>
          <w:szCs w:val="16"/>
          <w:lang w:val="de-DE"/>
        </w:rPr>
        <w:t>6</w:t>
      </w:r>
      <w:r w:rsidRPr="00BD73EF">
        <w:rPr>
          <w:sz w:val="16"/>
          <w:szCs w:val="16"/>
          <w:lang w:val="de-DE"/>
        </w:rPr>
        <w:t xml:space="preserve"> verteilt.</w:t>
      </w:r>
    </w:p>
  </w:footnote>
  <w:footnote w:id="3">
    <w:p w:rsidR="00BD73EF" w:rsidRPr="00BD73EF" w:rsidRDefault="00BD73EF" w:rsidP="00BD73EF">
      <w:pPr>
        <w:pStyle w:val="FootnoteText"/>
        <w:tabs>
          <w:tab w:val="left" w:pos="284"/>
        </w:tabs>
        <w:ind w:left="284" w:hanging="284"/>
        <w:rPr>
          <w:sz w:val="16"/>
          <w:szCs w:val="16"/>
          <w:lang w:val="de-DE"/>
        </w:rPr>
      </w:pPr>
      <w:r w:rsidRPr="00BD73EF">
        <w:rPr>
          <w:rStyle w:val="FootnoteReference"/>
          <w:lang w:val="de-DE"/>
        </w:rPr>
        <w:t>**</w:t>
      </w:r>
      <w:r w:rsidRPr="00BD73EF">
        <w:rPr>
          <w:sz w:val="16"/>
          <w:szCs w:val="16"/>
          <w:lang w:val="de-DE"/>
        </w:rPr>
        <w:t xml:space="preserve"> </w:t>
      </w:r>
      <w:r w:rsidRPr="00BD73EF">
        <w:rPr>
          <w:lang w:val="de-DE"/>
        </w:rPr>
        <w:tab/>
      </w:r>
      <w:r w:rsidRPr="00BD73EF">
        <w:rPr>
          <w:sz w:val="16"/>
          <w:szCs w:val="16"/>
          <w:lang w:val="de-DE"/>
        </w:rPr>
        <w:t>Entsprechend dem Arbeitsprogramm des Binnenverkehrsausschusses für 2016-2017 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47" w:rsidRPr="00B40749" w:rsidRDefault="000A3F47" w:rsidP="0004012A">
    <w:pPr>
      <w:pStyle w:val="Header"/>
      <w:pBdr>
        <w:bottom w:val="none" w:sz="0" w:space="0" w:color="auto"/>
      </w:pBdr>
      <w:rPr>
        <w:rFonts w:ascii="Arial" w:hAnsi="Arial"/>
        <w:b w:val="0"/>
        <w:sz w:val="16"/>
        <w:szCs w:val="16"/>
        <w:lang w:val="en-US"/>
      </w:rPr>
    </w:pPr>
    <w:r w:rsidRPr="00B40749">
      <w:rPr>
        <w:rFonts w:ascii="Arial" w:hAnsi="Arial"/>
        <w:b w:val="0"/>
        <w:sz w:val="16"/>
        <w:szCs w:val="16"/>
        <w:lang w:val="en-US"/>
      </w:rPr>
      <w:t>CCNR-ZKR/ADN/WP.15/AC.2/201</w:t>
    </w:r>
    <w:r w:rsidR="00852F91">
      <w:rPr>
        <w:rFonts w:ascii="Arial" w:hAnsi="Arial"/>
        <w:b w:val="0"/>
        <w:sz w:val="16"/>
        <w:szCs w:val="16"/>
        <w:lang w:val="en-US"/>
      </w:rPr>
      <w:t>7</w:t>
    </w:r>
    <w:r w:rsidRPr="00B40749">
      <w:rPr>
        <w:rFonts w:ascii="Arial" w:hAnsi="Arial"/>
        <w:b w:val="0"/>
        <w:sz w:val="16"/>
        <w:szCs w:val="16"/>
        <w:lang w:val="en-US"/>
      </w:rPr>
      <w:t>/</w:t>
    </w:r>
    <w:r w:rsidR="00BD73EF">
      <w:rPr>
        <w:rFonts w:ascii="Arial" w:hAnsi="Arial"/>
        <w:b w:val="0"/>
        <w:sz w:val="16"/>
        <w:szCs w:val="16"/>
        <w:lang w:val="en-US"/>
      </w:rPr>
      <w:t>6</w:t>
    </w:r>
  </w:p>
  <w:p w:rsidR="000A3F47" w:rsidRPr="008F1455" w:rsidRDefault="000A3F47" w:rsidP="0004012A">
    <w:pPr>
      <w:pStyle w:val="Header"/>
      <w:pBdr>
        <w:bottom w:val="none" w:sz="0" w:space="0" w:color="auto"/>
      </w:pBdr>
      <w:rPr>
        <w:rFonts w:ascii="Arial" w:hAnsi="Arial"/>
        <w:b w:val="0"/>
        <w:sz w:val="16"/>
        <w:szCs w:val="16"/>
      </w:rPr>
    </w:pPr>
    <w:r>
      <w:rPr>
        <w:rFonts w:ascii="Arial" w:hAnsi="Arial"/>
        <w:b w:val="0"/>
        <w:sz w:val="16"/>
        <w:szCs w:val="16"/>
      </w:rPr>
      <w:t>Seite</w:t>
    </w:r>
    <w:r w:rsidRPr="008F1455">
      <w:rPr>
        <w:rFonts w:ascii="Arial" w:hAnsi="Arial"/>
        <w:b w:val="0"/>
        <w:sz w:val="16"/>
        <w:szCs w:val="16"/>
      </w:rPr>
      <w:t xml:space="preserve"> </w:t>
    </w:r>
    <w:r w:rsidRPr="008F1455">
      <w:rPr>
        <w:rFonts w:ascii="Arial" w:hAnsi="Arial"/>
        <w:b w:val="0"/>
        <w:sz w:val="16"/>
        <w:szCs w:val="16"/>
      </w:rPr>
      <w:fldChar w:fldCharType="begin"/>
    </w:r>
    <w:r w:rsidRPr="008F1455">
      <w:rPr>
        <w:rFonts w:ascii="Arial" w:hAnsi="Arial"/>
        <w:b w:val="0"/>
        <w:sz w:val="16"/>
        <w:szCs w:val="16"/>
      </w:rPr>
      <w:instrText xml:space="preserve"> PAGE  \* MERGEFORMAT </w:instrText>
    </w:r>
    <w:r w:rsidRPr="008F1455">
      <w:rPr>
        <w:rFonts w:ascii="Arial" w:hAnsi="Arial"/>
        <w:b w:val="0"/>
        <w:sz w:val="16"/>
        <w:szCs w:val="16"/>
      </w:rPr>
      <w:fldChar w:fldCharType="separate"/>
    </w:r>
    <w:r w:rsidR="00203603">
      <w:rPr>
        <w:rFonts w:ascii="Arial" w:hAnsi="Arial"/>
        <w:b w:val="0"/>
        <w:noProof/>
        <w:sz w:val="16"/>
        <w:szCs w:val="16"/>
      </w:rPr>
      <w:t>2</w:t>
    </w:r>
    <w:r w:rsidRPr="008F1455">
      <w:rPr>
        <w:rFonts w:ascii="Arial" w:hAnsi="Arial"/>
        <w:b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47" w:rsidRPr="00B40749" w:rsidRDefault="000A3F47" w:rsidP="0004012A">
    <w:pPr>
      <w:pStyle w:val="Header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  <w:lang w:val="en-US"/>
      </w:rPr>
    </w:pPr>
    <w:r w:rsidRPr="00B40749">
      <w:rPr>
        <w:rFonts w:ascii="Arial" w:hAnsi="Arial"/>
        <w:b w:val="0"/>
        <w:sz w:val="16"/>
        <w:szCs w:val="16"/>
        <w:lang w:val="en-US"/>
      </w:rPr>
      <w:t>CCNR-ZKR/ADN/WP.15/AC.2/201</w:t>
    </w:r>
    <w:r w:rsidR="00BD73EF">
      <w:rPr>
        <w:rFonts w:ascii="Arial" w:hAnsi="Arial"/>
        <w:b w:val="0"/>
        <w:sz w:val="16"/>
        <w:szCs w:val="16"/>
        <w:lang w:val="en-US"/>
      </w:rPr>
      <w:t>7</w:t>
    </w:r>
    <w:r w:rsidRPr="00B40749">
      <w:rPr>
        <w:rFonts w:ascii="Arial" w:hAnsi="Arial"/>
        <w:b w:val="0"/>
        <w:sz w:val="16"/>
        <w:szCs w:val="16"/>
        <w:lang w:val="en-US"/>
      </w:rPr>
      <w:t>/</w:t>
    </w:r>
    <w:r w:rsidR="00BD73EF">
      <w:rPr>
        <w:rFonts w:ascii="Arial" w:hAnsi="Arial"/>
        <w:b w:val="0"/>
        <w:sz w:val="16"/>
        <w:szCs w:val="16"/>
        <w:lang w:val="en-US"/>
      </w:rPr>
      <w:t>6</w:t>
    </w:r>
  </w:p>
  <w:p w:rsidR="000A3F47" w:rsidRPr="008F1455" w:rsidRDefault="000A3F47" w:rsidP="0004012A">
    <w:pPr>
      <w:pStyle w:val="Header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</w:rPr>
    </w:pPr>
    <w:r>
      <w:rPr>
        <w:rFonts w:ascii="Arial" w:hAnsi="Arial"/>
        <w:b w:val="0"/>
        <w:sz w:val="16"/>
        <w:szCs w:val="16"/>
      </w:rPr>
      <w:t xml:space="preserve">Seite </w:t>
    </w:r>
    <w:r w:rsidRPr="008F1455">
      <w:rPr>
        <w:rFonts w:ascii="Arial" w:hAnsi="Arial"/>
        <w:b w:val="0"/>
        <w:sz w:val="16"/>
        <w:szCs w:val="16"/>
      </w:rPr>
      <w:fldChar w:fldCharType="begin"/>
    </w:r>
    <w:r w:rsidRPr="008F1455">
      <w:rPr>
        <w:rFonts w:ascii="Arial" w:hAnsi="Arial"/>
        <w:b w:val="0"/>
        <w:sz w:val="16"/>
        <w:szCs w:val="16"/>
      </w:rPr>
      <w:instrText xml:space="preserve"> PAGE  \* MERGEFORMAT </w:instrText>
    </w:r>
    <w:r w:rsidRPr="008F1455">
      <w:rPr>
        <w:rFonts w:ascii="Arial" w:hAnsi="Arial"/>
        <w:b w:val="0"/>
        <w:sz w:val="16"/>
        <w:szCs w:val="16"/>
      </w:rPr>
      <w:fldChar w:fldCharType="separate"/>
    </w:r>
    <w:r w:rsidR="00203603">
      <w:rPr>
        <w:rFonts w:ascii="Arial" w:hAnsi="Arial"/>
        <w:b w:val="0"/>
        <w:noProof/>
        <w:sz w:val="16"/>
        <w:szCs w:val="16"/>
      </w:rPr>
      <w:t>3</w:t>
    </w:r>
    <w:r w:rsidRPr="008F1455">
      <w:rPr>
        <w:rFonts w:ascii="Arial" w:hAnsi="Arial"/>
        <w:b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7D269BC"/>
    <w:lvl w:ilvl="0">
      <w:start w:val="1"/>
      <w:numFmt w:val="bullet"/>
      <w:pStyle w:val="Bullet1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2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8868BF"/>
    <w:multiLevelType w:val="hybridMultilevel"/>
    <w:tmpl w:val="1AF69910"/>
    <w:lvl w:ilvl="0" w:tplc="BF7C87A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FF6A5F"/>
    <w:multiLevelType w:val="hybridMultilevel"/>
    <w:tmpl w:val="03C0399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 w15:restartNumberingAfterBreak="0">
    <w:nsid w:val="0FA02D6A"/>
    <w:multiLevelType w:val="hybridMultilevel"/>
    <w:tmpl w:val="D0D65FA0"/>
    <w:lvl w:ilvl="0" w:tplc="080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7" w15:restartNumberingAfterBreak="0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8" w15:restartNumberingAfterBreak="0">
    <w:nsid w:val="19423B92"/>
    <w:multiLevelType w:val="multilevel"/>
    <w:tmpl w:val="D1322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9" w15:restartNumberingAfterBreak="0">
    <w:nsid w:val="1B2A41CC"/>
    <w:multiLevelType w:val="hybridMultilevel"/>
    <w:tmpl w:val="21A2CB68"/>
    <w:lvl w:ilvl="0" w:tplc="9F982DEC">
      <w:start w:val="34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cs="Times New Roman"/>
      </w:rPr>
    </w:lvl>
  </w:abstractNum>
  <w:abstractNum w:abstractNumId="10" w15:restartNumberingAfterBreak="0">
    <w:nsid w:val="286265B3"/>
    <w:multiLevelType w:val="hybridMultilevel"/>
    <w:tmpl w:val="A406E94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1" w15:restartNumberingAfterBreak="0">
    <w:nsid w:val="325658EB"/>
    <w:multiLevelType w:val="hybridMultilevel"/>
    <w:tmpl w:val="AFC47808"/>
    <w:lvl w:ilvl="0" w:tplc="B150DC30">
      <w:start w:val="9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357E50B2"/>
    <w:multiLevelType w:val="hybridMultilevel"/>
    <w:tmpl w:val="EAF0A1A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B057CAA"/>
    <w:multiLevelType w:val="hybridMultilevel"/>
    <w:tmpl w:val="200CDD5E"/>
    <w:lvl w:ilvl="0" w:tplc="0B1A3D9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4" w15:restartNumberingAfterBreak="0">
    <w:nsid w:val="3E1C6718"/>
    <w:multiLevelType w:val="hybridMultilevel"/>
    <w:tmpl w:val="8E1AEDF2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FFB5183"/>
    <w:multiLevelType w:val="hybridMultilevel"/>
    <w:tmpl w:val="B882C34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6" w15:restartNumberingAfterBreak="0">
    <w:nsid w:val="439B6010"/>
    <w:multiLevelType w:val="hybridMultilevel"/>
    <w:tmpl w:val="CDA831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792980"/>
    <w:multiLevelType w:val="hybridMultilevel"/>
    <w:tmpl w:val="235CCB20"/>
    <w:lvl w:ilvl="0" w:tplc="3078D12C">
      <w:start w:val="1"/>
      <w:numFmt w:val="upperLetter"/>
      <w:lvlText w:val="%1&gt;"/>
      <w:lvlJc w:val="left"/>
      <w:pPr>
        <w:ind w:left="1494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 w15:restartNumberingAfterBreak="0">
    <w:nsid w:val="466B40DF"/>
    <w:multiLevelType w:val="hybridMultilevel"/>
    <w:tmpl w:val="DC84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622D57"/>
    <w:multiLevelType w:val="hybridMultilevel"/>
    <w:tmpl w:val="4FE202A4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Times New Roman" w:hAnsi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Times New Roman" w:hAnsi="Times New Roman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Times New Roman" w:hAnsi="Times New Roman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Times New Roman" w:hAnsi="Times New Roman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Times New Roman" w:hAnsi="Times New Roman" w:hint="default"/>
      </w:rPr>
    </w:lvl>
  </w:abstractNum>
  <w:abstractNum w:abstractNumId="20" w15:restartNumberingAfterBreak="0">
    <w:nsid w:val="4769380F"/>
    <w:multiLevelType w:val="hybridMultilevel"/>
    <w:tmpl w:val="80F6DEDA"/>
    <w:lvl w:ilvl="0" w:tplc="7EB0AB06">
      <w:start w:val="1"/>
      <w:numFmt w:val="decimal"/>
      <w:lvlText w:val="%1."/>
      <w:lvlJc w:val="left"/>
      <w:pPr>
        <w:ind w:left="1690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487154E0"/>
    <w:multiLevelType w:val="hybridMultilevel"/>
    <w:tmpl w:val="B71AD4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F4F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1B0106E"/>
    <w:multiLevelType w:val="hybridMultilevel"/>
    <w:tmpl w:val="8AE03D0A"/>
    <w:lvl w:ilvl="0" w:tplc="53A2FF7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907D63"/>
    <w:multiLevelType w:val="hybridMultilevel"/>
    <w:tmpl w:val="019E876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24" w15:restartNumberingAfterBreak="0">
    <w:nsid w:val="58841086"/>
    <w:multiLevelType w:val="multilevel"/>
    <w:tmpl w:val="2CF4122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5" w15:restartNumberingAfterBreak="0">
    <w:nsid w:val="611F3F66"/>
    <w:multiLevelType w:val="hybridMultilevel"/>
    <w:tmpl w:val="DB0627A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30921DB"/>
    <w:multiLevelType w:val="hybridMultilevel"/>
    <w:tmpl w:val="AE22EB70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04747"/>
    <w:multiLevelType w:val="hybridMultilevel"/>
    <w:tmpl w:val="5A305238"/>
    <w:lvl w:ilvl="0" w:tplc="B96AC92E">
      <w:start w:val="2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Times New Roman" w:eastAsia="Times New Roman" w:hAnsi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28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7CC440F"/>
    <w:multiLevelType w:val="hybridMultilevel"/>
    <w:tmpl w:val="7484682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20873DF"/>
    <w:multiLevelType w:val="hybridMultilevel"/>
    <w:tmpl w:val="AE4C28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0C4170"/>
    <w:multiLevelType w:val="hybridMultilevel"/>
    <w:tmpl w:val="51162816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9493C5D"/>
    <w:multiLevelType w:val="hybridMultilevel"/>
    <w:tmpl w:val="9AAA1312"/>
    <w:lvl w:ilvl="0" w:tplc="4EE4E90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4" w15:restartNumberingAfterBreak="0">
    <w:nsid w:val="79FD363B"/>
    <w:multiLevelType w:val="hybridMultilevel"/>
    <w:tmpl w:val="50C61AB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CF349BD"/>
    <w:multiLevelType w:val="multi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7F386E"/>
    <w:multiLevelType w:val="hybridMultilevel"/>
    <w:tmpl w:val="6D0CF72A"/>
    <w:lvl w:ilvl="0" w:tplc="5D260B50">
      <w:start w:val="1"/>
      <w:numFmt w:val="upperRoman"/>
      <w:pStyle w:val="ListBullet"/>
      <w:lvlText w:val="%1."/>
      <w:lvlJc w:val="left"/>
      <w:pPr>
        <w:ind w:left="114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7" w15:restartNumberingAfterBreak="0">
    <w:nsid w:val="7DFA2A05"/>
    <w:multiLevelType w:val="hybridMultilevel"/>
    <w:tmpl w:val="E5E651C2"/>
    <w:lvl w:ilvl="0" w:tplc="340E465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6"/>
  </w:num>
  <w:num w:numId="5">
    <w:abstractNumId w:val="35"/>
  </w:num>
  <w:num w:numId="6">
    <w:abstractNumId w:val="4"/>
  </w:num>
  <w:num w:numId="7">
    <w:abstractNumId w:val="7"/>
  </w:num>
  <w:num w:numId="8">
    <w:abstractNumId w:val="22"/>
  </w:num>
  <w:num w:numId="9">
    <w:abstractNumId w:val="13"/>
  </w:num>
  <w:num w:numId="10">
    <w:abstractNumId w:val="8"/>
  </w:num>
  <w:num w:numId="11">
    <w:abstractNumId w:val="24"/>
  </w:num>
  <w:num w:numId="12">
    <w:abstractNumId w:val="5"/>
  </w:num>
  <w:num w:numId="13">
    <w:abstractNumId w:val="33"/>
  </w:num>
  <w:num w:numId="14">
    <w:abstractNumId w:val="9"/>
  </w:num>
  <w:num w:numId="15">
    <w:abstractNumId w:val="37"/>
  </w:num>
  <w:num w:numId="16">
    <w:abstractNumId w:val="31"/>
  </w:num>
  <w:num w:numId="17">
    <w:abstractNumId w:val="21"/>
  </w:num>
  <w:num w:numId="18">
    <w:abstractNumId w:val="15"/>
  </w:num>
  <w:num w:numId="19">
    <w:abstractNumId w:val="23"/>
  </w:num>
  <w:num w:numId="20">
    <w:abstractNumId w:val="10"/>
  </w:num>
  <w:num w:numId="21">
    <w:abstractNumId w:val="28"/>
  </w:num>
  <w:num w:numId="22">
    <w:abstractNumId w:val="36"/>
  </w:num>
  <w:num w:numId="23">
    <w:abstractNumId w:val="29"/>
  </w:num>
  <w:num w:numId="24">
    <w:abstractNumId w:val="18"/>
  </w:num>
  <w:num w:numId="25">
    <w:abstractNumId w:val="27"/>
  </w:num>
  <w:num w:numId="26">
    <w:abstractNumId w:val="17"/>
  </w:num>
  <w:num w:numId="27">
    <w:abstractNumId w:val="16"/>
  </w:num>
  <w:num w:numId="28">
    <w:abstractNumId w:val="32"/>
  </w:num>
  <w:num w:numId="29">
    <w:abstractNumId w:val="19"/>
  </w:num>
  <w:num w:numId="30">
    <w:abstractNumId w:val="26"/>
  </w:num>
  <w:num w:numId="31">
    <w:abstractNumId w:val="20"/>
  </w:num>
  <w:num w:numId="32">
    <w:abstractNumId w:val="25"/>
  </w:num>
  <w:num w:numId="33">
    <w:abstractNumId w:val="3"/>
  </w:num>
  <w:num w:numId="34">
    <w:abstractNumId w:val="12"/>
  </w:num>
  <w:num w:numId="35">
    <w:abstractNumId w:val="34"/>
  </w:num>
  <w:num w:numId="36">
    <w:abstractNumId w:val="14"/>
  </w:num>
  <w:num w:numId="37">
    <w:abstractNumId w:val="2"/>
  </w:num>
  <w:num w:numId="3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0E"/>
    <w:rsid w:val="00000680"/>
    <w:rsid w:val="000012AB"/>
    <w:rsid w:val="00001364"/>
    <w:rsid w:val="000053C5"/>
    <w:rsid w:val="00010CCD"/>
    <w:rsid w:val="00015FC7"/>
    <w:rsid w:val="00020B06"/>
    <w:rsid w:val="0002116F"/>
    <w:rsid w:val="0002461E"/>
    <w:rsid w:val="00024FB3"/>
    <w:rsid w:val="00030C06"/>
    <w:rsid w:val="00031537"/>
    <w:rsid w:val="00035613"/>
    <w:rsid w:val="00037CC1"/>
    <w:rsid w:val="0004012A"/>
    <w:rsid w:val="0004044C"/>
    <w:rsid w:val="00042A50"/>
    <w:rsid w:val="00045320"/>
    <w:rsid w:val="000463F9"/>
    <w:rsid w:val="000471D8"/>
    <w:rsid w:val="00050941"/>
    <w:rsid w:val="00050F6B"/>
    <w:rsid w:val="00053D5C"/>
    <w:rsid w:val="00054498"/>
    <w:rsid w:val="00056F3E"/>
    <w:rsid w:val="00057251"/>
    <w:rsid w:val="00060A33"/>
    <w:rsid w:val="00061D21"/>
    <w:rsid w:val="000632A3"/>
    <w:rsid w:val="00063AD6"/>
    <w:rsid w:val="0006503F"/>
    <w:rsid w:val="0006523E"/>
    <w:rsid w:val="00070389"/>
    <w:rsid w:val="00071CC5"/>
    <w:rsid w:val="00072C8C"/>
    <w:rsid w:val="00075692"/>
    <w:rsid w:val="00075B37"/>
    <w:rsid w:val="00075D0F"/>
    <w:rsid w:val="0007766C"/>
    <w:rsid w:val="00081084"/>
    <w:rsid w:val="0008130D"/>
    <w:rsid w:val="0008130F"/>
    <w:rsid w:val="0008420F"/>
    <w:rsid w:val="0008613C"/>
    <w:rsid w:val="000907FA"/>
    <w:rsid w:val="000931C0"/>
    <w:rsid w:val="00095E3D"/>
    <w:rsid w:val="00097767"/>
    <w:rsid w:val="000A0570"/>
    <w:rsid w:val="000A3F47"/>
    <w:rsid w:val="000A446A"/>
    <w:rsid w:val="000B175B"/>
    <w:rsid w:val="000B1C22"/>
    <w:rsid w:val="000B3A0F"/>
    <w:rsid w:val="000B5909"/>
    <w:rsid w:val="000B6729"/>
    <w:rsid w:val="000B6B5B"/>
    <w:rsid w:val="000B7ECB"/>
    <w:rsid w:val="000C023D"/>
    <w:rsid w:val="000C038D"/>
    <w:rsid w:val="000C4400"/>
    <w:rsid w:val="000C67EE"/>
    <w:rsid w:val="000C7258"/>
    <w:rsid w:val="000D14D1"/>
    <w:rsid w:val="000D4601"/>
    <w:rsid w:val="000D57E8"/>
    <w:rsid w:val="000E0415"/>
    <w:rsid w:val="000E520B"/>
    <w:rsid w:val="000E566D"/>
    <w:rsid w:val="000E7062"/>
    <w:rsid w:val="000E7BD0"/>
    <w:rsid w:val="000F1374"/>
    <w:rsid w:val="000F2981"/>
    <w:rsid w:val="001025CF"/>
    <w:rsid w:val="001066C5"/>
    <w:rsid w:val="00111C23"/>
    <w:rsid w:val="00113E8D"/>
    <w:rsid w:val="00113FC7"/>
    <w:rsid w:val="00120D79"/>
    <w:rsid w:val="00121B98"/>
    <w:rsid w:val="001220B8"/>
    <w:rsid w:val="00123A7B"/>
    <w:rsid w:val="00126927"/>
    <w:rsid w:val="00130458"/>
    <w:rsid w:val="00131A08"/>
    <w:rsid w:val="0013213F"/>
    <w:rsid w:val="0013574C"/>
    <w:rsid w:val="00135BA5"/>
    <w:rsid w:val="00136129"/>
    <w:rsid w:val="00137A57"/>
    <w:rsid w:val="001422F4"/>
    <w:rsid w:val="001426C0"/>
    <w:rsid w:val="00146FF1"/>
    <w:rsid w:val="001471A5"/>
    <w:rsid w:val="00155C78"/>
    <w:rsid w:val="00161846"/>
    <w:rsid w:val="0016237E"/>
    <w:rsid w:val="001628F5"/>
    <w:rsid w:val="00167E94"/>
    <w:rsid w:val="00172CF3"/>
    <w:rsid w:val="001730D3"/>
    <w:rsid w:val="00174EA5"/>
    <w:rsid w:val="001817E0"/>
    <w:rsid w:val="00181A2A"/>
    <w:rsid w:val="001870ED"/>
    <w:rsid w:val="00191685"/>
    <w:rsid w:val="00193460"/>
    <w:rsid w:val="001938F0"/>
    <w:rsid w:val="00194E53"/>
    <w:rsid w:val="001A1048"/>
    <w:rsid w:val="001A148C"/>
    <w:rsid w:val="001A2704"/>
    <w:rsid w:val="001A4ED5"/>
    <w:rsid w:val="001B3169"/>
    <w:rsid w:val="001B3934"/>
    <w:rsid w:val="001B4857"/>
    <w:rsid w:val="001B4B04"/>
    <w:rsid w:val="001B5B74"/>
    <w:rsid w:val="001C3971"/>
    <w:rsid w:val="001C5D76"/>
    <w:rsid w:val="001C6663"/>
    <w:rsid w:val="001C7895"/>
    <w:rsid w:val="001C7D91"/>
    <w:rsid w:val="001D184F"/>
    <w:rsid w:val="001D26DF"/>
    <w:rsid w:val="001D6796"/>
    <w:rsid w:val="001E73AA"/>
    <w:rsid w:val="001F09CD"/>
    <w:rsid w:val="001F1354"/>
    <w:rsid w:val="001F14EB"/>
    <w:rsid w:val="001F5DEF"/>
    <w:rsid w:val="00203603"/>
    <w:rsid w:val="00203DD1"/>
    <w:rsid w:val="00205464"/>
    <w:rsid w:val="00205B1D"/>
    <w:rsid w:val="00207CB9"/>
    <w:rsid w:val="00211454"/>
    <w:rsid w:val="00211E0B"/>
    <w:rsid w:val="002161C2"/>
    <w:rsid w:val="00224AA7"/>
    <w:rsid w:val="00225418"/>
    <w:rsid w:val="00231733"/>
    <w:rsid w:val="00234F98"/>
    <w:rsid w:val="00236DE8"/>
    <w:rsid w:val="002405A7"/>
    <w:rsid w:val="00242C50"/>
    <w:rsid w:val="00242D7E"/>
    <w:rsid w:val="002478DF"/>
    <w:rsid w:val="00250D22"/>
    <w:rsid w:val="00252025"/>
    <w:rsid w:val="00252334"/>
    <w:rsid w:val="00256528"/>
    <w:rsid w:val="00256C6B"/>
    <w:rsid w:val="00261834"/>
    <w:rsid w:val="00261D35"/>
    <w:rsid w:val="00263764"/>
    <w:rsid w:val="002711EA"/>
    <w:rsid w:val="002728A1"/>
    <w:rsid w:val="002736EA"/>
    <w:rsid w:val="002745AF"/>
    <w:rsid w:val="00275092"/>
    <w:rsid w:val="00277B86"/>
    <w:rsid w:val="00287ADB"/>
    <w:rsid w:val="0029135B"/>
    <w:rsid w:val="00293E45"/>
    <w:rsid w:val="0029559D"/>
    <w:rsid w:val="002A0F84"/>
    <w:rsid w:val="002A3AB5"/>
    <w:rsid w:val="002B431F"/>
    <w:rsid w:val="002B50AC"/>
    <w:rsid w:val="002B7E5F"/>
    <w:rsid w:val="002C017B"/>
    <w:rsid w:val="002C03A7"/>
    <w:rsid w:val="002C2D92"/>
    <w:rsid w:val="002C3A68"/>
    <w:rsid w:val="002C49BA"/>
    <w:rsid w:val="002C59A6"/>
    <w:rsid w:val="002C5B89"/>
    <w:rsid w:val="002C5C89"/>
    <w:rsid w:val="002C6ACD"/>
    <w:rsid w:val="002C7C88"/>
    <w:rsid w:val="002D0E0E"/>
    <w:rsid w:val="002D19AD"/>
    <w:rsid w:val="002D550A"/>
    <w:rsid w:val="002D652F"/>
    <w:rsid w:val="002E0EE4"/>
    <w:rsid w:val="002E1352"/>
    <w:rsid w:val="002E624D"/>
    <w:rsid w:val="00300698"/>
    <w:rsid w:val="00304304"/>
    <w:rsid w:val="003107FA"/>
    <w:rsid w:val="0031437A"/>
    <w:rsid w:val="003151F1"/>
    <w:rsid w:val="00315F72"/>
    <w:rsid w:val="003177E7"/>
    <w:rsid w:val="003229D8"/>
    <w:rsid w:val="00323726"/>
    <w:rsid w:val="00324FA1"/>
    <w:rsid w:val="00326EAB"/>
    <w:rsid w:val="0033023C"/>
    <w:rsid w:val="00332291"/>
    <w:rsid w:val="00333876"/>
    <w:rsid w:val="0033408B"/>
    <w:rsid w:val="00335A85"/>
    <w:rsid w:val="0033745A"/>
    <w:rsid w:val="00350559"/>
    <w:rsid w:val="00350DE1"/>
    <w:rsid w:val="00354544"/>
    <w:rsid w:val="003545F4"/>
    <w:rsid w:val="003632F3"/>
    <w:rsid w:val="003641EF"/>
    <w:rsid w:val="003709C2"/>
    <w:rsid w:val="00370F68"/>
    <w:rsid w:val="00371FB2"/>
    <w:rsid w:val="00375D3A"/>
    <w:rsid w:val="00380A4E"/>
    <w:rsid w:val="003820C5"/>
    <w:rsid w:val="0038591B"/>
    <w:rsid w:val="00385F86"/>
    <w:rsid w:val="0039277A"/>
    <w:rsid w:val="00395B51"/>
    <w:rsid w:val="003972E0"/>
    <w:rsid w:val="003A1EBD"/>
    <w:rsid w:val="003A3950"/>
    <w:rsid w:val="003B071E"/>
    <w:rsid w:val="003B0BDF"/>
    <w:rsid w:val="003B1FD7"/>
    <w:rsid w:val="003B3F7F"/>
    <w:rsid w:val="003B4451"/>
    <w:rsid w:val="003B4590"/>
    <w:rsid w:val="003B507C"/>
    <w:rsid w:val="003B5C22"/>
    <w:rsid w:val="003B7822"/>
    <w:rsid w:val="003C1867"/>
    <w:rsid w:val="003C2CC4"/>
    <w:rsid w:val="003C2E87"/>
    <w:rsid w:val="003C3936"/>
    <w:rsid w:val="003C5DF2"/>
    <w:rsid w:val="003C70C8"/>
    <w:rsid w:val="003D0F99"/>
    <w:rsid w:val="003D2B8F"/>
    <w:rsid w:val="003D3B4A"/>
    <w:rsid w:val="003D4B23"/>
    <w:rsid w:val="003D620D"/>
    <w:rsid w:val="003E2153"/>
    <w:rsid w:val="003E34F3"/>
    <w:rsid w:val="003E6383"/>
    <w:rsid w:val="003E6688"/>
    <w:rsid w:val="003E7A98"/>
    <w:rsid w:val="003F1ED3"/>
    <w:rsid w:val="003F3B18"/>
    <w:rsid w:val="003F4A0B"/>
    <w:rsid w:val="003F729B"/>
    <w:rsid w:val="003F72C8"/>
    <w:rsid w:val="00400769"/>
    <w:rsid w:val="00403952"/>
    <w:rsid w:val="004049D8"/>
    <w:rsid w:val="00407014"/>
    <w:rsid w:val="004152DA"/>
    <w:rsid w:val="00415889"/>
    <w:rsid w:val="00417E2F"/>
    <w:rsid w:val="00421563"/>
    <w:rsid w:val="00423439"/>
    <w:rsid w:val="00424A17"/>
    <w:rsid w:val="004307E7"/>
    <w:rsid w:val="004316DA"/>
    <w:rsid w:val="004325CB"/>
    <w:rsid w:val="00433C98"/>
    <w:rsid w:val="00434E37"/>
    <w:rsid w:val="00442733"/>
    <w:rsid w:val="00446793"/>
    <w:rsid w:val="00446DE4"/>
    <w:rsid w:val="0045017B"/>
    <w:rsid w:val="00452BB4"/>
    <w:rsid w:val="00453575"/>
    <w:rsid w:val="004535E7"/>
    <w:rsid w:val="0045394D"/>
    <w:rsid w:val="0045575E"/>
    <w:rsid w:val="004578CF"/>
    <w:rsid w:val="004644C6"/>
    <w:rsid w:val="00466C98"/>
    <w:rsid w:val="004743AE"/>
    <w:rsid w:val="00480BB9"/>
    <w:rsid w:val="00481194"/>
    <w:rsid w:val="00481AC6"/>
    <w:rsid w:val="00481C01"/>
    <w:rsid w:val="004835E7"/>
    <w:rsid w:val="004841E5"/>
    <w:rsid w:val="00492241"/>
    <w:rsid w:val="00492774"/>
    <w:rsid w:val="004933E1"/>
    <w:rsid w:val="00495EE5"/>
    <w:rsid w:val="00496493"/>
    <w:rsid w:val="00497343"/>
    <w:rsid w:val="004A1A53"/>
    <w:rsid w:val="004A1EF5"/>
    <w:rsid w:val="004A1F22"/>
    <w:rsid w:val="004A1F48"/>
    <w:rsid w:val="004A2EDD"/>
    <w:rsid w:val="004A3894"/>
    <w:rsid w:val="004A3E33"/>
    <w:rsid w:val="004A41CA"/>
    <w:rsid w:val="004A4DB1"/>
    <w:rsid w:val="004A5778"/>
    <w:rsid w:val="004B1567"/>
    <w:rsid w:val="004B29D2"/>
    <w:rsid w:val="004B5816"/>
    <w:rsid w:val="004C0580"/>
    <w:rsid w:val="004C5912"/>
    <w:rsid w:val="004C7BD2"/>
    <w:rsid w:val="004D2AF1"/>
    <w:rsid w:val="004D785F"/>
    <w:rsid w:val="004D7A03"/>
    <w:rsid w:val="004E2C8B"/>
    <w:rsid w:val="004E6760"/>
    <w:rsid w:val="004E74FC"/>
    <w:rsid w:val="004F13C8"/>
    <w:rsid w:val="004F1BE5"/>
    <w:rsid w:val="004F2C14"/>
    <w:rsid w:val="004F312F"/>
    <w:rsid w:val="004F4FBF"/>
    <w:rsid w:val="004F6071"/>
    <w:rsid w:val="004F750B"/>
    <w:rsid w:val="00501AA2"/>
    <w:rsid w:val="00503228"/>
    <w:rsid w:val="00505384"/>
    <w:rsid w:val="00513283"/>
    <w:rsid w:val="005134CA"/>
    <w:rsid w:val="0051520D"/>
    <w:rsid w:val="0051600A"/>
    <w:rsid w:val="005166F9"/>
    <w:rsid w:val="00516773"/>
    <w:rsid w:val="0052122E"/>
    <w:rsid w:val="00521ECF"/>
    <w:rsid w:val="005244B7"/>
    <w:rsid w:val="00526A9F"/>
    <w:rsid w:val="00526E25"/>
    <w:rsid w:val="00527CFD"/>
    <w:rsid w:val="0053266F"/>
    <w:rsid w:val="005337C8"/>
    <w:rsid w:val="005405D1"/>
    <w:rsid w:val="005420F2"/>
    <w:rsid w:val="00542286"/>
    <w:rsid w:val="00542DCC"/>
    <w:rsid w:val="00542FFC"/>
    <w:rsid w:val="005432AE"/>
    <w:rsid w:val="0054420A"/>
    <w:rsid w:val="005447B3"/>
    <w:rsid w:val="005458EF"/>
    <w:rsid w:val="00546CA9"/>
    <w:rsid w:val="00546E37"/>
    <w:rsid w:val="005470FF"/>
    <w:rsid w:val="005505B1"/>
    <w:rsid w:val="005506F2"/>
    <w:rsid w:val="005712C9"/>
    <w:rsid w:val="00572177"/>
    <w:rsid w:val="00573165"/>
    <w:rsid w:val="00580C8B"/>
    <w:rsid w:val="00580ED5"/>
    <w:rsid w:val="00587F3C"/>
    <w:rsid w:val="00590B15"/>
    <w:rsid w:val="0059380F"/>
    <w:rsid w:val="005A0417"/>
    <w:rsid w:val="005A1D62"/>
    <w:rsid w:val="005A21DC"/>
    <w:rsid w:val="005A56C5"/>
    <w:rsid w:val="005A63C6"/>
    <w:rsid w:val="005B0C72"/>
    <w:rsid w:val="005B353D"/>
    <w:rsid w:val="005B3DB3"/>
    <w:rsid w:val="005B4CE0"/>
    <w:rsid w:val="005C173D"/>
    <w:rsid w:val="005C3653"/>
    <w:rsid w:val="005C6DF8"/>
    <w:rsid w:val="005D3642"/>
    <w:rsid w:val="005D3FE8"/>
    <w:rsid w:val="005D7718"/>
    <w:rsid w:val="005E286B"/>
    <w:rsid w:val="005E7C6F"/>
    <w:rsid w:val="005F2595"/>
    <w:rsid w:val="005F2BD2"/>
    <w:rsid w:val="005F30BB"/>
    <w:rsid w:val="005F3E0D"/>
    <w:rsid w:val="005F441C"/>
    <w:rsid w:val="005F667A"/>
    <w:rsid w:val="005F6B61"/>
    <w:rsid w:val="005F6E62"/>
    <w:rsid w:val="00601D72"/>
    <w:rsid w:val="0060248B"/>
    <w:rsid w:val="00603EBA"/>
    <w:rsid w:val="00606CF1"/>
    <w:rsid w:val="00610834"/>
    <w:rsid w:val="00611FC4"/>
    <w:rsid w:val="00617178"/>
    <w:rsid w:val="006176FB"/>
    <w:rsid w:val="0062304B"/>
    <w:rsid w:val="006249FB"/>
    <w:rsid w:val="00626B1C"/>
    <w:rsid w:val="00627ED0"/>
    <w:rsid w:val="00630B7D"/>
    <w:rsid w:val="00631FF4"/>
    <w:rsid w:val="006364CC"/>
    <w:rsid w:val="00637CA2"/>
    <w:rsid w:val="00640B26"/>
    <w:rsid w:val="00642C2E"/>
    <w:rsid w:val="00644FED"/>
    <w:rsid w:val="0064585E"/>
    <w:rsid w:val="006517B6"/>
    <w:rsid w:val="00651FC8"/>
    <w:rsid w:val="00665595"/>
    <w:rsid w:val="006659D9"/>
    <w:rsid w:val="00665BFA"/>
    <w:rsid w:val="00673795"/>
    <w:rsid w:val="00676EEB"/>
    <w:rsid w:val="00682DD7"/>
    <w:rsid w:val="0068316E"/>
    <w:rsid w:val="00683296"/>
    <w:rsid w:val="006833A6"/>
    <w:rsid w:val="0068441D"/>
    <w:rsid w:val="00690D91"/>
    <w:rsid w:val="0069157F"/>
    <w:rsid w:val="00692279"/>
    <w:rsid w:val="00697CD4"/>
    <w:rsid w:val="006A1E28"/>
    <w:rsid w:val="006A3F0D"/>
    <w:rsid w:val="006A4DDD"/>
    <w:rsid w:val="006A5C73"/>
    <w:rsid w:val="006A6D47"/>
    <w:rsid w:val="006A7392"/>
    <w:rsid w:val="006A7CCA"/>
    <w:rsid w:val="006B0C4E"/>
    <w:rsid w:val="006B19FE"/>
    <w:rsid w:val="006B3B2C"/>
    <w:rsid w:val="006B3DFE"/>
    <w:rsid w:val="006B57C3"/>
    <w:rsid w:val="006B706C"/>
    <w:rsid w:val="006C2742"/>
    <w:rsid w:val="006C5214"/>
    <w:rsid w:val="006C5C34"/>
    <w:rsid w:val="006C60A6"/>
    <w:rsid w:val="006C7FB0"/>
    <w:rsid w:val="006D4415"/>
    <w:rsid w:val="006D5021"/>
    <w:rsid w:val="006D7D5B"/>
    <w:rsid w:val="006E09C4"/>
    <w:rsid w:val="006E0D61"/>
    <w:rsid w:val="006E564B"/>
    <w:rsid w:val="006E5D14"/>
    <w:rsid w:val="006F20A6"/>
    <w:rsid w:val="006F509F"/>
    <w:rsid w:val="006F7764"/>
    <w:rsid w:val="00700D90"/>
    <w:rsid w:val="00701D1E"/>
    <w:rsid w:val="007031F8"/>
    <w:rsid w:val="00703473"/>
    <w:rsid w:val="00703780"/>
    <w:rsid w:val="00705359"/>
    <w:rsid w:val="007078D5"/>
    <w:rsid w:val="00710632"/>
    <w:rsid w:val="00710E99"/>
    <w:rsid w:val="00712D44"/>
    <w:rsid w:val="00714AFC"/>
    <w:rsid w:val="00715157"/>
    <w:rsid w:val="00715E93"/>
    <w:rsid w:val="00715F12"/>
    <w:rsid w:val="00717597"/>
    <w:rsid w:val="007177A5"/>
    <w:rsid w:val="00717E9A"/>
    <w:rsid w:val="00720053"/>
    <w:rsid w:val="00722811"/>
    <w:rsid w:val="007239C4"/>
    <w:rsid w:val="0072632A"/>
    <w:rsid w:val="00726CBE"/>
    <w:rsid w:val="0072750B"/>
    <w:rsid w:val="007309DE"/>
    <w:rsid w:val="0073465B"/>
    <w:rsid w:val="00734C2D"/>
    <w:rsid w:val="00737E85"/>
    <w:rsid w:val="00740176"/>
    <w:rsid w:val="00740C9B"/>
    <w:rsid w:val="007425B4"/>
    <w:rsid w:val="007431FB"/>
    <w:rsid w:val="00743AA0"/>
    <w:rsid w:val="00744294"/>
    <w:rsid w:val="0075038C"/>
    <w:rsid w:val="00751197"/>
    <w:rsid w:val="0075241D"/>
    <w:rsid w:val="0075310B"/>
    <w:rsid w:val="0075352F"/>
    <w:rsid w:val="00756A00"/>
    <w:rsid w:val="00757B9F"/>
    <w:rsid w:val="00760E3C"/>
    <w:rsid w:val="00762551"/>
    <w:rsid w:val="0076336D"/>
    <w:rsid w:val="00763D35"/>
    <w:rsid w:val="00764C8C"/>
    <w:rsid w:val="007668D3"/>
    <w:rsid w:val="00766EC7"/>
    <w:rsid w:val="007674B0"/>
    <w:rsid w:val="0077083D"/>
    <w:rsid w:val="00774068"/>
    <w:rsid w:val="00777BDB"/>
    <w:rsid w:val="007838FF"/>
    <w:rsid w:val="00787CE3"/>
    <w:rsid w:val="00792806"/>
    <w:rsid w:val="007939A6"/>
    <w:rsid w:val="00797065"/>
    <w:rsid w:val="00797099"/>
    <w:rsid w:val="007A01FC"/>
    <w:rsid w:val="007A1A3F"/>
    <w:rsid w:val="007A3C01"/>
    <w:rsid w:val="007A3C0B"/>
    <w:rsid w:val="007B64F2"/>
    <w:rsid w:val="007B6BA5"/>
    <w:rsid w:val="007B7B1E"/>
    <w:rsid w:val="007C169B"/>
    <w:rsid w:val="007C3390"/>
    <w:rsid w:val="007C4F4B"/>
    <w:rsid w:val="007C7A4E"/>
    <w:rsid w:val="007D64B1"/>
    <w:rsid w:val="007D6B79"/>
    <w:rsid w:val="007E3BE8"/>
    <w:rsid w:val="007E5ABB"/>
    <w:rsid w:val="007E7364"/>
    <w:rsid w:val="007F0B83"/>
    <w:rsid w:val="007F2784"/>
    <w:rsid w:val="007F47D1"/>
    <w:rsid w:val="007F5967"/>
    <w:rsid w:val="007F6611"/>
    <w:rsid w:val="008002AF"/>
    <w:rsid w:val="00801D46"/>
    <w:rsid w:val="00803656"/>
    <w:rsid w:val="00803D3F"/>
    <w:rsid w:val="0081239D"/>
    <w:rsid w:val="008139F5"/>
    <w:rsid w:val="00816C3A"/>
    <w:rsid w:val="008175E9"/>
    <w:rsid w:val="00821686"/>
    <w:rsid w:val="008241E3"/>
    <w:rsid w:val="008242D7"/>
    <w:rsid w:val="00825A28"/>
    <w:rsid w:val="00827320"/>
    <w:rsid w:val="0082761D"/>
    <w:rsid w:val="00827E05"/>
    <w:rsid w:val="008305E5"/>
    <w:rsid w:val="008311A3"/>
    <w:rsid w:val="008333C7"/>
    <w:rsid w:val="00836A0C"/>
    <w:rsid w:val="00837A3F"/>
    <w:rsid w:val="0084125D"/>
    <w:rsid w:val="00842AFA"/>
    <w:rsid w:val="00842B7B"/>
    <w:rsid w:val="00844584"/>
    <w:rsid w:val="00852F91"/>
    <w:rsid w:val="00853E16"/>
    <w:rsid w:val="0085417D"/>
    <w:rsid w:val="008550E6"/>
    <w:rsid w:val="00861AFA"/>
    <w:rsid w:val="008623E4"/>
    <w:rsid w:val="00863555"/>
    <w:rsid w:val="00864768"/>
    <w:rsid w:val="00866B0C"/>
    <w:rsid w:val="00866E24"/>
    <w:rsid w:val="008719EB"/>
    <w:rsid w:val="00871FD5"/>
    <w:rsid w:val="00873C18"/>
    <w:rsid w:val="00875B69"/>
    <w:rsid w:val="00876630"/>
    <w:rsid w:val="00880120"/>
    <w:rsid w:val="00880D35"/>
    <w:rsid w:val="00881E3E"/>
    <w:rsid w:val="00890BAF"/>
    <w:rsid w:val="008932A0"/>
    <w:rsid w:val="00894FF2"/>
    <w:rsid w:val="00896CBD"/>
    <w:rsid w:val="008978BC"/>
    <w:rsid w:val="008979B1"/>
    <w:rsid w:val="008A1480"/>
    <w:rsid w:val="008A1DFC"/>
    <w:rsid w:val="008A2229"/>
    <w:rsid w:val="008A227E"/>
    <w:rsid w:val="008A31E3"/>
    <w:rsid w:val="008A3F15"/>
    <w:rsid w:val="008A6B25"/>
    <w:rsid w:val="008A6C4F"/>
    <w:rsid w:val="008A7A81"/>
    <w:rsid w:val="008B70D8"/>
    <w:rsid w:val="008C35F3"/>
    <w:rsid w:val="008C57B1"/>
    <w:rsid w:val="008C78C7"/>
    <w:rsid w:val="008D054A"/>
    <w:rsid w:val="008D3C1D"/>
    <w:rsid w:val="008D4730"/>
    <w:rsid w:val="008D5935"/>
    <w:rsid w:val="008E0E46"/>
    <w:rsid w:val="008E58A3"/>
    <w:rsid w:val="008E7D56"/>
    <w:rsid w:val="008F1455"/>
    <w:rsid w:val="008F2F8A"/>
    <w:rsid w:val="008F4E42"/>
    <w:rsid w:val="008F561F"/>
    <w:rsid w:val="008F649A"/>
    <w:rsid w:val="00906C0C"/>
    <w:rsid w:val="00907AD2"/>
    <w:rsid w:val="009124F2"/>
    <w:rsid w:val="00915860"/>
    <w:rsid w:val="00917C0E"/>
    <w:rsid w:val="00925B30"/>
    <w:rsid w:val="0092768B"/>
    <w:rsid w:val="009316CC"/>
    <w:rsid w:val="00936C2E"/>
    <w:rsid w:val="00936F09"/>
    <w:rsid w:val="00940A5E"/>
    <w:rsid w:val="00945924"/>
    <w:rsid w:val="009464F5"/>
    <w:rsid w:val="00946B6A"/>
    <w:rsid w:val="0094776F"/>
    <w:rsid w:val="00950A26"/>
    <w:rsid w:val="00951A0F"/>
    <w:rsid w:val="00953A54"/>
    <w:rsid w:val="00957E2B"/>
    <w:rsid w:val="00960ED4"/>
    <w:rsid w:val="00962117"/>
    <w:rsid w:val="009624BC"/>
    <w:rsid w:val="00963CBA"/>
    <w:rsid w:val="00965971"/>
    <w:rsid w:val="00965C97"/>
    <w:rsid w:val="00972BAD"/>
    <w:rsid w:val="00974A8D"/>
    <w:rsid w:val="009755CD"/>
    <w:rsid w:val="00977283"/>
    <w:rsid w:val="00981335"/>
    <w:rsid w:val="0098356E"/>
    <w:rsid w:val="009861C7"/>
    <w:rsid w:val="00987B8A"/>
    <w:rsid w:val="00991261"/>
    <w:rsid w:val="00995E83"/>
    <w:rsid w:val="00996B20"/>
    <w:rsid w:val="00997711"/>
    <w:rsid w:val="00997760"/>
    <w:rsid w:val="009A0783"/>
    <w:rsid w:val="009A4DD4"/>
    <w:rsid w:val="009A4E3B"/>
    <w:rsid w:val="009A505F"/>
    <w:rsid w:val="009A54DF"/>
    <w:rsid w:val="009B0335"/>
    <w:rsid w:val="009B45F7"/>
    <w:rsid w:val="009B4CA8"/>
    <w:rsid w:val="009C2FB1"/>
    <w:rsid w:val="009C6273"/>
    <w:rsid w:val="009C675A"/>
    <w:rsid w:val="009C749A"/>
    <w:rsid w:val="009D10EC"/>
    <w:rsid w:val="009D236B"/>
    <w:rsid w:val="009D43C2"/>
    <w:rsid w:val="009D474F"/>
    <w:rsid w:val="009D5570"/>
    <w:rsid w:val="009D5DD3"/>
    <w:rsid w:val="009D60EC"/>
    <w:rsid w:val="009E088A"/>
    <w:rsid w:val="009E102B"/>
    <w:rsid w:val="009E171B"/>
    <w:rsid w:val="009E29EB"/>
    <w:rsid w:val="009E69DD"/>
    <w:rsid w:val="009F0D42"/>
    <w:rsid w:val="009F2A92"/>
    <w:rsid w:val="009F2F4F"/>
    <w:rsid w:val="009F3A17"/>
    <w:rsid w:val="009F49F7"/>
    <w:rsid w:val="009F4C42"/>
    <w:rsid w:val="009F5056"/>
    <w:rsid w:val="009F5ED7"/>
    <w:rsid w:val="00A002DC"/>
    <w:rsid w:val="00A01E5A"/>
    <w:rsid w:val="00A0550C"/>
    <w:rsid w:val="00A05F8A"/>
    <w:rsid w:val="00A061AB"/>
    <w:rsid w:val="00A1427D"/>
    <w:rsid w:val="00A143BC"/>
    <w:rsid w:val="00A14774"/>
    <w:rsid w:val="00A17830"/>
    <w:rsid w:val="00A2070C"/>
    <w:rsid w:val="00A24105"/>
    <w:rsid w:val="00A2488D"/>
    <w:rsid w:val="00A26CE4"/>
    <w:rsid w:val="00A318FF"/>
    <w:rsid w:val="00A33DF6"/>
    <w:rsid w:val="00A413F7"/>
    <w:rsid w:val="00A42CEA"/>
    <w:rsid w:val="00A478E2"/>
    <w:rsid w:val="00A52F74"/>
    <w:rsid w:val="00A541EA"/>
    <w:rsid w:val="00A55D32"/>
    <w:rsid w:val="00A5718A"/>
    <w:rsid w:val="00A6700E"/>
    <w:rsid w:val="00A72F22"/>
    <w:rsid w:val="00A7307A"/>
    <w:rsid w:val="00A742F7"/>
    <w:rsid w:val="00A747E9"/>
    <w:rsid w:val="00A748A6"/>
    <w:rsid w:val="00A816FE"/>
    <w:rsid w:val="00A822B1"/>
    <w:rsid w:val="00A84BE1"/>
    <w:rsid w:val="00A854F0"/>
    <w:rsid w:val="00A879A4"/>
    <w:rsid w:val="00A905CA"/>
    <w:rsid w:val="00A92C14"/>
    <w:rsid w:val="00A93320"/>
    <w:rsid w:val="00A94CE2"/>
    <w:rsid w:val="00A97F13"/>
    <w:rsid w:val="00AA021B"/>
    <w:rsid w:val="00AA2F9E"/>
    <w:rsid w:val="00AA771D"/>
    <w:rsid w:val="00AB3DA4"/>
    <w:rsid w:val="00AB7662"/>
    <w:rsid w:val="00AB7676"/>
    <w:rsid w:val="00AC1316"/>
    <w:rsid w:val="00AC2900"/>
    <w:rsid w:val="00AC6F63"/>
    <w:rsid w:val="00AC76F5"/>
    <w:rsid w:val="00AD7888"/>
    <w:rsid w:val="00AE20DC"/>
    <w:rsid w:val="00AE55CE"/>
    <w:rsid w:val="00AE7A4A"/>
    <w:rsid w:val="00AF2B04"/>
    <w:rsid w:val="00AF532B"/>
    <w:rsid w:val="00AF6613"/>
    <w:rsid w:val="00AF685C"/>
    <w:rsid w:val="00B0077F"/>
    <w:rsid w:val="00B0164B"/>
    <w:rsid w:val="00B03A46"/>
    <w:rsid w:val="00B11FD2"/>
    <w:rsid w:val="00B12E63"/>
    <w:rsid w:val="00B146F4"/>
    <w:rsid w:val="00B1766E"/>
    <w:rsid w:val="00B24BA5"/>
    <w:rsid w:val="00B24D69"/>
    <w:rsid w:val="00B27444"/>
    <w:rsid w:val="00B30040"/>
    <w:rsid w:val="00B30179"/>
    <w:rsid w:val="00B31695"/>
    <w:rsid w:val="00B33EC0"/>
    <w:rsid w:val="00B35C41"/>
    <w:rsid w:val="00B36133"/>
    <w:rsid w:val="00B40749"/>
    <w:rsid w:val="00B42B5F"/>
    <w:rsid w:val="00B4513A"/>
    <w:rsid w:val="00B46BB8"/>
    <w:rsid w:val="00B5119C"/>
    <w:rsid w:val="00B52A6D"/>
    <w:rsid w:val="00B5315C"/>
    <w:rsid w:val="00B54817"/>
    <w:rsid w:val="00B54A1E"/>
    <w:rsid w:val="00B55767"/>
    <w:rsid w:val="00B5723A"/>
    <w:rsid w:val="00B612E3"/>
    <w:rsid w:val="00B62664"/>
    <w:rsid w:val="00B66037"/>
    <w:rsid w:val="00B66400"/>
    <w:rsid w:val="00B66AC9"/>
    <w:rsid w:val="00B72BAF"/>
    <w:rsid w:val="00B75DBE"/>
    <w:rsid w:val="00B808A0"/>
    <w:rsid w:val="00B809B9"/>
    <w:rsid w:val="00B81E12"/>
    <w:rsid w:val="00B83204"/>
    <w:rsid w:val="00B83813"/>
    <w:rsid w:val="00B83C81"/>
    <w:rsid w:val="00B83D20"/>
    <w:rsid w:val="00B85B45"/>
    <w:rsid w:val="00B908E1"/>
    <w:rsid w:val="00B92F1E"/>
    <w:rsid w:val="00B92F25"/>
    <w:rsid w:val="00B94D0E"/>
    <w:rsid w:val="00B9615B"/>
    <w:rsid w:val="00BA31B9"/>
    <w:rsid w:val="00BA4C2C"/>
    <w:rsid w:val="00BA512A"/>
    <w:rsid w:val="00BA6EB9"/>
    <w:rsid w:val="00BA75EC"/>
    <w:rsid w:val="00BA7A1C"/>
    <w:rsid w:val="00BB0E9C"/>
    <w:rsid w:val="00BB3C77"/>
    <w:rsid w:val="00BB4DC2"/>
    <w:rsid w:val="00BC027E"/>
    <w:rsid w:val="00BC73EE"/>
    <w:rsid w:val="00BC74E9"/>
    <w:rsid w:val="00BC775C"/>
    <w:rsid w:val="00BD1D9F"/>
    <w:rsid w:val="00BD2146"/>
    <w:rsid w:val="00BD2427"/>
    <w:rsid w:val="00BD7264"/>
    <w:rsid w:val="00BD73EF"/>
    <w:rsid w:val="00BE07FE"/>
    <w:rsid w:val="00BE2319"/>
    <w:rsid w:val="00BE2713"/>
    <w:rsid w:val="00BE4F74"/>
    <w:rsid w:val="00BE618E"/>
    <w:rsid w:val="00BF25C2"/>
    <w:rsid w:val="00C0023D"/>
    <w:rsid w:val="00C024CD"/>
    <w:rsid w:val="00C1554D"/>
    <w:rsid w:val="00C17699"/>
    <w:rsid w:val="00C2337F"/>
    <w:rsid w:val="00C23F04"/>
    <w:rsid w:val="00C30246"/>
    <w:rsid w:val="00C30B51"/>
    <w:rsid w:val="00C3163F"/>
    <w:rsid w:val="00C32156"/>
    <w:rsid w:val="00C342A7"/>
    <w:rsid w:val="00C35F27"/>
    <w:rsid w:val="00C41A28"/>
    <w:rsid w:val="00C46154"/>
    <w:rsid w:val="00C463DD"/>
    <w:rsid w:val="00C5582C"/>
    <w:rsid w:val="00C60906"/>
    <w:rsid w:val="00C6118C"/>
    <w:rsid w:val="00C61A09"/>
    <w:rsid w:val="00C6435B"/>
    <w:rsid w:val="00C66354"/>
    <w:rsid w:val="00C66DDD"/>
    <w:rsid w:val="00C72817"/>
    <w:rsid w:val="00C73E53"/>
    <w:rsid w:val="00C745BF"/>
    <w:rsid w:val="00C745C3"/>
    <w:rsid w:val="00C746C9"/>
    <w:rsid w:val="00C74FBC"/>
    <w:rsid w:val="00C75952"/>
    <w:rsid w:val="00C800FE"/>
    <w:rsid w:val="00C805BC"/>
    <w:rsid w:val="00C84DF7"/>
    <w:rsid w:val="00C86451"/>
    <w:rsid w:val="00C87BF6"/>
    <w:rsid w:val="00C93F56"/>
    <w:rsid w:val="00C95E83"/>
    <w:rsid w:val="00C96EC2"/>
    <w:rsid w:val="00C97712"/>
    <w:rsid w:val="00CA0636"/>
    <w:rsid w:val="00CA21E8"/>
    <w:rsid w:val="00CA24FF"/>
    <w:rsid w:val="00CA3109"/>
    <w:rsid w:val="00CA60B4"/>
    <w:rsid w:val="00CA6FA0"/>
    <w:rsid w:val="00CA7472"/>
    <w:rsid w:val="00CB075D"/>
    <w:rsid w:val="00CB0D3B"/>
    <w:rsid w:val="00CB2911"/>
    <w:rsid w:val="00CB3570"/>
    <w:rsid w:val="00CB71A4"/>
    <w:rsid w:val="00CC1A68"/>
    <w:rsid w:val="00CC1B61"/>
    <w:rsid w:val="00CC3511"/>
    <w:rsid w:val="00CC4E3B"/>
    <w:rsid w:val="00CC6C36"/>
    <w:rsid w:val="00CD0AB3"/>
    <w:rsid w:val="00CD403A"/>
    <w:rsid w:val="00CD6B2E"/>
    <w:rsid w:val="00CD7454"/>
    <w:rsid w:val="00CE01C0"/>
    <w:rsid w:val="00CE497F"/>
    <w:rsid w:val="00CE4A8F"/>
    <w:rsid w:val="00CE4B5A"/>
    <w:rsid w:val="00CE4D7C"/>
    <w:rsid w:val="00CE6550"/>
    <w:rsid w:val="00CF36F3"/>
    <w:rsid w:val="00CF37F3"/>
    <w:rsid w:val="00CF3CB7"/>
    <w:rsid w:val="00CF5BB0"/>
    <w:rsid w:val="00D008A3"/>
    <w:rsid w:val="00D01E98"/>
    <w:rsid w:val="00D04BA4"/>
    <w:rsid w:val="00D04E81"/>
    <w:rsid w:val="00D073C6"/>
    <w:rsid w:val="00D121B6"/>
    <w:rsid w:val="00D1389C"/>
    <w:rsid w:val="00D1425B"/>
    <w:rsid w:val="00D164DD"/>
    <w:rsid w:val="00D2031B"/>
    <w:rsid w:val="00D20C42"/>
    <w:rsid w:val="00D25388"/>
    <w:rsid w:val="00D25FE2"/>
    <w:rsid w:val="00D26929"/>
    <w:rsid w:val="00D27576"/>
    <w:rsid w:val="00D30118"/>
    <w:rsid w:val="00D30977"/>
    <w:rsid w:val="00D317BB"/>
    <w:rsid w:val="00D33328"/>
    <w:rsid w:val="00D352CB"/>
    <w:rsid w:val="00D369D8"/>
    <w:rsid w:val="00D43252"/>
    <w:rsid w:val="00D45D0A"/>
    <w:rsid w:val="00D46B40"/>
    <w:rsid w:val="00D55857"/>
    <w:rsid w:val="00D60CDC"/>
    <w:rsid w:val="00D6389B"/>
    <w:rsid w:val="00D66BBC"/>
    <w:rsid w:val="00D71B47"/>
    <w:rsid w:val="00D72DE1"/>
    <w:rsid w:val="00D85458"/>
    <w:rsid w:val="00D96269"/>
    <w:rsid w:val="00D978C6"/>
    <w:rsid w:val="00D97FD0"/>
    <w:rsid w:val="00DA3C6C"/>
    <w:rsid w:val="00DA5A0F"/>
    <w:rsid w:val="00DA67AD"/>
    <w:rsid w:val="00DB06D2"/>
    <w:rsid w:val="00DB2042"/>
    <w:rsid w:val="00DB2A63"/>
    <w:rsid w:val="00DB4C2A"/>
    <w:rsid w:val="00DB5D0F"/>
    <w:rsid w:val="00DC4C63"/>
    <w:rsid w:val="00DC59B0"/>
    <w:rsid w:val="00DC6021"/>
    <w:rsid w:val="00DD415F"/>
    <w:rsid w:val="00DE32AC"/>
    <w:rsid w:val="00DE3411"/>
    <w:rsid w:val="00DE4FE4"/>
    <w:rsid w:val="00DF0592"/>
    <w:rsid w:val="00DF12F7"/>
    <w:rsid w:val="00DF1747"/>
    <w:rsid w:val="00DF3292"/>
    <w:rsid w:val="00DF44B5"/>
    <w:rsid w:val="00DF495E"/>
    <w:rsid w:val="00DF6806"/>
    <w:rsid w:val="00E01A8F"/>
    <w:rsid w:val="00E02C81"/>
    <w:rsid w:val="00E059FC"/>
    <w:rsid w:val="00E0797D"/>
    <w:rsid w:val="00E07B4D"/>
    <w:rsid w:val="00E12376"/>
    <w:rsid w:val="00E130AB"/>
    <w:rsid w:val="00E131BB"/>
    <w:rsid w:val="00E144BF"/>
    <w:rsid w:val="00E14F86"/>
    <w:rsid w:val="00E15501"/>
    <w:rsid w:val="00E15DC9"/>
    <w:rsid w:val="00E20C38"/>
    <w:rsid w:val="00E23CAD"/>
    <w:rsid w:val="00E27CED"/>
    <w:rsid w:val="00E322B5"/>
    <w:rsid w:val="00E330C1"/>
    <w:rsid w:val="00E345CE"/>
    <w:rsid w:val="00E3617C"/>
    <w:rsid w:val="00E363D6"/>
    <w:rsid w:val="00E37B82"/>
    <w:rsid w:val="00E37CA8"/>
    <w:rsid w:val="00E41CFE"/>
    <w:rsid w:val="00E43F71"/>
    <w:rsid w:val="00E46597"/>
    <w:rsid w:val="00E47898"/>
    <w:rsid w:val="00E53AC3"/>
    <w:rsid w:val="00E55279"/>
    <w:rsid w:val="00E65FE7"/>
    <w:rsid w:val="00E66F5C"/>
    <w:rsid w:val="00E7260F"/>
    <w:rsid w:val="00E773CD"/>
    <w:rsid w:val="00E819ED"/>
    <w:rsid w:val="00E842CE"/>
    <w:rsid w:val="00E847C3"/>
    <w:rsid w:val="00E87921"/>
    <w:rsid w:val="00E913FD"/>
    <w:rsid w:val="00E92905"/>
    <w:rsid w:val="00E951FE"/>
    <w:rsid w:val="00E96630"/>
    <w:rsid w:val="00E96675"/>
    <w:rsid w:val="00EA264E"/>
    <w:rsid w:val="00EB247C"/>
    <w:rsid w:val="00EB504F"/>
    <w:rsid w:val="00EB6BAC"/>
    <w:rsid w:val="00EC2F56"/>
    <w:rsid w:val="00EC54BA"/>
    <w:rsid w:val="00EC67F7"/>
    <w:rsid w:val="00ED095F"/>
    <w:rsid w:val="00ED5D98"/>
    <w:rsid w:val="00ED621D"/>
    <w:rsid w:val="00ED7A2A"/>
    <w:rsid w:val="00EE17D9"/>
    <w:rsid w:val="00EE1D86"/>
    <w:rsid w:val="00EE5AF8"/>
    <w:rsid w:val="00EE6953"/>
    <w:rsid w:val="00EF0752"/>
    <w:rsid w:val="00EF0C63"/>
    <w:rsid w:val="00EF1D7F"/>
    <w:rsid w:val="00EF6ACF"/>
    <w:rsid w:val="00F03020"/>
    <w:rsid w:val="00F07544"/>
    <w:rsid w:val="00F07C40"/>
    <w:rsid w:val="00F07C8A"/>
    <w:rsid w:val="00F1366A"/>
    <w:rsid w:val="00F168BE"/>
    <w:rsid w:val="00F20E92"/>
    <w:rsid w:val="00F2154F"/>
    <w:rsid w:val="00F30395"/>
    <w:rsid w:val="00F3378C"/>
    <w:rsid w:val="00F34786"/>
    <w:rsid w:val="00F35430"/>
    <w:rsid w:val="00F36BD3"/>
    <w:rsid w:val="00F37596"/>
    <w:rsid w:val="00F41C95"/>
    <w:rsid w:val="00F44197"/>
    <w:rsid w:val="00F52154"/>
    <w:rsid w:val="00F52A5F"/>
    <w:rsid w:val="00F53EDA"/>
    <w:rsid w:val="00F557DC"/>
    <w:rsid w:val="00F60219"/>
    <w:rsid w:val="00F621C9"/>
    <w:rsid w:val="00F62ECC"/>
    <w:rsid w:val="00F63665"/>
    <w:rsid w:val="00F64735"/>
    <w:rsid w:val="00F64B34"/>
    <w:rsid w:val="00F6542F"/>
    <w:rsid w:val="00F65E0E"/>
    <w:rsid w:val="00F7199D"/>
    <w:rsid w:val="00F721B8"/>
    <w:rsid w:val="00F73CA8"/>
    <w:rsid w:val="00F75613"/>
    <w:rsid w:val="00F7753D"/>
    <w:rsid w:val="00F8005A"/>
    <w:rsid w:val="00F81B73"/>
    <w:rsid w:val="00F82A21"/>
    <w:rsid w:val="00F85F34"/>
    <w:rsid w:val="00F87B14"/>
    <w:rsid w:val="00F9011D"/>
    <w:rsid w:val="00F968DB"/>
    <w:rsid w:val="00F97B4D"/>
    <w:rsid w:val="00FA06F7"/>
    <w:rsid w:val="00FA0FB0"/>
    <w:rsid w:val="00FA1595"/>
    <w:rsid w:val="00FA1BD2"/>
    <w:rsid w:val="00FB0E8E"/>
    <w:rsid w:val="00FB0F05"/>
    <w:rsid w:val="00FB171A"/>
    <w:rsid w:val="00FB4B23"/>
    <w:rsid w:val="00FB58C7"/>
    <w:rsid w:val="00FB782A"/>
    <w:rsid w:val="00FC1918"/>
    <w:rsid w:val="00FC4ADF"/>
    <w:rsid w:val="00FC68B7"/>
    <w:rsid w:val="00FD092D"/>
    <w:rsid w:val="00FD0951"/>
    <w:rsid w:val="00FD0E31"/>
    <w:rsid w:val="00FD1224"/>
    <w:rsid w:val="00FD5786"/>
    <w:rsid w:val="00FD5ECB"/>
    <w:rsid w:val="00FD7BF6"/>
    <w:rsid w:val="00FE0BD6"/>
    <w:rsid w:val="00FE1700"/>
    <w:rsid w:val="00FE2A8B"/>
    <w:rsid w:val="00FE460C"/>
    <w:rsid w:val="00FE78C4"/>
    <w:rsid w:val="00FF2020"/>
    <w:rsid w:val="00FF2FF5"/>
    <w:rsid w:val="00FF4CB8"/>
    <w:rsid w:val="00FF4F1B"/>
    <w:rsid w:val="00FF50C1"/>
    <w:rsid w:val="00FF52E3"/>
    <w:rsid w:val="00FF57B6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7B939D-AAD5-4143-9FBD-81F1063E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981"/>
    <w:pPr>
      <w:suppressAutoHyphens/>
      <w:spacing w:line="240" w:lineRule="atLeast"/>
    </w:pPr>
    <w:rPr>
      <w:snapToGrid w:val="0"/>
      <w:lang w:val="en-GB" w:eastAsia="fr-FR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pPr>
      <w:spacing w:line="240" w:lineRule="auto"/>
    </w:pPr>
    <w:rPr>
      <w:sz w:val="16"/>
      <w:szCs w:val="16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pPr>
      <w:suppressAutoHyphens/>
      <w:spacing w:line="240" w:lineRule="atLeast"/>
    </w:pPr>
    <w:rPr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Pr>
      <w:color w:val="auto"/>
      <w:u w:val="none"/>
    </w:rPr>
  </w:style>
  <w:style w:type="character" w:styleId="FollowedHyperlink">
    <w:name w:val="FollowedHyperlink"/>
    <w:semiHidden/>
    <w:rPr>
      <w:color w:val="auto"/>
      <w:u w:val="none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</w:style>
  <w:style w:type="character" w:styleId="PageNumber">
    <w:name w:val="page number"/>
    <w:aliases w:val="7_G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tabs>
        <w:tab w:val="clear" w:pos="360"/>
        <w:tab w:val="num" w:pos="1701"/>
      </w:tabs>
      <w:spacing w:after="120"/>
      <w:ind w:left="1701" w:right="1134" w:hanging="170"/>
      <w:jc w:val="both"/>
    </w:p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pPr>
      <w:numPr>
        <w:numId w:val="2"/>
      </w:numPr>
      <w:tabs>
        <w:tab w:val="num" w:pos="2268"/>
      </w:tabs>
      <w:spacing w:after="120"/>
      <w:ind w:left="2268"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ocked/>
    <w:rPr>
      <w:b/>
      <w:sz w:val="24"/>
      <w:lang w:val="en-GB"/>
    </w:rPr>
  </w:style>
  <w:style w:type="character" w:customStyle="1" w:styleId="SingleTxtGChar">
    <w:name w:val="_ Single Txt_G Char"/>
    <w:locked/>
    <w:rPr>
      <w:lang w:val="en-GB"/>
    </w:rPr>
  </w:style>
  <w:style w:type="character" w:customStyle="1" w:styleId="CarCar">
    <w:name w:val="Car Car"/>
    <w:locked/>
    <w:rPr>
      <w:rFonts w:ascii="Times New Roman" w:hAnsi="Times New Roman"/>
      <w:sz w:val="16"/>
      <w:lang w:val="x-none"/>
    </w:rPr>
  </w:style>
  <w:style w:type="paragraph" w:customStyle="1" w:styleId="ListParagraph1">
    <w:name w:val="List Paragraph1"/>
    <w:basedOn w:val="Normal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/>
    </w:rPr>
  </w:style>
  <w:style w:type="paragraph" w:styleId="ListBullet">
    <w:name w:val="List Bullet"/>
    <w:basedOn w:val="Normal"/>
    <w:pPr>
      <w:numPr>
        <w:numId w:val="22"/>
      </w:num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nl-NL"/>
    </w:rPr>
  </w:style>
  <w:style w:type="character" w:customStyle="1" w:styleId="6GCarCar">
    <w:name w:val="6_G Car Car"/>
    <w:locked/>
    <w:rPr>
      <w:b/>
      <w:sz w:val="18"/>
      <w:lang w:val="x-none"/>
    </w:rPr>
  </w:style>
  <w:style w:type="character" w:customStyle="1" w:styleId="3GCarCar">
    <w:name w:val="3_G Car Car"/>
    <w:locked/>
    <w:rPr>
      <w:sz w:val="16"/>
      <w:lang w:val="x-non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FootnoteTextChar">
    <w:name w:val="Footnote Text Char"/>
    <w:aliases w:val="5_G Char"/>
    <w:link w:val="FootnoteText"/>
    <w:rsid w:val="00071CC5"/>
    <w:rPr>
      <w:snapToGrid w:val="0"/>
      <w:sz w:val="18"/>
      <w:lang w:val="en-GB"/>
    </w:rPr>
  </w:style>
  <w:style w:type="character" w:styleId="CommentReference">
    <w:name w:val="annotation reference"/>
    <w:rsid w:val="00783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8FF"/>
  </w:style>
  <w:style w:type="character" w:customStyle="1" w:styleId="CommentTextChar">
    <w:name w:val="Comment Text Char"/>
    <w:link w:val="CommentText"/>
    <w:rsid w:val="007838FF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838FF"/>
    <w:rPr>
      <w:b/>
      <w:bCs/>
    </w:rPr>
  </w:style>
  <w:style w:type="character" w:customStyle="1" w:styleId="CommentSubjectChar">
    <w:name w:val="Comment Subject Char"/>
    <w:link w:val="CommentSubject"/>
    <w:rsid w:val="007838FF"/>
    <w:rPr>
      <w:b/>
      <w:bCs/>
      <w:snapToGrid w:val="0"/>
      <w:lang w:val="en-GB"/>
    </w:rPr>
  </w:style>
  <w:style w:type="paragraph" w:styleId="Revision">
    <w:name w:val="Revision"/>
    <w:hidden/>
    <w:uiPriority w:val="99"/>
    <w:semiHidden/>
    <w:rsid w:val="007838FF"/>
    <w:rPr>
      <w:snapToGrid w:val="0"/>
      <w:lang w:val="en-GB" w:eastAsia="fr-FR"/>
    </w:rPr>
  </w:style>
  <w:style w:type="paragraph" w:styleId="ListParagraph">
    <w:name w:val="List Paragraph"/>
    <w:basedOn w:val="Normal"/>
    <w:uiPriority w:val="34"/>
    <w:qFormat/>
    <w:rsid w:val="004F4FBF"/>
    <w:pPr>
      <w:ind w:left="720"/>
      <w:contextualSpacing/>
    </w:pPr>
  </w:style>
  <w:style w:type="character" w:customStyle="1" w:styleId="FooterChar">
    <w:name w:val="Footer Char"/>
    <w:aliases w:val="3_G Char"/>
    <w:basedOn w:val="DefaultParagraphFont"/>
    <w:link w:val="Footer"/>
    <w:rsid w:val="0008130D"/>
    <w:rPr>
      <w:snapToGrid w:val="0"/>
      <w:sz w:val="16"/>
      <w:lang w:val="en-GB" w:eastAsia="fr-FR"/>
    </w:rPr>
  </w:style>
  <w:style w:type="numbering" w:customStyle="1" w:styleId="Aucuneliste1">
    <w:name w:val="Aucune liste1"/>
    <w:next w:val="NoList"/>
    <w:uiPriority w:val="99"/>
    <w:semiHidden/>
    <w:unhideWhenUsed/>
    <w:rsid w:val="00FD5786"/>
  </w:style>
  <w:style w:type="paragraph" w:customStyle="1" w:styleId="N2">
    <w:name w:val="N2"/>
    <w:basedOn w:val="Normal"/>
    <w:rsid w:val="00FD5786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Arial" w:hAnsi="Arial"/>
      <w:snapToGrid/>
      <w:lang w:val="de-DE"/>
    </w:rPr>
  </w:style>
  <w:style w:type="paragraph" w:customStyle="1" w:styleId="N5">
    <w:name w:val="N5"/>
    <w:basedOn w:val="Normal"/>
    <w:rsid w:val="00FD5786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snapToGrid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FD5786"/>
    <w:pPr>
      <w:suppressAutoHyphens w:val="0"/>
      <w:spacing w:line="240" w:lineRule="auto"/>
    </w:pPr>
    <w:rPr>
      <w:rFonts w:ascii="Calibri" w:eastAsia="Calibri" w:hAnsi="Calibri"/>
      <w:snapToGrid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D5786"/>
    <w:rPr>
      <w:rFonts w:ascii="Calibri" w:eastAsia="Calibri" w:hAnsi="Calibri"/>
      <w:sz w:val="22"/>
      <w:szCs w:val="21"/>
      <w:lang w:val="fr-FR" w:eastAsia="en-US"/>
    </w:rPr>
  </w:style>
  <w:style w:type="character" w:customStyle="1" w:styleId="BalloonTextChar">
    <w:name w:val="Balloon Text Char"/>
    <w:basedOn w:val="DefaultParagraphFont"/>
    <w:link w:val="BalloonText"/>
    <w:rsid w:val="00FD5786"/>
    <w:rPr>
      <w:snapToGrid w:val="0"/>
      <w:sz w:val="16"/>
      <w:szCs w:val="16"/>
      <w:lang w:val="en-GB" w:eastAsia="fr-FR"/>
    </w:rPr>
  </w:style>
  <w:style w:type="paragraph" w:customStyle="1" w:styleId="Textkrper-Einzug31">
    <w:name w:val="Textkörper-Einzug 31"/>
    <w:basedOn w:val="Normal"/>
    <w:rsid w:val="00D30118"/>
    <w:pPr>
      <w:widowControl w:val="0"/>
      <w:suppressAutoHyphens w:val="0"/>
      <w:overflowPunct w:val="0"/>
      <w:autoSpaceDE w:val="0"/>
      <w:autoSpaceDN w:val="0"/>
      <w:adjustRightInd w:val="0"/>
      <w:spacing w:after="120" w:line="240" w:lineRule="auto"/>
      <w:ind w:left="283" w:hanging="1134"/>
      <w:jc w:val="both"/>
      <w:textAlignment w:val="baseline"/>
    </w:pPr>
    <w:rPr>
      <w:rFonts w:ascii="Arial" w:hAnsi="Arial"/>
      <w:snapToGrid/>
      <w:sz w:val="16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EF0FC-AC9E-4D4B-A598-B05B1C7A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INF</vt:lpstr>
      <vt:lpstr>INF</vt:lpstr>
      <vt:lpstr>INF</vt:lpstr>
    </vt:vector>
  </TitlesOfParts>
  <Company>CSD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Collet</dc:creator>
  <cp:lastModifiedBy>Caillot</cp:lastModifiedBy>
  <cp:revision>2</cp:revision>
  <cp:lastPrinted>2016-11-15T13:11:00Z</cp:lastPrinted>
  <dcterms:created xsi:type="dcterms:W3CDTF">2016-11-15T17:53:00Z</dcterms:created>
  <dcterms:modified xsi:type="dcterms:W3CDTF">2016-11-15T17:53:00Z</dcterms:modified>
</cp:coreProperties>
</file>