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4" w:tblpY="284"/>
        <w:tblOverlap w:val="never"/>
        <w:tblW w:w="9639" w:type="dxa"/>
        <w:tblLayout w:type="fixed"/>
        <w:tblCellMar>
          <w:left w:w="0" w:type="dxa"/>
          <w:right w:w="0" w:type="dxa"/>
        </w:tblCellMar>
        <w:tblLook w:val="01E0"/>
      </w:tblPr>
      <w:tblGrid>
        <w:gridCol w:w="1276"/>
        <w:gridCol w:w="2268"/>
        <w:gridCol w:w="3260"/>
        <w:gridCol w:w="2835"/>
      </w:tblGrid>
      <w:tr w:rsidR="00F35BAF" w:rsidRPr="006231B2" w:rsidTr="00C97039">
        <w:trPr>
          <w:trHeight w:hRule="exact" w:val="851"/>
        </w:trPr>
        <w:tc>
          <w:tcPr>
            <w:tcW w:w="1276" w:type="dxa"/>
            <w:tcBorders>
              <w:bottom w:val="single" w:sz="4" w:space="0" w:color="auto"/>
            </w:tcBorders>
          </w:tcPr>
          <w:p w:rsidR="00F35BAF" w:rsidRPr="006231B2" w:rsidRDefault="00F35BAF" w:rsidP="006231B2"/>
        </w:tc>
        <w:tc>
          <w:tcPr>
            <w:tcW w:w="2268" w:type="dxa"/>
            <w:tcBorders>
              <w:bottom w:val="single" w:sz="4" w:space="0" w:color="auto"/>
            </w:tcBorders>
            <w:vAlign w:val="bottom"/>
          </w:tcPr>
          <w:p w:rsidR="00F35BAF" w:rsidRPr="006231B2" w:rsidRDefault="00F35BAF" w:rsidP="00C97039">
            <w:pPr>
              <w:spacing w:after="80" w:line="300" w:lineRule="exact"/>
              <w:rPr>
                <w:sz w:val="28"/>
              </w:rPr>
            </w:pPr>
            <w:r w:rsidRPr="006231B2">
              <w:rPr>
                <w:sz w:val="28"/>
              </w:rPr>
              <w:t>Nations Unies</w:t>
            </w:r>
          </w:p>
        </w:tc>
        <w:tc>
          <w:tcPr>
            <w:tcW w:w="6095" w:type="dxa"/>
            <w:gridSpan w:val="2"/>
            <w:tcBorders>
              <w:bottom w:val="single" w:sz="4" w:space="0" w:color="auto"/>
            </w:tcBorders>
            <w:vAlign w:val="bottom"/>
          </w:tcPr>
          <w:p w:rsidR="00F35BAF" w:rsidRPr="006231B2" w:rsidRDefault="006231B2" w:rsidP="006231B2">
            <w:pPr>
              <w:jc w:val="right"/>
            </w:pPr>
            <w:r w:rsidRPr="006231B2">
              <w:rPr>
                <w:sz w:val="40"/>
              </w:rPr>
              <w:t>ECE</w:t>
            </w:r>
            <w:r w:rsidRPr="006231B2">
              <w:t>/TRANS/WP.15/2017/11</w:t>
            </w:r>
          </w:p>
        </w:tc>
      </w:tr>
      <w:tr w:rsidR="00F35BAF" w:rsidRPr="006231B2" w:rsidTr="00C97039">
        <w:trPr>
          <w:trHeight w:hRule="exact" w:val="2835"/>
        </w:trPr>
        <w:tc>
          <w:tcPr>
            <w:tcW w:w="1276" w:type="dxa"/>
            <w:tcBorders>
              <w:top w:val="single" w:sz="4" w:space="0" w:color="auto"/>
              <w:bottom w:val="single" w:sz="12" w:space="0" w:color="auto"/>
            </w:tcBorders>
          </w:tcPr>
          <w:p w:rsidR="00F35BAF" w:rsidRPr="006231B2" w:rsidRDefault="00F35BAF" w:rsidP="00C97039">
            <w:pPr>
              <w:spacing w:before="120"/>
              <w:jc w:val="center"/>
            </w:pPr>
            <w:r w:rsidRPr="006231B2">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6231B2" w:rsidRDefault="00F35BAF" w:rsidP="00C97039">
            <w:pPr>
              <w:spacing w:before="120" w:line="420" w:lineRule="exact"/>
              <w:rPr>
                <w:b/>
                <w:sz w:val="40"/>
                <w:szCs w:val="40"/>
              </w:rPr>
            </w:pPr>
            <w:r w:rsidRPr="006231B2">
              <w:rPr>
                <w:b/>
                <w:sz w:val="40"/>
                <w:szCs w:val="40"/>
              </w:rPr>
              <w:t>Conseil économique et social</w:t>
            </w:r>
          </w:p>
        </w:tc>
        <w:tc>
          <w:tcPr>
            <w:tcW w:w="2835" w:type="dxa"/>
            <w:tcBorders>
              <w:top w:val="single" w:sz="4" w:space="0" w:color="auto"/>
              <w:bottom w:val="single" w:sz="12" w:space="0" w:color="auto"/>
            </w:tcBorders>
          </w:tcPr>
          <w:p w:rsidR="00F35BAF" w:rsidRPr="006231B2" w:rsidRDefault="006231B2" w:rsidP="00C97039">
            <w:pPr>
              <w:spacing w:before="240"/>
            </w:pPr>
            <w:r w:rsidRPr="006231B2">
              <w:t>Distr. générale</w:t>
            </w:r>
          </w:p>
          <w:p w:rsidR="006231B2" w:rsidRPr="006231B2" w:rsidRDefault="006231B2" w:rsidP="006231B2">
            <w:pPr>
              <w:spacing w:line="240" w:lineRule="exact"/>
            </w:pPr>
            <w:r w:rsidRPr="006231B2">
              <w:t>22 février 2017</w:t>
            </w:r>
          </w:p>
          <w:p w:rsidR="006231B2" w:rsidRPr="006231B2" w:rsidRDefault="006231B2" w:rsidP="006231B2">
            <w:pPr>
              <w:spacing w:line="240" w:lineRule="exact"/>
            </w:pPr>
            <w:r w:rsidRPr="006231B2">
              <w:t>Français</w:t>
            </w:r>
          </w:p>
          <w:p w:rsidR="006231B2" w:rsidRPr="006231B2" w:rsidRDefault="006231B2" w:rsidP="006231B2">
            <w:pPr>
              <w:spacing w:line="240" w:lineRule="exact"/>
            </w:pPr>
            <w:r w:rsidRPr="006231B2">
              <w:t>Original : anglais</w:t>
            </w:r>
          </w:p>
        </w:tc>
      </w:tr>
    </w:tbl>
    <w:p w:rsidR="007F20FA" w:rsidRPr="006231B2" w:rsidRDefault="007F20FA" w:rsidP="007F20FA">
      <w:pPr>
        <w:spacing w:before="120"/>
        <w:rPr>
          <w:b/>
          <w:sz w:val="28"/>
          <w:szCs w:val="28"/>
        </w:rPr>
      </w:pPr>
      <w:r w:rsidRPr="006231B2">
        <w:rPr>
          <w:b/>
          <w:sz w:val="28"/>
          <w:szCs w:val="28"/>
        </w:rPr>
        <w:t>Commission économique pour l’Europe</w:t>
      </w:r>
    </w:p>
    <w:p w:rsidR="007F20FA" w:rsidRPr="006231B2" w:rsidRDefault="007F20FA" w:rsidP="007F20FA">
      <w:pPr>
        <w:spacing w:before="120"/>
        <w:rPr>
          <w:sz w:val="28"/>
          <w:szCs w:val="28"/>
        </w:rPr>
      </w:pPr>
      <w:r w:rsidRPr="006231B2">
        <w:rPr>
          <w:sz w:val="28"/>
          <w:szCs w:val="28"/>
        </w:rPr>
        <w:t>Comité de</w:t>
      </w:r>
      <w:bookmarkStart w:id="0" w:name="_GoBack"/>
      <w:bookmarkEnd w:id="0"/>
      <w:r w:rsidRPr="006231B2">
        <w:rPr>
          <w:sz w:val="28"/>
          <w:szCs w:val="28"/>
        </w:rPr>
        <w:t>s transports intérieurs</w:t>
      </w:r>
    </w:p>
    <w:p w:rsidR="006231B2" w:rsidRPr="006231B2" w:rsidRDefault="006231B2" w:rsidP="006231B2">
      <w:pPr>
        <w:spacing w:before="120"/>
        <w:rPr>
          <w:b/>
          <w:bCs/>
          <w:sz w:val="24"/>
          <w:szCs w:val="24"/>
        </w:rPr>
      </w:pPr>
      <w:r w:rsidRPr="006231B2">
        <w:rPr>
          <w:b/>
          <w:bCs/>
          <w:sz w:val="24"/>
          <w:szCs w:val="24"/>
        </w:rPr>
        <w:t xml:space="preserve">Groupe de travail des transports </w:t>
      </w:r>
      <w:r w:rsidRPr="006231B2">
        <w:rPr>
          <w:b/>
          <w:bCs/>
          <w:sz w:val="24"/>
          <w:szCs w:val="24"/>
        </w:rPr>
        <w:br/>
        <w:t>de marchandises dangereuses</w:t>
      </w:r>
    </w:p>
    <w:p w:rsidR="006231B2" w:rsidRPr="006231B2" w:rsidRDefault="006231B2" w:rsidP="006231B2">
      <w:pPr>
        <w:spacing w:before="120"/>
        <w:rPr>
          <w:rFonts w:eastAsia="SimSun"/>
          <w:b/>
          <w:bCs/>
        </w:rPr>
      </w:pPr>
      <w:r w:rsidRPr="006231B2">
        <w:rPr>
          <w:b/>
          <w:bCs/>
        </w:rPr>
        <w:t>102</w:t>
      </w:r>
      <w:r w:rsidRPr="006231B2">
        <w:rPr>
          <w:b/>
          <w:bCs/>
          <w:vertAlign w:val="superscript"/>
        </w:rPr>
        <w:t>e</w:t>
      </w:r>
      <w:r w:rsidRPr="006231B2">
        <w:rPr>
          <w:b/>
          <w:bCs/>
        </w:rPr>
        <w:t xml:space="preserve"> session </w:t>
      </w:r>
    </w:p>
    <w:p w:rsidR="006231B2" w:rsidRPr="00060E8A" w:rsidRDefault="006231B2" w:rsidP="006231B2">
      <w:pPr>
        <w:rPr>
          <w:rFonts w:eastAsia="SimSun"/>
        </w:rPr>
      </w:pPr>
      <w:r w:rsidRPr="00060E8A">
        <w:t xml:space="preserve">Genève, 8-12 mai 2017 </w:t>
      </w:r>
    </w:p>
    <w:p w:rsidR="006231B2" w:rsidRPr="006231B2" w:rsidRDefault="006231B2" w:rsidP="006231B2">
      <w:r w:rsidRPr="006231B2">
        <w:t>Point 5 a) de l’ordre du jour provisoire</w:t>
      </w:r>
    </w:p>
    <w:p w:rsidR="006231B2" w:rsidRPr="006231B2" w:rsidRDefault="006231B2" w:rsidP="00ED6C37">
      <w:pPr>
        <w:rPr>
          <w:b/>
          <w:bCs/>
        </w:rPr>
      </w:pPr>
      <w:r w:rsidRPr="006231B2">
        <w:rPr>
          <w:b/>
          <w:bCs/>
        </w:rPr>
        <w:t>Propositions d’amendements aux annexes A et B de l’</w:t>
      </w:r>
      <w:r w:rsidR="00ED6C37">
        <w:rPr>
          <w:b/>
          <w:bCs/>
        </w:rPr>
        <w:t>ADR </w:t>
      </w:r>
      <w:proofErr w:type="gramStart"/>
      <w:r w:rsidRPr="006231B2">
        <w:rPr>
          <w:b/>
          <w:bCs/>
        </w:rPr>
        <w:t>:</w:t>
      </w:r>
      <w:proofErr w:type="gramEnd"/>
      <w:r w:rsidR="00ED6C37">
        <w:rPr>
          <w:b/>
          <w:bCs/>
        </w:rPr>
        <w:br/>
      </w:r>
      <w:r w:rsidR="00ED6C37" w:rsidRPr="006231B2">
        <w:rPr>
          <w:b/>
          <w:bCs/>
        </w:rPr>
        <w:t xml:space="preserve">Construction </w:t>
      </w:r>
      <w:r w:rsidRPr="006231B2">
        <w:rPr>
          <w:b/>
          <w:bCs/>
        </w:rPr>
        <w:t>et agrément des véhicules</w:t>
      </w:r>
    </w:p>
    <w:p w:rsidR="006231B2" w:rsidRPr="006231B2" w:rsidRDefault="006231B2" w:rsidP="006231B2">
      <w:pPr>
        <w:pStyle w:val="HChG"/>
        <w:rPr>
          <w:sz w:val="20"/>
        </w:rPr>
      </w:pPr>
      <w:r w:rsidRPr="006231B2">
        <w:tab/>
      </w:r>
      <w:r w:rsidRPr="006231B2">
        <w:tab/>
        <w:t>Citernes : Dispense de première visite technique pour les véhicules EX/II, EX/III, FL et AT et les MEMU homologués conformément au paragraphe 9.1.2.2 et pour lesquels une déclaration de conformité aux prescriptions du chapitre 9.2 a été délivrée</w:t>
      </w:r>
    </w:p>
    <w:p w:rsidR="006231B2" w:rsidRPr="006231B2" w:rsidRDefault="006231B2" w:rsidP="006231B2">
      <w:pPr>
        <w:pStyle w:val="H1G"/>
      </w:pPr>
      <w:r w:rsidRPr="006231B2">
        <w:tab/>
      </w:r>
      <w:r w:rsidRPr="006231B2">
        <w:tab/>
        <w:t>Communication du Gouvernement du Royaume-Uni</w:t>
      </w:r>
      <w:r w:rsidRPr="006231B2">
        <w:rPr>
          <w:rStyle w:val="Appelnotedebasdep"/>
          <w:b w:val="0"/>
          <w:sz w:val="20"/>
          <w:vertAlign w:val="baseline"/>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37"/>
      </w:tblGrid>
      <w:tr w:rsidR="006231B2" w:rsidRPr="006231B2" w:rsidTr="00AB73C7">
        <w:trPr>
          <w:jc w:val="center"/>
        </w:trPr>
        <w:tc>
          <w:tcPr>
            <w:tcW w:w="9637" w:type="dxa"/>
            <w:tcBorders>
              <w:bottom w:val="nil"/>
            </w:tcBorders>
            <w:shd w:val="clear" w:color="auto" w:fill="auto"/>
          </w:tcPr>
          <w:p w:rsidR="006231B2" w:rsidRPr="006231B2" w:rsidRDefault="006231B2" w:rsidP="00AB73C7">
            <w:pPr>
              <w:tabs>
                <w:tab w:val="left" w:pos="255"/>
              </w:tabs>
              <w:suppressAutoHyphens w:val="0"/>
              <w:spacing w:before="240" w:after="120"/>
              <w:rPr>
                <w:i/>
              </w:rPr>
            </w:pPr>
            <w:r w:rsidRPr="006231B2">
              <w:t xml:space="preserve"> </w:t>
            </w:r>
            <w:r w:rsidRPr="006231B2">
              <w:tab/>
            </w:r>
            <w:r w:rsidRPr="006231B2">
              <w:rPr>
                <w:i/>
              </w:rPr>
              <w:t>Résumé</w:t>
            </w:r>
          </w:p>
        </w:tc>
      </w:tr>
      <w:tr w:rsidR="006231B2" w:rsidRPr="006231B2" w:rsidTr="00AB73C7">
        <w:trPr>
          <w:jc w:val="center"/>
        </w:trPr>
        <w:tc>
          <w:tcPr>
            <w:tcW w:w="9637" w:type="dxa"/>
            <w:tcBorders>
              <w:top w:val="nil"/>
              <w:bottom w:val="nil"/>
            </w:tcBorders>
            <w:shd w:val="clear" w:color="auto" w:fill="auto"/>
          </w:tcPr>
          <w:p w:rsidR="006231B2" w:rsidRPr="006231B2" w:rsidRDefault="006231B2" w:rsidP="00060E8A">
            <w:pPr>
              <w:spacing w:after="120"/>
              <w:ind w:left="3260" w:right="1134" w:hanging="2126"/>
              <w:jc w:val="both"/>
            </w:pPr>
            <w:r w:rsidRPr="006231B2">
              <w:rPr>
                <w:b/>
              </w:rPr>
              <w:t>Résumé analytique</w:t>
            </w:r>
            <w:r w:rsidR="00ED6C37">
              <w:rPr>
                <w:b/>
              </w:rPr>
              <w:t> </w:t>
            </w:r>
            <w:r w:rsidRPr="006231B2">
              <w:t>:</w:t>
            </w:r>
            <w:r w:rsidRPr="006231B2">
              <w:tab/>
              <w:t>Le Royaume-Uni a connu des retards dans le traitement des demandes d’essai des véhicules. Pour y remédier, une dispense de première visite technique a été accordée aux véhicules EX, FL et AT ainsi qu’aux MEMU jusqu’à la fin de la première année suivant leur mise en service. Compte tenu des résultats positifs obtenus, le Royaume-Uni propose de modifier l’ADR pour y étendre la dispense de première visite aux véhicules EX, FL, AT et aux MEMU.</w:t>
            </w:r>
          </w:p>
        </w:tc>
      </w:tr>
      <w:tr w:rsidR="006231B2" w:rsidRPr="006231B2" w:rsidTr="00AB73C7">
        <w:trPr>
          <w:jc w:val="center"/>
        </w:trPr>
        <w:tc>
          <w:tcPr>
            <w:tcW w:w="9637" w:type="dxa"/>
            <w:tcBorders>
              <w:top w:val="nil"/>
              <w:bottom w:val="nil"/>
            </w:tcBorders>
            <w:shd w:val="clear" w:color="auto" w:fill="auto"/>
          </w:tcPr>
          <w:p w:rsidR="006231B2" w:rsidRPr="006231B2" w:rsidRDefault="006231B2" w:rsidP="00ED6C37">
            <w:pPr>
              <w:spacing w:after="120"/>
              <w:ind w:left="3260" w:right="1134" w:hanging="2126"/>
              <w:jc w:val="both"/>
            </w:pPr>
            <w:r w:rsidRPr="006231B2">
              <w:rPr>
                <w:b/>
              </w:rPr>
              <w:t>Mesure à prendre</w:t>
            </w:r>
            <w:r w:rsidRPr="006231B2">
              <w:t> :</w:t>
            </w:r>
            <w:r w:rsidRPr="006231B2">
              <w:tab/>
              <w:t>Modifier le paragraphe 9.1.2.1.</w:t>
            </w:r>
          </w:p>
        </w:tc>
      </w:tr>
      <w:tr w:rsidR="006231B2" w:rsidRPr="006231B2" w:rsidTr="00AB73C7">
        <w:trPr>
          <w:jc w:val="center"/>
        </w:trPr>
        <w:tc>
          <w:tcPr>
            <w:tcW w:w="9637" w:type="dxa"/>
            <w:tcBorders>
              <w:top w:val="nil"/>
            </w:tcBorders>
            <w:shd w:val="clear" w:color="auto" w:fill="auto"/>
          </w:tcPr>
          <w:p w:rsidR="006231B2" w:rsidRPr="006231B2" w:rsidRDefault="006231B2" w:rsidP="00AB73C7">
            <w:pPr>
              <w:suppressAutoHyphens w:val="0"/>
              <w:rPr>
                <w:b/>
              </w:rPr>
            </w:pPr>
          </w:p>
        </w:tc>
      </w:tr>
    </w:tbl>
    <w:p w:rsidR="006231B2" w:rsidRPr="006231B2" w:rsidRDefault="00ED6C37" w:rsidP="006231B2">
      <w:pPr>
        <w:pStyle w:val="HChG"/>
      </w:pPr>
      <w:r>
        <w:br w:type="page"/>
      </w:r>
      <w:r w:rsidR="006231B2" w:rsidRPr="006231B2">
        <w:lastRenderedPageBreak/>
        <w:tab/>
      </w:r>
      <w:r w:rsidR="006231B2" w:rsidRPr="006231B2">
        <w:tab/>
        <w:t>Introduction</w:t>
      </w:r>
    </w:p>
    <w:p w:rsidR="006231B2" w:rsidRPr="006231B2" w:rsidRDefault="006231B2" w:rsidP="006231B2">
      <w:pPr>
        <w:pStyle w:val="ParNoG"/>
      </w:pPr>
      <w:r w:rsidRPr="006231B2">
        <w:t xml:space="preserve">Le Royaume-Uni a récemment connu des retards dans le traitement des demandes d’essai de véhicules conformément à l’ADR. Cela a diminué la capacité des fabricants, de leurs représentants et de leurs opérateurs à mettre en service les nouveaux véhicules. Afin d’atténuer ces effets, le Royaume-Uni a décidé d’accorder la dispense prévue au paragraphe 9.1.2.1 de l’ADR pour permettre la mise en service et l’utilisation au niveau national pendant une année des véhicules citernes homologués concernés, sans qu’il soit nécessaire au préalable de les avoir soumis aux essais prévus par l’ADR et d’avoir obtenu la certification ADRC1, à la condition qu’une déclaration de conformité ait été soumise à la United </w:t>
      </w:r>
      <w:proofErr w:type="spellStart"/>
      <w:r w:rsidRPr="006231B2">
        <w:t>Kingdom’s</w:t>
      </w:r>
      <w:proofErr w:type="spellEnd"/>
      <w:r w:rsidRPr="006231B2">
        <w:t xml:space="preserve"> Driver and </w:t>
      </w:r>
      <w:proofErr w:type="spellStart"/>
      <w:r w:rsidRPr="006231B2">
        <w:t>Vehicle</w:t>
      </w:r>
      <w:proofErr w:type="spellEnd"/>
      <w:r w:rsidRPr="006231B2">
        <w:t xml:space="preserve"> Standards Agency (DVSA) par le fabricant ou le concessionnaire importateur. Un exemple de déclaration utilisée par le Royaume-Uni figure à l’annexe A.</w:t>
      </w:r>
    </w:p>
    <w:p w:rsidR="006231B2" w:rsidRPr="006231B2" w:rsidRDefault="006231B2" w:rsidP="00E77C85">
      <w:pPr>
        <w:pStyle w:val="ParNoG"/>
      </w:pPr>
      <w:r w:rsidRPr="006231B2">
        <w:t>L’autorisation a été publiée en août 2016 et</w:t>
      </w:r>
      <w:r w:rsidR="00ED6C37">
        <w:t xml:space="preserve"> </w:t>
      </w:r>
      <w:r w:rsidRPr="006231B2">
        <w:t>la DVSA n’a signalé à ce jour aucune conséquence négative qui en découlerait, notant par ailleurs une réduction sensible des délais de contrôle des véhicules. Le Royaume-Uni propose donc de modifier le paragraphe 9.1.2.1 de l’ADR afin que l’autorité compétente puisse dispenser de la première visite technique les véhicules EX, FL et AT et les MEMU. Nous reconnaissons que cette autorisation accordée au Royaume-Uni n’est pas en vigueur depuis longtemps. Nous proposons donc que le Groupe de travail étudie la proposition, mais attende jusqu’à la réunion de novembre 2017 pour prendre sa décision, date à laquelle nous serons en mesure de brosser un tableau plus complet de l’expérience acquise grâce à la mise en œuvre de cette autorisation.</w:t>
      </w:r>
    </w:p>
    <w:p w:rsidR="006231B2" w:rsidRPr="006231B2" w:rsidRDefault="006231B2" w:rsidP="006231B2">
      <w:pPr>
        <w:pStyle w:val="HChG"/>
      </w:pPr>
      <w:r w:rsidRPr="006231B2">
        <w:tab/>
      </w:r>
      <w:r w:rsidRPr="006231B2">
        <w:tab/>
        <w:t>Proposition</w:t>
      </w:r>
    </w:p>
    <w:p w:rsidR="006231B2" w:rsidRPr="006231B2" w:rsidRDefault="006231B2" w:rsidP="006231B2">
      <w:pPr>
        <w:pStyle w:val="ParNoG"/>
      </w:pPr>
      <w:r w:rsidRPr="006231B2">
        <w:t>Ajouter le texte en caractère gras et souligné au paragraphe trois du paragraphe 9.1.2.1 de l’ADR, comme suit :</w:t>
      </w:r>
    </w:p>
    <w:p w:rsidR="006231B2" w:rsidRPr="006231B2" w:rsidRDefault="006231B2" w:rsidP="006231B2">
      <w:pPr>
        <w:pStyle w:val="SingleTxtG"/>
      </w:pPr>
      <w:r w:rsidRPr="006231B2">
        <w:t xml:space="preserve">« L’autorité compétente peut dispenser de la première visite </w:t>
      </w:r>
      <w:r w:rsidRPr="006231B2">
        <w:rPr>
          <w:b/>
          <w:bCs/>
          <w:u w:val="single"/>
        </w:rPr>
        <w:t>les véhicules EX, FL et AT et les MEMU et</w:t>
      </w:r>
      <w:r w:rsidRPr="00E77C85">
        <w:t xml:space="preserve"> les </w:t>
      </w:r>
      <w:r w:rsidRPr="006231B2">
        <w:t>tracteurs pour semi-remorque homologué</w:t>
      </w:r>
      <w:r w:rsidRPr="00E77C85">
        <w:rPr>
          <w:b/>
          <w:u w:val="single"/>
        </w:rPr>
        <w:t>s</w:t>
      </w:r>
      <w:r w:rsidRPr="006231B2">
        <w:t xml:space="preserve"> par type selon le paragraphe 9.1.2.2 pour lequel le constructeur, son représentant dûment accrédité ou un organisme reconnu par l’autorité compétente a délivré une déclaration de conformité aux prescriptions du chapitre 9.2. ».</w:t>
      </w:r>
    </w:p>
    <w:p w:rsidR="006231B2" w:rsidRPr="006231B2" w:rsidRDefault="006231B2" w:rsidP="006231B2">
      <w:pPr>
        <w:pStyle w:val="HChG"/>
      </w:pPr>
      <w:r w:rsidRPr="006231B2">
        <w:tab/>
      </w:r>
      <w:r w:rsidRPr="006231B2">
        <w:tab/>
        <w:t xml:space="preserve">Justification </w:t>
      </w:r>
    </w:p>
    <w:p w:rsidR="006231B2" w:rsidRPr="006231B2" w:rsidRDefault="006231B2" w:rsidP="006231B2">
      <w:pPr>
        <w:pStyle w:val="ParNoG"/>
      </w:pPr>
      <w:r w:rsidRPr="006231B2">
        <w:t>Permettre à l’autorité compétente de délivrer davantage de dispenses de la première visite pour les véhicules EX, FL et AT et les MEMU homologués conformément au paragraphe 9.1.2.2 ne compromettrait pas la sécurité, mais permettrait de réduire au minimum la charge qui pèse sur les entreprises lors de la mise en service de nouveaux véhicules, en réduisant les retards et les coûts imputables à la première visite. Comme nous l’avons vu, l’autorisation accordée à cet effet au Royaume-Uni depuis août 2016 a produit des résultats positifs.</w:t>
      </w:r>
    </w:p>
    <w:p w:rsidR="006231B2" w:rsidRPr="006231B2" w:rsidRDefault="006231B2" w:rsidP="00ED6C37">
      <w:pPr>
        <w:pStyle w:val="HChG"/>
      </w:pPr>
      <w:r w:rsidRPr="006231B2">
        <w:br w:type="page"/>
      </w:r>
      <w:r w:rsidRPr="006231B2">
        <w:lastRenderedPageBreak/>
        <w:t>Annexe</w:t>
      </w:r>
    </w:p>
    <w:p w:rsidR="006231B2" w:rsidRPr="00ED6C37" w:rsidRDefault="006231B2" w:rsidP="00ED6C37">
      <w:pPr>
        <w:pStyle w:val="SingleTxtG"/>
        <w:ind w:left="0" w:right="0"/>
        <w:jc w:val="right"/>
        <w:rPr>
          <w:b/>
        </w:rPr>
      </w:pPr>
      <w:r w:rsidRPr="00ED6C37">
        <w:t>[</w:t>
      </w:r>
      <w:r w:rsidR="00ED6C37" w:rsidRPr="00ED6C37">
        <w:rPr>
          <w:i/>
          <w:iCs/>
        </w:rPr>
        <w:t>Anglais seulement</w:t>
      </w:r>
      <w:r w:rsidRPr="00ED6C37">
        <w:t>]</w:t>
      </w:r>
    </w:p>
    <w:tbl>
      <w:tblPr>
        <w:tblW w:w="9639" w:type="dxa"/>
        <w:tblLayout w:type="fixed"/>
        <w:tblCellMar>
          <w:left w:w="0" w:type="dxa"/>
          <w:right w:w="0" w:type="dxa"/>
        </w:tblCellMar>
        <w:tblLook w:val="04A0"/>
      </w:tblPr>
      <w:tblGrid>
        <w:gridCol w:w="1575"/>
        <w:gridCol w:w="663"/>
        <w:gridCol w:w="124"/>
        <w:gridCol w:w="294"/>
        <w:gridCol w:w="422"/>
        <w:gridCol w:w="95"/>
        <w:gridCol w:w="325"/>
        <w:gridCol w:w="14"/>
        <w:gridCol w:w="198"/>
        <w:gridCol w:w="209"/>
        <w:gridCol w:w="417"/>
        <w:gridCol w:w="47"/>
        <w:gridCol w:w="372"/>
        <w:gridCol w:w="308"/>
        <w:gridCol w:w="111"/>
        <w:gridCol w:w="306"/>
        <w:gridCol w:w="111"/>
        <w:gridCol w:w="147"/>
        <w:gridCol w:w="271"/>
        <w:gridCol w:w="280"/>
        <w:gridCol w:w="128"/>
        <w:gridCol w:w="11"/>
        <w:gridCol w:w="130"/>
        <w:gridCol w:w="135"/>
        <w:gridCol w:w="153"/>
        <w:gridCol w:w="249"/>
        <w:gridCol w:w="169"/>
        <w:gridCol w:w="238"/>
        <w:gridCol w:w="181"/>
        <w:gridCol w:w="91"/>
        <w:gridCol w:w="329"/>
        <w:gridCol w:w="211"/>
        <w:gridCol w:w="211"/>
        <w:gridCol w:w="159"/>
        <w:gridCol w:w="261"/>
        <w:gridCol w:w="694"/>
      </w:tblGrid>
      <w:tr w:rsidR="006231B2" w:rsidRPr="00F07F11" w:rsidTr="00ED6C37">
        <w:trPr>
          <w:trHeight w:val="1691"/>
        </w:trPr>
        <w:tc>
          <w:tcPr>
            <w:tcW w:w="3617" w:type="dxa"/>
            <w:gridSpan w:val="8"/>
            <w:shd w:val="clear" w:color="auto" w:fill="auto"/>
          </w:tcPr>
          <w:p w:rsidR="006231B2" w:rsidRPr="006231B2" w:rsidRDefault="006231B2" w:rsidP="00AB73C7">
            <w:pPr>
              <w:rPr>
                <w:sz w:val="22"/>
                <w:szCs w:val="22"/>
                <w:lang w:val="en-US"/>
              </w:rPr>
            </w:pPr>
          </w:p>
        </w:tc>
        <w:tc>
          <w:tcPr>
            <w:tcW w:w="6306" w:type="dxa"/>
            <w:gridSpan w:val="28"/>
            <w:shd w:val="clear" w:color="auto" w:fill="auto"/>
            <w:vAlign w:val="center"/>
          </w:tcPr>
          <w:p w:rsidR="006231B2" w:rsidRPr="006231B2" w:rsidRDefault="006231B2" w:rsidP="00AB73C7">
            <w:pPr>
              <w:ind w:hanging="108"/>
              <w:jc w:val="right"/>
              <w:rPr>
                <w:rFonts w:ascii="Arial Bold" w:hAnsi="Arial Bold"/>
                <w:b/>
                <w:sz w:val="10"/>
                <w:szCs w:val="32"/>
                <w:lang w:val="en-US"/>
              </w:rPr>
            </w:pPr>
          </w:p>
          <w:p w:rsidR="006231B2" w:rsidRPr="006231B2" w:rsidRDefault="006231B2" w:rsidP="00ED6C37">
            <w:pPr>
              <w:ind w:left="69"/>
              <w:rPr>
                <w:b/>
                <w:sz w:val="32"/>
                <w:szCs w:val="32"/>
                <w:lang w:val="en-US"/>
              </w:rPr>
            </w:pPr>
            <w:r w:rsidRPr="006231B2">
              <w:rPr>
                <w:b/>
                <w:sz w:val="32"/>
                <w:szCs w:val="32"/>
                <w:lang w:val="en-US"/>
              </w:rPr>
              <w:t xml:space="preserve">DECLARATION OF CONFORMITY </w:t>
            </w:r>
            <w:r w:rsidR="00ED6C37">
              <w:rPr>
                <w:b/>
                <w:sz w:val="32"/>
                <w:szCs w:val="32"/>
                <w:lang w:val="en-US"/>
              </w:rPr>
              <w:br/>
            </w:r>
            <w:r w:rsidRPr="006231B2">
              <w:rPr>
                <w:b/>
                <w:sz w:val="32"/>
                <w:szCs w:val="32"/>
                <w:lang w:val="en-US"/>
              </w:rPr>
              <w:t>FOR A NEW ADR TYPE APPROVED TANK VEHICLE</w:t>
            </w:r>
          </w:p>
          <w:p w:rsidR="006231B2" w:rsidRPr="006231B2" w:rsidRDefault="006231B2" w:rsidP="00AB73C7">
            <w:pPr>
              <w:ind w:hanging="108"/>
              <w:jc w:val="right"/>
              <w:rPr>
                <w:b/>
                <w:sz w:val="28"/>
                <w:szCs w:val="32"/>
                <w:lang w:val="en-US"/>
              </w:rPr>
            </w:pPr>
          </w:p>
          <w:p w:rsidR="006231B2" w:rsidRPr="006231B2" w:rsidRDefault="006231B2" w:rsidP="00AB73C7">
            <w:pPr>
              <w:jc w:val="right"/>
              <w:rPr>
                <w:sz w:val="22"/>
                <w:szCs w:val="22"/>
                <w:lang w:val="en-US"/>
              </w:rPr>
            </w:pPr>
          </w:p>
        </w:tc>
      </w:tr>
      <w:tr w:rsidR="006231B2" w:rsidRPr="006231B2" w:rsidTr="00ED6C37">
        <w:trPr>
          <w:trHeight w:val="419"/>
        </w:trPr>
        <w:tc>
          <w:tcPr>
            <w:tcW w:w="9923" w:type="dxa"/>
            <w:gridSpan w:val="36"/>
            <w:tcBorders>
              <w:bottom w:val="single" w:sz="18" w:space="0" w:color="auto"/>
            </w:tcBorders>
            <w:shd w:val="clear" w:color="auto" w:fill="auto"/>
            <w:vAlign w:val="bottom"/>
          </w:tcPr>
          <w:p w:rsidR="006231B2" w:rsidRPr="006231B2" w:rsidRDefault="006231B2" w:rsidP="00AB73C7">
            <w:pPr>
              <w:jc w:val="center"/>
              <w:rPr>
                <w:b/>
                <w:sz w:val="28"/>
                <w:szCs w:val="28"/>
                <w:lang w:val="en-US"/>
              </w:rPr>
            </w:pPr>
            <w:r w:rsidRPr="006231B2">
              <w:rPr>
                <w:b/>
                <w:sz w:val="28"/>
                <w:szCs w:val="28"/>
                <w:lang w:val="en-US"/>
              </w:rPr>
              <w:t>MANUFACTURER’S OR IMPORT CONCESSIONAIRE’S DECLARATION</w:t>
            </w:r>
          </w:p>
        </w:tc>
      </w:tr>
      <w:tr w:rsidR="006231B2" w:rsidRPr="006231B2" w:rsidTr="00ED6C37">
        <w:trPr>
          <w:trHeight w:val="437"/>
        </w:trPr>
        <w:tc>
          <w:tcPr>
            <w:tcW w:w="9923" w:type="dxa"/>
            <w:gridSpan w:val="36"/>
            <w:tcBorders>
              <w:top w:val="single" w:sz="18" w:space="0" w:color="auto"/>
            </w:tcBorders>
            <w:shd w:val="clear" w:color="auto" w:fill="auto"/>
            <w:vAlign w:val="center"/>
          </w:tcPr>
          <w:p w:rsidR="006231B2" w:rsidRPr="006231B2" w:rsidRDefault="006231B2" w:rsidP="00AB73C7">
            <w:pPr>
              <w:jc w:val="center"/>
              <w:rPr>
                <w:rFonts w:ascii="Arial Bold" w:hAnsi="Arial Bold"/>
                <w:b/>
                <w:lang w:val="en-US"/>
              </w:rPr>
            </w:pPr>
            <w:r w:rsidRPr="006231B2">
              <w:rPr>
                <w:rFonts w:ascii="Arial Bold" w:hAnsi="Arial Bold"/>
                <w:b/>
                <w:lang w:val="en-US"/>
              </w:rPr>
              <w:t>Please tick/complete the appropriate boxes below. See notes overleaf.</w:t>
            </w:r>
          </w:p>
        </w:tc>
      </w:tr>
      <w:tr w:rsidR="006231B2" w:rsidRPr="006231B2" w:rsidTr="00ED6C37">
        <w:trPr>
          <w:trHeight w:val="109"/>
        </w:trPr>
        <w:tc>
          <w:tcPr>
            <w:tcW w:w="9923" w:type="dxa"/>
            <w:gridSpan w:val="36"/>
            <w:shd w:val="clear" w:color="auto" w:fill="auto"/>
            <w:vAlign w:val="center"/>
          </w:tcPr>
          <w:p w:rsidR="006231B2" w:rsidRPr="006231B2" w:rsidRDefault="006231B2" w:rsidP="00AB73C7">
            <w:pPr>
              <w:rPr>
                <w:sz w:val="2"/>
                <w:szCs w:val="22"/>
                <w:lang w:val="en-US"/>
              </w:rPr>
            </w:pPr>
          </w:p>
        </w:tc>
      </w:tr>
      <w:tr w:rsidR="006231B2" w:rsidRPr="006231B2" w:rsidTr="00ED6C37">
        <w:trPr>
          <w:trHeight w:val="431"/>
        </w:trPr>
        <w:tc>
          <w:tcPr>
            <w:tcW w:w="2433" w:type="dxa"/>
            <w:gridSpan w:val="3"/>
            <w:shd w:val="clear" w:color="auto" w:fill="auto"/>
            <w:vAlign w:val="center"/>
          </w:tcPr>
          <w:p w:rsidR="006231B2" w:rsidRPr="006231B2" w:rsidRDefault="006231B2" w:rsidP="00265AB2">
            <w:pPr>
              <w:ind w:left="284" w:hanging="142"/>
              <w:rPr>
                <w:b/>
                <w:lang w:val="en-US"/>
              </w:rPr>
            </w:pPr>
            <w:r w:rsidRPr="006231B2">
              <w:rPr>
                <w:lang w:val="en-US"/>
              </w:rPr>
              <w:t>I declare that the new</w:t>
            </w:r>
          </w:p>
        </w:tc>
        <w:tc>
          <w:tcPr>
            <w:tcW w:w="835" w:type="dxa"/>
            <w:gridSpan w:val="3"/>
            <w:shd w:val="clear" w:color="auto" w:fill="auto"/>
            <w:vAlign w:val="center"/>
          </w:tcPr>
          <w:p w:rsidR="006231B2" w:rsidRPr="006231B2" w:rsidRDefault="006231B2" w:rsidP="00AB73C7">
            <w:pPr>
              <w:jc w:val="right"/>
              <w:rPr>
                <w:b/>
                <w:lang w:val="en-US"/>
              </w:rPr>
            </w:pPr>
            <w:r w:rsidRPr="006231B2">
              <w:rPr>
                <w:lang w:val="en-US"/>
              </w:rPr>
              <w:t>EX/III</w:t>
            </w:r>
          </w:p>
        </w:tc>
        <w:tc>
          <w:tcPr>
            <w:tcW w:w="553" w:type="dxa"/>
            <w:gridSpan w:val="3"/>
            <w:shd w:val="clear" w:color="auto" w:fill="auto"/>
            <w:vAlign w:val="center"/>
          </w:tcPr>
          <w:p w:rsidR="006231B2" w:rsidRPr="006231B2" w:rsidRDefault="00D800B7" w:rsidP="00AB73C7">
            <w:pPr>
              <w:rPr>
                <w:b/>
                <w:lang w:val="en-US"/>
              </w:rPr>
            </w:pPr>
            <w:r w:rsidRPr="006231B2">
              <w:rPr>
                <w:sz w:val="22"/>
                <w:szCs w:val="22"/>
                <w:lang w:val="en-US"/>
              </w:rPr>
              <w:fldChar w:fldCharType="begin">
                <w:ffData>
                  <w:name w:val="Check1"/>
                  <w:enabled/>
                  <w:calcOnExit w:val="0"/>
                  <w:checkBox>
                    <w:size w:val="30"/>
                    <w:default w:val="0"/>
                    <w:checked w:val="0"/>
                  </w:checkBox>
                </w:ffData>
              </w:fldChar>
            </w:r>
            <w:r w:rsidR="006231B2" w:rsidRPr="006231B2">
              <w:rPr>
                <w:sz w:val="22"/>
                <w:szCs w:val="22"/>
                <w:lang w:val="en-US"/>
              </w:rPr>
              <w:instrText xml:space="preserve"> FORMCHECKBOX </w:instrText>
            </w:r>
            <w:r>
              <w:rPr>
                <w:sz w:val="22"/>
                <w:szCs w:val="22"/>
                <w:lang w:val="en-US"/>
              </w:rPr>
            </w:r>
            <w:r>
              <w:rPr>
                <w:sz w:val="22"/>
                <w:szCs w:val="22"/>
                <w:lang w:val="en-US"/>
              </w:rPr>
              <w:fldChar w:fldCharType="separate"/>
            </w:r>
            <w:r w:rsidRPr="006231B2">
              <w:rPr>
                <w:sz w:val="22"/>
                <w:szCs w:val="22"/>
                <w:lang w:val="en-US"/>
              </w:rPr>
              <w:fldChar w:fldCharType="end"/>
            </w:r>
          </w:p>
        </w:tc>
        <w:tc>
          <w:tcPr>
            <w:tcW w:w="692" w:type="dxa"/>
            <w:gridSpan w:val="3"/>
            <w:shd w:val="clear" w:color="auto" w:fill="auto"/>
            <w:vAlign w:val="center"/>
          </w:tcPr>
          <w:p w:rsidR="006231B2" w:rsidRPr="006231B2" w:rsidRDefault="006231B2" w:rsidP="00AB73C7">
            <w:pPr>
              <w:jc w:val="right"/>
              <w:rPr>
                <w:b/>
                <w:lang w:val="en-US"/>
              </w:rPr>
            </w:pPr>
            <w:r w:rsidRPr="006231B2">
              <w:rPr>
                <w:lang w:val="en-US"/>
              </w:rPr>
              <w:t>FL</w:t>
            </w:r>
          </w:p>
        </w:tc>
        <w:tc>
          <w:tcPr>
            <w:tcW w:w="700" w:type="dxa"/>
            <w:gridSpan w:val="2"/>
            <w:shd w:val="clear" w:color="auto" w:fill="auto"/>
            <w:vAlign w:val="center"/>
          </w:tcPr>
          <w:p w:rsidR="006231B2" w:rsidRPr="006231B2" w:rsidRDefault="00D800B7" w:rsidP="00AB73C7">
            <w:pPr>
              <w:rPr>
                <w:b/>
                <w:lang w:val="en-US"/>
              </w:rPr>
            </w:pPr>
            <w:r w:rsidRPr="006231B2">
              <w:rPr>
                <w:sz w:val="22"/>
                <w:szCs w:val="22"/>
                <w:lang w:val="en-US"/>
              </w:rPr>
              <w:fldChar w:fldCharType="begin">
                <w:ffData>
                  <w:name w:val="Check1"/>
                  <w:enabled/>
                  <w:calcOnExit w:val="0"/>
                  <w:checkBox>
                    <w:size w:val="30"/>
                    <w:default w:val="0"/>
                    <w:checked w:val="0"/>
                  </w:checkBox>
                </w:ffData>
              </w:fldChar>
            </w:r>
            <w:r w:rsidR="006231B2" w:rsidRPr="006231B2">
              <w:rPr>
                <w:sz w:val="22"/>
                <w:szCs w:val="22"/>
                <w:lang w:val="en-US"/>
              </w:rPr>
              <w:instrText xml:space="preserve"> FORMCHECKBOX </w:instrText>
            </w:r>
            <w:r>
              <w:rPr>
                <w:sz w:val="22"/>
                <w:szCs w:val="22"/>
                <w:lang w:val="en-US"/>
              </w:rPr>
            </w:r>
            <w:r>
              <w:rPr>
                <w:sz w:val="22"/>
                <w:szCs w:val="22"/>
                <w:lang w:val="en-US"/>
              </w:rPr>
              <w:fldChar w:fldCharType="separate"/>
            </w:r>
            <w:r w:rsidRPr="006231B2">
              <w:rPr>
                <w:sz w:val="22"/>
                <w:szCs w:val="22"/>
                <w:lang w:val="en-US"/>
              </w:rPr>
              <w:fldChar w:fldCharType="end"/>
            </w:r>
          </w:p>
        </w:tc>
        <w:tc>
          <w:tcPr>
            <w:tcW w:w="694" w:type="dxa"/>
            <w:gridSpan w:val="4"/>
            <w:shd w:val="clear" w:color="auto" w:fill="auto"/>
            <w:vAlign w:val="center"/>
          </w:tcPr>
          <w:p w:rsidR="006231B2" w:rsidRPr="006231B2" w:rsidRDefault="006231B2" w:rsidP="00AB73C7">
            <w:pPr>
              <w:jc w:val="right"/>
              <w:rPr>
                <w:b/>
                <w:lang w:val="en-US"/>
              </w:rPr>
            </w:pPr>
            <w:r w:rsidRPr="006231B2">
              <w:rPr>
                <w:lang w:val="en-US"/>
              </w:rPr>
              <w:t>AT</w:t>
            </w:r>
          </w:p>
        </w:tc>
        <w:tc>
          <w:tcPr>
            <w:tcW w:w="699" w:type="dxa"/>
            <w:gridSpan w:val="3"/>
            <w:shd w:val="clear" w:color="auto" w:fill="auto"/>
            <w:vAlign w:val="center"/>
          </w:tcPr>
          <w:p w:rsidR="006231B2" w:rsidRPr="006231B2" w:rsidRDefault="00D800B7" w:rsidP="00AB73C7">
            <w:pPr>
              <w:rPr>
                <w:b/>
                <w:lang w:val="en-US"/>
              </w:rPr>
            </w:pPr>
            <w:r w:rsidRPr="006231B2">
              <w:rPr>
                <w:sz w:val="22"/>
                <w:szCs w:val="22"/>
                <w:lang w:val="en-US"/>
              </w:rPr>
              <w:fldChar w:fldCharType="begin">
                <w:ffData>
                  <w:name w:val="Check1"/>
                  <w:enabled/>
                  <w:calcOnExit w:val="0"/>
                  <w:checkBox>
                    <w:size w:val="30"/>
                    <w:default w:val="0"/>
                    <w:checked w:val="0"/>
                  </w:checkBox>
                </w:ffData>
              </w:fldChar>
            </w:r>
            <w:r w:rsidR="006231B2" w:rsidRPr="006231B2">
              <w:rPr>
                <w:sz w:val="22"/>
                <w:szCs w:val="22"/>
                <w:lang w:val="en-US"/>
              </w:rPr>
              <w:instrText xml:space="preserve"> FORMCHECKBOX </w:instrText>
            </w:r>
            <w:r>
              <w:rPr>
                <w:sz w:val="22"/>
                <w:szCs w:val="22"/>
                <w:lang w:val="en-US"/>
              </w:rPr>
            </w:r>
            <w:r>
              <w:rPr>
                <w:sz w:val="22"/>
                <w:szCs w:val="22"/>
                <w:lang w:val="en-US"/>
              </w:rPr>
              <w:fldChar w:fldCharType="separate"/>
            </w:r>
            <w:r w:rsidRPr="006231B2">
              <w:rPr>
                <w:sz w:val="22"/>
                <w:szCs w:val="22"/>
                <w:lang w:val="en-US"/>
              </w:rPr>
              <w:fldChar w:fldCharType="end"/>
            </w:r>
          </w:p>
        </w:tc>
        <w:tc>
          <w:tcPr>
            <w:tcW w:w="697" w:type="dxa"/>
            <w:gridSpan w:val="5"/>
            <w:shd w:val="clear" w:color="auto" w:fill="auto"/>
            <w:vAlign w:val="center"/>
          </w:tcPr>
          <w:p w:rsidR="006231B2" w:rsidRPr="006231B2" w:rsidRDefault="006231B2" w:rsidP="00AB73C7">
            <w:pPr>
              <w:jc w:val="right"/>
              <w:rPr>
                <w:b/>
                <w:lang w:val="en-US"/>
              </w:rPr>
            </w:pPr>
            <w:r w:rsidRPr="006231B2">
              <w:rPr>
                <w:lang w:val="en-US"/>
              </w:rPr>
              <w:t>OX</w:t>
            </w:r>
          </w:p>
        </w:tc>
        <w:tc>
          <w:tcPr>
            <w:tcW w:w="699" w:type="dxa"/>
            <w:gridSpan w:val="4"/>
            <w:shd w:val="clear" w:color="auto" w:fill="auto"/>
            <w:vAlign w:val="center"/>
          </w:tcPr>
          <w:p w:rsidR="006231B2" w:rsidRPr="006231B2" w:rsidRDefault="00D800B7" w:rsidP="00AB73C7">
            <w:pPr>
              <w:rPr>
                <w:b/>
                <w:lang w:val="en-US"/>
              </w:rPr>
            </w:pPr>
            <w:r w:rsidRPr="006231B2">
              <w:rPr>
                <w:sz w:val="22"/>
                <w:szCs w:val="22"/>
                <w:lang w:val="en-US"/>
              </w:rPr>
              <w:fldChar w:fldCharType="begin">
                <w:ffData>
                  <w:name w:val="Check1"/>
                  <w:enabled/>
                  <w:calcOnExit w:val="0"/>
                  <w:checkBox>
                    <w:size w:val="30"/>
                    <w:default w:val="0"/>
                    <w:checked w:val="0"/>
                  </w:checkBox>
                </w:ffData>
              </w:fldChar>
            </w:r>
            <w:r w:rsidR="006231B2" w:rsidRPr="006231B2">
              <w:rPr>
                <w:sz w:val="22"/>
                <w:szCs w:val="22"/>
                <w:lang w:val="en-US"/>
              </w:rPr>
              <w:instrText xml:space="preserve"> FORMCHECKBOX </w:instrText>
            </w:r>
            <w:r>
              <w:rPr>
                <w:sz w:val="22"/>
                <w:szCs w:val="22"/>
                <w:lang w:val="en-US"/>
              </w:rPr>
            </w:r>
            <w:r>
              <w:rPr>
                <w:sz w:val="22"/>
                <w:szCs w:val="22"/>
                <w:lang w:val="en-US"/>
              </w:rPr>
              <w:fldChar w:fldCharType="separate"/>
            </w:r>
            <w:r w:rsidRPr="006231B2">
              <w:rPr>
                <w:sz w:val="22"/>
                <w:szCs w:val="22"/>
                <w:lang w:val="en-US"/>
              </w:rPr>
              <w:fldChar w:fldCharType="end"/>
            </w:r>
          </w:p>
        </w:tc>
        <w:tc>
          <w:tcPr>
            <w:tcW w:w="937" w:type="dxa"/>
            <w:gridSpan w:val="4"/>
            <w:shd w:val="clear" w:color="auto" w:fill="auto"/>
            <w:vAlign w:val="center"/>
          </w:tcPr>
          <w:p w:rsidR="006231B2" w:rsidRPr="006231B2" w:rsidRDefault="006231B2" w:rsidP="00AB73C7">
            <w:pPr>
              <w:jc w:val="right"/>
              <w:rPr>
                <w:b/>
                <w:lang w:val="en-US"/>
              </w:rPr>
            </w:pPr>
            <w:r w:rsidRPr="006231B2">
              <w:rPr>
                <w:lang w:val="en-US"/>
              </w:rPr>
              <w:t>MEMU</w:t>
            </w:r>
          </w:p>
        </w:tc>
        <w:tc>
          <w:tcPr>
            <w:tcW w:w="984" w:type="dxa"/>
            <w:gridSpan w:val="2"/>
            <w:shd w:val="clear" w:color="auto" w:fill="auto"/>
            <w:vAlign w:val="center"/>
          </w:tcPr>
          <w:p w:rsidR="006231B2" w:rsidRPr="006231B2" w:rsidRDefault="00D800B7" w:rsidP="00AB73C7">
            <w:pPr>
              <w:rPr>
                <w:b/>
                <w:lang w:val="en-US"/>
              </w:rPr>
            </w:pPr>
            <w:r w:rsidRPr="006231B2">
              <w:rPr>
                <w:sz w:val="22"/>
                <w:szCs w:val="22"/>
                <w:lang w:val="en-US"/>
              </w:rPr>
              <w:fldChar w:fldCharType="begin">
                <w:ffData>
                  <w:name w:val="Check1"/>
                  <w:enabled/>
                  <w:calcOnExit w:val="0"/>
                  <w:checkBox>
                    <w:size w:val="30"/>
                    <w:default w:val="0"/>
                    <w:checked w:val="0"/>
                  </w:checkBox>
                </w:ffData>
              </w:fldChar>
            </w:r>
            <w:r w:rsidR="006231B2" w:rsidRPr="006231B2">
              <w:rPr>
                <w:sz w:val="22"/>
                <w:szCs w:val="22"/>
                <w:lang w:val="en-US"/>
              </w:rPr>
              <w:instrText xml:space="preserve"> FORMCHECKBOX </w:instrText>
            </w:r>
            <w:r>
              <w:rPr>
                <w:sz w:val="22"/>
                <w:szCs w:val="22"/>
                <w:lang w:val="en-US"/>
              </w:rPr>
            </w:r>
            <w:r>
              <w:rPr>
                <w:sz w:val="22"/>
                <w:szCs w:val="22"/>
                <w:lang w:val="en-US"/>
              </w:rPr>
              <w:fldChar w:fldCharType="separate"/>
            </w:r>
            <w:r w:rsidRPr="006231B2">
              <w:rPr>
                <w:sz w:val="22"/>
                <w:szCs w:val="22"/>
                <w:lang w:val="en-US"/>
              </w:rPr>
              <w:fldChar w:fldCharType="end"/>
            </w:r>
          </w:p>
        </w:tc>
      </w:tr>
      <w:tr w:rsidR="006231B2" w:rsidRPr="006231B2" w:rsidTr="00ED6C37">
        <w:trPr>
          <w:trHeight w:val="72"/>
        </w:trPr>
        <w:tc>
          <w:tcPr>
            <w:tcW w:w="9923" w:type="dxa"/>
            <w:gridSpan w:val="36"/>
            <w:shd w:val="clear" w:color="auto" w:fill="auto"/>
            <w:vAlign w:val="center"/>
          </w:tcPr>
          <w:p w:rsidR="006231B2" w:rsidRPr="006231B2" w:rsidRDefault="006231B2" w:rsidP="00AB73C7">
            <w:pPr>
              <w:ind w:hanging="142"/>
              <w:rPr>
                <w:sz w:val="2"/>
                <w:szCs w:val="22"/>
                <w:lang w:val="en-US"/>
              </w:rPr>
            </w:pPr>
          </w:p>
        </w:tc>
      </w:tr>
      <w:tr w:rsidR="006231B2" w:rsidRPr="006231B2" w:rsidTr="00ED6C37">
        <w:trPr>
          <w:trHeight w:val="431"/>
        </w:trPr>
        <w:tc>
          <w:tcPr>
            <w:tcW w:w="2306" w:type="dxa"/>
            <w:gridSpan w:val="2"/>
            <w:tcBorders>
              <w:right w:val="single" w:sz="2" w:space="0" w:color="auto"/>
            </w:tcBorders>
            <w:shd w:val="clear" w:color="auto" w:fill="auto"/>
            <w:vAlign w:val="center"/>
          </w:tcPr>
          <w:p w:rsidR="006231B2" w:rsidRPr="00265AB2" w:rsidRDefault="006231B2" w:rsidP="00265AB2">
            <w:pPr>
              <w:ind w:left="284" w:hanging="142"/>
              <w:rPr>
                <w:sz w:val="22"/>
                <w:szCs w:val="22"/>
                <w:lang w:val="en-US"/>
              </w:rPr>
            </w:pPr>
            <w:r w:rsidRPr="00265AB2">
              <w:rPr>
                <w:lang w:val="en-US"/>
              </w:rPr>
              <w:t xml:space="preserve">Tank </w:t>
            </w:r>
            <w:r w:rsidRPr="00265AB2">
              <w:rPr>
                <w:color w:val="000000"/>
                <w:lang w:val="en-US" w:eastAsia="en-GB"/>
              </w:rPr>
              <w:t>vehicle</w:t>
            </w:r>
            <w:r w:rsidRPr="00265AB2">
              <w:rPr>
                <w:lang w:val="en-US"/>
              </w:rPr>
              <w:t xml:space="preserve"> of make</w:t>
            </w:r>
          </w:p>
        </w:tc>
        <w:tc>
          <w:tcPr>
            <w:tcW w:w="3336"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left="-108" w:right="-108" w:hanging="34"/>
              <w:jc w:val="center"/>
              <w:rPr>
                <w:sz w:val="22"/>
                <w:szCs w:val="22"/>
                <w:lang w:val="en-US"/>
              </w:rPr>
            </w:pPr>
            <w:r w:rsidRPr="006231B2">
              <w:rPr>
                <w:lang w:val="en-US"/>
              </w:rPr>
              <w:fldChar w:fldCharType="begin">
                <w:ffData>
                  <w:name w:val=""/>
                  <w:enabled/>
                  <w:calcOnExit w:val="0"/>
                  <w:textInput>
                    <w:maxLength w:val="26"/>
                    <w:format w:val="FIRST CAPITAL"/>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Pr="006231B2">
              <w:rPr>
                <w:lang w:val="en-US"/>
              </w:rPr>
              <w:fldChar w:fldCharType="end"/>
            </w:r>
          </w:p>
        </w:tc>
        <w:tc>
          <w:tcPr>
            <w:tcW w:w="1109" w:type="dxa"/>
            <w:gridSpan w:val="7"/>
            <w:tcBorders>
              <w:left w:val="single" w:sz="2" w:space="0" w:color="auto"/>
              <w:right w:val="single" w:sz="2" w:space="0" w:color="auto"/>
            </w:tcBorders>
            <w:shd w:val="clear" w:color="auto" w:fill="auto"/>
            <w:vAlign w:val="center"/>
          </w:tcPr>
          <w:p w:rsidR="006231B2" w:rsidRPr="006231B2" w:rsidRDefault="006231B2" w:rsidP="00060E8A">
            <w:pPr>
              <w:ind w:left="284" w:hanging="142"/>
              <w:rPr>
                <w:lang w:val="en-US"/>
              </w:rPr>
            </w:pPr>
            <w:r w:rsidRPr="006231B2">
              <w:rPr>
                <w:lang w:val="en-US"/>
              </w:rPr>
              <w:t xml:space="preserve">and </w:t>
            </w:r>
            <w:r w:rsidRPr="00060E8A">
              <w:rPr>
                <w:lang w:val="en-US"/>
              </w:rPr>
              <w:t>type</w:t>
            </w:r>
          </w:p>
        </w:tc>
        <w:tc>
          <w:tcPr>
            <w:tcW w:w="3172"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left="-108" w:right="-142" w:hanging="142"/>
              <w:jc w:val="center"/>
              <w:rPr>
                <w:sz w:val="22"/>
                <w:szCs w:val="22"/>
                <w:lang w:val="en-US"/>
              </w:rPr>
            </w:pPr>
            <w:r w:rsidRPr="006231B2">
              <w:rPr>
                <w:lang w:val="en-US"/>
              </w:rPr>
              <w:fldChar w:fldCharType="begin">
                <w:ffData>
                  <w:name w:val=""/>
                  <w:enabled/>
                  <w:calcOnExit w:val="0"/>
                  <w:textInput>
                    <w:maxLength w:val="21"/>
                    <w:format w:val="FIRST CAPITAL"/>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Pr="006231B2">
              <w:rPr>
                <w:lang w:val="en-US"/>
              </w:rPr>
              <w:fldChar w:fldCharType="end"/>
            </w:r>
          </w:p>
        </w:tc>
      </w:tr>
      <w:tr w:rsidR="006231B2" w:rsidRPr="006231B2" w:rsidTr="00ED6C37">
        <w:trPr>
          <w:trHeight w:val="66"/>
        </w:trPr>
        <w:tc>
          <w:tcPr>
            <w:tcW w:w="9923" w:type="dxa"/>
            <w:gridSpan w:val="36"/>
            <w:shd w:val="clear" w:color="auto" w:fill="auto"/>
            <w:vAlign w:val="center"/>
          </w:tcPr>
          <w:p w:rsidR="006231B2" w:rsidRPr="006231B2" w:rsidRDefault="006231B2" w:rsidP="00AB73C7">
            <w:pPr>
              <w:ind w:hanging="142"/>
              <w:rPr>
                <w:sz w:val="4"/>
                <w:szCs w:val="22"/>
                <w:lang w:val="en-US"/>
              </w:rPr>
            </w:pPr>
          </w:p>
        </w:tc>
      </w:tr>
      <w:tr w:rsidR="006231B2" w:rsidRPr="006231B2" w:rsidTr="00ED6C37">
        <w:trPr>
          <w:trHeight w:val="431"/>
        </w:trPr>
        <w:tc>
          <w:tcPr>
            <w:tcW w:w="2306" w:type="dxa"/>
            <w:gridSpan w:val="2"/>
            <w:tcBorders>
              <w:right w:val="single" w:sz="2" w:space="0" w:color="auto"/>
            </w:tcBorders>
            <w:shd w:val="clear" w:color="auto" w:fill="auto"/>
            <w:vAlign w:val="center"/>
          </w:tcPr>
          <w:p w:rsidR="006231B2" w:rsidRPr="00265AB2" w:rsidRDefault="006231B2" w:rsidP="00265AB2">
            <w:pPr>
              <w:ind w:left="284" w:hanging="142"/>
              <w:rPr>
                <w:lang w:val="en-US"/>
              </w:rPr>
            </w:pPr>
            <w:r w:rsidRPr="00265AB2">
              <w:rPr>
                <w:lang w:val="en-US"/>
              </w:rPr>
              <w:t xml:space="preserve">with </w:t>
            </w:r>
            <w:r w:rsidRPr="00265AB2">
              <w:rPr>
                <w:color w:val="000000"/>
                <w:lang w:val="en-US" w:eastAsia="en-GB"/>
              </w:rPr>
              <w:t>chassis</w:t>
            </w:r>
            <w:r w:rsidRPr="00265AB2">
              <w:rPr>
                <w:lang w:val="en-US"/>
              </w:rPr>
              <w:t xml:space="preserve"> or VIN</w:t>
            </w:r>
          </w:p>
        </w:tc>
        <w:tc>
          <w:tcPr>
            <w:tcW w:w="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4" w:type="dxa"/>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29" w:type="dxa"/>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4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right="-80" w:hanging="121"/>
              <w:jc w:val="center"/>
              <w:rPr>
                <w:sz w:val="22"/>
                <w:szCs w:val="22"/>
                <w:lang w:val="en-US"/>
              </w:rPr>
            </w:pPr>
            <w:r w:rsidRPr="006231B2">
              <w:rPr>
                <w:lang w:val="en-US"/>
              </w:rPr>
              <w:fldChar w:fldCharType="begin">
                <w:ffData>
                  <w:name w:val=""/>
                  <w:enabled/>
                  <w:calcOnExit w:val="0"/>
                  <w:textInput>
                    <w:maxLength w:val="1"/>
                    <w:format w:val="UPPER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Pr="006231B2">
              <w:rPr>
                <w:lang w:val="en-US"/>
              </w:rPr>
              <w:fldChar w:fldCharType="end"/>
            </w:r>
          </w:p>
        </w:tc>
      </w:tr>
      <w:tr w:rsidR="006231B2" w:rsidRPr="006231B2" w:rsidTr="00ED6C37">
        <w:trPr>
          <w:trHeight w:val="66"/>
        </w:trPr>
        <w:tc>
          <w:tcPr>
            <w:tcW w:w="9923" w:type="dxa"/>
            <w:gridSpan w:val="36"/>
            <w:shd w:val="clear" w:color="auto" w:fill="auto"/>
            <w:vAlign w:val="center"/>
          </w:tcPr>
          <w:p w:rsidR="006231B2" w:rsidRPr="006231B2" w:rsidRDefault="006231B2" w:rsidP="00AB73C7">
            <w:pPr>
              <w:ind w:hanging="142"/>
              <w:rPr>
                <w:sz w:val="2"/>
                <w:szCs w:val="22"/>
                <w:lang w:val="en-US"/>
              </w:rPr>
            </w:pPr>
          </w:p>
        </w:tc>
      </w:tr>
      <w:tr w:rsidR="006231B2" w:rsidRPr="006231B2" w:rsidTr="00ED6C37">
        <w:trPr>
          <w:trHeight w:val="431"/>
        </w:trPr>
        <w:tc>
          <w:tcPr>
            <w:tcW w:w="5907" w:type="dxa"/>
            <w:gridSpan w:val="18"/>
            <w:tcBorders>
              <w:right w:val="single" w:sz="2" w:space="0" w:color="auto"/>
            </w:tcBorders>
            <w:shd w:val="clear" w:color="auto" w:fill="auto"/>
            <w:vAlign w:val="center"/>
          </w:tcPr>
          <w:p w:rsidR="006231B2" w:rsidRPr="006231B2" w:rsidRDefault="006231B2" w:rsidP="00AB73C7">
            <w:pPr>
              <w:ind w:hanging="142"/>
              <w:rPr>
                <w:sz w:val="10"/>
                <w:szCs w:val="22"/>
                <w:lang w:val="en-US"/>
              </w:rPr>
            </w:pPr>
            <w:r w:rsidRPr="006231B2">
              <w:rPr>
                <w:sz w:val="22"/>
                <w:szCs w:val="22"/>
                <w:lang w:val="en-US"/>
              </w:rPr>
              <w:t xml:space="preserve"> </w:t>
            </w:r>
          </w:p>
          <w:p w:rsidR="006231B2" w:rsidRPr="006231B2" w:rsidRDefault="006231B2" w:rsidP="00265AB2">
            <w:pPr>
              <w:ind w:left="284" w:hanging="142"/>
              <w:rPr>
                <w:sz w:val="22"/>
                <w:szCs w:val="22"/>
                <w:lang w:val="en-US"/>
              </w:rPr>
            </w:pPr>
            <w:r w:rsidRPr="006231B2">
              <w:rPr>
                <w:szCs w:val="22"/>
                <w:lang w:val="en-US"/>
              </w:rPr>
              <w:t>is (</w:t>
            </w:r>
            <w:proofErr w:type="spellStart"/>
            <w:r w:rsidRPr="006231B2">
              <w:rPr>
                <w:szCs w:val="22"/>
                <w:lang w:val="en-US"/>
              </w:rPr>
              <w:t>i</w:t>
            </w:r>
            <w:proofErr w:type="spellEnd"/>
            <w:r w:rsidRPr="006231B2">
              <w:rPr>
                <w:szCs w:val="22"/>
                <w:lang w:val="en-US"/>
              </w:rPr>
              <w:t xml:space="preserve">) in </w:t>
            </w:r>
            <w:r w:rsidRPr="00265AB2">
              <w:rPr>
                <w:color w:val="000000"/>
                <w:lang w:val="en-US" w:eastAsia="en-GB"/>
              </w:rPr>
              <w:t>conformity</w:t>
            </w:r>
            <w:r w:rsidRPr="006231B2">
              <w:rPr>
                <w:szCs w:val="22"/>
                <w:lang w:val="en-US"/>
              </w:rPr>
              <w:t xml:space="preserve"> with type approval certificate number</w:t>
            </w:r>
          </w:p>
        </w:tc>
        <w:tc>
          <w:tcPr>
            <w:tcW w:w="4016" w:type="dxa"/>
            <w:gridSpan w:val="18"/>
            <w:tcBorders>
              <w:top w:val="single" w:sz="2" w:space="0" w:color="auto"/>
              <w:bottom w:val="single" w:sz="2" w:space="0" w:color="auto"/>
              <w:right w:val="single" w:sz="2" w:space="0" w:color="auto"/>
            </w:tcBorders>
            <w:shd w:val="clear" w:color="auto" w:fill="auto"/>
            <w:vAlign w:val="center"/>
          </w:tcPr>
          <w:p w:rsidR="006231B2" w:rsidRPr="006231B2" w:rsidRDefault="00D800B7" w:rsidP="00AB73C7">
            <w:pPr>
              <w:ind w:left="-96" w:right="-142" w:hanging="142"/>
              <w:jc w:val="center"/>
              <w:rPr>
                <w:sz w:val="22"/>
                <w:szCs w:val="22"/>
                <w:lang w:val="en-US"/>
              </w:rPr>
            </w:pPr>
            <w:r w:rsidRPr="006231B2">
              <w:rPr>
                <w:lang w:val="en-US"/>
              </w:rPr>
              <w:fldChar w:fldCharType="begin">
                <w:ffData>
                  <w:name w:val=""/>
                  <w:enabled/>
                  <w:calcOnExit w:val="0"/>
                  <w:textInput>
                    <w:maxLength w:val="27"/>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Pr="006231B2">
              <w:rPr>
                <w:lang w:val="en-US"/>
              </w:rPr>
              <w:fldChar w:fldCharType="end"/>
            </w:r>
          </w:p>
        </w:tc>
      </w:tr>
      <w:tr w:rsidR="006231B2" w:rsidRPr="006231B2" w:rsidTr="00ED6C37">
        <w:trPr>
          <w:trHeight w:val="71"/>
        </w:trPr>
        <w:tc>
          <w:tcPr>
            <w:tcW w:w="9923" w:type="dxa"/>
            <w:gridSpan w:val="36"/>
            <w:shd w:val="clear" w:color="auto" w:fill="auto"/>
            <w:vAlign w:val="center"/>
          </w:tcPr>
          <w:p w:rsidR="006231B2" w:rsidRPr="006231B2" w:rsidRDefault="006231B2" w:rsidP="00AB73C7">
            <w:pPr>
              <w:ind w:hanging="142"/>
              <w:rPr>
                <w:sz w:val="2"/>
                <w:szCs w:val="22"/>
                <w:lang w:val="en-US"/>
              </w:rPr>
            </w:pPr>
          </w:p>
        </w:tc>
      </w:tr>
      <w:tr w:rsidR="006231B2" w:rsidRPr="00F07F11" w:rsidTr="00ED6C37">
        <w:trPr>
          <w:trHeight w:val="431"/>
        </w:trPr>
        <w:tc>
          <w:tcPr>
            <w:tcW w:w="9923" w:type="dxa"/>
            <w:gridSpan w:val="36"/>
            <w:shd w:val="clear" w:color="auto" w:fill="auto"/>
            <w:vAlign w:val="center"/>
          </w:tcPr>
          <w:p w:rsidR="006231B2" w:rsidRPr="006231B2" w:rsidRDefault="006231B2" w:rsidP="00265AB2">
            <w:pPr>
              <w:ind w:left="142"/>
              <w:rPr>
                <w:lang w:val="en-US"/>
              </w:rPr>
            </w:pPr>
            <w:proofErr w:type="gramStart"/>
            <w:r w:rsidRPr="006231B2">
              <w:rPr>
                <w:szCs w:val="22"/>
                <w:lang w:val="en-US"/>
              </w:rPr>
              <w:t>issued</w:t>
            </w:r>
            <w:proofErr w:type="gramEnd"/>
            <w:r w:rsidRPr="006231B2">
              <w:rPr>
                <w:szCs w:val="22"/>
                <w:lang w:val="en-US"/>
              </w:rPr>
              <w:t xml:space="preserve"> by a </w:t>
            </w:r>
            <w:r w:rsidRPr="00265AB2">
              <w:rPr>
                <w:lang w:val="en-US"/>
              </w:rPr>
              <w:t>competent</w:t>
            </w:r>
            <w:r w:rsidRPr="006231B2">
              <w:rPr>
                <w:szCs w:val="22"/>
                <w:lang w:val="en-US"/>
              </w:rPr>
              <w:t xml:space="preserve"> authority </w:t>
            </w:r>
            <w:r w:rsidRPr="006231B2">
              <w:rPr>
                <w:lang w:val="en-US"/>
              </w:rPr>
              <w:t>in accordance with ECE Regulation 105 or Directive</w:t>
            </w:r>
            <w:r w:rsidR="00265AB2">
              <w:rPr>
                <w:lang w:val="en-US"/>
              </w:rPr>
              <w:t xml:space="preserve"> </w:t>
            </w:r>
            <w:r w:rsidRPr="006231B2">
              <w:rPr>
                <w:lang w:val="en-US"/>
              </w:rPr>
              <w:t xml:space="preserve">98/91/EC </w:t>
            </w:r>
            <w:r w:rsidRPr="00265AB2">
              <w:rPr>
                <w:color w:val="000000"/>
                <w:lang w:val="en-US" w:eastAsia="en-GB"/>
              </w:rPr>
              <w:t>whose</w:t>
            </w:r>
            <w:r w:rsidRPr="006231B2">
              <w:rPr>
                <w:lang w:val="en-US"/>
              </w:rPr>
              <w:t xml:space="preserve"> technical </w:t>
            </w:r>
            <w:r w:rsidRPr="00265AB2">
              <w:rPr>
                <w:szCs w:val="22"/>
                <w:lang w:val="en-US"/>
              </w:rPr>
              <w:t>requirements</w:t>
            </w:r>
            <w:r w:rsidRPr="006231B2">
              <w:rPr>
                <w:lang w:val="en-US"/>
              </w:rPr>
              <w:t xml:space="preserve"> correspond to those of Chapter 9.2 of the</w:t>
            </w:r>
            <w:r w:rsidR="00265AB2">
              <w:rPr>
                <w:lang w:val="en-US"/>
              </w:rPr>
              <w:t xml:space="preserve"> </w:t>
            </w:r>
            <w:r w:rsidRPr="00F07F11">
              <w:rPr>
                <w:color w:val="000000"/>
                <w:lang w:val="en-GB" w:eastAsia="en-GB"/>
              </w:rPr>
              <w:t>Accord</w:t>
            </w:r>
            <w:r w:rsidRPr="00F07F11">
              <w:rPr>
                <w:lang w:val="en-GB"/>
              </w:rPr>
              <w:t xml:space="preserve"> européen relatif au </w:t>
            </w:r>
            <w:r w:rsidRPr="00F07F11">
              <w:rPr>
                <w:szCs w:val="22"/>
                <w:lang w:val="en-GB"/>
              </w:rPr>
              <w:t>transport</w:t>
            </w:r>
            <w:r w:rsidRPr="00F07F11">
              <w:rPr>
                <w:lang w:val="en-GB"/>
              </w:rPr>
              <w:t xml:space="preserve"> international des marchandises dangereuses par route</w:t>
            </w:r>
            <w:r w:rsidR="00265AB2">
              <w:rPr>
                <w:lang w:val="en-US"/>
              </w:rPr>
              <w:t xml:space="preserve"> </w:t>
            </w:r>
            <w:r w:rsidRPr="006231B2">
              <w:rPr>
                <w:lang w:val="en-US"/>
              </w:rPr>
              <w:t>and (</w:t>
            </w:r>
            <w:r w:rsidRPr="00265AB2">
              <w:rPr>
                <w:color w:val="000000"/>
                <w:lang w:val="en-US" w:eastAsia="en-GB"/>
              </w:rPr>
              <w:t>ii</w:t>
            </w:r>
            <w:r w:rsidRPr="006231B2">
              <w:rPr>
                <w:lang w:val="en-US"/>
              </w:rPr>
              <w:t xml:space="preserve">) has not been </w:t>
            </w:r>
            <w:r w:rsidRPr="00265AB2">
              <w:rPr>
                <w:szCs w:val="22"/>
                <w:lang w:val="en-US"/>
              </w:rPr>
              <w:t>modified</w:t>
            </w:r>
            <w:r w:rsidRPr="006231B2">
              <w:rPr>
                <w:lang w:val="en-US"/>
              </w:rPr>
              <w:t xml:space="preserve"> in any way that would affect the validity of the type-approval</w:t>
            </w:r>
            <w:r w:rsidR="00265AB2">
              <w:rPr>
                <w:lang w:val="en-US"/>
              </w:rPr>
              <w:t xml:space="preserve"> </w:t>
            </w:r>
            <w:r w:rsidRPr="00265AB2">
              <w:rPr>
                <w:color w:val="000000"/>
                <w:lang w:val="en-US" w:eastAsia="en-GB"/>
              </w:rPr>
              <w:t>Certificate</w:t>
            </w:r>
            <w:r w:rsidRPr="006231B2">
              <w:rPr>
                <w:lang w:val="en-US"/>
              </w:rPr>
              <w:t>.</w:t>
            </w:r>
          </w:p>
        </w:tc>
      </w:tr>
      <w:tr w:rsidR="006231B2" w:rsidRPr="006231B2" w:rsidTr="00ED6C37">
        <w:trPr>
          <w:trHeight w:val="431"/>
        </w:trPr>
        <w:tc>
          <w:tcPr>
            <w:tcW w:w="6890" w:type="dxa"/>
            <w:gridSpan w:val="24"/>
            <w:tcBorders>
              <w:right w:val="single" w:sz="2" w:space="0" w:color="auto"/>
            </w:tcBorders>
            <w:shd w:val="clear" w:color="auto" w:fill="auto"/>
            <w:vAlign w:val="bottom"/>
          </w:tcPr>
          <w:p w:rsidR="006231B2" w:rsidRPr="006231B2" w:rsidRDefault="006231B2" w:rsidP="00265AB2">
            <w:pPr>
              <w:ind w:left="284" w:hanging="142"/>
              <w:rPr>
                <w:sz w:val="22"/>
                <w:szCs w:val="22"/>
                <w:lang w:val="en-US"/>
              </w:rPr>
            </w:pPr>
            <w:r w:rsidRPr="006231B2">
              <w:rPr>
                <w:lang w:val="en-US"/>
              </w:rPr>
              <w:t>The vehicle was placed in service/ is to be placed in service from</w:t>
            </w:r>
          </w:p>
        </w:tc>
        <w:tc>
          <w:tcPr>
            <w:tcW w:w="8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left="-108" w:right="-108" w:hanging="34"/>
              <w:jc w:val="center"/>
              <w:rPr>
                <w:sz w:val="22"/>
                <w:szCs w:val="22"/>
                <w:lang w:val="en-US"/>
              </w:rPr>
            </w:pPr>
            <w:r w:rsidRPr="006231B2">
              <w:rPr>
                <w:lang w:val="en-US"/>
              </w:rPr>
              <w:fldChar w:fldCharType="begin">
                <w:ffData>
                  <w:name w:val=""/>
                  <w:enabled/>
                  <w:calcOnExit w:val="0"/>
                  <w:textInput>
                    <w:maxLength w:val="2"/>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006231B2" w:rsidRPr="006231B2">
              <w:rPr>
                <w:noProof/>
                <w:lang w:val="en-US"/>
              </w:rPr>
              <w:t> </w:t>
            </w:r>
            <w:r w:rsidRPr="006231B2">
              <w:rPr>
                <w:lang w:val="en-US"/>
              </w:rPr>
              <w:fldChar w:fldCharType="end"/>
            </w:r>
          </w:p>
        </w:tc>
        <w:tc>
          <w:tcPr>
            <w:tcW w:w="83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left="-108" w:right="-108" w:hanging="34"/>
              <w:jc w:val="center"/>
              <w:rPr>
                <w:sz w:val="22"/>
                <w:szCs w:val="22"/>
                <w:lang w:val="en-US"/>
              </w:rPr>
            </w:pPr>
            <w:r w:rsidRPr="006231B2">
              <w:rPr>
                <w:lang w:val="en-US"/>
              </w:rPr>
              <w:fldChar w:fldCharType="begin">
                <w:ffData>
                  <w:name w:val=""/>
                  <w:enabled/>
                  <w:calcOnExit w:val="0"/>
                  <w:textInput>
                    <w:maxLength w:val="2"/>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006231B2" w:rsidRPr="006231B2">
              <w:rPr>
                <w:noProof/>
                <w:lang w:val="en-US"/>
              </w:rPr>
              <w:t> </w:t>
            </w:r>
            <w:r w:rsidRPr="006231B2">
              <w:rPr>
                <w:lang w:val="en-US"/>
              </w:rPr>
              <w:fldChar w:fldCharType="end"/>
            </w:r>
          </w:p>
        </w:tc>
        <w:tc>
          <w:tcPr>
            <w:tcW w:w="136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ind w:left="-108" w:right="-108" w:hanging="34"/>
              <w:jc w:val="center"/>
              <w:rPr>
                <w:sz w:val="22"/>
                <w:szCs w:val="22"/>
                <w:lang w:val="en-US"/>
              </w:rPr>
            </w:pPr>
            <w:r w:rsidRPr="006231B2">
              <w:rPr>
                <w:lang w:val="en-US"/>
              </w:rPr>
              <w:fldChar w:fldCharType="begin">
                <w:ffData>
                  <w:name w:val=""/>
                  <w:enabled/>
                  <w:calcOnExit w:val="0"/>
                  <w:textInput>
                    <w:maxLength w:val="4"/>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Pr="006231B2">
              <w:rPr>
                <w:lang w:val="en-US"/>
              </w:rPr>
              <w:fldChar w:fldCharType="end"/>
            </w:r>
          </w:p>
        </w:tc>
      </w:tr>
      <w:tr w:rsidR="006231B2" w:rsidRPr="00F07F11" w:rsidTr="00ED6C37">
        <w:trPr>
          <w:trHeight w:val="431"/>
        </w:trPr>
        <w:tc>
          <w:tcPr>
            <w:tcW w:w="9923" w:type="dxa"/>
            <w:gridSpan w:val="36"/>
            <w:shd w:val="clear" w:color="auto" w:fill="auto"/>
            <w:vAlign w:val="center"/>
          </w:tcPr>
          <w:p w:rsidR="006231B2" w:rsidRPr="006231B2" w:rsidRDefault="006231B2" w:rsidP="00265AB2">
            <w:pPr>
              <w:ind w:left="142"/>
              <w:rPr>
                <w:lang w:val="en-US"/>
              </w:rPr>
            </w:pPr>
            <w:r w:rsidRPr="006231B2">
              <w:rPr>
                <w:lang w:val="en-US"/>
              </w:rPr>
              <w:t>And so is compliant to be used under its alternative carriage provisions to carry dangerous goods in Great Britain without certification under part 9 of ADR until the vehicle’s first HGV Annual Test is due under the Goods Vehicle (Plating and Testing) Regulations 1988 as amended.</w:t>
            </w:r>
          </w:p>
        </w:tc>
      </w:tr>
      <w:tr w:rsidR="006231B2" w:rsidRPr="00F07F11" w:rsidTr="00ED6C37">
        <w:trPr>
          <w:trHeight w:val="71"/>
        </w:trPr>
        <w:tc>
          <w:tcPr>
            <w:tcW w:w="9923" w:type="dxa"/>
            <w:gridSpan w:val="36"/>
            <w:shd w:val="clear" w:color="auto" w:fill="auto"/>
            <w:vAlign w:val="center"/>
          </w:tcPr>
          <w:p w:rsidR="006231B2" w:rsidRPr="006231B2" w:rsidRDefault="006231B2" w:rsidP="00265AB2">
            <w:pPr>
              <w:rPr>
                <w:sz w:val="12"/>
                <w:lang w:val="en-US"/>
              </w:rPr>
            </w:pPr>
          </w:p>
        </w:tc>
      </w:tr>
      <w:tr w:rsidR="006231B2" w:rsidRPr="00F07F11" w:rsidTr="00ED6C37">
        <w:trPr>
          <w:trHeight w:val="431"/>
        </w:trPr>
        <w:tc>
          <w:tcPr>
            <w:tcW w:w="9923" w:type="dxa"/>
            <w:gridSpan w:val="36"/>
            <w:shd w:val="clear" w:color="auto" w:fill="auto"/>
            <w:vAlign w:val="center"/>
          </w:tcPr>
          <w:p w:rsidR="006231B2" w:rsidRPr="006231B2" w:rsidRDefault="006231B2" w:rsidP="00265AB2">
            <w:pPr>
              <w:ind w:left="284" w:hanging="142"/>
              <w:rPr>
                <w:lang w:val="en-US"/>
              </w:rPr>
            </w:pPr>
            <w:r w:rsidRPr="006231B2">
              <w:rPr>
                <w:lang w:val="en-US"/>
              </w:rPr>
              <w:t>The tank shell and its equipment have been initially inspected under 6.8.2.4.1 of ADR.</w:t>
            </w:r>
          </w:p>
        </w:tc>
      </w:tr>
      <w:tr w:rsidR="006231B2" w:rsidRPr="006231B2" w:rsidTr="00ED6C37">
        <w:trPr>
          <w:trHeight w:val="279"/>
        </w:trPr>
        <w:tc>
          <w:tcPr>
            <w:tcW w:w="9923" w:type="dxa"/>
            <w:gridSpan w:val="36"/>
            <w:tcBorders>
              <w:bottom w:val="single" w:sz="18" w:space="0" w:color="auto"/>
            </w:tcBorders>
            <w:shd w:val="clear" w:color="auto" w:fill="auto"/>
            <w:vAlign w:val="bottom"/>
          </w:tcPr>
          <w:p w:rsidR="006231B2" w:rsidRPr="006231B2" w:rsidRDefault="006231B2" w:rsidP="00AB73C7">
            <w:pPr>
              <w:ind w:hanging="142"/>
              <w:jc w:val="center"/>
              <w:rPr>
                <w:b/>
                <w:sz w:val="28"/>
                <w:szCs w:val="28"/>
                <w:lang w:val="en-US"/>
              </w:rPr>
            </w:pPr>
            <w:r w:rsidRPr="006231B2">
              <w:rPr>
                <w:b/>
                <w:szCs w:val="28"/>
                <w:lang w:val="en-US"/>
              </w:rPr>
              <w:t>DECLARATION</w:t>
            </w:r>
          </w:p>
        </w:tc>
      </w:tr>
      <w:tr w:rsidR="006231B2" w:rsidRPr="006231B2" w:rsidTr="00ED6C37">
        <w:trPr>
          <w:trHeight w:val="71"/>
        </w:trPr>
        <w:tc>
          <w:tcPr>
            <w:tcW w:w="9923" w:type="dxa"/>
            <w:gridSpan w:val="36"/>
            <w:tcBorders>
              <w:top w:val="single" w:sz="18" w:space="0" w:color="auto"/>
            </w:tcBorders>
            <w:shd w:val="clear" w:color="auto" w:fill="auto"/>
            <w:vAlign w:val="bottom"/>
          </w:tcPr>
          <w:p w:rsidR="006231B2" w:rsidRPr="006231B2" w:rsidRDefault="006231B2" w:rsidP="00AB73C7">
            <w:pPr>
              <w:spacing w:line="360" w:lineRule="auto"/>
              <w:ind w:hanging="142"/>
              <w:rPr>
                <w:sz w:val="2"/>
                <w:lang w:val="en-US"/>
              </w:rPr>
            </w:pPr>
          </w:p>
        </w:tc>
      </w:tr>
      <w:tr w:rsidR="006231B2" w:rsidRPr="006231B2" w:rsidTr="00ED6C37">
        <w:trPr>
          <w:trHeight w:val="205"/>
        </w:trPr>
        <w:tc>
          <w:tcPr>
            <w:tcW w:w="9923" w:type="dxa"/>
            <w:gridSpan w:val="36"/>
            <w:shd w:val="clear" w:color="auto" w:fill="auto"/>
            <w:vAlign w:val="bottom"/>
          </w:tcPr>
          <w:p w:rsidR="006231B2" w:rsidRPr="006231B2" w:rsidRDefault="006231B2" w:rsidP="00AB73C7">
            <w:pPr>
              <w:ind w:hanging="142"/>
              <w:jc w:val="both"/>
              <w:rPr>
                <w:color w:val="000000"/>
                <w:lang w:val="en-US" w:eastAsia="en-GB"/>
              </w:rPr>
            </w:pPr>
          </w:p>
        </w:tc>
      </w:tr>
      <w:tr w:rsidR="006231B2" w:rsidRPr="006231B2" w:rsidTr="00ED6C37">
        <w:trPr>
          <w:trHeight w:val="71"/>
        </w:trPr>
        <w:tc>
          <w:tcPr>
            <w:tcW w:w="9923" w:type="dxa"/>
            <w:gridSpan w:val="36"/>
            <w:shd w:val="clear" w:color="auto" w:fill="auto"/>
            <w:vAlign w:val="bottom"/>
          </w:tcPr>
          <w:p w:rsidR="006231B2" w:rsidRPr="006231B2" w:rsidRDefault="006231B2" w:rsidP="00AB73C7">
            <w:pPr>
              <w:ind w:hanging="142"/>
              <w:jc w:val="both"/>
              <w:rPr>
                <w:rFonts w:ascii="Arial Bold" w:hAnsi="Arial Bold"/>
                <w:b/>
                <w:bCs/>
                <w:color w:val="000000"/>
                <w:sz w:val="8"/>
                <w:lang w:val="en-US" w:eastAsia="en-GB"/>
              </w:rPr>
            </w:pPr>
          </w:p>
        </w:tc>
      </w:tr>
      <w:tr w:rsidR="006231B2" w:rsidRPr="00F07F11" w:rsidTr="00ED6C37">
        <w:trPr>
          <w:trHeight w:val="205"/>
        </w:trPr>
        <w:tc>
          <w:tcPr>
            <w:tcW w:w="9923" w:type="dxa"/>
            <w:gridSpan w:val="36"/>
            <w:shd w:val="clear" w:color="auto" w:fill="auto"/>
            <w:vAlign w:val="bottom"/>
          </w:tcPr>
          <w:p w:rsidR="006231B2" w:rsidRPr="006231B2" w:rsidRDefault="006231B2" w:rsidP="00265AB2">
            <w:pPr>
              <w:ind w:left="284" w:hanging="142"/>
              <w:rPr>
                <w:lang w:val="en-US"/>
              </w:rPr>
            </w:pPr>
            <w:r w:rsidRPr="006231B2">
              <w:rPr>
                <w:b/>
                <w:bCs/>
                <w:color w:val="000000"/>
                <w:lang w:val="en-US" w:eastAsia="en-GB"/>
              </w:rPr>
              <w:t xml:space="preserve">DECLARATION - </w:t>
            </w:r>
            <w:r w:rsidRPr="006231B2">
              <w:rPr>
                <w:lang w:val="en-US"/>
              </w:rPr>
              <w:t>I declare that this information is true.</w:t>
            </w:r>
          </w:p>
          <w:p w:rsidR="006231B2" w:rsidRPr="006231B2" w:rsidRDefault="006231B2" w:rsidP="00AB73C7">
            <w:pPr>
              <w:ind w:hanging="142"/>
              <w:rPr>
                <w:b/>
                <w:bCs/>
                <w:color w:val="000000"/>
                <w:sz w:val="12"/>
                <w:lang w:val="en-US" w:eastAsia="en-GB"/>
              </w:rPr>
            </w:pPr>
          </w:p>
        </w:tc>
      </w:tr>
      <w:tr w:rsidR="006231B2" w:rsidRPr="006231B2" w:rsidTr="00ED6C37">
        <w:trPr>
          <w:trHeight w:val="443"/>
        </w:trPr>
        <w:tc>
          <w:tcPr>
            <w:tcW w:w="1623" w:type="dxa"/>
            <w:tcBorders>
              <w:right w:val="single" w:sz="2" w:space="0" w:color="auto"/>
            </w:tcBorders>
            <w:shd w:val="clear" w:color="auto" w:fill="auto"/>
            <w:vAlign w:val="center"/>
          </w:tcPr>
          <w:p w:rsidR="006231B2" w:rsidRPr="006231B2" w:rsidRDefault="006231B2" w:rsidP="00265AB2">
            <w:pPr>
              <w:ind w:left="284" w:hanging="142"/>
              <w:rPr>
                <w:b/>
                <w:bCs/>
                <w:color w:val="000000"/>
                <w:lang w:val="en-US" w:eastAsia="en-GB"/>
              </w:rPr>
            </w:pPr>
            <w:r w:rsidRPr="006231B2">
              <w:rPr>
                <w:b/>
                <w:bCs/>
                <w:color w:val="000000"/>
                <w:lang w:val="en-US" w:eastAsia="en-GB"/>
              </w:rPr>
              <w:t>Signed :</w:t>
            </w:r>
          </w:p>
        </w:tc>
        <w:tc>
          <w:tcPr>
            <w:tcW w:w="4851"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6231B2" w:rsidP="00AB73C7">
            <w:pPr>
              <w:ind w:right="-108" w:hanging="142"/>
              <w:rPr>
                <w:b/>
                <w:bCs/>
                <w:color w:val="000000"/>
                <w:lang w:val="en-US" w:eastAsia="en-GB"/>
              </w:rPr>
            </w:pPr>
            <w:r w:rsidRPr="006231B2">
              <w:rPr>
                <w:lang w:val="en-US"/>
              </w:rPr>
              <w:t xml:space="preserve"> </w:t>
            </w:r>
            <w:r w:rsidR="00D800B7" w:rsidRPr="006231B2">
              <w:rPr>
                <w:lang w:val="en-US"/>
              </w:rPr>
              <w:fldChar w:fldCharType="begin">
                <w:ffData>
                  <w:name w:val=""/>
                  <w:enabled/>
                  <w:calcOnExit w:val="0"/>
                  <w:textInput>
                    <w:maxLength w:val="42"/>
                    <w:format w:val="TITLE CASE"/>
                  </w:textInput>
                </w:ffData>
              </w:fldChar>
            </w:r>
            <w:r w:rsidRPr="006231B2">
              <w:rPr>
                <w:lang w:val="en-US"/>
              </w:rPr>
              <w:instrText xml:space="preserve"> FORMTEXT </w:instrText>
            </w:r>
            <w:r w:rsidR="00D800B7" w:rsidRPr="006231B2">
              <w:rPr>
                <w:lang w:val="en-US"/>
              </w:rPr>
            </w:r>
            <w:r w:rsidR="00D800B7" w:rsidRPr="006231B2">
              <w:rPr>
                <w:lang w:val="en-US"/>
              </w:rPr>
              <w:fldChar w:fldCharType="separate"/>
            </w:r>
            <w:r w:rsidRPr="006231B2">
              <w:rPr>
                <w:noProof/>
                <w:lang w:val="en-US"/>
              </w:rPr>
              <w:t> </w:t>
            </w:r>
            <w:r w:rsidRPr="006231B2">
              <w:rPr>
                <w:noProof/>
                <w:lang w:val="en-US"/>
              </w:rPr>
              <w:t> </w:t>
            </w:r>
            <w:r w:rsidRPr="006231B2">
              <w:rPr>
                <w:noProof/>
                <w:lang w:val="en-US"/>
              </w:rPr>
              <w:t> </w:t>
            </w:r>
            <w:r w:rsidRPr="006231B2">
              <w:rPr>
                <w:noProof/>
                <w:lang w:val="en-US"/>
              </w:rPr>
              <w:t> </w:t>
            </w:r>
            <w:r w:rsidRPr="006231B2">
              <w:rPr>
                <w:noProof/>
                <w:lang w:val="en-US"/>
              </w:rPr>
              <w:t> </w:t>
            </w:r>
            <w:r w:rsidR="00D800B7" w:rsidRPr="006231B2">
              <w:rPr>
                <w:lang w:val="en-US"/>
              </w:rPr>
              <w:fldChar w:fldCharType="end"/>
            </w:r>
          </w:p>
        </w:tc>
        <w:tc>
          <w:tcPr>
            <w:tcW w:w="1003" w:type="dxa"/>
            <w:gridSpan w:val="7"/>
            <w:tcBorders>
              <w:left w:val="single" w:sz="2" w:space="0" w:color="auto"/>
              <w:right w:val="single" w:sz="2" w:space="0" w:color="auto"/>
            </w:tcBorders>
            <w:shd w:val="clear" w:color="auto" w:fill="auto"/>
            <w:vAlign w:val="center"/>
          </w:tcPr>
          <w:p w:rsidR="006231B2" w:rsidRPr="006231B2" w:rsidRDefault="006231B2" w:rsidP="00265AB2">
            <w:pPr>
              <w:ind w:left="284" w:hanging="142"/>
              <w:rPr>
                <w:b/>
                <w:bCs/>
                <w:color w:val="000000"/>
                <w:lang w:val="en-US" w:eastAsia="en-GB"/>
              </w:rPr>
            </w:pPr>
            <w:r w:rsidRPr="006231B2">
              <w:rPr>
                <w:b/>
                <w:bCs/>
                <w:color w:val="000000"/>
                <w:lang w:val="en-US" w:eastAsia="en-GB"/>
              </w:rPr>
              <w:t>Date :</w:t>
            </w:r>
          </w:p>
        </w:tc>
        <w:tc>
          <w:tcPr>
            <w:tcW w:w="244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6231B2" w:rsidP="00AB73C7">
            <w:pPr>
              <w:ind w:right="-142" w:hanging="142"/>
              <w:rPr>
                <w:b/>
                <w:bCs/>
                <w:color w:val="000000"/>
                <w:lang w:val="en-US" w:eastAsia="en-GB"/>
              </w:rPr>
            </w:pPr>
            <w:r w:rsidRPr="006231B2">
              <w:rPr>
                <w:lang w:val="en-US"/>
              </w:rPr>
              <w:t xml:space="preserve"> </w:t>
            </w:r>
            <w:r w:rsidR="00D800B7" w:rsidRPr="006231B2">
              <w:rPr>
                <w:lang w:val="en-US"/>
              </w:rPr>
              <w:fldChar w:fldCharType="begin">
                <w:ffData>
                  <w:name w:val=""/>
                  <w:enabled/>
                  <w:calcOnExit w:val="0"/>
                  <w:textInput>
                    <w:maxLength w:val="17"/>
                  </w:textInput>
                </w:ffData>
              </w:fldChar>
            </w:r>
            <w:r w:rsidRPr="006231B2">
              <w:rPr>
                <w:lang w:val="en-US"/>
              </w:rPr>
              <w:instrText xml:space="preserve"> FORMTEXT </w:instrText>
            </w:r>
            <w:r w:rsidR="00D800B7" w:rsidRPr="006231B2">
              <w:rPr>
                <w:lang w:val="en-US"/>
              </w:rPr>
            </w:r>
            <w:r w:rsidR="00D800B7" w:rsidRPr="006231B2">
              <w:rPr>
                <w:lang w:val="en-US"/>
              </w:rPr>
              <w:fldChar w:fldCharType="separate"/>
            </w:r>
            <w:r w:rsidRPr="006231B2">
              <w:rPr>
                <w:noProof/>
                <w:lang w:val="en-US"/>
              </w:rPr>
              <w:t> </w:t>
            </w:r>
            <w:r w:rsidRPr="006231B2">
              <w:rPr>
                <w:noProof/>
                <w:lang w:val="en-US"/>
              </w:rPr>
              <w:t> </w:t>
            </w:r>
            <w:r w:rsidRPr="006231B2">
              <w:rPr>
                <w:noProof/>
                <w:lang w:val="en-US"/>
              </w:rPr>
              <w:t> </w:t>
            </w:r>
            <w:r w:rsidRPr="006231B2">
              <w:rPr>
                <w:noProof/>
                <w:lang w:val="en-US"/>
              </w:rPr>
              <w:t> </w:t>
            </w:r>
            <w:r w:rsidRPr="006231B2">
              <w:rPr>
                <w:noProof/>
                <w:lang w:val="en-US"/>
              </w:rPr>
              <w:t> </w:t>
            </w:r>
            <w:r w:rsidR="00D800B7" w:rsidRPr="006231B2">
              <w:rPr>
                <w:lang w:val="en-US"/>
              </w:rPr>
              <w:fldChar w:fldCharType="end"/>
            </w:r>
          </w:p>
        </w:tc>
      </w:tr>
      <w:tr w:rsidR="006231B2" w:rsidRPr="006231B2" w:rsidTr="00ED6C37">
        <w:trPr>
          <w:trHeight w:val="71"/>
        </w:trPr>
        <w:tc>
          <w:tcPr>
            <w:tcW w:w="9923" w:type="dxa"/>
            <w:gridSpan w:val="36"/>
            <w:shd w:val="clear" w:color="auto" w:fill="auto"/>
            <w:vAlign w:val="bottom"/>
          </w:tcPr>
          <w:p w:rsidR="006231B2" w:rsidRPr="006231B2" w:rsidRDefault="006231B2" w:rsidP="00AB73C7">
            <w:pPr>
              <w:ind w:hanging="142"/>
              <w:rPr>
                <w:rFonts w:ascii="Arial Bold" w:hAnsi="Arial Bold"/>
                <w:b/>
                <w:bCs/>
                <w:color w:val="000000"/>
                <w:sz w:val="2"/>
                <w:lang w:val="en-US" w:eastAsia="en-GB"/>
              </w:rPr>
            </w:pPr>
          </w:p>
        </w:tc>
      </w:tr>
      <w:tr w:rsidR="006231B2" w:rsidRPr="006231B2" w:rsidTr="00ED6C37">
        <w:trPr>
          <w:trHeight w:val="443"/>
        </w:trPr>
        <w:tc>
          <w:tcPr>
            <w:tcW w:w="1623" w:type="dxa"/>
            <w:tcBorders>
              <w:right w:val="single" w:sz="2" w:space="0" w:color="auto"/>
            </w:tcBorders>
            <w:shd w:val="clear" w:color="auto" w:fill="auto"/>
            <w:vAlign w:val="center"/>
          </w:tcPr>
          <w:p w:rsidR="006231B2" w:rsidRPr="006231B2" w:rsidRDefault="006231B2" w:rsidP="00265AB2">
            <w:pPr>
              <w:ind w:left="284" w:hanging="142"/>
              <w:rPr>
                <w:b/>
                <w:bCs/>
                <w:color w:val="000000"/>
                <w:lang w:val="en-US" w:eastAsia="en-GB"/>
              </w:rPr>
            </w:pPr>
            <w:r w:rsidRPr="006231B2">
              <w:rPr>
                <w:b/>
                <w:bCs/>
                <w:color w:val="000000"/>
                <w:lang w:val="en-US" w:eastAsia="en-GB"/>
              </w:rPr>
              <w:t>Print Name :</w:t>
            </w:r>
          </w:p>
        </w:tc>
        <w:tc>
          <w:tcPr>
            <w:tcW w:w="4851"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6231B2" w:rsidP="00AB73C7">
            <w:pPr>
              <w:ind w:right="-108" w:hanging="142"/>
              <w:rPr>
                <w:b/>
                <w:bCs/>
                <w:color w:val="000000"/>
                <w:lang w:val="en-US" w:eastAsia="en-GB"/>
              </w:rPr>
            </w:pPr>
            <w:r w:rsidRPr="006231B2">
              <w:rPr>
                <w:lang w:val="en-US"/>
              </w:rPr>
              <w:t xml:space="preserve"> </w:t>
            </w:r>
            <w:r w:rsidR="00D800B7" w:rsidRPr="006231B2">
              <w:rPr>
                <w:lang w:val="en-US"/>
              </w:rPr>
              <w:fldChar w:fldCharType="begin">
                <w:ffData>
                  <w:name w:val=""/>
                  <w:enabled/>
                  <w:calcOnExit w:val="0"/>
                  <w:textInput>
                    <w:maxLength w:val="34"/>
                    <w:format w:val="UPPERCASE"/>
                  </w:textInput>
                </w:ffData>
              </w:fldChar>
            </w:r>
            <w:r w:rsidRPr="006231B2">
              <w:rPr>
                <w:lang w:val="en-US"/>
              </w:rPr>
              <w:instrText xml:space="preserve"> FORMTEXT </w:instrText>
            </w:r>
            <w:r w:rsidR="00D800B7" w:rsidRPr="006231B2">
              <w:rPr>
                <w:lang w:val="en-US"/>
              </w:rPr>
            </w:r>
            <w:r w:rsidR="00D800B7" w:rsidRPr="006231B2">
              <w:rPr>
                <w:lang w:val="en-US"/>
              </w:rPr>
              <w:fldChar w:fldCharType="separate"/>
            </w:r>
            <w:r w:rsidRPr="006231B2">
              <w:rPr>
                <w:noProof/>
                <w:lang w:val="en-US"/>
              </w:rPr>
              <w:t> </w:t>
            </w:r>
            <w:r w:rsidRPr="006231B2">
              <w:rPr>
                <w:noProof/>
                <w:lang w:val="en-US"/>
              </w:rPr>
              <w:t> </w:t>
            </w:r>
            <w:r w:rsidRPr="006231B2">
              <w:rPr>
                <w:noProof/>
                <w:lang w:val="en-US"/>
              </w:rPr>
              <w:t> </w:t>
            </w:r>
            <w:r w:rsidRPr="006231B2">
              <w:rPr>
                <w:noProof/>
                <w:lang w:val="en-US"/>
              </w:rPr>
              <w:t> </w:t>
            </w:r>
            <w:r w:rsidRPr="006231B2">
              <w:rPr>
                <w:noProof/>
                <w:lang w:val="en-US"/>
              </w:rPr>
              <w:t> </w:t>
            </w:r>
            <w:r w:rsidR="00D800B7" w:rsidRPr="006231B2">
              <w:rPr>
                <w:lang w:val="en-US"/>
              </w:rPr>
              <w:fldChar w:fldCharType="end"/>
            </w:r>
          </w:p>
        </w:tc>
        <w:tc>
          <w:tcPr>
            <w:tcW w:w="3449" w:type="dxa"/>
            <w:gridSpan w:val="16"/>
            <w:tcBorders>
              <w:left w:val="single" w:sz="2" w:space="0" w:color="auto"/>
            </w:tcBorders>
            <w:shd w:val="clear" w:color="auto" w:fill="auto"/>
            <w:vAlign w:val="center"/>
          </w:tcPr>
          <w:p w:rsidR="006231B2" w:rsidRPr="006231B2" w:rsidRDefault="006231B2" w:rsidP="00AB73C7">
            <w:pPr>
              <w:ind w:hanging="142"/>
              <w:rPr>
                <w:b/>
                <w:bCs/>
                <w:color w:val="000000"/>
                <w:lang w:val="en-US" w:eastAsia="en-GB"/>
              </w:rPr>
            </w:pPr>
          </w:p>
        </w:tc>
      </w:tr>
      <w:tr w:rsidR="006231B2" w:rsidRPr="006231B2" w:rsidTr="00ED6C37">
        <w:trPr>
          <w:trHeight w:val="71"/>
        </w:trPr>
        <w:tc>
          <w:tcPr>
            <w:tcW w:w="9923" w:type="dxa"/>
            <w:gridSpan w:val="36"/>
            <w:shd w:val="clear" w:color="auto" w:fill="auto"/>
            <w:vAlign w:val="bottom"/>
          </w:tcPr>
          <w:p w:rsidR="006231B2" w:rsidRPr="006231B2" w:rsidRDefault="006231B2" w:rsidP="00AB73C7">
            <w:pPr>
              <w:ind w:hanging="142"/>
              <w:rPr>
                <w:rFonts w:ascii="Arial Bold" w:hAnsi="Arial Bold"/>
                <w:b/>
                <w:bCs/>
                <w:color w:val="000000"/>
                <w:sz w:val="2"/>
                <w:lang w:val="en-US" w:eastAsia="en-GB"/>
              </w:rPr>
            </w:pPr>
          </w:p>
        </w:tc>
      </w:tr>
      <w:tr w:rsidR="006231B2" w:rsidRPr="006231B2" w:rsidTr="00ED6C37">
        <w:trPr>
          <w:trHeight w:val="443"/>
        </w:trPr>
        <w:tc>
          <w:tcPr>
            <w:tcW w:w="2736" w:type="dxa"/>
            <w:gridSpan w:val="4"/>
            <w:tcBorders>
              <w:right w:val="single" w:sz="2" w:space="0" w:color="auto"/>
            </w:tcBorders>
            <w:shd w:val="clear" w:color="auto" w:fill="auto"/>
            <w:vAlign w:val="center"/>
          </w:tcPr>
          <w:p w:rsidR="006231B2" w:rsidRPr="006231B2" w:rsidRDefault="006231B2" w:rsidP="00265AB2">
            <w:pPr>
              <w:ind w:left="284" w:hanging="142"/>
              <w:rPr>
                <w:b/>
                <w:bCs/>
                <w:color w:val="000000"/>
                <w:lang w:val="en-US" w:eastAsia="en-GB"/>
              </w:rPr>
            </w:pPr>
            <w:r w:rsidRPr="006231B2">
              <w:rPr>
                <w:b/>
                <w:bCs/>
                <w:color w:val="000000"/>
                <w:lang w:val="en-US" w:eastAsia="en-GB"/>
              </w:rPr>
              <w:t>Position in Company :</w:t>
            </w:r>
          </w:p>
        </w:tc>
        <w:tc>
          <w:tcPr>
            <w:tcW w:w="7187"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6231B2" w:rsidP="00AB73C7">
            <w:pPr>
              <w:ind w:right="-142" w:hanging="142"/>
              <w:rPr>
                <w:b/>
                <w:bCs/>
                <w:color w:val="000000"/>
                <w:lang w:val="en-US" w:eastAsia="en-GB"/>
              </w:rPr>
            </w:pPr>
            <w:r w:rsidRPr="006231B2">
              <w:rPr>
                <w:lang w:val="en-US"/>
              </w:rPr>
              <w:t xml:space="preserve"> </w:t>
            </w:r>
            <w:r w:rsidR="00D800B7" w:rsidRPr="006231B2">
              <w:rPr>
                <w:lang w:val="en-US"/>
              </w:rPr>
              <w:fldChar w:fldCharType="begin">
                <w:ffData>
                  <w:name w:val=""/>
                  <w:enabled/>
                  <w:calcOnExit w:val="0"/>
                  <w:textInput>
                    <w:maxLength w:val="28"/>
                    <w:format w:val="TITLE CASE"/>
                  </w:textInput>
                </w:ffData>
              </w:fldChar>
            </w:r>
            <w:r w:rsidRPr="006231B2">
              <w:rPr>
                <w:lang w:val="en-US"/>
              </w:rPr>
              <w:instrText xml:space="preserve"> FORMTEXT </w:instrText>
            </w:r>
            <w:r w:rsidR="00D800B7" w:rsidRPr="006231B2">
              <w:rPr>
                <w:lang w:val="en-US"/>
              </w:rPr>
            </w:r>
            <w:r w:rsidR="00D800B7" w:rsidRPr="006231B2">
              <w:rPr>
                <w:lang w:val="en-US"/>
              </w:rPr>
              <w:fldChar w:fldCharType="separate"/>
            </w:r>
            <w:r w:rsidRPr="006231B2">
              <w:rPr>
                <w:noProof/>
                <w:lang w:val="en-US"/>
              </w:rPr>
              <w:t> </w:t>
            </w:r>
            <w:r w:rsidRPr="006231B2">
              <w:rPr>
                <w:noProof/>
                <w:lang w:val="en-US"/>
              </w:rPr>
              <w:t> </w:t>
            </w:r>
            <w:r w:rsidRPr="006231B2">
              <w:rPr>
                <w:noProof/>
                <w:lang w:val="en-US"/>
              </w:rPr>
              <w:t> </w:t>
            </w:r>
            <w:r w:rsidRPr="006231B2">
              <w:rPr>
                <w:noProof/>
                <w:lang w:val="en-US"/>
              </w:rPr>
              <w:t> </w:t>
            </w:r>
            <w:r w:rsidRPr="006231B2">
              <w:rPr>
                <w:noProof/>
                <w:lang w:val="en-US"/>
              </w:rPr>
              <w:t> </w:t>
            </w:r>
            <w:r w:rsidR="00D800B7" w:rsidRPr="006231B2">
              <w:rPr>
                <w:lang w:val="en-US"/>
              </w:rPr>
              <w:fldChar w:fldCharType="end"/>
            </w:r>
          </w:p>
        </w:tc>
      </w:tr>
      <w:tr w:rsidR="006231B2" w:rsidRPr="00F07F11" w:rsidTr="00ED6C37">
        <w:trPr>
          <w:trHeight w:val="443"/>
        </w:trPr>
        <w:tc>
          <w:tcPr>
            <w:tcW w:w="9923" w:type="dxa"/>
            <w:gridSpan w:val="36"/>
            <w:shd w:val="clear" w:color="auto" w:fill="auto"/>
            <w:vAlign w:val="center"/>
          </w:tcPr>
          <w:p w:rsidR="006231B2" w:rsidRPr="006231B2" w:rsidRDefault="006231B2" w:rsidP="00265AB2">
            <w:pPr>
              <w:ind w:left="284" w:hanging="142"/>
              <w:rPr>
                <w:b/>
                <w:bCs/>
                <w:color w:val="000000"/>
                <w:lang w:val="en-US" w:eastAsia="en-GB"/>
              </w:rPr>
            </w:pPr>
            <w:r w:rsidRPr="00265AB2">
              <w:rPr>
                <w:b/>
                <w:bCs/>
                <w:color w:val="000000"/>
                <w:lang w:val="en-US" w:eastAsia="en-GB"/>
              </w:rPr>
              <w:t>Name</w:t>
            </w:r>
            <w:r w:rsidRPr="006231B2">
              <w:rPr>
                <w:b/>
                <w:lang w:val="en-US"/>
              </w:rPr>
              <w:t xml:space="preserve"> and address of manufacturer or import concessionaire :</w:t>
            </w:r>
          </w:p>
        </w:tc>
      </w:tr>
      <w:tr w:rsidR="006231B2" w:rsidRPr="006231B2" w:rsidTr="00E77C85">
        <w:trPr>
          <w:trHeight w:val="443"/>
        </w:trPr>
        <w:tc>
          <w:tcPr>
            <w:tcW w:w="9923" w:type="dxa"/>
            <w:gridSpan w:val="36"/>
            <w:tcBorders>
              <w:top w:val="single" w:sz="2"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rPr>
                <w:lang w:val="en-US"/>
              </w:rPr>
            </w:pPr>
            <w:r w:rsidRPr="006231B2">
              <w:rPr>
                <w:lang w:val="en-US"/>
              </w:rPr>
              <w:fldChar w:fldCharType="begin">
                <w:ffData>
                  <w:name w:val=""/>
                  <w:enabled/>
                  <w:calcOnExit w:val="0"/>
                  <w:textInput>
                    <w:maxLength w:val="80"/>
                    <w:format w:val="TITLE 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Pr="006231B2">
              <w:rPr>
                <w:lang w:val="en-US"/>
              </w:rPr>
              <w:fldChar w:fldCharType="end"/>
            </w:r>
          </w:p>
        </w:tc>
      </w:tr>
      <w:tr w:rsidR="006231B2" w:rsidRPr="006231B2" w:rsidTr="00E77C85">
        <w:trPr>
          <w:trHeight w:val="71"/>
        </w:trPr>
        <w:tc>
          <w:tcPr>
            <w:tcW w:w="9923" w:type="dxa"/>
            <w:gridSpan w:val="36"/>
            <w:tcBorders>
              <w:top w:val="single" w:sz="2" w:space="0" w:color="auto"/>
            </w:tcBorders>
            <w:shd w:val="clear" w:color="auto" w:fill="auto"/>
            <w:vAlign w:val="center"/>
          </w:tcPr>
          <w:p w:rsidR="006231B2" w:rsidRPr="006231B2" w:rsidRDefault="006231B2" w:rsidP="00AB73C7">
            <w:pPr>
              <w:ind w:hanging="142"/>
              <w:rPr>
                <w:sz w:val="2"/>
                <w:lang w:val="en-US"/>
              </w:rPr>
            </w:pPr>
          </w:p>
        </w:tc>
      </w:tr>
      <w:tr w:rsidR="00E77C85" w:rsidRPr="006231B2" w:rsidTr="00E77C85">
        <w:trPr>
          <w:trHeight w:val="71"/>
        </w:trPr>
        <w:tc>
          <w:tcPr>
            <w:tcW w:w="9923" w:type="dxa"/>
            <w:gridSpan w:val="36"/>
            <w:tcBorders>
              <w:bottom w:val="single" w:sz="4" w:space="0" w:color="auto"/>
            </w:tcBorders>
            <w:shd w:val="clear" w:color="auto" w:fill="auto"/>
            <w:vAlign w:val="center"/>
          </w:tcPr>
          <w:p w:rsidR="00E77C85" w:rsidRPr="006231B2" w:rsidRDefault="00E77C85" w:rsidP="00AB73C7">
            <w:pPr>
              <w:ind w:hanging="142"/>
              <w:rPr>
                <w:sz w:val="2"/>
                <w:lang w:val="en-US"/>
              </w:rPr>
            </w:pPr>
          </w:p>
        </w:tc>
      </w:tr>
      <w:tr w:rsidR="006231B2" w:rsidRPr="006231B2" w:rsidTr="00E77C85">
        <w:trPr>
          <w:trHeight w:val="443"/>
        </w:trPr>
        <w:tc>
          <w:tcPr>
            <w:tcW w:w="9923" w:type="dxa"/>
            <w:gridSpan w:val="36"/>
            <w:tcBorders>
              <w:top w:val="single" w:sz="4" w:space="0" w:color="auto"/>
              <w:left w:val="single" w:sz="2" w:space="0" w:color="auto"/>
              <w:bottom w:val="single" w:sz="2" w:space="0" w:color="auto"/>
              <w:right w:val="single" w:sz="2" w:space="0" w:color="auto"/>
            </w:tcBorders>
            <w:shd w:val="clear" w:color="auto" w:fill="auto"/>
            <w:vAlign w:val="center"/>
          </w:tcPr>
          <w:p w:rsidR="006231B2" w:rsidRPr="006231B2" w:rsidRDefault="00D800B7" w:rsidP="00AB73C7">
            <w:pPr>
              <w:rPr>
                <w:lang w:val="en-US"/>
              </w:rPr>
            </w:pPr>
            <w:r w:rsidRPr="006231B2">
              <w:rPr>
                <w:lang w:val="en-US"/>
              </w:rPr>
              <w:fldChar w:fldCharType="begin">
                <w:ffData>
                  <w:name w:val=""/>
                  <w:enabled/>
                  <w:calcOnExit w:val="0"/>
                  <w:textInput>
                    <w:maxLength w:val="80"/>
                    <w:format w:val="TITLE CASE"/>
                  </w:textInput>
                </w:ffData>
              </w:fldChar>
            </w:r>
            <w:r w:rsidR="006231B2" w:rsidRPr="006231B2">
              <w:rPr>
                <w:lang w:val="en-US"/>
              </w:rPr>
              <w:instrText xml:space="preserve"> FORMTEXT </w:instrText>
            </w:r>
            <w:r w:rsidRPr="006231B2">
              <w:rPr>
                <w:lang w:val="en-US"/>
              </w:rPr>
            </w:r>
            <w:r w:rsidRPr="006231B2">
              <w:rPr>
                <w:lang w:val="en-US"/>
              </w:rPr>
              <w:fldChar w:fldCharType="separate"/>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006231B2" w:rsidRPr="006231B2">
              <w:rPr>
                <w:noProof/>
                <w:lang w:val="en-US"/>
              </w:rPr>
              <w:t> </w:t>
            </w:r>
            <w:r w:rsidRPr="006231B2">
              <w:rPr>
                <w:lang w:val="en-US"/>
              </w:rPr>
              <w:fldChar w:fldCharType="end"/>
            </w:r>
          </w:p>
        </w:tc>
      </w:tr>
      <w:tr w:rsidR="006231B2" w:rsidRPr="006231B2" w:rsidTr="00ED6C37">
        <w:trPr>
          <w:trHeight w:val="71"/>
        </w:trPr>
        <w:tc>
          <w:tcPr>
            <w:tcW w:w="9923" w:type="dxa"/>
            <w:gridSpan w:val="36"/>
            <w:tcBorders>
              <w:top w:val="single" w:sz="2" w:space="0" w:color="auto"/>
            </w:tcBorders>
            <w:shd w:val="clear" w:color="auto" w:fill="auto"/>
            <w:vAlign w:val="bottom"/>
          </w:tcPr>
          <w:p w:rsidR="006231B2" w:rsidRPr="006231B2" w:rsidRDefault="006231B2" w:rsidP="00AB73C7">
            <w:pPr>
              <w:ind w:hanging="142"/>
              <w:rPr>
                <w:sz w:val="2"/>
                <w:lang w:val="en-US"/>
              </w:rPr>
            </w:pPr>
          </w:p>
        </w:tc>
      </w:tr>
      <w:tr w:rsidR="006231B2" w:rsidRPr="006231B2" w:rsidTr="00ED6C37">
        <w:trPr>
          <w:trHeight w:val="443"/>
        </w:trPr>
        <w:tc>
          <w:tcPr>
            <w:tcW w:w="9923" w:type="dxa"/>
            <w:gridSpan w:val="36"/>
            <w:shd w:val="clear" w:color="auto" w:fill="auto"/>
            <w:vAlign w:val="bottom"/>
          </w:tcPr>
          <w:p w:rsidR="006231B2" w:rsidRPr="006231B2" w:rsidRDefault="006231B2" w:rsidP="00AB73C7">
            <w:pPr>
              <w:ind w:hanging="142"/>
              <w:jc w:val="both"/>
              <w:rPr>
                <w:lang w:val="en-US"/>
              </w:rPr>
            </w:pPr>
          </w:p>
        </w:tc>
      </w:tr>
      <w:tr w:rsidR="006231B2" w:rsidRPr="00F07F11" w:rsidTr="00ED6C37">
        <w:trPr>
          <w:trHeight w:val="443"/>
        </w:trPr>
        <w:tc>
          <w:tcPr>
            <w:tcW w:w="9923" w:type="dxa"/>
            <w:gridSpan w:val="36"/>
            <w:tcBorders>
              <w:bottom w:val="single" w:sz="18" w:space="0" w:color="auto"/>
            </w:tcBorders>
            <w:shd w:val="clear" w:color="auto" w:fill="auto"/>
            <w:vAlign w:val="center"/>
          </w:tcPr>
          <w:p w:rsidR="006231B2" w:rsidRPr="006231B2" w:rsidRDefault="006231B2" w:rsidP="00AB73C7">
            <w:pPr>
              <w:jc w:val="center"/>
              <w:rPr>
                <w:b/>
                <w:color w:val="000000"/>
                <w:sz w:val="30"/>
                <w:szCs w:val="30"/>
                <w:lang w:val="en-US" w:eastAsia="en-GB"/>
              </w:rPr>
            </w:pPr>
            <w:r w:rsidRPr="006231B2">
              <w:rPr>
                <w:b/>
                <w:color w:val="000000"/>
                <w:sz w:val="30"/>
                <w:szCs w:val="30"/>
                <w:lang w:val="en-US" w:eastAsia="en-GB"/>
              </w:rPr>
              <w:t>NOTE ON DEFINITIONS OF VEHICLE CATEGORIES (ADR 9.1.1.2)</w:t>
            </w:r>
          </w:p>
        </w:tc>
      </w:tr>
      <w:tr w:rsidR="006231B2" w:rsidRPr="00F07F11" w:rsidTr="00ED6C37">
        <w:trPr>
          <w:trHeight w:val="221"/>
        </w:trPr>
        <w:tc>
          <w:tcPr>
            <w:tcW w:w="9923" w:type="dxa"/>
            <w:gridSpan w:val="36"/>
            <w:tcBorders>
              <w:top w:val="single" w:sz="18" w:space="0" w:color="auto"/>
            </w:tcBorders>
            <w:shd w:val="clear" w:color="auto" w:fill="auto"/>
            <w:vAlign w:val="center"/>
          </w:tcPr>
          <w:p w:rsidR="006231B2" w:rsidRPr="006231B2" w:rsidRDefault="006231B2" w:rsidP="00265AB2">
            <w:pPr>
              <w:pStyle w:val="Default"/>
              <w:spacing w:before="120"/>
              <w:ind w:left="284" w:right="2268"/>
              <w:rPr>
                <w:rFonts w:ascii="Times New Roman" w:hAnsi="Times New Roman" w:cs="Times New Roman"/>
                <w:sz w:val="20"/>
                <w:szCs w:val="20"/>
                <w:lang w:val="en-US"/>
              </w:rPr>
            </w:pPr>
            <w:r w:rsidRPr="006231B2">
              <w:rPr>
                <w:rFonts w:ascii="Times New Roman" w:hAnsi="Times New Roman" w:cs="Times New Roman"/>
                <w:sz w:val="20"/>
                <w:szCs w:val="20"/>
                <w:lang w:val="en-US"/>
              </w:rPr>
              <w:t>“</w:t>
            </w:r>
            <w:r w:rsidRPr="006231B2">
              <w:rPr>
                <w:rFonts w:ascii="Times New Roman" w:hAnsi="Times New Roman" w:cs="Times New Roman"/>
                <w:b/>
                <w:bCs/>
                <w:sz w:val="20"/>
                <w:szCs w:val="20"/>
                <w:lang w:val="en-US"/>
              </w:rPr>
              <w:t>EX/III vehicle</w:t>
            </w:r>
            <w:r w:rsidRPr="006231B2">
              <w:rPr>
                <w:rFonts w:ascii="Times New Roman" w:hAnsi="Times New Roman" w:cs="Times New Roman"/>
                <w:sz w:val="20"/>
                <w:szCs w:val="20"/>
                <w:lang w:val="en-US"/>
              </w:rPr>
              <w:t>” means a vehicle intended for the carriage of explosive substances and</w:t>
            </w:r>
            <w:r w:rsidR="00265AB2">
              <w:rPr>
                <w:rFonts w:ascii="Times New Roman" w:hAnsi="Times New Roman" w:cs="Times New Roman"/>
                <w:sz w:val="20"/>
                <w:szCs w:val="20"/>
                <w:lang w:val="en-US"/>
              </w:rPr>
              <w:br/>
            </w:r>
            <w:r w:rsidRPr="006231B2">
              <w:rPr>
                <w:rFonts w:ascii="Times New Roman" w:hAnsi="Times New Roman" w:cs="Times New Roman"/>
                <w:sz w:val="20"/>
                <w:szCs w:val="20"/>
                <w:lang w:val="en-US"/>
              </w:rPr>
              <w:t xml:space="preserve">articles in bulk (Class 1); </w:t>
            </w:r>
          </w:p>
          <w:p w:rsidR="006231B2" w:rsidRPr="006231B2" w:rsidRDefault="006231B2" w:rsidP="00AB73C7">
            <w:pPr>
              <w:pStyle w:val="Default"/>
              <w:spacing w:before="120" w:after="120"/>
              <w:ind w:left="283" w:right="2268"/>
              <w:jc w:val="both"/>
              <w:rPr>
                <w:rFonts w:ascii="Times New Roman" w:hAnsi="Times New Roman" w:cs="Times New Roman"/>
                <w:sz w:val="20"/>
                <w:szCs w:val="20"/>
                <w:lang w:val="en-US"/>
              </w:rPr>
            </w:pPr>
            <w:r w:rsidRPr="006231B2">
              <w:rPr>
                <w:rFonts w:ascii="Times New Roman" w:hAnsi="Times New Roman" w:cs="Times New Roman"/>
                <w:sz w:val="20"/>
                <w:szCs w:val="20"/>
                <w:lang w:val="en-US"/>
              </w:rPr>
              <w:t>“</w:t>
            </w:r>
            <w:r w:rsidRPr="006231B2">
              <w:rPr>
                <w:rFonts w:ascii="Times New Roman" w:hAnsi="Times New Roman" w:cs="Times New Roman"/>
                <w:b/>
                <w:bCs/>
                <w:sz w:val="20"/>
                <w:szCs w:val="20"/>
                <w:lang w:val="en-US"/>
              </w:rPr>
              <w:t>FL vehicle</w:t>
            </w:r>
            <w:r w:rsidRPr="006231B2">
              <w:rPr>
                <w:rFonts w:ascii="Times New Roman" w:hAnsi="Times New Roman" w:cs="Times New Roman"/>
                <w:sz w:val="20"/>
                <w:szCs w:val="20"/>
                <w:lang w:val="en-US"/>
              </w:rPr>
              <w:t xml:space="preserve">” means: </w:t>
            </w:r>
          </w:p>
          <w:p w:rsidR="006231B2" w:rsidRPr="006231B2" w:rsidRDefault="006231B2" w:rsidP="006231B2">
            <w:pPr>
              <w:pStyle w:val="Default"/>
              <w:numPr>
                <w:ilvl w:val="0"/>
                <w:numId w:val="14"/>
              </w:numPr>
              <w:spacing w:before="120" w:after="120"/>
              <w:ind w:right="2268"/>
              <w:jc w:val="both"/>
              <w:rPr>
                <w:rFonts w:ascii="Times New Roman" w:hAnsi="Times New Roman" w:cs="Times New Roman"/>
                <w:sz w:val="20"/>
                <w:szCs w:val="20"/>
                <w:lang w:val="en-US"/>
              </w:rPr>
            </w:pPr>
            <w:r w:rsidRPr="006231B2">
              <w:rPr>
                <w:rFonts w:ascii="Times New Roman" w:hAnsi="Times New Roman" w:cs="Times New Roman"/>
                <w:sz w:val="20"/>
                <w:szCs w:val="20"/>
                <w:lang w:val="en-US"/>
              </w:rPr>
              <w:t xml:space="preserve">A vehicle intended for the carriage of liquids having a flash-point of not more than 60oC (with the exception of diesel fuel complying with standard EN 590:2009 +A1:2010, gas oil and heating oil (light) – UN No.1202 – with a flash-point as specified in standard EN 590:2009 + A1:2010) in fixed tanks or demountable tanks with a capacity exceeding 1 m3 or in portable tanks, tank containers or MEGCs with an individual capacity exceeding 3 m3; or </w:t>
            </w:r>
          </w:p>
          <w:p w:rsidR="006231B2" w:rsidRPr="006231B2" w:rsidRDefault="006231B2" w:rsidP="006231B2">
            <w:pPr>
              <w:pStyle w:val="Default"/>
              <w:numPr>
                <w:ilvl w:val="0"/>
                <w:numId w:val="14"/>
              </w:numPr>
              <w:spacing w:before="120" w:after="120"/>
              <w:ind w:right="2268"/>
              <w:jc w:val="both"/>
              <w:rPr>
                <w:rFonts w:ascii="Times New Roman" w:hAnsi="Times New Roman" w:cs="Times New Roman"/>
                <w:sz w:val="20"/>
                <w:szCs w:val="20"/>
                <w:lang w:val="en-US"/>
              </w:rPr>
            </w:pPr>
            <w:r w:rsidRPr="006231B2">
              <w:rPr>
                <w:rFonts w:ascii="Times New Roman" w:hAnsi="Times New Roman" w:cs="Times New Roman"/>
                <w:sz w:val="20"/>
                <w:szCs w:val="20"/>
                <w:lang w:val="en-US"/>
              </w:rPr>
              <w:t xml:space="preserve">A vehicle intended for the carriage of flammable gases in fixed tanks or demountable tanks with a capacity exceeding 1 m3 or in tank-containers, portable tanks or MEGCs with an individual capacity exceeding 3 m3; or </w:t>
            </w:r>
          </w:p>
          <w:p w:rsidR="006231B2" w:rsidRPr="006231B2" w:rsidRDefault="006231B2" w:rsidP="006231B2">
            <w:pPr>
              <w:pStyle w:val="Default"/>
              <w:numPr>
                <w:ilvl w:val="0"/>
                <w:numId w:val="14"/>
              </w:numPr>
              <w:spacing w:before="120" w:after="120"/>
              <w:ind w:right="2268"/>
              <w:jc w:val="both"/>
              <w:rPr>
                <w:rFonts w:ascii="Times New Roman" w:hAnsi="Times New Roman" w:cs="Times New Roman"/>
                <w:sz w:val="20"/>
                <w:szCs w:val="20"/>
                <w:lang w:val="en-US"/>
              </w:rPr>
            </w:pPr>
            <w:r w:rsidRPr="006231B2">
              <w:rPr>
                <w:rFonts w:ascii="Times New Roman" w:hAnsi="Times New Roman" w:cs="Times New Roman"/>
                <w:sz w:val="20"/>
                <w:szCs w:val="20"/>
                <w:lang w:val="en-US"/>
              </w:rPr>
              <w:t xml:space="preserve">A battery vehicle with a total capacity exceeding 1 m3 intended for the carriage of flammable gases; </w:t>
            </w:r>
          </w:p>
          <w:p w:rsidR="006231B2" w:rsidRPr="006231B2" w:rsidRDefault="006231B2" w:rsidP="00AB73C7">
            <w:pPr>
              <w:pStyle w:val="Default"/>
              <w:spacing w:before="120" w:after="120"/>
              <w:ind w:left="283" w:right="2268"/>
              <w:jc w:val="both"/>
              <w:rPr>
                <w:rFonts w:ascii="Times New Roman" w:hAnsi="Times New Roman" w:cs="Times New Roman"/>
                <w:sz w:val="20"/>
                <w:szCs w:val="20"/>
                <w:lang w:val="en-US"/>
              </w:rPr>
            </w:pPr>
            <w:r w:rsidRPr="006231B2">
              <w:rPr>
                <w:rFonts w:ascii="Times New Roman" w:hAnsi="Times New Roman" w:cs="Times New Roman"/>
                <w:sz w:val="20"/>
                <w:szCs w:val="20"/>
                <w:lang w:val="en-US"/>
              </w:rPr>
              <w:t>“</w:t>
            </w:r>
            <w:r w:rsidRPr="006231B2">
              <w:rPr>
                <w:rFonts w:ascii="Times New Roman" w:hAnsi="Times New Roman" w:cs="Times New Roman"/>
                <w:b/>
                <w:bCs/>
                <w:sz w:val="20"/>
                <w:szCs w:val="20"/>
                <w:lang w:val="en-US"/>
              </w:rPr>
              <w:t>OX vehicle</w:t>
            </w:r>
            <w:r w:rsidRPr="006231B2">
              <w:rPr>
                <w:rFonts w:ascii="Times New Roman" w:hAnsi="Times New Roman" w:cs="Times New Roman"/>
                <w:sz w:val="20"/>
                <w:szCs w:val="20"/>
                <w:lang w:val="en-US"/>
              </w:rPr>
              <w:t xml:space="preserve">” means a vehicle intended for the carriage of hydrogen peroxide, </w:t>
            </w:r>
            <w:proofErr w:type="spellStart"/>
            <w:r w:rsidRPr="006231B2">
              <w:rPr>
                <w:rFonts w:ascii="Times New Roman" w:hAnsi="Times New Roman" w:cs="Times New Roman"/>
                <w:sz w:val="20"/>
                <w:szCs w:val="20"/>
                <w:lang w:val="en-US"/>
              </w:rPr>
              <w:t>stabilised</w:t>
            </w:r>
            <w:proofErr w:type="spellEnd"/>
            <w:r w:rsidRPr="006231B2">
              <w:rPr>
                <w:rFonts w:ascii="Times New Roman" w:hAnsi="Times New Roman" w:cs="Times New Roman"/>
                <w:sz w:val="20"/>
                <w:szCs w:val="20"/>
                <w:lang w:val="en-US"/>
              </w:rPr>
              <w:t xml:space="preserve"> or hydrogen peroxide, aqueous solution </w:t>
            </w:r>
            <w:proofErr w:type="spellStart"/>
            <w:r w:rsidRPr="006231B2">
              <w:rPr>
                <w:rFonts w:ascii="Times New Roman" w:hAnsi="Times New Roman" w:cs="Times New Roman"/>
                <w:sz w:val="20"/>
                <w:szCs w:val="20"/>
                <w:lang w:val="en-US"/>
              </w:rPr>
              <w:t>stabilised</w:t>
            </w:r>
            <w:proofErr w:type="spellEnd"/>
            <w:r w:rsidRPr="006231B2">
              <w:rPr>
                <w:rFonts w:ascii="Times New Roman" w:hAnsi="Times New Roman" w:cs="Times New Roman"/>
                <w:sz w:val="20"/>
                <w:szCs w:val="20"/>
                <w:lang w:val="en-US"/>
              </w:rPr>
              <w:t xml:space="preserve"> with more than 60% hydrogen peroxide (class 5.1, UN No.2015) in fixed tanks or demountable tanks with a capacity exceeding 1 m3 or in tank containers or portable tanks with a capacity exceeding 3 m3; </w:t>
            </w:r>
          </w:p>
          <w:p w:rsidR="006231B2" w:rsidRPr="006231B2" w:rsidRDefault="006231B2" w:rsidP="00AB73C7">
            <w:pPr>
              <w:pStyle w:val="Default"/>
              <w:spacing w:before="120" w:after="120"/>
              <w:ind w:left="283" w:right="2268"/>
              <w:jc w:val="both"/>
              <w:rPr>
                <w:rFonts w:ascii="Times New Roman" w:hAnsi="Times New Roman" w:cs="Times New Roman"/>
                <w:sz w:val="20"/>
                <w:szCs w:val="20"/>
                <w:lang w:val="en-US"/>
              </w:rPr>
            </w:pPr>
            <w:r w:rsidRPr="006231B2">
              <w:rPr>
                <w:rFonts w:ascii="Times New Roman" w:hAnsi="Times New Roman" w:cs="Times New Roman"/>
                <w:sz w:val="20"/>
                <w:szCs w:val="20"/>
                <w:lang w:val="en-US"/>
              </w:rPr>
              <w:t>“</w:t>
            </w:r>
            <w:r w:rsidRPr="006231B2">
              <w:rPr>
                <w:rFonts w:ascii="Times New Roman" w:hAnsi="Times New Roman" w:cs="Times New Roman"/>
                <w:b/>
                <w:bCs/>
                <w:sz w:val="20"/>
                <w:szCs w:val="20"/>
                <w:lang w:val="en-US"/>
              </w:rPr>
              <w:t>AT vehicle</w:t>
            </w:r>
            <w:r w:rsidRPr="006231B2">
              <w:rPr>
                <w:rFonts w:ascii="Times New Roman" w:hAnsi="Times New Roman" w:cs="Times New Roman"/>
                <w:sz w:val="20"/>
                <w:szCs w:val="20"/>
                <w:lang w:val="en-US"/>
              </w:rPr>
              <w:t xml:space="preserve">” means: </w:t>
            </w:r>
          </w:p>
          <w:p w:rsidR="006231B2" w:rsidRPr="006231B2" w:rsidRDefault="006231B2" w:rsidP="006231B2">
            <w:pPr>
              <w:pStyle w:val="Default"/>
              <w:numPr>
                <w:ilvl w:val="0"/>
                <w:numId w:val="15"/>
              </w:numPr>
              <w:spacing w:before="120" w:after="120"/>
              <w:ind w:left="567" w:right="2268" w:hanging="284"/>
              <w:jc w:val="both"/>
              <w:rPr>
                <w:rFonts w:ascii="Times New Roman" w:hAnsi="Times New Roman" w:cs="Times New Roman"/>
                <w:sz w:val="20"/>
                <w:szCs w:val="20"/>
                <w:lang w:val="en-US"/>
              </w:rPr>
            </w:pPr>
            <w:r w:rsidRPr="006231B2">
              <w:rPr>
                <w:rFonts w:ascii="Times New Roman" w:hAnsi="Times New Roman" w:cs="Times New Roman"/>
                <w:sz w:val="20"/>
                <w:szCs w:val="20"/>
                <w:lang w:val="en-US"/>
              </w:rPr>
              <w:t xml:space="preserve">A vehicle other than EX/III, FL or OX vehicle or than a MEMU, intended for the carriage of dangerous goods in fixed tanks or demountable tanks with a capacity exceeding 1 m3 or in tank-containers, portable tanks or MEGCs with an individual capacity exceeding 3m3; or </w:t>
            </w:r>
          </w:p>
          <w:p w:rsidR="006231B2" w:rsidRPr="006231B2" w:rsidRDefault="006231B2" w:rsidP="006231B2">
            <w:pPr>
              <w:pStyle w:val="Default"/>
              <w:numPr>
                <w:ilvl w:val="0"/>
                <w:numId w:val="15"/>
              </w:numPr>
              <w:spacing w:before="120" w:after="120"/>
              <w:ind w:left="567" w:right="2268" w:hanging="284"/>
              <w:jc w:val="both"/>
              <w:rPr>
                <w:rFonts w:ascii="Times New Roman" w:hAnsi="Times New Roman" w:cs="Times New Roman"/>
                <w:sz w:val="20"/>
                <w:szCs w:val="20"/>
                <w:lang w:val="en-US"/>
              </w:rPr>
            </w:pPr>
            <w:r w:rsidRPr="006231B2">
              <w:rPr>
                <w:rFonts w:ascii="Times New Roman" w:hAnsi="Times New Roman" w:cs="Times New Roman"/>
                <w:sz w:val="20"/>
                <w:szCs w:val="20"/>
                <w:lang w:val="en-US"/>
              </w:rPr>
              <w:t xml:space="preserve">A battery vehicle with a total capacity with a total capacity exceeding 1 m3 other than an FL vehicle; </w:t>
            </w:r>
          </w:p>
          <w:p w:rsidR="006231B2" w:rsidRPr="006231B2" w:rsidRDefault="006231B2" w:rsidP="00265AB2">
            <w:pPr>
              <w:pStyle w:val="Default"/>
              <w:ind w:left="284" w:right="2268"/>
              <w:jc w:val="both"/>
              <w:rPr>
                <w:b/>
                <w:lang w:val="en-US"/>
              </w:rPr>
            </w:pPr>
            <w:r w:rsidRPr="006231B2">
              <w:rPr>
                <w:rFonts w:ascii="Times New Roman" w:hAnsi="Times New Roman" w:cs="Times New Roman"/>
                <w:sz w:val="20"/>
                <w:szCs w:val="20"/>
                <w:lang w:val="en-US"/>
              </w:rPr>
              <w:t>“</w:t>
            </w:r>
            <w:r w:rsidRPr="006231B2">
              <w:rPr>
                <w:rFonts w:ascii="Times New Roman" w:hAnsi="Times New Roman" w:cs="Times New Roman"/>
                <w:b/>
                <w:bCs/>
                <w:sz w:val="20"/>
                <w:szCs w:val="20"/>
                <w:lang w:val="en-US"/>
              </w:rPr>
              <w:t>MEMU vehicle</w:t>
            </w:r>
            <w:r w:rsidRPr="006231B2">
              <w:rPr>
                <w:rFonts w:ascii="Times New Roman" w:hAnsi="Times New Roman" w:cs="Times New Roman"/>
                <w:sz w:val="20"/>
                <w:szCs w:val="20"/>
                <w:lang w:val="en-US"/>
              </w:rPr>
              <w:t xml:space="preserve">” means a vehicle meeting the definition of a Mobile Explosives Manufacturing unit in ADR 1.2.1, </w:t>
            </w:r>
            <w:proofErr w:type="spellStart"/>
            <w:r w:rsidRPr="006231B2">
              <w:rPr>
                <w:rFonts w:ascii="Times New Roman" w:hAnsi="Times New Roman" w:cs="Times New Roman"/>
                <w:sz w:val="20"/>
                <w:szCs w:val="20"/>
                <w:lang w:val="en-US"/>
              </w:rPr>
              <w:t>viz</w:t>
            </w:r>
            <w:proofErr w:type="spellEnd"/>
            <w:r w:rsidRPr="006231B2">
              <w:rPr>
                <w:rFonts w:ascii="Times New Roman" w:hAnsi="Times New Roman" w:cs="Times New Roman"/>
                <w:sz w:val="20"/>
                <w:szCs w:val="20"/>
                <w:lang w:val="en-US"/>
              </w:rPr>
              <w:t xml:space="preserve"> “being a unit, or a vehicle mounted with a unit, for manufacturing and charging explosives from dangerous goods that are not explosives. The unit consists of various tanks and bulk containers and process equipment as well as pumps and related equipment. The MEMU may have special compartments for packaged explosives. </w:t>
            </w:r>
            <w:r w:rsidRPr="006231B2">
              <w:rPr>
                <w:rFonts w:ascii="Times New Roman" w:hAnsi="Times New Roman" w:cs="Times New Roman"/>
                <w:i/>
                <w:iCs/>
                <w:sz w:val="20"/>
                <w:szCs w:val="20"/>
                <w:lang w:val="en-US"/>
              </w:rPr>
              <w:t xml:space="preserve">Note: Even though the definition of MEMU includes the expression “manufacturing and charging of explosives”, the requirements for MEMUs in ADR apply </w:t>
            </w:r>
            <w:r w:rsidRPr="00265AB2">
              <w:rPr>
                <w:rFonts w:ascii="Times New Roman" w:hAnsi="Times New Roman" w:cs="Times New Roman"/>
                <w:i/>
                <w:iCs/>
                <w:sz w:val="20"/>
                <w:szCs w:val="20"/>
                <w:lang w:val="en-US"/>
              </w:rPr>
              <w:t>only to carriage and not to manufacturing or charging of explosives.”</w:t>
            </w:r>
            <w:r w:rsidRPr="006231B2">
              <w:rPr>
                <w:i/>
                <w:iCs/>
                <w:lang w:val="en-US"/>
              </w:rPr>
              <w:t xml:space="preserve"> </w:t>
            </w:r>
          </w:p>
        </w:tc>
      </w:tr>
    </w:tbl>
    <w:p w:rsidR="00F9573C" w:rsidRPr="00F07F11" w:rsidRDefault="006231B2" w:rsidP="006231B2">
      <w:pPr>
        <w:pStyle w:val="SingleTxtG"/>
        <w:spacing w:before="240" w:after="0"/>
        <w:jc w:val="center"/>
        <w:rPr>
          <w:u w:val="single"/>
          <w:lang w:val="en-GB"/>
        </w:rPr>
      </w:pPr>
      <w:r w:rsidRPr="00F07F11">
        <w:rPr>
          <w:u w:val="single"/>
          <w:lang w:val="en-GB"/>
        </w:rPr>
        <w:tab/>
      </w:r>
      <w:r w:rsidRPr="00F07F11">
        <w:rPr>
          <w:u w:val="single"/>
          <w:lang w:val="en-GB"/>
        </w:rPr>
        <w:tab/>
      </w:r>
      <w:r w:rsidRPr="00F07F11">
        <w:rPr>
          <w:u w:val="single"/>
          <w:lang w:val="en-GB"/>
        </w:rPr>
        <w:tab/>
      </w:r>
    </w:p>
    <w:sectPr w:rsidR="00F9573C" w:rsidRPr="00F07F11" w:rsidSect="006231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86" w:rsidRDefault="00316286" w:rsidP="00F95C08">
      <w:pPr>
        <w:spacing w:line="240" w:lineRule="auto"/>
      </w:pPr>
    </w:p>
  </w:endnote>
  <w:endnote w:type="continuationSeparator" w:id="0">
    <w:p w:rsidR="00316286" w:rsidRPr="00AC3823" w:rsidRDefault="00316286" w:rsidP="00AC3823">
      <w:pPr>
        <w:pStyle w:val="Pieddepage"/>
      </w:pPr>
    </w:p>
  </w:endnote>
  <w:endnote w:type="continuationNotice" w:id="1">
    <w:p w:rsidR="00316286" w:rsidRDefault="00316286">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sig w:usb0="00000000" w:usb1="00000000" w:usb2="00000000" w:usb3="00000000" w:csb0="0000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B2" w:rsidRPr="006231B2" w:rsidRDefault="00D800B7" w:rsidP="006231B2">
    <w:pPr>
      <w:pStyle w:val="Pieddepage"/>
      <w:tabs>
        <w:tab w:val="right" w:pos="9638"/>
      </w:tabs>
    </w:pPr>
    <w:r w:rsidRPr="006231B2">
      <w:rPr>
        <w:b/>
        <w:sz w:val="18"/>
      </w:rPr>
      <w:fldChar w:fldCharType="begin"/>
    </w:r>
    <w:r w:rsidR="006231B2" w:rsidRPr="006231B2">
      <w:rPr>
        <w:b/>
        <w:sz w:val="18"/>
      </w:rPr>
      <w:instrText xml:space="preserve"> PAGE  \* MERGEFORMAT </w:instrText>
    </w:r>
    <w:r w:rsidRPr="006231B2">
      <w:rPr>
        <w:b/>
        <w:sz w:val="18"/>
      </w:rPr>
      <w:fldChar w:fldCharType="separate"/>
    </w:r>
    <w:r w:rsidR="00F07F11">
      <w:rPr>
        <w:b/>
        <w:noProof/>
        <w:sz w:val="18"/>
      </w:rPr>
      <w:t>4</w:t>
    </w:r>
    <w:r w:rsidRPr="006231B2">
      <w:rPr>
        <w:b/>
        <w:sz w:val="18"/>
      </w:rPr>
      <w:fldChar w:fldCharType="end"/>
    </w:r>
    <w:r w:rsidR="006231B2">
      <w:rPr>
        <w:b/>
        <w:sz w:val="18"/>
      </w:rPr>
      <w:tab/>
    </w:r>
    <w:r w:rsidR="006231B2">
      <w:t>GE.17-02883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B2" w:rsidRPr="006231B2" w:rsidRDefault="006231B2" w:rsidP="006231B2">
    <w:pPr>
      <w:pStyle w:val="Pieddepage"/>
      <w:tabs>
        <w:tab w:val="right" w:pos="9638"/>
      </w:tabs>
      <w:rPr>
        <w:b/>
        <w:sz w:val="18"/>
      </w:rPr>
    </w:pPr>
    <w:r>
      <w:t>GE.17-02883</w:t>
    </w:r>
    <w:r>
      <w:tab/>
    </w:r>
    <w:r w:rsidR="00D800B7" w:rsidRPr="006231B2">
      <w:rPr>
        <w:b/>
        <w:sz w:val="18"/>
      </w:rPr>
      <w:fldChar w:fldCharType="begin"/>
    </w:r>
    <w:r w:rsidRPr="006231B2">
      <w:rPr>
        <w:b/>
        <w:sz w:val="18"/>
      </w:rPr>
      <w:instrText xml:space="preserve"> PAGE  \* MERGEFORMAT </w:instrText>
    </w:r>
    <w:r w:rsidR="00D800B7" w:rsidRPr="006231B2">
      <w:rPr>
        <w:b/>
        <w:sz w:val="18"/>
      </w:rPr>
      <w:fldChar w:fldCharType="separate"/>
    </w:r>
    <w:r w:rsidR="00F07F11">
      <w:rPr>
        <w:b/>
        <w:noProof/>
        <w:sz w:val="18"/>
      </w:rPr>
      <w:t>3</w:t>
    </w:r>
    <w:r w:rsidR="00D800B7" w:rsidRPr="006231B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6231B2" w:rsidRDefault="006231B2" w:rsidP="006231B2">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17-02883</w:t>
    </w:r>
    <w:r w:rsidR="00060E8A">
      <w:rPr>
        <w:sz w:val="20"/>
      </w:rPr>
      <w:t xml:space="preserve"> </w:t>
    </w:r>
    <w:r>
      <w:rPr>
        <w:sz w:val="20"/>
      </w:rPr>
      <w:t xml:space="preserve"> (F)</w:t>
    </w:r>
    <w:r w:rsidR="00060E8A">
      <w:rPr>
        <w:sz w:val="20"/>
      </w:rPr>
      <w:t xml:space="preserve">    010317    090317</w:t>
    </w:r>
    <w:r>
      <w:rPr>
        <w:sz w:val="20"/>
      </w:rPr>
      <w:br/>
    </w:r>
    <w:r w:rsidRPr="006231B2">
      <w:rPr>
        <w:rFonts w:ascii="C39T30Lfz" w:hAnsi="C39T30Lfz"/>
        <w:sz w:val="56"/>
      </w:rPr>
      <w:t></w:t>
    </w:r>
    <w:r w:rsidRPr="006231B2">
      <w:rPr>
        <w:rFonts w:ascii="C39T30Lfz" w:hAnsi="C39T30Lfz"/>
        <w:sz w:val="56"/>
      </w:rPr>
      <w:t></w:t>
    </w:r>
    <w:r w:rsidRPr="006231B2">
      <w:rPr>
        <w:rFonts w:ascii="C39T30Lfz" w:hAnsi="C39T30Lfz"/>
        <w:sz w:val="56"/>
      </w:rPr>
      <w:t></w:t>
    </w:r>
    <w:r w:rsidRPr="006231B2">
      <w:rPr>
        <w:rFonts w:ascii="C39T30Lfz" w:hAnsi="C39T30Lfz"/>
        <w:sz w:val="56"/>
      </w:rPr>
      <w:t></w:t>
    </w:r>
    <w:r w:rsidRPr="006231B2">
      <w:rPr>
        <w:rFonts w:ascii="C39T30Lfz" w:hAnsi="C39T30Lfz"/>
        <w:sz w:val="56"/>
      </w:rPr>
      <w:t></w:t>
    </w:r>
    <w:r w:rsidRPr="006231B2">
      <w:rPr>
        <w:rFonts w:ascii="C39T30Lfz" w:hAnsi="C39T30Lfz"/>
        <w:sz w:val="56"/>
      </w:rPr>
      <w:t></w:t>
    </w:r>
    <w:r w:rsidRPr="006231B2">
      <w:rPr>
        <w:rFonts w:ascii="C39T30Lfz" w:hAnsi="C39T30Lfz"/>
        <w:sz w:val="56"/>
      </w:rPr>
      <w:t></w:t>
    </w:r>
    <w:r w:rsidRPr="006231B2">
      <w:rPr>
        <w:rFonts w:ascii="C39T30Lfz" w:hAnsi="C39T30Lfz"/>
        <w:sz w:val="56"/>
      </w:rPr>
      <w:t></w:t>
    </w:r>
    <w:r w:rsidRPr="006231B2">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15/2017/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11&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86" w:rsidRPr="00AC3823" w:rsidRDefault="00316286" w:rsidP="00AC3823">
      <w:pPr>
        <w:pStyle w:val="Pieddepage"/>
        <w:tabs>
          <w:tab w:val="right" w:pos="2155"/>
        </w:tabs>
        <w:spacing w:after="80" w:line="240" w:lineRule="atLeast"/>
        <w:ind w:left="680"/>
        <w:rPr>
          <w:u w:val="single"/>
        </w:rPr>
      </w:pPr>
      <w:r>
        <w:rPr>
          <w:u w:val="single"/>
        </w:rPr>
        <w:tab/>
      </w:r>
    </w:p>
  </w:footnote>
  <w:footnote w:type="continuationSeparator" w:id="0">
    <w:p w:rsidR="00316286" w:rsidRPr="00AC3823" w:rsidRDefault="00316286" w:rsidP="00AC3823">
      <w:pPr>
        <w:pStyle w:val="Pieddepage"/>
        <w:tabs>
          <w:tab w:val="right" w:pos="2155"/>
        </w:tabs>
        <w:spacing w:after="80" w:line="240" w:lineRule="atLeast"/>
        <w:ind w:left="680"/>
        <w:rPr>
          <w:u w:val="single"/>
        </w:rPr>
      </w:pPr>
      <w:r>
        <w:rPr>
          <w:u w:val="single"/>
        </w:rPr>
        <w:tab/>
      </w:r>
    </w:p>
  </w:footnote>
  <w:footnote w:type="continuationNotice" w:id="1">
    <w:p w:rsidR="00316286" w:rsidRPr="00AC3823" w:rsidRDefault="00316286">
      <w:pPr>
        <w:spacing w:line="240" w:lineRule="auto"/>
        <w:rPr>
          <w:sz w:val="2"/>
          <w:szCs w:val="2"/>
        </w:rPr>
      </w:pPr>
    </w:p>
  </w:footnote>
  <w:footnote w:id="2">
    <w:p w:rsidR="006231B2" w:rsidRDefault="006231B2" w:rsidP="006231B2">
      <w:pPr>
        <w:pStyle w:val="Notedebasdepage"/>
      </w:pPr>
      <w:r w:rsidRPr="006231B2">
        <w:rPr>
          <w:rStyle w:val="Appelnotedebasdep"/>
          <w:sz w:val="20"/>
          <w:vertAlign w:val="baseline"/>
        </w:rPr>
        <w:tab/>
      </w:r>
      <w:r w:rsidRPr="006231B2">
        <w:rPr>
          <w:rStyle w:val="Appelnotedebasdep"/>
          <w:sz w:val="20"/>
          <w:vertAlign w:val="baseline"/>
        </w:rPr>
        <w:sym w:font="Symbol" w:char="F02A"/>
      </w:r>
      <w:r w:rsidRPr="006231B2">
        <w:tab/>
      </w:r>
      <w:r>
        <w:t>Conformément au programme de travail du Comité des transports intérieurs pour 2016-2017 (ECE/TRANS/2016/28/Add.1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B2" w:rsidRPr="006231B2" w:rsidRDefault="00D800B7">
    <w:pPr>
      <w:pStyle w:val="En-tte"/>
    </w:pPr>
    <w:fldSimple w:instr=" TITLE  \* MERGEFORMAT ">
      <w:r w:rsidR="00060E8A">
        <w:t>ECE/TRANS/WP.15/2017/11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B2" w:rsidRPr="006231B2" w:rsidRDefault="00D800B7" w:rsidP="006231B2">
    <w:pPr>
      <w:pStyle w:val="En-tte"/>
      <w:jc w:val="right"/>
    </w:pPr>
    <w:fldSimple w:instr=" TITLE  \* MERGEFORMAT ">
      <w:r w:rsidR="00060E8A">
        <w:t>ECE/TRANS/WP.15/2017/11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A024109"/>
    <w:multiLevelType w:val="hybridMultilevel"/>
    <w:tmpl w:val="C764D37A"/>
    <w:lvl w:ilvl="0" w:tplc="89947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9F7141"/>
    <w:multiLevelType w:val="hybridMultilevel"/>
    <w:tmpl w:val="198EB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567"/>
  <w:hyphenationZone w:val="425"/>
  <w:evenAndOddHeaders/>
  <w:characterSpacingControl w:val="doNotCompress"/>
  <w:hdrShapeDefaults>
    <o:shapedefaults v:ext="edit" spidmax="7170"/>
  </w:hdrShapeDefaults>
  <w:footnotePr>
    <w:footnote w:id="-1"/>
    <w:footnote w:id="0"/>
    <w:footnote w:id="1"/>
  </w:footnotePr>
  <w:endnotePr>
    <w:numFmt w:val="decimal"/>
    <w:endnote w:id="-1"/>
    <w:endnote w:id="0"/>
    <w:endnote w:id="1"/>
  </w:endnotePr>
  <w:compat>
    <w:splitPgBreakAndParaMark/>
  </w:compat>
  <w:rsids>
    <w:rsidRoot w:val="0012262E"/>
    <w:rsid w:val="00017F94"/>
    <w:rsid w:val="00023842"/>
    <w:rsid w:val="000334F9"/>
    <w:rsid w:val="00045FEB"/>
    <w:rsid w:val="00060E8A"/>
    <w:rsid w:val="0007796D"/>
    <w:rsid w:val="00096604"/>
    <w:rsid w:val="000B7790"/>
    <w:rsid w:val="00111F2F"/>
    <w:rsid w:val="0012262E"/>
    <w:rsid w:val="0014365E"/>
    <w:rsid w:val="00143C66"/>
    <w:rsid w:val="00176178"/>
    <w:rsid w:val="001F525A"/>
    <w:rsid w:val="00223272"/>
    <w:rsid w:val="0024779E"/>
    <w:rsid w:val="00257168"/>
    <w:rsid w:val="00265AB2"/>
    <w:rsid w:val="002744B8"/>
    <w:rsid w:val="002832AC"/>
    <w:rsid w:val="002D7C93"/>
    <w:rsid w:val="00305801"/>
    <w:rsid w:val="00316286"/>
    <w:rsid w:val="003916DE"/>
    <w:rsid w:val="00441C3B"/>
    <w:rsid w:val="00446FE5"/>
    <w:rsid w:val="00452396"/>
    <w:rsid w:val="004837D8"/>
    <w:rsid w:val="004E468C"/>
    <w:rsid w:val="005505B7"/>
    <w:rsid w:val="00573BE5"/>
    <w:rsid w:val="00586ED3"/>
    <w:rsid w:val="00596AA9"/>
    <w:rsid w:val="006231B2"/>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765F7"/>
    <w:rsid w:val="00BA0CA9"/>
    <w:rsid w:val="00C02897"/>
    <w:rsid w:val="00C97039"/>
    <w:rsid w:val="00D3439C"/>
    <w:rsid w:val="00D800B7"/>
    <w:rsid w:val="00DB1831"/>
    <w:rsid w:val="00DD3BFD"/>
    <w:rsid w:val="00DF6678"/>
    <w:rsid w:val="00E77C85"/>
    <w:rsid w:val="00E85C74"/>
    <w:rsid w:val="00EA6547"/>
    <w:rsid w:val="00ED6C37"/>
    <w:rsid w:val="00EF2E22"/>
    <w:rsid w:val="00F07F11"/>
    <w:rsid w:val="00F35BAF"/>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4_GR,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231B2"/>
    <w:rPr>
      <w:rFonts w:ascii="Times New Roman" w:hAnsi="Times New Roman" w:cs="Times New Roman"/>
      <w:sz w:val="20"/>
      <w:szCs w:val="20"/>
      <w:lang w:eastAsia="en-US"/>
    </w:rPr>
  </w:style>
  <w:style w:type="character" w:customStyle="1" w:styleId="HChGChar">
    <w:name w:val="_ H _Ch_G Char"/>
    <w:link w:val="HChG"/>
    <w:rsid w:val="006231B2"/>
    <w:rPr>
      <w:rFonts w:ascii="Times New Roman" w:hAnsi="Times New Roman" w:cs="Times New Roman"/>
      <w:b/>
      <w:sz w:val="28"/>
      <w:szCs w:val="20"/>
      <w:lang w:eastAsia="en-US"/>
    </w:rPr>
  </w:style>
  <w:style w:type="character" w:customStyle="1" w:styleId="H1GChar">
    <w:name w:val="_ H_1_G Char"/>
    <w:link w:val="H1G"/>
    <w:rsid w:val="006231B2"/>
    <w:rPr>
      <w:rFonts w:ascii="Times New Roman" w:hAnsi="Times New Roman" w:cs="Times New Roman"/>
      <w:b/>
      <w:sz w:val="24"/>
      <w:szCs w:val="20"/>
      <w:lang w:eastAsia="en-US"/>
    </w:rPr>
  </w:style>
  <w:style w:type="paragraph" w:customStyle="1" w:styleId="Default">
    <w:name w:val="Default"/>
    <w:rsid w:val="006231B2"/>
    <w:pPr>
      <w:autoSpaceDE w:val="0"/>
      <w:autoSpaceDN w:val="0"/>
      <w:adjustRightInd w:val="0"/>
      <w:spacing w:after="0" w:line="240" w:lineRule="auto"/>
    </w:pPr>
    <w:rPr>
      <w:rFonts w:ascii="Arial"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4_GR,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231B2"/>
    <w:rPr>
      <w:rFonts w:ascii="Times New Roman" w:hAnsi="Times New Roman" w:cs="Times New Roman"/>
      <w:sz w:val="20"/>
      <w:szCs w:val="20"/>
      <w:lang w:eastAsia="en-US"/>
    </w:rPr>
  </w:style>
  <w:style w:type="character" w:customStyle="1" w:styleId="HChGChar">
    <w:name w:val="_ H _Ch_G Char"/>
    <w:link w:val="HChG"/>
    <w:rsid w:val="006231B2"/>
    <w:rPr>
      <w:rFonts w:ascii="Times New Roman" w:hAnsi="Times New Roman" w:cs="Times New Roman"/>
      <w:b/>
      <w:sz w:val="28"/>
      <w:szCs w:val="20"/>
      <w:lang w:eastAsia="en-US"/>
    </w:rPr>
  </w:style>
  <w:style w:type="character" w:customStyle="1" w:styleId="H1GChar">
    <w:name w:val="_ H_1_G Char"/>
    <w:link w:val="H1G"/>
    <w:rsid w:val="006231B2"/>
    <w:rPr>
      <w:rFonts w:ascii="Times New Roman" w:hAnsi="Times New Roman" w:cs="Times New Roman"/>
      <w:b/>
      <w:sz w:val="24"/>
      <w:szCs w:val="20"/>
      <w:lang w:eastAsia="en-US"/>
    </w:rPr>
  </w:style>
  <w:style w:type="paragraph" w:customStyle="1" w:styleId="Default">
    <w:name w:val="Default"/>
    <w:rsid w:val="006231B2"/>
    <w:pPr>
      <w:autoSpaceDE w:val="0"/>
      <w:autoSpaceDN w:val="0"/>
      <w:adjustRightInd w:val="0"/>
      <w:spacing w:after="0" w:line="240" w:lineRule="auto"/>
    </w:pPr>
    <w:rPr>
      <w:rFonts w:ascii="Arial"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1286</Words>
  <Characters>7079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ECE/TRANS/WP.15/2017/11</vt:lpstr>
    </vt:vector>
  </TitlesOfParts>
  <Company>DCM</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ECE/TRANS/WP.15/2017/11</dc:title>
  <dc:creator>Morin</dc:creator>
  <cp:lastModifiedBy>Maison</cp:lastModifiedBy>
  <cp:revision>2</cp:revision>
  <cp:lastPrinted>2017-03-09T07:47:00Z</cp:lastPrinted>
  <dcterms:created xsi:type="dcterms:W3CDTF">2017-03-09T09:24:00Z</dcterms:created>
  <dcterms:modified xsi:type="dcterms:W3CDTF">2017-03-09T09:24:00Z</dcterms:modified>
</cp:coreProperties>
</file>