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A7DB5" w:rsidTr="000216CC">
        <w:trPr>
          <w:trHeight w:val="851"/>
        </w:trPr>
        <w:tc>
          <w:tcPr>
            <w:tcW w:w="1259" w:type="dxa"/>
            <w:tcBorders>
              <w:top w:val="nil"/>
              <w:left w:val="nil"/>
              <w:bottom w:val="single" w:sz="4" w:space="0" w:color="auto"/>
              <w:right w:val="nil"/>
            </w:tcBorders>
            <w:shd w:val="clear" w:color="auto" w:fill="auto"/>
          </w:tcPr>
          <w:p w:rsidR="00446DE4" w:rsidRPr="00EF18D3"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EF18D3"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CE2F07" w:rsidRDefault="00FC215C" w:rsidP="00FC215C">
            <w:pPr>
              <w:jc w:val="right"/>
              <w:rPr>
                <w:b/>
                <w:sz w:val="40"/>
                <w:szCs w:val="40"/>
                <w:lang w:val="fr-CH"/>
              </w:rPr>
            </w:pPr>
            <w:r w:rsidRPr="00CE2F07">
              <w:rPr>
                <w:b/>
                <w:sz w:val="40"/>
                <w:szCs w:val="40"/>
                <w:lang w:val="fr-CH"/>
              </w:rPr>
              <w:t>UN/SCETDG/</w:t>
            </w:r>
            <w:r w:rsidR="00733FA4" w:rsidRPr="00CE2F07">
              <w:rPr>
                <w:b/>
                <w:sz w:val="40"/>
                <w:szCs w:val="40"/>
                <w:lang w:val="fr-CH"/>
              </w:rPr>
              <w:t>5</w:t>
            </w:r>
            <w:r w:rsidR="00006D38">
              <w:rPr>
                <w:b/>
                <w:sz w:val="40"/>
                <w:szCs w:val="40"/>
                <w:lang w:val="fr-CH"/>
              </w:rPr>
              <w:t>1</w:t>
            </w:r>
            <w:r w:rsidRPr="00CE2F07">
              <w:rPr>
                <w:b/>
                <w:sz w:val="40"/>
                <w:szCs w:val="40"/>
                <w:lang w:val="fr-CH"/>
              </w:rPr>
              <w:t>/INF.</w:t>
            </w:r>
            <w:r w:rsidR="0032730B">
              <w:rPr>
                <w:b/>
                <w:sz w:val="40"/>
                <w:szCs w:val="40"/>
                <w:lang w:val="fr-CH"/>
              </w:rPr>
              <w:t>15</w:t>
            </w:r>
          </w:p>
          <w:p w:rsidR="00FC215C" w:rsidRPr="00CE2F07" w:rsidRDefault="00FC215C" w:rsidP="00FC215C">
            <w:pPr>
              <w:jc w:val="right"/>
              <w:rPr>
                <w:b/>
                <w:sz w:val="40"/>
                <w:szCs w:val="40"/>
                <w:lang w:val="fr-CH"/>
              </w:rPr>
            </w:pPr>
            <w:r w:rsidRPr="00CE2F07">
              <w:rPr>
                <w:b/>
                <w:sz w:val="40"/>
                <w:szCs w:val="40"/>
                <w:lang w:val="fr-CH"/>
              </w:rPr>
              <w:t>UN/SCEGHS/</w:t>
            </w:r>
            <w:r w:rsidR="00F64C95" w:rsidRPr="00CE2F07">
              <w:rPr>
                <w:b/>
                <w:sz w:val="40"/>
                <w:szCs w:val="40"/>
                <w:lang w:val="fr-CH"/>
              </w:rPr>
              <w:t>3</w:t>
            </w:r>
            <w:r w:rsidR="00006D38">
              <w:rPr>
                <w:b/>
                <w:sz w:val="40"/>
                <w:szCs w:val="40"/>
                <w:lang w:val="fr-CH"/>
              </w:rPr>
              <w:t>3</w:t>
            </w:r>
            <w:r w:rsidRPr="00CE2F07">
              <w:rPr>
                <w:b/>
                <w:sz w:val="40"/>
                <w:szCs w:val="40"/>
                <w:lang w:val="fr-CH"/>
              </w:rPr>
              <w:t>/INF.</w:t>
            </w:r>
            <w:r w:rsidR="0032730B">
              <w:rPr>
                <w:b/>
                <w:sz w:val="40"/>
                <w:szCs w:val="40"/>
                <w:lang w:val="fr-CH"/>
              </w:rPr>
              <w:t>7</w:t>
            </w:r>
          </w:p>
          <w:p w:rsidR="000216CC" w:rsidRPr="00CE2F07"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EF18D3" w:rsidTr="00165735">
        <w:tc>
          <w:tcPr>
            <w:tcW w:w="9645" w:type="dxa"/>
            <w:gridSpan w:val="2"/>
            <w:tcMar>
              <w:top w:w="142" w:type="dxa"/>
              <w:left w:w="108" w:type="dxa"/>
              <w:bottom w:w="142" w:type="dxa"/>
              <w:right w:w="108" w:type="dxa"/>
            </w:tcMar>
          </w:tcPr>
          <w:p w:rsidR="00645A0B" w:rsidRPr="00EF18D3" w:rsidRDefault="00645A0B" w:rsidP="00EA7DB5">
            <w:pPr>
              <w:tabs>
                <w:tab w:val="right" w:pos="9214"/>
              </w:tabs>
            </w:pPr>
            <w:r w:rsidRPr="00EF18D3">
              <w:rPr>
                <w:b/>
                <w:sz w:val="24"/>
                <w:szCs w:val="24"/>
              </w:rPr>
              <w:t>Committee of Experts on the Transport of Dangerous Goods</w:t>
            </w:r>
            <w:r w:rsidRPr="00EF18D3">
              <w:rPr>
                <w:b/>
                <w:sz w:val="24"/>
                <w:szCs w:val="24"/>
              </w:rPr>
              <w:tab/>
            </w:r>
            <w:r w:rsidRPr="00EF18D3">
              <w:rPr>
                <w:b/>
                <w:sz w:val="24"/>
                <w:szCs w:val="24"/>
              </w:rPr>
              <w:br/>
              <w:t>and on the Globally Harmonized System of Classification</w:t>
            </w:r>
            <w:r w:rsidRPr="00EF18D3">
              <w:rPr>
                <w:b/>
                <w:sz w:val="24"/>
                <w:szCs w:val="24"/>
              </w:rPr>
              <w:br/>
              <w:t>and Labelling of Chemicals</w:t>
            </w:r>
            <w:r w:rsidRPr="00EF18D3">
              <w:rPr>
                <w:b/>
              </w:rPr>
              <w:tab/>
            </w:r>
            <w:r w:rsidR="00EA7DB5">
              <w:rPr>
                <w:b/>
              </w:rPr>
              <w:t>15</w:t>
            </w:r>
            <w:r w:rsidR="0032730B">
              <w:rPr>
                <w:b/>
              </w:rPr>
              <w:t xml:space="preserve"> June</w:t>
            </w:r>
            <w:r w:rsidR="002921EA">
              <w:rPr>
                <w:b/>
              </w:rPr>
              <w:t xml:space="preserve"> 2017</w:t>
            </w:r>
          </w:p>
        </w:tc>
      </w:tr>
      <w:tr w:rsidR="00645A0B" w:rsidRPr="00EF18D3" w:rsidTr="00165735">
        <w:tc>
          <w:tcPr>
            <w:tcW w:w="4652"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 xml:space="preserve">Sub-Committee of Experts on the </w:t>
            </w:r>
            <w:r w:rsidRPr="00EF18D3">
              <w:rPr>
                <w:b/>
              </w:rPr>
              <w:br/>
              <w:t xml:space="preserve">Transport of Dangerous Goods </w:t>
            </w:r>
          </w:p>
        </w:tc>
        <w:tc>
          <w:tcPr>
            <w:tcW w:w="4993"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Sub-Committee of Experts on the Globally Harmonized System of Classification and Labelling of Chemicals</w:t>
            </w:r>
          </w:p>
        </w:tc>
      </w:tr>
      <w:tr w:rsidR="00645A0B" w:rsidRPr="00EF18D3" w:rsidTr="00165735">
        <w:tc>
          <w:tcPr>
            <w:tcW w:w="4652" w:type="dxa"/>
            <w:tcMar>
              <w:top w:w="57" w:type="dxa"/>
              <w:left w:w="108" w:type="dxa"/>
              <w:bottom w:w="0" w:type="dxa"/>
              <w:right w:w="108" w:type="dxa"/>
            </w:tcMar>
          </w:tcPr>
          <w:p w:rsidR="00645A0B" w:rsidRPr="00EF18D3" w:rsidRDefault="00EA48C4" w:rsidP="002921EA">
            <w:pPr>
              <w:spacing w:before="120"/>
              <w:ind w:left="34" w:hanging="34"/>
              <w:rPr>
                <w:b/>
              </w:rPr>
            </w:pPr>
            <w:r w:rsidRPr="00EF18D3">
              <w:rPr>
                <w:b/>
              </w:rPr>
              <w:t>F</w:t>
            </w:r>
            <w:r w:rsidR="004E1665" w:rsidRPr="00EF18D3">
              <w:rPr>
                <w:b/>
              </w:rPr>
              <w:t>ift</w:t>
            </w:r>
            <w:r w:rsidR="002921EA">
              <w:rPr>
                <w:b/>
              </w:rPr>
              <w:t>y-first</w:t>
            </w:r>
            <w:r w:rsidR="00645A0B" w:rsidRPr="00EF18D3">
              <w:rPr>
                <w:b/>
              </w:rPr>
              <w:t xml:space="preserve"> session</w:t>
            </w:r>
          </w:p>
        </w:tc>
        <w:tc>
          <w:tcPr>
            <w:tcW w:w="4993" w:type="dxa"/>
            <w:tcMar>
              <w:top w:w="57" w:type="dxa"/>
              <w:left w:w="108" w:type="dxa"/>
              <w:bottom w:w="0" w:type="dxa"/>
              <w:right w:w="108" w:type="dxa"/>
            </w:tcMar>
          </w:tcPr>
          <w:p w:rsidR="00645A0B" w:rsidRPr="00EF18D3" w:rsidRDefault="00F64C95" w:rsidP="002921EA">
            <w:pPr>
              <w:spacing w:before="120"/>
              <w:rPr>
                <w:b/>
                <w:highlight w:val="yellow"/>
              </w:rPr>
            </w:pPr>
            <w:r w:rsidRPr="00EF18D3">
              <w:rPr>
                <w:b/>
              </w:rPr>
              <w:t>Thirty-</w:t>
            </w:r>
            <w:r w:rsidR="002921EA">
              <w:rPr>
                <w:b/>
              </w:rPr>
              <w:t>third</w:t>
            </w:r>
            <w:r w:rsidR="00645A0B" w:rsidRPr="00EF18D3">
              <w:rPr>
                <w:b/>
              </w:rPr>
              <w:t xml:space="preserve"> session</w:t>
            </w:r>
          </w:p>
        </w:tc>
      </w:tr>
      <w:tr w:rsidR="00645A0B" w:rsidRPr="00EF18D3" w:rsidTr="00D12588">
        <w:trPr>
          <w:trHeight w:val="1157"/>
        </w:trPr>
        <w:tc>
          <w:tcPr>
            <w:tcW w:w="4652" w:type="dxa"/>
            <w:tcMar>
              <w:top w:w="28" w:type="dxa"/>
              <w:left w:w="108" w:type="dxa"/>
              <w:bottom w:w="0" w:type="dxa"/>
              <w:right w:w="108" w:type="dxa"/>
            </w:tcMar>
          </w:tcPr>
          <w:p w:rsidR="00833EC7" w:rsidRPr="00D12588" w:rsidRDefault="0032730B" w:rsidP="00833EC7">
            <w:pPr>
              <w:tabs>
                <w:tab w:val="left" w:pos="0"/>
                <w:tab w:val="left" w:pos="6361"/>
                <w:tab w:val="left" w:pos="6939"/>
              </w:tabs>
              <w:spacing w:before="40"/>
              <w:ind w:left="34" w:hanging="34"/>
              <w:outlineLvl w:val="0"/>
              <w:rPr>
                <w:bCs/>
              </w:rPr>
            </w:pPr>
            <w:r w:rsidRPr="00D12588">
              <w:rPr>
                <w:bCs/>
              </w:rPr>
              <w:t>Geneva, 3-</w:t>
            </w:r>
            <w:r w:rsidR="00833EC7" w:rsidRPr="00D12588">
              <w:rPr>
                <w:bCs/>
              </w:rPr>
              <w:t>7 July 2017</w:t>
            </w:r>
          </w:p>
          <w:p w:rsidR="00833EC7" w:rsidRPr="00D12588" w:rsidRDefault="00833EC7" w:rsidP="00833EC7">
            <w:pPr>
              <w:spacing w:before="40"/>
              <w:ind w:left="34" w:hanging="34"/>
            </w:pPr>
            <w:r w:rsidRPr="00D12588">
              <w:t xml:space="preserve">Item </w:t>
            </w:r>
            <w:r w:rsidR="00D12588" w:rsidRPr="00D12588">
              <w:t>2 (</w:t>
            </w:r>
            <w:proofErr w:type="spellStart"/>
            <w:r w:rsidR="00D12588" w:rsidRPr="00D12588">
              <w:t>i</w:t>
            </w:r>
            <w:proofErr w:type="spellEnd"/>
            <w:r w:rsidR="00D12588" w:rsidRPr="00D12588">
              <w:t>)</w:t>
            </w:r>
            <w:r w:rsidR="0032730B" w:rsidRPr="00D12588">
              <w:t xml:space="preserve"> </w:t>
            </w:r>
            <w:r w:rsidRPr="00D12588">
              <w:t>of the provisional agenda</w:t>
            </w:r>
          </w:p>
          <w:p w:rsidR="00645A0B" w:rsidRPr="00D12588" w:rsidRDefault="00D12588" w:rsidP="00833EC7">
            <w:pPr>
              <w:spacing w:before="40"/>
              <w:ind w:left="34" w:hanging="34"/>
              <w:rPr>
                <w:b/>
                <w:bCs/>
                <w:highlight w:val="yellow"/>
              </w:rPr>
            </w:pPr>
            <w:r w:rsidRPr="00D12588">
              <w:rPr>
                <w:b/>
              </w:rPr>
              <w:t>Explosives and related matters</w:t>
            </w:r>
            <w:r w:rsidRPr="00D12588">
              <w:rPr>
                <w:b/>
              </w:rPr>
              <w:t xml:space="preserve">: </w:t>
            </w:r>
            <w:r>
              <w:rPr>
                <w:b/>
              </w:rPr>
              <w:br/>
            </w:r>
            <w:r w:rsidRPr="00D12588">
              <w:rPr>
                <w:b/>
              </w:rPr>
              <w:t>r</w:t>
            </w:r>
            <w:r w:rsidRPr="00D12588">
              <w:rPr>
                <w:b/>
              </w:rPr>
              <w:t>eview of Chapter 2.1 of the GHS</w:t>
            </w:r>
          </w:p>
        </w:tc>
        <w:tc>
          <w:tcPr>
            <w:tcW w:w="4993" w:type="dxa"/>
            <w:tcMar>
              <w:top w:w="28" w:type="dxa"/>
              <w:left w:w="108" w:type="dxa"/>
              <w:bottom w:w="0" w:type="dxa"/>
              <w:right w:w="108" w:type="dxa"/>
            </w:tcMar>
          </w:tcPr>
          <w:p w:rsidR="00833EC7" w:rsidRPr="00D12588" w:rsidRDefault="00833EC7" w:rsidP="00833EC7">
            <w:pPr>
              <w:jc w:val="both"/>
            </w:pPr>
            <w:r w:rsidRPr="00D12588">
              <w:t xml:space="preserve">Geneva, </w:t>
            </w:r>
            <w:r w:rsidR="0032730B" w:rsidRPr="00D12588">
              <w:t>10-</w:t>
            </w:r>
            <w:r w:rsidRPr="00D12588">
              <w:t>12 July 2017</w:t>
            </w:r>
          </w:p>
          <w:p w:rsidR="009B247E" w:rsidRPr="00D12588" w:rsidRDefault="00833EC7" w:rsidP="009B247E">
            <w:pPr>
              <w:spacing w:before="40"/>
            </w:pPr>
            <w:r w:rsidRPr="00D12588">
              <w:t xml:space="preserve">Item </w:t>
            </w:r>
            <w:r w:rsidR="009B247E" w:rsidRPr="00D12588">
              <w:t xml:space="preserve">2 (b) </w:t>
            </w:r>
            <w:r w:rsidRPr="00D12588">
              <w:t>of the provisional agenda</w:t>
            </w:r>
          </w:p>
          <w:p w:rsidR="00645A0B" w:rsidRPr="00D12588" w:rsidRDefault="00D12588" w:rsidP="009B247E">
            <w:pPr>
              <w:spacing w:before="40"/>
              <w:rPr>
                <w:b/>
                <w:bCs/>
                <w:highlight w:val="yellow"/>
              </w:rPr>
            </w:pPr>
            <w:r w:rsidRPr="00D12588">
              <w:rPr>
                <w:b/>
              </w:rPr>
              <w:t>Classification criteria and related hazard communication</w:t>
            </w:r>
            <w:r w:rsidRPr="00D12588">
              <w:rPr>
                <w:b/>
              </w:rPr>
              <w:t xml:space="preserve">: </w:t>
            </w:r>
            <w:r>
              <w:rPr>
                <w:rFonts w:eastAsia="MS Mincho"/>
                <w:b/>
                <w:lang w:val="en-US" w:eastAsia="ja-JP"/>
              </w:rPr>
              <w:t>r</w:t>
            </w:r>
            <w:r w:rsidRPr="00D12588">
              <w:rPr>
                <w:rFonts w:eastAsia="MS Mincho"/>
                <w:b/>
                <w:lang w:val="en-US" w:eastAsia="ja-JP"/>
              </w:rPr>
              <w:t>eview of Chapter 2.1</w:t>
            </w:r>
          </w:p>
        </w:tc>
      </w:tr>
    </w:tbl>
    <w:p w:rsidR="0032730B" w:rsidRDefault="0032730B" w:rsidP="0032730B">
      <w:pPr>
        <w:pStyle w:val="HChG"/>
      </w:pPr>
      <w:r w:rsidRPr="00AF0D8E">
        <w:rPr>
          <w:lang w:val="en-GB"/>
        </w:rPr>
        <w:tab/>
      </w:r>
      <w:r w:rsidRPr="00AF0D8E">
        <w:rPr>
          <w:lang w:val="en-GB"/>
        </w:rPr>
        <w:tab/>
      </w:r>
      <w:r w:rsidRPr="00467A4C">
        <w:t xml:space="preserve">Status of the work of the </w:t>
      </w:r>
      <w:proofErr w:type="spellStart"/>
      <w:r w:rsidR="00AF0D8E" w:rsidRPr="00AF0D8E">
        <w:rPr>
          <w:lang w:val="en-GB"/>
        </w:rPr>
        <w:t>i</w:t>
      </w:r>
      <w:r w:rsidR="00AF0D8E">
        <w:t>nformal</w:t>
      </w:r>
      <w:proofErr w:type="spellEnd"/>
      <w:r w:rsidR="00AF0D8E">
        <w:t xml:space="preserve"> correspondence g</w:t>
      </w:r>
      <w:r w:rsidRPr="00467A4C">
        <w:t>roup on the revision of GHS Chapter 2.1</w:t>
      </w:r>
    </w:p>
    <w:p w:rsidR="00BD109F" w:rsidRDefault="0032730B" w:rsidP="00AF0D8E">
      <w:pPr>
        <w:pStyle w:val="H1G"/>
        <w:jc w:val="both"/>
      </w:pPr>
      <w:r>
        <w:tab/>
      </w:r>
      <w:r>
        <w:tab/>
        <w:t>Transmitted by the expert from Sweden</w:t>
      </w:r>
    </w:p>
    <w:p w:rsidR="00EA7DB5" w:rsidRDefault="00AF0D8E" w:rsidP="00AF0D8E">
      <w:pPr>
        <w:pStyle w:val="SingleTxtG"/>
      </w:pPr>
      <w:r w:rsidRPr="003C740A">
        <w:t xml:space="preserve">1. </w:t>
      </w:r>
      <w:r w:rsidRPr="003C740A">
        <w:tab/>
        <w:t>As a result of the initiative of the expert from Australia in December 2014</w:t>
      </w:r>
      <w:r w:rsidRPr="003C740A">
        <w:rPr>
          <w:rStyle w:val="FootnoteReference"/>
          <w:lang w:val="en-GB"/>
        </w:rPr>
        <w:footnoteReference w:id="2"/>
      </w:r>
      <w:r w:rsidRPr="003C740A">
        <w:t>, work was initiated to revise GHS Chapter 2.1 on Explosives. As the expert from Australia resigned from leading the effort, the expert from Sweden took over the leadership</w:t>
      </w:r>
      <w:r w:rsidRPr="003C740A">
        <w:rPr>
          <w:rStyle w:val="FootnoteReference"/>
          <w:lang w:val="en-GB"/>
        </w:rPr>
        <w:footnoteReference w:id="3"/>
      </w:r>
      <w:r w:rsidRPr="003C740A">
        <w:t xml:space="preserve"> and an Informal Correspondence Group (ICG) was formed for the task. While initially comprising almost exclusively members from the Working Group of Explosives (EWG) under the </w:t>
      </w:r>
      <w:r>
        <w:br/>
      </w:r>
      <w:r w:rsidRPr="003C740A">
        <w:t xml:space="preserve">Sub-Committee of Experts on the Transport of Dangerous Goods (SCETDG), the ICG currently consists of 31 experts whereof many also frequently attend the meetings of the </w:t>
      </w:r>
      <w:r>
        <w:br/>
      </w:r>
      <w:r w:rsidRPr="003C740A">
        <w:t>Sub-Committee of Experts on the G</w:t>
      </w:r>
      <w:r>
        <w:t xml:space="preserve">lobally </w:t>
      </w:r>
      <w:r w:rsidRPr="003C740A">
        <w:t>H</w:t>
      </w:r>
      <w:r>
        <w:t xml:space="preserve">armonized </w:t>
      </w:r>
      <w:r w:rsidRPr="003C740A">
        <w:t>S</w:t>
      </w:r>
      <w:r>
        <w:t>ystem</w:t>
      </w:r>
      <w:r w:rsidRPr="003C740A">
        <w:t xml:space="preserve"> (SCEGHS). </w:t>
      </w:r>
    </w:p>
    <w:p w:rsidR="00AF0D8E" w:rsidRPr="003C740A" w:rsidRDefault="00AF0D8E" w:rsidP="00AF0D8E">
      <w:pPr>
        <w:pStyle w:val="SingleTxtG"/>
      </w:pPr>
      <w:r w:rsidRPr="003C740A">
        <w:t xml:space="preserve">2. </w:t>
      </w:r>
      <w:r w:rsidRPr="003C740A">
        <w:tab/>
        <w:t>During the previous biennium, status reports on the work of the ICG have been submitted to all but the first sessions of the SCEGHS and SCETDG,</w:t>
      </w:r>
      <w:r w:rsidRPr="003C740A">
        <w:rPr>
          <w:rStyle w:val="FootnoteReference"/>
          <w:lang w:val="en-GB"/>
        </w:rPr>
        <w:footnoteReference w:id="4"/>
      </w:r>
      <w:r w:rsidRPr="003C740A">
        <w:t xml:space="preserve"> and dedicated meetings of the ICG have been held during</w:t>
      </w:r>
      <w:r>
        <w:t xml:space="preserve"> many of</w:t>
      </w:r>
      <w:r w:rsidRPr="003C740A">
        <w:t xml:space="preserve"> these sessions of both Sub-Committees. For the December 2016 sessions, the status report described how a new classification scheme for Explosives in the GHS had been discussed which would comprise generalised labelling for all Explosives except the current category “Unstable explosives” and some Explosives which </w:t>
      </w:r>
      <w:r>
        <w:t xml:space="preserve">were judged </w:t>
      </w:r>
      <w:r w:rsidRPr="003C740A">
        <w:t>not</w:t>
      </w:r>
      <w:r>
        <w:t xml:space="preserve"> to</w:t>
      </w:r>
      <w:r w:rsidRPr="003C740A">
        <w:t xml:space="preserve"> pose a significant explosion risk</w:t>
      </w:r>
      <w:r>
        <w:rPr>
          <w:rStyle w:val="FootnoteReference"/>
          <w:lang w:val="en-GB"/>
        </w:rPr>
        <w:footnoteReference w:id="5"/>
      </w:r>
      <w:r w:rsidRPr="003C740A">
        <w:t>. While this new classification and labelling could potentially solve many problems with the current provisions in Chapter 2.1, it inevitably also poses new challenges in particular relating to down-stream effects</w:t>
      </w:r>
      <w:r>
        <w:t xml:space="preserve"> such as on existing requirements for storage and use</w:t>
      </w:r>
      <w:r w:rsidRPr="003C740A">
        <w:t>. When the previous biennium ended in December 201</w:t>
      </w:r>
      <w:r>
        <w:t>6</w:t>
      </w:r>
      <w:r w:rsidRPr="003C740A">
        <w:t xml:space="preserve"> there was consensus on continuing the effort, recognising that a lot of issues still remained to be addressed.</w:t>
      </w:r>
    </w:p>
    <w:p w:rsidR="00AF0D8E" w:rsidRDefault="00AF0D8E" w:rsidP="00AF0D8E">
      <w:pPr>
        <w:pStyle w:val="SingleTxtG"/>
      </w:pPr>
      <w:r w:rsidRPr="003C740A">
        <w:t xml:space="preserve">3. </w:t>
      </w:r>
      <w:r w:rsidRPr="003C740A">
        <w:tab/>
        <w:t>At the previous (32:nd) session of the SCEGHS, the Chairman asked the expert from Sweden to review the Terms of Reference of the ICG, to which the expert from Sweden responded with an informal paper to that session</w:t>
      </w:r>
      <w:r w:rsidRPr="003C740A">
        <w:rPr>
          <w:rStyle w:val="FootnoteReference"/>
          <w:lang w:val="en-GB"/>
        </w:rPr>
        <w:footnoteReference w:id="6"/>
      </w:r>
      <w:r w:rsidRPr="003C740A">
        <w:t>. That document contained two options for such terms – keeping the current ones as in the original document from the expert from Australia</w:t>
      </w:r>
      <w:r>
        <w:rPr>
          <w:rStyle w:val="FootnoteReference"/>
          <w:lang w:val="en-GB"/>
        </w:rPr>
        <w:footnoteReference w:id="7"/>
      </w:r>
      <w:r w:rsidRPr="003C740A">
        <w:t xml:space="preserve"> (Option A), or new ones (Option B). While the SCEGHS opted for keeping the </w:t>
      </w:r>
      <w:r>
        <w:lastRenderedPageBreak/>
        <w:t>original</w:t>
      </w:r>
      <w:r w:rsidRPr="003C740A">
        <w:t xml:space="preserve"> terms, the expert from Sweden was encouraged to put together a Programme of Work for the </w:t>
      </w:r>
      <w:r>
        <w:t xml:space="preserve">future work of the </w:t>
      </w:r>
      <w:r w:rsidRPr="003C740A">
        <w:t xml:space="preserve">ICG. In March 2017, the expert from Sweden sent out a draft proposal for a Programme of Work to the </w:t>
      </w:r>
      <w:r>
        <w:t>group</w:t>
      </w:r>
      <w:r w:rsidRPr="003C740A">
        <w:t xml:space="preserve">, with the intention of further discussing this during </w:t>
      </w:r>
      <w:r>
        <w:t xml:space="preserve">the </w:t>
      </w:r>
      <w:r w:rsidRPr="003C740A">
        <w:t>sessions of the Sub-Committees in July 2017. This draft proposal is reproduc</w:t>
      </w:r>
      <w:r>
        <w:t xml:space="preserve">ed in </w:t>
      </w:r>
      <w:r w:rsidR="00D12588">
        <w:rPr>
          <w:lang w:val="fr-CH"/>
        </w:rPr>
        <w:t xml:space="preserve">the </w:t>
      </w:r>
      <w:r w:rsidR="00D12588">
        <w:t>Annex</w:t>
      </w:r>
      <w:r>
        <w:t xml:space="preserve"> to this document. </w:t>
      </w:r>
    </w:p>
    <w:p w:rsidR="00AF0D8E" w:rsidRPr="003C740A" w:rsidRDefault="00AF0D8E" w:rsidP="00AF0D8E">
      <w:pPr>
        <w:pStyle w:val="SingleTxtG"/>
      </w:pPr>
      <w:r w:rsidRPr="003C740A">
        <w:t>4.</w:t>
      </w:r>
      <w:r w:rsidRPr="003C740A">
        <w:tab/>
        <w:t xml:space="preserve">During the time that has passed since the December 2016 </w:t>
      </w:r>
      <w:r>
        <w:t>sessions</w:t>
      </w:r>
      <w:r w:rsidRPr="003C740A">
        <w:t xml:space="preserve"> of the Sub-Committees, the expert from Sweden has encouraged members of the ICG to feed in their views on the way forward to the group.  </w:t>
      </w:r>
      <w:r>
        <w:t xml:space="preserve">While some </w:t>
      </w:r>
      <w:r w:rsidRPr="003C740A">
        <w:t>comments have been received</w:t>
      </w:r>
      <w:r>
        <w:t>,</w:t>
      </w:r>
      <w:r w:rsidRPr="003C740A">
        <w:t xml:space="preserve"> the</w:t>
      </w:r>
      <w:r>
        <w:t xml:space="preserve"> </w:t>
      </w:r>
      <w:r w:rsidRPr="003C740A">
        <w:t xml:space="preserve">discussions </w:t>
      </w:r>
      <w:r>
        <w:t xml:space="preserve">within the ICG </w:t>
      </w:r>
      <w:r w:rsidRPr="003C740A">
        <w:t xml:space="preserve">have not been very </w:t>
      </w:r>
      <w:r>
        <w:t>vivid lately</w:t>
      </w:r>
      <w:r w:rsidRPr="003C740A">
        <w:t xml:space="preserve">. A few members have, however, pointed out their preferences for how to continue </w:t>
      </w:r>
      <w:r>
        <w:t xml:space="preserve">the work, </w:t>
      </w:r>
      <w:r w:rsidRPr="003C740A">
        <w:t xml:space="preserve">and these indicate that views are at this point diverging in two </w:t>
      </w:r>
      <w:r>
        <w:t xml:space="preserve">main </w:t>
      </w:r>
      <w:r w:rsidRPr="003C740A">
        <w:t xml:space="preserve">directions. </w:t>
      </w:r>
      <w:r>
        <w:t>There are some</w:t>
      </w:r>
      <w:r w:rsidRPr="003C740A">
        <w:t xml:space="preserve"> members </w:t>
      </w:r>
      <w:r>
        <w:t xml:space="preserve">who </w:t>
      </w:r>
      <w:r w:rsidRPr="003C740A">
        <w:t xml:space="preserve">prefer to work further on a new classification and labelling scheme for Explosives in the GHS </w:t>
      </w:r>
      <w:r>
        <w:t>along the lines</w:t>
      </w:r>
      <w:r w:rsidRPr="003C740A">
        <w:t xml:space="preserve"> of what was presented in the </w:t>
      </w:r>
      <w:r>
        <w:t xml:space="preserve">Status Report </w:t>
      </w:r>
      <w:r w:rsidRPr="003C740A">
        <w:t>to the December 2016 sessions of the Sub-Committees</w:t>
      </w:r>
      <w:r w:rsidRPr="003C740A">
        <w:rPr>
          <w:rStyle w:val="FootnoteReference"/>
          <w:lang w:val="en-GB"/>
        </w:rPr>
        <w:footnoteReference w:id="8"/>
      </w:r>
      <w:r>
        <w:t>, and an elaborate “thought starter” has been circulated by a group of experts suggesting how Chapter 2.1 can be revised to function better in sectors other than supply and transport</w:t>
      </w:r>
      <w:r w:rsidRPr="003C740A">
        <w:t xml:space="preserve">. Other members, on the contrary, prefer to keep the </w:t>
      </w:r>
      <w:r>
        <w:t xml:space="preserve">current </w:t>
      </w:r>
      <w:r w:rsidRPr="003C740A">
        <w:t>classification and labelling system intact and instead work on introducing a note</w:t>
      </w:r>
      <w:r>
        <w:t xml:space="preserve"> (or revising the existing Note 1 in section 2.1.3)</w:t>
      </w:r>
      <w:r w:rsidRPr="003C740A">
        <w:t xml:space="preserve"> to solve the problem of misleading labelling for some Explosives when not in their transport packaging or configuration</w:t>
      </w:r>
      <w:r>
        <w:t>, and an initial suggestion has been circulated also to this end from a group of experts</w:t>
      </w:r>
      <w:r w:rsidRPr="003C740A">
        <w:t>.</w:t>
      </w:r>
    </w:p>
    <w:p w:rsidR="0032730B" w:rsidRDefault="00AF0D8E" w:rsidP="00AF0D8E">
      <w:pPr>
        <w:pStyle w:val="SingleTxtG"/>
      </w:pPr>
      <w:r w:rsidRPr="003C740A">
        <w:rPr>
          <w:lang w:val="en-GB"/>
        </w:rPr>
        <w:t>5.</w:t>
      </w:r>
      <w:r w:rsidRPr="003C740A">
        <w:rPr>
          <w:lang w:val="en-GB"/>
        </w:rPr>
        <w:tab/>
      </w:r>
      <w:r w:rsidRPr="00374F50">
        <w:rPr>
          <w:lang w:val="en-GB"/>
        </w:rPr>
        <w:t xml:space="preserve">It is proposed that a meeting of the correspondence group be convened </w:t>
      </w:r>
      <w:r>
        <w:rPr>
          <w:lang w:val="en-GB"/>
        </w:rPr>
        <w:t>in connection with</w:t>
      </w:r>
      <w:r w:rsidRPr="00374F50">
        <w:rPr>
          <w:lang w:val="en-GB"/>
        </w:rPr>
        <w:t xml:space="preserve"> the sessions of both sub-committees in July 2017, </w:t>
      </w:r>
      <w:r w:rsidRPr="00E54AD8">
        <w:rPr>
          <w:lang w:val="en-GB"/>
        </w:rPr>
        <w:t>where discussions will be held on th</w:t>
      </w:r>
      <w:r w:rsidR="00D12588">
        <w:rPr>
          <w:lang w:val="en-GB"/>
        </w:rPr>
        <w:t>e Programme of work (see Annex</w:t>
      </w:r>
      <w:r w:rsidRPr="00E54AD8">
        <w:rPr>
          <w:lang w:val="en-GB"/>
        </w:rPr>
        <w:t>) and the way forward in relation to the two main directions members of the ICG have indicated preference for (see paragraph 2 above).</w:t>
      </w:r>
      <w:r w:rsidRPr="00374F50">
        <w:rPr>
          <w:lang w:val="en-GB"/>
        </w:rPr>
        <w:t xml:space="preserve"> </w:t>
      </w:r>
      <w:r>
        <w:rPr>
          <w:lang w:val="en-GB"/>
        </w:rPr>
        <w:t>As regards</w:t>
      </w:r>
      <w:r w:rsidRPr="00374F50">
        <w:rPr>
          <w:lang w:val="en-GB"/>
        </w:rPr>
        <w:t xml:space="preserve"> the</w:t>
      </w:r>
      <w:r>
        <w:rPr>
          <w:lang w:val="en-GB"/>
        </w:rPr>
        <w:t xml:space="preserve"> session of the</w:t>
      </w:r>
      <w:r w:rsidRPr="00374F50">
        <w:rPr>
          <w:lang w:val="en-GB"/>
        </w:rPr>
        <w:t xml:space="preserve"> </w:t>
      </w:r>
      <w:r>
        <w:rPr>
          <w:lang w:val="en-GB"/>
        </w:rPr>
        <w:t>SCE</w:t>
      </w:r>
      <w:r w:rsidRPr="00374F50">
        <w:rPr>
          <w:lang w:val="en-GB"/>
        </w:rPr>
        <w:t>TDG</w:t>
      </w:r>
      <w:r>
        <w:rPr>
          <w:lang w:val="en-GB"/>
        </w:rPr>
        <w:t>, the meeting of the ICG</w:t>
      </w:r>
      <w:r w:rsidRPr="00374F50">
        <w:rPr>
          <w:lang w:val="en-GB"/>
        </w:rPr>
        <w:t xml:space="preserve"> could be convened once the Working Group of Explosives has completed its work, or as otherwise decided by the </w:t>
      </w:r>
      <w:r w:rsidR="00EA7DB5">
        <w:rPr>
          <w:lang w:val="en-GB"/>
        </w:rPr>
        <w:br/>
      </w:r>
      <w:r w:rsidRPr="00374F50">
        <w:rPr>
          <w:lang w:val="en-GB"/>
        </w:rPr>
        <w:t>Sub-Committee</w:t>
      </w:r>
      <w:r>
        <w:rPr>
          <w:lang w:val="en-GB"/>
        </w:rPr>
        <w:t>. As regards the SCEGHS, it is proposed that the meeting of the ICG is convened in the margins of the session of the Sub-Committee</w:t>
      </w:r>
      <w:r w:rsidRPr="00374F50">
        <w:rPr>
          <w:lang w:val="en-GB"/>
        </w:rPr>
        <w:t>.</w:t>
      </w:r>
    </w:p>
    <w:p w:rsidR="0032730B" w:rsidRPr="003C740A" w:rsidRDefault="00D12588" w:rsidP="0032730B">
      <w:pPr>
        <w:rPr>
          <w:b/>
        </w:rPr>
      </w:pPr>
      <w:r>
        <w:rPr>
          <w:b/>
        </w:rPr>
        <w:t>Annex</w:t>
      </w:r>
      <w:bookmarkStart w:id="0" w:name="_GoBack"/>
      <w:bookmarkEnd w:id="0"/>
      <w:r w:rsidR="0032730B" w:rsidRPr="003C740A">
        <w:rPr>
          <w:b/>
        </w:rPr>
        <w:t>: Draft proposal for Programme of Work sent out to the ICG in March 2017</w:t>
      </w:r>
    </w:p>
    <w:p w:rsidR="0032730B" w:rsidRDefault="0032730B" w:rsidP="0032730B"/>
    <w:tbl>
      <w:tblPr>
        <w:tblStyle w:val="TableGrid"/>
        <w:tblW w:w="0" w:type="auto"/>
        <w:tblLook w:val="04A0" w:firstRow="1" w:lastRow="0" w:firstColumn="1" w:lastColumn="0" w:noHBand="0" w:noVBand="1"/>
      </w:tblPr>
      <w:tblGrid>
        <w:gridCol w:w="681"/>
        <w:gridCol w:w="4105"/>
        <w:gridCol w:w="1418"/>
        <w:gridCol w:w="2968"/>
      </w:tblGrid>
      <w:tr w:rsidR="0032730B" w:rsidTr="00151209">
        <w:tc>
          <w:tcPr>
            <w:tcW w:w="681" w:type="dxa"/>
          </w:tcPr>
          <w:p w:rsidR="0032730B" w:rsidRPr="003C740A" w:rsidRDefault="0032730B" w:rsidP="00EA7DB5">
            <w:pPr>
              <w:jc w:val="center"/>
              <w:rPr>
                <w:b/>
              </w:rPr>
            </w:pPr>
            <w:r w:rsidRPr="003C740A">
              <w:rPr>
                <w:b/>
              </w:rPr>
              <w:t>Task nr.</w:t>
            </w:r>
          </w:p>
        </w:tc>
        <w:tc>
          <w:tcPr>
            <w:tcW w:w="4105" w:type="dxa"/>
          </w:tcPr>
          <w:p w:rsidR="0032730B" w:rsidRPr="003C740A" w:rsidRDefault="0032730B" w:rsidP="00151209">
            <w:pPr>
              <w:rPr>
                <w:b/>
              </w:rPr>
            </w:pPr>
            <w:r w:rsidRPr="003C740A">
              <w:rPr>
                <w:b/>
              </w:rPr>
              <w:t>Description of task</w:t>
            </w:r>
          </w:p>
        </w:tc>
        <w:tc>
          <w:tcPr>
            <w:tcW w:w="1418" w:type="dxa"/>
          </w:tcPr>
          <w:p w:rsidR="0032730B" w:rsidRPr="003C740A" w:rsidRDefault="0032730B" w:rsidP="00EA7DB5">
            <w:pPr>
              <w:jc w:val="center"/>
              <w:rPr>
                <w:b/>
              </w:rPr>
            </w:pPr>
            <w:r w:rsidRPr="003C740A">
              <w:rPr>
                <w:b/>
              </w:rPr>
              <w:t>To be concluded</w:t>
            </w:r>
          </w:p>
        </w:tc>
        <w:tc>
          <w:tcPr>
            <w:tcW w:w="2968" w:type="dxa"/>
          </w:tcPr>
          <w:p w:rsidR="0032730B" w:rsidRPr="003C740A" w:rsidRDefault="0032730B" w:rsidP="00151209">
            <w:pPr>
              <w:rPr>
                <w:b/>
              </w:rPr>
            </w:pPr>
            <w:r w:rsidRPr="003C740A">
              <w:rPr>
                <w:b/>
              </w:rPr>
              <w:t>Comment</w:t>
            </w:r>
          </w:p>
        </w:tc>
      </w:tr>
      <w:tr w:rsidR="0032730B" w:rsidRPr="003C740A" w:rsidTr="00151209">
        <w:tc>
          <w:tcPr>
            <w:tcW w:w="681" w:type="dxa"/>
          </w:tcPr>
          <w:p w:rsidR="0032730B" w:rsidRPr="003C740A" w:rsidRDefault="0032730B" w:rsidP="00EA7DB5">
            <w:pPr>
              <w:jc w:val="center"/>
              <w:rPr>
                <w:b/>
              </w:rPr>
            </w:pPr>
            <w:r w:rsidRPr="003C740A">
              <w:rPr>
                <w:b/>
              </w:rPr>
              <w:t>1</w:t>
            </w:r>
          </w:p>
        </w:tc>
        <w:tc>
          <w:tcPr>
            <w:tcW w:w="4105" w:type="dxa"/>
          </w:tcPr>
          <w:p w:rsidR="0032730B" w:rsidRPr="003C740A" w:rsidRDefault="0032730B" w:rsidP="00151209">
            <w:r w:rsidRPr="003C740A">
              <w:t>Assess the problems with Chapter 2.1 as in GHS Rev.7 and assess their urgency.</w:t>
            </w:r>
          </w:p>
        </w:tc>
        <w:tc>
          <w:tcPr>
            <w:tcW w:w="1418" w:type="dxa"/>
          </w:tcPr>
          <w:p w:rsidR="0032730B" w:rsidRPr="003C740A" w:rsidRDefault="0032730B" w:rsidP="00EA7DB5">
            <w:pPr>
              <w:jc w:val="center"/>
            </w:pPr>
            <w:r w:rsidRPr="003C740A">
              <w:t xml:space="preserve">May </w:t>
            </w:r>
            <w:r>
              <w:br/>
            </w:r>
            <w:r w:rsidRPr="003C740A">
              <w:t>2017</w:t>
            </w:r>
          </w:p>
        </w:tc>
        <w:tc>
          <w:tcPr>
            <w:tcW w:w="2968" w:type="dxa"/>
          </w:tcPr>
          <w:p w:rsidR="0032730B" w:rsidRPr="003C740A" w:rsidRDefault="0032730B" w:rsidP="00151209">
            <w:r w:rsidRPr="003C740A">
              <w:t>On-going, almost concluded</w:t>
            </w:r>
          </w:p>
        </w:tc>
      </w:tr>
      <w:tr w:rsidR="0032730B" w:rsidRPr="003C740A" w:rsidTr="00151209">
        <w:tc>
          <w:tcPr>
            <w:tcW w:w="681" w:type="dxa"/>
          </w:tcPr>
          <w:p w:rsidR="0032730B" w:rsidRPr="003C740A" w:rsidRDefault="0032730B" w:rsidP="00EA7DB5">
            <w:pPr>
              <w:jc w:val="center"/>
              <w:rPr>
                <w:b/>
              </w:rPr>
            </w:pPr>
            <w:r w:rsidRPr="003C740A">
              <w:rPr>
                <w:b/>
              </w:rPr>
              <w:t>2</w:t>
            </w:r>
          </w:p>
        </w:tc>
        <w:tc>
          <w:tcPr>
            <w:tcW w:w="4105" w:type="dxa"/>
          </w:tcPr>
          <w:p w:rsidR="0032730B" w:rsidRPr="003C740A" w:rsidRDefault="0032730B" w:rsidP="00151209">
            <w:r w:rsidRPr="003C740A">
              <w:t>Propose various possible solutions to the problems and make a rough assessment of their potential drawbacks.</w:t>
            </w:r>
          </w:p>
        </w:tc>
        <w:tc>
          <w:tcPr>
            <w:tcW w:w="1418" w:type="dxa"/>
          </w:tcPr>
          <w:p w:rsidR="0032730B" w:rsidRPr="003C740A" w:rsidRDefault="0032730B" w:rsidP="00EA7DB5">
            <w:pPr>
              <w:jc w:val="center"/>
            </w:pPr>
            <w:r w:rsidRPr="003C740A">
              <w:t xml:space="preserve">May </w:t>
            </w:r>
            <w:r>
              <w:br/>
            </w:r>
            <w:r w:rsidRPr="003C740A">
              <w:t>2017</w:t>
            </w:r>
          </w:p>
        </w:tc>
        <w:tc>
          <w:tcPr>
            <w:tcW w:w="2968" w:type="dxa"/>
          </w:tcPr>
          <w:p w:rsidR="0032730B" w:rsidRPr="003C740A" w:rsidRDefault="0032730B" w:rsidP="00151209">
            <w:r w:rsidRPr="003C740A">
              <w:t>On-going, almost concluded</w:t>
            </w:r>
          </w:p>
        </w:tc>
      </w:tr>
      <w:tr w:rsidR="0032730B" w:rsidRPr="003F3B3E" w:rsidTr="00151209">
        <w:tc>
          <w:tcPr>
            <w:tcW w:w="681" w:type="dxa"/>
          </w:tcPr>
          <w:p w:rsidR="0032730B" w:rsidRPr="003C740A" w:rsidRDefault="0032730B" w:rsidP="00EA7DB5">
            <w:pPr>
              <w:jc w:val="center"/>
              <w:rPr>
                <w:b/>
              </w:rPr>
            </w:pPr>
            <w:r w:rsidRPr="003C740A">
              <w:rPr>
                <w:b/>
              </w:rPr>
              <w:t>3</w:t>
            </w:r>
          </w:p>
        </w:tc>
        <w:tc>
          <w:tcPr>
            <w:tcW w:w="4105" w:type="dxa"/>
          </w:tcPr>
          <w:p w:rsidR="0032730B" w:rsidRPr="003C740A" w:rsidRDefault="0032730B" w:rsidP="00151209">
            <w:r w:rsidRPr="003C740A">
              <w:t>Decide on which problems should be solved and in what way.</w:t>
            </w:r>
          </w:p>
        </w:tc>
        <w:tc>
          <w:tcPr>
            <w:tcW w:w="1418" w:type="dxa"/>
          </w:tcPr>
          <w:p w:rsidR="0032730B" w:rsidRPr="003C740A" w:rsidRDefault="0032730B" w:rsidP="00EA7DB5">
            <w:pPr>
              <w:jc w:val="center"/>
            </w:pPr>
            <w:r w:rsidRPr="003C740A">
              <w:t xml:space="preserve">July </w:t>
            </w:r>
            <w:r>
              <w:br/>
            </w:r>
            <w:r w:rsidRPr="003C740A">
              <w:t>2017</w:t>
            </w:r>
          </w:p>
        </w:tc>
        <w:tc>
          <w:tcPr>
            <w:tcW w:w="2968" w:type="dxa"/>
          </w:tcPr>
          <w:p w:rsidR="0032730B" w:rsidRPr="003C740A" w:rsidRDefault="0032730B" w:rsidP="00151209">
            <w:r w:rsidRPr="003C740A">
              <w:t>To be done at UN-sessions in July 2017</w:t>
            </w:r>
          </w:p>
        </w:tc>
      </w:tr>
      <w:tr w:rsidR="0032730B" w:rsidRPr="003F3B3E" w:rsidTr="00151209">
        <w:tc>
          <w:tcPr>
            <w:tcW w:w="681" w:type="dxa"/>
          </w:tcPr>
          <w:p w:rsidR="0032730B" w:rsidRPr="003C740A" w:rsidRDefault="0032730B" w:rsidP="00EA7DB5">
            <w:pPr>
              <w:jc w:val="center"/>
              <w:rPr>
                <w:b/>
              </w:rPr>
            </w:pPr>
            <w:r w:rsidRPr="003C740A">
              <w:rPr>
                <w:b/>
              </w:rPr>
              <w:t>4</w:t>
            </w:r>
          </w:p>
        </w:tc>
        <w:tc>
          <w:tcPr>
            <w:tcW w:w="4105" w:type="dxa"/>
          </w:tcPr>
          <w:p w:rsidR="0032730B" w:rsidRPr="003C740A" w:rsidRDefault="0032730B" w:rsidP="00151209">
            <w:r w:rsidRPr="003C740A">
              <w:t>Work on detailed solutions to those problems identified in Task nr. 3.</w:t>
            </w:r>
          </w:p>
        </w:tc>
        <w:tc>
          <w:tcPr>
            <w:tcW w:w="1418" w:type="dxa"/>
          </w:tcPr>
          <w:p w:rsidR="0032730B" w:rsidRPr="003C740A" w:rsidRDefault="0032730B" w:rsidP="00EA7DB5">
            <w:pPr>
              <w:jc w:val="center"/>
            </w:pPr>
            <w:r w:rsidRPr="003C740A">
              <w:t xml:space="preserve">November </w:t>
            </w:r>
            <w:r>
              <w:br/>
            </w:r>
            <w:r w:rsidRPr="003C740A">
              <w:t>2017</w:t>
            </w:r>
          </w:p>
        </w:tc>
        <w:tc>
          <w:tcPr>
            <w:tcW w:w="2968" w:type="dxa"/>
          </w:tcPr>
          <w:p w:rsidR="0032730B" w:rsidRPr="003C740A" w:rsidRDefault="0032730B" w:rsidP="00151209">
            <w:r w:rsidRPr="003C740A">
              <w:t>To be done at and after UN-sessions in July.</w:t>
            </w:r>
          </w:p>
        </w:tc>
      </w:tr>
      <w:tr w:rsidR="0032730B" w:rsidRPr="003C740A" w:rsidTr="00151209">
        <w:tc>
          <w:tcPr>
            <w:tcW w:w="681" w:type="dxa"/>
          </w:tcPr>
          <w:p w:rsidR="0032730B" w:rsidRPr="003C740A" w:rsidRDefault="0032730B" w:rsidP="00EA7DB5">
            <w:pPr>
              <w:jc w:val="center"/>
              <w:rPr>
                <w:b/>
              </w:rPr>
            </w:pPr>
            <w:r w:rsidRPr="003C740A">
              <w:rPr>
                <w:b/>
              </w:rPr>
              <w:t>5</w:t>
            </w:r>
          </w:p>
        </w:tc>
        <w:tc>
          <w:tcPr>
            <w:tcW w:w="4105" w:type="dxa"/>
          </w:tcPr>
          <w:p w:rsidR="0032730B" w:rsidRPr="003C740A" w:rsidRDefault="0032730B" w:rsidP="00151209">
            <w:r w:rsidRPr="003C740A">
              <w:t>Analyse the consequences of the proposed solutions.</w:t>
            </w:r>
          </w:p>
        </w:tc>
        <w:tc>
          <w:tcPr>
            <w:tcW w:w="1418" w:type="dxa"/>
          </w:tcPr>
          <w:p w:rsidR="0032730B" w:rsidRPr="003C740A" w:rsidRDefault="0032730B" w:rsidP="00EA7DB5">
            <w:pPr>
              <w:jc w:val="center"/>
            </w:pPr>
            <w:r>
              <w:t xml:space="preserve">February </w:t>
            </w:r>
            <w:r>
              <w:br/>
              <w:t>2018</w:t>
            </w:r>
          </w:p>
        </w:tc>
        <w:tc>
          <w:tcPr>
            <w:tcW w:w="2968" w:type="dxa"/>
          </w:tcPr>
          <w:p w:rsidR="0032730B" w:rsidRPr="003C740A" w:rsidRDefault="0032730B" w:rsidP="00151209"/>
        </w:tc>
      </w:tr>
      <w:tr w:rsidR="0032730B" w:rsidRPr="003F3B3E" w:rsidTr="00151209">
        <w:tc>
          <w:tcPr>
            <w:tcW w:w="681" w:type="dxa"/>
          </w:tcPr>
          <w:p w:rsidR="0032730B" w:rsidRPr="003C740A" w:rsidRDefault="0032730B" w:rsidP="00EA7DB5">
            <w:pPr>
              <w:jc w:val="center"/>
              <w:rPr>
                <w:b/>
              </w:rPr>
            </w:pPr>
            <w:r w:rsidRPr="003C740A">
              <w:rPr>
                <w:b/>
              </w:rPr>
              <w:t>6</w:t>
            </w:r>
          </w:p>
        </w:tc>
        <w:tc>
          <w:tcPr>
            <w:tcW w:w="4105" w:type="dxa"/>
          </w:tcPr>
          <w:p w:rsidR="0032730B" w:rsidRPr="003C740A" w:rsidRDefault="0032730B" w:rsidP="00151209">
            <w:r w:rsidRPr="003C740A">
              <w:t>Make initial suggestions for amendments to Chapter 2.1, if and as appropriate.</w:t>
            </w:r>
          </w:p>
        </w:tc>
        <w:tc>
          <w:tcPr>
            <w:tcW w:w="1418" w:type="dxa"/>
          </w:tcPr>
          <w:p w:rsidR="0032730B" w:rsidRPr="003C740A" w:rsidRDefault="0032730B" w:rsidP="00EA7DB5">
            <w:pPr>
              <w:jc w:val="center"/>
            </w:pPr>
            <w:r w:rsidRPr="003C740A">
              <w:t xml:space="preserve">March </w:t>
            </w:r>
            <w:r>
              <w:br/>
            </w:r>
            <w:r w:rsidRPr="003C740A">
              <w:t>2018</w:t>
            </w:r>
          </w:p>
        </w:tc>
        <w:tc>
          <w:tcPr>
            <w:tcW w:w="2968" w:type="dxa"/>
          </w:tcPr>
          <w:p w:rsidR="0032730B" w:rsidRPr="003C740A" w:rsidRDefault="0032730B" w:rsidP="00151209">
            <w:r w:rsidRPr="003C740A">
              <w:t>For WD-submission to UN-sessions in June/July 2018</w:t>
            </w:r>
          </w:p>
        </w:tc>
      </w:tr>
      <w:tr w:rsidR="0032730B" w:rsidRPr="003F3B3E" w:rsidTr="00151209">
        <w:tc>
          <w:tcPr>
            <w:tcW w:w="681" w:type="dxa"/>
          </w:tcPr>
          <w:p w:rsidR="0032730B" w:rsidRPr="003C740A" w:rsidRDefault="0032730B" w:rsidP="00EA7DB5">
            <w:pPr>
              <w:jc w:val="center"/>
              <w:rPr>
                <w:b/>
              </w:rPr>
            </w:pPr>
            <w:r w:rsidRPr="003C740A">
              <w:rPr>
                <w:b/>
              </w:rPr>
              <w:t>7</w:t>
            </w:r>
          </w:p>
        </w:tc>
        <w:tc>
          <w:tcPr>
            <w:tcW w:w="4105" w:type="dxa"/>
          </w:tcPr>
          <w:p w:rsidR="0032730B" w:rsidRPr="003C740A" w:rsidRDefault="0032730B" w:rsidP="00151209">
            <w:r w:rsidRPr="003C740A">
              <w:t>Make final suggestions for amendments to Chapter 2.1, if and as appropriate.</w:t>
            </w:r>
          </w:p>
        </w:tc>
        <w:tc>
          <w:tcPr>
            <w:tcW w:w="1418" w:type="dxa"/>
          </w:tcPr>
          <w:p w:rsidR="0032730B" w:rsidRPr="003C740A" w:rsidRDefault="0032730B" w:rsidP="00EA7DB5">
            <w:pPr>
              <w:jc w:val="center"/>
            </w:pPr>
            <w:r w:rsidRPr="003C740A">
              <w:t xml:space="preserve">September </w:t>
            </w:r>
            <w:r>
              <w:br/>
            </w:r>
            <w:r w:rsidRPr="003C740A">
              <w:t>2018</w:t>
            </w:r>
          </w:p>
        </w:tc>
        <w:tc>
          <w:tcPr>
            <w:tcW w:w="2968" w:type="dxa"/>
          </w:tcPr>
          <w:p w:rsidR="0032730B" w:rsidRPr="003C740A" w:rsidRDefault="0032730B" w:rsidP="00151209">
            <w:r w:rsidRPr="003C740A">
              <w:t>For WD-submission to UN-sessions in December 2018</w:t>
            </w:r>
          </w:p>
        </w:tc>
      </w:tr>
    </w:tbl>
    <w:p w:rsidR="0032730B" w:rsidRPr="0032730B" w:rsidRDefault="0032730B" w:rsidP="0032730B">
      <w:pPr>
        <w:spacing w:before="240"/>
        <w:ind w:left="1134" w:right="1134"/>
        <w:jc w:val="center"/>
        <w:rPr>
          <w:u w:val="single"/>
        </w:rPr>
      </w:pPr>
      <w:r>
        <w:rPr>
          <w:u w:val="single"/>
        </w:rPr>
        <w:tab/>
      </w:r>
      <w:r>
        <w:rPr>
          <w:u w:val="single"/>
        </w:rPr>
        <w:tab/>
      </w:r>
      <w:r>
        <w:rPr>
          <w:u w:val="single"/>
        </w:rPr>
        <w:tab/>
      </w:r>
    </w:p>
    <w:sectPr w:rsidR="0032730B" w:rsidRPr="0032730B" w:rsidSect="0032730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14" w:rsidRDefault="00074B14"/>
  </w:endnote>
  <w:endnote w:type="continuationSeparator" w:id="0">
    <w:p w:rsidR="00074B14" w:rsidRDefault="00074B14"/>
  </w:endnote>
  <w:endnote w:type="continuationNotice" w:id="1">
    <w:p w:rsidR="00074B14" w:rsidRDefault="00074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90825"/>
      <w:docPartObj>
        <w:docPartGallery w:val="Page Numbers (Bottom of Page)"/>
        <w:docPartUnique/>
      </w:docPartObj>
    </w:sdtPr>
    <w:sdtEndPr>
      <w:rPr>
        <w:noProof/>
      </w:rPr>
    </w:sdtEndPr>
    <w:sdtContent>
      <w:p w:rsidR="00AF0D8E" w:rsidRDefault="00AF0D8E" w:rsidP="00AF0D8E">
        <w:pPr>
          <w:pStyle w:val="Footer"/>
        </w:pPr>
        <w:r>
          <w:fldChar w:fldCharType="begin"/>
        </w:r>
        <w:r>
          <w:instrText xml:space="preserve"> PAGE   \* MERGEFORMAT </w:instrText>
        </w:r>
        <w:r>
          <w:fldChar w:fldCharType="separate"/>
        </w:r>
        <w:r w:rsidR="00D12588">
          <w:rPr>
            <w:noProof/>
          </w:rPr>
          <w:t>2</w:t>
        </w:r>
        <w:r>
          <w:rPr>
            <w:noProof/>
          </w:rPr>
          <w:fldChar w:fldCharType="end"/>
        </w:r>
      </w:p>
    </w:sdtContent>
  </w:sdt>
  <w:p w:rsidR="00AF0D8E" w:rsidRDefault="00AF0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8E" w:rsidRDefault="00AF0D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14" w:rsidRPr="00AF0D8E" w:rsidRDefault="00AF0D8E" w:rsidP="00AF0D8E">
    <w:pPr>
      <w:pStyle w:val="Footer"/>
    </w:pPr>
    <w:r>
      <w:rPr>
        <w:noProof/>
        <w:lang w:eastAsia="en-GB"/>
      </w:rPr>
      <w:drawing>
        <wp:anchor distT="0" distB="0" distL="114300" distR="114300" simplePos="0" relativeHeight="251658240" behindDoc="0" locked="1" layoutInCell="1" allowOverlap="1">
          <wp:simplePos x="0" y="0"/>
          <wp:positionH relativeFrom="column">
            <wp:posOffset>5868670</wp:posOffset>
          </wp:positionH>
          <wp:positionV relativeFrom="paragraph">
            <wp:posOffset>9381490</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14" w:rsidRPr="000B175B" w:rsidRDefault="00074B14" w:rsidP="000B175B">
      <w:pPr>
        <w:tabs>
          <w:tab w:val="right" w:pos="2155"/>
        </w:tabs>
        <w:spacing w:after="80"/>
        <w:ind w:left="680"/>
        <w:rPr>
          <w:u w:val="single"/>
        </w:rPr>
      </w:pPr>
      <w:r>
        <w:rPr>
          <w:u w:val="single"/>
        </w:rPr>
        <w:tab/>
      </w:r>
    </w:p>
  </w:footnote>
  <w:footnote w:type="continuationSeparator" w:id="0">
    <w:p w:rsidR="00074B14" w:rsidRPr="00FC68B7" w:rsidRDefault="00074B14" w:rsidP="00FC68B7">
      <w:pPr>
        <w:tabs>
          <w:tab w:val="left" w:pos="2155"/>
        </w:tabs>
        <w:spacing w:after="80"/>
        <w:ind w:left="680"/>
        <w:rPr>
          <w:u w:val="single"/>
        </w:rPr>
      </w:pPr>
      <w:r>
        <w:rPr>
          <w:u w:val="single"/>
        </w:rPr>
        <w:tab/>
      </w:r>
    </w:p>
  </w:footnote>
  <w:footnote w:type="continuationNotice" w:id="1">
    <w:p w:rsidR="00074B14" w:rsidRDefault="00074B14"/>
  </w:footnote>
  <w:footnote w:id="2">
    <w:p w:rsidR="00AF0D8E" w:rsidRPr="00270CB4" w:rsidRDefault="00AF0D8E" w:rsidP="00AF0D8E">
      <w:pPr>
        <w:pStyle w:val="FootnoteText"/>
        <w:rPr>
          <w:lang w:val="en-GB"/>
        </w:rPr>
      </w:pPr>
      <w:r>
        <w:rPr>
          <w:lang w:val="en-GB"/>
        </w:rPr>
        <w:tab/>
      </w:r>
      <w:r>
        <w:rPr>
          <w:rStyle w:val="FootnoteReference"/>
        </w:rPr>
        <w:footnoteRef/>
      </w:r>
      <w:r w:rsidRPr="00270CB4">
        <w:rPr>
          <w:lang w:val="en-GB"/>
        </w:rPr>
        <w:t xml:space="preserve"> </w:t>
      </w:r>
      <w:r>
        <w:rPr>
          <w:lang w:val="en-GB"/>
        </w:rPr>
        <w:tab/>
      </w:r>
      <w:r w:rsidRPr="00270CB4">
        <w:rPr>
          <w:lang w:val="en-GB"/>
        </w:rPr>
        <w:t>ST/SG/AC.10/C.4/2014/15 - ST/SG/AC.10/C.3/2014/79</w:t>
      </w:r>
    </w:p>
  </w:footnote>
  <w:footnote w:id="3">
    <w:p w:rsidR="00AF0D8E" w:rsidRPr="00270CB4" w:rsidRDefault="00AF0D8E" w:rsidP="00AF0D8E">
      <w:pPr>
        <w:pStyle w:val="FootnoteText"/>
        <w:rPr>
          <w:lang w:val="en-GB"/>
        </w:rPr>
      </w:pPr>
      <w:r>
        <w:rPr>
          <w:lang w:val="en-GB"/>
        </w:rPr>
        <w:tab/>
      </w:r>
      <w:r>
        <w:rPr>
          <w:rStyle w:val="FootnoteReference"/>
        </w:rPr>
        <w:footnoteRef/>
      </w:r>
      <w:r w:rsidRPr="00270CB4">
        <w:rPr>
          <w:lang w:val="en-GB"/>
        </w:rPr>
        <w:t xml:space="preserve"> </w:t>
      </w:r>
      <w:r>
        <w:rPr>
          <w:lang w:val="en-GB"/>
        </w:rPr>
        <w:tab/>
      </w:r>
      <w:r w:rsidRPr="00270CB4">
        <w:rPr>
          <w:lang w:val="en-GB"/>
        </w:rPr>
        <w:t xml:space="preserve">UN/SCEGHS/29/INF.13 and the report from the </w:t>
      </w:r>
      <w:r>
        <w:rPr>
          <w:lang w:val="en-GB"/>
        </w:rPr>
        <w:t>29:th</w:t>
      </w:r>
      <w:r w:rsidRPr="00270CB4">
        <w:rPr>
          <w:lang w:val="en-GB"/>
        </w:rPr>
        <w:t xml:space="preserve"> session of the SCEGHS (ST/SG/AC.10/C.4/58)</w:t>
      </w:r>
    </w:p>
  </w:footnote>
  <w:footnote w:id="4">
    <w:p w:rsidR="00AF0D8E" w:rsidRPr="00270CB4" w:rsidRDefault="00AF0D8E" w:rsidP="00AF0D8E">
      <w:pPr>
        <w:pStyle w:val="FootnoteText"/>
        <w:rPr>
          <w:lang w:val="fr-CH"/>
        </w:rPr>
      </w:pPr>
      <w:r>
        <w:rPr>
          <w:lang w:val="en-GB"/>
        </w:rPr>
        <w:tab/>
      </w:r>
      <w:r>
        <w:rPr>
          <w:rStyle w:val="FootnoteReference"/>
        </w:rPr>
        <w:footnoteRef/>
      </w:r>
      <w:r w:rsidRPr="00AF0D8E">
        <w:rPr>
          <w:lang w:val="fr-CH"/>
        </w:rPr>
        <w:t xml:space="preserve"> </w:t>
      </w:r>
      <w:r>
        <w:rPr>
          <w:lang w:val="fr-CH"/>
        </w:rPr>
        <w:tab/>
      </w:r>
      <w:r w:rsidRPr="00AF0D8E">
        <w:rPr>
          <w:lang w:val="fr-CH"/>
        </w:rPr>
        <w:t>UN-SCEGHS-32-INF08_UN-SCETDG-5</w:t>
      </w:r>
      <w:r w:rsidRPr="00270CB4">
        <w:rPr>
          <w:lang w:val="fr-CH"/>
        </w:rPr>
        <w:t>0-INF11</w:t>
      </w:r>
      <w:r>
        <w:rPr>
          <w:lang w:val="fr-CH"/>
        </w:rPr>
        <w:t xml:space="preserve">, </w:t>
      </w:r>
      <w:r w:rsidRPr="00270CB4">
        <w:rPr>
          <w:lang w:val="fr-CH"/>
        </w:rPr>
        <w:t>UN/SCEGHS/31/INF.10 - UN/SCETDG/49/INF.37</w:t>
      </w:r>
      <w:r>
        <w:rPr>
          <w:lang w:val="fr-CH"/>
        </w:rPr>
        <w:t xml:space="preserve">, </w:t>
      </w:r>
      <w:r w:rsidRPr="00270CB4">
        <w:rPr>
          <w:lang w:val="fr-CH"/>
        </w:rPr>
        <w:t>UN/SCEGH</w:t>
      </w:r>
      <w:r>
        <w:rPr>
          <w:lang w:val="fr-CH"/>
        </w:rPr>
        <w:t>S/30/INF.9 -UN/SCETDG/48/INF.32</w:t>
      </w:r>
    </w:p>
  </w:footnote>
  <w:footnote w:id="5">
    <w:p w:rsidR="00AF0D8E" w:rsidRPr="00374F50" w:rsidRDefault="00AF0D8E" w:rsidP="00AF0D8E">
      <w:pPr>
        <w:pStyle w:val="FootnoteText"/>
        <w:rPr>
          <w:lang w:val="en-GB"/>
        </w:rPr>
      </w:pPr>
      <w:r w:rsidRPr="00EA7DB5">
        <w:rPr>
          <w:lang w:val="fr-CH"/>
        </w:rPr>
        <w:tab/>
      </w:r>
      <w:r>
        <w:rPr>
          <w:rStyle w:val="FootnoteReference"/>
        </w:rPr>
        <w:footnoteRef/>
      </w:r>
      <w:r w:rsidRPr="00374F50">
        <w:rPr>
          <w:lang w:val="en-GB"/>
        </w:rPr>
        <w:t xml:space="preserve"> </w:t>
      </w:r>
      <w:r>
        <w:rPr>
          <w:lang w:val="en-GB"/>
        </w:rPr>
        <w:tab/>
      </w:r>
      <w:r w:rsidRPr="00374F50">
        <w:rPr>
          <w:lang w:val="en-GB"/>
        </w:rPr>
        <w:t xml:space="preserve">See </w:t>
      </w:r>
      <w:r>
        <w:rPr>
          <w:lang w:val="en-GB"/>
        </w:rPr>
        <w:t xml:space="preserve">Annex 1 of </w:t>
      </w:r>
      <w:r w:rsidRPr="00AF0D8E">
        <w:rPr>
          <w:lang w:val="en-GB"/>
        </w:rPr>
        <w:t>UN-SCEGHS-32-INF08_UN-SCETDG-50-INF11 for details on this</w:t>
      </w:r>
    </w:p>
  </w:footnote>
  <w:footnote w:id="6">
    <w:p w:rsidR="00AF0D8E" w:rsidRPr="003C740A" w:rsidRDefault="00AF0D8E" w:rsidP="00AF0D8E">
      <w:pPr>
        <w:pStyle w:val="FootnoteText"/>
        <w:rPr>
          <w:lang w:val="en-GB"/>
        </w:rPr>
      </w:pPr>
      <w:r>
        <w:rPr>
          <w:lang w:val="en-GB"/>
        </w:rPr>
        <w:tab/>
      </w:r>
      <w:r>
        <w:rPr>
          <w:rStyle w:val="FootnoteReference"/>
        </w:rPr>
        <w:footnoteRef/>
      </w:r>
      <w:r w:rsidRPr="003C740A">
        <w:rPr>
          <w:lang w:val="en-GB"/>
        </w:rPr>
        <w:t xml:space="preserve"> </w:t>
      </w:r>
      <w:r>
        <w:rPr>
          <w:lang w:val="en-GB"/>
        </w:rPr>
        <w:tab/>
      </w:r>
      <w:r w:rsidRPr="00AF0D8E">
        <w:rPr>
          <w:lang w:val="en-GB"/>
        </w:rPr>
        <w:t>UN/SCEGHS/32/INF.41</w:t>
      </w:r>
    </w:p>
  </w:footnote>
  <w:footnote w:id="7">
    <w:p w:rsidR="00AF0D8E" w:rsidRPr="003C2497" w:rsidRDefault="00AF0D8E" w:rsidP="00AF0D8E">
      <w:pPr>
        <w:pStyle w:val="FootnoteText"/>
        <w:rPr>
          <w:lang w:val="en-GB"/>
        </w:rPr>
      </w:pPr>
      <w:r>
        <w:rPr>
          <w:lang w:val="en-GB"/>
        </w:rPr>
        <w:tab/>
      </w:r>
      <w:r>
        <w:rPr>
          <w:rStyle w:val="FootnoteReference"/>
        </w:rPr>
        <w:footnoteRef/>
      </w:r>
      <w:r w:rsidRPr="003C2497">
        <w:rPr>
          <w:lang w:val="en-GB"/>
        </w:rPr>
        <w:t xml:space="preserve"> </w:t>
      </w:r>
      <w:r>
        <w:rPr>
          <w:lang w:val="en-GB"/>
        </w:rPr>
        <w:tab/>
      </w:r>
      <w:r w:rsidRPr="00270CB4">
        <w:rPr>
          <w:lang w:val="en-GB"/>
        </w:rPr>
        <w:t>ST/SG/AC.10/C.4/2014/15 - ST/SG/AC.10/C.3/2014/79</w:t>
      </w:r>
    </w:p>
  </w:footnote>
  <w:footnote w:id="8">
    <w:p w:rsidR="00AF0D8E" w:rsidRPr="003C740A" w:rsidRDefault="00AF0D8E" w:rsidP="00AF0D8E">
      <w:pPr>
        <w:pStyle w:val="FootnoteText"/>
        <w:rPr>
          <w:lang w:val="en-GB"/>
        </w:rPr>
      </w:pPr>
      <w:r>
        <w:rPr>
          <w:rStyle w:val="FootnoteReference"/>
        </w:rPr>
        <w:footnoteRef/>
      </w:r>
      <w:r w:rsidRPr="003C740A">
        <w:rPr>
          <w:lang w:val="en-GB"/>
        </w:rPr>
        <w:t xml:space="preserve"> See Annex 1 </w:t>
      </w:r>
      <w:r>
        <w:rPr>
          <w:lang w:val="en-GB"/>
        </w:rPr>
        <w:t>of</w:t>
      </w:r>
      <w:r w:rsidRPr="003C740A">
        <w:rPr>
          <w:lang w:val="en-GB"/>
        </w:rPr>
        <w:t xml:space="preserve"> </w:t>
      </w:r>
      <w:r w:rsidRPr="00AF0D8E">
        <w:rPr>
          <w:lang w:val="en-GB"/>
        </w:rPr>
        <w:t>UN-SCEGHS-32-INF08_UN-SCETDG-50-INF11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0B" w:rsidRPr="0032730B" w:rsidRDefault="0032730B" w:rsidP="0032730B">
    <w:pPr>
      <w:pStyle w:val="Header"/>
      <w:pBdr>
        <w:bottom w:val="single" w:sz="4" w:space="1" w:color="auto"/>
      </w:pBdr>
      <w:rPr>
        <w:lang w:val="fr-CH"/>
      </w:rPr>
    </w:pPr>
    <w:r>
      <w:rPr>
        <w:lang w:val="fr-CH"/>
      </w:rPr>
      <w:t>UN/SCETDG/51/INF.15</w:t>
    </w:r>
    <w:r>
      <w:rPr>
        <w:lang w:val="fr-CH"/>
      </w:rPr>
      <w:br/>
      <w:t>UN/SCEGHS/33/INF.7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0B" w:rsidRPr="0032730B" w:rsidRDefault="0032730B" w:rsidP="0032730B">
    <w:pPr>
      <w:pStyle w:val="Header"/>
      <w:pBdr>
        <w:bottom w:val="single" w:sz="4" w:space="1" w:color="auto"/>
      </w:pBdr>
      <w:rPr>
        <w:lang w:val="fr-CH"/>
      </w:rPr>
    </w:pPr>
    <w:r>
      <w:rPr>
        <w:lang w:val="fr-CH"/>
      </w:rPr>
      <w:t>UN/SCETDG/51/INF.15</w:t>
    </w:r>
    <w:r>
      <w:rPr>
        <w:lang w:val="fr-CH"/>
      </w:rPr>
      <w:br/>
      <w:t>UN/SCEGHS/33/INF.7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14" w:rsidRPr="00330180" w:rsidRDefault="00074B14" w:rsidP="00270DDB">
    <w:pPr>
      <w:pStyle w:val="Header"/>
      <w:pBdr>
        <w:bottom w:val="none" w:sz="0" w:space="0" w:color="auto"/>
      </w:pBd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36D1903"/>
    <w:multiLevelType w:val="multilevel"/>
    <w:tmpl w:val="583EC7BC"/>
    <w:lvl w:ilvl="0">
      <w:start w:val="16"/>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1">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2">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7">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9">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57BC7CC0"/>
    <w:multiLevelType w:val="multilevel"/>
    <w:tmpl w:val="6242121A"/>
    <w:lvl w:ilvl="0">
      <w:start w:val="15"/>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8">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2">
    <w:nsid w:val="7C6A3C19"/>
    <w:multiLevelType w:val="multilevel"/>
    <w:tmpl w:val="A0F67C24"/>
    <w:lvl w:ilvl="0">
      <w:start w:val="1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3">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6"/>
  </w:num>
  <w:num w:numId="13">
    <w:abstractNumId w:val="12"/>
  </w:num>
  <w:num w:numId="14">
    <w:abstractNumId w:val="36"/>
  </w:num>
  <w:num w:numId="15">
    <w:abstractNumId w:val="39"/>
  </w:num>
  <w:num w:numId="16">
    <w:abstractNumId w:val="25"/>
  </w:num>
  <w:num w:numId="17">
    <w:abstractNumId w:val="31"/>
  </w:num>
  <w:num w:numId="18">
    <w:abstractNumId w:val="38"/>
  </w:num>
  <w:num w:numId="19">
    <w:abstractNumId w:val="22"/>
  </w:num>
  <w:num w:numId="20">
    <w:abstractNumId w:val="37"/>
  </w:num>
  <w:num w:numId="21">
    <w:abstractNumId w:val="20"/>
  </w:num>
  <w:num w:numId="22">
    <w:abstractNumId w:val="27"/>
  </w:num>
  <w:num w:numId="23">
    <w:abstractNumId w:val="43"/>
  </w:num>
  <w:num w:numId="24">
    <w:abstractNumId w:val="19"/>
  </w:num>
  <w:num w:numId="25">
    <w:abstractNumId w:val="26"/>
  </w:num>
  <w:num w:numId="26">
    <w:abstractNumId w:val="18"/>
  </w:num>
  <w:num w:numId="27">
    <w:abstractNumId w:val="13"/>
  </w:num>
  <w:num w:numId="28">
    <w:abstractNumId w:val="41"/>
  </w:num>
  <w:num w:numId="29">
    <w:abstractNumId w:val="30"/>
  </w:num>
  <w:num w:numId="30">
    <w:abstractNumId w:val="24"/>
  </w:num>
  <w:num w:numId="31">
    <w:abstractNumId w:val="33"/>
  </w:num>
  <w:num w:numId="32">
    <w:abstractNumId w:val="21"/>
  </w:num>
  <w:num w:numId="33">
    <w:abstractNumId w:val="28"/>
  </w:num>
  <w:num w:numId="34">
    <w:abstractNumId w:val="40"/>
  </w:num>
  <w:num w:numId="35">
    <w:abstractNumId w:val="10"/>
  </w:num>
  <w:num w:numId="36">
    <w:abstractNumId w:val="23"/>
  </w:num>
  <w:num w:numId="37">
    <w:abstractNumId w:val="14"/>
  </w:num>
  <w:num w:numId="38">
    <w:abstractNumId w:val="35"/>
  </w:num>
  <w:num w:numId="39">
    <w:abstractNumId w:val="15"/>
  </w:num>
  <w:num w:numId="40">
    <w:abstractNumId w:val="17"/>
  </w:num>
  <w:num w:numId="41">
    <w:abstractNumId w:val="29"/>
  </w:num>
  <w:num w:numId="42">
    <w:abstractNumId w:val="32"/>
  </w:num>
  <w:num w:numId="43">
    <w:abstractNumId w:val="11"/>
  </w:num>
  <w:num w:numId="44">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4728"/>
    <w:rsid w:val="00006D38"/>
    <w:rsid w:val="00006FAE"/>
    <w:rsid w:val="00007091"/>
    <w:rsid w:val="000133C5"/>
    <w:rsid w:val="00017D24"/>
    <w:rsid w:val="000216CC"/>
    <w:rsid w:val="00026BCF"/>
    <w:rsid w:val="00043180"/>
    <w:rsid w:val="00046A06"/>
    <w:rsid w:val="000504CE"/>
    <w:rsid w:val="00050922"/>
    <w:rsid w:val="00050F6B"/>
    <w:rsid w:val="0005317C"/>
    <w:rsid w:val="00053492"/>
    <w:rsid w:val="00055A0A"/>
    <w:rsid w:val="00056084"/>
    <w:rsid w:val="0005710C"/>
    <w:rsid w:val="00064402"/>
    <w:rsid w:val="00067E6D"/>
    <w:rsid w:val="00072C8C"/>
    <w:rsid w:val="00073129"/>
    <w:rsid w:val="00074B14"/>
    <w:rsid w:val="00075F99"/>
    <w:rsid w:val="00076A0A"/>
    <w:rsid w:val="00082CE1"/>
    <w:rsid w:val="00083598"/>
    <w:rsid w:val="00084632"/>
    <w:rsid w:val="00086270"/>
    <w:rsid w:val="00086FA7"/>
    <w:rsid w:val="00091046"/>
    <w:rsid w:val="00091419"/>
    <w:rsid w:val="00091CB3"/>
    <w:rsid w:val="00092776"/>
    <w:rsid w:val="000931C0"/>
    <w:rsid w:val="000A2236"/>
    <w:rsid w:val="000A35F2"/>
    <w:rsid w:val="000A3A48"/>
    <w:rsid w:val="000A4C38"/>
    <w:rsid w:val="000B175B"/>
    <w:rsid w:val="000B303A"/>
    <w:rsid w:val="000B3A0F"/>
    <w:rsid w:val="000B4919"/>
    <w:rsid w:val="000B7AF2"/>
    <w:rsid w:val="000C1ED8"/>
    <w:rsid w:val="000C3D2E"/>
    <w:rsid w:val="000C5D4B"/>
    <w:rsid w:val="000C717F"/>
    <w:rsid w:val="000D0B8F"/>
    <w:rsid w:val="000D3980"/>
    <w:rsid w:val="000D481F"/>
    <w:rsid w:val="000D6D97"/>
    <w:rsid w:val="000D7830"/>
    <w:rsid w:val="000E0415"/>
    <w:rsid w:val="000E20B9"/>
    <w:rsid w:val="000F4FDC"/>
    <w:rsid w:val="000F52D6"/>
    <w:rsid w:val="000F6A20"/>
    <w:rsid w:val="001001A5"/>
    <w:rsid w:val="001039FD"/>
    <w:rsid w:val="0010461A"/>
    <w:rsid w:val="001056C9"/>
    <w:rsid w:val="00115303"/>
    <w:rsid w:val="00117787"/>
    <w:rsid w:val="00117D0D"/>
    <w:rsid w:val="00121EB7"/>
    <w:rsid w:val="001249AC"/>
    <w:rsid w:val="00131B10"/>
    <w:rsid w:val="00131D42"/>
    <w:rsid w:val="0013222A"/>
    <w:rsid w:val="00133C50"/>
    <w:rsid w:val="001374FC"/>
    <w:rsid w:val="001406F4"/>
    <w:rsid w:val="00142117"/>
    <w:rsid w:val="00143116"/>
    <w:rsid w:val="00153065"/>
    <w:rsid w:val="001633FB"/>
    <w:rsid w:val="00163A1B"/>
    <w:rsid w:val="00165735"/>
    <w:rsid w:val="00167786"/>
    <w:rsid w:val="00181019"/>
    <w:rsid w:val="001835BF"/>
    <w:rsid w:val="00184B86"/>
    <w:rsid w:val="001A02A4"/>
    <w:rsid w:val="001A24C9"/>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65E2"/>
    <w:rsid w:val="00256979"/>
    <w:rsid w:val="00257C1E"/>
    <w:rsid w:val="00261B71"/>
    <w:rsid w:val="002621F5"/>
    <w:rsid w:val="002708B5"/>
    <w:rsid w:val="00270DDB"/>
    <w:rsid w:val="00271EF4"/>
    <w:rsid w:val="002725CA"/>
    <w:rsid w:val="00273A92"/>
    <w:rsid w:val="00277896"/>
    <w:rsid w:val="00277E2F"/>
    <w:rsid w:val="00280EB7"/>
    <w:rsid w:val="00285189"/>
    <w:rsid w:val="00285676"/>
    <w:rsid w:val="002921EA"/>
    <w:rsid w:val="002976CF"/>
    <w:rsid w:val="002A0BD2"/>
    <w:rsid w:val="002A5B17"/>
    <w:rsid w:val="002B0609"/>
    <w:rsid w:val="002B067A"/>
    <w:rsid w:val="002B1514"/>
    <w:rsid w:val="002B1CDA"/>
    <w:rsid w:val="002C7F25"/>
    <w:rsid w:val="002D5A85"/>
    <w:rsid w:val="002D5C7D"/>
    <w:rsid w:val="002D6CD7"/>
    <w:rsid w:val="002E35BB"/>
    <w:rsid w:val="002F323F"/>
    <w:rsid w:val="002F68FD"/>
    <w:rsid w:val="002F7870"/>
    <w:rsid w:val="003107FA"/>
    <w:rsid w:val="0031227E"/>
    <w:rsid w:val="00315D73"/>
    <w:rsid w:val="00316FF9"/>
    <w:rsid w:val="00321716"/>
    <w:rsid w:val="003229D8"/>
    <w:rsid w:val="0032730B"/>
    <w:rsid w:val="00327D0A"/>
    <w:rsid w:val="00330180"/>
    <w:rsid w:val="003517C3"/>
    <w:rsid w:val="00355502"/>
    <w:rsid w:val="00356BC7"/>
    <w:rsid w:val="00357A20"/>
    <w:rsid w:val="00372F06"/>
    <w:rsid w:val="00391647"/>
    <w:rsid w:val="003921E6"/>
    <w:rsid w:val="0039277A"/>
    <w:rsid w:val="00395FD7"/>
    <w:rsid w:val="00396F6A"/>
    <w:rsid w:val="003972E0"/>
    <w:rsid w:val="003A1EC2"/>
    <w:rsid w:val="003A52D7"/>
    <w:rsid w:val="003A5A16"/>
    <w:rsid w:val="003B62FE"/>
    <w:rsid w:val="003C0657"/>
    <w:rsid w:val="003C18C9"/>
    <w:rsid w:val="003C2CC4"/>
    <w:rsid w:val="003C655D"/>
    <w:rsid w:val="003D4B23"/>
    <w:rsid w:val="003D5245"/>
    <w:rsid w:val="003F23A4"/>
    <w:rsid w:val="003F3127"/>
    <w:rsid w:val="003F5B52"/>
    <w:rsid w:val="00403EC6"/>
    <w:rsid w:val="00406CD4"/>
    <w:rsid w:val="00407DB1"/>
    <w:rsid w:val="00430086"/>
    <w:rsid w:val="00430918"/>
    <w:rsid w:val="004325CB"/>
    <w:rsid w:val="004337AA"/>
    <w:rsid w:val="004354EE"/>
    <w:rsid w:val="00437F3F"/>
    <w:rsid w:val="00442365"/>
    <w:rsid w:val="00446DE4"/>
    <w:rsid w:val="00450ACC"/>
    <w:rsid w:val="00452D10"/>
    <w:rsid w:val="00452F3A"/>
    <w:rsid w:val="00454036"/>
    <w:rsid w:val="004562AA"/>
    <w:rsid w:val="0046443A"/>
    <w:rsid w:val="004653B3"/>
    <w:rsid w:val="004654C4"/>
    <w:rsid w:val="0046668F"/>
    <w:rsid w:val="0046773D"/>
    <w:rsid w:val="0046788D"/>
    <w:rsid w:val="004801A8"/>
    <w:rsid w:val="0048304D"/>
    <w:rsid w:val="00484A9B"/>
    <w:rsid w:val="00490889"/>
    <w:rsid w:val="00492AF9"/>
    <w:rsid w:val="00494C77"/>
    <w:rsid w:val="00496A1D"/>
    <w:rsid w:val="00497711"/>
    <w:rsid w:val="004B2C9D"/>
    <w:rsid w:val="004B54B0"/>
    <w:rsid w:val="004B5939"/>
    <w:rsid w:val="004B5C97"/>
    <w:rsid w:val="004B73D6"/>
    <w:rsid w:val="004C39D0"/>
    <w:rsid w:val="004C4F1A"/>
    <w:rsid w:val="004C6D6D"/>
    <w:rsid w:val="004E0C5D"/>
    <w:rsid w:val="004E1665"/>
    <w:rsid w:val="004F32CF"/>
    <w:rsid w:val="004F4240"/>
    <w:rsid w:val="004F77CD"/>
    <w:rsid w:val="00505EEB"/>
    <w:rsid w:val="00506778"/>
    <w:rsid w:val="00507CF1"/>
    <w:rsid w:val="00520D85"/>
    <w:rsid w:val="00522177"/>
    <w:rsid w:val="005230E8"/>
    <w:rsid w:val="00527910"/>
    <w:rsid w:val="005420F2"/>
    <w:rsid w:val="00542505"/>
    <w:rsid w:val="00546655"/>
    <w:rsid w:val="005475D4"/>
    <w:rsid w:val="005513A9"/>
    <w:rsid w:val="00555CDB"/>
    <w:rsid w:val="00557E4F"/>
    <w:rsid w:val="00561B6D"/>
    <w:rsid w:val="00562D45"/>
    <w:rsid w:val="0056615B"/>
    <w:rsid w:val="00567DFB"/>
    <w:rsid w:val="00571DAA"/>
    <w:rsid w:val="0058129D"/>
    <w:rsid w:val="00585B2B"/>
    <w:rsid w:val="00590144"/>
    <w:rsid w:val="00594F31"/>
    <w:rsid w:val="0059682C"/>
    <w:rsid w:val="005A64DD"/>
    <w:rsid w:val="005B09F0"/>
    <w:rsid w:val="005B0CED"/>
    <w:rsid w:val="005B3DB3"/>
    <w:rsid w:val="005B528A"/>
    <w:rsid w:val="005C4CB5"/>
    <w:rsid w:val="005D0C6C"/>
    <w:rsid w:val="005D6A38"/>
    <w:rsid w:val="005E5946"/>
    <w:rsid w:val="005F37AA"/>
    <w:rsid w:val="005F3A39"/>
    <w:rsid w:val="005F3E24"/>
    <w:rsid w:val="005F589C"/>
    <w:rsid w:val="005F5C2F"/>
    <w:rsid w:val="005F5C79"/>
    <w:rsid w:val="005F7BB1"/>
    <w:rsid w:val="00602490"/>
    <w:rsid w:val="00603E3C"/>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8CB"/>
    <w:rsid w:val="00667C6B"/>
    <w:rsid w:val="00670CF0"/>
    <w:rsid w:val="00675F87"/>
    <w:rsid w:val="00690CD6"/>
    <w:rsid w:val="006937F4"/>
    <w:rsid w:val="0069386C"/>
    <w:rsid w:val="006A3932"/>
    <w:rsid w:val="006A63E3"/>
    <w:rsid w:val="006A7392"/>
    <w:rsid w:val="006B1C55"/>
    <w:rsid w:val="006C0D34"/>
    <w:rsid w:val="006C251B"/>
    <w:rsid w:val="006C2F7E"/>
    <w:rsid w:val="006D3560"/>
    <w:rsid w:val="006D6ED0"/>
    <w:rsid w:val="006E36E7"/>
    <w:rsid w:val="006E3B65"/>
    <w:rsid w:val="006E4FFE"/>
    <w:rsid w:val="006E564B"/>
    <w:rsid w:val="0070032B"/>
    <w:rsid w:val="007025C0"/>
    <w:rsid w:val="00707F04"/>
    <w:rsid w:val="00711637"/>
    <w:rsid w:val="00714F4F"/>
    <w:rsid w:val="00715844"/>
    <w:rsid w:val="0072632A"/>
    <w:rsid w:val="00733FA4"/>
    <w:rsid w:val="00736E6A"/>
    <w:rsid w:val="00741401"/>
    <w:rsid w:val="00741F59"/>
    <w:rsid w:val="007427B7"/>
    <w:rsid w:val="0074697D"/>
    <w:rsid w:val="00747CC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6107D"/>
    <w:rsid w:val="00864251"/>
    <w:rsid w:val="00865914"/>
    <w:rsid w:val="00867E90"/>
    <w:rsid w:val="00871FD5"/>
    <w:rsid w:val="0087494C"/>
    <w:rsid w:val="00876DF0"/>
    <w:rsid w:val="00881213"/>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363B6"/>
    <w:rsid w:val="00940F46"/>
    <w:rsid w:val="00941ECC"/>
    <w:rsid w:val="009422AF"/>
    <w:rsid w:val="00945A5D"/>
    <w:rsid w:val="00946A0D"/>
    <w:rsid w:val="00955109"/>
    <w:rsid w:val="00956EDF"/>
    <w:rsid w:val="009600BB"/>
    <w:rsid w:val="00963B67"/>
    <w:rsid w:val="00963CBA"/>
    <w:rsid w:val="009701ED"/>
    <w:rsid w:val="009825BD"/>
    <w:rsid w:val="00984471"/>
    <w:rsid w:val="00985F37"/>
    <w:rsid w:val="009879EA"/>
    <w:rsid w:val="00987C3F"/>
    <w:rsid w:val="009908A5"/>
    <w:rsid w:val="0099124E"/>
    <w:rsid w:val="00991261"/>
    <w:rsid w:val="009953D5"/>
    <w:rsid w:val="009A1D29"/>
    <w:rsid w:val="009B247E"/>
    <w:rsid w:val="009C6394"/>
    <w:rsid w:val="009D0E2A"/>
    <w:rsid w:val="009D0F0E"/>
    <w:rsid w:val="009D1AAE"/>
    <w:rsid w:val="009D1DEE"/>
    <w:rsid w:val="009D634E"/>
    <w:rsid w:val="009E1560"/>
    <w:rsid w:val="009E47FC"/>
    <w:rsid w:val="009F0F06"/>
    <w:rsid w:val="009F369A"/>
    <w:rsid w:val="009F4FC5"/>
    <w:rsid w:val="00A06982"/>
    <w:rsid w:val="00A06F1A"/>
    <w:rsid w:val="00A11695"/>
    <w:rsid w:val="00A1427D"/>
    <w:rsid w:val="00A235F1"/>
    <w:rsid w:val="00A34B00"/>
    <w:rsid w:val="00A3777A"/>
    <w:rsid w:val="00A50077"/>
    <w:rsid w:val="00A505AA"/>
    <w:rsid w:val="00A54CA8"/>
    <w:rsid w:val="00A60196"/>
    <w:rsid w:val="00A6199C"/>
    <w:rsid w:val="00A622AF"/>
    <w:rsid w:val="00A65F4A"/>
    <w:rsid w:val="00A66636"/>
    <w:rsid w:val="00A67B1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C7E37"/>
    <w:rsid w:val="00AD0165"/>
    <w:rsid w:val="00AD34EE"/>
    <w:rsid w:val="00AD7C88"/>
    <w:rsid w:val="00AE45DE"/>
    <w:rsid w:val="00AF0878"/>
    <w:rsid w:val="00AF0D8E"/>
    <w:rsid w:val="00AF2F9D"/>
    <w:rsid w:val="00AF6710"/>
    <w:rsid w:val="00B013E6"/>
    <w:rsid w:val="00B04866"/>
    <w:rsid w:val="00B04D66"/>
    <w:rsid w:val="00B10C19"/>
    <w:rsid w:val="00B1157C"/>
    <w:rsid w:val="00B1501F"/>
    <w:rsid w:val="00B23B4A"/>
    <w:rsid w:val="00B26710"/>
    <w:rsid w:val="00B26B3C"/>
    <w:rsid w:val="00B30179"/>
    <w:rsid w:val="00B3317B"/>
    <w:rsid w:val="00B36C43"/>
    <w:rsid w:val="00B41384"/>
    <w:rsid w:val="00B4398E"/>
    <w:rsid w:val="00B535B3"/>
    <w:rsid w:val="00B5392B"/>
    <w:rsid w:val="00B65556"/>
    <w:rsid w:val="00B71E2B"/>
    <w:rsid w:val="00B73DA8"/>
    <w:rsid w:val="00B74F7C"/>
    <w:rsid w:val="00B75E05"/>
    <w:rsid w:val="00B81E12"/>
    <w:rsid w:val="00B84AAC"/>
    <w:rsid w:val="00B90F54"/>
    <w:rsid w:val="00B91CC3"/>
    <w:rsid w:val="00B92A0C"/>
    <w:rsid w:val="00B93068"/>
    <w:rsid w:val="00B95488"/>
    <w:rsid w:val="00BB176D"/>
    <w:rsid w:val="00BB1E7F"/>
    <w:rsid w:val="00BB3B28"/>
    <w:rsid w:val="00BC0C09"/>
    <w:rsid w:val="00BC1AC9"/>
    <w:rsid w:val="00BC4BF8"/>
    <w:rsid w:val="00BC4C36"/>
    <w:rsid w:val="00BC5D32"/>
    <w:rsid w:val="00BC74E9"/>
    <w:rsid w:val="00BD109F"/>
    <w:rsid w:val="00BE0423"/>
    <w:rsid w:val="00BE1FF8"/>
    <w:rsid w:val="00BE50CA"/>
    <w:rsid w:val="00BE618E"/>
    <w:rsid w:val="00BF479B"/>
    <w:rsid w:val="00BF4DE2"/>
    <w:rsid w:val="00BF65D7"/>
    <w:rsid w:val="00C0236F"/>
    <w:rsid w:val="00C0263F"/>
    <w:rsid w:val="00C03B44"/>
    <w:rsid w:val="00C13A85"/>
    <w:rsid w:val="00C15366"/>
    <w:rsid w:val="00C218A4"/>
    <w:rsid w:val="00C30546"/>
    <w:rsid w:val="00C36D37"/>
    <w:rsid w:val="00C4087B"/>
    <w:rsid w:val="00C430B5"/>
    <w:rsid w:val="00C463DD"/>
    <w:rsid w:val="00C46D5B"/>
    <w:rsid w:val="00C537D5"/>
    <w:rsid w:val="00C62F76"/>
    <w:rsid w:val="00C63A69"/>
    <w:rsid w:val="00C66D78"/>
    <w:rsid w:val="00C745C3"/>
    <w:rsid w:val="00C8038E"/>
    <w:rsid w:val="00C81212"/>
    <w:rsid w:val="00C84FF1"/>
    <w:rsid w:val="00C86C21"/>
    <w:rsid w:val="00C91180"/>
    <w:rsid w:val="00C93C11"/>
    <w:rsid w:val="00C94DDD"/>
    <w:rsid w:val="00C971F6"/>
    <w:rsid w:val="00CA049C"/>
    <w:rsid w:val="00CA381C"/>
    <w:rsid w:val="00CA74D3"/>
    <w:rsid w:val="00CB143B"/>
    <w:rsid w:val="00CB2158"/>
    <w:rsid w:val="00CB22C9"/>
    <w:rsid w:val="00CB6380"/>
    <w:rsid w:val="00CC4CA6"/>
    <w:rsid w:val="00CD0009"/>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2588"/>
    <w:rsid w:val="00D164BA"/>
    <w:rsid w:val="00D2031B"/>
    <w:rsid w:val="00D25E8C"/>
    <w:rsid w:val="00D25FE2"/>
    <w:rsid w:val="00D27E89"/>
    <w:rsid w:val="00D37E80"/>
    <w:rsid w:val="00D429E9"/>
    <w:rsid w:val="00D43252"/>
    <w:rsid w:val="00D46231"/>
    <w:rsid w:val="00D477C4"/>
    <w:rsid w:val="00D5409C"/>
    <w:rsid w:val="00D57C13"/>
    <w:rsid w:val="00D57FD9"/>
    <w:rsid w:val="00D610C1"/>
    <w:rsid w:val="00D658FA"/>
    <w:rsid w:val="00D730E3"/>
    <w:rsid w:val="00D753D8"/>
    <w:rsid w:val="00D91E0D"/>
    <w:rsid w:val="00D920D7"/>
    <w:rsid w:val="00D9274F"/>
    <w:rsid w:val="00D96248"/>
    <w:rsid w:val="00D96CC5"/>
    <w:rsid w:val="00D978C6"/>
    <w:rsid w:val="00D97B77"/>
    <w:rsid w:val="00DA332C"/>
    <w:rsid w:val="00DA6620"/>
    <w:rsid w:val="00DA67AD"/>
    <w:rsid w:val="00DC581A"/>
    <w:rsid w:val="00DD42A0"/>
    <w:rsid w:val="00DD6801"/>
    <w:rsid w:val="00DD764B"/>
    <w:rsid w:val="00DE236F"/>
    <w:rsid w:val="00DE3ECB"/>
    <w:rsid w:val="00DE4785"/>
    <w:rsid w:val="00DE7267"/>
    <w:rsid w:val="00DF0A4D"/>
    <w:rsid w:val="00DF1383"/>
    <w:rsid w:val="00DF3039"/>
    <w:rsid w:val="00DF3A04"/>
    <w:rsid w:val="00DF4518"/>
    <w:rsid w:val="00E01324"/>
    <w:rsid w:val="00E05B1C"/>
    <w:rsid w:val="00E07015"/>
    <w:rsid w:val="00E11783"/>
    <w:rsid w:val="00E130AB"/>
    <w:rsid w:val="00E1679E"/>
    <w:rsid w:val="00E239A0"/>
    <w:rsid w:val="00E34E58"/>
    <w:rsid w:val="00E3560E"/>
    <w:rsid w:val="00E36838"/>
    <w:rsid w:val="00E36C10"/>
    <w:rsid w:val="00E40B76"/>
    <w:rsid w:val="00E42461"/>
    <w:rsid w:val="00E4443D"/>
    <w:rsid w:val="00E4670F"/>
    <w:rsid w:val="00E52EB0"/>
    <w:rsid w:val="00E54352"/>
    <w:rsid w:val="00E5644E"/>
    <w:rsid w:val="00E5691C"/>
    <w:rsid w:val="00E631BA"/>
    <w:rsid w:val="00E6613A"/>
    <w:rsid w:val="00E67F31"/>
    <w:rsid w:val="00E7260F"/>
    <w:rsid w:val="00E730D8"/>
    <w:rsid w:val="00E73EB3"/>
    <w:rsid w:val="00E81230"/>
    <w:rsid w:val="00E84898"/>
    <w:rsid w:val="00E8535A"/>
    <w:rsid w:val="00E864BE"/>
    <w:rsid w:val="00E90647"/>
    <w:rsid w:val="00E96630"/>
    <w:rsid w:val="00EA0364"/>
    <w:rsid w:val="00EA2DCD"/>
    <w:rsid w:val="00EA48C4"/>
    <w:rsid w:val="00EA772F"/>
    <w:rsid w:val="00EA7DB5"/>
    <w:rsid w:val="00EB1763"/>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4E42"/>
    <w:rsid w:val="00EE73C3"/>
    <w:rsid w:val="00EF18D3"/>
    <w:rsid w:val="00EF1D7F"/>
    <w:rsid w:val="00EF4AAC"/>
    <w:rsid w:val="00EF6FCD"/>
    <w:rsid w:val="00F01C57"/>
    <w:rsid w:val="00F03FA2"/>
    <w:rsid w:val="00F05283"/>
    <w:rsid w:val="00F07537"/>
    <w:rsid w:val="00F075EF"/>
    <w:rsid w:val="00F07E12"/>
    <w:rsid w:val="00F1200D"/>
    <w:rsid w:val="00F138E5"/>
    <w:rsid w:val="00F14682"/>
    <w:rsid w:val="00F21360"/>
    <w:rsid w:val="00F30A8A"/>
    <w:rsid w:val="00F34267"/>
    <w:rsid w:val="00F3574D"/>
    <w:rsid w:val="00F40295"/>
    <w:rsid w:val="00F40E75"/>
    <w:rsid w:val="00F412D3"/>
    <w:rsid w:val="00F4216E"/>
    <w:rsid w:val="00F444E3"/>
    <w:rsid w:val="00F44619"/>
    <w:rsid w:val="00F5039C"/>
    <w:rsid w:val="00F5087E"/>
    <w:rsid w:val="00F519D1"/>
    <w:rsid w:val="00F51BAB"/>
    <w:rsid w:val="00F5233F"/>
    <w:rsid w:val="00F52DB2"/>
    <w:rsid w:val="00F535BE"/>
    <w:rsid w:val="00F54674"/>
    <w:rsid w:val="00F64C95"/>
    <w:rsid w:val="00F72514"/>
    <w:rsid w:val="00F736C5"/>
    <w:rsid w:val="00F75E96"/>
    <w:rsid w:val="00FA00A0"/>
    <w:rsid w:val="00FA3FB7"/>
    <w:rsid w:val="00FB5A37"/>
    <w:rsid w:val="00FB7793"/>
    <w:rsid w:val="00FC18AA"/>
    <w:rsid w:val="00FC215C"/>
    <w:rsid w:val="00FC29AA"/>
    <w:rsid w:val="00FC68B7"/>
    <w:rsid w:val="00FD3C5D"/>
    <w:rsid w:val="00FD3E70"/>
    <w:rsid w:val="00FD4128"/>
    <w:rsid w:val="00FD6B2B"/>
    <w:rsid w:val="00FE3EEA"/>
    <w:rsid w:val="00FE5882"/>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1FD0-017F-406F-977A-473519E4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27</TotalTime>
  <Pages>2</Pages>
  <Words>937</Words>
  <Characters>5345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8</cp:revision>
  <cp:lastPrinted>2017-06-15T12:02:00Z</cp:lastPrinted>
  <dcterms:created xsi:type="dcterms:W3CDTF">2017-06-13T12:11:00Z</dcterms:created>
  <dcterms:modified xsi:type="dcterms:W3CDTF">2017-06-15T13:18:00Z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