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E13E7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E13E78" w:rsidP="00E13E78">
            <w:pPr>
              <w:jc w:val="right"/>
            </w:pPr>
            <w:r w:rsidRPr="00E13E78">
              <w:rPr>
                <w:sz w:val="40"/>
              </w:rPr>
              <w:t>ST</w:t>
            </w:r>
            <w:r>
              <w:t>/SG/AC.10/C.3/2017/32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E13E78" w:rsidP="00F01738">
            <w:pPr>
              <w:spacing w:before="240"/>
            </w:pPr>
            <w:r>
              <w:t>Distr. générale</w:t>
            </w:r>
          </w:p>
          <w:p w:rsidR="00E13E78" w:rsidRDefault="00E13E78" w:rsidP="00E13E78">
            <w:pPr>
              <w:spacing w:line="240" w:lineRule="exact"/>
            </w:pPr>
            <w:r>
              <w:t>29 août 2017</w:t>
            </w:r>
          </w:p>
          <w:p w:rsidR="00E13E78" w:rsidRDefault="00E13E78" w:rsidP="00E13E78">
            <w:pPr>
              <w:spacing w:line="240" w:lineRule="exact"/>
            </w:pPr>
            <w:r>
              <w:t>Français</w:t>
            </w:r>
          </w:p>
          <w:p w:rsidR="00E13E78" w:rsidRPr="00DB58B5" w:rsidRDefault="00E13E78" w:rsidP="00674A31">
            <w:pPr>
              <w:spacing w:line="240" w:lineRule="exact"/>
            </w:pPr>
            <w:r>
              <w:t>Original : anglais</w:t>
            </w:r>
          </w:p>
        </w:tc>
      </w:tr>
    </w:tbl>
    <w:p w:rsidR="00674A31" w:rsidRPr="009D2A58" w:rsidRDefault="00674A31" w:rsidP="00FE750E">
      <w:pPr>
        <w:spacing w:before="120"/>
        <w:rPr>
          <w:b/>
          <w:sz w:val="24"/>
          <w:szCs w:val="24"/>
        </w:rPr>
      </w:pPr>
      <w:r w:rsidRPr="009D2A58">
        <w:rPr>
          <w:b/>
          <w:sz w:val="24"/>
          <w:szCs w:val="24"/>
          <w:lang w:val="fr-FR"/>
        </w:rPr>
        <w:t>Comité d</w:t>
      </w:r>
      <w:r w:rsidR="00CE2C66">
        <w:rPr>
          <w:b/>
          <w:sz w:val="24"/>
          <w:szCs w:val="24"/>
          <w:lang w:val="fr-FR"/>
        </w:rPr>
        <w:t>’</w:t>
      </w:r>
      <w:r w:rsidRPr="009D2A58">
        <w:rPr>
          <w:b/>
          <w:sz w:val="24"/>
          <w:szCs w:val="24"/>
          <w:lang w:val="fr-FR"/>
        </w:rPr>
        <w:t xml:space="preserve">experts du transport des marchandises dangereuses </w:t>
      </w:r>
      <w:r w:rsidR="009D2A58">
        <w:rPr>
          <w:b/>
          <w:sz w:val="24"/>
          <w:szCs w:val="24"/>
          <w:lang w:val="fr-FR"/>
        </w:rPr>
        <w:br/>
      </w:r>
      <w:r w:rsidRPr="009D2A58">
        <w:rPr>
          <w:b/>
          <w:sz w:val="24"/>
          <w:szCs w:val="24"/>
          <w:lang w:val="fr-FR"/>
        </w:rPr>
        <w:t xml:space="preserve">et du Système général harmonisé de classification </w:t>
      </w:r>
      <w:r w:rsidR="009D2A58">
        <w:rPr>
          <w:b/>
          <w:sz w:val="24"/>
          <w:szCs w:val="24"/>
          <w:lang w:val="fr-FR"/>
        </w:rPr>
        <w:br/>
      </w:r>
      <w:r w:rsidRPr="009D2A58">
        <w:rPr>
          <w:b/>
          <w:sz w:val="24"/>
          <w:szCs w:val="24"/>
          <w:lang w:val="fr-FR"/>
        </w:rPr>
        <w:t>et d</w:t>
      </w:r>
      <w:r w:rsidR="00CE2C66">
        <w:rPr>
          <w:b/>
          <w:sz w:val="24"/>
          <w:szCs w:val="24"/>
          <w:lang w:val="fr-FR"/>
        </w:rPr>
        <w:t>’</w:t>
      </w:r>
      <w:r w:rsidRPr="009D2A58">
        <w:rPr>
          <w:b/>
          <w:sz w:val="24"/>
          <w:szCs w:val="24"/>
          <w:lang w:val="fr-FR"/>
        </w:rPr>
        <w:t>étiquetage des produits chimiques</w:t>
      </w:r>
    </w:p>
    <w:p w:rsidR="00674A31" w:rsidRPr="009D2A58" w:rsidRDefault="00674A31" w:rsidP="00FE750E">
      <w:pPr>
        <w:spacing w:before="120"/>
        <w:rPr>
          <w:b/>
        </w:rPr>
      </w:pPr>
      <w:r w:rsidRPr="009D2A58">
        <w:rPr>
          <w:b/>
          <w:lang w:val="fr-FR"/>
        </w:rPr>
        <w:t>Sous-Comité d</w:t>
      </w:r>
      <w:r w:rsidR="00CE2C66">
        <w:rPr>
          <w:b/>
          <w:lang w:val="fr-FR"/>
        </w:rPr>
        <w:t>’</w:t>
      </w:r>
      <w:r w:rsidRPr="009D2A58">
        <w:rPr>
          <w:b/>
          <w:lang w:val="fr-FR"/>
        </w:rPr>
        <w:t>experts du transport des marchandises dangereuses</w:t>
      </w:r>
    </w:p>
    <w:p w:rsidR="00674A31" w:rsidRPr="009D2A58" w:rsidRDefault="00674A31" w:rsidP="00FE750E">
      <w:pPr>
        <w:spacing w:before="120"/>
        <w:rPr>
          <w:b/>
        </w:rPr>
      </w:pPr>
      <w:r w:rsidRPr="009D2A58">
        <w:rPr>
          <w:b/>
          <w:lang w:val="fr-FR"/>
        </w:rPr>
        <w:t>Cinquante-deuxième session</w:t>
      </w:r>
    </w:p>
    <w:p w:rsidR="00674A31" w:rsidRPr="00FE750E" w:rsidRDefault="00674A31" w:rsidP="00FE750E">
      <w:pPr>
        <w:rPr>
          <w:color w:val="333333"/>
        </w:rPr>
      </w:pPr>
      <w:r w:rsidRPr="00FE750E">
        <w:rPr>
          <w:lang w:val="fr-FR"/>
        </w:rPr>
        <w:t>Genève, 27 novembre-6 décembre 2017</w:t>
      </w:r>
    </w:p>
    <w:p w:rsidR="00674A31" w:rsidRPr="00FE750E" w:rsidRDefault="00674A31" w:rsidP="00FE750E">
      <w:r w:rsidRPr="00FE750E">
        <w:rPr>
          <w:lang w:val="fr-FR"/>
        </w:rPr>
        <w:t>Point 3 de l</w:t>
      </w:r>
      <w:r w:rsidR="00CE2C66">
        <w:rPr>
          <w:lang w:val="fr-FR"/>
        </w:rPr>
        <w:t>’</w:t>
      </w:r>
      <w:r w:rsidRPr="00FE750E">
        <w:rPr>
          <w:lang w:val="fr-FR"/>
        </w:rPr>
        <w:t>ordre du jour provisoire</w:t>
      </w:r>
    </w:p>
    <w:p w:rsidR="00674A31" w:rsidRPr="009D2A58" w:rsidRDefault="00674A31" w:rsidP="00FE750E">
      <w:pPr>
        <w:rPr>
          <w:b/>
        </w:rPr>
      </w:pPr>
      <w:r w:rsidRPr="009D2A58">
        <w:rPr>
          <w:b/>
          <w:lang w:val="fr-FR"/>
        </w:rPr>
        <w:t>Inscription, classement et emballage</w:t>
      </w:r>
    </w:p>
    <w:p w:rsidR="00674A31" w:rsidRPr="001B4357" w:rsidRDefault="009D2A58" w:rsidP="009D2A58">
      <w:pPr>
        <w:pStyle w:val="HChG"/>
        <w:rPr>
          <w:sz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="00674A31">
        <w:rPr>
          <w:lang w:val="fr-FR"/>
        </w:rPr>
        <w:t>Application de l</w:t>
      </w:r>
      <w:r w:rsidR="00CE2C66">
        <w:rPr>
          <w:lang w:val="fr-FR"/>
        </w:rPr>
        <w:t>’</w:t>
      </w:r>
      <w:r w:rsidR="00674A31">
        <w:rPr>
          <w:lang w:val="fr-FR"/>
        </w:rPr>
        <w:t>instruction d</w:t>
      </w:r>
      <w:r w:rsidR="00CE2C66">
        <w:rPr>
          <w:lang w:val="fr-FR"/>
        </w:rPr>
        <w:t>’</w:t>
      </w:r>
      <w:r w:rsidR="00674A31">
        <w:rPr>
          <w:lang w:val="fr-FR"/>
        </w:rPr>
        <w:t>emballage P003 aux grands objets</w:t>
      </w:r>
    </w:p>
    <w:p w:rsidR="00674A31" w:rsidRPr="001B4357" w:rsidRDefault="009D2A58" w:rsidP="009D2A58">
      <w:pPr>
        <w:pStyle w:val="H1G"/>
      </w:pPr>
      <w:r>
        <w:tab/>
      </w:r>
      <w:r>
        <w:tab/>
      </w:r>
      <w:r w:rsidR="00674A31">
        <w:rPr>
          <w:lang w:val="fr-FR"/>
        </w:rPr>
        <w:t>Communication de l</w:t>
      </w:r>
      <w:r w:rsidR="00CE2C66">
        <w:rPr>
          <w:lang w:val="fr-FR"/>
        </w:rPr>
        <w:t>’</w:t>
      </w:r>
      <w:r w:rsidR="00674A31">
        <w:rPr>
          <w:lang w:val="fr-FR"/>
        </w:rPr>
        <w:t>expert de l</w:t>
      </w:r>
      <w:r w:rsidR="00CE2C66">
        <w:rPr>
          <w:lang w:val="fr-FR"/>
        </w:rPr>
        <w:t>’</w:t>
      </w:r>
      <w:r w:rsidR="00674A31">
        <w:rPr>
          <w:lang w:val="fr-FR"/>
        </w:rPr>
        <w:t>Allemagne</w:t>
      </w:r>
      <w:r w:rsidR="007D3E8D" w:rsidRPr="007D3E8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74A31" w:rsidRPr="001B4357" w:rsidRDefault="009D2A58" w:rsidP="009D2A58">
      <w:pPr>
        <w:pStyle w:val="HChG"/>
      </w:pPr>
      <w:r>
        <w:tab/>
      </w:r>
      <w:r>
        <w:tab/>
      </w:r>
      <w:r w:rsidR="00674A31">
        <w:rPr>
          <w:lang w:val="fr-FR"/>
        </w:rPr>
        <w:t>Introduction</w:t>
      </w:r>
    </w:p>
    <w:p w:rsidR="00674A31" w:rsidRPr="001B4357" w:rsidRDefault="00674A31" w:rsidP="009D2A58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À la cinquante et unième session, le document ST/SG/AC.10/C.3/2017/12, dans lequel il est proposé d</w:t>
      </w:r>
      <w:r w:rsidR="00CE2C66">
        <w:rPr>
          <w:lang w:val="fr-FR"/>
        </w:rPr>
        <w:t>’</w:t>
      </w:r>
      <w:r>
        <w:rPr>
          <w:lang w:val="fr-FR"/>
        </w:rPr>
        <w:t xml:space="preserve">autoriser le transport de grands objet affectés au </w:t>
      </w:r>
      <w:r w:rsidR="00CE2C66">
        <w:rPr>
          <w:lang w:val="fr-FR"/>
        </w:rPr>
        <w:t>n</w:t>
      </w:r>
      <w:r w:rsidR="00674167">
        <w:rPr>
          <w:lang w:val="fr-FR"/>
        </w:rPr>
        <w:t>uméro</w:t>
      </w:r>
      <w:r>
        <w:rPr>
          <w:lang w:val="fr-FR"/>
        </w:rPr>
        <w:t xml:space="preserve"> ONU 3164</w:t>
      </w:r>
      <w:r w:rsidR="009D2A58">
        <w:rPr>
          <w:lang w:val="fr-FR"/>
        </w:rPr>
        <w:t xml:space="preserve"> </w:t>
      </w:r>
      <w:r>
        <w:rPr>
          <w:lang w:val="fr-FR"/>
        </w:rPr>
        <w:t>dans des emballages non conformes aux prescriptions du chapitre 6.1 ou encore sans emballage a été examiné. Plusieurs délégations ont apporté un appui de principe à la proposition, mais des observations ont été formulées sur la façon d</w:t>
      </w:r>
      <w:r w:rsidR="00CE2C66">
        <w:rPr>
          <w:lang w:val="fr-FR"/>
        </w:rPr>
        <w:t>’</w:t>
      </w:r>
      <w:r>
        <w:rPr>
          <w:lang w:val="fr-FR"/>
        </w:rPr>
        <w:t>aborder la question et sur certains points de détail (voir</w:t>
      </w:r>
      <w:r w:rsidR="009D2A58">
        <w:rPr>
          <w:lang w:val="fr-FR"/>
        </w:rPr>
        <w:t xml:space="preserve"> </w:t>
      </w:r>
      <w:r w:rsidR="00674167">
        <w:rPr>
          <w:lang w:val="fr-FR"/>
        </w:rPr>
        <w:t>ST/SG/AC.10/C.3/102, par. </w:t>
      </w:r>
      <w:r>
        <w:rPr>
          <w:lang w:val="fr-FR"/>
        </w:rPr>
        <w:t>39).</w:t>
      </w:r>
    </w:p>
    <w:p w:rsidR="00674A31" w:rsidRPr="001B4357" w:rsidRDefault="009D2A58" w:rsidP="009D2A58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674A31">
        <w:rPr>
          <w:lang w:val="fr-FR"/>
        </w:rPr>
        <w:t>Contexte</w:t>
      </w:r>
    </w:p>
    <w:p w:rsidR="00674A31" w:rsidRPr="001B4357" w:rsidRDefault="00674A31" w:rsidP="009D2A58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Si les emballages relevant de l</w:t>
      </w:r>
      <w:r w:rsidR="00CE2C66">
        <w:rPr>
          <w:lang w:val="fr-FR"/>
        </w:rPr>
        <w:t>’</w:t>
      </w:r>
      <w:r>
        <w:rPr>
          <w:lang w:val="fr-FR"/>
        </w:rPr>
        <w:t>instruction d</w:t>
      </w:r>
      <w:r w:rsidR="00CE2C66">
        <w:rPr>
          <w:lang w:val="fr-FR"/>
        </w:rPr>
        <w:t>’</w:t>
      </w:r>
      <w:r>
        <w:rPr>
          <w:lang w:val="fr-FR"/>
        </w:rPr>
        <w:t>emballage P003 ne sont pas soumis à homologation, ils doivent toutefois être conçus de manière à satisfaire aux prescriptions du 6.1.4 relatives à la constructi</w:t>
      </w:r>
      <w:r w:rsidR="00674167">
        <w:rPr>
          <w:lang w:val="fr-FR"/>
        </w:rPr>
        <w:t>on. La section 6.1.4 fixe à 400 </w:t>
      </w:r>
      <w:r>
        <w:rPr>
          <w:lang w:val="fr-FR"/>
        </w:rPr>
        <w:t>kg la masse nette maximale autorisée dans un emballage.</w:t>
      </w:r>
      <w:r w:rsidR="009D2A58">
        <w:rPr>
          <w:lang w:val="fr-FR"/>
        </w:rPr>
        <w:t xml:space="preserve"> </w:t>
      </w:r>
    </w:p>
    <w:p w:rsidR="00674A31" w:rsidRPr="001B4357" w:rsidRDefault="00674A31" w:rsidP="009D2A58">
      <w:pPr>
        <w:pStyle w:val="SingleTxtG"/>
      </w:pPr>
      <w:r>
        <w:rPr>
          <w:lang w:val="fr-FR"/>
        </w:rPr>
        <w:t>3</w:t>
      </w:r>
      <w:r>
        <w:rPr>
          <w:lang w:val="fr-FR"/>
        </w:rPr>
        <w:tab/>
        <w:t xml:space="preserve">Néanmoins, certains grands objets, tels que ceux affectés au </w:t>
      </w:r>
      <w:r w:rsidR="00CE2C66">
        <w:rPr>
          <w:lang w:val="fr-FR"/>
        </w:rPr>
        <w:t>numéro</w:t>
      </w:r>
      <w:r>
        <w:rPr>
          <w:lang w:val="fr-FR"/>
        </w:rPr>
        <w:t xml:space="preserve"> ONU 3164 OBJETS SOUS PRESSION PNEUMATIQUE ou HYDRAULIQUE (contenant un gaz non inflammable), relèvent de l</w:t>
      </w:r>
      <w:r w:rsidR="00CE2C66">
        <w:rPr>
          <w:lang w:val="fr-FR"/>
        </w:rPr>
        <w:t>’</w:t>
      </w:r>
      <w:r>
        <w:rPr>
          <w:lang w:val="fr-FR"/>
        </w:rPr>
        <w:t>instruction d</w:t>
      </w:r>
      <w:r w:rsidR="00CE2C66">
        <w:rPr>
          <w:lang w:val="fr-FR"/>
        </w:rPr>
        <w:t>’</w:t>
      </w:r>
      <w:r>
        <w:rPr>
          <w:lang w:val="fr-FR"/>
        </w:rPr>
        <w:t>emballage P003, bien que l</w:t>
      </w:r>
      <w:r w:rsidR="00674167">
        <w:rPr>
          <w:lang w:val="fr-FR"/>
        </w:rPr>
        <w:t>eur masse soit supérieure à 400 </w:t>
      </w:r>
      <w:r>
        <w:rPr>
          <w:lang w:val="fr-FR"/>
        </w:rPr>
        <w:t>kg. En réalité, le Règlement type pour le transport de marchandises dangereuses ne permet pas le transport de ces objets, même avec l</w:t>
      </w:r>
      <w:r w:rsidR="00CE2C66">
        <w:rPr>
          <w:lang w:val="fr-FR"/>
        </w:rPr>
        <w:t>’</w:t>
      </w:r>
      <w:r>
        <w:rPr>
          <w:lang w:val="fr-FR"/>
        </w:rPr>
        <w:t>approbation de l</w:t>
      </w:r>
      <w:r w:rsidR="00CE2C66">
        <w:rPr>
          <w:lang w:val="fr-FR"/>
        </w:rPr>
        <w:t>’</w:t>
      </w:r>
      <w:r>
        <w:rPr>
          <w:lang w:val="fr-FR"/>
        </w:rPr>
        <w:t>autorité compétente.</w:t>
      </w:r>
      <w:r w:rsidR="009D2A58">
        <w:rPr>
          <w:lang w:val="fr-FR"/>
        </w:rPr>
        <w:t xml:space="preserve"> </w:t>
      </w:r>
    </w:p>
    <w:p w:rsidR="00674A31" w:rsidRPr="00CE2C66" w:rsidRDefault="00674A31" w:rsidP="00647DD4">
      <w:pPr>
        <w:pStyle w:val="SingleTxtG"/>
        <w:keepLines/>
        <w:rPr>
          <w:spacing w:val="-1"/>
        </w:rPr>
      </w:pPr>
      <w:r w:rsidRPr="00CE2C66">
        <w:rPr>
          <w:spacing w:val="-1"/>
          <w:lang w:val="fr-FR"/>
        </w:rPr>
        <w:lastRenderedPageBreak/>
        <w:t>4</w:t>
      </w:r>
      <w:r w:rsidRPr="00CE2C66">
        <w:rPr>
          <w:spacing w:val="-1"/>
          <w:lang w:val="fr-FR"/>
        </w:rPr>
        <w:tab/>
        <w:t>Il est suggéré, dans le document ST/SG/AC.10/C.3/2017/12, d</w:t>
      </w:r>
      <w:r w:rsidR="00CE2C66" w:rsidRPr="00CE2C66">
        <w:rPr>
          <w:spacing w:val="-1"/>
          <w:lang w:val="fr-FR"/>
        </w:rPr>
        <w:t>’</w:t>
      </w:r>
      <w:r w:rsidRPr="00CE2C66">
        <w:rPr>
          <w:spacing w:val="-1"/>
          <w:lang w:val="fr-FR"/>
        </w:rPr>
        <w:t>ajouter une disposition spéciale d</w:t>
      </w:r>
      <w:r w:rsidR="00CE2C66" w:rsidRPr="00CE2C66">
        <w:rPr>
          <w:spacing w:val="-1"/>
          <w:lang w:val="fr-FR"/>
        </w:rPr>
        <w:t>’</w:t>
      </w:r>
      <w:r w:rsidRPr="00CE2C66">
        <w:rPr>
          <w:spacing w:val="-1"/>
          <w:lang w:val="fr-FR"/>
        </w:rPr>
        <w:t>emballage qui autoriserait l</w:t>
      </w:r>
      <w:r w:rsidR="00CE2C66" w:rsidRPr="00CE2C66">
        <w:rPr>
          <w:spacing w:val="-1"/>
          <w:lang w:val="fr-FR"/>
        </w:rPr>
        <w:t>’</w:t>
      </w:r>
      <w:r w:rsidRPr="00CE2C66">
        <w:rPr>
          <w:spacing w:val="-1"/>
          <w:lang w:val="fr-FR"/>
        </w:rPr>
        <w:t>utilisation d</w:t>
      </w:r>
      <w:r w:rsidR="00CE2C66" w:rsidRPr="00CE2C66">
        <w:rPr>
          <w:spacing w:val="-1"/>
          <w:lang w:val="fr-FR"/>
        </w:rPr>
        <w:t>’</w:t>
      </w:r>
      <w:r w:rsidRPr="00CE2C66">
        <w:rPr>
          <w:spacing w:val="-1"/>
          <w:lang w:val="fr-FR"/>
        </w:rPr>
        <w:t xml:space="preserve">emballages extérieurs ou le transport sans emballage dans les mêmes conditions que celles applicables au nouveau </w:t>
      </w:r>
      <w:r w:rsidR="00674167" w:rsidRPr="00CE2C66">
        <w:rPr>
          <w:spacing w:val="-1"/>
          <w:lang w:val="fr-FR"/>
        </w:rPr>
        <w:t>numéro</w:t>
      </w:r>
      <w:r w:rsidRPr="00CE2C66">
        <w:rPr>
          <w:spacing w:val="-1"/>
          <w:lang w:val="fr-FR"/>
        </w:rPr>
        <w:t xml:space="preserve"> ONU 3538 OBJETS CONTENANT DU GAZ INFLAMMABLE, NON TOXIQUE, N.S.A</w:t>
      </w:r>
      <w:r w:rsidR="0006295F">
        <w:rPr>
          <w:spacing w:val="-1"/>
          <w:lang w:val="fr-FR"/>
        </w:rPr>
        <w:t>.</w:t>
      </w:r>
      <w:r w:rsidRPr="00CE2C66">
        <w:rPr>
          <w:spacing w:val="-1"/>
          <w:lang w:val="fr-FR"/>
        </w:rPr>
        <w:t xml:space="preserve"> (voir par</w:t>
      </w:r>
      <w:r w:rsidR="00647DD4" w:rsidRPr="00CE2C66">
        <w:rPr>
          <w:spacing w:val="-1"/>
          <w:lang w:val="fr-FR"/>
        </w:rPr>
        <w:t>. </w:t>
      </w:r>
      <w:r w:rsidRPr="00CE2C66">
        <w:rPr>
          <w:spacing w:val="-1"/>
          <w:lang w:val="fr-FR"/>
        </w:rPr>
        <w:t>2 de la P006). Si plusieurs experts ont proposé d</w:t>
      </w:r>
      <w:r w:rsidR="00CE2C66" w:rsidRPr="00CE2C66">
        <w:rPr>
          <w:spacing w:val="-1"/>
          <w:lang w:val="fr-FR"/>
        </w:rPr>
        <w:t>’</w:t>
      </w:r>
      <w:r w:rsidRPr="00CE2C66">
        <w:rPr>
          <w:spacing w:val="-1"/>
          <w:lang w:val="fr-FR"/>
        </w:rPr>
        <w:t>intégrer la nouvelle disposition spéciale proposée à la PP32, d</w:t>
      </w:r>
      <w:r w:rsidR="00CE2C66" w:rsidRPr="00CE2C66">
        <w:rPr>
          <w:spacing w:val="-1"/>
          <w:lang w:val="fr-FR"/>
        </w:rPr>
        <w:t>’</w:t>
      </w:r>
      <w:r w:rsidRPr="00CE2C66">
        <w:rPr>
          <w:spacing w:val="-1"/>
          <w:lang w:val="fr-FR"/>
        </w:rPr>
        <w:t>autres ont insisté sur le fait que la nouvelle possibilité ne devrait concerner que les objets don</w:t>
      </w:r>
      <w:r w:rsidR="00647DD4" w:rsidRPr="00CE2C66">
        <w:rPr>
          <w:spacing w:val="-1"/>
          <w:lang w:val="fr-FR"/>
        </w:rPr>
        <w:t>t la masse est supérieure à 400 </w:t>
      </w:r>
      <w:r w:rsidRPr="00CE2C66">
        <w:rPr>
          <w:spacing w:val="-1"/>
          <w:lang w:val="fr-FR"/>
        </w:rPr>
        <w:t xml:space="preserve">kg. </w:t>
      </w:r>
    </w:p>
    <w:p w:rsidR="00674A31" w:rsidRPr="008F1A41" w:rsidRDefault="009D2A58" w:rsidP="00647DD4">
      <w:pPr>
        <w:pStyle w:val="SingleTxtG"/>
      </w:pPr>
      <w:r>
        <w:rPr>
          <w:lang w:val="fr-FR"/>
        </w:rPr>
        <w:t>5.</w:t>
      </w:r>
      <w:r w:rsidR="00674A31">
        <w:rPr>
          <w:lang w:val="fr-FR"/>
        </w:rPr>
        <w:tab/>
        <w:t>À l</w:t>
      </w:r>
      <w:r w:rsidR="00CE2C66">
        <w:rPr>
          <w:lang w:val="fr-FR"/>
        </w:rPr>
        <w:t>’</w:t>
      </w:r>
      <w:r w:rsidR="00674A31">
        <w:rPr>
          <w:lang w:val="fr-FR"/>
        </w:rPr>
        <w:t>issue d</w:t>
      </w:r>
      <w:r w:rsidR="00CE2C66">
        <w:rPr>
          <w:lang w:val="fr-FR"/>
        </w:rPr>
        <w:t>’</w:t>
      </w:r>
      <w:r w:rsidR="00674A31">
        <w:rPr>
          <w:lang w:val="fr-FR"/>
        </w:rPr>
        <w:t>un examen plus approfondi, il apparaît que la meilleure solution est d</w:t>
      </w:r>
      <w:r w:rsidR="00CE2C66">
        <w:rPr>
          <w:lang w:val="fr-FR"/>
        </w:rPr>
        <w:t>’</w:t>
      </w:r>
      <w:r w:rsidR="00674A31">
        <w:rPr>
          <w:lang w:val="fr-FR"/>
        </w:rPr>
        <w:t>appliquer la disposition spéciale PP32 au 3164</w:t>
      </w:r>
      <w:r w:rsidR="00674A31" w:rsidRPr="008F1A41">
        <w:rPr>
          <w:lang w:val="fr-FR"/>
        </w:rPr>
        <w:t xml:space="preserve">. </w:t>
      </w:r>
      <w:r w:rsidR="00674A31" w:rsidRPr="008F1A41">
        <w:rPr>
          <w:bCs/>
          <w:lang w:val="fr-FR"/>
        </w:rPr>
        <w:t>Le paragraphe</w:t>
      </w:r>
      <w:r w:rsidR="00647DD4">
        <w:rPr>
          <w:bCs/>
          <w:lang w:val="fr-FR"/>
        </w:rPr>
        <w:t xml:space="preserve"> </w:t>
      </w:r>
      <w:r w:rsidR="00674A31" w:rsidRPr="008F1A41">
        <w:rPr>
          <w:bCs/>
          <w:lang w:val="fr-FR"/>
        </w:rPr>
        <w:t>2 de l</w:t>
      </w:r>
      <w:r w:rsidR="00CE2C66">
        <w:rPr>
          <w:bCs/>
          <w:lang w:val="fr-FR"/>
        </w:rPr>
        <w:t>’</w:t>
      </w:r>
      <w:r w:rsidR="00674A31" w:rsidRPr="008F1A41">
        <w:rPr>
          <w:bCs/>
          <w:lang w:val="fr-FR"/>
        </w:rPr>
        <w:t>instruction d</w:t>
      </w:r>
      <w:r w:rsidR="00CE2C66">
        <w:rPr>
          <w:bCs/>
          <w:lang w:val="fr-FR"/>
        </w:rPr>
        <w:t>’</w:t>
      </w:r>
      <w:r w:rsidR="00674A31" w:rsidRPr="008F1A41">
        <w:rPr>
          <w:bCs/>
          <w:lang w:val="fr-FR"/>
        </w:rPr>
        <w:t xml:space="preserve">emballage P006 contient des prescriptions spécifiques </w:t>
      </w:r>
      <w:r w:rsidR="00674A31">
        <w:rPr>
          <w:bCs/>
          <w:lang w:val="fr-FR"/>
        </w:rPr>
        <w:t>aux</w:t>
      </w:r>
      <w:r w:rsidR="00674A31" w:rsidRPr="008F1A41">
        <w:rPr>
          <w:bCs/>
          <w:lang w:val="fr-FR"/>
        </w:rPr>
        <w:t xml:space="preserve"> récipients contenant du gaz qui peuvent ne pas convenir pour des objets sous pression.</w:t>
      </w:r>
      <w:r w:rsidR="00674A31" w:rsidRPr="008F1A41">
        <w:rPr>
          <w:lang w:val="fr-FR"/>
        </w:rPr>
        <w:t xml:space="preserve"> </w:t>
      </w:r>
      <w:r w:rsidR="00674A31" w:rsidRPr="008F1A41">
        <w:rPr>
          <w:bCs/>
          <w:lang w:val="fr-FR"/>
        </w:rPr>
        <w:t>En effet, il peut y avoir du gaz dans des canalisations et des récipients pressurisés de l</w:t>
      </w:r>
      <w:r w:rsidR="00CE2C66">
        <w:rPr>
          <w:bCs/>
          <w:lang w:val="fr-FR"/>
        </w:rPr>
        <w:t>’</w:t>
      </w:r>
      <w:r w:rsidR="00674A31" w:rsidRPr="008F1A41">
        <w:rPr>
          <w:bCs/>
          <w:lang w:val="fr-FR"/>
        </w:rPr>
        <w:t>objet, l</w:t>
      </w:r>
      <w:r w:rsidR="00CE2C66">
        <w:rPr>
          <w:bCs/>
          <w:lang w:val="fr-FR"/>
        </w:rPr>
        <w:t>’</w:t>
      </w:r>
      <w:r w:rsidR="00674A31" w:rsidRPr="008F1A41">
        <w:rPr>
          <w:bCs/>
          <w:lang w:val="fr-FR"/>
        </w:rPr>
        <w:t>objet peut lui-même contenir du gaz (par exemple celui d</w:t>
      </w:r>
      <w:r w:rsidR="00CE2C66">
        <w:rPr>
          <w:bCs/>
          <w:lang w:val="fr-FR"/>
        </w:rPr>
        <w:t>’</w:t>
      </w:r>
      <w:r w:rsidR="00674A31" w:rsidRPr="008F1A41">
        <w:rPr>
          <w:bCs/>
          <w:lang w:val="fr-FR"/>
        </w:rPr>
        <w:t>amortisseurs pneumatiques), ou du gaz peut être utilisé avant ou pendant le transport pour empêcher la corrosion.</w:t>
      </w:r>
      <w:r w:rsidR="00674A31" w:rsidRPr="008F1A41">
        <w:rPr>
          <w:lang w:val="fr-FR"/>
        </w:rPr>
        <w:t xml:space="preserve"> </w:t>
      </w:r>
    </w:p>
    <w:p w:rsidR="00674A31" w:rsidRPr="001B4357" w:rsidRDefault="00674A31" w:rsidP="00CE2C66">
      <w:pPr>
        <w:pStyle w:val="SingleTxtG"/>
        <w:keepNext/>
      </w:pPr>
      <w:r>
        <w:rPr>
          <w:lang w:val="fr-FR"/>
        </w:rPr>
        <w:t>6.</w:t>
      </w:r>
      <w:r>
        <w:rPr>
          <w:lang w:val="fr-FR"/>
        </w:rPr>
        <w:tab/>
        <w:t>Dans la mesure où une restriction aux objets don</w:t>
      </w:r>
      <w:r w:rsidR="00CE2C66">
        <w:rPr>
          <w:lang w:val="fr-FR"/>
        </w:rPr>
        <w:t>t la masse est supérieure à 400 </w:t>
      </w:r>
      <w:r>
        <w:rPr>
          <w:lang w:val="fr-FR"/>
        </w:rPr>
        <w:t>kg aurait pour effet de durcir les dispositions applicables aux numéros ONU 2857 et 3358, deux options sont proposées :</w:t>
      </w:r>
    </w:p>
    <w:p w:rsidR="00674A31" w:rsidRPr="00647DD4" w:rsidRDefault="00674A31" w:rsidP="00647DD4">
      <w:pPr>
        <w:pStyle w:val="Bullet1G"/>
      </w:pPr>
      <w:r>
        <w:rPr>
          <w:lang w:val="fr-FR"/>
        </w:rPr>
        <w:t xml:space="preserve">Option 1 : </w:t>
      </w:r>
      <w:r w:rsidRPr="00647DD4">
        <w:t>appliquer également la disposition spéciale PP32 au numéro ONU 3164.</w:t>
      </w:r>
    </w:p>
    <w:p w:rsidR="00674A31" w:rsidRPr="001B4357" w:rsidRDefault="00674A31" w:rsidP="00647DD4">
      <w:pPr>
        <w:pStyle w:val="Bullet1G"/>
      </w:pPr>
      <w:r w:rsidRPr="00647DD4">
        <w:t>Option 2 : limiter</w:t>
      </w:r>
      <w:r>
        <w:rPr>
          <w:lang w:val="fr-FR"/>
        </w:rPr>
        <w:t xml:space="preserve"> l</w:t>
      </w:r>
      <w:r w:rsidR="00CE2C66">
        <w:rPr>
          <w:lang w:val="fr-FR"/>
        </w:rPr>
        <w:t>’</w:t>
      </w:r>
      <w:r>
        <w:rPr>
          <w:lang w:val="fr-FR"/>
        </w:rPr>
        <w:t>application de la disposition spéciale PP32 aux objets don</w:t>
      </w:r>
      <w:r w:rsidR="00647DD4">
        <w:rPr>
          <w:lang w:val="fr-FR"/>
        </w:rPr>
        <w:t>t la masse est supérieure à 400 </w:t>
      </w:r>
      <w:r>
        <w:rPr>
          <w:lang w:val="fr-FR"/>
        </w:rPr>
        <w:t>kg et appliquer également cette disposition modifiée au numéro ONU 3164.</w:t>
      </w:r>
    </w:p>
    <w:p w:rsidR="00674A31" w:rsidRPr="001B4357" w:rsidRDefault="00CE2C66" w:rsidP="00CE2C66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674A31">
        <w:rPr>
          <w:lang w:val="fr-FR"/>
        </w:rPr>
        <w:t xml:space="preserve">Proposition </w:t>
      </w:r>
    </w:p>
    <w:p w:rsidR="00674A31" w:rsidRPr="001B4357" w:rsidRDefault="00CE2C66" w:rsidP="00FC753F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="00674A31">
        <w:rPr>
          <w:lang w:val="fr-FR"/>
        </w:rPr>
        <w:t>Option 1</w:t>
      </w:r>
      <w:r>
        <w:rPr>
          <w:lang w:val="fr-FR"/>
        </w:rPr>
        <w:t> </w:t>
      </w:r>
      <w:r w:rsidR="00674A31">
        <w:rPr>
          <w:lang w:val="fr-FR"/>
        </w:rPr>
        <w:t>:</w:t>
      </w:r>
    </w:p>
    <w:p w:rsidR="00674A31" w:rsidRPr="001B4357" w:rsidRDefault="00674A31" w:rsidP="00FC753F">
      <w:pPr>
        <w:pStyle w:val="SingleTxtG"/>
        <w:ind w:firstLine="567"/>
      </w:pPr>
      <w:r>
        <w:rPr>
          <w:lang w:val="fr-FR"/>
        </w:rPr>
        <w:t xml:space="preserve">Dans la liste des marchandises dangereuses, pour le numéro ONU 3164, ajouter </w:t>
      </w:r>
      <w:r w:rsidR="00CE2C66">
        <w:rPr>
          <w:lang w:val="fr-FR"/>
        </w:rPr>
        <w:t>« </w:t>
      </w:r>
      <w:r>
        <w:rPr>
          <w:lang w:val="fr-FR"/>
        </w:rPr>
        <w:t>PP32</w:t>
      </w:r>
      <w:r w:rsidR="00CE2C66">
        <w:rPr>
          <w:lang w:val="fr-FR"/>
        </w:rPr>
        <w:t> »</w:t>
      </w:r>
      <w:r>
        <w:rPr>
          <w:lang w:val="fr-FR"/>
        </w:rPr>
        <w:t xml:space="preserve"> dans la colonne 9.</w:t>
      </w:r>
    </w:p>
    <w:p w:rsidR="00674A31" w:rsidRPr="001B4357" w:rsidRDefault="00674A31" w:rsidP="00FC753F">
      <w:pPr>
        <w:pStyle w:val="SingleTxtG"/>
        <w:ind w:firstLine="567"/>
      </w:pPr>
      <w:r>
        <w:rPr>
          <w:lang w:val="fr-FR"/>
        </w:rPr>
        <w:t>Dans l</w:t>
      </w:r>
      <w:r w:rsidR="00CE2C66">
        <w:rPr>
          <w:lang w:val="fr-FR"/>
        </w:rPr>
        <w:t>’</w:t>
      </w:r>
      <w:r>
        <w:rPr>
          <w:lang w:val="fr-FR"/>
        </w:rPr>
        <w:t>instruction d</w:t>
      </w:r>
      <w:r w:rsidR="00CE2C66">
        <w:rPr>
          <w:lang w:val="fr-FR"/>
        </w:rPr>
        <w:t>’</w:t>
      </w:r>
      <w:r>
        <w:rPr>
          <w:lang w:val="fr-FR"/>
        </w:rPr>
        <w:t>emballage P003, modifier la disposition spéciale PP32 comme suit</w:t>
      </w:r>
      <w:r w:rsidR="00CE2C66">
        <w:rPr>
          <w:lang w:val="fr-FR"/>
        </w:rPr>
        <w:t> </w:t>
      </w:r>
      <w:r>
        <w:rPr>
          <w:lang w:val="fr-FR"/>
        </w:rPr>
        <w:t>:</w:t>
      </w:r>
    </w:p>
    <w:p w:rsidR="00674A31" w:rsidRPr="001B4357" w:rsidRDefault="00CE2C66" w:rsidP="00CE2C66">
      <w:pPr>
        <w:pStyle w:val="SingleTxtG"/>
        <w:ind w:left="2268" w:hanging="1134"/>
      </w:pPr>
      <w:r>
        <w:rPr>
          <w:lang w:val="fr-FR"/>
        </w:rPr>
        <w:t>« PP32</w:t>
      </w:r>
      <w:r>
        <w:rPr>
          <w:lang w:val="fr-FR"/>
        </w:rPr>
        <w:tab/>
      </w:r>
      <w:r w:rsidR="00674A31">
        <w:rPr>
          <w:lang w:val="fr-FR"/>
        </w:rPr>
        <w:t>Les matières des n</w:t>
      </w:r>
      <w:r>
        <w:rPr>
          <w:lang w:val="fr-FR"/>
        </w:rPr>
        <w:t>uméros</w:t>
      </w:r>
      <w:r w:rsidR="00674A31">
        <w:rPr>
          <w:lang w:val="fr-FR"/>
        </w:rPr>
        <w:t xml:space="preserve"> ONU 2857, 3164 et 3358 peuvent être transportées sans emballage</w:t>
      </w:r>
      <w:r w:rsidR="00674A31" w:rsidRPr="002B1381">
        <w:rPr>
          <w:lang w:val="fr-FR"/>
        </w:rPr>
        <w:t>,</w:t>
      </w:r>
      <w:r w:rsidR="00674A31" w:rsidRPr="002B1381">
        <w:rPr>
          <w:bCs/>
          <w:lang w:val="fr-FR"/>
        </w:rPr>
        <w:t xml:space="preserve"> dans des harasses</w:t>
      </w:r>
      <w:r w:rsidR="00674A31" w:rsidRPr="002B1381">
        <w:rPr>
          <w:lang w:val="fr-FR"/>
        </w:rPr>
        <w:t xml:space="preserve"> ou</w:t>
      </w:r>
      <w:r w:rsidR="00674A31">
        <w:rPr>
          <w:lang w:val="fr-FR"/>
        </w:rPr>
        <w:t xml:space="preserve"> dans des suremballages appropriés.</w:t>
      </w:r>
      <w:r w:rsidR="00FC753F">
        <w:rPr>
          <w:lang w:val="fr-FR"/>
        </w:rPr>
        <w:t> ».</w:t>
      </w:r>
    </w:p>
    <w:p w:rsidR="00674A31" w:rsidRPr="001B4357" w:rsidRDefault="00FC753F" w:rsidP="00FC753F">
      <w:pPr>
        <w:pStyle w:val="H23G"/>
      </w:pPr>
      <w:r>
        <w:tab/>
      </w:r>
      <w:r>
        <w:tab/>
      </w:r>
      <w:r w:rsidR="00674A31">
        <w:rPr>
          <w:lang w:val="fr-FR"/>
        </w:rPr>
        <w:t>Option 2</w:t>
      </w:r>
      <w:r w:rsidR="00AF369B">
        <w:rPr>
          <w:lang w:val="fr-FR"/>
        </w:rPr>
        <w:t> </w:t>
      </w:r>
      <w:r w:rsidR="00674A31">
        <w:rPr>
          <w:lang w:val="fr-FR"/>
        </w:rPr>
        <w:t>:</w:t>
      </w:r>
    </w:p>
    <w:p w:rsidR="00674A31" w:rsidRPr="001B4357" w:rsidRDefault="00674A31" w:rsidP="00FC753F">
      <w:pPr>
        <w:pStyle w:val="SingleTxtG"/>
        <w:ind w:firstLine="567"/>
      </w:pPr>
      <w:r>
        <w:rPr>
          <w:lang w:val="fr-FR"/>
        </w:rPr>
        <w:t>Dans la liste des marchandises dangereuses, pour le numéro ONU 3164, ajouter PP32 dans la colonne 9.</w:t>
      </w:r>
    </w:p>
    <w:p w:rsidR="00674A31" w:rsidRPr="001B4357" w:rsidRDefault="00674A31" w:rsidP="00FC753F">
      <w:pPr>
        <w:pStyle w:val="SingleTxtG"/>
        <w:ind w:firstLine="567"/>
      </w:pPr>
      <w:r>
        <w:rPr>
          <w:lang w:val="fr-FR"/>
        </w:rPr>
        <w:t>Dans l</w:t>
      </w:r>
      <w:r w:rsidR="00CE2C66">
        <w:rPr>
          <w:lang w:val="fr-FR"/>
        </w:rPr>
        <w:t>’</w:t>
      </w:r>
      <w:r>
        <w:rPr>
          <w:lang w:val="fr-FR"/>
        </w:rPr>
        <w:t>instruction d</w:t>
      </w:r>
      <w:r w:rsidR="00CE2C66">
        <w:rPr>
          <w:lang w:val="fr-FR"/>
        </w:rPr>
        <w:t>’</w:t>
      </w:r>
      <w:r>
        <w:rPr>
          <w:lang w:val="fr-FR"/>
        </w:rPr>
        <w:t>emballage P003, modifier la disposition spéciale PP32 comme suit :</w:t>
      </w:r>
    </w:p>
    <w:p w:rsidR="00674A31" w:rsidRDefault="00FC753F" w:rsidP="00FC753F">
      <w:pPr>
        <w:pStyle w:val="SingleTxtG"/>
        <w:ind w:left="2268" w:hanging="1134"/>
        <w:rPr>
          <w:b/>
          <w:bCs/>
          <w:lang w:val="fr-FR"/>
        </w:rPr>
      </w:pPr>
      <w:r>
        <w:rPr>
          <w:lang w:val="fr-FR"/>
        </w:rPr>
        <w:t>« PP32</w:t>
      </w:r>
      <w:r w:rsidR="00674A31">
        <w:rPr>
          <w:lang w:val="fr-FR"/>
        </w:rPr>
        <w:tab/>
        <w:t>Pour les numéros ONU 2857, 3164 et 3358, les machines et les objets dont la ma</w:t>
      </w:r>
      <w:r>
        <w:rPr>
          <w:lang w:val="fr-FR"/>
        </w:rPr>
        <w:t>sse est supérieure à 400 </w:t>
      </w:r>
      <w:r w:rsidR="00674A31" w:rsidRPr="002B1381">
        <w:rPr>
          <w:lang w:val="fr-FR"/>
        </w:rPr>
        <w:t>kg peuvent être transportés sans emballage,</w:t>
      </w:r>
      <w:r w:rsidR="00674A31" w:rsidRPr="002B1381">
        <w:rPr>
          <w:bCs/>
          <w:lang w:val="fr-FR"/>
        </w:rPr>
        <w:t xml:space="preserve"> dans des harasses ou dans des sur</w:t>
      </w:r>
      <w:r>
        <w:rPr>
          <w:bCs/>
          <w:lang w:val="fr-FR"/>
        </w:rPr>
        <w:t>emballages appropriés. ».</w:t>
      </w:r>
    </w:p>
    <w:p w:rsidR="00446FE5" w:rsidRPr="00674A31" w:rsidRDefault="00674A31" w:rsidP="00674A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674A31" w:rsidSect="00E13E7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8E" w:rsidRDefault="00D3758E" w:rsidP="00F95C08">
      <w:pPr>
        <w:spacing w:line="240" w:lineRule="auto"/>
      </w:pPr>
    </w:p>
  </w:endnote>
  <w:endnote w:type="continuationSeparator" w:id="0">
    <w:p w:rsidR="00D3758E" w:rsidRPr="00AC3823" w:rsidRDefault="00D3758E" w:rsidP="00AC3823">
      <w:pPr>
        <w:pStyle w:val="Footer"/>
      </w:pPr>
    </w:p>
  </w:endnote>
  <w:endnote w:type="continuationNotice" w:id="1">
    <w:p w:rsidR="00D3758E" w:rsidRDefault="00D375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8" w:rsidRPr="00E13E78" w:rsidRDefault="00E13E78" w:rsidP="00E13E78">
    <w:pPr>
      <w:pStyle w:val="Footer"/>
      <w:tabs>
        <w:tab w:val="right" w:pos="9638"/>
      </w:tabs>
    </w:pPr>
    <w:r w:rsidRPr="00E13E78">
      <w:rPr>
        <w:b/>
        <w:sz w:val="18"/>
      </w:rPr>
      <w:fldChar w:fldCharType="begin"/>
    </w:r>
    <w:r w:rsidRPr="00E13E78">
      <w:rPr>
        <w:b/>
        <w:sz w:val="18"/>
      </w:rPr>
      <w:instrText xml:space="preserve"> PAGE  \* MERGEFORMAT </w:instrText>
    </w:r>
    <w:r w:rsidRPr="00E13E78">
      <w:rPr>
        <w:b/>
        <w:sz w:val="18"/>
      </w:rPr>
      <w:fldChar w:fldCharType="separate"/>
    </w:r>
    <w:r w:rsidR="00175B7E">
      <w:rPr>
        <w:b/>
        <w:noProof/>
        <w:sz w:val="18"/>
      </w:rPr>
      <w:t>2</w:t>
    </w:r>
    <w:r w:rsidRPr="00E13E78">
      <w:rPr>
        <w:b/>
        <w:sz w:val="18"/>
      </w:rPr>
      <w:fldChar w:fldCharType="end"/>
    </w:r>
    <w:r>
      <w:rPr>
        <w:b/>
        <w:sz w:val="18"/>
      </w:rPr>
      <w:tab/>
    </w:r>
    <w:r>
      <w:t>GE.17-14965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8" w:rsidRPr="00E13E78" w:rsidRDefault="00E13E78" w:rsidP="00E13E78">
    <w:pPr>
      <w:pStyle w:val="Footer"/>
      <w:tabs>
        <w:tab w:val="right" w:pos="9638"/>
      </w:tabs>
      <w:rPr>
        <w:b/>
        <w:sz w:val="18"/>
      </w:rPr>
    </w:pPr>
    <w:r>
      <w:t>GE.17-14965</w:t>
    </w:r>
    <w:r>
      <w:tab/>
    </w:r>
    <w:r w:rsidRPr="00E13E78">
      <w:rPr>
        <w:b/>
        <w:sz w:val="18"/>
      </w:rPr>
      <w:fldChar w:fldCharType="begin"/>
    </w:r>
    <w:r w:rsidRPr="00E13E78">
      <w:rPr>
        <w:b/>
        <w:sz w:val="18"/>
      </w:rPr>
      <w:instrText xml:space="preserve"> PAGE  \* MERGEFORMAT </w:instrText>
    </w:r>
    <w:r w:rsidRPr="00E13E78">
      <w:rPr>
        <w:b/>
        <w:sz w:val="18"/>
      </w:rPr>
      <w:fldChar w:fldCharType="separate"/>
    </w:r>
    <w:r w:rsidR="00A51E0E">
      <w:rPr>
        <w:b/>
        <w:noProof/>
        <w:sz w:val="18"/>
      </w:rPr>
      <w:t>2</w:t>
    </w:r>
    <w:r w:rsidRPr="00E13E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E13E78" w:rsidRDefault="00E13E78" w:rsidP="00E13E78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17-14965</w:t>
    </w:r>
    <w:r w:rsidR="009D2A58">
      <w:rPr>
        <w:sz w:val="20"/>
      </w:rPr>
      <w:t xml:space="preserve">  </w:t>
    </w:r>
    <w:r>
      <w:rPr>
        <w:sz w:val="20"/>
      </w:rPr>
      <w:t>(F)</w:t>
    </w:r>
    <w:r w:rsidR="009D2A58">
      <w:rPr>
        <w:sz w:val="20"/>
      </w:rPr>
      <w:t xml:space="preserve">    091017    091017</w:t>
    </w:r>
    <w:r>
      <w:rPr>
        <w:sz w:val="20"/>
      </w:rPr>
      <w:br/>
    </w:r>
    <w:r w:rsidRPr="00E13E78">
      <w:rPr>
        <w:rFonts w:ascii="C39T30Lfz" w:hAnsi="C39T30Lfz"/>
        <w:sz w:val="56"/>
      </w:rPr>
      <w:t></w:t>
    </w:r>
    <w:r w:rsidRPr="00E13E78">
      <w:rPr>
        <w:rFonts w:ascii="C39T30Lfz" w:hAnsi="C39T30Lfz"/>
        <w:sz w:val="56"/>
      </w:rPr>
      <w:t></w:t>
    </w:r>
    <w:r w:rsidRPr="00E13E78">
      <w:rPr>
        <w:rFonts w:ascii="C39T30Lfz" w:hAnsi="C39T30Lfz"/>
        <w:sz w:val="56"/>
      </w:rPr>
      <w:t></w:t>
    </w:r>
    <w:r w:rsidRPr="00E13E78">
      <w:rPr>
        <w:rFonts w:ascii="C39T30Lfz" w:hAnsi="C39T30Lfz"/>
        <w:sz w:val="56"/>
      </w:rPr>
      <w:t></w:t>
    </w:r>
    <w:r w:rsidRPr="00E13E78">
      <w:rPr>
        <w:rFonts w:ascii="C39T30Lfz" w:hAnsi="C39T30Lfz"/>
        <w:sz w:val="56"/>
      </w:rPr>
      <w:t></w:t>
    </w:r>
    <w:r w:rsidRPr="00E13E78">
      <w:rPr>
        <w:rFonts w:ascii="C39T30Lfz" w:hAnsi="C39T30Lfz"/>
        <w:sz w:val="56"/>
      </w:rPr>
      <w:t></w:t>
    </w:r>
    <w:r w:rsidRPr="00E13E78">
      <w:rPr>
        <w:rFonts w:ascii="C39T30Lfz" w:hAnsi="C39T30Lfz"/>
        <w:sz w:val="56"/>
      </w:rPr>
      <w:t></w:t>
    </w:r>
    <w:r w:rsidRPr="00E13E78">
      <w:rPr>
        <w:rFonts w:ascii="C39T30Lfz" w:hAnsi="C39T30Lfz"/>
        <w:sz w:val="56"/>
      </w:rPr>
      <w:t></w:t>
    </w:r>
    <w:r w:rsidRPr="00E13E7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7/3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7/3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8E" w:rsidRPr="00AC3823" w:rsidRDefault="00D3758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758E" w:rsidRPr="00AC3823" w:rsidRDefault="00D3758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758E" w:rsidRPr="00AC3823" w:rsidRDefault="00D3758E">
      <w:pPr>
        <w:spacing w:line="240" w:lineRule="auto"/>
        <w:rPr>
          <w:sz w:val="2"/>
          <w:szCs w:val="2"/>
        </w:rPr>
      </w:pPr>
    </w:p>
  </w:footnote>
  <w:footnote w:id="2">
    <w:p w:rsidR="007D3E8D" w:rsidRPr="007D3E8D" w:rsidRDefault="007D3E8D" w:rsidP="007D3E8D">
      <w:pPr>
        <w:pStyle w:val="FootnoteText"/>
      </w:pPr>
      <w:r>
        <w:rPr>
          <w:rStyle w:val="FootnoteReference"/>
        </w:rPr>
        <w:tab/>
      </w:r>
      <w:r w:rsidRPr="007D3E8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47DD4">
        <w:rPr>
          <w:spacing w:val="-1"/>
          <w:lang w:val="fr-FR"/>
        </w:rPr>
        <w:t>Conformément au programme de travail du Sous-Comité pour la période 2017-2018 tel qu’approuvé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8" w:rsidRPr="00E13E78" w:rsidRDefault="00175B7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ST/SG/AC.10/C.3/2017/32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8" w:rsidRPr="00E13E78" w:rsidRDefault="00175B7E" w:rsidP="00E13E7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ST/SG/AC.10/C.3/2017/32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8E"/>
    <w:rsid w:val="00017F94"/>
    <w:rsid w:val="00023842"/>
    <w:rsid w:val="000305D3"/>
    <w:rsid w:val="000334F9"/>
    <w:rsid w:val="0006295F"/>
    <w:rsid w:val="0007796D"/>
    <w:rsid w:val="000B7790"/>
    <w:rsid w:val="00111F2F"/>
    <w:rsid w:val="00132EA9"/>
    <w:rsid w:val="0014365E"/>
    <w:rsid w:val="00175B7E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47DD4"/>
    <w:rsid w:val="00674167"/>
    <w:rsid w:val="00674A31"/>
    <w:rsid w:val="0068456F"/>
    <w:rsid w:val="0071601D"/>
    <w:rsid w:val="007A62E6"/>
    <w:rsid w:val="007D3E8D"/>
    <w:rsid w:val="0080684C"/>
    <w:rsid w:val="00871C75"/>
    <w:rsid w:val="008776DC"/>
    <w:rsid w:val="008B40CD"/>
    <w:rsid w:val="009705C8"/>
    <w:rsid w:val="009C1CF4"/>
    <w:rsid w:val="009D2A58"/>
    <w:rsid w:val="00A30353"/>
    <w:rsid w:val="00A51E0E"/>
    <w:rsid w:val="00A70FD2"/>
    <w:rsid w:val="00AC3823"/>
    <w:rsid w:val="00AE323C"/>
    <w:rsid w:val="00AF369B"/>
    <w:rsid w:val="00B00181"/>
    <w:rsid w:val="00B00B0D"/>
    <w:rsid w:val="00B765F7"/>
    <w:rsid w:val="00BA0CA9"/>
    <w:rsid w:val="00C02897"/>
    <w:rsid w:val="00CB3B59"/>
    <w:rsid w:val="00CE2C66"/>
    <w:rsid w:val="00D3439C"/>
    <w:rsid w:val="00D3758E"/>
    <w:rsid w:val="00DB1831"/>
    <w:rsid w:val="00DD3BFD"/>
    <w:rsid w:val="00DF6678"/>
    <w:rsid w:val="00E13E78"/>
    <w:rsid w:val="00EF2E22"/>
    <w:rsid w:val="00F01738"/>
    <w:rsid w:val="00F660DF"/>
    <w:rsid w:val="00F730C8"/>
    <w:rsid w:val="00F95C08"/>
    <w:rsid w:val="00FC753F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74A31"/>
    <w:pPr>
      <w:kinsoku/>
      <w:overflowPunct/>
      <w:autoSpaceDE/>
      <w:autoSpaceDN/>
      <w:adjustRightInd/>
      <w:snapToGrid/>
    </w:pPr>
    <w:rPr>
      <w:rFonts w:eastAsia="Times New Roman"/>
      <w:szCs w:val="24"/>
      <w:lang w:val="en-GB"/>
    </w:rPr>
  </w:style>
  <w:style w:type="character" w:customStyle="1" w:styleId="HChGChar">
    <w:name w:val="_ H _Ch_G Char"/>
    <w:link w:val="HChG"/>
    <w:rsid w:val="00674A3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674A3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674A3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74A31"/>
    <w:pPr>
      <w:kinsoku/>
      <w:overflowPunct/>
      <w:autoSpaceDE/>
      <w:autoSpaceDN/>
      <w:adjustRightInd/>
      <w:snapToGrid/>
    </w:pPr>
    <w:rPr>
      <w:rFonts w:eastAsia="Times New Roman"/>
      <w:szCs w:val="24"/>
      <w:lang w:val="en-GB"/>
    </w:rPr>
  </w:style>
  <w:style w:type="character" w:customStyle="1" w:styleId="HChGChar">
    <w:name w:val="_ H _Ch_G Char"/>
    <w:link w:val="HChG"/>
    <w:rsid w:val="00674A3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674A3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674A3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ST/SG/AC.10/C.3/2017/32</vt:lpstr>
      <vt:lpstr>ST/SG/AC.10/C.3/2017/32</vt:lpstr>
    </vt:vector>
  </TitlesOfParts>
  <Company>DCM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ST/SG/AC.10/C.3/2017/32</dc:title>
  <dc:creator>Nicolas MORIN</dc:creator>
  <cp:lastModifiedBy>Laurence Berthet</cp:lastModifiedBy>
  <cp:revision>3</cp:revision>
  <cp:lastPrinted>2017-10-10T09:50:00Z</cp:lastPrinted>
  <dcterms:created xsi:type="dcterms:W3CDTF">2017-10-10T09:50:00Z</dcterms:created>
  <dcterms:modified xsi:type="dcterms:W3CDTF">2017-10-10T09:50:00Z</dcterms:modified>
</cp:coreProperties>
</file>