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84677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84677A" w:rsidP="0084677A">
            <w:pPr>
              <w:jc w:val="right"/>
            </w:pPr>
            <w:r w:rsidRPr="0084677A">
              <w:rPr>
                <w:sz w:val="40"/>
              </w:rPr>
              <w:t>ST</w:t>
            </w:r>
            <w:r>
              <w:t>/SG/AC.10/C.3/2017/2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84677A" w:rsidP="00F01738">
            <w:pPr>
              <w:spacing w:before="240"/>
            </w:pPr>
            <w:r>
              <w:t>Distr. générale</w:t>
            </w:r>
          </w:p>
          <w:p w:rsidR="0084677A" w:rsidRDefault="0084677A" w:rsidP="0084677A">
            <w:pPr>
              <w:spacing w:line="240" w:lineRule="exact"/>
            </w:pPr>
            <w:r>
              <w:t>20 février 2017</w:t>
            </w:r>
          </w:p>
          <w:p w:rsidR="0084677A" w:rsidRDefault="0084677A" w:rsidP="0084677A">
            <w:pPr>
              <w:spacing w:line="240" w:lineRule="exact"/>
            </w:pPr>
            <w:r>
              <w:t>Français</w:t>
            </w:r>
          </w:p>
          <w:p w:rsidR="0084677A" w:rsidRPr="00DB58B5" w:rsidRDefault="0084677A" w:rsidP="0084677A">
            <w:pPr>
              <w:spacing w:line="240" w:lineRule="exact"/>
            </w:pPr>
            <w:r>
              <w:t>Original : anglais</w:t>
            </w:r>
          </w:p>
        </w:tc>
      </w:tr>
    </w:tbl>
    <w:p w:rsidR="0084677A" w:rsidRPr="00CA0680" w:rsidRDefault="0084677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84677A" w:rsidRPr="00CA0680" w:rsidRDefault="0084677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84677A" w:rsidRDefault="0084677A" w:rsidP="000305D3">
      <w:pPr>
        <w:spacing w:before="120"/>
        <w:rPr>
          <w:b/>
        </w:rPr>
      </w:pPr>
      <w:r w:rsidRPr="0084677A">
        <w:rPr>
          <w:b/>
        </w:rPr>
        <w:t>Cinquante et unième</w:t>
      </w:r>
      <w:r w:rsidR="00C9727A">
        <w:rPr>
          <w:b/>
        </w:rPr>
        <w:t> </w:t>
      </w:r>
      <w:r w:rsidRPr="00CA0680">
        <w:rPr>
          <w:b/>
        </w:rPr>
        <w:t>session</w:t>
      </w:r>
    </w:p>
    <w:p w:rsidR="0084677A" w:rsidRDefault="0084677A" w:rsidP="000305D3">
      <w:r>
        <w:t xml:space="preserve">Genève, </w:t>
      </w:r>
      <w:r w:rsidRPr="00F52BC4">
        <w:rPr>
          <w:color w:val="333333"/>
          <w:lang w:val="fr-FR" w:eastAsia="it-IT"/>
        </w:rPr>
        <w:t>3</w:t>
      </w:r>
      <w:r>
        <w:rPr>
          <w:color w:val="333333"/>
          <w:lang w:val="fr-FR" w:eastAsia="it-IT"/>
        </w:rPr>
        <w:noBreakHyphen/>
        <w:t>7 </w:t>
      </w:r>
      <w:r w:rsidRPr="00F52BC4">
        <w:rPr>
          <w:color w:val="333333"/>
          <w:lang w:val="fr-FR" w:eastAsia="it-IT"/>
        </w:rPr>
        <w:t>juillet 2017</w:t>
      </w:r>
    </w:p>
    <w:p w:rsidR="0084677A" w:rsidRDefault="003A5386" w:rsidP="000305D3">
      <w:r>
        <w:t>Point 3</w:t>
      </w:r>
      <w:r w:rsidR="0084677A">
        <w:t xml:space="preserve"> de l’ordre du jour provisoire</w:t>
      </w:r>
    </w:p>
    <w:p w:rsidR="003A5386" w:rsidRDefault="003A5386" w:rsidP="000305D3">
      <w:r w:rsidRPr="00407040">
        <w:rPr>
          <w:b/>
        </w:rPr>
        <w:t>Inscription, classement et emballage</w:t>
      </w:r>
    </w:p>
    <w:p w:rsidR="0084677A" w:rsidRDefault="007C4CE5" w:rsidP="007C4CE5">
      <w:pPr>
        <w:pStyle w:val="HChG"/>
      </w:pPr>
      <w:r>
        <w:tab/>
      </w:r>
      <w:r>
        <w:tab/>
        <w:t xml:space="preserve">Clarification des dispositions spéciales d’emballage </w:t>
      </w:r>
      <w:r w:rsidR="004862FF">
        <w:br/>
      </w:r>
      <w:r>
        <w:t>PP13 et PP33</w:t>
      </w:r>
    </w:p>
    <w:p w:rsidR="007C4CE5" w:rsidRPr="00F1039B" w:rsidRDefault="007C4CE5" w:rsidP="007C4CE5">
      <w:pPr>
        <w:pStyle w:val="H1G"/>
        <w:rPr>
          <w:b w:val="0"/>
        </w:rPr>
      </w:pPr>
      <w:r>
        <w:tab/>
      </w:r>
      <w:r>
        <w:tab/>
        <w:t>Communication de l’expert de l’Allemagne</w:t>
      </w:r>
      <w:r w:rsidR="004862FF" w:rsidRPr="00F1039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C4CE5" w:rsidRDefault="007C4CE5" w:rsidP="007C4CE5">
      <w:pPr>
        <w:pStyle w:val="HChG"/>
      </w:pPr>
      <w:r>
        <w:tab/>
      </w:r>
      <w:r>
        <w:tab/>
        <w:t>Introduction</w:t>
      </w:r>
    </w:p>
    <w:p w:rsidR="007C4CE5" w:rsidRDefault="007C4CE5" w:rsidP="007C4CE5">
      <w:pPr>
        <w:pStyle w:val="ParNoG"/>
      </w:pPr>
      <w:r w:rsidRPr="007C4CE5">
        <w:t>Le texte des dis</w:t>
      </w:r>
      <w:r w:rsidR="00A8150F">
        <w:t>positions spéciales d’emballage </w:t>
      </w:r>
      <w:r w:rsidRPr="007C4CE5">
        <w:t>PP13 (voir P002) et</w:t>
      </w:r>
      <w:r w:rsidR="00F60890">
        <w:t xml:space="preserve"> PP33 (voir </w:t>
      </w:r>
      <w:r>
        <w:t>P001) du paragraphe </w:t>
      </w:r>
      <w:r w:rsidRPr="007C4CE5">
        <w:t>4.1.4.1 peut être interprété de différentes façons. Il n’est pas clairement indiqué s’il faut exclure les emballages simples ou si seule l’utilisation d’emballages combinés doit répondre à certains critères.</w:t>
      </w:r>
    </w:p>
    <w:p w:rsidR="00C16925" w:rsidRDefault="00C16925" w:rsidP="004862FF">
      <w:pPr>
        <w:pStyle w:val="H1G"/>
      </w:pPr>
      <w:r>
        <w:tab/>
      </w:r>
      <w:r>
        <w:tab/>
        <w:t>Disposition spéciale d’</w:t>
      </w:r>
      <w:r w:rsidR="00617436">
        <w:t>emballage </w:t>
      </w:r>
      <w:r>
        <w:t>PP13</w:t>
      </w:r>
    </w:p>
    <w:p w:rsidR="00C16925" w:rsidRDefault="00C16925" w:rsidP="00C16925">
      <w:pPr>
        <w:pStyle w:val="ParNoG"/>
      </w:pPr>
      <w:r>
        <w:t>« </w:t>
      </w:r>
      <w:r w:rsidRPr="00C16925">
        <w:t xml:space="preserve">Pour les objets </w:t>
      </w:r>
      <w:r w:rsidR="00DD7E88">
        <w:t xml:space="preserve">du </w:t>
      </w:r>
      <w:r w:rsidR="00272AED">
        <w:rPr>
          <w:rFonts w:eastAsia="MS Mincho"/>
          <w:szCs w:val="22"/>
        </w:rPr>
        <w:t>N</w:t>
      </w:r>
      <w:r w:rsidR="00DD7E88" w:rsidRPr="002D76F4">
        <w:rPr>
          <w:rFonts w:eastAsia="MS Mincho"/>
          <w:szCs w:val="22"/>
          <w:vertAlign w:val="superscript"/>
        </w:rPr>
        <w:t>o</w:t>
      </w:r>
      <w:r w:rsidR="00DD7E88">
        <w:t> </w:t>
      </w:r>
      <w:r w:rsidR="00C7025D">
        <w:t>ONU </w:t>
      </w:r>
      <w:r w:rsidRPr="00C16925">
        <w:t>2870, seuls sont autorisés les emballages combinés satisfaisant au niveau d’é</w:t>
      </w:r>
      <w:r w:rsidR="009230AE">
        <w:t>preuve du groupe d’emballage </w:t>
      </w:r>
      <w:r w:rsidR="0096202F">
        <w:t>I. </w:t>
      </w:r>
      <w:r w:rsidRPr="00C16925">
        <w:t>»</w:t>
      </w:r>
    </w:p>
    <w:p w:rsidR="000867BF" w:rsidRDefault="000867BF" w:rsidP="000867BF">
      <w:pPr>
        <w:pStyle w:val="ParNoG"/>
      </w:pPr>
      <w:r w:rsidRPr="000867BF">
        <w:t>De l’avis de l’expert allemand, cette dispositio</w:t>
      </w:r>
      <w:r>
        <w:t xml:space="preserve">n spéciale signifie, pour le </w:t>
      </w:r>
      <w:r w:rsidR="00272AED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ONU </w:t>
      </w:r>
      <w:r w:rsidRPr="000867BF">
        <w:t xml:space="preserve">2870, que seuls les emballages combinés sont autorisés et que les emballages simples sont interdits. Les emballages combinés doivent satisfaire au niveau </w:t>
      </w:r>
      <w:r w:rsidR="00D80970">
        <w:t>d’épreuve du groupe d’emballage </w:t>
      </w:r>
      <w:r w:rsidRPr="000867BF">
        <w:t>I.</w:t>
      </w:r>
    </w:p>
    <w:p w:rsidR="008F309E" w:rsidRDefault="008F309E" w:rsidP="004862FF">
      <w:pPr>
        <w:pStyle w:val="H1G"/>
      </w:pPr>
      <w:r>
        <w:tab/>
      </w:r>
      <w:r>
        <w:tab/>
      </w:r>
      <w:r w:rsidRPr="008F309E">
        <w:t>D</w:t>
      </w:r>
      <w:r>
        <w:t>isposition spéciale d’emballage </w:t>
      </w:r>
      <w:r w:rsidRPr="008F309E">
        <w:t>PP33</w:t>
      </w:r>
    </w:p>
    <w:p w:rsidR="00346877" w:rsidRDefault="00346877" w:rsidP="00346877">
      <w:pPr>
        <w:pStyle w:val="ParNoG"/>
      </w:pPr>
      <w:r>
        <w:t>« </w:t>
      </w:r>
      <w:r w:rsidRPr="00346877">
        <w:t xml:space="preserve">Pour le </w:t>
      </w:r>
      <w:r w:rsidR="0019063A" w:rsidRPr="002D76F4">
        <w:rPr>
          <w:rFonts w:eastAsia="MS Mincho"/>
          <w:szCs w:val="22"/>
        </w:rPr>
        <w:t>N</w:t>
      </w:r>
      <w:r w:rsidR="0019063A" w:rsidRPr="002D76F4">
        <w:rPr>
          <w:rFonts w:eastAsia="MS Mincho"/>
          <w:szCs w:val="22"/>
          <w:vertAlign w:val="superscript"/>
        </w:rPr>
        <w:t>o</w:t>
      </w:r>
      <w:r w:rsidR="0019063A">
        <w:t> ONU </w:t>
      </w:r>
      <w:r w:rsidR="00C276FF">
        <w:t>1308, groupes d’emballage </w:t>
      </w:r>
      <w:r w:rsidRPr="00346877">
        <w:t>I et II, ne sont autorisés que les emballages combinés d</w:t>
      </w:r>
      <w:r w:rsidR="00846E66">
        <w:t>’une masse brute maximale de 75 </w:t>
      </w:r>
      <w:r w:rsidR="007477A4">
        <w:t>kg. </w:t>
      </w:r>
      <w:r w:rsidR="00D0009B">
        <w:t>»</w:t>
      </w:r>
    </w:p>
    <w:p w:rsidR="00D0009B" w:rsidRDefault="00D0009B" w:rsidP="003A2002">
      <w:pPr>
        <w:pStyle w:val="ParNoG"/>
        <w:keepNext/>
        <w:keepLines/>
      </w:pPr>
      <w:r w:rsidRPr="00D0009B">
        <w:lastRenderedPageBreak/>
        <w:t>De l’avis de l’expert allemand, cette dispositio</w:t>
      </w:r>
      <w:r w:rsidR="009317D2">
        <w:t>n spéciale signifie, pour le </w:t>
      </w:r>
      <w:r w:rsidR="002C7112" w:rsidRPr="002D76F4">
        <w:rPr>
          <w:rFonts w:eastAsia="MS Mincho"/>
          <w:szCs w:val="22"/>
        </w:rPr>
        <w:t>N</w:t>
      </w:r>
      <w:r w:rsidR="002C7112" w:rsidRPr="002D76F4">
        <w:rPr>
          <w:rFonts w:eastAsia="MS Mincho"/>
          <w:szCs w:val="22"/>
          <w:vertAlign w:val="superscript"/>
        </w:rPr>
        <w:t>o</w:t>
      </w:r>
      <w:r w:rsidR="002C7112">
        <w:t> </w:t>
      </w:r>
      <w:r w:rsidR="008D6639">
        <w:t>ONU </w:t>
      </w:r>
      <w:r w:rsidR="0053645E">
        <w:t>1308, groupes d’emballage </w:t>
      </w:r>
      <w:r w:rsidRPr="00D0009B">
        <w:t>I et II, que seuls les emballages combinés sont autorisés et que les emballages simples sont interdits. La masse brute des emballages c</w:t>
      </w:r>
      <w:r w:rsidR="00542EB8">
        <w:t xml:space="preserve">ombinés ne doit pas dépasser </w:t>
      </w:r>
      <w:r>
        <w:t>75 </w:t>
      </w:r>
      <w:r w:rsidRPr="00D0009B">
        <w:t>kg.</w:t>
      </w:r>
    </w:p>
    <w:p w:rsidR="00542EB8" w:rsidRDefault="00542EB8" w:rsidP="00542EB8">
      <w:pPr>
        <w:pStyle w:val="HChG"/>
      </w:pPr>
      <w:r>
        <w:tab/>
      </w:r>
      <w:r>
        <w:tab/>
      </w:r>
      <w:r w:rsidRPr="00542EB8">
        <w:t>Proposition</w:t>
      </w:r>
    </w:p>
    <w:p w:rsidR="00542EB8" w:rsidRDefault="00542EB8" w:rsidP="00542EB8">
      <w:pPr>
        <w:pStyle w:val="ParNoG"/>
      </w:pPr>
      <w:r w:rsidRPr="00A666F2">
        <w:t xml:space="preserve">Pour </w:t>
      </w:r>
      <w:r>
        <w:t>garantir</w:t>
      </w:r>
      <w:r w:rsidRPr="00A666F2">
        <w:t xml:space="preserve"> une interprétation uniforme des dispositions spéciales, le </w:t>
      </w:r>
      <w:r>
        <w:t>texte</w:t>
      </w:r>
      <w:r w:rsidRPr="00A666F2">
        <w:t xml:space="preserve"> devrait être modifié comme suit</w:t>
      </w:r>
      <w:r>
        <w:t> :</w:t>
      </w:r>
    </w:p>
    <w:p w:rsidR="004274D5" w:rsidRDefault="004274D5" w:rsidP="003E1BE6">
      <w:pPr>
        <w:pStyle w:val="H1G"/>
      </w:pPr>
      <w:r>
        <w:tab/>
      </w:r>
      <w:r>
        <w:tab/>
        <w:t>Disposition spéciale d’</w:t>
      </w:r>
      <w:r w:rsidR="00222BF1">
        <w:t>emballage </w:t>
      </w:r>
      <w:r>
        <w:t>PP13</w:t>
      </w:r>
    </w:p>
    <w:p w:rsidR="004274D5" w:rsidRDefault="004274D5" w:rsidP="00DE04B1">
      <w:pPr>
        <w:pStyle w:val="SingleTxtG"/>
        <w:ind w:left="1701" w:hanging="567"/>
      </w:pPr>
      <w:r>
        <w:tab/>
        <w:t xml:space="preserve">« Pour les objets du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ONU </w:t>
      </w:r>
      <w:r w:rsidRPr="004274D5">
        <w:t xml:space="preserve">2870, les </w:t>
      </w:r>
      <w:r w:rsidR="001F01FF">
        <w:t xml:space="preserve">emballages simples ne sont pas </w:t>
      </w:r>
      <w:r w:rsidRPr="004274D5">
        <w:t>autorisés. Les emballages combiné</w:t>
      </w:r>
      <w:r w:rsidR="001F01FF">
        <w:t xml:space="preserve">s doivent satisfaire au niveau </w:t>
      </w:r>
      <w:r w:rsidR="003D7543">
        <w:t>d’épreuve du groupe d’emballage </w:t>
      </w:r>
      <w:r w:rsidRPr="004274D5">
        <w:t>I.</w:t>
      </w:r>
      <w:r w:rsidR="001F01FF">
        <w:t> »</w:t>
      </w:r>
    </w:p>
    <w:p w:rsidR="007F26AA" w:rsidRDefault="007F26AA" w:rsidP="003E1BE6">
      <w:pPr>
        <w:pStyle w:val="H1G"/>
      </w:pPr>
      <w:r>
        <w:tab/>
      </w:r>
      <w:r>
        <w:tab/>
      </w:r>
      <w:r w:rsidRPr="007F26AA">
        <w:t>Disposition spéciale d’embal</w:t>
      </w:r>
      <w:r w:rsidR="00BE2AB3">
        <w:t>lage </w:t>
      </w:r>
      <w:r>
        <w:t>PP33</w:t>
      </w:r>
    </w:p>
    <w:p w:rsidR="007F26AA" w:rsidRDefault="007F26AA" w:rsidP="00DE04B1">
      <w:pPr>
        <w:pStyle w:val="SingleTxtG"/>
        <w:ind w:left="1701" w:hanging="567"/>
      </w:pPr>
      <w:r>
        <w:tab/>
        <w:t xml:space="preserve">« Pour le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ONU </w:t>
      </w:r>
      <w:r w:rsidR="004E4606">
        <w:t>1308, groupes d’emballage </w:t>
      </w:r>
      <w:r w:rsidRPr="007F26AA">
        <w:t xml:space="preserve">I et II, les emballages simples ne sont pas autorisés. La masse brute maximale des emballages </w:t>
      </w:r>
      <w:r w:rsidR="00852437">
        <w:t>combinés ne doit pas excéder 75 </w:t>
      </w:r>
      <w:r w:rsidRPr="007F26AA">
        <w:t>kg.</w:t>
      </w:r>
      <w:r>
        <w:t> »</w:t>
      </w:r>
    </w:p>
    <w:p w:rsidR="00010572" w:rsidRPr="00010572" w:rsidRDefault="00010572" w:rsidP="000105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0572" w:rsidRPr="00010572" w:rsidSect="0084677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84" w:rsidRDefault="00AF2F84" w:rsidP="00F95C08">
      <w:pPr>
        <w:spacing w:line="240" w:lineRule="auto"/>
      </w:pPr>
    </w:p>
  </w:endnote>
  <w:endnote w:type="continuationSeparator" w:id="0">
    <w:p w:rsidR="00AF2F84" w:rsidRPr="00AC3823" w:rsidRDefault="00AF2F84" w:rsidP="00AC3823">
      <w:pPr>
        <w:pStyle w:val="Footer"/>
      </w:pPr>
    </w:p>
  </w:endnote>
  <w:endnote w:type="continuationNotice" w:id="1">
    <w:p w:rsidR="00AF2F84" w:rsidRDefault="00AF2F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7A" w:rsidRPr="0084677A" w:rsidRDefault="0084677A" w:rsidP="0084677A">
    <w:pPr>
      <w:pStyle w:val="Footer"/>
      <w:tabs>
        <w:tab w:val="right" w:pos="9638"/>
      </w:tabs>
    </w:pPr>
    <w:r w:rsidRPr="0084677A">
      <w:rPr>
        <w:b/>
        <w:sz w:val="18"/>
      </w:rPr>
      <w:fldChar w:fldCharType="begin"/>
    </w:r>
    <w:r w:rsidRPr="0084677A">
      <w:rPr>
        <w:b/>
        <w:sz w:val="18"/>
      </w:rPr>
      <w:instrText xml:space="preserve"> PAGE  \* MERGEFORMAT </w:instrText>
    </w:r>
    <w:r w:rsidRPr="0084677A">
      <w:rPr>
        <w:b/>
        <w:sz w:val="18"/>
      </w:rPr>
      <w:fldChar w:fldCharType="separate"/>
    </w:r>
    <w:r w:rsidR="00FC1D0E">
      <w:rPr>
        <w:b/>
        <w:noProof/>
        <w:sz w:val="18"/>
      </w:rPr>
      <w:t>2</w:t>
    </w:r>
    <w:r w:rsidRPr="0084677A">
      <w:rPr>
        <w:b/>
        <w:sz w:val="18"/>
      </w:rPr>
      <w:fldChar w:fldCharType="end"/>
    </w:r>
    <w:r>
      <w:rPr>
        <w:b/>
        <w:sz w:val="18"/>
      </w:rPr>
      <w:tab/>
    </w:r>
    <w:r>
      <w:t>GE.17-02660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7A" w:rsidRPr="0084677A" w:rsidRDefault="0084677A" w:rsidP="0084677A">
    <w:pPr>
      <w:pStyle w:val="Footer"/>
      <w:tabs>
        <w:tab w:val="right" w:pos="9638"/>
      </w:tabs>
      <w:rPr>
        <w:b/>
        <w:sz w:val="18"/>
      </w:rPr>
    </w:pPr>
    <w:r>
      <w:t>GE.17-02660</w:t>
    </w:r>
    <w:r>
      <w:tab/>
    </w:r>
    <w:r w:rsidRPr="0084677A">
      <w:rPr>
        <w:b/>
        <w:sz w:val="18"/>
      </w:rPr>
      <w:fldChar w:fldCharType="begin"/>
    </w:r>
    <w:r w:rsidRPr="0084677A">
      <w:rPr>
        <w:b/>
        <w:sz w:val="18"/>
      </w:rPr>
      <w:instrText xml:space="preserve"> PAGE  \* MERGEFORMAT </w:instrText>
    </w:r>
    <w:r w:rsidRPr="0084677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67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84677A" w:rsidRDefault="0084677A" w:rsidP="0084677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37ED68A" wp14:editId="73F94F1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17-02660  (F)</w:t>
    </w:r>
    <w:r w:rsidR="00F60890">
      <w:rPr>
        <w:sz w:val="20"/>
      </w:rPr>
      <w:t xml:space="preserve">    240317    280317</w:t>
    </w:r>
    <w:r>
      <w:rPr>
        <w:sz w:val="20"/>
      </w:rPr>
      <w:br/>
    </w:r>
    <w:r w:rsidRPr="0084677A">
      <w:rPr>
        <w:rFonts w:ascii="C39T30Lfz" w:hAnsi="C39T30Lfz"/>
        <w:sz w:val="56"/>
      </w:rPr>
      <w:t></w:t>
    </w:r>
    <w:r w:rsidRPr="0084677A">
      <w:rPr>
        <w:rFonts w:ascii="C39T30Lfz" w:hAnsi="C39T30Lfz"/>
        <w:sz w:val="56"/>
      </w:rPr>
      <w:t></w:t>
    </w:r>
    <w:r w:rsidRPr="0084677A">
      <w:rPr>
        <w:rFonts w:ascii="C39T30Lfz" w:hAnsi="C39T30Lfz"/>
        <w:sz w:val="56"/>
      </w:rPr>
      <w:t></w:t>
    </w:r>
    <w:r w:rsidRPr="0084677A">
      <w:rPr>
        <w:rFonts w:ascii="C39T30Lfz" w:hAnsi="C39T30Lfz"/>
        <w:sz w:val="56"/>
      </w:rPr>
      <w:t></w:t>
    </w:r>
    <w:r w:rsidRPr="0084677A">
      <w:rPr>
        <w:rFonts w:ascii="C39T30Lfz" w:hAnsi="C39T30Lfz"/>
        <w:sz w:val="56"/>
      </w:rPr>
      <w:t></w:t>
    </w:r>
    <w:r w:rsidRPr="0084677A">
      <w:rPr>
        <w:rFonts w:ascii="C39T30Lfz" w:hAnsi="C39T30Lfz"/>
        <w:sz w:val="56"/>
      </w:rPr>
      <w:t></w:t>
    </w:r>
    <w:r w:rsidRPr="0084677A">
      <w:rPr>
        <w:rFonts w:ascii="C39T30Lfz" w:hAnsi="C39T30Lfz"/>
        <w:sz w:val="56"/>
      </w:rPr>
      <w:t></w:t>
    </w:r>
    <w:r w:rsidRPr="0084677A">
      <w:rPr>
        <w:rFonts w:ascii="C39T30Lfz" w:hAnsi="C39T30Lfz"/>
        <w:sz w:val="56"/>
      </w:rPr>
      <w:t></w:t>
    </w:r>
    <w:r w:rsidRPr="0084677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ST/SG/AC.10/C.3/2017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7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84" w:rsidRPr="00AC3823" w:rsidRDefault="00AF2F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2F84" w:rsidRPr="00AC3823" w:rsidRDefault="00AF2F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2F84" w:rsidRPr="00AC3823" w:rsidRDefault="00AF2F84">
      <w:pPr>
        <w:spacing w:line="240" w:lineRule="auto"/>
        <w:rPr>
          <w:sz w:val="2"/>
          <w:szCs w:val="2"/>
        </w:rPr>
      </w:pPr>
    </w:p>
  </w:footnote>
  <w:footnote w:id="2">
    <w:p w:rsidR="004862FF" w:rsidRPr="00787BA2" w:rsidRDefault="004862FF" w:rsidP="00787BA2">
      <w:pPr>
        <w:pStyle w:val="FootnoteText"/>
      </w:pPr>
      <w:r>
        <w:rPr>
          <w:rStyle w:val="FootnoteReference"/>
        </w:rPr>
        <w:tab/>
      </w:r>
      <w:r w:rsidRPr="004862F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862FF">
        <w:t>Conformément au programme de travail du Sous</w:t>
      </w:r>
      <w:r>
        <w:noBreakHyphen/>
      </w:r>
      <w:r w:rsidR="002A63AA">
        <w:t>Comité pour la période 2017</w:t>
      </w:r>
      <w:r w:rsidR="007D02BA">
        <w:noBreakHyphen/>
      </w:r>
      <w:r w:rsidR="002A63AA">
        <w:t>2018</w:t>
      </w:r>
      <w:bookmarkStart w:id="0" w:name="_GoBack"/>
      <w:bookmarkEnd w:id="0"/>
      <w:r w:rsidRPr="004862FF">
        <w:t xml:space="preserve"> tel qu’appro</w:t>
      </w:r>
      <w:r w:rsidR="009171FC">
        <w:t>uvé par le Comité à sa huitième </w:t>
      </w:r>
      <w:r w:rsidRPr="004862FF">
        <w:t xml:space="preserve">session </w:t>
      </w:r>
      <w:r w:rsidR="005951ED">
        <w:t>(voir ST/SG/AC.10/C.3/100, par. </w:t>
      </w:r>
      <w:r w:rsidR="00B43AAA">
        <w:t xml:space="preserve">98 et </w:t>
      </w:r>
      <w:r w:rsidR="004C0950">
        <w:t>ST/SG/AC.10/44, par. </w:t>
      </w:r>
      <w:r w:rsidRPr="004862FF">
        <w:t>14)</w:t>
      </w:r>
      <w:r w:rsidR="00787BA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7A" w:rsidRPr="0084677A" w:rsidRDefault="00FC1D0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7A" w:rsidRPr="0084677A" w:rsidRDefault="00FC1D0E" w:rsidP="0084677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84"/>
    <w:rsid w:val="00010572"/>
    <w:rsid w:val="00017F94"/>
    <w:rsid w:val="00023842"/>
    <w:rsid w:val="000305D3"/>
    <w:rsid w:val="000334F9"/>
    <w:rsid w:val="0007796D"/>
    <w:rsid w:val="000867BF"/>
    <w:rsid w:val="000B7790"/>
    <w:rsid w:val="00111F2F"/>
    <w:rsid w:val="00132EA9"/>
    <w:rsid w:val="0014365E"/>
    <w:rsid w:val="00176178"/>
    <w:rsid w:val="0019063A"/>
    <w:rsid w:val="001F01FF"/>
    <w:rsid w:val="001F525A"/>
    <w:rsid w:val="00222BF1"/>
    <w:rsid w:val="00223272"/>
    <w:rsid w:val="0024779E"/>
    <w:rsid w:val="00272AED"/>
    <w:rsid w:val="00283190"/>
    <w:rsid w:val="002832AC"/>
    <w:rsid w:val="002A63AA"/>
    <w:rsid w:val="002C7112"/>
    <w:rsid w:val="002D7C93"/>
    <w:rsid w:val="00346877"/>
    <w:rsid w:val="003A2002"/>
    <w:rsid w:val="003A5386"/>
    <w:rsid w:val="003D7543"/>
    <w:rsid w:val="003E1BE6"/>
    <w:rsid w:val="004274D5"/>
    <w:rsid w:val="00441C3B"/>
    <w:rsid w:val="00446FE5"/>
    <w:rsid w:val="00452396"/>
    <w:rsid w:val="004862FF"/>
    <w:rsid w:val="004C0950"/>
    <w:rsid w:val="004E4606"/>
    <w:rsid w:val="004E468C"/>
    <w:rsid w:val="004E6357"/>
    <w:rsid w:val="005231AB"/>
    <w:rsid w:val="0053645E"/>
    <w:rsid w:val="00542EB8"/>
    <w:rsid w:val="005505B7"/>
    <w:rsid w:val="00573BE5"/>
    <w:rsid w:val="00586ED3"/>
    <w:rsid w:val="005951ED"/>
    <w:rsid w:val="00596AA9"/>
    <w:rsid w:val="00617436"/>
    <w:rsid w:val="0068456F"/>
    <w:rsid w:val="0071601D"/>
    <w:rsid w:val="007477A4"/>
    <w:rsid w:val="00777399"/>
    <w:rsid w:val="00787BA2"/>
    <w:rsid w:val="007A62E6"/>
    <w:rsid w:val="007C4CE5"/>
    <w:rsid w:val="007D02BA"/>
    <w:rsid w:val="007F26AA"/>
    <w:rsid w:val="0080684C"/>
    <w:rsid w:val="0084677A"/>
    <w:rsid w:val="00846E66"/>
    <w:rsid w:val="00852437"/>
    <w:rsid w:val="00871C75"/>
    <w:rsid w:val="008776DC"/>
    <w:rsid w:val="008B40CD"/>
    <w:rsid w:val="008D6639"/>
    <w:rsid w:val="008F309E"/>
    <w:rsid w:val="009171FC"/>
    <w:rsid w:val="009230AE"/>
    <w:rsid w:val="009317D2"/>
    <w:rsid w:val="0096202F"/>
    <w:rsid w:val="009705C8"/>
    <w:rsid w:val="009C1CF4"/>
    <w:rsid w:val="00A30353"/>
    <w:rsid w:val="00A8150F"/>
    <w:rsid w:val="00AC3823"/>
    <w:rsid w:val="00AE323C"/>
    <w:rsid w:val="00AF2F84"/>
    <w:rsid w:val="00B00181"/>
    <w:rsid w:val="00B00B0D"/>
    <w:rsid w:val="00B43AAA"/>
    <w:rsid w:val="00B47CC2"/>
    <w:rsid w:val="00B765F7"/>
    <w:rsid w:val="00B77E01"/>
    <w:rsid w:val="00BA0CA9"/>
    <w:rsid w:val="00BE2AB3"/>
    <w:rsid w:val="00BF0281"/>
    <w:rsid w:val="00C02897"/>
    <w:rsid w:val="00C16925"/>
    <w:rsid w:val="00C276FF"/>
    <w:rsid w:val="00C7025D"/>
    <w:rsid w:val="00C9727A"/>
    <w:rsid w:val="00D0009B"/>
    <w:rsid w:val="00D3439C"/>
    <w:rsid w:val="00D80970"/>
    <w:rsid w:val="00DB1831"/>
    <w:rsid w:val="00DD3BFD"/>
    <w:rsid w:val="00DD7E88"/>
    <w:rsid w:val="00DE04B1"/>
    <w:rsid w:val="00DF6678"/>
    <w:rsid w:val="00EF2E22"/>
    <w:rsid w:val="00F01738"/>
    <w:rsid w:val="00F1039B"/>
    <w:rsid w:val="00F60890"/>
    <w:rsid w:val="00F660DF"/>
    <w:rsid w:val="00F730C8"/>
    <w:rsid w:val="00F95C08"/>
    <w:rsid w:val="00FC1D0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1994</Characters>
  <Application>Microsoft Office Word</Application>
  <DocSecurity>0</DocSecurity>
  <Lines>44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ST/SG/AC.10/C.3/2017/2</vt:lpstr>
      <vt:lpstr>ST/SG/AC.10/C.3/2017/2</vt:lpstr>
    </vt:vector>
  </TitlesOfParts>
  <Company>DCM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ST/SG/AC.10/C.3/2017/2</dc:title>
  <dc:creator>DEVOS</dc:creator>
  <cp:lastModifiedBy>Laurence Berthet</cp:lastModifiedBy>
  <cp:revision>5</cp:revision>
  <cp:lastPrinted>2017-04-03T13:47:00Z</cp:lastPrinted>
  <dcterms:created xsi:type="dcterms:W3CDTF">2017-03-30T08:42:00Z</dcterms:created>
  <dcterms:modified xsi:type="dcterms:W3CDTF">2017-04-03T13:47:00Z</dcterms:modified>
</cp:coreProperties>
</file>