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793ACE">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93ACE" w:rsidP="00793ACE">
            <w:pPr>
              <w:jc w:val="right"/>
            </w:pPr>
            <w:r w:rsidRPr="00793ACE">
              <w:rPr>
                <w:sz w:val="40"/>
              </w:rPr>
              <w:t>ST</w:t>
            </w:r>
            <w:r>
              <w:t>/SG/AC.10/C.3/2017/21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232CDA8F" wp14:editId="0AC974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93ACE" w:rsidP="00F01738">
            <w:pPr>
              <w:spacing w:before="240"/>
            </w:pPr>
            <w:r>
              <w:t>Distr. générale</w:t>
            </w:r>
          </w:p>
          <w:p w:rsidR="00793ACE" w:rsidRDefault="00793ACE" w:rsidP="00793ACE">
            <w:pPr>
              <w:spacing w:line="240" w:lineRule="exact"/>
            </w:pPr>
            <w:r>
              <w:t>7 avril 2017</w:t>
            </w:r>
          </w:p>
          <w:p w:rsidR="00793ACE" w:rsidRDefault="00793ACE" w:rsidP="00793ACE">
            <w:pPr>
              <w:spacing w:line="240" w:lineRule="exact"/>
            </w:pPr>
            <w:r>
              <w:t>Français</w:t>
            </w:r>
          </w:p>
          <w:p w:rsidR="00793ACE" w:rsidRPr="00DB58B5" w:rsidRDefault="00793ACE" w:rsidP="00793ACE">
            <w:pPr>
              <w:spacing w:line="240" w:lineRule="exact"/>
            </w:pPr>
            <w:r>
              <w:t>Original</w:t>
            </w:r>
            <w:r w:rsidR="00BE58A1">
              <w:t> :</w:t>
            </w:r>
            <w:r>
              <w:t xml:space="preserve"> anglais</w:t>
            </w:r>
          </w:p>
        </w:tc>
      </w:tr>
    </w:tbl>
    <w:p w:rsidR="00793ACE" w:rsidRPr="00793ACE" w:rsidRDefault="00793ACE" w:rsidP="00793ACE">
      <w:pPr>
        <w:spacing w:before="120" w:after="120"/>
        <w:rPr>
          <w:b/>
          <w:sz w:val="24"/>
          <w:szCs w:val="24"/>
          <w:lang w:val="fr-FR"/>
        </w:rPr>
      </w:pPr>
      <w:r w:rsidRPr="00793ACE">
        <w:rPr>
          <w:b/>
          <w:sz w:val="24"/>
          <w:szCs w:val="24"/>
          <w:lang w:val="fr-FR"/>
        </w:rPr>
        <w:t xml:space="preserve">Comité d’experts du transport des marchandises dangereuses </w:t>
      </w:r>
      <w:r>
        <w:rPr>
          <w:b/>
          <w:sz w:val="24"/>
          <w:szCs w:val="24"/>
          <w:lang w:val="fr-FR"/>
        </w:rPr>
        <w:br/>
      </w:r>
      <w:r w:rsidRPr="00793ACE">
        <w:rPr>
          <w:b/>
          <w:sz w:val="24"/>
          <w:szCs w:val="24"/>
          <w:lang w:val="fr-FR"/>
        </w:rPr>
        <w:t xml:space="preserve">et du Système général harmonisé de classification </w:t>
      </w:r>
      <w:r>
        <w:rPr>
          <w:b/>
          <w:sz w:val="24"/>
          <w:szCs w:val="24"/>
          <w:lang w:val="fr-FR"/>
        </w:rPr>
        <w:br/>
      </w:r>
      <w:r w:rsidRPr="00793ACE">
        <w:rPr>
          <w:b/>
          <w:sz w:val="24"/>
          <w:szCs w:val="24"/>
          <w:lang w:val="fr-FR"/>
        </w:rPr>
        <w:t>et d’étiquetage des produits chimiques</w:t>
      </w:r>
    </w:p>
    <w:p w:rsidR="00793ACE" w:rsidRPr="00793ACE" w:rsidRDefault="00793ACE" w:rsidP="00793ACE">
      <w:pPr>
        <w:spacing w:before="120" w:after="120"/>
        <w:rPr>
          <w:b/>
          <w:lang w:val="fr-FR"/>
        </w:rPr>
      </w:pPr>
      <w:r w:rsidRPr="00793ACE">
        <w:rPr>
          <w:b/>
          <w:lang w:val="fr-FR"/>
        </w:rPr>
        <w:t xml:space="preserve">Sous-Comité d’experts du transport </w:t>
      </w:r>
      <w:r w:rsidR="00DD0079">
        <w:rPr>
          <w:b/>
          <w:lang w:val="fr-FR"/>
        </w:rPr>
        <w:br/>
      </w:r>
      <w:r w:rsidRPr="00793ACE">
        <w:rPr>
          <w:b/>
          <w:lang w:val="fr-FR"/>
        </w:rPr>
        <w:t>des marchandises dangereuses</w:t>
      </w:r>
    </w:p>
    <w:p w:rsidR="00793ACE" w:rsidRPr="00793ACE" w:rsidRDefault="00793ACE" w:rsidP="00793ACE">
      <w:pPr>
        <w:rPr>
          <w:b/>
          <w:lang w:val="fr-FR"/>
        </w:rPr>
      </w:pPr>
      <w:r w:rsidRPr="00793ACE">
        <w:rPr>
          <w:b/>
          <w:lang w:val="fr-FR"/>
        </w:rPr>
        <w:t>Cinquante et unième session</w:t>
      </w:r>
    </w:p>
    <w:p w:rsidR="00793ACE" w:rsidRPr="00DE5900" w:rsidRDefault="00793ACE" w:rsidP="00793ACE">
      <w:pPr>
        <w:rPr>
          <w:lang w:val="fr-FR"/>
        </w:rPr>
      </w:pPr>
      <w:r w:rsidRPr="00DE5900">
        <w:rPr>
          <w:lang w:val="fr-FR"/>
        </w:rPr>
        <w:t>Genève, 3-7 juillet 2016</w:t>
      </w:r>
    </w:p>
    <w:p w:rsidR="00793ACE" w:rsidRPr="00DE5900" w:rsidRDefault="00793ACE" w:rsidP="00793ACE">
      <w:pPr>
        <w:rPr>
          <w:lang w:val="fr-FR"/>
        </w:rPr>
      </w:pPr>
      <w:r w:rsidRPr="00DE5900">
        <w:rPr>
          <w:lang w:val="fr-FR"/>
        </w:rPr>
        <w:t>Point 6 d) de l</w:t>
      </w:r>
      <w:r>
        <w:rPr>
          <w:lang w:val="fr-FR"/>
        </w:rPr>
        <w:t>’</w:t>
      </w:r>
      <w:r w:rsidRPr="00DE5900">
        <w:rPr>
          <w:lang w:val="fr-FR"/>
        </w:rPr>
        <w:t xml:space="preserve">ordre du jour provisoire </w:t>
      </w:r>
    </w:p>
    <w:p w:rsidR="00793ACE" w:rsidRPr="00793ACE" w:rsidRDefault="00793ACE" w:rsidP="00793ACE">
      <w:pPr>
        <w:rPr>
          <w:b/>
          <w:lang w:val="fr-FR"/>
        </w:rPr>
      </w:pPr>
      <w:r w:rsidRPr="00793ACE">
        <w:rPr>
          <w:b/>
          <w:lang w:val="fr-FR"/>
        </w:rPr>
        <w:t xml:space="preserve">Propositions diverses d’amendements au Règlement type </w:t>
      </w:r>
      <w:r>
        <w:rPr>
          <w:b/>
          <w:lang w:val="fr-FR"/>
        </w:rPr>
        <w:br/>
        <w:t>p</w:t>
      </w:r>
      <w:r w:rsidRPr="00793ACE">
        <w:rPr>
          <w:b/>
          <w:lang w:val="fr-FR"/>
        </w:rPr>
        <w:t>our le transport des marchandises dangereuses</w:t>
      </w:r>
      <w:r w:rsidR="00BE58A1">
        <w:rPr>
          <w:b/>
          <w:lang w:val="fr-FR"/>
        </w:rPr>
        <w:t> :</w:t>
      </w:r>
      <w:r w:rsidRPr="00793ACE">
        <w:rPr>
          <w:b/>
          <w:lang w:val="fr-FR"/>
        </w:rPr>
        <w:t xml:space="preserve"> </w:t>
      </w:r>
      <w:r>
        <w:rPr>
          <w:b/>
          <w:lang w:val="fr-FR"/>
        </w:rPr>
        <w:br/>
      </w:r>
      <w:r w:rsidRPr="00793ACE">
        <w:rPr>
          <w:b/>
          <w:lang w:val="fr-FR"/>
        </w:rPr>
        <w:t>Autres propositions diverses</w:t>
      </w:r>
    </w:p>
    <w:p w:rsidR="00793ACE" w:rsidRPr="00DE5900" w:rsidRDefault="00793ACE" w:rsidP="00793ACE">
      <w:pPr>
        <w:pStyle w:val="HChG"/>
        <w:rPr>
          <w:lang w:val="fr-FR"/>
        </w:rPr>
      </w:pPr>
      <w:r w:rsidRPr="00DE5900">
        <w:rPr>
          <w:lang w:val="fr-FR"/>
        </w:rPr>
        <w:tab/>
      </w:r>
      <w:r w:rsidRPr="00DE5900">
        <w:rPr>
          <w:lang w:val="fr-FR"/>
        </w:rPr>
        <w:tab/>
        <w:t>Proposition d</w:t>
      </w:r>
      <w:r>
        <w:rPr>
          <w:lang w:val="fr-FR"/>
        </w:rPr>
        <w:t>’</w:t>
      </w:r>
      <w:r w:rsidRPr="00DE5900">
        <w:rPr>
          <w:lang w:val="fr-FR"/>
        </w:rPr>
        <w:t>amendements à la section 5.5.3</w:t>
      </w:r>
    </w:p>
    <w:p w:rsidR="00793ACE" w:rsidRPr="00DE5900" w:rsidRDefault="00793ACE" w:rsidP="00793ACE">
      <w:pPr>
        <w:pStyle w:val="H1G"/>
        <w:rPr>
          <w:lang w:val="fr-FR"/>
        </w:rPr>
      </w:pPr>
      <w:r w:rsidRPr="00DE5900">
        <w:rPr>
          <w:lang w:val="fr-FR"/>
        </w:rPr>
        <w:tab/>
      </w:r>
      <w:r w:rsidRPr="00DE5900">
        <w:rPr>
          <w:lang w:val="fr-FR"/>
        </w:rPr>
        <w:tab/>
        <w:t>Communication de l</w:t>
      </w:r>
      <w:r>
        <w:rPr>
          <w:lang w:val="fr-FR"/>
        </w:rPr>
        <w:t>’</w:t>
      </w:r>
      <w:r w:rsidRPr="00DE5900">
        <w:rPr>
          <w:lang w:val="fr-FR"/>
        </w:rPr>
        <w:t>expert de la Fédération de Russie</w:t>
      </w:r>
      <w:r w:rsidR="0033380A" w:rsidRPr="0033380A">
        <w:rPr>
          <w:rStyle w:val="FootnoteReference"/>
          <w:b w:val="0"/>
          <w:sz w:val="20"/>
          <w:vertAlign w:val="baseline"/>
        </w:rPr>
        <w:footnoteReference w:customMarkFollows="1" w:id="2"/>
        <w:t>*</w:t>
      </w:r>
    </w:p>
    <w:p w:rsidR="00793ACE" w:rsidRPr="00DE5900" w:rsidRDefault="00793ACE" w:rsidP="00793ACE">
      <w:pPr>
        <w:pStyle w:val="HChG"/>
        <w:rPr>
          <w:lang w:val="fr-FR"/>
        </w:rPr>
      </w:pPr>
      <w:r w:rsidRPr="00DE5900">
        <w:rPr>
          <w:lang w:val="fr-FR"/>
        </w:rPr>
        <w:tab/>
      </w:r>
      <w:r w:rsidRPr="00DE5900">
        <w:rPr>
          <w:lang w:val="fr-FR"/>
        </w:rPr>
        <w:tab/>
        <w:t>Introduction</w:t>
      </w:r>
    </w:p>
    <w:p w:rsidR="00793ACE" w:rsidRPr="00DE5900" w:rsidRDefault="00793ACE" w:rsidP="00BE58A1">
      <w:pPr>
        <w:pStyle w:val="ParNoG"/>
        <w:rPr>
          <w:b/>
          <w:lang w:val="fr-FR"/>
        </w:rPr>
      </w:pPr>
      <w:r w:rsidRPr="00DE5900">
        <w:rPr>
          <w:lang w:val="fr-FR"/>
        </w:rPr>
        <w:t>La section 5.5.3 définit les dispositions spéciales applicables aux colis et aux wagons et conteneurs contenant des matières présentant un risque d</w:t>
      </w:r>
      <w:r>
        <w:rPr>
          <w:lang w:val="fr-FR"/>
        </w:rPr>
        <w:t>’</w:t>
      </w:r>
      <w:r w:rsidRPr="00DE5900">
        <w:rPr>
          <w:lang w:val="fr-FR"/>
        </w:rPr>
        <w:t>asphyxie lorsqu</w:t>
      </w:r>
      <w:r>
        <w:rPr>
          <w:lang w:val="fr-FR"/>
        </w:rPr>
        <w:t>’</w:t>
      </w:r>
      <w:r w:rsidRPr="00DE5900">
        <w:rPr>
          <w:lang w:val="fr-FR"/>
        </w:rPr>
        <w:t>elles sont utilisées à des fins de réfrigération ou de conditionnement (telles que la neige carbonique (No ONU 1845)</w:t>
      </w:r>
      <w:r w:rsidR="00D72E26">
        <w:rPr>
          <w:lang w:val="fr-FR"/>
        </w:rPr>
        <w:t xml:space="preserve">, </w:t>
      </w:r>
      <w:r w:rsidRPr="00DE5900">
        <w:rPr>
          <w:lang w:val="fr-FR"/>
        </w:rPr>
        <w:t>l</w:t>
      </w:r>
      <w:r>
        <w:rPr>
          <w:lang w:val="fr-FR"/>
        </w:rPr>
        <w:t>’</w:t>
      </w:r>
      <w:r w:rsidRPr="00DE5900">
        <w:rPr>
          <w:lang w:val="fr-FR"/>
        </w:rPr>
        <w:t>azote liquide réfrigéré (No</w:t>
      </w:r>
      <w:r w:rsidR="00D72E26">
        <w:rPr>
          <w:lang w:val="fr-FR"/>
        </w:rPr>
        <w:t> </w:t>
      </w:r>
      <w:r w:rsidRPr="00DE5900">
        <w:rPr>
          <w:lang w:val="fr-FR"/>
        </w:rPr>
        <w:t>ONU 1977) ou l</w:t>
      </w:r>
      <w:r>
        <w:rPr>
          <w:lang w:val="fr-FR"/>
        </w:rPr>
        <w:t>’</w:t>
      </w:r>
      <w:r w:rsidR="00D72E26">
        <w:rPr>
          <w:lang w:val="fr-FR"/>
        </w:rPr>
        <w:t>argon liquide réfrigéré (No </w:t>
      </w:r>
      <w:r w:rsidRPr="00DE5900">
        <w:rPr>
          <w:lang w:val="fr-FR"/>
        </w:rPr>
        <w:t>ONU 1951)).</w:t>
      </w:r>
    </w:p>
    <w:p w:rsidR="00793ACE" w:rsidRDefault="00793ACE" w:rsidP="0095146B">
      <w:pPr>
        <w:pStyle w:val="ParNoG"/>
        <w:tabs>
          <w:tab w:val="clear" w:pos="1701"/>
        </w:tabs>
        <w:rPr>
          <w:lang w:val="fr-FR"/>
        </w:rPr>
      </w:pPr>
      <w:r w:rsidRPr="00DE5900">
        <w:rPr>
          <w:lang w:val="fr-FR"/>
        </w:rPr>
        <w:t>En Fédération de Russie et dans d</w:t>
      </w:r>
      <w:r>
        <w:rPr>
          <w:lang w:val="fr-FR"/>
        </w:rPr>
        <w:t>’</w:t>
      </w:r>
      <w:r w:rsidRPr="00DE5900">
        <w:rPr>
          <w:lang w:val="fr-FR"/>
        </w:rPr>
        <w:t>autres pays de la Communauté d</w:t>
      </w:r>
      <w:r>
        <w:rPr>
          <w:lang w:val="fr-FR"/>
        </w:rPr>
        <w:t>’</w:t>
      </w:r>
      <w:r w:rsidR="00BE58A1" w:rsidRPr="00DE5900">
        <w:rPr>
          <w:lang w:val="fr-FR"/>
        </w:rPr>
        <w:t>États</w:t>
      </w:r>
      <w:r w:rsidRPr="00DE5900">
        <w:rPr>
          <w:lang w:val="fr-FR"/>
        </w:rPr>
        <w:t xml:space="preserve"> indépendants (CEI), </w:t>
      </w:r>
      <w:r w:rsidR="00D72E26" w:rsidRPr="00DE5900">
        <w:rPr>
          <w:lang w:val="fr-FR"/>
        </w:rPr>
        <w:t>l</w:t>
      </w:r>
      <w:r w:rsidR="00D72E26">
        <w:rPr>
          <w:lang w:val="fr-FR"/>
        </w:rPr>
        <w:t>’</w:t>
      </w:r>
      <w:r w:rsidR="00D72E26" w:rsidRPr="00DE5900">
        <w:rPr>
          <w:lang w:val="fr-FR"/>
        </w:rPr>
        <w:t xml:space="preserve">acide téréphtalique </w:t>
      </w:r>
      <w:r w:rsidR="00D72E26">
        <w:rPr>
          <w:lang w:val="fr-FR"/>
        </w:rPr>
        <w:t>(marchandise non dangereuse</w:t>
      </w:r>
      <w:r w:rsidR="00D72E26" w:rsidRPr="00DE5900">
        <w:rPr>
          <w:lang w:val="fr-FR"/>
        </w:rPr>
        <w:t>)</w:t>
      </w:r>
      <w:r w:rsidR="00D72E26">
        <w:rPr>
          <w:lang w:val="fr-FR"/>
        </w:rPr>
        <w:t xml:space="preserve"> est transporté dans </w:t>
      </w:r>
      <w:r w:rsidRPr="00DE5900">
        <w:rPr>
          <w:lang w:val="fr-FR"/>
        </w:rPr>
        <w:t xml:space="preserve">des conteneurs universels de grande capacité </w:t>
      </w:r>
      <w:r w:rsidR="00D72E26">
        <w:rPr>
          <w:lang w:val="fr-FR"/>
        </w:rPr>
        <w:t>dont l’intérieur est doublé. Afin</w:t>
      </w:r>
      <w:r w:rsidRPr="00DE5900">
        <w:rPr>
          <w:lang w:val="fr-FR"/>
        </w:rPr>
        <w:t xml:space="preserve"> d</w:t>
      </w:r>
      <w:r>
        <w:rPr>
          <w:lang w:val="fr-FR"/>
        </w:rPr>
        <w:t>’</w:t>
      </w:r>
      <w:r w:rsidRPr="00DE5900">
        <w:rPr>
          <w:lang w:val="fr-FR"/>
        </w:rPr>
        <w:t>éviter les risques d</w:t>
      </w:r>
      <w:r>
        <w:rPr>
          <w:lang w:val="fr-FR"/>
        </w:rPr>
        <w:t>’</w:t>
      </w:r>
      <w:r w:rsidRPr="00DE5900">
        <w:rPr>
          <w:lang w:val="fr-FR"/>
        </w:rPr>
        <w:t>explosion et la formation de nuages de poussière</w:t>
      </w:r>
      <w:r w:rsidR="00D72E26">
        <w:rPr>
          <w:lang w:val="fr-FR"/>
        </w:rPr>
        <w:t>s</w:t>
      </w:r>
      <w:r w:rsidRPr="00DE5900">
        <w:rPr>
          <w:lang w:val="fr-FR"/>
        </w:rPr>
        <w:t xml:space="preserve"> acides</w:t>
      </w:r>
      <w:r w:rsidR="00D72E26">
        <w:rPr>
          <w:lang w:val="fr-FR"/>
        </w:rPr>
        <w:t>,</w:t>
      </w:r>
      <w:r w:rsidRPr="00DE5900">
        <w:rPr>
          <w:lang w:val="fr-FR"/>
        </w:rPr>
        <w:t xml:space="preserve"> </w:t>
      </w:r>
      <w:r w:rsidR="00D72E26">
        <w:rPr>
          <w:lang w:val="fr-FR"/>
        </w:rPr>
        <w:t xml:space="preserve">ce doublage est complété par de </w:t>
      </w:r>
      <w:r w:rsidRPr="00DE5900">
        <w:rPr>
          <w:lang w:val="fr-FR"/>
        </w:rPr>
        <w:t>l</w:t>
      </w:r>
      <w:r>
        <w:rPr>
          <w:lang w:val="fr-FR"/>
        </w:rPr>
        <w:t>’</w:t>
      </w:r>
      <w:r w:rsidRPr="00DE5900">
        <w:rPr>
          <w:lang w:val="fr-FR"/>
        </w:rPr>
        <w:t xml:space="preserve">azote comprimé </w:t>
      </w:r>
      <w:r w:rsidR="00D72E26">
        <w:rPr>
          <w:lang w:val="fr-FR"/>
        </w:rPr>
        <w:t xml:space="preserve">utilisé </w:t>
      </w:r>
      <w:r w:rsidRPr="00DE5900">
        <w:rPr>
          <w:lang w:val="fr-FR"/>
        </w:rPr>
        <w:t>comme agent de protection. Après le transport, une certaine quantité d</w:t>
      </w:r>
      <w:r>
        <w:rPr>
          <w:lang w:val="fr-FR"/>
        </w:rPr>
        <w:t>’</w:t>
      </w:r>
      <w:r w:rsidRPr="00DE5900">
        <w:rPr>
          <w:lang w:val="fr-FR"/>
        </w:rPr>
        <w:t xml:space="preserve">azote </w:t>
      </w:r>
      <w:r w:rsidR="00D72E26">
        <w:rPr>
          <w:lang w:val="fr-FR"/>
        </w:rPr>
        <w:t xml:space="preserve">qui s’est échappée de la partie </w:t>
      </w:r>
      <w:r w:rsidRPr="00DE5900">
        <w:rPr>
          <w:lang w:val="fr-FR"/>
        </w:rPr>
        <w:t xml:space="preserve">supérieure du </w:t>
      </w:r>
      <w:r w:rsidR="00D72E26">
        <w:rPr>
          <w:lang w:val="fr-FR"/>
        </w:rPr>
        <w:t>doublage</w:t>
      </w:r>
      <w:r w:rsidRPr="00DE5900">
        <w:rPr>
          <w:lang w:val="fr-FR"/>
        </w:rPr>
        <w:t xml:space="preserve"> pendant le transport</w:t>
      </w:r>
      <w:r w:rsidR="00D72E26">
        <w:rPr>
          <w:lang w:val="fr-FR"/>
        </w:rPr>
        <w:t xml:space="preserve"> peut se retrouver </w:t>
      </w:r>
      <w:r w:rsidRPr="00DE5900">
        <w:rPr>
          <w:lang w:val="fr-FR"/>
        </w:rPr>
        <w:t>dans l</w:t>
      </w:r>
      <w:r>
        <w:rPr>
          <w:lang w:val="fr-FR"/>
        </w:rPr>
        <w:t>’</w:t>
      </w:r>
      <w:r w:rsidRPr="00DE5900">
        <w:rPr>
          <w:lang w:val="fr-FR"/>
        </w:rPr>
        <w:t>espace de chargement.</w:t>
      </w:r>
    </w:p>
    <w:p w:rsidR="00793ACE" w:rsidRPr="00DE5900" w:rsidRDefault="00793ACE" w:rsidP="00BE58A1">
      <w:pPr>
        <w:pStyle w:val="SingleTxtG"/>
        <w:spacing w:after="240"/>
        <w:rPr>
          <w:lang w:val="fr-FR"/>
        </w:rPr>
      </w:pPr>
      <w:r w:rsidRPr="00DE5900">
        <w:rPr>
          <w:noProof/>
          <w:lang w:val="en-GB" w:eastAsia="en-GB"/>
        </w:rPr>
        <w:lastRenderedPageBreak/>
        <w:drawing>
          <wp:inline distT="0" distB="0" distL="0" distR="0" wp14:anchorId="2549EEB5" wp14:editId="20575E10">
            <wp:extent cx="4660710" cy="3885875"/>
            <wp:effectExtent l="0" t="0" r="6985" b="63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l="15411" t="30757" r="49887" b="17766"/>
                    <a:stretch>
                      <a:fillRect/>
                    </a:stretch>
                  </pic:blipFill>
                  <pic:spPr bwMode="auto">
                    <a:xfrm>
                      <a:off x="0" y="0"/>
                      <a:ext cx="4663108" cy="3887874"/>
                    </a:xfrm>
                    <a:prstGeom prst="rect">
                      <a:avLst/>
                    </a:prstGeom>
                    <a:noFill/>
                    <a:ln>
                      <a:noFill/>
                    </a:ln>
                  </pic:spPr>
                </pic:pic>
              </a:graphicData>
            </a:graphic>
          </wp:inline>
        </w:drawing>
      </w:r>
    </w:p>
    <w:p w:rsidR="00793ACE" w:rsidRPr="00DE5900" w:rsidRDefault="00793ACE" w:rsidP="0095146B">
      <w:pPr>
        <w:pStyle w:val="ParNoG"/>
        <w:tabs>
          <w:tab w:val="clear" w:pos="1701"/>
        </w:tabs>
        <w:rPr>
          <w:lang w:val="fr-FR"/>
        </w:rPr>
      </w:pPr>
      <w:r w:rsidRPr="00DE5900">
        <w:rPr>
          <w:lang w:val="fr-FR"/>
        </w:rPr>
        <w:t>Étant donné qu</w:t>
      </w:r>
      <w:r>
        <w:rPr>
          <w:lang w:val="fr-FR"/>
        </w:rPr>
        <w:t>’</w:t>
      </w:r>
      <w:r w:rsidRPr="00DE5900">
        <w:rPr>
          <w:lang w:val="fr-FR"/>
        </w:rPr>
        <w:t>aucune marque de mise en garde conforme au 5.5.3.6.2 n</w:t>
      </w:r>
      <w:r>
        <w:rPr>
          <w:lang w:val="fr-FR"/>
        </w:rPr>
        <w:t>’</w:t>
      </w:r>
      <w:r w:rsidRPr="00DE5900">
        <w:rPr>
          <w:lang w:val="fr-FR"/>
        </w:rPr>
        <w:t>est prescrite pour les conteneurs universels de grande capacité, aucune information n</w:t>
      </w:r>
      <w:r>
        <w:rPr>
          <w:lang w:val="fr-FR"/>
        </w:rPr>
        <w:t>’</w:t>
      </w:r>
      <w:r w:rsidRPr="00DE5900">
        <w:rPr>
          <w:lang w:val="fr-FR"/>
        </w:rPr>
        <w:t>est fournie concernant la présence d</w:t>
      </w:r>
      <w:r>
        <w:rPr>
          <w:lang w:val="fr-FR"/>
        </w:rPr>
        <w:t>’</w:t>
      </w:r>
      <w:r w:rsidRPr="00DE5900">
        <w:rPr>
          <w:lang w:val="fr-FR"/>
        </w:rPr>
        <w:t>une concentration dangereuse d</w:t>
      </w:r>
      <w:r>
        <w:rPr>
          <w:lang w:val="fr-FR"/>
        </w:rPr>
        <w:t>’</w:t>
      </w:r>
      <w:r w:rsidRPr="00DE5900">
        <w:rPr>
          <w:lang w:val="fr-FR"/>
        </w:rPr>
        <w:t>azote dans l</w:t>
      </w:r>
      <w:r>
        <w:rPr>
          <w:lang w:val="fr-FR"/>
        </w:rPr>
        <w:t>’</w:t>
      </w:r>
      <w:r w:rsidRPr="00DE5900">
        <w:rPr>
          <w:lang w:val="fr-FR"/>
        </w:rPr>
        <w:t>espace de chargement et les personnes qui pénètrent dans le conteneur risquent d</w:t>
      </w:r>
      <w:r>
        <w:rPr>
          <w:lang w:val="fr-FR"/>
        </w:rPr>
        <w:t>’</w:t>
      </w:r>
      <w:r w:rsidRPr="00DE5900">
        <w:rPr>
          <w:lang w:val="fr-FR"/>
        </w:rPr>
        <w:t>être asphyxiées.</w:t>
      </w:r>
    </w:p>
    <w:p w:rsidR="00793ACE" w:rsidRPr="00DE5900" w:rsidRDefault="00793ACE" w:rsidP="00793ACE">
      <w:pPr>
        <w:pStyle w:val="HChG"/>
        <w:rPr>
          <w:lang w:val="fr-FR"/>
        </w:rPr>
      </w:pPr>
      <w:r w:rsidRPr="00DE5900">
        <w:rPr>
          <w:lang w:val="fr-FR"/>
        </w:rPr>
        <w:tab/>
      </w:r>
      <w:r w:rsidRPr="00DE5900">
        <w:rPr>
          <w:lang w:val="fr-FR"/>
        </w:rPr>
        <w:tab/>
        <w:t>Proposition</w:t>
      </w:r>
    </w:p>
    <w:p w:rsidR="00793ACE" w:rsidRPr="00DE5900" w:rsidRDefault="00793ACE" w:rsidP="0095146B">
      <w:pPr>
        <w:pStyle w:val="ParNoG"/>
        <w:tabs>
          <w:tab w:val="clear" w:pos="1701"/>
        </w:tabs>
        <w:rPr>
          <w:lang w:val="fr-FR"/>
        </w:rPr>
      </w:pPr>
      <w:r w:rsidRPr="00DE5900">
        <w:rPr>
          <w:lang w:val="fr-FR"/>
        </w:rPr>
        <w:t>Il est proposé de modifier la section 5.5.3 comme suit</w:t>
      </w:r>
      <w:r w:rsidR="00BE58A1">
        <w:rPr>
          <w:lang w:val="fr-FR"/>
        </w:rPr>
        <w:t> :</w:t>
      </w:r>
    </w:p>
    <w:p w:rsidR="00793ACE" w:rsidRPr="00DE5900" w:rsidRDefault="00BE58A1" w:rsidP="00BE58A1">
      <w:pPr>
        <w:pStyle w:val="SingleTxtG"/>
        <w:tabs>
          <w:tab w:val="left" w:pos="2835"/>
        </w:tabs>
        <w:ind w:left="1701"/>
        <w:rPr>
          <w:lang w:val="fr-FR"/>
        </w:rPr>
      </w:pPr>
      <w:r>
        <w:t>« </w:t>
      </w:r>
      <w:r w:rsidR="00793ACE" w:rsidRPr="00DE5900">
        <w:rPr>
          <w:lang w:val="fr-FR"/>
        </w:rPr>
        <w:t>5.5.3</w:t>
      </w:r>
      <w:r w:rsidR="00793ACE" w:rsidRPr="00DE5900">
        <w:rPr>
          <w:lang w:val="fr-FR"/>
        </w:rPr>
        <w:tab/>
        <w:t>Dispositions spéciales applicables aux colis et aux engins de transport contenant des matières présentant un risque d</w:t>
      </w:r>
      <w:r w:rsidR="00793ACE">
        <w:rPr>
          <w:lang w:val="fr-FR"/>
        </w:rPr>
        <w:t>’</w:t>
      </w:r>
      <w:r w:rsidR="00793ACE" w:rsidRPr="00DE5900">
        <w:rPr>
          <w:lang w:val="fr-FR"/>
        </w:rPr>
        <w:t>asphyxie lorsqu</w:t>
      </w:r>
      <w:r w:rsidR="00793ACE">
        <w:rPr>
          <w:lang w:val="fr-FR"/>
        </w:rPr>
        <w:t>’</w:t>
      </w:r>
      <w:r w:rsidR="00793ACE" w:rsidRPr="00DE5900">
        <w:rPr>
          <w:lang w:val="fr-FR"/>
        </w:rPr>
        <w:t>elles sont utilisées à des fins de réfrigération</w:t>
      </w:r>
      <w:r w:rsidR="00793ACE" w:rsidRPr="000C2B19">
        <w:rPr>
          <w:u w:val="single"/>
          <w:lang w:val="fr-FR"/>
        </w:rPr>
        <w:t>,</w:t>
      </w:r>
      <w:r w:rsidR="00793ACE" w:rsidRPr="000C2B19">
        <w:rPr>
          <w:lang w:val="fr-FR"/>
        </w:rPr>
        <w:t xml:space="preserve"> </w:t>
      </w:r>
      <w:r w:rsidR="00793ACE" w:rsidRPr="00DE5900">
        <w:rPr>
          <w:strike/>
          <w:lang w:val="fr-FR"/>
        </w:rPr>
        <w:t>ou</w:t>
      </w:r>
      <w:r w:rsidR="00793ACE" w:rsidRPr="000C2B19">
        <w:rPr>
          <w:strike/>
          <w:lang w:val="fr-FR"/>
        </w:rPr>
        <w:t xml:space="preserve"> </w:t>
      </w:r>
      <w:r w:rsidR="00793ACE" w:rsidRPr="00DE5900">
        <w:rPr>
          <w:lang w:val="fr-FR"/>
        </w:rPr>
        <w:t xml:space="preserve">de conditionnement </w:t>
      </w:r>
      <w:r w:rsidR="00793ACE" w:rsidRPr="00DE5900">
        <w:rPr>
          <w:u w:val="single"/>
          <w:lang w:val="fr-FR"/>
        </w:rPr>
        <w:t>ou de protection</w:t>
      </w:r>
      <w:r w:rsidR="00793ACE" w:rsidRPr="00DE5900">
        <w:rPr>
          <w:lang w:val="fr-FR"/>
        </w:rPr>
        <w:t xml:space="preserve"> (tel</w:t>
      </w:r>
      <w:r>
        <w:rPr>
          <w:lang w:val="fr-FR"/>
        </w:rPr>
        <w:t>les que la neige carbonique (N</w:t>
      </w:r>
      <w:r w:rsidRPr="00BE58A1">
        <w:rPr>
          <w:rFonts w:eastAsia="MS Mincho"/>
          <w:lang w:val="fr-FR"/>
        </w:rPr>
        <w:t>o</w:t>
      </w:r>
      <w:r>
        <w:rPr>
          <w:lang w:val="fr-FR"/>
        </w:rPr>
        <w:t> </w:t>
      </w:r>
      <w:r w:rsidR="00793ACE" w:rsidRPr="00DE5900">
        <w:rPr>
          <w:lang w:val="fr-FR"/>
        </w:rPr>
        <w:t>ONU 1845)</w:t>
      </w:r>
      <w:r w:rsidR="00D72E26">
        <w:rPr>
          <w:lang w:val="fr-FR"/>
        </w:rPr>
        <w:t>,</w:t>
      </w:r>
      <w:r w:rsidR="00793ACE" w:rsidRPr="00DE5900">
        <w:rPr>
          <w:lang w:val="fr-FR"/>
        </w:rPr>
        <w:t xml:space="preserve"> l</w:t>
      </w:r>
      <w:r w:rsidR="00793ACE">
        <w:rPr>
          <w:lang w:val="fr-FR"/>
        </w:rPr>
        <w:t>’</w:t>
      </w:r>
      <w:r w:rsidR="00793ACE" w:rsidRPr="00DE5900">
        <w:rPr>
          <w:lang w:val="fr-FR"/>
        </w:rPr>
        <w:t>azote liquide réfrigéré</w:t>
      </w:r>
      <w:r>
        <w:rPr>
          <w:lang w:val="fr-FR"/>
        </w:rPr>
        <w:t xml:space="preserve"> (No </w:t>
      </w:r>
      <w:r w:rsidR="00793ACE" w:rsidRPr="00DE5900">
        <w:rPr>
          <w:lang w:val="fr-FR"/>
        </w:rPr>
        <w:t>ONU 1977)</w:t>
      </w:r>
      <w:r w:rsidR="00D72E26">
        <w:rPr>
          <w:lang w:val="fr-FR"/>
        </w:rPr>
        <w:t>,</w:t>
      </w:r>
      <w:r w:rsidR="00793ACE" w:rsidRPr="00DE5900">
        <w:rPr>
          <w:lang w:val="fr-FR"/>
        </w:rPr>
        <w:t xml:space="preserve"> l</w:t>
      </w:r>
      <w:r w:rsidR="00793ACE">
        <w:rPr>
          <w:lang w:val="fr-FR"/>
        </w:rPr>
        <w:t>’</w:t>
      </w:r>
      <w:r>
        <w:rPr>
          <w:lang w:val="fr-FR"/>
        </w:rPr>
        <w:t>argon liquide réfrigéré (No </w:t>
      </w:r>
      <w:r w:rsidR="00793ACE" w:rsidRPr="00DE5900">
        <w:rPr>
          <w:lang w:val="fr-FR"/>
        </w:rPr>
        <w:t>ONU 1951)) ou l</w:t>
      </w:r>
      <w:r w:rsidR="00793ACE">
        <w:rPr>
          <w:lang w:val="fr-FR"/>
        </w:rPr>
        <w:t>’</w:t>
      </w:r>
      <w:r w:rsidR="00793ACE" w:rsidRPr="00DE5900">
        <w:rPr>
          <w:lang w:val="fr-FR"/>
        </w:rPr>
        <w:t>azote comprimé (</w:t>
      </w:r>
      <w:r>
        <w:rPr>
          <w:lang w:val="fr-FR"/>
        </w:rPr>
        <w:t>No </w:t>
      </w:r>
      <w:r w:rsidR="00793ACE" w:rsidRPr="00DE5900">
        <w:rPr>
          <w:lang w:val="fr-FR"/>
        </w:rPr>
        <w:t>ONU 1066))</w:t>
      </w:r>
      <w:r>
        <w:rPr>
          <w:lang w:val="fr-FR"/>
        </w:rPr>
        <w:t>.</w:t>
      </w:r>
    </w:p>
    <w:p w:rsidR="00793ACE" w:rsidRPr="00BE58A1" w:rsidRDefault="00793ACE" w:rsidP="00BE58A1">
      <w:pPr>
        <w:pStyle w:val="SingleTxtG"/>
        <w:keepNext/>
        <w:tabs>
          <w:tab w:val="left" w:pos="2835"/>
        </w:tabs>
        <w:ind w:left="1701"/>
        <w:rPr>
          <w:b/>
          <w:lang w:val="fr-FR"/>
        </w:rPr>
      </w:pPr>
      <w:r w:rsidRPr="00BE58A1">
        <w:rPr>
          <w:b/>
          <w:lang w:val="fr-FR"/>
        </w:rPr>
        <w:t>5.5.3.1</w:t>
      </w:r>
      <w:r w:rsidRPr="00BE58A1">
        <w:rPr>
          <w:b/>
          <w:lang w:val="fr-FR"/>
        </w:rPr>
        <w:tab/>
      </w:r>
      <w:r w:rsidRPr="00D72E26">
        <w:rPr>
          <w:b/>
          <w:i/>
          <w:lang w:val="fr-FR"/>
        </w:rPr>
        <w:t>Champ d’application</w:t>
      </w:r>
    </w:p>
    <w:p w:rsidR="00793ACE" w:rsidRPr="00DE5900" w:rsidRDefault="00793ACE" w:rsidP="00BE58A1">
      <w:pPr>
        <w:pStyle w:val="SingleTxtG"/>
        <w:tabs>
          <w:tab w:val="left" w:pos="2835"/>
        </w:tabs>
        <w:ind w:left="1701"/>
        <w:rPr>
          <w:lang w:val="fr-FR"/>
        </w:rPr>
      </w:pPr>
      <w:r w:rsidRPr="00DE5900">
        <w:rPr>
          <w:lang w:val="fr-FR"/>
        </w:rPr>
        <w:t>5.5.3.1.1</w:t>
      </w:r>
      <w:r w:rsidRPr="00DE5900">
        <w:rPr>
          <w:lang w:val="fr-FR"/>
        </w:rPr>
        <w:tab/>
        <w:t>La présente section n</w:t>
      </w:r>
      <w:r>
        <w:rPr>
          <w:lang w:val="fr-FR"/>
        </w:rPr>
        <w:t>’</w:t>
      </w:r>
      <w:r w:rsidRPr="00DE5900">
        <w:rPr>
          <w:lang w:val="fr-FR"/>
        </w:rPr>
        <w:t>est pas applicable aux matières qui peuvent être utilisées à des fins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lorsqu</w:t>
      </w:r>
      <w:r>
        <w:rPr>
          <w:lang w:val="fr-FR"/>
        </w:rPr>
        <w:t>’</w:t>
      </w:r>
      <w:r w:rsidRPr="00DE5900">
        <w:rPr>
          <w:lang w:val="fr-FR"/>
        </w:rPr>
        <w:t xml:space="preserve">elles sont transportées en tant </w:t>
      </w:r>
      <w:r w:rsidR="00D72E26">
        <w:rPr>
          <w:lang w:val="fr-FR"/>
        </w:rPr>
        <w:t xml:space="preserve">telles, comme </w:t>
      </w:r>
      <w:r w:rsidRPr="00DE5900">
        <w:rPr>
          <w:lang w:val="fr-FR"/>
        </w:rPr>
        <w:t>marchandises dangereuses. Lorsque</w:t>
      </w:r>
      <w:r w:rsidR="00D72E26">
        <w:rPr>
          <w:lang w:val="fr-FR"/>
        </w:rPr>
        <w:t xml:space="preserve"> tel est le cas</w:t>
      </w:r>
      <w:r w:rsidRPr="00DE5900">
        <w:rPr>
          <w:lang w:val="fr-FR"/>
        </w:rPr>
        <w:t xml:space="preserve">, elles doivent être transportées sous la rubrique pertinente de la Liste des marchandises dangereuses du chapitre 3.2 dans les conditions de transport </w:t>
      </w:r>
      <w:r w:rsidR="00D72E26">
        <w:rPr>
          <w:lang w:val="fr-FR"/>
        </w:rPr>
        <w:t>prévues</w:t>
      </w:r>
      <w:r w:rsidRPr="00DE5900">
        <w:rPr>
          <w:lang w:val="fr-FR"/>
        </w:rPr>
        <w:t>.</w:t>
      </w:r>
    </w:p>
    <w:p w:rsidR="00793ACE" w:rsidRPr="00DE5900" w:rsidRDefault="00793ACE" w:rsidP="00BE58A1">
      <w:pPr>
        <w:pStyle w:val="SingleTxtG"/>
        <w:tabs>
          <w:tab w:val="left" w:pos="2835"/>
        </w:tabs>
        <w:ind w:left="1701"/>
        <w:rPr>
          <w:lang w:val="fr-FR"/>
        </w:rPr>
      </w:pPr>
      <w:r w:rsidRPr="00DE5900">
        <w:rPr>
          <w:lang w:val="fr-FR"/>
        </w:rPr>
        <w:t>5.5.3.1.2</w:t>
      </w:r>
      <w:r w:rsidRPr="00DE5900">
        <w:rPr>
          <w:lang w:val="fr-FR"/>
        </w:rPr>
        <w:tab/>
        <w:t>La présente section ne s</w:t>
      </w:r>
      <w:r>
        <w:rPr>
          <w:lang w:val="fr-FR"/>
        </w:rPr>
        <w:t>’</w:t>
      </w:r>
      <w:r w:rsidRPr="00DE5900">
        <w:rPr>
          <w:lang w:val="fr-FR"/>
        </w:rPr>
        <w:t>applique pas aux gaz da</w:t>
      </w:r>
      <w:r w:rsidR="00BE58A1">
        <w:rPr>
          <w:lang w:val="fr-FR"/>
        </w:rPr>
        <w:t>ns des cycles de réfrigération.</w:t>
      </w:r>
    </w:p>
    <w:p w:rsidR="00793ACE" w:rsidRPr="00DE5900" w:rsidRDefault="00793ACE" w:rsidP="00BE58A1">
      <w:pPr>
        <w:pStyle w:val="SingleTxtG"/>
        <w:tabs>
          <w:tab w:val="left" w:pos="2835"/>
        </w:tabs>
        <w:ind w:left="1701"/>
        <w:rPr>
          <w:lang w:val="fr-FR"/>
        </w:rPr>
      </w:pPr>
      <w:r w:rsidRPr="00DE5900">
        <w:rPr>
          <w:lang w:val="fr-FR"/>
        </w:rPr>
        <w:t>5.5.3.1.3</w:t>
      </w:r>
      <w:r w:rsidRPr="00DE5900">
        <w:rPr>
          <w:lang w:val="fr-FR"/>
        </w:rPr>
        <w:tab/>
        <w:t>La présente section n</w:t>
      </w:r>
      <w:r>
        <w:rPr>
          <w:lang w:val="fr-FR"/>
        </w:rPr>
        <w:t>’</w:t>
      </w:r>
      <w:r w:rsidRPr="00DE5900">
        <w:rPr>
          <w:lang w:val="fr-FR"/>
        </w:rPr>
        <w:t>est pas applicable au transport des marchandises dangereuses utilisées à des fins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dans des citernes mobiles ou des CGEM.</w:t>
      </w:r>
    </w:p>
    <w:p w:rsidR="00793ACE" w:rsidRPr="00DE5900" w:rsidRDefault="00BE58A1" w:rsidP="00BE58A1">
      <w:pPr>
        <w:pStyle w:val="SingleTxtG"/>
        <w:tabs>
          <w:tab w:val="left" w:pos="2835"/>
        </w:tabs>
        <w:ind w:left="1701"/>
        <w:rPr>
          <w:lang w:val="fr-FR"/>
        </w:rPr>
      </w:pPr>
      <w:r>
        <w:rPr>
          <w:lang w:val="fr-FR"/>
        </w:rPr>
        <w:t>5.5.3.1.4</w:t>
      </w:r>
      <w:r w:rsidR="00793ACE" w:rsidRPr="00DE5900">
        <w:rPr>
          <w:lang w:val="fr-FR"/>
        </w:rPr>
        <w:tab/>
        <w:t>Les engins de transport contenant des matières utilisées à des fins de réfrigération</w:t>
      </w:r>
      <w:r w:rsidR="00793ACE" w:rsidRPr="000C2B19">
        <w:rPr>
          <w:u w:val="single"/>
          <w:lang w:val="fr-FR"/>
        </w:rPr>
        <w:t>,</w:t>
      </w:r>
      <w:r w:rsidR="00793ACE" w:rsidRPr="000C2B19">
        <w:rPr>
          <w:lang w:val="fr-FR"/>
        </w:rPr>
        <w:t xml:space="preserve"> </w:t>
      </w:r>
      <w:r w:rsidR="00793ACE" w:rsidRPr="00DE5900">
        <w:rPr>
          <w:strike/>
          <w:lang w:val="fr-FR"/>
        </w:rPr>
        <w:t>ou</w:t>
      </w:r>
      <w:r w:rsidR="00793ACE" w:rsidRPr="000C2B19">
        <w:rPr>
          <w:strike/>
          <w:lang w:val="fr-FR"/>
        </w:rPr>
        <w:t xml:space="preserve"> </w:t>
      </w:r>
      <w:r w:rsidR="00793ACE" w:rsidRPr="00DE5900">
        <w:rPr>
          <w:lang w:val="fr-FR"/>
        </w:rPr>
        <w:t xml:space="preserve">de conditionnement </w:t>
      </w:r>
      <w:r w:rsidR="00793ACE" w:rsidRPr="00DE5900">
        <w:rPr>
          <w:u w:val="single"/>
          <w:lang w:val="fr-FR"/>
        </w:rPr>
        <w:t>ou de protection</w:t>
      </w:r>
      <w:r w:rsidR="00793ACE" w:rsidRPr="00DE5900">
        <w:rPr>
          <w:lang w:val="fr-FR"/>
        </w:rPr>
        <w:t xml:space="preserve"> comprennent les engins de transport contenant des matières utilisées à des fins de réfrigération</w:t>
      </w:r>
      <w:r w:rsidR="00793ACE" w:rsidRPr="000C2B19">
        <w:rPr>
          <w:u w:val="single"/>
          <w:lang w:val="fr-FR"/>
        </w:rPr>
        <w:t>,</w:t>
      </w:r>
      <w:r w:rsidR="00793ACE" w:rsidRPr="000C2B19">
        <w:rPr>
          <w:lang w:val="fr-FR"/>
        </w:rPr>
        <w:t xml:space="preserve"> </w:t>
      </w:r>
      <w:r w:rsidR="00793ACE" w:rsidRPr="00DE5900">
        <w:rPr>
          <w:strike/>
          <w:lang w:val="fr-FR"/>
        </w:rPr>
        <w:t>ou</w:t>
      </w:r>
      <w:r w:rsidR="00793ACE" w:rsidRPr="000C2B19">
        <w:rPr>
          <w:strike/>
          <w:lang w:val="fr-FR"/>
        </w:rPr>
        <w:t xml:space="preserve"> </w:t>
      </w:r>
      <w:r w:rsidR="00793ACE" w:rsidRPr="00DE5900">
        <w:rPr>
          <w:lang w:val="fr-FR"/>
        </w:rPr>
        <w:t xml:space="preserve">de conditionnement </w:t>
      </w:r>
      <w:r w:rsidR="00793ACE" w:rsidRPr="00DE5900">
        <w:rPr>
          <w:u w:val="single"/>
          <w:lang w:val="fr-FR"/>
        </w:rPr>
        <w:t>ou de protection</w:t>
      </w:r>
      <w:r w:rsidR="00793ACE" w:rsidRPr="00DE5900">
        <w:rPr>
          <w:lang w:val="fr-FR"/>
        </w:rPr>
        <w:t xml:space="preserve"> en colis ainsi que les engins de transport contenant </w:t>
      </w:r>
      <w:r w:rsidR="00793ACE" w:rsidRPr="00DE5900">
        <w:rPr>
          <w:lang w:val="fr-FR"/>
        </w:rPr>
        <w:lastRenderedPageBreak/>
        <w:t>des matières non emballées utilisées à des fins de réfrigération</w:t>
      </w:r>
      <w:r w:rsidR="00793ACE" w:rsidRPr="00754679">
        <w:rPr>
          <w:u w:val="single"/>
          <w:lang w:val="fr-FR"/>
        </w:rPr>
        <w:t>,</w:t>
      </w:r>
      <w:r w:rsidR="00793ACE" w:rsidRPr="000C2B19">
        <w:rPr>
          <w:lang w:val="fr-FR"/>
        </w:rPr>
        <w:t xml:space="preserve"> </w:t>
      </w:r>
      <w:r w:rsidR="00793ACE" w:rsidRPr="00DE5900">
        <w:rPr>
          <w:strike/>
          <w:lang w:val="fr-FR"/>
        </w:rPr>
        <w:t>ou</w:t>
      </w:r>
      <w:r w:rsidR="00793ACE" w:rsidRPr="00754679">
        <w:rPr>
          <w:strike/>
          <w:lang w:val="fr-FR"/>
        </w:rPr>
        <w:t xml:space="preserve"> </w:t>
      </w:r>
      <w:r w:rsidR="00793ACE" w:rsidRPr="00DE5900">
        <w:rPr>
          <w:lang w:val="fr-FR"/>
        </w:rPr>
        <w:t xml:space="preserve">de conditionnement </w:t>
      </w:r>
      <w:r w:rsidR="00793ACE" w:rsidRPr="00DE5900">
        <w:rPr>
          <w:u w:val="single"/>
          <w:lang w:val="fr-FR"/>
        </w:rPr>
        <w:t>ou de protection</w:t>
      </w:r>
      <w:r w:rsidR="00793ACE" w:rsidRPr="00DE5900">
        <w:rPr>
          <w:lang w:val="fr-FR"/>
        </w:rPr>
        <w:t>.</w:t>
      </w:r>
    </w:p>
    <w:p w:rsidR="00793ACE" w:rsidRPr="00BE58A1" w:rsidRDefault="00793ACE" w:rsidP="00BE58A1">
      <w:pPr>
        <w:pStyle w:val="SingleTxtG"/>
        <w:keepNext/>
        <w:tabs>
          <w:tab w:val="left" w:pos="2835"/>
        </w:tabs>
        <w:ind w:left="1701"/>
        <w:rPr>
          <w:b/>
          <w:lang w:val="fr-FR"/>
        </w:rPr>
      </w:pPr>
      <w:r w:rsidRPr="00BE58A1">
        <w:rPr>
          <w:b/>
          <w:lang w:val="fr-FR"/>
        </w:rPr>
        <w:t>5.5.3.2</w:t>
      </w:r>
      <w:r w:rsidRPr="00BE58A1">
        <w:rPr>
          <w:b/>
          <w:lang w:val="fr-FR"/>
        </w:rPr>
        <w:tab/>
      </w:r>
      <w:r w:rsidRPr="00BE58A1">
        <w:rPr>
          <w:b/>
          <w:lang w:val="fr-FR"/>
        </w:rPr>
        <w:tab/>
      </w:r>
      <w:r w:rsidRPr="00D72E26">
        <w:rPr>
          <w:b/>
          <w:i/>
          <w:lang w:val="fr-FR"/>
        </w:rPr>
        <w:t>Généralités</w:t>
      </w:r>
    </w:p>
    <w:p w:rsidR="00793ACE" w:rsidRPr="00DE5900" w:rsidRDefault="00793ACE" w:rsidP="00BE58A1">
      <w:pPr>
        <w:pStyle w:val="SingleTxtG"/>
        <w:tabs>
          <w:tab w:val="left" w:pos="2835"/>
        </w:tabs>
        <w:ind w:left="1701"/>
        <w:rPr>
          <w:lang w:val="fr-FR"/>
        </w:rPr>
      </w:pPr>
      <w:r w:rsidRPr="00DE5900">
        <w:rPr>
          <w:lang w:val="fr-FR"/>
        </w:rPr>
        <w:t>5.5.3.2.1</w:t>
      </w:r>
      <w:r w:rsidRPr="00DE5900">
        <w:rPr>
          <w:lang w:val="fr-FR"/>
        </w:rPr>
        <w:tab/>
        <w:t>Les engins de transport contenant des matières utilisées à des fins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(autres que la fumigation) pendant le transport ne sont pas soumis à d</w:t>
      </w:r>
      <w:r>
        <w:rPr>
          <w:lang w:val="fr-FR"/>
        </w:rPr>
        <w:t>’</w:t>
      </w:r>
      <w:r w:rsidRPr="00DE5900">
        <w:rPr>
          <w:lang w:val="fr-FR"/>
        </w:rPr>
        <w:t>autres dispositions du présent Règlement que celles qui figurent dans la présente section.</w:t>
      </w:r>
    </w:p>
    <w:p w:rsidR="00793ACE" w:rsidRPr="00DE5900" w:rsidRDefault="00793ACE" w:rsidP="00BE58A1">
      <w:pPr>
        <w:pStyle w:val="SingleTxtG"/>
        <w:tabs>
          <w:tab w:val="left" w:pos="2835"/>
        </w:tabs>
        <w:ind w:left="1701"/>
        <w:rPr>
          <w:lang w:val="fr-FR"/>
        </w:rPr>
      </w:pPr>
      <w:r w:rsidRPr="00DE5900">
        <w:rPr>
          <w:lang w:val="fr-FR"/>
        </w:rPr>
        <w:t>5.5.3.2.2</w:t>
      </w:r>
      <w:r w:rsidRPr="00DE5900">
        <w:rPr>
          <w:lang w:val="fr-FR"/>
        </w:rPr>
        <w:tab/>
        <w:t>Lorsque des marchandises dangereuses sont chargées dans des engins de transport contenant des matières utilisées à des fins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toutes les autres dispositions du présent Règlement concernant ces marchandises dangereuses s</w:t>
      </w:r>
      <w:r>
        <w:rPr>
          <w:lang w:val="fr-FR"/>
        </w:rPr>
        <w:t>’</w:t>
      </w:r>
      <w:r w:rsidRPr="00DE5900">
        <w:rPr>
          <w:lang w:val="fr-FR"/>
        </w:rPr>
        <w:t>appliquent en plus de celles qui figurent dans la présente section.</w:t>
      </w:r>
    </w:p>
    <w:p w:rsidR="00793ACE" w:rsidRPr="00DE5900" w:rsidRDefault="00793ACE" w:rsidP="00BE58A1">
      <w:pPr>
        <w:pStyle w:val="SingleTxtG"/>
        <w:tabs>
          <w:tab w:val="left" w:pos="2835"/>
        </w:tabs>
        <w:ind w:left="1701"/>
        <w:rPr>
          <w:lang w:val="fr-FR"/>
        </w:rPr>
      </w:pPr>
      <w:r w:rsidRPr="00DE5900">
        <w:rPr>
          <w:lang w:val="fr-FR"/>
        </w:rPr>
        <w:t>5.5.3.2.3</w:t>
      </w:r>
      <w:r w:rsidRPr="00DE5900">
        <w:rPr>
          <w:lang w:val="fr-FR"/>
        </w:rPr>
        <w:tab/>
        <w:t>Pour le transport aérien, l</w:t>
      </w:r>
      <w:r>
        <w:rPr>
          <w:lang w:val="fr-FR"/>
        </w:rPr>
        <w:t>’</w:t>
      </w:r>
      <w:r w:rsidRPr="00DE5900">
        <w:rPr>
          <w:lang w:val="fr-FR"/>
        </w:rPr>
        <w:t xml:space="preserve">expéditeur et </w:t>
      </w:r>
      <w:r w:rsidR="00D72E26">
        <w:rPr>
          <w:lang w:val="fr-FR"/>
        </w:rPr>
        <w:t xml:space="preserve">le transporteur </w:t>
      </w:r>
      <w:r w:rsidRPr="00DE5900">
        <w:rPr>
          <w:lang w:val="fr-FR"/>
        </w:rPr>
        <w:t>doivent s</w:t>
      </w:r>
      <w:r>
        <w:rPr>
          <w:lang w:val="fr-FR"/>
        </w:rPr>
        <w:t>’</w:t>
      </w:r>
      <w:r w:rsidRPr="00DE5900">
        <w:rPr>
          <w:lang w:val="fr-FR"/>
        </w:rPr>
        <w:t>arranger entre eux pour chaque envoi afin d</w:t>
      </w:r>
      <w:r>
        <w:rPr>
          <w:lang w:val="fr-FR"/>
        </w:rPr>
        <w:t>’</w:t>
      </w:r>
      <w:r w:rsidRPr="00DE5900">
        <w:rPr>
          <w:lang w:val="fr-FR"/>
        </w:rPr>
        <w:t>assurer que les procédures de sécurité concernant la ventilation soient suivies.</w:t>
      </w:r>
    </w:p>
    <w:p w:rsidR="00793ACE" w:rsidRPr="00DE5900" w:rsidRDefault="00793ACE" w:rsidP="00793ACE">
      <w:pPr>
        <w:pStyle w:val="SingleTxtG"/>
        <w:ind w:left="1701"/>
        <w:rPr>
          <w:lang w:val="fr-FR"/>
        </w:rPr>
      </w:pPr>
      <w:r w:rsidRPr="00DE5900">
        <w:rPr>
          <w:lang w:val="fr-FR"/>
        </w:rPr>
        <w:t>5.5.3.2.4</w:t>
      </w:r>
      <w:r w:rsidRPr="00DE5900">
        <w:rPr>
          <w:lang w:val="fr-FR"/>
        </w:rPr>
        <w:tab/>
        <w:t xml:space="preserve">Les personnes </w:t>
      </w:r>
      <w:r w:rsidR="00D72E26">
        <w:rPr>
          <w:lang w:val="fr-FR"/>
        </w:rPr>
        <w:t xml:space="preserve">chargées </w:t>
      </w:r>
      <w:r w:rsidRPr="00DE5900">
        <w:rPr>
          <w:lang w:val="fr-FR"/>
        </w:rPr>
        <w:t>de la manutention ou du transport des engins contenant des matières utilisées à des fins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doivent être formées de manière adaptée à leurs responsabilités.</w:t>
      </w:r>
    </w:p>
    <w:p w:rsidR="00793ACE" w:rsidRPr="00D72E26" w:rsidRDefault="00793ACE" w:rsidP="00BE58A1">
      <w:pPr>
        <w:pStyle w:val="SingleTxtG"/>
        <w:keepNext/>
        <w:tabs>
          <w:tab w:val="left" w:pos="2835"/>
        </w:tabs>
        <w:ind w:left="1701"/>
        <w:rPr>
          <w:b/>
          <w:i/>
          <w:lang w:val="fr-FR"/>
        </w:rPr>
      </w:pPr>
      <w:r w:rsidRPr="00BE58A1">
        <w:rPr>
          <w:b/>
          <w:lang w:val="fr-FR"/>
        </w:rPr>
        <w:t>5.5.3.3</w:t>
      </w:r>
      <w:r w:rsidRPr="00BE58A1">
        <w:rPr>
          <w:b/>
          <w:lang w:val="fr-FR"/>
        </w:rPr>
        <w:tab/>
      </w:r>
      <w:r w:rsidRPr="00D72E26">
        <w:rPr>
          <w:b/>
          <w:bCs/>
          <w:i/>
          <w:iCs/>
          <w:lang w:val="fr-FR"/>
        </w:rPr>
        <w:t>Colis contenant un agent de réfrigération</w:t>
      </w:r>
      <w:r w:rsidRPr="000C2B19">
        <w:rPr>
          <w:b/>
          <w:i/>
          <w:u w:val="single"/>
          <w:lang w:val="fr-FR"/>
        </w:rPr>
        <w:t>,</w:t>
      </w:r>
      <w:r w:rsidRPr="000C2B19">
        <w:rPr>
          <w:b/>
          <w:i/>
          <w:lang w:val="fr-FR"/>
        </w:rPr>
        <w:t xml:space="preserve"> </w:t>
      </w:r>
      <w:r w:rsidRPr="00D72E26">
        <w:rPr>
          <w:b/>
          <w:i/>
          <w:strike/>
          <w:lang w:val="fr-FR"/>
        </w:rPr>
        <w:t>ou</w:t>
      </w:r>
      <w:r w:rsidRPr="000C2B19">
        <w:rPr>
          <w:b/>
          <w:i/>
          <w:strike/>
          <w:lang w:val="fr-FR"/>
        </w:rPr>
        <w:t xml:space="preserve"> </w:t>
      </w:r>
      <w:r w:rsidRPr="00D72E26">
        <w:rPr>
          <w:b/>
          <w:i/>
          <w:lang w:val="fr-FR"/>
        </w:rPr>
        <w:t xml:space="preserve">de conditionnement </w:t>
      </w:r>
      <w:r w:rsidRPr="00D72E26">
        <w:rPr>
          <w:b/>
          <w:i/>
          <w:u w:val="single"/>
          <w:lang w:val="fr-FR"/>
        </w:rPr>
        <w:t>ou de protection</w:t>
      </w:r>
    </w:p>
    <w:p w:rsidR="00793ACE" w:rsidRPr="00DD0079" w:rsidRDefault="00793ACE" w:rsidP="00BE58A1">
      <w:pPr>
        <w:pStyle w:val="SingleTxtG"/>
        <w:tabs>
          <w:tab w:val="left" w:pos="2835"/>
        </w:tabs>
        <w:ind w:left="1701"/>
        <w:rPr>
          <w:spacing w:val="-2"/>
          <w:lang w:val="fr-FR"/>
        </w:rPr>
      </w:pPr>
      <w:r w:rsidRPr="00DE5900">
        <w:rPr>
          <w:lang w:val="fr-FR"/>
        </w:rPr>
        <w:t>5.5.3.3.1</w:t>
      </w:r>
      <w:r w:rsidRPr="00DE5900">
        <w:rPr>
          <w:lang w:val="fr-FR"/>
        </w:rPr>
        <w:tab/>
      </w:r>
      <w:r w:rsidRPr="00DD0079">
        <w:rPr>
          <w:spacing w:val="-2"/>
          <w:lang w:val="fr-FR"/>
        </w:rPr>
        <w:t xml:space="preserve">Les marchandises dangereuses emballées </w:t>
      </w:r>
      <w:r w:rsidR="00D72E26" w:rsidRPr="00DD0079">
        <w:rPr>
          <w:spacing w:val="-2"/>
          <w:lang w:val="fr-FR"/>
        </w:rPr>
        <w:t>dev</w:t>
      </w:r>
      <w:r w:rsidRPr="00DD0079">
        <w:rPr>
          <w:spacing w:val="-2"/>
          <w:lang w:val="fr-FR"/>
        </w:rPr>
        <w:t xml:space="preserve">ant être réfrigérées ou conditionnées </w:t>
      </w:r>
      <w:r w:rsidR="00D72E26" w:rsidRPr="00DD0079">
        <w:rPr>
          <w:spacing w:val="-2"/>
          <w:lang w:val="fr-FR"/>
        </w:rPr>
        <w:t>relevant d</w:t>
      </w:r>
      <w:r w:rsidRPr="00DD0079">
        <w:rPr>
          <w:spacing w:val="-2"/>
          <w:lang w:val="fr-FR"/>
        </w:rPr>
        <w:t>es instructions d’emballage P203, P620, P650, P800, P901 ou P904 du 4.1.4.1 doivent satisfaire aux prescriptions appropriées desdites instructions.</w:t>
      </w:r>
    </w:p>
    <w:p w:rsidR="00793ACE" w:rsidRPr="00DE5900" w:rsidRDefault="00793ACE" w:rsidP="00BE58A1">
      <w:pPr>
        <w:pStyle w:val="SingleTxtG"/>
        <w:tabs>
          <w:tab w:val="left" w:pos="2835"/>
        </w:tabs>
        <w:ind w:left="1701"/>
        <w:rPr>
          <w:lang w:val="fr-FR"/>
        </w:rPr>
      </w:pPr>
      <w:r w:rsidRPr="00DE5900">
        <w:rPr>
          <w:lang w:val="fr-FR"/>
        </w:rPr>
        <w:t>5.5.3.3.2</w:t>
      </w:r>
      <w:r w:rsidRPr="00DE5900">
        <w:rPr>
          <w:lang w:val="fr-FR"/>
        </w:rPr>
        <w:tab/>
        <w:t xml:space="preserve">Pour les marchandises dangereuses emballées </w:t>
      </w:r>
      <w:r w:rsidR="00D72E26">
        <w:rPr>
          <w:lang w:val="fr-FR"/>
        </w:rPr>
        <w:t xml:space="preserve">devant </w:t>
      </w:r>
      <w:r w:rsidRPr="00DE5900">
        <w:rPr>
          <w:lang w:val="fr-FR"/>
        </w:rPr>
        <w:t xml:space="preserve">être réfrigérées ou conditionnées, </w:t>
      </w:r>
      <w:r w:rsidR="00D72E26">
        <w:rPr>
          <w:lang w:val="fr-FR"/>
        </w:rPr>
        <w:t xml:space="preserve">relevant </w:t>
      </w:r>
      <w:r w:rsidRPr="00DE5900">
        <w:rPr>
          <w:lang w:val="fr-FR"/>
        </w:rPr>
        <w:t>d</w:t>
      </w:r>
      <w:r>
        <w:rPr>
          <w:lang w:val="fr-FR"/>
        </w:rPr>
        <w:t>’</w:t>
      </w:r>
      <w:r w:rsidRPr="00DE5900">
        <w:rPr>
          <w:lang w:val="fr-FR"/>
        </w:rPr>
        <w:t>autres instructions d</w:t>
      </w:r>
      <w:r>
        <w:rPr>
          <w:lang w:val="fr-FR"/>
        </w:rPr>
        <w:t>’</w:t>
      </w:r>
      <w:r w:rsidRPr="00DE5900">
        <w:rPr>
          <w:lang w:val="fr-FR"/>
        </w:rPr>
        <w:t xml:space="preserve">emballage, les colis doivent pouvoir résister </w:t>
      </w:r>
      <w:r w:rsidR="00DD0079">
        <w:rPr>
          <w:lang w:val="fr-FR"/>
        </w:rPr>
        <w:t>à de</w:t>
      </w:r>
      <w:r w:rsidRPr="00DE5900">
        <w:rPr>
          <w:lang w:val="fr-FR"/>
        </w:rPr>
        <w:t xml:space="preserve"> très basses températures et ne doivent être ni altérés ni affaiblis de manière significative par l</w:t>
      </w:r>
      <w:r>
        <w:rPr>
          <w:lang w:val="fr-FR"/>
        </w:rPr>
        <w:t>’</w:t>
      </w:r>
      <w:r w:rsidRPr="00DE5900">
        <w:rPr>
          <w:lang w:val="fr-FR"/>
        </w:rPr>
        <w:t>agent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Les colis doivent être conçus et fabriqués de manière à permettre au gaz de s</w:t>
      </w:r>
      <w:r>
        <w:rPr>
          <w:lang w:val="fr-FR"/>
        </w:rPr>
        <w:t>’</w:t>
      </w:r>
      <w:r w:rsidRPr="00DE5900">
        <w:rPr>
          <w:lang w:val="fr-FR"/>
        </w:rPr>
        <w:t>échapper afin d</w:t>
      </w:r>
      <w:r>
        <w:rPr>
          <w:lang w:val="fr-FR"/>
        </w:rPr>
        <w:t>’</w:t>
      </w:r>
      <w:r w:rsidRPr="00DE5900">
        <w:rPr>
          <w:lang w:val="fr-FR"/>
        </w:rPr>
        <w:t>empêcher une élévation de la pression qui pourrait entraîner une rupture de l</w:t>
      </w:r>
      <w:r>
        <w:rPr>
          <w:lang w:val="fr-FR"/>
        </w:rPr>
        <w:t>’</w:t>
      </w:r>
      <w:r w:rsidRPr="00DE5900">
        <w:rPr>
          <w:lang w:val="fr-FR"/>
        </w:rPr>
        <w:t>emballage. Les marchandises dangereuses doivent être emballées de manière à empêcher tout déplacement après la dissipation de l</w:t>
      </w:r>
      <w:r>
        <w:rPr>
          <w:lang w:val="fr-FR"/>
        </w:rPr>
        <w:t>’</w:t>
      </w:r>
      <w:r w:rsidRPr="00DE5900">
        <w:rPr>
          <w:lang w:val="fr-FR"/>
        </w:rPr>
        <w:t>agent de réfrigération</w:t>
      </w:r>
      <w:r w:rsidRPr="000C2B19">
        <w:rPr>
          <w:u w:val="single"/>
          <w:lang w:val="fr-FR"/>
        </w:rPr>
        <w:t>,</w:t>
      </w:r>
      <w:r w:rsidRPr="000C2B19">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w:t>
      </w:r>
    </w:p>
    <w:p w:rsidR="00793ACE" w:rsidRPr="00DE5900" w:rsidRDefault="00793ACE" w:rsidP="00BE58A1">
      <w:pPr>
        <w:pStyle w:val="SingleTxtG"/>
        <w:tabs>
          <w:tab w:val="left" w:pos="2835"/>
        </w:tabs>
        <w:ind w:left="1701"/>
        <w:rPr>
          <w:lang w:val="fr-FR"/>
        </w:rPr>
      </w:pPr>
      <w:r w:rsidRPr="00DE5900">
        <w:rPr>
          <w:lang w:val="fr-FR"/>
        </w:rPr>
        <w:t>5.5.3.3.3</w:t>
      </w:r>
      <w:r w:rsidRPr="00DE5900">
        <w:rPr>
          <w:lang w:val="fr-FR"/>
        </w:rPr>
        <w:tab/>
        <w:t>Les colis contenant un agent de réfrigération</w:t>
      </w:r>
      <w:r w:rsidRPr="000C2B19">
        <w:rPr>
          <w:u w:val="single"/>
          <w:lang w:val="fr-FR"/>
        </w:rPr>
        <w:t>,</w:t>
      </w:r>
      <w:r w:rsidRPr="00DE5900">
        <w:rPr>
          <w:lang w:val="fr-FR"/>
        </w:rPr>
        <w:t xml:space="preserve"> </w:t>
      </w:r>
      <w:r w:rsidRPr="00DE5900">
        <w:rPr>
          <w:strike/>
          <w:lang w:val="fr-FR"/>
        </w:rPr>
        <w:t>ou</w:t>
      </w:r>
      <w:r w:rsidRPr="000C2B19">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doivent être transportés dans des engins de transport bien ventilés.</w:t>
      </w:r>
    </w:p>
    <w:p w:rsidR="00793ACE" w:rsidRPr="00DD0079" w:rsidRDefault="00793ACE" w:rsidP="00BE58A1">
      <w:pPr>
        <w:pStyle w:val="SingleTxtG"/>
        <w:keepNext/>
        <w:tabs>
          <w:tab w:val="left" w:pos="2835"/>
        </w:tabs>
        <w:ind w:left="1701"/>
        <w:rPr>
          <w:b/>
          <w:bCs/>
          <w:i/>
          <w:lang w:val="fr-FR"/>
        </w:rPr>
      </w:pPr>
      <w:r w:rsidRPr="00DE5900">
        <w:rPr>
          <w:b/>
          <w:bCs/>
          <w:lang w:val="fr-FR"/>
        </w:rPr>
        <w:t>5.5.3.4</w:t>
      </w:r>
      <w:r w:rsidRPr="00DE5900">
        <w:rPr>
          <w:b/>
          <w:bCs/>
          <w:lang w:val="fr-FR"/>
        </w:rPr>
        <w:tab/>
      </w:r>
      <w:r w:rsidRPr="00DE5900">
        <w:rPr>
          <w:b/>
          <w:bCs/>
          <w:lang w:val="fr-FR"/>
        </w:rPr>
        <w:tab/>
      </w:r>
      <w:r w:rsidRPr="00DD0079">
        <w:rPr>
          <w:b/>
          <w:bCs/>
          <w:i/>
          <w:lang w:val="fr-FR"/>
        </w:rPr>
        <w:t>Marquage des colis contenant un agent de réfrigération</w:t>
      </w:r>
      <w:r w:rsidRPr="000C2B19">
        <w:rPr>
          <w:b/>
          <w:bCs/>
          <w:i/>
          <w:u w:val="single"/>
          <w:lang w:val="fr-FR"/>
        </w:rPr>
        <w:t>,</w:t>
      </w:r>
      <w:r w:rsidRPr="000C2B19">
        <w:rPr>
          <w:b/>
          <w:bCs/>
          <w:i/>
          <w:lang w:val="fr-FR"/>
        </w:rPr>
        <w:t xml:space="preserve"> </w:t>
      </w:r>
      <w:r w:rsidRPr="00DD0079">
        <w:rPr>
          <w:b/>
          <w:i/>
          <w:strike/>
          <w:lang w:val="fr-FR"/>
        </w:rPr>
        <w:t>ou</w:t>
      </w:r>
      <w:r w:rsidRPr="00754679">
        <w:rPr>
          <w:i/>
          <w:strike/>
          <w:lang w:val="fr-FR"/>
        </w:rPr>
        <w:t xml:space="preserve"> </w:t>
      </w:r>
      <w:r w:rsidRPr="00DD0079">
        <w:rPr>
          <w:b/>
          <w:bCs/>
          <w:i/>
          <w:lang w:val="fr-FR"/>
        </w:rPr>
        <w:t xml:space="preserve">de conditionnement </w:t>
      </w:r>
      <w:r w:rsidRPr="00DD0079">
        <w:rPr>
          <w:b/>
          <w:bCs/>
          <w:i/>
          <w:u w:val="single"/>
          <w:lang w:val="fr-FR"/>
        </w:rPr>
        <w:t>ou de protection</w:t>
      </w:r>
      <w:r w:rsidRPr="00DD0079">
        <w:rPr>
          <w:b/>
          <w:bCs/>
          <w:i/>
          <w:lang w:val="fr-FR"/>
        </w:rPr>
        <w:t xml:space="preserve"> </w:t>
      </w:r>
    </w:p>
    <w:p w:rsidR="00793ACE" w:rsidRPr="00DE5900" w:rsidRDefault="00793ACE" w:rsidP="00BE58A1">
      <w:pPr>
        <w:pStyle w:val="SingleTxtG"/>
        <w:tabs>
          <w:tab w:val="left" w:pos="2835"/>
        </w:tabs>
        <w:ind w:left="1701"/>
        <w:rPr>
          <w:lang w:val="fr-FR"/>
        </w:rPr>
      </w:pPr>
      <w:r w:rsidRPr="00DE5900">
        <w:rPr>
          <w:lang w:val="fr-FR"/>
        </w:rPr>
        <w:t>5.5.3.4.1</w:t>
      </w:r>
      <w:r w:rsidRPr="00DE5900">
        <w:rPr>
          <w:lang w:val="fr-FR"/>
        </w:rPr>
        <w:tab/>
        <w:t>Les colis contenant des marchandises dangereuses utilisées pour la réfrigération</w:t>
      </w:r>
      <w:r w:rsidRPr="000C2B19">
        <w:rPr>
          <w:u w:val="single"/>
          <w:lang w:val="fr-FR"/>
        </w:rPr>
        <w:t>,</w:t>
      </w:r>
      <w:r w:rsidRPr="000C2B19">
        <w:rPr>
          <w:lang w:val="fr-FR"/>
        </w:rPr>
        <w:t xml:space="preserve"> </w:t>
      </w:r>
      <w:r w:rsidRPr="00DE5900">
        <w:rPr>
          <w:strike/>
          <w:lang w:val="fr-FR"/>
        </w:rPr>
        <w:t>ou</w:t>
      </w:r>
      <w:r w:rsidRPr="001232EE">
        <w:rPr>
          <w:strike/>
          <w:lang w:val="fr-FR"/>
        </w:rPr>
        <w:t xml:space="preserve"> </w:t>
      </w:r>
      <w:r w:rsidRPr="00DE5900">
        <w:rPr>
          <w:lang w:val="fr-FR"/>
        </w:rPr>
        <w:t xml:space="preserve">le conditionnement </w:t>
      </w:r>
      <w:r w:rsidRPr="00DE5900">
        <w:rPr>
          <w:u w:val="single"/>
          <w:lang w:val="fr-FR"/>
        </w:rPr>
        <w:t>ou la protection</w:t>
      </w:r>
      <w:r w:rsidRPr="00DE5900">
        <w:rPr>
          <w:lang w:val="fr-FR"/>
        </w:rPr>
        <w:t xml:space="preserve"> doivent porter une marque indiquant la désignation officielle de transport de ces marchandises dangereuses, suivie de la mention </w:t>
      </w:r>
      <w:r w:rsidR="00BE58A1">
        <w:rPr>
          <w:lang w:val="fr-FR"/>
        </w:rPr>
        <w:t>“</w:t>
      </w:r>
      <w:r w:rsidRPr="00DE5900">
        <w:rPr>
          <w:lang w:val="fr-FR"/>
        </w:rPr>
        <w:t>AGENT DE RÉFRIGÉRATION</w:t>
      </w:r>
      <w:r w:rsidR="00BE58A1">
        <w:rPr>
          <w:lang w:val="fr-FR"/>
        </w:rPr>
        <w:t>”</w:t>
      </w:r>
      <w:r w:rsidR="00BE58A1" w:rsidRPr="00BE58A1">
        <w:rPr>
          <w:u w:val="single"/>
          <w:lang w:val="fr-FR"/>
        </w:rPr>
        <w:t>,</w:t>
      </w:r>
      <w:r w:rsidRPr="00BE58A1">
        <w:rPr>
          <w:lang w:val="fr-FR"/>
        </w:rPr>
        <w:t xml:space="preserve"> </w:t>
      </w:r>
      <w:r w:rsidRPr="00BE58A1">
        <w:rPr>
          <w:strike/>
          <w:lang w:val="fr-FR"/>
        </w:rPr>
        <w:t xml:space="preserve">ou </w:t>
      </w:r>
      <w:r w:rsidR="00BE58A1">
        <w:rPr>
          <w:lang w:val="fr-FR"/>
        </w:rPr>
        <w:t>“</w:t>
      </w:r>
      <w:r w:rsidRPr="00DE5900">
        <w:rPr>
          <w:lang w:val="fr-FR"/>
        </w:rPr>
        <w:t>AGENT DE CONDITIONNEMENT</w:t>
      </w:r>
      <w:r w:rsidR="00BE58A1">
        <w:rPr>
          <w:lang w:val="fr-FR"/>
        </w:rPr>
        <w:t>“</w:t>
      </w:r>
      <w:r w:rsidRPr="00DE5900">
        <w:rPr>
          <w:lang w:val="fr-FR"/>
        </w:rPr>
        <w:t xml:space="preserve"> </w:t>
      </w:r>
      <w:r w:rsidRPr="00DE5900">
        <w:rPr>
          <w:bCs/>
          <w:u w:val="single"/>
          <w:lang w:val="fr-FR"/>
        </w:rPr>
        <w:t xml:space="preserve">ou </w:t>
      </w:r>
      <w:r w:rsidR="00BE58A1">
        <w:rPr>
          <w:bCs/>
          <w:u w:val="single"/>
          <w:lang w:val="fr-FR"/>
        </w:rPr>
        <w:t>“</w:t>
      </w:r>
      <w:r w:rsidRPr="00DE5900">
        <w:rPr>
          <w:bCs/>
          <w:u w:val="single"/>
          <w:lang w:val="fr-FR"/>
        </w:rPr>
        <w:t>AGENT DE PROTECTION</w:t>
      </w:r>
      <w:r w:rsidR="00BE58A1">
        <w:rPr>
          <w:bCs/>
          <w:u w:val="single"/>
          <w:lang w:val="fr-FR"/>
        </w:rPr>
        <w:t>”</w:t>
      </w:r>
      <w:r w:rsidRPr="00DE5900">
        <w:rPr>
          <w:lang w:val="fr-FR"/>
        </w:rPr>
        <w:t>, selon le cas.</w:t>
      </w:r>
    </w:p>
    <w:p w:rsidR="00793ACE" w:rsidRPr="00DD0079" w:rsidRDefault="00793ACE" w:rsidP="00BE58A1">
      <w:pPr>
        <w:pStyle w:val="SingleTxtG"/>
        <w:tabs>
          <w:tab w:val="left" w:pos="2835"/>
        </w:tabs>
        <w:ind w:left="1701"/>
        <w:rPr>
          <w:spacing w:val="-2"/>
          <w:lang w:val="fr-FR"/>
        </w:rPr>
      </w:pPr>
      <w:r w:rsidRPr="00DE5900">
        <w:rPr>
          <w:lang w:val="fr-FR"/>
        </w:rPr>
        <w:t>5.5.3.4.2</w:t>
      </w:r>
      <w:r w:rsidRPr="00DE5900">
        <w:rPr>
          <w:lang w:val="fr-FR"/>
        </w:rPr>
        <w:tab/>
      </w:r>
      <w:r w:rsidRPr="00DD0079">
        <w:rPr>
          <w:spacing w:val="-2"/>
          <w:lang w:val="fr-FR"/>
        </w:rPr>
        <w:t>Les marques doivent être durables, lisibles et placées dans un endroit tel et avoir une taille telle par rapport à l’emballage qu’elles soient facilement visibles.</w:t>
      </w:r>
    </w:p>
    <w:p w:rsidR="00793ACE" w:rsidRPr="00DE5900" w:rsidRDefault="00793ACE" w:rsidP="00BE58A1">
      <w:pPr>
        <w:pStyle w:val="SingleTxtG"/>
        <w:keepNext/>
        <w:tabs>
          <w:tab w:val="left" w:pos="2835"/>
        </w:tabs>
        <w:ind w:left="1701"/>
        <w:rPr>
          <w:b/>
          <w:bCs/>
          <w:lang w:val="fr-FR"/>
        </w:rPr>
      </w:pPr>
      <w:r w:rsidRPr="00DE5900">
        <w:rPr>
          <w:b/>
          <w:bCs/>
          <w:lang w:val="fr-FR"/>
        </w:rPr>
        <w:t>5.5.3.5</w:t>
      </w:r>
      <w:r w:rsidRPr="00DE5900">
        <w:rPr>
          <w:b/>
          <w:bCs/>
          <w:lang w:val="fr-FR"/>
        </w:rPr>
        <w:tab/>
      </w:r>
      <w:r w:rsidRPr="00DE5900">
        <w:rPr>
          <w:b/>
          <w:bCs/>
          <w:lang w:val="fr-FR"/>
        </w:rPr>
        <w:tab/>
      </w:r>
      <w:r w:rsidRPr="00DE5900">
        <w:rPr>
          <w:b/>
          <w:bCs/>
          <w:i/>
          <w:lang w:val="fr-FR"/>
        </w:rPr>
        <w:t>Engins de transport contenant de la neige carbonique non emballée</w:t>
      </w:r>
    </w:p>
    <w:p w:rsidR="00793ACE" w:rsidRPr="00DE5900" w:rsidRDefault="00793ACE" w:rsidP="00BE58A1">
      <w:pPr>
        <w:pStyle w:val="SingleTxtG"/>
        <w:tabs>
          <w:tab w:val="left" w:pos="2835"/>
        </w:tabs>
        <w:ind w:left="1701"/>
        <w:rPr>
          <w:lang w:val="fr-FR"/>
        </w:rPr>
      </w:pPr>
      <w:r w:rsidRPr="00DE5900">
        <w:rPr>
          <w:lang w:val="fr-FR"/>
        </w:rPr>
        <w:t>5.5.3.5.1</w:t>
      </w:r>
      <w:r w:rsidRPr="00DE5900">
        <w:rPr>
          <w:lang w:val="fr-FR"/>
        </w:rPr>
        <w:tab/>
        <w:t>Si de la neige carbonique non emballée est utilisée, elle ne doit pas entrer en contact direct avec la structure métallique d</w:t>
      </w:r>
      <w:r>
        <w:rPr>
          <w:lang w:val="fr-FR"/>
        </w:rPr>
        <w:t>’</w:t>
      </w:r>
      <w:r w:rsidRPr="00DE5900">
        <w:rPr>
          <w:lang w:val="fr-FR"/>
        </w:rPr>
        <w:t>un engin de transport pour éviter de fragiliser le métal. Il convient d</w:t>
      </w:r>
      <w:r>
        <w:rPr>
          <w:lang w:val="fr-FR"/>
        </w:rPr>
        <w:t>’</w:t>
      </w:r>
      <w:r w:rsidRPr="00DE5900">
        <w:rPr>
          <w:lang w:val="fr-FR"/>
        </w:rPr>
        <w:t xml:space="preserve">assurer une bonne isolation entre la neige carbonique et </w:t>
      </w:r>
      <w:r w:rsidR="00DD0079">
        <w:rPr>
          <w:lang w:val="fr-FR"/>
        </w:rPr>
        <w:t>l’</w:t>
      </w:r>
      <w:r w:rsidRPr="00DE5900">
        <w:rPr>
          <w:lang w:val="fr-FR"/>
        </w:rPr>
        <w:t>engin de transport en maintenant une séparation d</w:t>
      </w:r>
      <w:r>
        <w:rPr>
          <w:lang w:val="fr-FR"/>
        </w:rPr>
        <w:t>’</w:t>
      </w:r>
      <w:r w:rsidRPr="00DE5900">
        <w:rPr>
          <w:lang w:val="fr-FR"/>
        </w:rPr>
        <w:t>au moins 30</w:t>
      </w:r>
      <w:r w:rsidR="00BE58A1">
        <w:rPr>
          <w:lang w:val="fr-FR"/>
        </w:rPr>
        <w:t> </w:t>
      </w:r>
      <w:r w:rsidRPr="00DE5900">
        <w:rPr>
          <w:lang w:val="fr-FR"/>
        </w:rPr>
        <w:t>mm (par exemple au moyen de matériaux peu conducteurs de la chaleur tels que planches, palettes, etc.).</w:t>
      </w:r>
    </w:p>
    <w:p w:rsidR="00793ACE" w:rsidRPr="00DE5900" w:rsidRDefault="00793ACE" w:rsidP="00BE58A1">
      <w:pPr>
        <w:pStyle w:val="SingleTxtG"/>
        <w:tabs>
          <w:tab w:val="left" w:pos="2835"/>
        </w:tabs>
        <w:ind w:left="1701"/>
        <w:rPr>
          <w:lang w:val="fr-FR"/>
        </w:rPr>
      </w:pPr>
      <w:r w:rsidRPr="00DE5900">
        <w:rPr>
          <w:lang w:val="fr-FR"/>
        </w:rPr>
        <w:t>5.5.3.5.2</w:t>
      </w:r>
      <w:r w:rsidRPr="00DE5900">
        <w:rPr>
          <w:lang w:val="fr-FR"/>
        </w:rPr>
        <w:tab/>
        <w:t>Quand de la neige carbonique est placée autour des colis, des mesures doivent être prises pour que les colis conservent leur position initiale au cours du transport, une fois la neige carbonique dissipée.</w:t>
      </w:r>
    </w:p>
    <w:p w:rsidR="00793ACE" w:rsidRPr="00DE5900" w:rsidRDefault="00793ACE" w:rsidP="00BE58A1">
      <w:pPr>
        <w:pStyle w:val="SingleTxtG"/>
        <w:keepNext/>
        <w:tabs>
          <w:tab w:val="left" w:pos="2835"/>
        </w:tabs>
        <w:ind w:left="1701"/>
        <w:rPr>
          <w:b/>
          <w:bCs/>
          <w:lang w:val="fr-FR"/>
        </w:rPr>
      </w:pPr>
      <w:r w:rsidRPr="00DE5900">
        <w:rPr>
          <w:b/>
          <w:bCs/>
          <w:lang w:val="fr-FR"/>
        </w:rPr>
        <w:t>5.5.3.6</w:t>
      </w:r>
      <w:r w:rsidRPr="00DE5900">
        <w:rPr>
          <w:b/>
          <w:bCs/>
          <w:lang w:val="fr-FR"/>
        </w:rPr>
        <w:tab/>
      </w:r>
      <w:r w:rsidRPr="00DE5900">
        <w:rPr>
          <w:b/>
          <w:bCs/>
          <w:lang w:val="fr-FR"/>
        </w:rPr>
        <w:tab/>
      </w:r>
      <w:r w:rsidRPr="00DE5900">
        <w:rPr>
          <w:b/>
          <w:bCs/>
          <w:i/>
          <w:lang w:val="fr-FR"/>
        </w:rPr>
        <w:t>Marquage des engins de transport</w:t>
      </w:r>
    </w:p>
    <w:p w:rsidR="00793ACE" w:rsidRPr="00DE5900" w:rsidRDefault="00793ACE" w:rsidP="00BE58A1">
      <w:pPr>
        <w:pStyle w:val="SingleTxtG"/>
        <w:tabs>
          <w:tab w:val="left" w:pos="2835"/>
        </w:tabs>
        <w:ind w:left="1701"/>
        <w:rPr>
          <w:lang w:val="fr-FR"/>
        </w:rPr>
      </w:pPr>
      <w:r w:rsidRPr="00DE5900">
        <w:rPr>
          <w:lang w:val="fr-FR"/>
        </w:rPr>
        <w:t>5.5.3.6.1</w:t>
      </w:r>
      <w:r w:rsidRPr="00DE5900">
        <w:rPr>
          <w:lang w:val="fr-FR"/>
        </w:rPr>
        <w:tab/>
        <w:t>Un signal de mise en garde conforme au 5.5.3.6.2 doit être placé à chaque point d</w:t>
      </w:r>
      <w:r>
        <w:rPr>
          <w:lang w:val="fr-FR"/>
        </w:rPr>
        <w:t>’</w:t>
      </w:r>
      <w:r w:rsidRPr="00DE5900">
        <w:rPr>
          <w:lang w:val="fr-FR"/>
        </w:rPr>
        <w:t>accès de l</w:t>
      </w:r>
      <w:r>
        <w:rPr>
          <w:lang w:val="fr-FR"/>
        </w:rPr>
        <w:t>’</w:t>
      </w:r>
      <w:r w:rsidRPr="00DE5900">
        <w:rPr>
          <w:lang w:val="fr-FR"/>
        </w:rPr>
        <w:t>engin de transport contenant des marchandises dangereuses utilisées pour la réfrigération</w:t>
      </w:r>
      <w:r w:rsidRPr="000C2B19">
        <w:rPr>
          <w:u w:val="single"/>
          <w:lang w:val="fr-FR"/>
        </w:rPr>
        <w:t>,</w:t>
      </w:r>
      <w:r w:rsidRPr="000C2B19">
        <w:rPr>
          <w:lang w:val="fr-FR"/>
        </w:rPr>
        <w:t xml:space="preserve"> </w:t>
      </w:r>
      <w:r w:rsidRPr="00DE5900">
        <w:rPr>
          <w:strike/>
          <w:lang w:val="fr-FR"/>
        </w:rPr>
        <w:t>ou</w:t>
      </w:r>
      <w:r w:rsidRPr="001232EE">
        <w:rPr>
          <w:strike/>
          <w:lang w:val="fr-FR"/>
        </w:rPr>
        <w:t xml:space="preserve"> </w:t>
      </w:r>
      <w:r w:rsidRPr="00DE5900">
        <w:rPr>
          <w:lang w:val="fr-FR"/>
        </w:rPr>
        <w:t xml:space="preserve">le conditionnement </w:t>
      </w:r>
      <w:r w:rsidRPr="00DE5900">
        <w:rPr>
          <w:u w:val="single"/>
          <w:lang w:val="fr-FR"/>
        </w:rPr>
        <w:t>ou la protection</w:t>
      </w:r>
      <w:r w:rsidRPr="00DE5900">
        <w:rPr>
          <w:lang w:val="fr-FR"/>
        </w:rPr>
        <w:t>, à un endroit où il sera vu facilement par les personnes qui ouvrent l</w:t>
      </w:r>
      <w:r>
        <w:rPr>
          <w:lang w:val="fr-FR"/>
        </w:rPr>
        <w:t>’</w:t>
      </w:r>
      <w:r w:rsidRPr="00DE5900">
        <w:rPr>
          <w:lang w:val="fr-FR"/>
        </w:rPr>
        <w:t>engin ou qui y</w:t>
      </w:r>
      <w:r w:rsidR="00D72E26">
        <w:rPr>
          <w:lang w:val="fr-FR"/>
        </w:rPr>
        <w:t> </w:t>
      </w:r>
      <w:r w:rsidRPr="00DE5900">
        <w:rPr>
          <w:lang w:val="fr-FR"/>
        </w:rPr>
        <w:t>pénètrent. Le marquage doit rester apposé sur l</w:t>
      </w:r>
      <w:r>
        <w:rPr>
          <w:lang w:val="fr-FR"/>
        </w:rPr>
        <w:t>’</w:t>
      </w:r>
      <w:r w:rsidRPr="00DE5900">
        <w:rPr>
          <w:lang w:val="fr-FR"/>
        </w:rPr>
        <w:t>engin de transport jusqu</w:t>
      </w:r>
      <w:r>
        <w:rPr>
          <w:lang w:val="fr-FR"/>
        </w:rPr>
        <w:t>’</w:t>
      </w:r>
      <w:r w:rsidRPr="00DE5900">
        <w:rPr>
          <w:lang w:val="fr-FR"/>
        </w:rPr>
        <w:t>à ce que les dispositions suivantes soient satisfaites</w:t>
      </w:r>
      <w:r w:rsidR="00BE58A1">
        <w:rPr>
          <w:lang w:val="fr-FR"/>
        </w:rPr>
        <w:t> :</w:t>
      </w:r>
    </w:p>
    <w:p w:rsidR="00793ACE" w:rsidRPr="00DE5900" w:rsidRDefault="00793ACE" w:rsidP="0095146B">
      <w:pPr>
        <w:pStyle w:val="SingleTxtG"/>
        <w:ind w:left="2835"/>
        <w:rPr>
          <w:lang w:val="fr-FR"/>
        </w:rPr>
      </w:pPr>
      <w:r w:rsidRPr="00DE5900">
        <w:rPr>
          <w:lang w:val="fr-FR"/>
        </w:rPr>
        <w:t>a)</w:t>
      </w:r>
      <w:r w:rsidRPr="00DE5900">
        <w:rPr>
          <w:lang w:val="fr-FR"/>
        </w:rPr>
        <w:tab/>
        <w:t>L</w:t>
      </w:r>
      <w:r>
        <w:rPr>
          <w:lang w:val="fr-FR"/>
        </w:rPr>
        <w:t>’</w:t>
      </w:r>
      <w:r w:rsidRPr="00DE5900">
        <w:rPr>
          <w:lang w:val="fr-FR"/>
        </w:rPr>
        <w:t>engin de transport a été ventilé pour éliminer les concentrations nocives de l</w:t>
      </w:r>
      <w:r>
        <w:rPr>
          <w:lang w:val="fr-FR"/>
        </w:rPr>
        <w:t>’</w:t>
      </w:r>
      <w:r w:rsidRPr="00DE5900">
        <w:rPr>
          <w:lang w:val="fr-FR"/>
        </w:rPr>
        <w:t>agent de réfrigération</w:t>
      </w:r>
      <w:r w:rsidRPr="000C2B19">
        <w:rPr>
          <w:u w:val="single"/>
          <w:lang w:val="fr-FR"/>
        </w:rPr>
        <w:t>,</w:t>
      </w:r>
      <w:r w:rsidRPr="000C2B19">
        <w:rPr>
          <w:lang w:val="fr-FR"/>
        </w:rPr>
        <w:t xml:space="preserve"> </w:t>
      </w:r>
      <w:r w:rsidRPr="00DE5900">
        <w:rPr>
          <w:strike/>
          <w:lang w:val="fr-FR"/>
        </w:rPr>
        <w:t>ou</w:t>
      </w:r>
      <w:r w:rsidRPr="001232EE">
        <w:rPr>
          <w:strike/>
          <w:lang w:val="fr-FR"/>
        </w:rPr>
        <w:t xml:space="preserve"> </w:t>
      </w:r>
      <w:r w:rsidRPr="00DE5900">
        <w:rPr>
          <w:lang w:val="fr-FR"/>
        </w:rPr>
        <w:t xml:space="preserve">de conditionnement </w:t>
      </w:r>
      <w:r w:rsidRPr="00DE5900">
        <w:rPr>
          <w:u w:val="single"/>
          <w:lang w:val="fr-FR"/>
        </w:rPr>
        <w:t>ou de protection</w:t>
      </w:r>
      <w:r w:rsidR="00BE58A1">
        <w:rPr>
          <w:lang w:val="fr-FR"/>
        </w:rPr>
        <w:t> ;</w:t>
      </w:r>
      <w:r w:rsidRPr="00DE5900">
        <w:rPr>
          <w:lang w:val="fr-FR"/>
        </w:rPr>
        <w:t xml:space="preserve"> et</w:t>
      </w:r>
    </w:p>
    <w:p w:rsidR="00793ACE" w:rsidRPr="00DE5900" w:rsidRDefault="00793ACE" w:rsidP="0095146B">
      <w:pPr>
        <w:pStyle w:val="SingleTxtG"/>
        <w:ind w:left="2835"/>
        <w:rPr>
          <w:lang w:val="fr-FR"/>
        </w:rPr>
      </w:pPr>
      <w:r w:rsidRPr="00DE5900">
        <w:rPr>
          <w:lang w:val="fr-FR"/>
        </w:rPr>
        <w:t>b)</w:t>
      </w:r>
      <w:r w:rsidRPr="00DE5900">
        <w:rPr>
          <w:lang w:val="fr-FR"/>
        </w:rPr>
        <w:tab/>
        <w:t>Les marchandises réfrigérées</w:t>
      </w:r>
      <w:r w:rsidRPr="000C2B19">
        <w:rPr>
          <w:u w:val="single"/>
          <w:lang w:val="fr-FR"/>
        </w:rPr>
        <w:t>,</w:t>
      </w:r>
      <w:r w:rsidRPr="000C2B19">
        <w:rPr>
          <w:lang w:val="fr-FR"/>
        </w:rPr>
        <w:t xml:space="preserve"> </w:t>
      </w:r>
      <w:r w:rsidRPr="00DE5900">
        <w:rPr>
          <w:strike/>
          <w:lang w:val="fr-FR"/>
        </w:rPr>
        <w:t>ou</w:t>
      </w:r>
      <w:r w:rsidRPr="001232EE">
        <w:rPr>
          <w:strike/>
          <w:lang w:val="fr-FR"/>
        </w:rPr>
        <w:t xml:space="preserve"> </w:t>
      </w:r>
      <w:r w:rsidRPr="00DE5900">
        <w:rPr>
          <w:lang w:val="fr-FR"/>
        </w:rPr>
        <w:t xml:space="preserve">conditionnées </w:t>
      </w:r>
      <w:r w:rsidRPr="00DE5900">
        <w:rPr>
          <w:u w:val="single"/>
          <w:lang w:val="fr-FR"/>
        </w:rPr>
        <w:t>ou protégées</w:t>
      </w:r>
      <w:r w:rsidRPr="00DE5900">
        <w:rPr>
          <w:lang w:val="fr-FR"/>
        </w:rPr>
        <w:t xml:space="preserve"> ont été déchargées.</w:t>
      </w:r>
    </w:p>
    <w:p w:rsidR="00793ACE" w:rsidRPr="00DE5900" w:rsidRDefault="00793ACE" w:rsidP="00BE58A1">
      <w:pPr>
        <w:pStyle w:val="SingleTxtG"/>
        <w:tabs>
          <w:tab w:val="left" w:pos="2835"/>
        </w:tabs>
        <w:ind w:left="1701"/>
        <w:rPr>
          <w:lang w:val="fr-FR"/>
        </w:rPr>
      </w:pPr>
      <w:r w:rsidRPr="00DE5900">
        <w:rPr>
          <w:lang w:val="fr-FR"/>
        </w:rPr>
        <w:t>5.5.3.6.2</w:t>
      </w:r>
      <w:r w:rsidRPr="00DE5900">
        <w:rPr>
          <w:lang w:val="fr-FR"/>
        </w:rPr>
        <w:tab/>
        <w:t>La marque de mise en garde doit être conforme à celle qui est représentée à la figure 5.5.2.</w:t>
      </w:r>
    </w:p>
    <w:p w:rsidR="00793ACE" w:rsidRDefault="00793ACE" w:rsidP="00754679">
      <w:pPr>
        <w:pStyle w:val="Heading1"/>
        <w:spacing w:after="120"/>
        <w:ind w:left="2835"/>
        <w:rPr>
          <w:b/>
          <w:lang w:val="fr-FR"/>
        </w:rPr>
      </w:pPr>
      <w:r w:rsidRPr="00754679">
        <w:rPr>
          <w:b/>
          <w:lang w:val="fr-FR"/>
        </w:rPr>
        <w:t>Figure 5.5.2</w:t>
      </w:r>
    </w:p>
    <w:p w:rsidR="0095146B" w:rsidRPr="0095146B" w:rsidRDefault="0095146B" w:rsidP="0095146B">
      <w:pPr>
        <w:pStyle w:val="SingleTxtG"/>
        <w:ind w:left="2835"/>
        <w:rPr>
          <w:lang w:val="fr-FR"/>
        </w:rPr>
      </w:pPr>
      <w:r>
        <w:rPr>
          <w:noProof/>
          <w:lang w:val="en-GB" w:eastAsia="en-GB"/>
        </w:rPr>
        <w:drawing>
          <wp:anchor distT="0" distB="0" distL="114300" distR="114300" simplePos="0" relativeHeight="251663360" behindDoc="0" locked="0" layoutInCell="1" allowOverlap="1" wp14:anchorId="27705629" wp14:editId="1BA620A3">
            <wp:simplePos x="0" y="0"/>
            <wp:positionH relativeFrom="column">
              <wp:posOffset>2188210</wp:posOffset>
            </wp:positionH>
            <wp:positionV relativeFrom="paragraph">
              <wp:posOffset>173355</wp:posOffset>
            </wp:positionV>
            <wp:extent cx="1403350" cy="329693"/>
            <wp:effectExtent l="0" t="0" r="635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3296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4B91BF41" wp14:editId="31630B76">
                <wp:simplePos x="0" y="0"/>
                <wp:positionH relativeFrom="column">
                  <wp:posOffset>2786380</wp:posOffset>
                </wp:positionH>
                <wp:positionV relativeFrom="paragraph">
                  <wp:posOffset>2522855</wp:posOffset>
                </wp:positionV>
                <wp:extent cx="227330" cy="254000"/>
                <wp:effectExtent l="0" t="0" r="127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54000"/>
                        </a:xfrm>
                        <a:prstGeom prst="rect">
                          <a:avLst/>
                        </a:prstGeom>
                        <a:noFill/>
                        <a:ln>
                          <a:noFill/>
                        </a:ln>
                        <a:extLst/>
                      </wps:spPr>
                      <wps:txbx>
                        <w:txbxContent>
                          <w:p w:rsidR="0095146B" w:rsidRDefault="0095146B" w:rsidP="0095146B">
                            <w:pPr>
                              <w:spacing w:line="240" w:lineRule="auto"/>
                              <w:jc w:val="center"/>
                              <w:rPr>
                                <w:spacing w:val="-10"/>
                                <w:sz w:val="16"/>
                                <w:szCs w:val="16"/>
                              </w:rPr>
                            </w:pPr>
                            <w:r>
                              <w:rPr>
                                <w:spacing w:val="-10"/>
                                <w:sz w:val="16"/>
                                <w:szCs w:val="16"/>
                              </w:rPr>
                              <w:t>*</w:t>
                            </w:r>
                          </w:p>
                          <w:p w:rsidR="0095146B" w:rsidRPr="007B3B80" w:rsidRDefault="0095146B" w:rsidP="0095146B">
                            <w:pPr>
                              <w:spacing w:line="240" w:lineRule="auto"/>
                              <w:jc w:val="center"/>
                              <w:rPr>
                                <w:spacing w:val="-10"/>
                                <w:sz w:val="16"/>
                                <w:szCs w:val="16"/>
                              </w:rPr>
                            </w:pPr>
                            <w:r>
                              <w:rPr>
                                <w:spacing w:val="-10"/>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9.4pt;margin-top:198.65pt;width:17.9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" filled="f" stroked="f">
                <v:textbox inset="0,0,0,0">
                  <w:txbxContent>
                    <w:p w:rsidR="0095146B" w:rsidRDefault="0095146B" w:rsidP="0095146B">
                      <w:pPr>
                        <w:spacing w:line="240" w:lineRule="auto"/>
                        <w:jc w:val="center"/>
                        <w:rPr>
                          <w:spacing w:val="-10"/>
                          <w:sz w:val="16"/>
                          <w:szCs w:val="16"/>
                        </w:rPr>
                      </w:pPr>
                      <w:r>
                        <w:rPr>
                          <w:spacing w:val="-10"/>
                          <w:sz w:val="16"/>
                          <w:szCs w:val="16"/>
                        </w:rPr>
                        <w:t>*</w:t>
                      </w:r>
                    </w:p>
                    <w:p w:rsidR="0095146B" w:rsidRPr="007B3B80" w:rsidRDefault="0095146B" w:rsidP="0095146B">
                      <w:pPr>
                        <w:spacing w:line="240" w:lineRule="auto"/>
                        <w:jc w:val="center"/>
                        <w:rPr>
                          <w:spacing w:val="-10"/>
                          <w:sz w:val="16"/>
                          <w:szCs w:val="16"/>
                        </w:rPr>
                      </w:pPr>
                      <w:r>
                        <w:rPr>
                          <w:spacing w:val="-10"/>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BB8875" wp14:editId="186EBB23">
                <wp:simplePos x="0" y="0"/>
                <wp:positionH relativeFrom="column">
                  <wp:posOffset>2334260</wp:posOffset>
                </wp:positionH>
                <wp:positionV relativeFrom="paragraph">
                  <wp:posOffset>2897505</wp:posOffset>
                </wp:positionV>
                <wp:extent cx="1122680" cy="13335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33350"/>
                        </a:xfrm>
                        <a:prstGeom prst="rect">
                          <a:avLst/>
                        </a:prstGeom>
                        <a:noFill/>
                        <a:ln>
                          <a:noFill/>
                        </a:ln>
                        <a:extLst/>
                      </wps:spPr>
                      <wps:txbx>
                        <w:txbxContent>
                          <w:p w:rsidR="0095146B" w:rsidRPr="007B3B80" w:rsidRDefault="0095146B" w:rsidP="0095146B">
                            <w:pPr>
                              <w:spacing w:line="240" w:lineRule="auto"/>
                              <w:jc w:val="center"/>
                              <w:rPr>
                                <w:spacing w:val="-10"/>
                                <w:sz w:val="16"/>
                                <w:szCs w:val="16"/>
                              </w:rPr>
                            </w:pPr>
                            <w:r w:rsidRPr="007B3B80">
                              <w:rPr>
                                <w:spacing w:val="-10"/>
                                <w:sz w:val="16"/>
                                <w:szCs w:val="16"/>
                              </w:rPr>
                              <w:t>Dimension minimale 150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8pt;margin-top:228.15pt;width:8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" filled="f" stroked="f">
                <v:textbox inset="0,0,0,0">
                  <w:txbxContent>
                    <w:p w:rsidR="0095146B" w:rsidRPr="007B3B80" w:rsidRDefault="0095146B" w:rsidP="0095146B">
                      <w:pPr>
                        <w:spacing w:line="240" w:lineRule="auto"/>
                        <w:jc w:val="center"/>
                        <w:rPr>
                          <w:spacing w:val="-10"/>
                          <w:sz w:val="16"/>
                          <w:szCs w:val="16"/>
                        </w:rPr>
                      </w:pPr>
                      <w:r w:rsidRPr="007B3B80">
                        <w:rPr>
                          <w:spacing w:val="-10"/>
                          <w:sz w:val="16"/>
                          <w:szCs w:val="16"/>
                        </w:rPr>
                        <w:t>Dimension minimale 150 mm</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B0DDDE4" wp14:editId="0E066C2B">
                <wp:simplePos x="0" y="0"/>
                <wp:positionH relativeFrom="column">
                  <wp:posOffset>3959860</wp:posOffset>
                </wp:positionH>
                <wp:positionV relativeFrom="paragraph">
                  <wp:posOffset>827405</wp:posOffset>
                </wp:positionV>
                <wp:extent cx="146050" cy="1219200"/>
                <wp:effectExtent l="0" t="0" r="635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19200"/>
                        </a:xfrm>
                        <a:prstGeom prst="rect">
                          <a:avLst/>
                        </a:prstGeom>
                        <a:noFill/>
                        <a:ln>
                          <a:noFill/>
                        </a:ln>
                        <a:extLst/>
                      </wps:spPr>
                      <wps:txbx>
                        <w:txbxContent>
                          <w:p w:rsidR="0095146B" w:rsidRPr="007B3B80" w:rsidRDefault="0095146B" w:rsidP="0095146B">
                            <w:pPr>
                              <w:spacing w:line="240" w:lineRule="auto"/>
                              <w:jc w:val="center"/>
                              <w:rPr>
                                <w:spacing w:val="-8"/>
                                <w:sz w:val="16"/>
                                <w:szCs w:val="16"/>
                              </w:rPr>
                            </w:pPr>
                            <w:r w:rsidRPr="007B3B80">
                              <w:rPr>
                                <w:spacing w:val="-8"/>
                                <w:sz w:val="16"/>
                                <w:szCs w:val="16"/>
                              </w:rPr>
                              <w:t>Dimension minimale 250 mm</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11.8pt;margin-top:65.15pt;width:11.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" filled="f" stroked="f">
                <v:textbox style="layout-flow:vertical;mso-layout-flow-alt:bottom-to-top" inset="0,0,0,0">
                  <w:txbxContent>
                    <w:p w:rsidR="0095146B" w:rsidRPr="007B3B80" w:rsidRDefault="0095146B" w:rsidP="0095146B">
                      <w:pPr>
                        <w:spacing w:line="240" w:lineRule="auto"/>
                        <w:jc w:val="center"/>
                        <w:rPr>
                          <w:spacing w:val="-8"/>
                          <w:sz w:val="16"/>
                          <w:szCs w:val="16"/>
                        </w:rPr>
                      </w:pPr>
                      <w:r w:rsidRPr="007B3B80">
                        <w:rPr>
                          <w:spacing w:val="-8"/>
                          <w:sz w:val="16"/>
                          <w:szCs w:val="16"/>
                        </w:rPr>
                        <w:t>Dimension minimale 250 mm</w:t>
                      </w:r>
                    </w:p>
                  </w:txbxContent>
                </v:textbox>
              </v:shape>
            </w:pict>
          </mc:Fallback>
        </mc:AlternateContent>
      </w:r>
      <w:r>
        <w:rPr>
          <w:noProof/>
          <w:lang w:val="en-GB" w:eastAsia="en-GB"/>
        </w:rPr>
        <w:drawing>
          <wp:inline distT="0" distB="0" distL="0" distR="0" wp14:anchorId="1277D29D" wp14:editId="19D79C44">
            <wp:extent cx="2419350" cy="3054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3054350"/>
                    </a:xfrm>
                    <a:prstGeom prst="rect">
                      <a:avLst/>
                    </a:prstGeom>
                    <a:noFill/>
                    <a:ln>
                      <a:noFill/>
                    </a:ln>
                  </pic:spPr>
                </pic:pic>
              </a:graphicData>
            </a:graphic>
          </wp:inline>
        </w:drawing>
      </w:r>
    </w:p>
    <w:p w:rsidR="00793ACE" w:rsidRPr="00DE5900" w:rsidRDefault="00793ACE" w:rsidP="00754679">
      <w:pPr>
        <w:pStyle w:val="SingleTxtG"/>
        <w:ind w:left="1701"/>
        <w:rPr>
          <w:lang w:val="fr-FR"/>
        </w:rPr>
      </w:pPr>
      <w:r w:rsidRPr="00DE5900">
        <w:rPr>
          <w:lang w:val="fr-FR"/>
        </w:rPr>
        <w:t xml:space="preserve">Marque de mise en garde pour les engins </w:t>
      </w:r>
      <w:r w:rsidRPr="00DE5900">
        <w:rPr>
          <w:u w:val="single"/>
          <w:lang w:val="fr-FR"/>
        </w:rPr>
        <w:t>de transport contenant des matières utilisées à des fins</w:t>
      </w:r>
      <w:r w:rsidRPr="00DE5900">
        <w:rPr>
          <w:lang w:val="fr-FR"/>
        </w:rPr>
        <w:t xml:space="preserve"> de réfrigération</w:t>
      </w:r>
      <w:r w:rsidRPr="000C2B19">
        <w:rPr>
          <w:u w:val="single"/>
          <w:lang w:val="fr-FR"/>
        </w:rPr>
        <w:t>,</w:t>
      </w:r>
      <w:r w:rsidRPr="000C2B19">
        <w:rPr>
          <w:lang w:val="fr-FR"/>
        </w:rPr>
        <w:t xml:space="preserve"> </w:t>
      </w:r>
      <w:r w:rsidRPr="00DE5900">
        <w:rPr>
          <w:strike/>
          <w:lang w:val="fr-FR"/>
        </w:rPr>
        <w:t>ou</w:t>
      </w:r>
      <w:r w:rsidRPr="001232EE">
        <w:rPr>
          <w:strike/>
          <w:lang w:val="fr-FR"/>
        </w:rPr>
        <w:t xml:space="preserve"> </w:t>
      </w:r>
      <w:r w:rsidRPr="00DE5900">
        <w:rPr>
          <w:lang w:val="fr-FR"/>
        </w:rPr>
        <w:t xml:space="preserve">de conditionnement </w:t>
      </w:r>
      <w:r w:rsidRPr="00DE5900">
        <w:rPr>
          <w:u w:val="single"/>
          <w:lang w:val="fr-FR"/>
        </w:rPr>
        <w:t>ou de protection</w:t>
      </w:r>
      <w:r w:rsidR="007B3B80">
        <w:rPr>
          <w:lang w:val="fr-FR"/>
        </w:rPr>
        <w:t>.</w:t>
      </w:r>
    </w:p>
    <w:p w:rsidR="00793ACE" w:rsidRPr="0095146B" w:rsidRDefault="00793ACE" w:rsidP="007B3B80">
      <w:pPr>
        <w:pStyle w:val="SingleTxtG"/>
        <w:ind w:left="1701"/>
        <w:rPr>
          <w:lang w:val="fr-FR"/>
        </w:rPr>
      </w:pPr>
      <w:r w:rsidRPr="0095146B">
        <w:rPr>
          <w:lang w:val="fr-FR"/>
        </w:rPr>
        <w:t>*</w:t>
      </w:r>
      <w:r w:rsidR="00517B59" w:rsidRPr="0095146B">
        <w:rPr>
          <w:lang w:val="fr-FR"/>
        </w:rPr>
        <w:t xml:space="preserve">  </w:t>
      </w:r>
      <w:r w:rsidRPr="0095146B">
        <w:rPr>
          <w:lang w:val="fr-FR"/>
        </w:rPr>
        <w:t xml:space="preserve">Insérer la désignation officielle de transport de l’engin </w:t>
      </w:r>
      <w:r w:rsidRPr="0095146B">
        <w:rPr>
          <w:u w:val="single"/>
          <w:lang w:val="fr-FR"/>
        </w:rPr>
        <w:t>de transport contenant des matières utilisées à des fins</w:t>
      </w:r>
      <w:r w:rsidRPr="0095146B">
        <w:rPr>
          <w:lang w:val="fr-FR"/>
        </w:rPr>
        <w:t xml:space="preserve"> de réfrigération</w:t>
      </w:r>
      <w:r w:rsidRPr="0095146B">
        <w:rPr>
          <w:u w:val="single"/>
          <w:lang w:val="fr-FR"/>
        </w:rPr>
        <w:t>,</w:t>
      </w:r>
      <w:r w:rsidRPr="0095146B">
        <w:rPr>
          <w:lang w:val="fr-FR"/>
        </w:rPr>
        <w:t xml:space="preserve"> </w:t>
      </w:r>
      <w:r w:rsidRPr="0095146B">
        <w:rPr>
          <w:strike/>
          <w:lang w:val="fr-FR"/>
        </w:rPr>
        <w:t xml:space="preserve">ou </w:t>
      </w:r>
      <w:r w:rsidRPr="0095146B">
        <w:rPr>
          <w:lang w:val="fr-FR"/>
        </w:rPr>
        <w:t xml:space="preserve">de conditionnement </w:t>
      </w:r>
      <w:r w:rsidRPr="0095146B">
        <w:rPr>
          <w:u w:val="single"/>
          <w:lang w:val="fr-FR"/>
        </w:rPr>
        <w:t>ou de protection</w:t>
      </w:r>
      <w:r w:rsidRPr="0095146B">
        <w:rPr>
          <w:lang w:val="fr-FR"/>
        </w:rPr>
        <w:t>. Les caractères doivent être en majuscules, alignés, et mesurer au moins 25 mm de haut. Si la désignation officielle est trop longue pour tenir dans l’espace imparti, les caractères peuvent être réduits jusqu’à ce qu’elle y entre. Par exemple</w:t>
      </w:r>
      <w:r w:rsidR="00BE58A1" w:rsidRPr="0095146B">
        <w:rPr>
          <w:lang w:val="fr-FR"/>
        </w:rPr>
        <w:t> :</w:t>
      </w:r>
      <w:r w:rsidRPr="0095146B">
        <w:rPr>
          <w:lang w:val="fr-FR"/>
        </w:rPr>
        <w:t xml:space="preserve"> DIOXYDE DE CARBONE, SOLIDE.</w:t>
      </w:r>
    </w:p>
    <w:p w:rsidR="00793ACE" w:rsidRPr="0095146B" w:rsidRDefault="00793ACE" w:rsidP="007B3B80">
      <w:pPr>
        <w:pStyle w:val="SingleTxtG"/>
        <w:ind w:left="1701"/>
        <w:rPr>
          <w:b/>
          <w:lang w:val="fr-FR"/>
        </w:rPr>
      </w:pPr>
      <w:r w:rsidRPr="0095146B">
        <w:rPr>
          <w:lang w:val="fr-FR"/>
        </w:rPr>
        <w:t>**</w:t>
      </w:r>
      <w:r w:rsidR="00517B59" w:rsidRPr="0095146B">
        <w:rPr>
          <w:lang w:val="fr-FR"/>
        </w:rPr>
        <w:t xml:space="preserve">  </w:t>
      </w:r>
      <w:r w:rsidRPr="0095146B">
        <w:rPr>
          <w:lang w:val="fr-FR"/>
        </w:rPr>
        <w:t xml:space="preserve">Insérer </w:t>
      </w:r>
      <w:r w:rsidR="007B3B80" w:rsidRPr="0095146B">
        <w:rPr>
          <w:lang w:val="fr-FR"/>
        </w:rPr>
        <w:t>“</w:t>
      </w:r>
      <w:r w:rsidRPr="0095146B">
        <w:rPr>
          <w:lang w:val="fr-FR"/>
        </w:rPr>
        <w:t>AGENT DE REFRIGÉRATION</w:t>
      </w:r>
      <w:r w:rsidR="007B3B80" w:rsidRPr="0095146B">
        <w:rPr>
          <w:lang w:val="fr-FR"/>
        </w:rPr>
        <w:t>”</w:t>
      </w:r>
      <w:r w:rsidR="00D72E26" w:rsidRPr="0095146B">
        <w:rPr>
          <w:u w:val="single"/>
          <w:lang w:val="fr-FR"/>
        </w:rPr>
        <w:t>,</w:t>
      </w:r>
      <w:r w:rsidRPr="0095146B">
        <w:rPr>
          <w:lang w:val="fr-FR"/>
        </w:rPr>
        <w:t xml:space="preserve"> </w:t>
      </w:r>
      <w:r w:rsidRPr="0095146B">
        <w:rPr>
          <w:strike/>
          <w:lang w:val="fr-FR"/>
        </w:rPr>
        <w:t xml:space="preserve">ou </w:t>
      </w:r>
      <w:r w:rsidR="007B3B80" w:rsidRPr="0095146B">
        <w:rPr>
          <w:lang w:val="fr-FR"/>
        </w:rPr>
        <w:t>“</w:t>
      </w:r>
      <w:r w:rsidRPr="0095146B">
        <w:rPr>
          <w:lang w:val="fr-FR"/>
        </w:rPr>
        <w:t>AGENT DE CONDITIONNEMENT</w:t>
      </w:r>
      <w:r w:rsidR="007B3B80" w:rsidRPr="0095146B">
        <w:rPr>
          <w:lang w:val="fr-FR"/>
        </w:rPr>
        <w:t>”</w:t>
      </w:r>
      <w:r w:rsidRPr="0095146B">
        <w:rPr>
          <w:lang w:val="fr-FR"/>
        </w:rPr>
        <w:t xml:space="preserve"> </w:t>
      </w:r>
      <w:r w:rsidRPr="0095146B">
        <w:rPr>
          <w:bCs/>
          <w:u w:val="single"/>
          <w:lang w:val="fr-FR"/>
        </w:rPr>
        <w:t xml:space="preserve">ou </w:t>
      </w:r>
      <w:r w:rsidR="007B3B80" w:rsidRPr="0095146B">
        <w:rPr>
          <w:bCs/>
          <w:u w:val="single"/>
          <w:lang w:val="fr-FR"/>
        </w:rPr>
        <w:t>“</w:t>
      </w:r>
      <w:r w:rsidRPr="0095146B">
        <w:rPr>
          <w:bCs/>
          <w:u w:val="single"/>
          <w:lang w:val="fr-FR"/>
        </w:rPr>
        <w:t>AGENT DE PROTECTION</w:t>
      </w:r>
      <w:r w:rsidR="007B3B80" w:rsidRPr="0095146B">
        <w:rPr>
          <w:bCs/>
          <w:u w:val="single"/>
          <w:lang w:val="fr-FR"/>
        </w:rPr>
        <w:t>”</w:t>
      </w:r>
      <w:r w:rsidRPr="0095146B">
        <w:rPr>
          <w:lang w:val="fr-FR"/>
        </w:rPr>
        <w:t>, suivant le cas. Les caractères doivent être en majuscules, alignés, et mesurer au moins 25 mm de haut.</w:t>
      </w:r>
    </w:p>
    <w:p w:rsidR="00793ACE" w:rsidRPr="00DE5900" w:rsidRDefault="00793ACE" w:rsidP="007B3B80">
      <w:pPr>
        <w:pStyle w:val="SingleTxtG"/>
        <w:ind w:left="1701"/>
        <w:rPr>
          <w:lang w:val="fr-FR"/>
        </w:rPr>
      </w:pPr>
      <w:r w:rsidRPr="00DE5900">
        <w:rPr>
          <w:lang w:val="fr-FR"/>
        </w:rPr>
        <w:t xml:space="preserve">La marque doit être de forme rectangulaire et mesurer au moins 150 mm de large et 250 mm de haut. Le mot </w:t>
      </w:r>
      <w:r w:rsidR="007B3B80">
        <w:rPr>
          <w:lang w:val="fr-FR"/>
        </w:rPr>
        <w:t>“</w:t>
      </w:r>
      <w:r w:rsidRPr="00DE5900">
        <w:rPr>
          <w:lang w:val="fr-FR"/>
        </w:rPr>
        <w:t>ATTENTION</w:t>
      </w:r>
      <w:r w:rsidR="007B3B80">
        <w:rPr>
          <w:lang w:val="fr-FR"/>
        </w:rPr>
        <w:t>”</w:t>
      </w:r>
      <w:r w:rsidRPr="00DE5900">
        <w:rPr>
          <w:lang w:val="fr-FR"/>
        </w:rPr>
        <w:t xml:space="preserve"> doit être de couleur rouge ou</w:t>
      </w:r>
      <w:r w:rsidR="007B3B80">
        <w:rPr>
          <w:lang w:val="fr-FR"/>
        </w:rPr>
        <w:t xml:space="preserve"> blanche et mesurer au moins 25 </w:t>
      </w:r>
      <w:r w:rsidRPr="00DE5900">
        <w:rPr>
          <w:lang w:val="fr-FR"/>
        </w:rPr>
        <w:t xml:space="preserve">mm de haut. Lorsque les dimensions ne sont pas </w:t>
      </w:r>
      <w:r w:rsidR="00DD0079">
        <w:rPr>
          <w:lang w:val="fr-FR"/>
        </w:rPr>
        <w:t>précisées</w:t>
      </w:r>
      <w:r w:rsidRPr="00DE5900">
        <w:rPr>
          <w:lang w:val="fr-FR"/>
        </w:rPr>
        <w:t>, tous les éléments doivent respecter approximativement les prop</w:t>
      </w:r>
      <w:r w:rsidR="007B3B80">
        <w:rPr>
          <w:lang w:val="fr-FR"/>
        </w:rPr>
        <w:t>ortions représentées ci</w:t>
      </w:r>
      <w:r w:rsidR="007B3B80">
        <w:rPr>
          <w:lang w:val="fr-FR"/>
        </w:rPr>
        <w:noBreakHyphen/>
        <w:t>dessus.</w:t>
      </w:r>
    </w:p>
    <w:p w:rsidR="00793ACE" w:rsidRPr="007B3B80" w:rsidRDefault="00793ACE" w:rsidP="007B3B80">
      <w:pPr>
        <w:pStyle w:val="SingleTxtG"/>
        <w:keepNext/>
        <w:tabs>
          <w:tab w:val="left" w:pos="2835"/>
        </w:tabs>
        <w:ind w:left="1701"/>
        <w:rPr>
          <w:b/>
          <w:lang w:val="fr-FR"/>
        </w:rPr>
      </w:pPr>
      <w:r w:rsidRPr="007B3B80">
        <w:rPr>
          <w:b/>
          <w:lang w:val="fr-FR"/>
        </w:rPr>
        <w:t>5.5.3.7</w:t>
      </w:r>
      <w:r w:rsidR="007B3B80">
        <w:rPr>
          <w:b/>
          <w:lang w:val="fr-FR"/>
        </w:rPr>
        <w:tab/>
      </w:r>
      <w:r w:rsidR="007B3B80" w:rsidRPr="007B3B80">
        <w:rPr>
          <w:b/>
          <w:i/>
          <w:lang w:val="fr-FR"/>
        </w:rPr>
        <w:t>D</w:t>
      </w:r>
      <w:r w:rsidRPr="007B3B80">
        <w:rPr>
          <w:b/>
          <w:bCs/>
          <w:i/>
          <w:lang w:val="fr-FR"/>
        </w:rPr>
        <w:t>ocumentation</w:t>
      </w:r>
    </w:p>
    <w:p w:rsidR="00793ACE" w:rsidRPr="00DE5900" w:rsidRDefault="00793ACE" w:rsidP="00BE58A1">
      <w:pPr>
        <w:pStyle w:val="SingleTxtG"/>
        <w:tabs>
          <w:tab w:val="left" w:pos="2835"/>
        </w:tabs>
        <w:ind w:left="1701"/>
        <w:rPr>
          <w:lang w:val="fr-FR"/>
        </w:rPr>
      </w:pPr>
      <w:r w:rsidRPr="00DE5900">
        <w:rPr>
          <w:lang w:val="fr-FR"/>
        </w:rPr>
        <w:t xml:space="preserve">5.5.3.7.1 </w:t>
      </w:r>
      <w:r w:rsidRPr="00DE5900">
        <w:rPr>
          <w:lang w:val="fr-FR"/>
        </w:rPr>
        <w:tab/>
        <w:t>Les documents (tels que connaissement, lettre de transport aérien) associés au transport d</w:t>
      </w:r>
      <w:r>
        <w:rPr>
          <w:lang w:val="fr-FR"/>
        </w:rPr>
        <w:t>’</w:t>
      </w:r>
      <w:r w:rsidRPr="00DE5900">
        <w:rPr>
          <w:lang w:val="fr-FR"/>
        </w:rPr>
        <w:t>engins de transport contenant ou ayant contenu des matières utilisées à des fins de réfrigération</w:t>
      </w:r>
      <w:r w:rsidRPr="000C2B19">
        <w:rPr>
          <w:u w:val="single"/>
          <w:lang w:val="fr-FR"/>
        </w:rPr>
        <w:t>,</w:t>
      </w:r>
      <w:r w:rsidRPr="001232EE">
        <w:rPr>
          <w:lang w:val="fr-FR"/>
        </w:rPr>
        <w:t xml:space="preserve"> </w:t>
      </w:r>
      <w:r w:rsidRPr="00DE5900">
        <w:rPr>
          <w:strike/>
          <w:lang w:val="fr-FR"/>
        </w:rPr>
        <w:t>ou</w:t>
      </w:r>
      <w:r w:rsidRPr="001232EE">
        <w:rPr>
          <w:strike/>
          <w:lang w:val="fr-FR"/>
        </w:rPr>
        <w:t xml:space="preserve"> </w:t>
      </w:r>
      <w:r w:rsidRPr="00DE5900">
        <w:rPr>
          <w:lang w:val="fr-FR"/>
        </w:rPr>
        <w:t xml:space="preserve">de conditionnement </w:t>
      </w:r>
      <w:r w:rsidRPr="00DE5900">
        <w:rPr>
          <w:u w:val="single"/>
          <w:lang w:val="fr-FR"/>
        </w:rPr>
        <w:t>ou de protection</w:t>
      </w:r>
      <w:r w:rsidRPr="00DE5900">
        <w:rPr>
          <w:lang w:val="fr-FR"/>
        </w:rPr>
        <w:t xml:space="preserve"> et qui n</w:t>
      </w:r>
      <w:r>
        <w:rPr>
          <w:lang w:val="fr-FR"/>
        </w:rPr>
        <w:t>’</w:t>
      </w:r>
      <w:r w:rsidRPr="00DE5900">
        <w:rPr>
          <w:lang w:val="fr-FR"/>
        </w:rPr>
        <w:t>ont pas été complètement ventilés avant le transport, doivent comporter les indications suivantes</w:t>
      </w:r>
      <w:r w:rsidR="00BE58A1">
        <w:rPr>
          <w:lang w:val="fr-FR"/>
        </w:rPr>
        <w:t> :</w:t>
      </w:r>
    </w:p>
    <w:p w:rsidR="00793ACE" w:rsidRPr="00DE5900" w:rsidRDefault="00793ACE" w:rsidP="0095146B">
      <w:pPr>
        <w:pStyle w:val="SingleTxtG"/>
        <w:ind w:left="2835"/>
        <w:rPr>
          <w:lang w:val="fr-FR"/>
        </w:rPr>
      </w:pPr>
      <w:r w:rsidRPr="00DE5900">
        <w:rPr>
          <w:lang w:val="fr-FR"/>
        </w:rPr>
        <w:t>a)</w:t>
      </w:r>
      <w:r w:rsidR="007B3B80">
        <w:rPr>
          <w:lang w:val="fr-FR"/>
        </w:rPr>
        <w:tab/>
      </w:r>
      <w:r w:rsidRPr="00DE5900">
        <w:rPr>
          <w:lang w:val="fr-FR"/>
        </w:rPr>
        <w:t xml:space="preserve">Le numéro ONU précédé des lettres </w:t>
      </w:r>
      <w:r w:rsidR="007B3B80">
        <w:rPr>
          <w:lang w:val="fr-FR"/>
        </w:rPr>
        <w:t>“</w:t>
      </w:r>
      <w:r w:rsidRPr="00DE5900">
        <w:rPr>
          <w:lang w:val="fr-FR"/>
        </w:rPr>
        <w:t>UN</w:t>
      </w:r>
      <w:r w:rsidR="007B3B80">
        <w:rPr>
          <w:lang w:val="fr-FR"/>
        </w:rPr>
        <w:t>”</w:t>
      </w:r>
      <w:r w:rsidR="00BE58A1">
        <w:rPr>
          <w:lang w:val="fr-FR"/>
        </w:rPr>
        <w:t> ;</w:t>
      </w:r>
      <w:r w:rsidRPr="00DE5900">
        <w:rPr>
          <w:lang w:val="fr-FR"/>
        </w:rPr>
        <w:t xml:space="preserve"> et</w:t>
      </w:r>
    </w:p>
    <w:p w:rsidR="00793ACE" w:rsidRPr="00DE5900" w:rsidRDefault="00793ACE" w:rsidP="0095146B">
      <w:pPr>
        <w:pStyle w:val="SingleTxtG"/>
        <w:ind w:left="2835"/>
        <w:rPr>
          <w:lang w:val="fr-FR"/>
        </w:rPr>
      </w:pPr>
      <w:r w:rsidRPr="00DE5900">
        <w:rPr>
          <w:lang w:val="fr-FR"/>
        </w:rPr>
        <w:t>b)</w:t>
      </w:r>
      <w:r w:rsidR="007B3B80">
        <w:rPr>
          <w:lang w:val="fr-FR"/>
        </w:rPr>
        <w:tab/>
      </w:r>
      <w:r w:rsidRPr="00DE5900">
        <w:rPr>
          <w:lang w:val="fr-FR"/>
        </w:rPr>
        <w:t xml:space="preserve">La désignation officielle </w:t>
      </w:r>
      <w:r w:rsidR="00DD0079">
        <w:rPr>
          <w:lang w:val="fr-FR"/>
        </w:rPr>
        <w:t xml:space="preserve">de transport </w:t>
      </w:r>
      <w:r w:rsidRPr="00DE5900">
        <w:rPr>
          <w:lang w:val="fr-FR"/>
        </w:rPr>
        <w:t xml:space="preserve">suivie de la mention </w:t>
      </w:r>
      <w:r w:rsidR="007B3B80">
        <w:rPr>
          <w:lang w:val="fr-FR"/>
        </w:rPr>
        <w:t>“</w:t>
      </w:r>
      <w:r w:rsidRPr="00DE5900">
        <w:rPr>
          <w:lang w:val="fr-FR"/>
        </w:rPr>
        <w:t>AGENT DE RÉFRIGÉRATION</w:t>
      </w:r>
      <w:r w:rsidR="007B3B80">
        <w:rPr>
          <w:lang w:val="fr-FR"/>
        </w:rPr>
        <w:t>”</w:t>
      </w:r>
      <w:r w:rsidR="000C2B19" w:rsidRPr="000C2B19">
        <w:rPr>
          <w:u w:val="single"/>
          <w:lang w:val="fr-FR"/>
        </w:rPr>
        <w:t>,</w:t>
      </w:r>
      <w:r w:rsidRPr="00DE5900">
        <w:rPr>
          <w:lang w:val="fr-FR"/>
        </w:rPr>
        <w:t xml:space="preserve"> </w:t>
      </w:r>
      <w:r w:rsidRPr="000C2B19">
        <w:rPr>
          <w:strike/>
          <w:lang w:val="fr-FR"/>
        </w:rPr>
        <w:t xml:space="preserve">ou </w:t>
      </w:r>
      <w:r w:rsidR="007B3B80">
        <w:rPr>
          <w:lang w:val="fr-FR"/>
        </w:rPr>
        <w:t>“AGENT DE CONDITIO</w:t>
      </w:r>
      <w:r w:rsidR="00DD0079">
        <w:rPr>
          <w:lang w:val="fr-FR"/>
        </w:rPr>
        <w:t>N</w:t>
      </w:r>
      <w:r w:rsidR="007B3B80">
        <w:rPr>
          <w:lang w:val="fr-FR"/>
        </w:rPr>
        <w:t xml:space="preserve">NEMENT” </w:t>
      </w:r>
      <w:r w:rsidR="007B3B80">
        <w:rPr>
          <w:u w:val="single"/>
          <w:lang w:val="fr-FR"/>
        </w:rPr>
        <w:t>ou “</w:t>
      </w:r>
      <w:r w:rsidRPr="00DE5900">
        <w:rPr>
          <w:u w:val="single"/>
          <w:lang w:val="fr-FR"/>
        </w:rPr>
        <w:t>AGENT DE PROTECTION</w:t>
      </w:r>
      <w:r w:rsidR="007B3B80">
        <w:rPr>
          <w:u w:val="single"/>
          <w:lang w:val="fr-FR"/>
        </w:rPr>
        <w:t>”</w:t>
      </w:r>
      <w:r w:rsidRPr="00DE5900">
        <w:rPr>
          <w:lang w:val="fr-FR"/>
        </w:rPr>
        <w:t>, selon le cas.</w:t>
      </w:r>
    </w:p>
    <w:p w:rsidR="00793ACE" w:rsidRPr="00DE5900" w:rsidRDefault="00793ACE" w:rsidP="0095146B">
      <w:pPr>
        <w:pStyle w:val="SingleTxtG"/>
        <w:ind w:left="2835"/>
        <w:rPr>
          <w:lang w:val="fr-FR"/>
        </w:rPr>
      </w:pPr>
      <w:r w:rsidRPr="00DE5900">
        <w:rPr>
          <w:lang w:val="fr-FR"/>
        </w:rPr>
        <w:t>Par exemple</w:t>
      </w:r>
      <w:r w:rsidR="00BE58A1">
        <w:rPr>
          <w:lang w:val="fr-FR"/>
        </w:rPr>
        <w:t> :</w:t>
      </w:r>
      <w:r w:rsidRPr="00DE5900">
        <w:rPr>
          <w:lang w:val="fr-FR"/>
        </w:rPr>
        <w:t xml:space="preserve"> </w:t>
      </w:r>
      <w:r w:rsidR="007B3B80">
        <w:rPr>
          <w:lang w:val="fr-FR"/>
        </w:rPr>
        <w:t>“</w:t>
      </w:r>
      <w:r w:rsidRPr="00DE5900">
        <w:rPr>
          <w:lang w:val="fr-FR"/>
        </w:rPr>
        <w:t>UN 1845, DIOXYDE DE CARBONE SOLIDE, AGENT DE RÉFRIGÉRATION</w:t>
      </w:r>
      <w:r w:rsidR="007B3B80">
        <w:rPr>
          <w:lang w:val="fr-FR"/>
        </w:rPr>
        <w:t>”</w:t>
      </w:r>
      <w:r w:rsidRPr="00DE5900">
        <w:rPr>
          <w:lang w:val="fr-FR"/>
        </w:rPr>
        <w:t>.</w:t>
      </w:r>
    </w:p>
    <w:p w:rsidR="00793ACE" w:rsidRPr="00DE5900" w:rsidRDefault="007B3B80" w:rsidP="00793ACE">
      <w:pPr>
        <w:pStyle w:val="SingleTxtG"/>
        <w:ind w:left="1701"/>
        <w:rPr>
          <w:lang w:val="fr-FR"/>
        </w:rPr>
      </w:pPr>
      <w:r>
        <w:rPr>
          <w:lang w:val="fr-FR"/>
        </w:rPr>
        <w:t>5.5.3.7.2</w:t>
      </w:r>
      <w:r w:rsidR="00793ACE" w:rsidRPr="00DE5900">
        <w:rPr>
          <w:lang w:val="fr-FR"/>
        </w:rPr>
        <w:tab/>
        <w:t>Le document de transport peut avoir une forme quelconque à condition de contenir tous les renseignements exigés au 5.5.3.7.1. Ces renseignements doivent être faciles à identifier, lisibles et durables</w:t>
      </w:r>
      <w:r>
        <w:rPr>
          <w:lang w:val="fr-FR"/>
        </w:rPr>
        <w:t>. ».</w:t>
      </w:r>
    </w:p>
    <w:p w:rsidR="00793ACE" w:rsidRPr="00DE5900" w:rsidRDefault="00DD0079" w:rsidP="00BE58A1">
      <w:pPr>
        <w:pStyle w:val="HChG"/>
        <w:rPr>
          <w:lang w:val="fr-FR"/>
        </w:rPr>
      </w:pPr>
      <w:r>
        <w:rPr>
          <w:lang w:val="fr-FR"/>
        </w:rPr>
        <w:tab/>
      </w:r>
      <w:r>
        <w:rPr>
          <w:lang w:val="fr-FR"/>
        </w:rPr>
        <w:tab/>
        <w:t>Justification</w:t>
      </w:r>
    </w:p>
    <w:p w:rsidR="00793ACE" w:rsidRPr="00DE5900" w:rsidRDefault="00793ACE" w:rsidP="0095146B">
      <w:pPr>
        <w:pStyle w:val="ParNoG"/>
        <w:rPr>
          <w:lang w:val="fr-FR"/>
        </w:rPr>
      </w:pPr>
      <w:r w:rsidRPr="00DE5900">
        <w:rPr>
          <w:lang w:val="fr-FR"/>
        </w:rPr>
        <w:t>Cet amendement garantit la sécurité des conditions de travail des personnes intervenant dans le traitement des marchandises en présence d</w:t>
      </w:r>
      <w:r>
        <w:rPr>
          <w:lang w:val="fr-FR"/>
        </w:rPr>
        <w:t>’</w:t>
      </w:r>
      <w:r w:rsidRPr="00DE5900">
        <w:rPr>
          <w:lang w:val="fr-FR"/>
        </w:rPr>
        <w:t>un agent de protection.</w:t>
      </w:r>
    </w:p>
    <w:p w:rsidR="00793ACE" w:rsidRPr="00DE5900" w:rsidRDefault="00793ACE" w:rsidP="00BE58A1">
      <w:pPr>
        <w:pStyle w:val="HChG"/>
        <w:rPr>
          <w:lang w:val="fr-FR"/>
        </w:rPr>
      </w:pPr>
      <w:r w:rsidRPr="00DE5900">
        <w:rPr>
          <w:lang w:val="fr-FR"/>
        </w:rPr>
        <w:tab/>
      </w:r>
      <w:r w:rsidRPr="00DE5900">
        <w:rPr>
          <w:lang w:val="fr-FR"/>
        </w:rPr>
        <w:tab/>
      </w:r>
      <w:r w:rsidR="00DD0079">
        <w:rPr>
          <w:lang w:val="fr-FR"/>
        </w:rPr>
        <w:t>Applicabilité</w:t>
      </w:r>
    </w:p>
    <w:p w:rsidR="00793ACE" w:rsidRPr="00DE5900" w:rsidRDefault="00793ACE" w:rsidP="00BE58A1">
      <w:pPr>
        <w:pStyle w:val="ParNoG"/>
        <w:rPr>
          <w:lang w:val="fr-FR"/>
        </w:rPr>
      </w:pPr>
      <w:r w:rsidRPr="00DE5900">
        <w:rPr>
          <w:lang w:val="fr-FR"/>
        </w:rPr>
        <w:t>La mise en application de cette proposition ne présente aucune difficulté.</w:t>
      </w:r>
    </w:p>
    <w:p w:rsidR="00446FE5" w:rsidRPr="00793ACE" w:rsidRDefault="00793ACE" w:rsidP="00793ACE">
      <w:pPr>
        <w:pStyle w:val="SingleTxtG"/>
        <w:spacing w:before="240" w:after="0"/>
        <w:jc w:val="center"/>
        <w:rPr>
          <w:u w:val="single"/>
        </w:rPr>
      </w:pPr>
      <w:r>
        <w:rPr>
          <w:u w:val="single"/>
        </w:rPr>
        <w:tab/>
      </w:r>
      <w:r>
        <w:rPr>
          <w:u w:val="single"/>
        </w:rPr>
        <w:tab/>
      </w:r>
      <w:r>
        <w:rPr>
          <w:u w:val="single"/>
        </w:rPr>
        <w:tab/>
      </w:r>
    </w:p>
    <w:sectPr w:rsidR="00446FE5" w:rsidRPr="00793ACE" w:rsidSect="00793AC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B8" w:rsidRDefault="003E7CB8" w:rsidP="00F95C08">
      <w:pPr>
        <w:spacing w:line="240" w:lineRule="auto"/>
      </w:pPr>
    </w:p>
  </w:endnote>
  <w:endnote w:type="continuationSeparator" w:id="0">
    <w:p w:rsidR="003E7CB8" w:rsidRPr="00AC3823" w:rsidRDefault="003E7CB8" w:rsidP="00AC3823">
      <w:pPr>
        <w:pStyle w:val="Footer"/>
      </w:pPr>
    </w:p>
  </w:endnote>
  <w:endnote w:type="continuationNotice" w:id="1">
    <w:p w:rsidR="003E7CB8" w:rsidRDefault="003E7C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CE" w:rsidRPr="00793ACE" w:rsidRDefault="00793ACE" w:rsidP="00793ACE">
    <w:pPr>
      <w:pStyle w:val="Footer"/>
      <w:tabs>
        <w:tab w:val="right" w:pos="9638"/>
      </w:tabs>
    </w:pPr>
    <w:r w:rsidRPr="00793ACE">
      <w:rPr>
        <w:b/>
        <w:sz w:val="18"/>
      </w:rPr>
      <w:fldChar w:fldCharType="begin"/>
    </w:r>
    <w:r w:rsidRPr="00793ACE">
      <w:rPr>
        <w:b/>
        <w:sz w:val="18"/>
      </w:rPr>
      <w:instrText xml:space="preserve"> PAGE  \* MERGEFORMAT </w:instrText>
    </w:r>
    <w:r w:rsidRPr="00793ACE">
      <w:rPr>
        <w:b/>
        <w:sz w:val="18"/>
      </w:rPr>
      <w:fldChar w:fldCharType="separate"/>
    </w:r>
    <w:r w:rsidR="00930D0D">
      <w:rPr>
        <w:b/>
        <w:noProof/>
        <w:sz w:val="18"/>
      </w:rPr>
      <w:t>4</w:t>
    </w:r>
    <w:r w:rsidRPr="00793ACE">
      <w:rPr>
        <w:b/>
        <w:sz w:val="18"/>
      </w:rPr>
      <w:fldChar w:fldCharType="end"/>
    </w:r>
    <w:r>
      <w:rPr>
        <w:b/>
        <w:sz w:val="18"/>
      </w:rPr>
      <w:tab/>
    </w:r>
    <w:r>
      <w:t>GE.17-05676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CE" w:rsidRPr="00793ACE" w:rsidRDefault="00793ACE" w:rsidP="00793ACE">
    <w:pPr>
      <w:pStyle w:val="Footer"/>
      <w:tabs>
        <w:tab w:val="right" w:pos="9638"/>
      </w:tabs>
      <w:rPr>
        <w:b/>
        <w:sz w:val="18"/>
      </w:rPr>
    </w:pPr>
    <w:r>
      <w:t>GE.17-05676</w:t>
    </w:r>
    <w:r>
      <w:tab/>
    </w:r>
    <w:r w:rsidRPr="00793ACE">
      <w:rPr>
        <w:b/>
        <w:sz w:val="18"/>
      </w:rPr>
      <w:fldChar w:fldCharType="begin"/>
    </w:r>
    <w:r w:rsidRPr="00793ACE">
      <w:rPr>
        <w:b/>
        <w:sz w:val="18"/>
      </w:rPr>
      <w:instrText xml:space="preserve"> PAGE  \* MERGEFORMAT </w:instrText>
    </w:r>
    <w:r w:rsidRPr="00793ACE">
      <w:rPr>
        <w:b/>
        <w:sz w:val="18"/>
      </w:rPr>
      <w:fldChar w:fldCharType="separate"/>
    </w:r>
    <w:r w:rsidR="00930D0D">
      <w:rPr>
        <w:b/>
        <w:noProof/>
        <w:sz w:val="18"/>
      </w:rPr>
      <w:t>5</w:t>
    </w:r>
    <w:r w:rsidRPr="00793A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93ACE" w:rsidRDefault="00793ACE" w:rsidP="00793ACE">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E191805" wp14:editId="73BB237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17-05676  (F)    020517    080517</w:t>
    </w:r>
    <w:r>
      <w:rPr>
        <w:sz w:val="20"/>
      </w:rPr>
      <w:br/>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sidRPr="00793AC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D4DBB5E" wp14:editId="5A19E52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B8" w:rsidRPr="00AC3823" w:rsidRDefault="003E7CB8" w:rsidP="00AC3823">
      <w:pPr>
        <w:pStyle w:val="Footer"/>
        <w:tabs>
          <w:tab w:val="right" w:pos="2155"/>
        </w:tabs>
        <w:spacing w:after="80" w:line="240" w:lineRule="atLeast"/>
        <w:ind w:left="680"/>
        <w:rPr>
          <w:u w:val="single"/>
        </w:rPr>
      </w:pPr>
      <w:r>
        <w:rPr>
          <w:u w:val="single"/>
        </w:rPr>
        <w:tab/>
      </w:r>
    </w:p>
  </w:footnote>
  <w:footnote w:type="continuationSeparator" w:id="0">
    <w:p w:rsidR="003E7CB8" w:rsidRPr="00AC3823" w:rsidRDefault="003E7CB8" w:rsidP="00AC3823">
      <w:pPr>
        <w:pStyle w:val="Footer"/>
        <w:tabs>
          <w:tab w:val="right" w:pos="2155"/>
        </w:tabs>
        <w:spacing w:after="80" w:line="240" w:lineRule="atLeast"/>
        <w:ind w:left="680"/>
        <w:rPr>
          <w:u w:val="single"/>
        </w:rPr>
      </w:pPr>
      <w:r>
        <w:rPr>
          <w:u w:val="single"/>
        </w:rPr>
        <w:tab/>
      </w:r>
    </w:p>
  </w:footnote>
  <w:footnote w:type="continuationNotice" w:id="1">
    <w:p w:rsidR="003E7CB8" w:rsidRPr="00AC3823" w:rsidRDefault="003E7CB8">
      <w:pPr>
        <w:spacing w:line="240" w:lineRule="auto"/>
        <w:rPr>
          <w:sz w:val="2"/>
          <w:szCs w:val="2"/>
        </w:rPr>
      </w:pPr>
    </w:p>
  </w:footnote>
  <w:footnote w:id="2">
    <w:p w:rsidR="0033380A" w:rsidRPr="0033380A" w:rsidRDefault="0033380A">
      <w:pPr>
        <w:pStyle w:val="FootnoteText"/>
      </w:pPr>
      <w:r>
        <w:rPr>
          <w:rStyle w:val="FootnoteReference"/>
        </w:rPr>
        <w:tab/>
      </w:r>
      <w:r w:rsidRPr="0033380A">
        <w:rPr>
          <w:rStyle w:val="FootnoteReference"/>
          <w:sz w:val="20"/>
          <w:vertAlign w:val="baseline"/>
        </w:rPr>
        <w:t>*</w:t>
      </w:r>
      <w:r>
        <w:rPr>
          <w:rStyle w:val="FootnoteReference"/>
          <w:sz w:val="20"/>
          <w:vertAlign w:val="baseline"/>
        </w:rPr>
        <w:tab/>
      </w:r>
      <w:r w:rsidRPr="00DD0079">
        <w:rPr>
          <w:spacing w:val="-1"/>
          <w:lang w:val="fr-FR"/>
        </w:rPr>
        <w:t>Conformément au programme de travail du Sous-Comité pour la période 2017-2018, tel qu’approuvé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CE" w:rsidRPr="00793ACE" w:rsidRDefault="00930D0D">
    <w:pPr>
      <w:pStyle w:val="Header"/>
    </w:pPr>
    <w:r>
      <w:fldChar w:fldCharType="begin"/>
    </w:r>
    <w:r>
      <w:instrText xml:space="preserve"> TITLE  \* MERGEFORMAT </w:instrText>
    </w:r>
    <w:r>
      <w:fldChar w:fldCharType="separate"/>
    </w:r>
    <w:r>
      <w:t>ST/SG/AC.10/C.3/2017/21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CE" w:rsidRPr="00793ACE" w:rsidRDefault="00930D0D" w:rsidP="00793ACE">
    <w:pPr>
      <w:pStyle w:val="Header"/>
      <w:jc w:val="right"/>
    </w:pPr>
    <w:r>
      <w:fldChar w:fldCharType="begin"/>
    </w:r>
    <w:r>
      <w:instrText xml:space="preserve"> TITLE  \* MERGEFORMAT </w:instrText>
    </w:r>
    <w:r>
      <w:fldChar w:fldCharType="separate"/>
    </w:r>
    <w:r>
      <w:t>ST/SG/AC.10/C.3/2017/21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8"/>
    <w:rsid w:val="00017F94"/>
    <w:rsid w:val="00023842"/>
    <w:rsid w:val="000305D3"/>
    <w:rsid w:val="000334F9"/>
    <w:rsid w:val="0007796D"/>
    <w:rsid w:val="000B7790"/>
    <w:rsid w:val="000C2B19"/>
    <w:rsid w:val="000E1A73"/>
    <w:rsid w:val="00101B7A"/>
    <w:rsid w:val="00111F2F"/>
    <w:rsid w:val="001232EE"/>
    <w:rsid w:val="00132EA9"/>
    <w:rsid w:val="00136302"/>
    <w:rsid w:val="0014365E"/>
    <w:rsid w:val="00176178"/>
    <w:rsid w:val="001F525A"/>
    <w:rsid w:val="00223272"/>
    <w:rsid w:val="0024779E"/>
    <w:rsid w:val="00283190"/>
    <w:rsid w:val="002832AC"/>
    <w:rsid w:val="002D7C93"/>
    <w:rsid w:val="0033380A"/>
    <w:rsid w:val="003E7CB8"/>
    <w:rsid w:val="00441C3B"/>
    <w:rsid w:val="00446FE5"/>
    <w:rsid w:val="00452396"/>
    <w:rsid w:val="004E468C"/>
    <w:rsid w:val="00517B59"/>
    <w:rsid w:val="005505B7"/>
    <w:rsid w:val="00573BE5"/>
    <w:rsid w:val="00586ED3"/>
    <w:rsid w:val="00596AA9"/>
    <w:rsid w:val="0068456F"/>
    <w:rsid w:val="0071601D"/>
    <w:rsid w:val="00754679"/>
    <w:rsid w:val="00793ACE"/>
    <w:rsid w:val="007A62E6"/>
    <w:rsid w:val="007B3B80"/>
    <w:rsid w:val="0080684C"/>
    <w:rsid w:val="00871C75"/>
    <w:rsid w:val="008776DC"/>
    <w:rsid w:val="008B40CD"/>
    <w:rsid w:val="00930D0D"/>
    <w:rsid w:val="0095146B"/>
    <w:rsid w:val="009705C8"/>
    <w:rsid w:val="009C1CF4"/>
    <w:rsid w:val="00A30353"/>
    <w:rsid w:val="00AC3823"/>
    <w:rsid w:val="00AE323C"/>
    <w:rsid w:val="00B00181"/>
    <w:rsid w:val="00B00B0D"/>
    <w:rsid w:val="00B765F7"/>
    <w:rsid w:val="00BA0CA9"/>
    <w:rsid w:val="00BE58A1"/>
    <w:rsid w:val="00C02897"/>
    <w:rsid w:val="00D3439C"/>
    <w:rsid w:val="00D72E26"/>
    <w:rsid w:val="00DB1831"/>
    <w:rsid w:val="00DD0079"/>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qFormat/>
    <w:rsid w:val="00793ACE"/>
    <w:rPr>
      <w:rFonts w:ascii="Times New Roman" w:hAnsi="Times New Roman" w:cs="Times New Roman"/>
      <w:b/>
      <w:sz w:val="24"/>
      <w:szCs w:val="20"/>
      <w:lang w:eastAsia="en-US"/>
    </w:rPr>
  </w:style>
  <w:style w:type="character" w:customStyle="1" w:styleId="HChGChar">
    <w:name w:val="_ H _Ch_G Char"/>
    <w:link w:val="HChG"/>
    <w:qFormat/>
    <w:locked/>
    <w:rsid w:val="00793ACE"/>
    <w:rPr>
      <w:rFonts w:ascii="Times New Roman" w:hAnsi="Times New Roman" w:cs="Times New Roman"/>
      <w:b/>
      <w:sz w:val="28"/>
      <w:szCs w:val="20"/>
      <w:lang w:eastAsia="en-US"/>
    </w:rPr>
  </w:style>
  <w:style w:type="character" w:customStyle="1" w:styleId="SingleTxtGChar">
    <w:name w:val="_ Single Txt_G Char"/>
    <w:link w:val="SingleTxtG"/>
    <w:qFormat/>
    <w:rsid w:val="00793AC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qFormat/>
    <w:rsid w:val="00793ACE"/>
    <w:rPr>
      <w:rFonts w:ascii="Times New Roman" w:hAnsi="Times New Roman" w:cs="Times New Roman"/>
      <w:b/>
      <w:sz w:val="24"/>
      <w:szCs w:val="20"/>
      <w:lang w:eastAsia="en-US"/>
    </w:rPr>
  </w:style>
  <w:style w:type="character" w:customStyle="1" w:styleId="HChGChar">
    <w:name w:val="_ H _Ch_G Char"/>
    <w:link w:val="HChG"/>
    <w:qFormat/>
    <w:locked/>
    <w:rsid w:val="00793ACE"/>
    <w:rPr>
      <w:rFonts w:ascii="Times New Roman" w:hAnsi="Times New Roman" w:cs="Times New Roman"/>
      <w:b/>
      <w:sz w:val="28"/>
      <w:szCs w:val="20"/>
      <w:lang w:eastAsia="en-US"/>
    </w:rPr>
  </w:style>
  <w:style w:type="character" w:customStyle="1" w:styleId="SingleTxtGChar">
    <w:name w:val="_ Single Txt_G Char"/>
    <w:link w:val="SingleTxtG"/>
    <w:qFormat/>
    <w:rsid w:val="00793AC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ST/SG/AC.10/C.3/2017/21</vt:lpstr>
      <vt:lpstr>ST/SG/AC.10/C.3/2017/21</vt:lpstr>
    </vt:vector>
  </TitlesOfParts>
  <Company>DCM</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ST/SG/AC.10/C.3/2017/21</dc:title>
  <dc:creator>Morin</dc:creator>
  <cp:lastModifiedBy>Laurence Berthet</cp:lastModifiedBy>
  <cp:revision>3</cp:revision>
  <cp:lastPrinted>2017-05-09T07:24:00Z</cp:lastPrinted>
  <dcterms:created xsi:type="dcterms:W3CDTF">2017-05-09T07:24:00Z</dcterms:created>
  <dcterms:modified xsi:type="dcterms:W3CDTF">2017-05-09T07:24:00Z</dcterms:modified>
</cp:coreProperties>
</file>