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rsidTr="00D76673">
        <w:trPr>
          <w:trHeight w:val="851"/>
        </w:trPr>
        <w:tc>
          <w:tcPr>
            <w:tcW w:w="1260" w:type="dxa"/>
            <w:tcBorders>
              <w:top w:val="nil"/>
              <w:left w:val="nil"/>
              <w:bottom w:val="single" w:sz="4" w:space="0" w:color="auto"/>
              <w:right w:val="nil"/>
            </w:tcBorders>
          </w:tcPr>
          <w:p w:rsidR="005E0F7B" w:rsidRDefault="005E0F7B">
            <w:pPr>
              <w:spacing w:after="80" w:line="340" w:lineRule="exact"/>
            </w:pPr>
          </w:p>
        </w:tc>
        <w:tc>
          <w:tcPr>
            <w:tcW w:w="2237" w:type="dxa"/>
            <w:tcBorders>
              <w:top w:val="nil"/>
              <w:left w:val="nil"/>
              <w:bottom w:val="single" w:sz="4" w:space="0" w:color="auto"/>
              <w:right w:val="nil"/>
            </w:tcBorders>
            <w:vAlign w:val="bottom"/>
            <w:hideMark/>
          </w:tcPr>
          <w:p w:rsidR="005E0F7B" w:rsidRDefault="005E0F7B">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rsidR="005E0F7B" w:rsidRDefault="005E0F7B" w:rsidP="00074065">
            <w:pPr>
              <w:suppressAutoHyphens w:val="0"/>
              <w:spacing w:after="20"/>
              <w:jc w:val="right"/>
            </w:pPr>
            <w:r>
              <w:rPr>
                <w:sz w:val="40"/>
              </w:rPr>
              <w:t>ST</w:t>
            </w:r>
            <w:r w:rsidR="00F41498">
              <w:t>/SG/AC.10/C.3/201</w:t>
            </w:r>
            <w:r w:rsidR="00AC47CB">
              <w:t>7</w:t>
            </w:r>
            <w:r w:rsidR="00EB5EFC">
              <w:t>/</w:t>
            </w:r>
            <w:r w:rsidR="00074065">
              <w:t>13</w:t>
            </w:r>
          </w:p>
        </w:tc>
      </w:tr>
      <w:tr w:rsidR="005E0F7B" w:rsidRPr="005E0F7B" w:rsidTr="00D76673">
        <w:trPr>
          <w:trHeight w:val="2835"/>
        </w:trPr>
        <w:tc>
          <w:tcPr>
            <w:tcW w:w="1260" w:type="dxa"/>
            <w:tcBorders>
              <w:top w:val="single" w:sz="4" w:space="0" w:color="auto"/>
              <w:left w:val="nil"/>
              <w:bottom w:val="single" w:sz="12" w:space="0" w:color="auto"/>
              <w:right w:val="nil"/>
            </w:tcBorders>
            <w:hideMark/>
          </w:tcPr>
          <w:p w:rsidR="005E0F7B" w:rsidRDefault="00FD21A9">
            <w:pPr>
              <w:spacing w:before="120"/>
              <w:jc w:val="center"/>
            </w:pPr>
            <w:r>
              <w:rPr>
                <w:noProof/>
                <w:lang w:eastAsia="en-GB"/>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rsidR="005E0F7B" w:rsidRDefault="005E0F7B">
            <w:pPr>
              <w:suppressAutoHyphens w:val="0"/>
              <w:spacing w:before="240" w:line="240" w:lineRule="exact"/>
            </w:pPr>
            <w:r>
              <w:t>Distr.: General</w:t>
            </w:r>
          </w:p>
          <w:p w:rsidR="005E0F7B" w:rsidRPr="005C67A3" w:rsidRDefault="003440D9">
            <w:pPr>
              <w:suppressAutoHyphens w:val="0"/>
            </w:pPr>
            <w:r>
              <w:t>3</w:t>
            </w:r>
            <w:r w:rsidR="00515F83">
              <w:t xml:space="preserve"> </w:t>
            </w:r>
            <w:r w:rsidR="00A60EB5">
              <w:t>April</w:t>
            </w:r>
            <w:r w:rsidR="008D7AB3">
              <w:t xml:space="preserve"> </w:t>
            </w:r>
            <w:r w:rsidR="00EB5EFC">
              <w:t>201</w:t>
            </w:r>
            <w:r w:rsidR="00AC47CB">
              <w:t>7</w:t>
            </w:r>
          </w:p>
          <w:p w:rsidR="005E0F7B" w:rsidRDefault="005E0F7B">
            <w:pPr>
              <w:suppressAutoHyphens w:val="0"/>
            </w:pPr>
          </w:p>
          <w:p w:rsidR="005E0F7B" w:rsidRDefault="005E0F7B">
            <w:pPr>
              <w:suppressAutoHyphens w:val="0"/>
            </w:pPr>
            <w:r>
              <w:t>Original: English</w:t>
            </w:r>
          </w:p>
        </w:tc>
      </w:tr>
    </w:tbl>
    <w:p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rsidR="00D76673" w:rsidRPr="00D76673" w:rsidRDefault="00D76673" w:rsidP="00D76673">
      <w:pPr>
        <w:spacing w:before="120"/>
        <w:rPr>
          <w:b/>
        </w:rPr>
      </w:pPr>
      <w:r w:rsidRPr="00D76673">
        <w:rPr>
          <w:b/>
        </w:rPr>
        <w:t>Sub-Committee of Experts on the Transport of Dangerous Goods</w:t>
      </w:r>
    </w:p>
    <w:p w:rsidR="00AC47CB" w:rsidRPr="00432930" w:rsidRDefault="00AC47CB" w:rsidP="00AC47CB">
      <w:pPr>
        <w:spacing w:before="120"/>
        <w:rPr>
          <w:b/>
        </w:rPr>
      </w:pPr>
      <w:r>
        <w:rPr>
          <w:b/>
        </w:rPr>
        <w:t>Fifty-first session</w:t>
      </w:r>
    </w:p>
    <w:p w:rsidR="00DE0613" w:rsidRPr="00363CCA" w:rsidRDefault="00AC47CB" w:rsidP="00AC47CB">
      <w:pPr>
        <w:rPr>
          <w:b/>
        </w:rPr>
      </w:pPr>
      <w:r>
        <w:t xml:space="preserve">Geneva, </w:t>
      </w:r>
      <w:r>
        <w:rPr>
          <w:color w:val="333333"/>
        </w:rPr>
        <w:t>3-7 July 2017</w:t>
      </w:r>
      <w:r>
        <w:rPr>
          <w:color w:val="333333"/>
        </w:rPr>
        <w:br/>
      </w:r>
      <w:r w:rsidR="00D76673">
        <w:t xml:space="preserve">Item </w:t>
      </w:r>
      <w:r w:rsidR="0073039D">
        <w:t>4</w:t>
      </w:r>
      <w:r w:rsidR="004D0FBF">
        <w:t xml:space="preserve"> </w:t>
      </w:r>
      <w:r w:rsidR="00363CCA">
        <w:t>(</w:t>
      </w:r>
      <w:r w:rsidR="0073039D">
        <w:t>f</w:t>
      </w:r>
      <w:r w:rsidR="00363CCA">
        <w:t xml:space="preserve">) </w:t>
      </w:r>
      <w:r w:rsidR="00D76673">
        <w:t>of the provisional agenda</w:t>
      </w:r>
      <w:r w:rsidR="00D76673" w:rsidRPr="00D76673">
        <w:rPr>
          <w:b/>
        </w:rPr>
        <w:t xml:space="preserve"> </w:t>
      </w:r>
      <w:r w:rsidR="00D76673" w:rsidRPr="00D76673">
        <w:rPr>
          <w:b/>
        </w:rPr>
        <w:br/>
      </w:r>
      <w:r w:rsidR="003440D9">
        <w:rPr>
          <w:b/>
          <w:bCs/>
        </w:rPr>
        <w:t>Electric storage systems: m</w:t>
      </w:r>
      <w:r w:rsidR="0073039D" w:rsidRPr="00D94B05">
        <w:rPr>
          <w:b/>
          <w:bCs/>
        </w:rPr>
        <w:t>iscellaneous</w:t>
      </w:r>
    </w:p>
    <w:p w:rsidR="00D102AE" w:rsidRPr="00DE0613" w:rsidRDefault="00363CCA" w:rsidP="00363CCA">
      <w:pPr>
        <w:pStyle w:val="HChG"/>
      </w:pPr>
      <w:r>
        <w:tab/>
      </w:r>
      <w:r>
        <w:tab/>
      </w:r>
      <w:r w:rsidR="00AC47CB">
        <w:t>Exemption for lithium battery powered cargo tracking units and data loggers</w:t>
      </w:r>
    </w:p>
    <w:p w:rsidR="004D0FBF" w:rsidRDefault="004D0FBF" w:rsidP="004D0FBF">
      <w:pPr>
        <w:pStyle w:val="H1G"/>
      </w:pPr>
      <w:r>
        <w:tab/>
      </w:r>
      <w:r>
        <w:tab/>
        <w:t xml:space="preserve">Transmitted by the </w:t>
      </w:r>
      <w:r w:rsidR="00AC47CB">
        <w:t xml:space="preserve">expert from Germany and the </w:t>
      </w:r>
      <w:r w:rsidR="00F55A1F">
        <w:t>International Air Transport Association (IATA)</w:t>
      </w:r>
      <w:r w:rsidR="00074065">
        <w:rPr>
          <w:rStyle w:val="FootnoteReference"/>
        </w:rPr>
        <w:footnoteReference w:id="2"/>
      </w:r>
    </w:p>
    <w:p w:rsidR="004D0FBF" w:rsidRDefault="004D0FBF" w:rsidP="004D0FBF">
      <w:pPr>
        <w:pStyle w:val="HChG"/>
      </w:pPr>
      <w:r>
        <w:tab/>
      </w:r>
      <w:r>
        <w:tab/>
      </w:r>
      <w:r w:rsidR="00D102AE">
        <w:t>Introduction</w:t>
      </w:r>
    </w:p>
    <w:p w:rsidR="00A176C2" w:rsidRDefault="004D0FBF" w:rsidP="00E07564">
      <w:pPr>
        <w:pStyle w:val="SingleTxtG"/>
      </w:pPr>
      <w:r w:rsidRPr="00822225">
        <w:t>1.</w:t>
      </w:r>
      <w:r w:rsidRPr="00822225">
        <w:tab/>
      </w:r>
      <w:r w:rsidR="00E43CE3">
        <w:t xml:space="preserve">At the </w:t>
      </w:r>
      <w:r w:rsidR="004A72B1">
        <w:t>fiftieth</w:t>
      </w:r>
      <w:r w:rsidR="00E43CE3">
        <w:t xml:space="preserve"> session </w:t>
      </w:r>
      <w:r w:rsidR="00A176C2">
        <w:t>of the Sub</w:t>
      </w:r>
      <w:r w:rsidR="004A72B1">
        <w:t>-C</w:t>
      </w:r>
      <w:r w:rsidR="00A176C2">
        <w:t xml:space="preserve">ommittee </w:t>
      </w:r>
      <w:r w:rsidR="004A72B1">
        <w:t>the e</w:t>
      </w:r>
      <w:r w:rsidR="00E43CE3">
        <w:t xml:space="preserve">xpert from Germany submitted a proposal to add a new section 5.5.1 to make allowance for cargo transport units </w:t>
      </w:r>
      <w:r w:rsidR="00A176C2">
        <w:t xml:space="preserve">(CTU) </w:t>
      </w:r>
      <w:r w:rsidR="00E43CE3">
        <w:t xml:space="preserve">that were equipped with lithium battery powered tracking devices, </w:t>
      </w:r>
      <w:r w:rsidR="003440D9">
        <w:t>(see</w:t>
      </w:r>
      <w:r w:rsidR="00E43CE3">
        <w:t xml:space="preserve"> </w:t>
      </w:r>
      <w:r w:rsidR="00A176C2" w:rsidRPr="002F5DEB">
        <w:t>ST/SG/AC.10/C.3/2016/56</w:t>
      </w:r>
      <w:r w:rsidR="003440D9">
        <w:t>)</w:t>
      </w:r>
      <w:r w:rsidR="00A176C2">
        <w:t>.</w:t>
      </w:r>
    </w:p>
    <w:p w:rsidR="00FC2B0A" w:rsidRDefault="00FC2B0A" w:rsidP="00E07564">
      <w:pPr>
        <w:pStyle w:val="SingleTxtG"/>
        <w:rPr>
          <w:rFonts w:ascii="TimesNewRomanPSMT" w:hAnsi="TimesNewRomanPSMT" w:cs="TimesNewRomanPSMT"/>
          <w:lang w:eastAsia="en-GB"/>
        </w:rPr>
      </w:pPr>
      <w:r>
        <w:t>2.</w:t>
      </w:r>
      <w:r>
        <w:tab/>
      </w:r>
      <w:r w:rsidR="00A176C2">
        <w:t>The proposal received mixed views with some concerns that the proposal focussed too narrowly in only making allowance for tracking devices on CTU and not addressing tracking devices attached to the outside of packages or overpacks. There were also concerns expressed that there should be some requirements to address the lithium batteries contained in the tracking devices.</w:t>
      </w:r>
    </w:p>
    <w:p w:rsidR="000A25EF" w:rsidRDefault="00FC2B0A" w:rsidP="00E07564">
      <w:pPr>
        <w:pStyle w:val="SingleTxtG"/>
        <w:rPr>
          <w:rFonts w:ascii="TimesNewRomanPSMT" w:hAnsi="TimesNewRomanPSMT" w:cs="TimesNewRomanPSMT"/>
          <w:lang w:eastAsia="en-GB"/>
        </w:rPr>
      </w:pPr>
      <w:r>
        <w:rPr>
          <w:rFonts w:ascii="TimesNewRomanPSMT" w:hAnsi="TimesNewRomanPSMT" w:cs="TimesNewRomanPSMT"/>
          <w:lang w:eastAsia="en-GB"/>
        </w:rPr>
        <w:t xml:space="preserve">3. </w:t>
      </w:r>
      <w:r>
        <w:rPr>
          <w:rFonts w:ascii="TimesNewRomanPSMT" w:hAnsi="TimesNewRomanPSMT" w:cs="TimesNewRomanPSMT"/>
          <w:lang w:eastAsia="en-GB"/>
        </w:rPr>
        <w:tab/>
      </w:r>
      <w:r w:rsidR="00A176C2">
        <w:rPr>
          <w:rFonts w:ascii="TimesNewRomanPSMT" w:hAnsi="TimesNewRomanPSMT" w:cs="TimesNewRomanPSMT"/>
          <w:lang w:eastAsia="en-GB"/>
        </w:rPr>
        <w:t xml:space="preserve">This </w:t>
      </w:r>
      <w:r w:rsidR="003440D9">
        <w:rPr>
          <w:rFonts w:ascii="TimesNewRomanPSMT" w:hAnsi="TimesNewRomanPSMT" w:cs="TimesNewRomanPSMT"/>
          <w:lang w:eastAsia="en-GB"/>
        </w:rPr>
        <w:t>document</w:t>
      </w:r>
      <w:r w:rsidR="00A176C2">
        <w:rPr>
          <w:rFonts w:ascii="TimesNewRomanPSMT" w:hAnsi="TimesNewRomanPSMT" w:cs="TimesNewRomanPSMT"/>
          <w:lang w:eastAsia="en-GB"/>
        </w:rPr>
        <w:t xml:space="preserve"> takes the comments provided at the </w:t>
      </w:r>
      <w:r w:rsidR="004A72B1">
        <w:rPr>
          <w:rFonts w:ascii="TimesNewRomanPSMT" w:hAnsi="TimesNewRomanPSMT" w:cs="TimesNewRomanPSMT"/>
          <w:lang w:eastAsia="en-GB"/>
        </w:rPr>
        <w:t>fiftieth</w:t>
      </w:r>
      <w:r w:rsidR="00A176C2">
        <w:rPr>
          <w:rFonts w:ascii="TimesNewRomanPSMT" w:hAnsi="TimesNewRomanPSMT" w:cs="TimesNewRomanPSMT"/>
          <w:lang w:eastAsia="en-GB"/>
        </w:rPr>
        <w:t xml:space="preserve"> </w:t>
      </w:r>
      <w:r w:rsidR="003440D9">
        <w:rPr>
          <w:rFonts w:ascii="TimesNewRomanPSMT" w:hAnsi="TimesNewRomanPSMT" w:cs="TimesNewRomanPSMT"/>
          <w:lang w:eastAsia="en-GB"/>
        </w:rPr>
        <w:t xml:space="preserve">session </w:t>
      </w:r>
      <w:r w:rsidR="00A176C2">
        <w:rPr>
          <w:rFonts w:ascii="TimesNewRomanPSMT" w:hAnsi="TimesNewRomanPSMT" w:cs="TimesNewRomanPSMT"/>
          <w:lang w:eastAsia="en-GB"/>
        </w:rPr>
        <w:t xml:space="preserve">and instead proposes an addition to the current exemptions from the regulations in 1.1.1.2 to include cargo tracking devices and data loggers that are powered by lithium batteries. </w:t>
      </w:r>
    </w:p>
    <w:p w:rsidR="00D8153A" w:rsidRDefault="000A25EF" w:rsidP="00E07564">
      <w:pPr>
        <w:pStyle w:val="SingleTxtG"/>
      </w:pPr>
      <w:r>
        <w:rPr>
          <w:rFonts w:ascii="TimesNewRomanPSMT" w:hAnsi="TimesNewRomanPSMT" w:cs="TimesNewRomanPSMT"/>
          <w:lang w:eastAsia="en-GB"/>
        </w:rPr>
        <w:t>4.</w:t>
      </w:r>
      <w:r>
        <w:rPr>
          <w:rFonts w:ascii="TimesNewRomanPSMT" w:hAnsi="TimesNewRomanPSMT" w:cs="TimesNewRomanPSMT"/>
          <w:lang w:eastAsia="en-GB"/>
        </w:rPr>
        <w:tab/>
      </w:r>
      <w:r w:rsidR="00E63654">
        <w:rPr>
          <w:rFonts w:ascii="TimesNewRomanPSMT" w:hAnsi="TimesNewRomanPSMT" w:cs="TimesNewRomanPSMT"/>
          <w:lang w:eastAsia="en-GB"/>
        </w:rPr>
        <w:t xml:space="preserve">To address concerns expressed at the </w:t>
      </w:r>
      <w:r w:rsidR="004A72B1">
        <w:rPr>
          <w:rFonts w:ascii="TimesNewRomanPSMT" w:hAnsi="TimesNewRomanPSMT" w:cs="TimesNewRomanPSMT"/>
          <w:lang w:eastAsia="en-GB"/>
        </w:rPr>
        <w:t>fiftieth</w:t>
      </w:r>
      <w:r w:rsidR="00E63654">
        <w:rPr>
          <w:rFonts w:ascii="TimesNewRomanPSMT" w:hAnsi="TimesNewRomanPSMT" w:cs="TimesNewRomanPSMT"/>
          <w:lang w:eastAsia="en-GB"/>
        </w:rPr>
        <w:t xml:space="preserve"> session</w:t>
      </w:r>
      <w:r w:rsidR="00A27434">
        <w:rPr>
          <w:rFonts w:ascii="TimesNewRomanPSMT" w:hAnsi="TimesNewRomanPSMT" w:cs="TimesNewRomanPSMT"/>
          <w:lang w:eastAsia="en-GB"/>
        </w:rPr>
        <w:t xml:space="preserve"> that cargo tracking units may contain large lithium batteries it is proposed to limit</w:t>
      </w:r>
      <w:r w:rsidR="00E63654">
        <w:rPr>
          <w:rFonts w:ascii="TimesNewRomanPSMT" w:hAnsi="TimesNewRomanPSMT" w:cs="TimesNewRomanPSMT"/>
          <w:lang w:eastAsia="en-GB"/>
        </w:rPr>
        <w:t xml:space="preserve"> the lithium cells or batteries permitted </w:t>
      </w:r>
      <w:r w:rsidR="00E63654">
        <w:rPr>
          <w:rFonts w:ascii="TimesNewRomanPSMT" w:hAnsi="TimesNewRomanPSMT" w:cs="TimesNewRomanPSMT"/>
          <w:lang w:eastAsia="en-GB"/>
        </w:rPr>
        <w:lastRenderedPageBreak/>
        <w:t>in these devices to those that meet special provision 188 (a) or (b) and the cells and batteries must meet the provisions of 2.9.4 (a) and (e).</w:t>
      </w:r>
    </w:p>
    <w:p w:rsidR="00894C13" w:rsidRDefault="00D8153A" w:rsidP="00E07564">
      <w:pPr>
        <w:pStyle w:val="SingleTxtG"/>
      </w:pPr>
      <w:r>
        <w:t xml:space="preserve">5. </w:t>
      </w:r>
      <w:r>
        <w:tab/>
      </w:r>
      <w:r w:rsidR="00A27434">
        <w:t>Recognising that cargo tracking devices and data loggers may not just be attached to CTU as data loggers in particular are widely used by the pharmaceutical industry and may be attached to the outside of packages or overpacks</w:t>
      </w:r>
      <w:r w:rsidR="00383CC3">
        <w:t xml:space="preserve">, the text proposed also extend the exemption to devices attached to the outside of packages and overpacks. </w:t>
      </w:r>
    </w:p>
    <w:p w:rsidR="00EB5EFC" w:rsidRDefault="00363CCA" w:rsidP="00574827">
      <w:pPr>
        <w:pStyle w:val="HChG"/>
        <w:spacing w:before="240" w:after="120"/>
      </w:pPr>
      <w:r>
        <w:tab/>
      </w:r>
      <w:r>
        <w:tab/>
      </w:r>
      <w:r w:rsidR="009A681A">
        <w:t xml:space="preserve">Proposal </w:t>
      </w:r>
    </w:p>
    <w:p w:rsidR="00AC47CB" w:rsidRDefault="00A27434" w:rsidP="004A72B1">
      <w:pPr>
        <w:pStyle w:val="SingleTxtG"/>
        <w:spacing w:after="60"/>
      </w:pPr>
      <w:r>
        <w:rPr>
          <w:lang w:val="en-US"/>
        </w:rPr>
        <w:t>6</w:t>
      </w:r>
      <w:r w:rsidR="00363CCA">
        <w:rPr>
          <w:lang w:val="en-US"/>
        </w:rPr>
        <w:t>.</w:t>
      </w:r>
      <w:r w:rsidR="00363CCA">
        <w:rPr>
          <w:lang w:val="en-US"/>
        </w:rPr>
        <w:tab/>
      </w:r>
      <w:r w:rsidR="0007360D" w:rsidRPr="0007360D">
        <w:t>The Sub</w:t>
      </w:r>
      <w:r w:rsidR="005962B5">
        <w:t>-C</w:t>
      </w:r>
      <w:r w:rsidR="0007360D" w:rsidRPr="0007360D">
        <w:t xml:space="preserve">ommittee is invited to consider </w:t>
      </w:r>
      <w:r>
        <w:t xml:space="preserve">revising paragraph 1.1.1.2 </w:t>
      </w:r>
      <w:r w:rsidR="003440D9">
        <w:t xml:space="preserve">to read </w:t>
      </w:r>
      <w:r w:rsidR="0007360D">
        <w:t>as follow</w:t>
      </w:r>
      <w:r>
        <w:t>s</w:t>
      </w:r>
      <w:r w:rsidR="0007360D">
        <w:t>:</w:t>
      </w:r>
    </w:p>
    <w:p w:rsidR="00AC47CB" w:rsidRDefault="00AC47CB" w:rsidP="004A72B1">
      <w:pPr>
        <w:pStyle w:val="H23G"/>
        <w:tabs>
          <w:tab w:val="left" w:pos="2552"/>
        </w:tabs>
        <w:ind w:firstLine="567"/>
      </w:pPr>
      <w:r>
        <w:t xml:space="preserve">1.1.1 </w:t>
      </w:r>
      <w:r>
        <w:tab/>
        <w:t>Scope and application</w:t>
      </w:r>
    </w:p>
    <w:p w:rsidR="00AC47CB" w:rsidRDefault="00AC47CB" w:rsidP="004A72B1">
      <w:pPr>
        <w:pStyle w:val="SingleTxtG"/>
        <w:tabs>
          <w:tab w:val="left" w:pos="2552"/>
        </w:tabs>
        <w:ind w:left="1701"/>
      </w:pPr>
      <w:r>
        <w:t xml:space="preserve">1.1.1.1 </w:t>
      </w:r>
      <w:r>
        <w:tab/>
        <w:t xml:space="preserve">These Regulations prescribe detailed requirements applicable to the transport of dangerous goods. Except as otherwise provided in these Regulations, no person may offer or accept dangerous goods for transport unless those goods are properly classified, packaged, marked, labelled, </w:t>
      </w:r>
      <w:proofErr w:type="spellStart"/>
      <w:r>
        <w:t>placarded</w:t>
      </w:r>
      <w:proofErr w:type="spellEnd"/>
      <w:r>
        <w:t>, described and certified on a transport document, and otherwise in a condition for transport as required by these Regulations.</w:t>
      </w:r>
    </w:p>
    <w:p w:rsidR="00AC47CB" w:rsidRDefault="00AC47CB" w:rsidP="004A72B1">
      <w:pPr>
        <w:tabs>
          <w:tab w:val="left" w:pos="993"/>
          <w:tab w:val="left" w:pos="2552"/>
        </w:tabs>
        <w:autoSpaceDE w:val="0"/>
        <w:autoSpaceDN w:val="0"/>
        <w:adjustRightInd w:val="0"/>
        <w:spacing w:after="120"/>
        <w:ind w:left="1134" w:firstLine="567"/>
        <w:jc w:val="both"/>
      </w:pPr>
      <w:r>
        <w:t xml:space="preserve">1.1.1.2 </w:t>
      </w:r>
      <w:r>
        <w:tab/>
        <w:t>These Regulations do not apply to the transport of:</w:t>
      </w:r>
    </w:p>
    <w:p w:rsidR="00AC47CB" w:rsidRDefault="004A72B1" w:rsidP="004A72B1">
      <w:pPr>
        <w:pStyle w:val="SingleTxtG"/>
        <w:ind w:left="2552"/>
      </w:pPr>
      <w:r>
        <w:t>(a)</w:t>
      </w:r>
      <w:r>
        <w:tab/>
      </w:r>
      <w:r w:rsidR="00AC47CB">
        <w:t xml:space="preserve">Dangerous goods that are required for the propulsion of the means of transport or the operation of its specialised equipment during transport (e.g. refrigeration units) or that are required in accordance with the operating regulations (e.g. fire extinguishers); </w:t>
      </w:r>
    </w:p>
    <w:p w:rsidR="00AC47CB" w:rsidRDefault="004A72B1" w:rsidP="004A72B1">
      <w:pPr>
        <w:pStyle w:val="SingleTxtG"/>
        <w:ind w:left="2552"/>
      </w:pPr>
      <w:r>
        <w:t>(b)</w:t>
      </w:r>
      <w:r>
        <w:tab/>
      </w:r>
      <w:r w:rsidR="00AC47CB">
        <w:t>Dangerous goods, packaged for retail sale, that are carried by individuals for their own use; and</w:t>
      </w:r>
    </w:p>
    <w:p w:rsidR="00AC47CB" w:rsidRPr="008F51EC" w:rsidRDefault="00AC47CB" w:rsidP="008F51EC">
      <w:pPr>
        <w:autoSpaceDE w:val="0"/>
        <w:autoSpaceDN w:val="0"/>
        <w:adjustRightInd w:val="0"/>
        <w:spacing w:after="120"/>
        <w:ind w:left="2552" w:right="1134"/>
        <w:jc w:val="both"/>
        <w:rPr>
          <w:u w:val="single"/>
        </w:rPr>
      </w:pPr>
      <w:r w:rsidRPr="008F51EC">
        <w:rPr>
          <w:u w:val="single"/>
        </w:rPr>
        <w:t>(c)</w:t>
      </w:r>
      <w:r w:rsidRPr="008F51EC">
        <w:rPr>
          <w:u w:val="single"/>
        </w:rPr>
        <w:tab/>
      </w:r>
      <w:r w:rsidR="00E63654" w:rsidRPr="008F51EC">
        <w:rPr>
          <w:u w:val="single"/>
        </w:rPr>
        <w:t>Lithium battery powered cargo t</w:t>
      </w:r>
      <w:r w:rsidRPr="008F51EC">
        <w:rPr>
          <w:u w:val="single"/>
        </w:rPr>
        <w:t>racking devices or data loggers attached to packages, overpacks or cargo transport units if they meet the following:</w:t>
      </w:r>
    </w:p>
    <w:p w:rsidR="00AC47CB" w:rsidRPr="008F51EC" w:rsidRDefault="003440D9" w:rsidP="008F51EC">
      <w:pPr>
        <w:tabs>
          <w:tab w:val="left" w:pos="3119"/>
        </w:tabs>
        <w:autoSpaceDE w:val="0"/>
        <w:autoSpaceDN w:val="0"/>
        <w:adjustRightInd w:val="0"/>
        <w:spacing w:after="120"/>
        <w:ind w:left="2058" w:firstLine="777"/>
        <w:jc w:val="both"/>
        <w:rPr>
          <w:u w:val="single"/>
        </w:rPr>
      </w:pPr>
      <w:r w:rsidRPr="008F51EC">
        <w:rPr>
          <w:u w:val="single"/>
        </w:rPr>
        <w:t>1.</w:t>
      </w:r>
      <w:r w:rsidRPr="008F51EC">
        <w:rPr>
          <w:u w:val="single"/>
        </w:rPr>
        <w:tab/>
        <w:t>E</w:t>
      </w:r>
      <w:r w:rsidR="00AC47CB" w:rsidRPr="008F51EC">
        <w:rPr>
          <w:u w:val="single"/>
        </w:rPr>
        <w:t>ach cell or battery meets the provisions of 2.9.4 (a) and (e);</w:t>
      </w:r>
    </w:p>
    <w:p w:rsidR="00AC47CB" w:rsidRPr="008F51EC" w:rsidRDefault="003440D9" w:rsidP="008F51EC">
      <w:pPr>
        <w:tabs>
          <w:tab w:val="left" w:pos="3119"/>
        </w:tabs>
        <w:autoSpaceDE w:val="0"/>
        <w:autoSpaceDN w:val="0"/>
        <w:adjustRightInd w:val="0"/>
        <w:spacing w:after="120"/>
        <w:ind w:left="2835" w:right="1134"/>
        <w:jc w:val="both"/>
        <w:rPr>
          <w:u w:val="single"/>
        </w:rPr>
      </w:pPr>
      <w:r w:rsidRPr="008F51EC">
        <w:rPr>
          <w:u w:val="single"/>
        </w:rPr>
        <w:t>2.</w:t>
      </w:r>
      <w:r w:rsidRPr="008F51EC">
        <w:rPr>
          <w:u w:val="single"/>
        </w:rPr>
        <w:tab/>
        <w:t>T</w:t>
      </w:r>
      <w:r w:rsidR="00AC47CB" w:rsidRPr="008F51EC">
        <w:rPr>
          <w:u w:val="single"/>
        </w:rPr>
        <w:t>he lithium metal content or Watt-hour rating of cells and batteries shall not exceed the limits</w:t>
      </w:r>
      <w:bookmarkStart w:id="0" w:name="_GoBack"/>
      <w:bookmarkEnd w:id="0"/>
      <w:r w:rsidR="00AC47CB" w:rsidRPr="008F51EC">
        <w:rPr>
          <w:u w:val="single"/>
        </w:rPr>
        <w:t xml:space="preserve"> specified in Special Provision 188 (a) and (b), as applicable;</w:t>
      </w:r>
      <w:r w:rsidR="003A2736" w:rsidRPr="008F51EC">
        <w:rPr>
          <w:u w:val="single"/>
        </w:rPr>
        <w:t xml:space="preserve"> and</w:t>
      </w:r>
    </w:p>
    <w:p w:rsidR="00AC47CB" w:rsidRPr="008F51EC" w:rsidRDefault="00AC47CB" w:rsidP="008F51EC">
      <w:pPr>
        <w:tabs>
          <w:tab w:val="left" w:pos="3119"/>
        </w:tabs>
        <w:autoSpaceDE w:val="0"/>
        <w:autoSpaceDN w:val="0"/>
        <w:adjustRightInd w:val="0"/>
        <w:spacing w:after="120"/>
        <w:ind w:left="2835" w:right="1134"/>
        <w:jc w:val="both"/>
        <w:rPr>
          <w:u w:val="single"/>
        </w:rPr>
      </w:pPr>
      <w:r w:rsidRPr="008F51EC">
        <w:rPr>
          <w:u w:val="single"/>
        </w:rPr>
        <w:t>3.</w:t>
      </w:r>
      <w:r w:rsidRPr="008F51EC">
        <w:rPr>
          <w:u w:val="single"/>
        </w:rPr>
        <w:tab/>
      </w:r>
      <w:r w:rsidR="003440D9" w:rsidRPr="008F51EC">
        <w:rPr>
          <w:u w:val="single"/>
        </w:rPr>
        <w:t>T</w:t>
      </w:r>
      <w:r w:rsidR="003A2736" w:rsidRPr="008F51EC">
        <w:rPr>
          <w:u w:val="single"/>
        </w:rPr>
        <w:t>he batteries and cells are afforded protection by a strong outer casing of adequate strength and design or by the device in which they are contained to prevent damage under normal conditions of transport.</w:t>
      </w:r>
    </w:p>
    <w:p w:rsidR="00AC47CB" w:rsidRPr="008F51EC" w:rsidRDefault="00F954BA" w:rsidP="008F51EC">
      <w:pPr>
        <w:pStyle w:val="SingleTxtG"/>
        <w:spacing w:before="240" w:after="0"/>
        <w:jc w:val="center"/>
        <w:rPr>
          <w:u w:val="single"/>
        </w:rPr>
      </w:pPr>
      <w:r>
        <w:rPr>
          <w:u w:val="single"/>
        </w:rPr>
        <w:tab/>
      </w:r>
      <w:r>
        <w:rPr>
          <w:u w:val="single"/>
        </w:rPr>
        <w:tab/>
      </w:r>
      <w:r>
        <w:rPr>
          <w:u w:val="single"/>
        </w:rPr>
        <w:tab/>
      </w:r>
    </w:p>
    <w:sectPr w:rsidR="00AC47CB" w:rsidRPr="008F51EC" w:rsidSect="00D86516">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C3" w:rsidRDefault="00EB30C3"/>
  </w:endnote>
  <w:endnote w:type="continuationSeparator" w:id="0">
    <w:p w:rsidR="00EB30C3" w:rsidRDefault="00EB30C3"/>
  </w:endnote>
  <w:endnote w:type="continuationNotice" w:id="1">
    <w:p w:rsidR="00EB30C3" w:rsidRDefault="00EB3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9C67CC" w:rsidRDefault="00846136">
    <w:pPr>
      <w:pStyle w:val="Footer"/>
      <w:rPr>
        <w:b/>
      </w:rPr>
    </w:pPr>
    <w:r w:rsidRPr="009C67CC">
      <w:rPr>
        <w:b/>
      </w:rPr>
      <w:fldChar w:fldCharType="begin"/>
    </w:r>
    <w:r w:rsidRPr="009C67CC">
      <w:rPr>
        <w:b/>
      </w:rPr>
      <w:instrText xml:space="preserve"> PAGE   \* MERGEFORMAT </w:instrText>
    </w:r>
    <w:r w:rsidRPr="009C67CC">
      <w:rPr>
        <w:b/>
      </w:rPr>
      <w:fldChar w:fldCharType="separate"/>
    </w:r>
    <w:r w:rsidR="001510B9">
      <w:rPr>
        <w:b/>
        <w:noProof/>
      </w:rPr>
      <w:t>2</w:t>
    </w:r>
    <w:r w:rsidRPr="009C67CC">
      <w:rPr>
        <w:b/>
        <w:noProof/>
      </w:rPr>
      <w:fldChar w:fldCharType="end"/>
    </w:r>
  </w:p>
  <w:p w:rsidR="00846136" w:rsidRDefault="00846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9D58C1" w:rsidRDefault="00846136">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AC47CB">
      <w:rPr>
        <w:b/>
        <w:noProof/>
        <w:sz w:val="18"/>
        <w:szCs w:val="18"/>
      </w:rPr>
      <w:t>11</w:t>
    </w:r>
    <w:r w:rsidRPr="009D58C1">
      <w:rPr>
        <w:b/>
        <w:noProof/>
        <w:sz w:val="18"/>
        <w:szCs w:val="18"/>
      </w:rPr>
      <w:fldChar w:fldCharType="end"/>
    </w:r>
  </w:p>
  <w:p w:rsidR="00846136" w:rsidRPr="00432CFD" w:rsidRDefault="00846136" w:rsidP="009D58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C3" w:rsidRPr="000B175B" w:rsidRDefault="00EB30C3" w:rsidP="000B175B">
      <w:pPr>
        <w:tabs>
          <w:tab w:val="right" w:pos="2155"/>
        </w:tabs>
        <w:spacing w:after="80"/>
        <w:ind w:left="680"/>
        <w:rPr>
          <w:u w:val="single"/>
        </w:rPr>
      </w:pPr>
      <w:r>
        <w:rPr>
          <w:u w:val="single"/>
        </w:rPr>
        <w:tab/>
      </w:r>
    </w:p>
  </w:footnote>
  <w:footnote w:type="continuationSeparator" w:id="0">
    <w:p w:rsidR="00EB30C3" w:rsidRPr="00FC68B7" w:rsidRDefault="00EB30C3" w:rsidP="00FC68B7">
      <w:pPr>
        <w:tabs>
          <w:tab w:val="left" w:pos="2155"/>
        </w:tabs>
        <w:spacing w:after="80"/>
        <w:ind w:left="680"/>
        <w:rPr>
          <w:u w:val="single"/>
        </w:rPr>
      </w:pPr>
      <w:r>
        <w:rPr>
          <w:u w:val="single"/>
        </w:rPr>
        <w:tab/>
      </w:r>
    </w:p>
  </w:footnote>
  <w:footnote w:type="continuationNotice" w:id="1">
    <w:p w:rsidR="00EB30C3" w:rsidRDefault="00EB30C3"/>
  </w:footnote>
  <w:footnote w:id="2">
    <w:p w:rsidR="00074065" w:rsidRPr="00074065" w:rsidRDefault="00074065" w:rsidP="00074065">
      <w:pPr>
        <w:pStyle w:val="FootnoteText"/>
        <w:ind w:firstLine="0"/>
        <w:rPr>
          <w:lang w:val="fr-CH"/>
        </w:rPr>
      </w:pPr>
      <w:r>
        <w:rPr>
          <w:rStyle w:val="FootnoteReference"/>
        </w:rPr>
        <w:footnoteRef/>
      </w:r>
      <w:r>
        <w:t xml:space="preserve"> </w:t>
      </w:r>
      <w:r w:rsidRPr="00315AE7">
        <w:rPr>
          <w:szCs w:val="18"/>
        </w:rPr>
        <w:t>In accordance with the programme of wo</w:t>
      </w:r>
      <w:r w:rsidR="003440D9">
        <w:rPr>
          <w:szCs w:val="18"/>
        </w:rPr>
        <w:t>rk of the Sub-Committee for 2017–2018</w:t>
      </w:r>
      <w:r w:rsidRPr="00315AE7">
        <w:rPr>
          <w:szCs w:val="18"/>
        </w:rPr>
        <w:t xml:space="preserve"> approved by the Committee at its eighth session (see ST/SG/AC.10/C.3/100, paragraph 98 and ST/SG/AC.10/44, para</w:t>
      </w:r>
      <w:r w:rsidR="003440D9">
        <w:rPr>
          <w:szCs w:val="18"/>
        </w:rPr>
        <w:t>graph</w:t>
      </w:r>
      <w:r w:rsidRPr="00315AE7">
        <w:rPr>
          <w:szCs w:val="18"/>
        </w:rPr>
        <w:t xml:space="preserve">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432CFD" w:rsidRDefault="005962B5">
    <w:pPr>
      <w:pStyle w:val="Header"/>
      <w:rPr>
        <w:lang w:val="fr-CH"/>
      </w:rPr>
    </w:pPr>
    <w:r>
      <w:rPr>
        <w:lang w:val="fr-CH"/>
      </w:rPr>
      <w:t>ST/SG/AC.10/C.3/201</w:t>
    </w:r>
    <w:r w:rsidR="00AC47CB">
      <w:rPr>
        <w:lang w:val="fr-CH"/>
      </w:rPr>
      <w:t>7</w:t>
    </w:r>
    <w:r>
      <w:rPr>
        <w:lang w:val="fr-CH"/>
      </w:rPr>
      <w:t>/</w:t>
    </w:r>
    <w:r w:rsidR="004A72B1">
      <w:rPr>
        <w:lang w:val="fr-CH"/>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9D58C1" w:rsidRDefault="00574827" w:rsidP="009D58C1">
    <w:pPr>
      <w:pStyle w:val="Header"/>
      <w:pBdr>
        <w:bottom w:val="single" w:sz="4" w:space="1" w:color="auto"/>
      </w:pBdr>
      <w:jc w:val="right"/>
      <w:rPr>
        <w:lang w:val="fr-CH"/>
      </w:rPr>
    </w:pPr>
    <w:r>
      <w:rPr>
        <w:lang w:val="fr-CH"/>
      </w:rPr>
      <w:t>ST/SG/AC.10/C.3/2016/16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5"/>
  </w:num>
  <w:num w:numId="13">
    <w:abstractNumId w:val="11"/>
  </w:num>
  <w:num w:numId="14">
    <w:abstractNumId w:val="34"/>
  </w:num>
  <w:num w:numId="15">
    <w:abstractNumId w:val="38"/>
  </w:num>
  <w:num w:numId="16">
    <w:abstractNumId w:val="24"/>
  </w:num>
  <w:num w:numId="17">
    <w:abstractNumId w:val="22"/>
  </w:num>
  <w:num w:numId="18">
    <w:abstractNumId w:val="37"/>
  </w:num>
  <w:num w:numId="19">
    <w:abstractNumId w:val="16"/>
  </w:num>
  <w:num w:numId="20">
    <w:abstractNumId w:val="13"/>
  </w:num>
  <w:num w:numId="21">
    <w:abstractNumId w:val="23"/>
  </w:num>
  <w:num w:numId="22">
    <w:abstractNumId w:val="10"/>
  </w:num>
  <w:num w:numId="23">
    <w:abstractNumId w:val="27"/>
  </w:num>
  <w:num w:numId="24">
    <w:abstractNumId w:val="14"/>
  </w:num>
  <w:num w:numId="25">
    <w:abstractNumId w:val="18"/>
  </w:num>
  <w:num w:numId="26">
    <w:abstractNumId w:val="30"/>
  </w:num>
  <w:num w:numId="27">
    <w:abstractNumId w:val="35"/>
  </w:num>
  <w:num w:numId="28">
    <w:abstractNumId w:val="19"/>
  </w:num>
  <w:num w:numId="29">
    <w:abstractNumId w:val="21"/>
  </w:num>
  <w:num w:numId="30">
    <w:abstractNumId w:val="31"/>
  </w:num>
  <w:num w:numId="31">
    <w:abstractNumId w:val="17"/>
  </w:num>
  <w:num w:numId="32">
    <w:abstractNumId w:val="20"/>
  </w:num>
  <w:num w:numId="33">
    <w:abstractNumId w:val="29"/>
  </w:num>
  <w:num w:numId="34">
    <w:abstractNumId w:val="39"/>
  </w:num>
  <w:num w:numId="35">
    <w:abstractNumId w:val="36"/>
  </w:num>
  <w:num w:numId="36">
    <w:abstractNumId w:val="32"/>
  </w:num>
  <w:num w:numId="37">
    <w:abstractNumId w:val="12"/>
  </w:num>
  <w:num w:numId="38">
    <w:abstractNumId w:val="25"/>
  </w:num>
  <w:num w:numId="39">
    <w:abstractNumId w:val="28"/>
  </w:num>
  <w:num w:numId="4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4BA7"/>
    <w:rsid w:val="00021A34"/>
    <w:rsid w:val="000230A1"/>
    <w:rsid w:val="00025E4D"/>
    <w:rsid w:val="00026046"/>
    <w:rsid w:val="0002626C"/>
    <w:rsid w:val="00027FBE"/>
    <w:rsid w:val="00031FF3"/>
    <w:rsid w:val="00037FD8"/>
    <w:rsid w:val="00044B65"/>
    <w:rsid w:val="00044DE9"/>
    <w:rsid w:val="00050F6B"/>
    <w:rsid w:val="000540AC"/>
    <w:rsid w:val="00056542"/>
    <w:rsid w:val="00060E74"/>
    <w:rsid w:val="00062F47"/>
    <w:rsid w:val="00064A74"/>
    <w:rsid w:val="00071BCB"/>
    <w:rsid w:val="00072C8C"/>
    <w:rsid w:val="0007360D"/>
    <w:rsid w:val="00074065"/>
    <w:rsid w:val="00086FBE"/>
    <w:rsid w:val="000900D2"/>
    <w:rsid w:val="00091419"/>
    <w:rsid w:val="000931C0"/>
    <w:rsid w:val="000A25EF"/>
    <w:rsid w:val="000A47C9"/>
    <w:rsid w:val="000A57F2"/>
    <w:rsid w:val="000B0A3E"/>
    <w:rsid w:val="000B175B"/>
    <w:rsid w:val="000B3A0F"/>
    <w:rsid w:val="000C0BD8"/>
    <w:rsid w:val="000C52A3"/>
    <w:rsid w:val="000D21CE"/>
    <w:rsid w:val="000D2DB2"/>
    <w:rsid w:val="000E0415"/>
    <w:rsid w:val="000E2643"/>
    <w:rsid w:val="000F2380"/>
    <w:rsid w:val="000F5031"/>
    <w:rsid w:val="00105D5C"/>
    <w:rsid w:val="00115198"/>
    <w:rsid w:val="00117787"/>
    <w:rsid w:val="00130B2B"/>
    <w:rsid w:val="00131714"/>
    <w:rsid w:val="00131767"/>
    <w:rsid w:val="00131D42"/>
    <w:rsid w:val="001329B7"/>
    <w:rsid w:val="001359E2"/>
    <w:rsid w:val="001415AC"/>
    <w:rsid w:val="0014274C"/>
    <w:rsid w:val="0014749F"/>
    <w:rsid w:val="00147BFD"/>
    <w:rsid w:val="00150A37"/>
    <w:rsid w:val="001510B9"/>
    <w:rsid w:val="0015390C"/>
    <w:rsid w:val="001559C5"/>
    <w:rsid w:val="00155A9F"/>
    <w:rsid w:val="0016239A"/>
    <w:rsid w:val="001633FB"/>
    <w:rsid w:val="00186AE8"/>
    <w:rsid w:val="0018709C"/>
    <w:rsid w:val="00191FC2"/>
    <w:rsid w:val="001A0D51"/>
    <w:rsid w:val="001B1A57"/>
    <w:rsid w:val="001B4B04"/>
    <w:rsid w:val="001C08BC"/>
    <w:rsid w:val="001C3F03"/>
    <w:rsid w:val="001C4992"/>
    <w:rsid w:val="001C6663"/>
    <w:rsid w:val="001C70FB"/>
    <w:rsid w:val="001C7895"/>
    <w:rsid w:val="001D26DF"/>
    <w:rsid w:val="001D2FDC"/>
    <w:rsid w:val="001D510E"/>
    <w:rsid w:val="001E5B82"/>
    <w:rsid w:val="001F7DAC"/>
    <w:rsid w:val="00204D75"/>
    <w:rsid w:val="002054BE"/>
    <w:rsid w:val="00211E0B"/>
    <w:rsid w:val="00212046"/>
    <w:rsid w:val="002213FA"/>
    <w:rsid w:val="0022446F"/>
    <w:rsid w:val="002262D3"/>
    <w:rsid w:val="002309A7"/>
    <w:rsid w:val="00230CED"/>
    <w:rsid w:val="00230F2E"/>
    <w:rsid w:val="00235937"/>
    <w:rsid w:val="002370FA"/>
    <w:rsid w:val="00237785"/>
    <w:rsid w:val="00241466"/>
    <w:rsid w:val="00244BA0"/>
    <w:rsid w:val="00253374"/>
    <w:rsid w:val="00265251"/>
    <w:rsid w:val="00265A8C"/>
    <w:rsid w:val="00271844"/>
    <w:rsid w:val="00271FD4"/>
    <w:rsid w:val="002725CA"/>
    <w:rsid w:val="00273765"/>
    <w:rsid w:val="00276796"/>
    <w:rsid w:val="002807B9"/>
    <w:rsid w:val="00280EB7"/>
    <w:rsid w:val="00283B0C"/>
    <w:rsid w:val="002845E7"/>
    <w:rsid w:val="00285581"/>
    <w:rsid w:val="00287C9D"/>
    <w:rsid w:val="00297FDB"/>
    <w:rsid w:val="002A2457"/>
    <w:rsid w:val="002A3034"/>
    <w:rsid w:val="002A60F8"/>
    <w:rsid w:val="002A7BC0"/>
    <w:rsid w:val="002B1CDA"/>
    <w:rsid w:val="002B26CF"/>
    <w:rsid w:val="002C56EC"/>
    <w:rsid w:val="002C638D"/>
    <w:rsid w:val="002D30CC"/>
    <w:rsid w:val="002E0A46"/>
    <w:rsid w:val="002F0ACF"/>
    <w:rsid w:val="002F7AAF"/>
    <w:rsid w:val="002F7F51"/>
    <w:rsid w:val="003107FA"/>
    <w:rsid w:val="00316CDE"/>
    <w:rsid w:val="003229D8"/>
    <w:rsid w:val="00323B8F"/>
    <w:rsid w:val="003440D9"/>
    <w:rsid w:val="00350C40"/>
    <w:rsid w:val="00363CCA"/>
    <w:rsid w:val="00364DED"/>
    <w:rsid w:val="00376216"/>
    <w:rsid w:val="0037785D"/>
    <w:rsid w:val="00381151"/>
    <w:rsid w:val="00383CC3"/>
    <w:rsid w:val="0039277A"/>
    <w:rsid w:val="003972E0"/>
    <w:rsid w:val="003A2736"/>
    <w:rsid w:val="003A4A7A"/>
    <w:rsid w:val="003B5E83"/>
    <w:rsid w:val="003C247C"/>
    <w:rsid w:val="003C2CC4"/>
    <w:rsid w:val="003D4B23"/>
    <w:rsid w:val="003E5E81"/>
    <w:rsid w:val="003F347E"/>
    <w:rsid w:val="003F66B7"/>
    <w:rsid w:val="004028F0"/>
    <w:rsid w:val="0041748B"/>
    <w:rsid w:val="004325CB"/>
    <w:rsid w:val="00432CFD"/>
    <w:rsid w:val="00434D54"/>
    <w:rsid w:val="00437F3F"/>
    <w:rsid w:val="00443E7D"/>
    <w:rsid w:val="004444D3"/>
    <w:rsid w:val="00445784"/>
    <w:rsid w:val="00446DE4"/>
    <w:rsid w:val="00447A01"/>
    <w:rsid w:val="00454036"/>
    <w:rsid w:val="00457ED8"/>
    <w:rsid w:val="00462EB7"/>
    <w:rsid w:val="00463344"/>
    <w:rsid w:val="00471D64"/>
    <w:rsid w:val="0048040E"/>
    <w:rsid w:val="004815BC"/>
    <w:rsid w:val="00486F0C"/>
    <w:rsid w:val="004906B4"/>
    <w:rsid w:val="00495374"/>
    <w:rsid w:val="004A411D"/>
    <w:rsid w:val="004A72B1"/>
    <w:rsid w:val="004B2C9D"/>
    <w:rsid w:val="004B4C10"/>
    <w:rsid w:val="004C008C"/>
    <w:rsid w:val="004C3287"/>
    <w:rsid w:val="004C5AF0"/>
    <w:rsid w:val="004C6CF4"/>
    <w:rsid w:val="004D0FBF"/>
    <w:rsid w:val="004E2C23"/>
    <w:rsid w:val="004E795A"/>
    <w:rsid w:val="00503B9C"/>
    <w:rsid w:val="005123DA"/>
    <w:rsid w:val="00515F83"/>
    <w:rsid w:val="00516993"/>
    <w:rsid w:val="00517A3F"/>
    <w:rsid w:val="005203EB"/>
    <w:rsid w:val="00522D44"/>
    <w:rsid w:val="00524600"/>
    <w:rsid w:val="00527910"/>
    <w:rsid w:val="00532908"/>
    <w:rsid w:val="00534DA8"/>
    <w:rsid w:val="005420F2"/>
    <w:rsid w:val="00547520"/>
    <w:rsid w:val="00553BE1"/>
    <w:rsid w:val="00553F25"/>
    <w:rsid w:val="00555BB3"/>
    <w:rsid w:val="005616F9"/>
    <w:rsid w:val="00572388"/>
    <w:rsid w:val="005725A0"/>
    <w:rsid w:val="0057266D"/>
    <w:rsid w:val="00573567"/>
    <w:rsid w:val="00574827"/>
    <w:rsid w:val="005872A8"/>
    <w:rsid w:val="00590144"/>
    <w:rsid w:val="005962B5"/>
    <w:rsid w:val="00596AFB"/>
    <w:rsid w:val="005A4D8F"/>
    <w:rsid w:val="005A585F"/>
    <w:rsid w:val="005A58DB"/>
    <w:rsid w:val="005B3DB3"/>
    <w:rsid w:val="005C67A3"/>
    <w:rsid w:val="005D1CA6"/>
    <w:rsid w:val="005D476B"/>
    <w:rsid w:val="005D5296"/>
    <w:rsid w:val="005D5E45"/>
    <w:rsid w:val="005E0F7B"/>
    <w:rsid w:val="005E482E"/>
    <w:rsid w:val="005E5BFE"/>
    <w:rsid w:val="00601025"/>
    <w:rsid w:val="006014D2"/>
    <w:rsid w:val="00606BD8"/>
    <w:rsid w:val="006119AE"/>
    <w:rsid w:val="00611FC4"/>
    <w:rsid w:val="0061691B"/>
    <w:rsid w:val="006176FB"/>
    <w:rsid w:val="0063419C"/>
    <w:rsid w:val="00640B26"/>
    <w:rsid w:val="006420B1"/>
    <w:rsid w:val="006500BA"/>
    <w:rsid w:val="00650DBA"/>
    <w:rsid w:val="006612FE"/>
    <w:rsid w:val="00663B47"/>
    <w:rsid w:val="006804E7"/>
    <w:rsid w:val="00680EC5"/>
    <w:rsid w:val="00681546"/>
    <w:rsid w:val="00681628"/>
    <w:rsid w:val="0068403D"/>
    <w:rsid w:val="00684E8C"/>
    <w:rsid w:val="0069492F"/>
    <w:rsid w:val="00696595"/>
    <w:rsid w:val="00697525"/>
    <w:rsid w:val="006A7392"/>
    <w:rsid w:val="006B7933"/>
    <w:rsid w:val="006C0D34"/>
    <w:rsid w:val="006C1CA0"/>
    <w:rsid w:val="006C7E11"/>
    <w:rsid w:val="006D247B"/>
    <w:rsid w:val="006D5191"/>
    <w:rsid w:val="006E564B"/>
    <w:rsid w:val="006E6FBD"/>
    <w:rsid w:val="006F4D74"/>
    <w:rsid w:val="007012C4"/>
    <w:rsid w:val="0070311F"/>
    <w:rsid w:val="00704A7F"/>
    <w:rsid w:val="007102D9"/>
    <w:rsid w:val="007227B6"/>
    <w:rsid w:val="00725848"/>
    <w:rsid w:val="0072632A"/>
    <w:rsid w:val="0073039D"/>
    <w:rsid w:val="007319D5"/>
    <w:rsid w:val="00731BEA"/>
    <w:rsid w:val="00741915"/>
    <w:rsid w:val="00753201"/>
    <w:rsid w:val="007612E0"/>
    <w:rsid w:val="00761389"/>
    <w:rsid w:val="00762706"/>
    <w:rsid w:val="007665DE"/>
    <w:rsid w:val="00771113"/>
    <w:rsid w:val="007713F2"/>
    <w:rsid w:val="00776CA4"/>
    <w:rsid w:val="00777356"/>
    <w:rsid w:val="00780921"/>
    <w:rsid w:val="007857CD"/>
    <w:rsid w:val="00790791"/>
    <w:rsid w:val="00791404"/>
    <w:rsid w:val="007A66B2"/>
    <w:rsid w:val="007B6BA5"/>
    <w:rsid w:val="007B6FE6"/>
    <w:rsid w:val="007C3390"/>
    <w:rsid w:val="007C4F4B"/>
    <w:rsid w:val="007E3A92"/>
    <w:rsid w:val="007E51DE"/>
    <w:rsid w:val="007F25B3"/>
    <w:rsid w:val="007F28CB"/>
    <w:rsid w:val="007F6611"/>
    <w:rsid w:val="00800138"/>
    <w:rsid w:val="0080387F"/>
    <w:rsid w:val="008041BA"/>
    <w:rsid w:val="008124A5"/>
    <w:rsid w:val="008175E9"/>
    <w:rsid w:val="008213BB"/>
    <w:rsid w:val="00822225"/>
    <w:rsid w:val="008242D7"/>
    <w:rsid w:val="0083337A"/>
    <w:rsid w:val="00841AB4"/>
    <w:rsid w:val="00846136"/>
    <w:rsid w:val="00853FAE"/>
    <w:rsid w:val="008548B3"/>
    <w:rsid w:val="008554E7"/>
    <w:rsid w:val="00855967"/>
    <w:rsid w:val="00861ACC"/>
    <w:rsid w:val="00866523"/>
    <w:rsid w:val="00871FD5"/>
    <w:rsid w:val="00874782"/>
    <w:rsid w:val="00874C3C"/>
    <w:rsid w:val="00880DE7"/>
    <w:rsid w:val="00884B25"/>
    <w:rsid w:val="00885E87"/>
    <w:rsid w:val="00893828"/>
    <w:rsid w:val="00894C13"/>
    <w:rsid w:val="008979B1"/>
    <w:rsid w:val="008A1350"/>
    <w:rsid w:val="008A29F7"/>
    <w:rsid w:val="008A5C06"/>
    <w:rsid w:val="008A6B25"/>
    <w:rsid w:val="008A6C4F"/>
    <w:rsid w:val="008B174F"/>
    <w:rsid w:val="008C0C4E"/>
    <w:rsid w:val="008C4A16"/>
    <w:rsid w:val="008C518D"/>
    <w:rsid w:val="008C7398"/>
    <w:rsid w:val="008D16E8"/>
    <w:rsid w:val="008D16EF"/>
    <w:rsid w:val="008D5AB6"/>
    <w:rsid w:val="008D6FE1"/>
    <w:rsid w:val="008D7973"/>
    <w:rsid w:val="008D7AB3"/>
    <w:rsid w:val="008E0E46"/>
    <w:rsid w:val="008E3B3C"/>
    <w:rsid w:val="008F51EC"/>
    <w:rsid w:val="008F596C"/>
    <w:rsid w:val="009019F7"/>
    <w:rsid w:val="00904592"/>
    <w:rsid w:val="00910F3B"/>
    <w:rsid w:val="009128F8"/>
    <w:rsid w:val="00915A89"/>
    <w:rsid w:val="00916F49"/>
    <w:rsid w:val="009213A3"/>
    <w:rsid w:val="0092169C"/>
    <w:rsid w:val="00921A36"/>
    <w:rsid w:val="00921FDE"/>
    <w:rsid w:val="00924C9C"/>
    <w:rsid w:val="0093272D"/>
    <w:rsid w:val="009338EE"/>
    <w:rsid w:val="009346DE"/>
    <w:rsid w:val="00940479"/>
    <w:rsid w:val="0094213D"/>
    <w:rsid w:val="00943B65"/>
    <w:rsid w:val="00945553"/>
    <w:rsid w:val="00945A5D"/>
    <w:rsid w:val="009502B6"/>
    <w:rsid w:val="00953FD3"/>
    <w:rsid w:val="00957C6D"/>
    <w:rsid w:val="00963CBA"/>
    <w:rsid w:val="00964B10"/>
    <w:rsid w:val="00967AC9"/>
    <w:rsid w:val="00971136"/>
    <w:rsid w:val="009815DF"/>
    <w:rsid w:val="009848AB"/>
    <w:rsid w:val="00987E8A"/>
    <w:rsid w:val="00987EBF"/>
    <w:rsid w:val="0099124E"/>
    <w:rsid w:val="00991261"/>
    <w:rsid w:val="00992985"/>
    <w:rsid w:val="0099483C"/>
    <w:rsid w:val="009967A1"/>
    <w:rsid w:val="009A3CB7"/>
    <w:rsid w:val="009A681A"/>
    <w:rsid w:val="009B007F"/>
    <w:rsid w:val="009B0ED1"/>
    <w:rsid w:val="009C25D5"/>
    <w:rsid w:val="009C2953"/>
    <w:rsid w:val="009C3671"/>
    <w:rsid w:val="009C46C7"/>
    <w:rsid w:val="009C67CC"/>
    <w:rsid w:val="009D58C1"/>
    <w:rsid w:val="009F0F06"/>
    <w:rsid w:val="00A04323"/>
    <w:rsid w:val="00A120B4"/>
    <w:rsid w:val="00A1427D"/>
    <w:rsid w:val="00A176C2"/>
    <w:rsid w:val="00A23A0D"/>
    <w:rsid w:val="00A250A4"/>
    <w:rsid w:val="00A27434"/>
    <w:rsid w:val="00A27707"/>
    <w:rsid w:val="00A40024"/>
    <w:rsid w:val="00A47B65"/>
    <w:rsid w:val="00A60EB5"/>
    <w:rsid w:val="00A67BA6"/>
    <w:rsid w:val="00A72F22"/>
    <w:rsid w:val="00A7341F"/>
    <w:rsid w:val="00A748A6"/>
    <w:rsid w:val="00A74F3D"/>
    <w:rsid w:val="00A75EC9"/>
    <w:rsid w:val="00A879A4"/>
    <w:rsid w:val="00AA7910"/>
    <w:rsid w:val="00AB48E3"/>
    <w:rsid w:val="00AB521F"/>
    <w:rsid w:val="00AC1947"/>
    <w:rsid w:val="00AC47CB"/>
    <w:rsid w:val="00AC71C1"/>
    <w:rsid w:val="00AD29A4"/>
    <w:rsid w:val="00AD6445"/>
    <w:rsid w:val="00AE5607"/>
    <w:rsid w:val="00AE71B9"/>
    <w:rsid w:val="00AF2A45"/>
    <w:rsid w:val="00AF2B6B"/>
    <w:rsid w:val="00AF3B55"/>
    <w:rsid w:val="00B045D1"/>
    <w:rsid w:val="00B062A6"/>
    <w:rsid w:val="00B07928"/>
    <w:rsid w:val="00B27DFF"/>
    <w:rsid w:val="00B30179"/>
    <w:rsid w:val="00B32C5C"/>
    <w:rsid w:val="00B3317B"/>
    <w:rsid w:val="00B3750B"/>
    <w:rsid w:val="00B41EB4"/>
    <w:rsid w:val="00B43E15"/>
    <w:rsid w:val="00B44874"/>
    <w:rsid w:val="00B44D1E"/>
    <w:rsid w:val="00B50F43"/>
    <w:rsid w:val="00B6429F"/>
    <w:rsid w:val="00B656F0"/>
    <w:rsid w:val="00B725B8"/>
    <w:rsid w:val="00B73FEA"/>
    <w:rsid w:val="00B74841"/>
    <w:rsid w:val="00B81E12"/>
    <w:rsid w:val="00B83CFE"/>
    <w:rsid w:val="00B85580"/>
    <w:rsid w:val="00B91DEF"/>
    <w:rsid w:val="00B920A4"/>
    <w:rsid w:val="00B93068"/>
    <w:rsid w:val="00BB0818"/>
    <w:rsid w:val="00BB418D"/>
    <w:rsid w:val="00BC193A"/>
    <w:rsid w:val="00BC1C5D"/>
    <w:rsid w:val="00BC46ED"/>
    <w:rsid w:val="00BC498D"/>
    <w:rsid w:val="00BC5429"/>
    <w:rsid w:val="00BC6F35"/>
    <w:rsid w:val="00BC74E9"/>
    <w:rsid w:val="00BC7EFB"/>
    <w:rsid w:val="00BD011C"/>
    <w:rsid w:val="00BE3C13"/>
    <w:rsid w:val="00BE447C"/>
    <w:rsid w:val="00BE5B7F"/>
    <w:rsid w:val="00BE618E"/>
    <w:rsid w:val="00BF5F47"/>
    <w:rsid w:val="00BF6D59"/>
    <w:rsid w:val="00BF7A1A"/>
    <w:rsid w:val="00C02B2A"/>
    <w:rsid w:val="00C13534"/>
    <w:rsid w:val="00C13800"/>
    <w:rsid w:val="00C15D9D"/>
    <w:rsid w:val="00C16149"/>
    <w:rsid w:val="00C20967"/>
    <w:rsid w:val="00C223FD"/>
    <w:rsid w:val="00C26657"/>
    <w:rsid w:val="00C302B4"/>
    <w:rsid w:val="00C35AE7"/>
    <w:rsid w:val="00C463DD"/>
    <w:rsid w:val="00C4716A"/>
    <w:rsid w:val="00C53C82"/>
    <w:rsid w:val="00C622ED"/>
    <w:rsid w:val="00C62F76"/>
    <w:rsid w:val="00C65026"/>
    <w:rsid w:val="00C662AA"/>
    <w:rsid w:val="00C72005"/>
    <w:rsid w:val="00C72E02"/>
    <w:rsid w:val="00C740DA"/>
    <w:rsid w:val="00C745C3"/>
    <w:rsid w:val="00C74A11"/>
    <w:rsid w:val="00C8384C"/>
    <w:rsid w:val="00C85F8B"/>
    <w:rsid w:val="00C927AC"/>
    <w:rsid w:val="00CA1183"/>
    <w:rsid w:val="00CA1F88"/>
    <w:rsid w:val="00CA516D"/>
    <w:rsid w:val="00CB26B3"/>
    <w:rsid w:val="00CB51FE"/>
    <w:rsid w:val="00CC2702"/>
    <w:rsid w:val="00CC78A6"/>
    <w:rsid w:val="00CD20A1"/>
    <w:rsid w:val="00CD3225"/>
    <w:rsid w:val="00CD64B5"/>
    <w:rsid w:val="00CE1382"/>
    <w:rsid w:val="00CE4A8F"/>
    <w:rsid w:val="00CF03F4"/>
    <w:rsid w:val="00CF0AEF"/>
    <w:rsid w:val="00CF3DF4"/>
    <w:rsid w:val="00CF657E"/>
    <w:rsid w:val="00D01A4C"/>
    <w:rsid w:val="00D038EE"/>
    <w:rsid w:val="00D06940"/>
    <w:rsid w:val="00D102AE"/>
    <w:rsid w:val="00D2031B"/>
    <w:rsid w:val="00D20EF4"/>
    <w:rsid w:val="00D21AA4"/>
    <w:rsid w:val="00D234A9"/>
    <w:rsid w:val="00D25FE2"/>
    <w:rsid w:val="00D34FB3"/>
    <w:rsid w:val="00D351EB"/>
    <w:rsid w:val="00D37904"/>
    <w:rsid w:val="00D43252"/>
    <w:rsid w:val="00D4764D"/>
    <w:rsid w:val="00D72DC1"/>
    <w:rsid w:val="00D753D8"/>
    <w:rsid w:val="00D76673"/>
    <w:rsid w:val="00D80431"/>
    <w:rsid w:val="00D80A99"/>
    <w:rsid w:val="00D8153A"/>
    <w:rsid w:val="00D86516"/>
    <w:rsid w:val="00D87F4C"/>
    <w:rsid w:val="00D94B0C"/>
    <w:rsid w:val="00D96CC5"/>
    <w:rsid w:val="00D978C6"/>
    <w:rsid w:val="00DA67AD"/>
    <w:rsid w:val="00DB0CD3"/>
    <w:rsid w:val="00DB0CF8"/>
    <w:rsid w:val="00DB1F53"/>
    <w:rsid w:val="00DC1AA4"/>
    <w:rsid w:val="00DC5166"/>
    <w:rsid w:val="00DC5FBA"/>
    <w:rsid w:val="00DD5C8B"/>
    <w:rsid w:val="00DE0613"/>
    <w:rsid w:val="00DE112D"/>
    <w:rsid w:val="00DF2772"/>
    <w:rsid w:val="00DF3CF2"/>
    <w:rsid w:val="00DF453A"/>
    <w:rsid w:val="00DF498E"/>
    <w:rsid w:val="00DF662C"/>
    <w:rsid w:val="00E000AD"/>
    <w:rsid w:val="00E07564"/>
    <w:rsid w:val="00E1169F"/>
    <w:rsid w:val="00E130AB"/>
    <w:rsid w:val="00E147D5"/>
    <w:rsid w:val="00E14CFE"/>
    <w:rsid w:val="00E23AA7"/>
    <w:rsid w:val="00E241E1"/>
    <w:rsid w:val="00E26278"/>
    <w:rsid w:val="00E328FE"/>
    <w:rsid w:val="00E335A4"/>
    <w:rsid w:val="00E35C1C"/>
    <w:rsid w:val="00E43CE3"/>
    <w:rsid w:val="00E549B7"/>
    <w:rsid w:val="00E5644E"/>
    <w:rsid w:val="00E60AC0"/>
    <w:rsid w:val="00E62EA5"/>
    <w:rsid w:val="00E62F12"/>
    <w:rsid w:val="00E631DD"/>
    <w:rsid w:val="00E63654"/>
    <w:rsid w:val="00E6387D"/>
    <w:rsid w:val="00E65EF4"/>
    <w:rsid w:val="00E70AD0"/>
    <w:rsid w:val="00E7260F"/>
    <w:rsid w:val="00E747A5"/>
    <w:rsid w:val="00E7485D"/>
    <w:rsid w:val="00E8535A"/>
    <w:rsid w:val="00E856CE"/>
    <w:rsid w:val="00E90F23"/>
    <w:rsid w:val="00E96630"/>
    <w:rsid w:val="00EA392B"/>
    <w:rsid w:val="00EA772F"/>
    <w:rsid w:val="00EB18D7"/>
    <w:rsid w:val="00EB30C3"/>
    <w:rsid w:val="00EB5EFC"/>
    <w:rsid w:val="00EB6832"/>
    <w:rsid w:val="00EB70E2"/>
    <w:rsid w:val="00EC5BC7"/>
    <w:rsid w:val="00EC7146"/>
    <w:rsid w:val="00ED6D82"/>
    <w:rsid w:val="00ED7A2A"/>
    <w:rsid w:val="00EE5771"/>
    <w:rsid w:val="00EE639C"/>
    <w:rsid w:val="00EF0B5A"/>
    <w:rsid w:val="00EF1D7F"/>
    <w:rsid w:val="00EF497D"/>
    <w:rsid w:val="00EF6834"/>
    <w:rsid w:val="00F14AAA"/>
    <w:rsid w:val="00F16818"/>
    <w:rsid w:val="00F20E52"/>
    <w:rsid w:val="00F236CE"/>
    <w:rsid w:val="00F30427"/>
    <w:rsid w:val="00F36C76"/>
    <w:rsid w:val="00F3711E"/>
    <w:rsid w:val="00F40E75"/>
    <w:rsid w:val="00F41498"/>
    <w:rsid w:val="00F42066"/>
    <w:rsid w:val="00F51379"/>
    <w:rsid w:val="00F518F7"/>
    <w:rsid w:val="00F532F9"/>
    <w:rsid w:val="00F54674"/>
    <w:rsid w:val="00F55A1F"/>
    <w:rsid w:val="00F55FD3"/>
    <w:rsid w:val="00F61B05"/>
    <w:rsid w:val="00F623B0"/>
    <w:rsid w:val="00F701A2"/>
    <w:rsid w:val="00F70522"/>
    <w:rsid w:val="00F7224B"/>
    <w:rsid w:val="00F729F2"/>
    <w:rsid w:val="00F76BC5"/>
    <w:rsid w:val="00F778FA"/>
    <w:rsid w:val="00F81292"/>
    <w:rsid w:val="00F826CB"/>
    <w:rsid w:val="00F85B4A"/>
    <w:rsid w:val="00F85DBE"/>
    <w:rsid w:val="00F91C7F"/>
    <w:rsid w:val="00F94942"/>
    <w:rsid w:val="00F954BA"/>
    <w:rsid w:val="00FB016C"/>
    <w:rsid w:val="00FB09F1"/>
    <w:rsid w:val="00FB2719"/>
    <w:rsid w:val="00FC2B0A"/>
    <w:rsid w:val="00FC5E08"/>
    <w:rsid w:val="00FC68B7"/>
    <w:rsid w:val="00FD199B"/>
    <w:rsid w:val="00FD21A9"/>
    <w:rsid w:val="00FD59E3"/>
    <w:rsid w:val="00FD6B2B"/>
    <w:rsid w:val="00FE26FA"/>
    <w:rsid w:val="00FF0169"/>
    <w:rsid w:val="00FF03BB"/>
    <w:rsid w:val="00FF437D"/>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99"/>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99"/>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0380-364B-412D-A8E8-29EB5196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575</Words>
  <Characters>3162</Characters>
  <Application>Microsoft Office Word</Application>
  <DocSecurity>0</DocSecurity>
  <Lines>70</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6</cp:revision>
  <cp:lastPrinted>2017-04-03T13:38:00Z</cp:lastPrinted>
  <dcterms:created xsi:type="dcterms:W3CDTF">2017-03-30T06:36:00Z</dcterms:created>
  <dcterms:modified xsi:type="dcterms:W3CDTF">2017-04-03T13:38:00Z</dcterms:modified>
</cp:coreProperties>
</file>