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67617B">
            <w:bookmarkStart w:id="0" w:name="_GoBack"/>
            <w:bookmarkEnd w:id="0"/>
          </w:p>
        </w:tc>
        <w:tc>
          <w:tcPr>
            <w:tcW w:w="2268" w:type="dxa"/>
            <w:tcBorders>
              <w:bottom w:val="single" w:sz="4" w:space="0" w:color="auto"/>
            </w:tcBorders>
            <w:vAlign w:val="bottom"/>
          </w:tcPr>
          <w:p w:rsidR="00F35BAF" w:rsidRPr="00DB58B5" w:rsidRDefault="00F35BAF" w:rsidP="00892A2F">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7617B" w:rsidP="0067617B">
            <w:pPr>
              <w:jc w:val="right"/>
            </w:pPr>
            <w:r w:rsidRPr="0067617B">
              <w:rPr>
                <w:sz w:val="40"/>
              </w:rPr>
              <w:t>ECE</w:t>
            </w:r>
            <w:r>
              <w:t>/TRANS/WP.5/2016/3</w:t>
            </w:r>
          </w:p>
        </w:tc>
      </w:tr>
      <w:tr w:rsidR="00F35BAF" w:rsidRPr="00DB58B5" w:rsidTr="00892A2F">
        <w:trPr>
          <w:trHeight w:hRule="exact" w:val="2835"/>
        </w:trPr>
        <w:tc>
          <w:tcPr>
            <w:tcW w:w="1276" w:type="dxa"/>
            <w:tcBorders>
              <w:top w:val="single" w:sz="4" w:space="0" w:color="auto"/>
              <w:bottom w:val="single" w:sz="12" w:space="0" w:color="auto"/>
            </w:tcBorders>
          </w:tcPr>
          <w:p w:rsidR="00F35BAF" w:rsidRPr="00DB58B5" w:rsidRDefault="00F35BAF" w:rsidP="00892A2F">
            <w:pPr>
              <w:spacing w:before="120"/>
              <w:jc w:val="center"/>
            </w:pPr>
            <w:r>
              <w:rPr>
                <w:noProof/>
                <w:lang w:val="en-GB" w:eastAsia="en-GB"/>
              </w:rPr>
              <w:drawing>
                <wp:inline distT="0" distB="0" distL="0" distR="0" wp14:anchorId="036B1E73" wp14:editId="3F7BE3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892A2F">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7617B" w:rsidP="00892A2F">
            <w:pPr>
              <w:spacing w:before="240"/>
            </w:pPr>
            <w:proofErr w:type="spellStart"/>
            <w:r>
              <w:t>Distr</w:t>
            </w:r>
            <w:proofErr w:type="spellEnd"/>
            <w:r>
              <w:t>. générale</w:t>
            </w:r>
          </w:p>
          <w:p w:rsidR="0067617B" w:rsidRDefault="0067617B" w:rsidP="0067617B">
            <w:pPr>
              <w:spacing w:line="240" w:lineRule="exact"/>
            </w:pPr>
            <w:r>
              <w:t>27 juin 2016</w:t>
            </w:r>
          </w:p>
          <w:p w:rsidR="0067617B" w:rsidRDefault="0067617B" w:rsidP="0067617B">
            <w:pPr>
              <w:spacing w:line="240" w:lineRule="exact"/>
            </w:pPr>
            <w:r>
              <w:t>Français</w:t>
            </w:r>
          </w:p>
          <w:p w:rsidR="0067617B" w:rsidRPr="00DB58B5" w:rsidRDefault="0067617B" w:rsidP="0067617B">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67617B" w:rsidRPr="00685843" w:rsidRDefault="0067617B" w:rsidP="00F94664">
      <w:pPr>
        <w:spacing w:before="120"/>
        <w:rPr>
          <w:b/>
          <w:sz w:val="24"/>
          <w:szCs w:val="24"/>
        </w:rPr>
      </w:pPr>
      <w:r>
        <w:rPr>
          <w:b/>
          <w:sz w:val="24"/>
          <w:szCs w:val="24"/>
        </w:rPr>
        <w:t>Groupe de travail chargé d’examiner les tendances</w:t>
      </w:r>
      <w:r>
        <w:rPr>
          <w:b/>
          <w:sz w:val="24"/>
          <w:szCs w:val="24"/>
        </w:rPr>
        <w:br/>
        <w:t>et l’économie des transports</w:t>
      </w:r>
    </w:p>
    <w:p w:rsidR="0067617B" w:rsidRPr="00F30D47" w:rsidRDefault="0067617B" w:rsidP="00F94664">
      <w:pPr>
        <w:spacing w:before="120"/>
        <w:rPr>
          <w:b/>
        </w:rPr>
      </w:pPr>
      <w:r>
        <w:rPr>
          <w:b/>
        </w:rPr>
        <w:t xml:space="preserve">Vingt-neuvième </w:t>
      </w:r>
      <w:r w:rsidRPr="00F30D47">
        <w:rPr>
          <w:b/>
        </w:rPr>
        <w:t>session</w:t>
      </w:r>
    </w:p>
    <w:p w:rsidR="0067617B" w:rsidRDefault="0067617B" w:rsidP="00F94664">
      <w:r>
        <w:t xml:space="preserve">Genève, </w:t>
      </w:r>
      <w:r>
        <w:rPr>
          <w:lang w:val="fr-FR"/>
        </w:rPr>
        <w:t>5-7 septembre 2016</w:t>
      </w:r>
    </w:p>
    <w:p w:rsidR="0067617B" w:rsidRDefault="0067617B" w:rsidP="00F94664">
      <w:r>
        <w:t>Point 7 b) de l’ordre du jour provisoire</w:t>
      </w:r>
    </w:p>
    <w:p w:rsidR="00DE735F" w:rsidRPr="00187A90" w:rsidRDefault="00B23353" w:rsidP="00187A90">
      <w:pPr>
        <w:rPr>
          <w:b/>
        </w:rPr>
      </w:pPr>
      <w:r w:rsidRPr="00187A90">
        <w:rPr>
          <w:b/>
          <w:lang w:val="fr-FR"/>
        </w:rPr>
        <w:t>Liaisons de transport Europe-Asie</w:t>
      </w:r>
      <w:r w:rsidR="00187A90">
        <w:rPr>
          <w:b/>
          <w:lang w:val="fr-FR"/>
        </w:rPr>
        <w:t> :</w:t>
      </w:r>
    </w:p>
    <w:p w:rsidR="00DE735F" w:rsidRPr="00187A90" w:rsidRDefault="00B23353" w:rsidP="00187A90">
      <w:pPr>
        <w:rPr>
          <w:b/>
        </w:rPr>
      </w:pPr>
      <w:r w:rsidRPr="00187A90">
        <w:rPr>
          <w:b/>
          <w:lang w:val="fr-FR"/>
        </w:rPr>
        <w:t>Couloirs de transport routier</w:t>
      </w:r>
      <w:r w:rsidRPr="00187A90">
        <w:rPr>
          <w:b/>
          <w:lang w:val="fr-FR"/>
        </w:rPr>
        <w:t xml:space="preserve"> et ferroviaire en Europe et en Asie</w:t>
      </w:r>
    </w:p>
    <w:p w:rsidR="00DE735F" w:rsidRPr="0067617B" w:rsidRDefault="00B23353" w:rsidP="00187A90">
      <w:pPr>
        <w:pStyle w:val="HChG"/>
      </w:pPr>
      <w:r w:rsidRPr="0067617B">
        <w:rPr>
          <w:lang w:val="fr-FR"/>
        </w:rPr>
        <w:tab/>
      </w:r>
      <w:r w:rsidRPr="0067617B">
        <w:rPr>
          <w:lang w:val="fr-FR"/>
        </w:rPr>
        <w:tab/>
        <w:t xml:space="preserve">Couloirs de transport routier et ferroviaire </w:t>
      </w:r>
      <w:r w:rsidR="00187A90">
        <w:rPr>
          <w:lang w:val="fr-FR"/>
        </w:rPr>
        <w:br/>
      </w:r>
      <w:r w:rsidRPr="0067617B">
        <w:rPr>
          <w:lang w:val="fr-FR"/>
        </w:rPr>
        <w:t xml:space="preserve">en Europe et en Asie </w:t>
      </w:r>
    </w:p>
    <w:p w:rsidR="00DE735F" w:rsidRPr="0067617B" w:rsidRDefault="00B23353" w:rsidP="00187A90">
      <w:pPr>
        <w:pStyle w:val="H1G"/>
      </w:pPr>
      <w:r w:rsidRPr="0067617B">
        <w:rPr>
          <w:lang w:val="fr-FR"/>
        </w:rPr>
        <w:tab/>
      </w:r>
      <w:r w:rsidRPr="0067617B">
        <w:rPr>
          <w:lang w:val="fr-FR"/>
        </w:rPr>
        <w:tab/>
        <w:t>Note du secrétariat</w:t>
      </w:r>
    </w:p>
    <w:p w:rsidR="00DE735F" w:rsidRPr="0067617B" w:rsidRDefault="00B23353" w:rsidP="00187A90">
      <w:pPr>
        <w:pStyle w:val="HChG"/>
      </w:pPr>
      <w:r w:rsidRPr="0067617B">
        <w:rPr>
          <w:lang w:val="fr-FR"/>
        </w:rPr>
        <w:tab/>
        <w:t>I.</w:t>
      </w:r>
      <w:r w:rsidRPr="0067617B">
        <w:rPr>
          <w:lang w:val="fr-FR"/>
        </w:rPr>
        <w:tab/>
        <w:t>Mandat</w:t>
      </w:r>
    </w:p>
    <w:p w:rsidR="00DE735F" w:rsidRPr="0067617B" w:rsidRDefault="00187A90" w:rsidP="00187A90">
      <w:pPr>
        <w:pStyle w:val="SingleTxtG"/>
      </w:pPr>
      <w:r>
        <w:rPr>
          <w:lang w:val="fr-FR"/>
        </w:rPr>
        <w:t>1.</w:t>
      </w:r>
      <w:r>
        <w:rPr>
          <w:lang w:val="fr-FR"/>
        </w:rPr>
        <w:tab/>
      </w:r>
      <w:r w:rsidR="00B23353" w:rsidRPr="0067617B">
        <w:rPr>
          <w:lang w:val="fr-FR"/>
        </w:rPr>
        <w:t>À la vingt-huitième session du Groupe de travail chargé d</w:t>
      </w:r>
      <w:r w:rsidR="0067617B" w:rsidRPr="0067617B">
        <w:rPr>
          <w:lang w:val="fr-FR"/>
        </w:rPr>
        <w:t>’</w:t>
      </w:r>
      <w:r w:rsidR="00B23353" w:rsidRPr="0067617B">
        <w:rPr>
          <w:lang w:val="fr-FR"/>
        </w:rPr>
        <w:t>examiner les tendances et l</w:t>
      </w:r>
      <w:r w:rsidR="0067617B" w:rsidRPr="0067617B">
        <w:rPr>
          <w:lang w:val="fr-FR"/>
        </w:rPr>
        <w:t>’</w:t>
      </w:r>
      <w:r w:rsidR="00B23353" w:rsidRPr="0067617B">
        <w:rPr>
          <w:lang w:val="fr-FR"/>
        </w:rPr>
        <w:t>économie des transports (WP</w:t>
      </w:r>
      <w:r w:rsidR="00B23353" w:rsidRPr="0067617B">
        <w:rPr>
          <w:lang w:val="fr-FR"/>
        </w:rPr>
        <w:t>.5), qui s</w:t>
      </w:r>
      <w:r w:rsidR="0067617B" w:rsidRPr="0067617B">
        <w:rPr>
          <w:lang w:val="fr-FR"/>
        </w:rPr>
        <w:t>’</w:t>
      </w:r>
      <w:r w:rsidR="00B23353" w:rsidRPr="0067617B">
        <w:rPr>
          <w:lang w:val="fr-FR"/>
        </w:rPr>
        <w:t>est tenue à Genève du 7 au 9</w:t>
      </w:r>
      <w:r>
        <w:rPr>
          <w:lang w:val="fr-FR"/>
        </w:rPr>
        <w:t> </w:t>
      </w:r>
      <w:r w:rsidR="00B23353" w:rsidRPr="0067617B">
        <w:rPr>
          <w:lang w:val="fr-FR"/>
        </w:rPr>
        <w:t>septembre 2015, un atelier a été consacré aux couloirs de transport routier et ferroviaire en Europe et en Asie. Le Groupe de travail a demandé au secrétariat d</w:t>
      </w:r>
      <w:r w:rsidR="0067617B" w:rsidRPr="0067617B">
        <w:rPr>
          <w:lang w:val="fr-FR"/>
        </w:rPr>
        <w:t>’</w:t>
      </w:r>
      <w:r w:rsidR="00B23353" w:rsidRPr="0067617B">
        <w:rPr>
          <w:lang w:val="fr-FR"/>
        </w:rPr>
        <w:t>établir, à partir des contributions reçues par les expe</w:t>
      </w:r>
      <w:r w:rsidR="00B23353" w:rsidRPr="0067617B">
        <w:rPr>
          <w:lang w:val="fr-FR"/>
        </w:rPr>
        <w:t>rts et des débats tenus lors de l</w:t>
      </w:r>
      <w:r w:rsidR="0067617B" w:rsidRPr="0067617B">
        <w:rPr>
          <w:lang w:val="fr-FR"/>
        </w:rPr>
        <w:t>’</w:t>
      </w:r>
      <w:r w:rsidR="00B23353" w:rsidRPr="0067617B">
        <w:rPr>
          <w:lang w:val="fr-FR"/>
        </w:rPr>
        <w:t>atelier, un document officiel qu</w:t>
      </w:r>
      <w:r w:rsidR="0067617B" w:rsidRPr="0067617B">
        <w:rPr>
          <w:lang w:val="fr-FR"/>
        </w:rPr>
        <w:t>’</w:t>
      </w:r>
      <w:r w:rsidR="00B23353" w:rsidRPr="0067617B">
        <w:rPr>
          <w:lang w:val="fr-FR"/>
        </w:rPr>
        <w:t xml:space="preserve">il examinerait à sa </w:t>
      </w:r>
      <w:proofErr w:type="gramStart"/>
      <w:r w:rsidR="00B23353" w:rsidRPr="0067617B">
        <w:rPr>
          <w:lang w:val="fr-FR"/>
        </w:rPr>
        <w:t>session</w:t>
      </w:r>
      <w:proofErr w:type="gramEnd"/>
      <w:r w:rsidR="00B23353" w:rsidRPr="0067617B">
        <w:rPr>
          <w:lang w:val="fr-FR"/>
        </w:rPr>
        <w:t xml:space="preserve"> suivante. Ce document devait également comporter des propositions relatives à de nouvelles mesures que le Groupe pourrait prendre sur la question (ECE/TRANS/WP.5</w:t>
      </w:r>
      <w:r w:rsidR="00B23353" w:rsidRPr="0067617B">
        <w:rPr>
          <w:lang w:val="fr-FR"/>
        </w:rPr>
        <w:t>/58, par.</w:t>
      </w:r>
      <w:r>
        <w:rPr>
          <w:lang w:val="fr-FR"/>
        </w:rPr>
        <w:t> </w:t>
      </w:r>
      <w:r w:rsidR="00B23353" w:rsidRPr="0067617B">
        <w:rPr>
          <w:lang w:val="fr-FR"/>
        </w:rPr>
        <w:t>11).</w:t>
      </w:r>
    </w:p>
    <w:p w:rsidR="00DE735F" w:rsidRPr="0067617B" w:rsidRDefault="00B23353" w:rsidP="00176497">
      <w:pPr>
        <w:pStyle w:val="HChG"/>
      </w:pPr>
      <w:r w:rsidRPr="0067617B">
        <w:rPr>
          <w:lang w:val="fr-FR"/>
        </w:rPr>
        <w:lastRenderedPageBreak/>
        <w:tab/>
        <w:t>II.</w:t>
      </w:r>
      <w:r w:rsidRPr="0067617B">
        <w:rPr>
          <w:lang w:val="fr-FR"/>
        </w:rPr>
        <w:tab/>
        <w:t xml:space="preserve">Initiatives relatives aux couloirs routiers et ferroviaires </w:t>
      </w:r>
      <w:r w:rsidR="00187A90">
        <w:rPr>
          <w:lang w:val="fr-FR"/>
        </w:rPr>
        <w:br/>
      </w:r>
      <w:r w:rsidRPr="0067617B">
        <w:rPr>
          <w:lang w:val="fr-FR"/>
        </w:rPr>
        <w:t xml:space="preserve">en Europe et en Asie </w:t>
      </w:r>
    </w:p>
    <w:p w:rsidR="00DE735F" w:rsidRPr="0067617B" w:rsidRDefault="00B23353" w:rsidP="00176497">
      <w:pPr>
        <w:pStyle w:val="SingleTxtG"/>
        <w:keepNext/>
      </w:pPr>
      <w:r w:rsidRPr="0067617B">
        <w:rPr>
          <w:lang w:val="fr-FR"/>
        </w:rPr>
        <w:t>3.</w:t>
      </w:r>
      <w:r w:rsidRPr="0067617B">
        <w:rPr>
          <w:lang w:val="fr-FR"/>
        </w:rPr>
        <w:tab/>
        <w:t>Les participants à l</w:t>
      </w:r>
      <w:r w:rsidR="0067617B" w:rsidRPr="0067617B">
        <w:rPr>
          <w:lang w:val="fr-FR"/>
        </w:rPr>
        <w:t>’</w:t>
      </w:r>
      <w:r w:rsidRPr="0067617B">
        <w:rPr>
          <w:lang w:val="fr-FR"/>
        </w:rPr>
        <w:t>atelier sur les couloirs routiers et ferroviaires en Europe et en Asie ont fait le point sur les</w:t>
      </w:r>
      <w:r w:rsidRPr="0067617B">
        <w:rPr>
          <w:bCs/>
          <w:lang w:val="fr-FR"/>
        </w:rPr>
        <w:t xml:space="preserve"> initiatives en vue de développer</w:t>
      </w:r>
      <w:r w:rsidRPr="0067617B">
        <w:rPr>
          <w:bCs/>
          <w:lang w:val="fr-FR"/>
        </w:rPr>
        <w:t xml:space="preserve"> des couloirs de transport en Europe et en Asie qui existent et sont en cours de mise en œuvre</w:t>
      </w:r>
      <w:r w:rsidR="00187A90">
        <w:rPr>
          <w:bCs/>
          <w:lang w:val="fr-FR"/>
        </w:rPr>
        <w:t> </w:t>
      </w:r>
      <w:r w:rsidRPr="0067617B">
        <w:rPr>
          <w:bCs/>
          <w:lang w:val="fr-FR"/>
        </w:rPr>
        <w:t>:</w:t>
      </w:r>
    </w:p>
    <w:p w:rsidR="00F9573C" w:rsidRDefault="00B23353" w:rsidP="00176497">
      <w:pPr>
        <w:pStyle w:val="SingleTxtG"/>
        <w:keepNext/>
        <w:keepLines/>
        <w:ind w:firstLine="567"/>
        <w:rPr>
          <w:lang w:val="fr-FR"/>
        </w:rPr>
      </w:pPr>
      <w:r w:rsidRPr="0067617B">
        <w:rPr>
          <w:lang w:val="fr-FR"/>
        </w:rPr>
        <w:t>a)</w:t>
      </w:r>
      <w:r w:rsidRPr="0067617B">
        <w:rPr>
          <w:lang w:val="fr-FR"/>
        </w:rPr>
        <w:tab/>
        <w:t>Le réseau central de transport (RTE-T) de la Commission européenne (CE) compte neuf grands couloirs. Un plan de travail a été établi pour chaque couloir (et</w:t>
      </w:r>
      <w:r w:rsidRPr="0067617B">
        <w:rPr>
          <w:lang w:val="fr-FR"/>
        </w:rPr>
        <w:t xml:space="preserve"> approuvé en juin 2015)</w:t>
      </w:r>
      <w:r w:rsidR="00187A90">
        <w:rPr>
          <w:lang w:val="fr-FR"/>
        </w:rPr>
        <w:t> </w:t>
      </w:r>
      <w:r w:rsidRPr="0067617B">
        <w:rPr>
          <w:lang w:val="fr-FR"/>
        </w:rPr>
        <w:t>; il présente l</w:t>
      </w:r>
      <w:r w:rsidR="0067617B" w:rsidRPr="0067617B">
        <w:rPr>
          <w:lang w:val="fr-FR"/>
        </w:rPr>
        <w:t>’</w:t>
      </w:r>
      <w:r w:rsidRPr="0067617B">
        <w:rPr>
          <w:lang w:val="fr-FR"/>
        </w:rPr>
        <w:t>état actuel de l</w:t>
      </w:r>
      <w:r w:rsidR="0067617B" w:rsidRPr="0067617B">
        <w:rPr>
          <w:lang w:val="fr-FR"/>
        </w:rPr>
        <w:t>’</w:t>
      </w:r>
      <w:r w:rsidRPr="0067617B">
        <w:rPr>
          <w:lang w:val="fr-FR"/>
        </w:rPr>
        <w:t>infrastructure physique, un calendrier pour l</w:t>
      </w:r>
      <w:r w:rsidR="0067617B" w:rsidRPr="0067617B">
        <w:rPr>
          <w:lang w:val="fr-FR"/>
        </w:rPr>
        <w:t>’</w:t>
      </w:r>
      <w:r w:rsidRPr="0067617B">
        <w:rPr>
          <w:lang w:val="fr-FR"/>
        </w:rPr>
        <w:t>élimination des obstacles physiques, techniques, opérationnels et administratifs, et un aperçu des ressources financières (ressources de la CE, internati</w:t>
      </w:r>
      <w:r w:rsidRPr="0067617B">
        <w:rPr>
          <w:lang w:val="fr-FR"/>
        </w:rPr>
        <w:t>onales, régionales, nationales et locales, fonds publics et privés)</w:t>
      </w:r>
      <w:r w:rsidR="00F72983">
        <w:rPr>
          <w:lang w:val="fr-FR"/>
        </w:rPr>
        <w:t> </w:t>
      </w:r>
      <w:r w:rsidRPr="0067617B">
        <w:rPr>
          <w:lang w:val="fr-FR"/>
        </w:rPr>
        <w:t>;</w:t>
      </w:r>
    </w:p>
    <w:p w:rsidR="00176497" w:rsidRDefault="00176497" w:rsidP="00176497">
      <w:pPr>
        <w:pStyle w:val="H23G"/>
        <w:rPr>
          <w:lang w:val="fr-FR"/>
        </w:rPr>
      </w:pPr>
      <w:r>
        <w:rPr>
          <w:lang w:val="fr-FR"/>
        </w:rPr>
        <w:tab/>
      </w:r>
      <w:r>
        <w:rPr>
          <w:lang w:val="fr-FR"/>
        </w:rPr>
        <w:tab/>
      </w:r>
      <w:r w:rsidRPr="00B309CF">
        <w:rPr>
          <w:lang w:val="fr-FR"/>
        </w:rPr>
        <w:t>Le réseau central de transport (RTE-T)</w:t>
      </w:r>
    </w:p>
    <w:p w:rsidR="00176497" w:rsidRDefault="00176497" w:rsidP="00176497">
      <w:pPr>
        <w:ind w:left="1134"/>
        <w:rPr>
          <w:lang w:val="fr-FR"/>
        </w:rPr>
      </w:pPr>
      <w:r>
        <w:rPr>
          <w:noProof/>
          <w:lang w:val="en-GB" w:eastAsia="en-GB"/>
        </w:rPr>
        <w:drawing>
          <wp:inline distT="0" distB="0" distL="0" distR="0" wp14:anchorId="2D76971B" wp14:editId="398FC119">
            <wp:extent cx="3848100" cy="31089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3108960"/>
                    </a:xfrm>
                    <a:prstGeom prst="rect">
                      <a:avLst/>
                    </a:prstGeom>
                    <a:noFill/>
                  </pic:spPr>
                </pic:pic>
              </a:graphicData>
            </a:graphic>
          </wp:inline>
        </w:drawing>
      </w:r>
    </w:p>
    <w:p w:rsidR="00176497" w:rsidRPr="00176497" w:rsidRDefault="00AB39A4" w:rsidP="00AB39A4">
      <w:pPr>
        <w:pStyle w:val="SingleTxtG"/>
        <w:spacing w:before="120" w:after="240"/>
        <w:ind w:firstLine="170"/>
        <w:rPr>
          <w:lang w:val="fr-FR"/>
        </w:rPr>
      </w:pPr>
      <w:r w:rsidRPr="00B309CF">
        <w:rPr>
          <w:i/>
          <w:sz w:val="18"/>
          <w:szCs w:val="18"/>
          <w:lang w:val="fr-FR"/>
        </w:rPr>
        <w:t>Source</w:t>
      </w:r>
      <w:r>
        <w:rPr>
          <w:sz w:val="18"/>
          <w:szCs w:val="18"/>
          <w:lang w:val="fr-FR"/>
        </w:rPr>
        <w:t> </w:t>
      </w:r>
      <w:r w:rsidRPr="00B309CF">
        <w:rPr>
          <w:sz w:val="18"/>
          <w:szCs w:val="18"/>
          <w:lang w:val="fr-FR"/>
        </w:rPr>
        <w:t>: Union européenne</w:t>
      </w:r>
      <w:r>
        <w:rPr>
          <w:sz w:val="18"/>
          <w:szCs w:val="18"/>
          <w:lang w:val="fr-FR"/>
        </w:rPr>
        <w:t>.</w:t>
      </w:r>
    </w:p>
    <w:p w:rsidR="0067617B" w:rsidRDefault="00B23353" w:rsidP="00AB39A4">
      <w:pPr>
        <w:pStyle w:val="SingleTxtG"/>
        <w:ind w:firstLine="567"/>
        <w:rPr>
          <w:lang w:val="fr-FR"/>
        </w:rPr>
      </w:pPr>
      <w:r w:rsidRPr="0067617B">
        <w:rPr>
          <w:lang w:val="fr-FR"/>
        </w:rPr>
        <w:t>b)</w:t>
      </w:r>
      <w:r w:rsidRPr="0067617B">
        <w:rPr>
          <w:lang w:val="fr-FR"/>
        </w:rPr>
        <w:tab/>
        <w:t>Le réseau routier et ferroviaire de l</w:t>
      </w:r>
      <w:r w:rsidR="0067617B" w:rsidRPr="0067617B">
        <w:rPr>
          <w:lang w:val="fr-FR"/>
        </w:rPr>
        <w:t>’</w:t>
      </w:r>
      <w:r w:rsidRPr="0067617B">
        <w:rPr>
          <w:lang w:val="fr-FR"/>
        </w:rPr>
        <w:t>Organisation de coopération économique (OCE) dans la région de l</w:t>
      </w:r>
      <w:r w:rsidR="0067617B" w:rsidRPr="0067617B">
        <w:rPr>
          <w:lang w:val="fr-FR"/>
        </w:rPr>
        <w:t>’</w:t>
      </w:r>
      <w:r w:rsidRPr="0067617B">
        <w:rPr>
          <w:lang w:val="fr-FR"/>
        </w:rPr>
        <w:t xml:space="preserve">Asie </w:t>
      </w:r>
      <w:r w:rsidRPr="0067617B">
        <w:rPr>
          <w:lang w:val="fr-FR"/>
        </w:rPr>
        <w:t>centrale comprend huit couloirs de transport routier et six couloirs de transport ferroviaire. Un projet a été lancé en 2009 en coopération avec la Banque islamique de développement (BID) afin d</w:t>
      </w:r>
      <w:r w:rsidR="0067617B" w:rsidRPr="0067617B">
        <w:rPr>
          <w:lang w:val="fr-FR"/>
        </w:rPr>
        <w:t>’</w:t>
      </w:r>
      <w:r w:rsidRPr="0067617B">
        <w:rPr>
          <w:lang w:val="fr-FR"/>
        </w:rPr>
        <w:t>assurer la mise en œuvre de l</w:t>
      </w:r>
      <w:r w:rsidR="0067617B" w:rsidRPr="0067617B">
        <w:rPr>
          <w:lang w:val="fr-FR"/>
        </w:rPr>
        <w:t>’</w:t>
      </w:r>
      <w:r w:rsidRPr="0067617B">
        <w:rPr>
          <w:lang w:val="fr-FR"/>
        </w:rPr>
        <w:t>accord-cadre de l</w:t>
      </w:r>
      <w:r w:rsidR="0067617B" w:rsidRPr="0067617B">
        <w:rPr>
          <w:lang w:val="fr-FR"/>
        </w:rPr>
        <w:t>’</w:t>
      </w:r>
      <w:r w:rsidRPr="0067617B">
        <w:rPr>
          <w:lang w:val="fr-FR"/>
        </w:rPr>
        <w:t>OCE sur le tr</w:t>
      </w:r>
      <w:r w:rsidRPr="0067617B">
        <w:rPr>
          <w:lang w:val="fr-FR"/>
        </w:rPr>
        <w:t>ansport en transit</w:t>
      </w:r>
      <w:r w:rsidR="00B309CF">
        <w:rPr>
          <w:lang w:val="fr-FR"/>
        </w:rPr>
        <w:t> </w:t>
      </w:r>
      <w:r w:rsidRPr="0067617B">
        <w:rPr>
          <w:lang w:val="fr-FR"/>
        </w:rPr>
        <w:t>;</w:t>
      </w:r>
    </w:p>
    <w:p w:rsidR="00AB39A4" w:rsidRDefault="00AB39A4" w:rsidP="00AB39A4">
      <w:pPr>
        <w:pStyle w:val="SingleTxtG"/>
        <w:ind w:firstLine="567"/>
        <w:rPr>
          <w:lang w:val="fr-FR"/>
        </w:rPr>
      </w:pPr>
    </w:p>
    <w:p w:rsidR="00AB39A4" w:rsidRDefault="00AB39A4" w:rsidP="00AB39A4">
      <w:pPr>
        <w:pStyle w:val="SingleTxtG"/>
        <w:ind w:firstLine="567"/>
        <w:rPr>
          <w:lang w:val="fr-FR"/>
        </w:rPr>
      </w:pPr>
    </w:p>
    <w:p w:rsidR="00AB39A4" w:rsidRDefault="00AB39A4" w:rsidP="00AB39A4">
      <w:pPr>
        <w:pStyle w:val="SingleTxtG"/>
        <w:ind w:firstLine="567"/>
        <w:rPr>
          <w:lang w:val="fr-FR"/>
        </w:rPr>
      </w:pPr>
    </w:p>
    <w:p w:rsidR="00AB39A4" w:rsidRDefault="00AB39A4" w:rsidP="00AB39A4">
      <w:pPr>
        <w:pStyle w:val="SingleTxtG"/>
        <w:ind w:firstLine="567"/>
        <w:rPr>
          <w:lang w:val="fr-FR"/>
        </w:rPr>
      </w:pPr>
    </w:p>
    <w:p w:rsidR="00AB39A4" w:rsidRDefault="00AB39A4" w:rsidP="00AB39A4">
      <w:pPr>
        <w:pStyle w:val="SingleTxtG"/>
        <w:ind w:firstLine="567"/>
        <w:rPr>
          <w:lang w:val="fr-FR"/>
        </w:rPr>
      </w:pPr>
    </w:p>
    <w:p w:rsidR="00AB39A4" w:rsidRDefault="00AB39A4" w:rsidP="00AB39A4">
      <w:pPr>
        <w:pStyle w:val="SingleTxtG"/>
        <w:ind w:firstLine="567"/>
        <w:rPr>
          <w:lang w:val="fr-FR"/>
        </w:rPr>
      </w:pPr>
    </w:p>
    <w:p w:rsidR="00AB39A4" w:rsidRDefault="00AB39A4" w:rsidP="00AB39A4">
      <w:pPr>
        <w:pStyle w:val="H23G"/>
        <w:rPr>
          <w:lang w:val="fr-FR"/>
        </w:rPr>
      </w:pPr>
      <w:r>
        <w:rPr>
          <w:lang w:val="fr-FR"/>
        </w:rPr>
        <w:lastRenderedPageBreak/>
        <w:tab/>
      </w:r>
      <w:r>
        <w:rPr>
          <w:lang w:val="fr-FR"/>
        </w:rPr>
        <w:tab/>
      </w:r>
      <w:r w:rsidRPr="00B309CF">
        <w:rPr>
          <w:lang w:val="fr-FR"/>
        </w:rPr>
        <w:t>Le réseau routier et ferroviaire de l’OCE</w:t>
      </w:r>
    </w:p>
    <w:p w:rsidR="00AB39A4" w:rsidRDefault="00AB39A4" w:rsidP="00AB39A4">
      <w:pPr>
        <w:ind w:left="1134"/>
        <w:rPr>
          <w:lang w:val="fr-FR"/>
        </w:rPr>
      </w:pPr>
      <w:r w:rsidRPr="00A72589">
        <w:rPr>
          <w:noProof/>
          <w:lang w:val="en-GB" w:eastAsia="en-GB"/>
        </w:rPr>
        <w:drawing>
          <wp:inline distT="0" distB="0" distL="0" distR="0" wp14:anchorId="173E5F47" wp14:editId="4ED9D4B9">
            <wp:extent cx="4701653" cy="3101785"/>
            <wp:effectExtent l="0" t="0" r="381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1653" cy="3101785"/>
                    </a:xfrm>
                    <a:prstGeom prst="rect">
                      <a:avLst/>
                    </a:prstGeom>
                    <a:noFill/>
                    <a:ln>
                      <a:noFill/>
                    </a:ln>
                    <a:effectLst/>
                    <a:extLst/>
                  </pic:spPr>
                </pic:pic>
              </a:graphicData>
            </a:graphic>
          </wp:inline>
        </w:drawing>
      </w:r>
    </w:p>
    <w:p w:rsidR="00AB39A4" w:rsidRPr="00AB39A4" w:rsidRDefault="00AB39A4" w:rsidP="00AB39A4">
      <w:pPr>
        <w:pStyle w:val="SingleTxtG"/>
        <w:spacing w:before="120" w:after="240"/>
        <w:ind w:firstLine="170"/>
        <w:rPr>
          <w:sz w:val="18"/>
          <w:szCs w:val="18"/>
          <w:lang w:val="fr-FR"/>
        </w:rPr>
      </w:pPr>
      <w:r w:rsidRPr="00AB39A4">
        <w:rPr>
          <w:i/>
          <w:sz w:val="18"/>
          <w:szCs w:val="18"/>
          <w:lang w:val="fr-FR"/>
        </w:rPr>
        <w:t>Source</w:t>
      </w:r>
      <w:r w:rsidRPr="00AB39A4">
        <w:rPr>
          <w:sz w:val="18"/>
          <w:szCs w:val="18"/>
          <w:lang w:val="fr-FR"/>
        </w:rPr>
        <w:t> : Secrétariat de l’OCE.</w:t>
      </w:r>
    </w:p>
    <w:p w:rsidR="0067617B" w:rsidRDefault="00B23353" w:rsidP="00AB39A4">
      <w:pPr>
        <w:pStyle w:val="SingleTxtG"/>
        <w:ind w:firstLine="567"/>
        <w:rPr>
          <w:lang w:val="fr-FR"/>
        </w:rPr>
      </w:pPr>
      <w:r w:rsidRPr="0067617B">
        <w:rPr>
          <w:lang w:val="fr-FR"/>
        </w:rPr>
        <w:t>c)</w:t>
      </w:r>
      <w:r w:rsidRPr="0067617B">
        <w:rPr>
          <w:lang w:val="fr-FR"/>
        </w:rPr>
        <w:tab/>
        <w:t>L</w:t>
      </w:r>
      <w:r w:rsidR="0067617B" w:rsidRPr="0067617B">
        <w:rPr>
          <w:lang w:val="fr-FR"/>
        </w:rPr>
        <w:t>’</w:t>
      </w:r>
      <w:r w:rsidRPr="0067617B">
        <w:rPr>
          <w:lang w:val="fr-FR"/>
        </w:rPr>
        <w:t>Organisation pour la coopération des chemins de fer (OSJD) a recensé treize couloirs ferroviaires entre l</w:t>
      </w:r>
      <w:r w:rsidR="0067617B" w:rsidRPr="0067617B">
        <w:rPr>
          <w:lang w:val="fr-FR"/>
        </w:rPr>
        <w:t>’</w:t>
      </w:r>
      <w:r w:rsidRPr="0067617B">
        <w:rPr>
          <w:lang w:val="fr-FR"/>
        </w:rPr>
        <w:t>Europe et l</w:t>
      </w:r>
      <w:r w:rsidR="0067617B" w:rsidRPr="0067617B">
        <w:rPr>
          <w:lang w:val="fr-FR"/>
        </w:rPr>
        <w:t>’</w:t>
      </w:r>
      <w:r w:rsidRPr="0067617B">
        <w:rPr>
          <w:lang w:val="fr-FR"/>
        </w:rPr>
        <w:t>Asie. Un mémorandum d</w:t>
      </w:r>
      <w:r w:rsidR="0067617B" w:rsidRPr="0067617B">
        <w:rPr>
          <w:lang w:val="fr-FR"/>
        </w:rPr>
        <w:t>’</w:t>
      </w:r>
      <w:r w:rsidRPr="0067617B">
        <w:rPr>
          <w:lang w:val="fr-FR"/>
        </w:rPr>
        <w:t xml:space="preserve">accord </w:t>
      </w:r>
      <w:r w:rsidRPr="0067617B">
        <w:rPr>
          <w:lang w:val="fr-FR"/>
        </w:rPr>
        <w:t>sur la coopération dans le domaine du développement technique, opérationnel et commercial a été établi pour chaque couloir ferroviaire en vue d</w:t>
      </w:r>
      <w:r w:rsidR="0067617B" w:rsidRPr="0067617B">
        <w:rPr>
          <w:lang w:val="fr-FR"/>
        </w:rPr>
        <w:t>’</w:t>
      </w:r>
      <w:r w:rsidRPr="0067617B">
        <w:rPr>
          <w:lang w:val="fr-FR"/>
        </w:rPr>
        <w:t>être signé par les différentes parties prenantes</w:t>
      </w:r>
      <w:r w:rsidR="00B309CF">
        <w:rPr>
          <w:lang w:val="fr-FR"/>
        </w:rPr>
        <w:t> </w:t>
      </w:r>
      <w:r w:rsidRPr="0067617B">
        <w:rPr>
          <w:lang w:val="fr-FR"/>
        </w:rPr>
        <w:t xml:space="preserve">; </w:t>
      </w:r>
    </w:p>
    <w:p w:rsidR="00AB39A4" w:rsidRDefault="00932131" w:rsidP="00932131">
      <w:pPr>
        <w:pStyle w:val="H23G"/>
        <w:rPr>
          <w:lang w:val="fr-FR"/>
        </w:rPr>
      </w:pPr>
      <w:r>
        <w:rPr>
          <w:lang w:val="fr-FR"/>
        </w:rPr>
        <w:tab/>
      </w:r>
      <w:r>
        <w:rPr>
          <w:lang w:val="fr-FR"/>
        </w:rPr>
        <w:tab/>
      </w:r>
      <w:r w:rsidR="00B23353" w:rsidRPr="00932131">
        <w:rPr>
          <w:lang w:val="fr-FR"/>
        </w:rPr>
        <w:t>Les couloirs ferroviaires de l</w:t>
      </w:r>
      <w:r w:rsidRPr="00932131">
        <w:rPr>
          <w:lang w:val="fr-FR"/>
        </w:rPr>
        <w:t>’</w:t>
      </w:r>
      <w:r w:rsidR="00B23353" w:rsidRPr="00932131">
        <w:rPr>
          <w:lang w:val="fr-FR"/>
        </w:rPr>
        <w:t>Organisation pour la coopér</w:t>
      </w:r>
      <w:r w:rsidR="00B23353" w:rsidRPr="00932131">
        <w:rPr>
          <w:lang w:val="fr-FR"/>
        </w:rPr>
        <w:t xml:space="preserve">ation </w:t>
      </w:r>
      <w:r>
        <w:rPr>
          <w:lang w:val="fr-FR"/>
        </w:rPr>
        <w:br/>
      </w:r>
      <w:r w:rsidR="00B23353" w:rsidRPr="00932131">
        <w:rPr>
          <w:lang w:val="fr-FR"/>
        </w:rPr>
        <w:t>des chemins de fer (OSJD)</w:t>
      </w:r>
    </w:p>
    <w:p w:rsidR="00932131" w:rsidRDefault="00932131" w:rsidP="00932131">
      <w:pPr>
        <w:ind w:left="1134"/>
        <w:rPr>
          <w:lang w:val="fr-FR"/>
        </w:rPr>
      </w:pPr>
      <w:r w:rsidRPr="00914814">
        <w:rPr>
          <w:noProof/>
          <w:lang w:val="en-GB" w:eastAsia="en-GB"/>
        </w:rPr>
        <w:drawing>
          <wp:inline distT="0" distB="0" distL="0" distR="0" wp14:anchorId="09350BEC" wp14:editId="5317136F">
            <wp:extent cx="5410987" cy="2640169"/>
            <wp:effectExtent l="0" t="0" r="0" b="825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175" cy="2644164"/>
                    </a:xfrm>
                    <a:prstGeom prst="rect">
                      <a:avLst/>
                    </a:prstGeom>
                    <a:noFill/>
                    <a:ln>
                      <a:noFill/>
                    </a:ln>
                    <a:effectLst/>
                    <a:extLst/>
                  </pic:spPr>
                </pic:pic>
              </a:graphicData>
            </a:graphic>
          </wp:inline>
        </w:drawing>
      </w:r>
    </w:p>
    <w:p w:rsidR="00932131" w:rsidRPr="00932131" w:rsidRDefault="00932131" w:rsidP="00932131">
      <w:pPr>
        <w:pStyle w:val="SingleTxtG"/>
        <w:spacing w:before="120" w:after="240"/>
        <w:ind w:firstLine="170"/>
        <w:rPr>
          <w:sz w:val="18"/>
          <w:szCs w:val="18"/>
          <w:lang w:val="fr-FR"/>
        </w:rPr>
      </w:pPr>
      <w:r w:rsidRPr="00932131">
        <w:rPr>
          <w:i/>
          <w:sz w:val="18"/>
          <w:szCs w:val="18"/>
          <w:lang w:val="fr-FR"/>
        </w:rPr>
        <w:t>Source</w:t>
      </w:r>
      <w:r w:rsidRPr="00932131">
        <w:rPr>
          <w:sz w:val="18"/>
          <w:szCs w:val="18"/>
          <w:lang w:val="fr-FR"/>
        </w:rPr>
        <w:t> : Secrétariat de l’OSJD.</w:t>
      </w:r>
    </w:p>
    <w:p w:rsidR="0067617B" w:rsidRDefault="00B23353" w:rsidP="00B62B7F">
      <w:pPr>
        <w:pStyle w:val="SingleTxtG"/>
        <w:keepNext/>
        <w:keepLines/>
        <w:spacing w:before="240"/>
        <w:ind w:firstLine="567"/>
        <w:rPr>
          <w:lang w:val="fr-FR"/>
        </w:rPr>
      </w:pPr>
      <w:r w:rsidRPr="0067617B">
        <w:rPr>
          <w:lang w:val="fr-FR"/>
        </w:rPr>
        <w:t>d)</w:t>
      </w:r>
      <w:r w:rsidRPr="0067617B">
        <w:rPr>
          <w:lang w:val="fr-FR"/>
        </w:rPr>
        <w:tab/>
        <w:t>L</w:t>
      </w:r>
      <w:r w:rsidR="0067617B" w:rsidRPr="0067617B">
        <w:rPr>
          <w:lang w:val="fr-FR"/>
        </w:rPr>
        <w:t>’</w:t>
      </w:r>
      <w:r w:rsidRPr="0067617B">
        <w:rPr>
          <w:lang w:val="fr-FR"/>
        </w:rPr>
        <w:t>Observatoire des transports de l</w:t>
      </w:r>
      <w:r w:rsidR="0067617B" w:rsidRPr="0067617B">
        <w:rPr>
          <w:lang w:val="fr-FR"/>
        </w:rPr>
        <w:t>’</w:t>
      </w:r>
      <w:r w:rsidR="00B62B7F">
        <w:rPr>
          <w:lang w:val="fr-FR"/>
        </w:rPr>
        <w:t>Europe du Sud-Est (SEETO)</w:t>
      </w:r>
      <w:r w:rsidRPr="0067617B">
        <w:rPr>
          <w:lang w:val="fr-FR"/>
        </w:rPr>
        <w:t xml:space="preserve"> a mis en place un réseau complet qui fait partie du réseau RTE-T et comprend huit couloirs routiers et sept couloirs ferrovia</w:t>
      </w:r>
      <w:r w:rsidRPr="0067617B">
        <w:rPr>
          <w:lang w:val="fr-FR"/>
        </w:rPr>
        <w:t>ires. Un groupe de travail spécialisé dans la facilitation des transports a été créé pour suivre la mise en œuvre des mesures douces et chaque couloir fait l</w:t>
      </w:r>
      <w:r w:rsidR="0067617B" w:rsidRPr="0067617B">
        <w:rPr>
          <w:lang w:val="fr-FR"/>
        </w:rPr>
        <w:t>’</w:t>
      </w:r>
      <w:r w:rsidRPr="0067617B">
        <w:rPr>
          <w:lang w:val="fr-FR"/>
        </w:rPr>
        <w:t>objet d</w:t>
      </w:r>
      <w:r w:rsidR="0067617B" w:rsidRPr="0067617B">
        <w:rPr>
          <w:lang w:val="fr-FR"/>
        </w:rPr>
        <w:t>’</w:t>
      </w:r>
      <w:r w:rsidRPr="0067617B">
        <w:rPr>
          <w:lang w:val="fr-FR"/>
        </w:rPr>
        <w:t>initiatives particulières</w:t>
      </w:r>
      <w:r w:rsidR="00B62B7F">
        <w:rPr>
          <w:lang w:val="fr-FR"/>
        </w:rPr>
        <w:t> </w:t>
      </w:r>
      <w:r w:rsidRPr="0067617B">
        <w:rPr>
          <w:lang w:val="fr-FR"/>
        </w:rPr>
        <w:t>;</w:t>
      </w:r>
    </w:p>
    <w:p w:rsidR="00932131" w:rsidRDefault="00CB5F97" w:rsidP="00932131">
      <w:pPr>
        <w:pStyle w:val="H23G"/>
        <w:rPr>
          <w:lang w:val="fr-FR"/>
        </w:rPr>
      </w:pPr>
      <w:r>
        <w:rPr>
          <w:lang w:val="fr-FR"/>
        </w:rPr>
        <w:tab/>
      </w:r>
      <w:r>
        <w:rPr>
          <w:lang w:val="fr-FR"/>
        </w:rPr>
        <w:tab/>
      </w:r>
      <w:r w:rsidR="00932131" w:rsidRPr="00B62B7F">
        <w:rPr>
          <w:lang w:val="fr-FR"/>
        </w:rPr>
        <w:t>Le réseau de l’Observatoire des transports de l’Europe du Sud-Est (SEETO)</w:t>
      </w:r>
    </w:p>
    <w:tbl>
      <w:tblPr>
        <w:tblStyle w:val="TableGrid"/>
        <w:tblW w:w="0" w:type="auto"/>
        <w:tblInd w:w="1134" w:type="dxa"/>
        <w:tblBorders>
          <w:top w:val="nil"/>
          <w:left w:val="nil"/>
          <w:bottom w:val="nil"/>
          <w:right w:val="nil"/>
          <w:insideH w:val="nil"/>
          <w:insideV w:val="nil"/>
        </w:tblBorders>
        <w:tblLayout w:type="fixed"/>
        <w:tblLook w:val="04A0" w:firstRow="1" w:lastRow="0" w:firstColumn="1" w:lastColumn="0" w:noHBand="0" w:noVBand="1"/>
      </w:tblPr>
      <w:tblGrid>
        <w:gridCol w:w="3929"/>
        <w:gridCol w:w="3685"/>
      </w:tblGrid>
      <w:tr w:rsidR="00CB5F97" w:rsidRPr="00914814" w:rsidTr="00AC7B9C">
        <w:tc>
          <w:tcPr>
            <w:tcW w:w="3929" w:type="dxa"/>
          </w:tcPr>
          <w:p w:rsidR="00CB5F97" w:rsidRPr="00914814" w:rsidRDefault="00CB5F97" w:rsidP="00AC7B9C">
            <w:pPr>
              <w:pStyle w:val="Bullet1G"/>
              <w:numPr>
                <w:ilvl w:val="0"/>
                <w:numId w:val="0"/>
              </w:numPr>
              <w:ind w:left="-110" w:right="0"/>
              <w:jc w:val="center"/>
              <w:rPr>
                <w:b/>
                <w:lang w:val="ru-RU"/>
              </w:rPr>
            </w:pPr>
            <w:r w:rsidRPr="00B62B7F">
              <w:rPr>
                <w:b/>
                <w:lang w:val="fr-FR"/>
              </w:rPr>
              <w:t>Route</w:t>
            </w:r>
          </w:p>
        </w:tc>
        <w:tc>
          <w:tcPr>
            <w:tcW w:w="3685" w:type="dxa"/>
          </w:tcPr>
          <w:p w:rsidR="00CB5F97" w:rsidRPr="00914814" w:rsidRDefault="00CB5F97" w:rsidP="00AC7B9C">
            <w:pPr>
              <w:pStyle w:val="Bullet1G"/>
              <w:numPr>
                <w:ilvl w:val="0"/>
                <w:numId w:val="0"/>
              </w:numPr>
              <w:tabs>
                <w:tab w:val="left" w:pos="3307"/>
              </w:tabs>
              <w:ind w:right="0"/>
              <w:jc w:val="center"/>
              <w:rPr>
                <w:b/>
                <w:lang w:val="ru-RU"/>
              </w:rPr>
            </w:pPr>
            <w:r w:rsidRPr="00B62B7F">
              <w:rPr>
                <w:b/>
                <w:lang w:val="fr-FR"/>
              </w:rPr>
              <w:t>Rail</w:t>
            </w:r>
          </w:p>
        </w:tc>
      </w:tr>
      <w:tr w:rsidR="00CB5F97" w:rsidRPr="00914814" w:rsidTr="00AC7B9C">
        <w:tc>
          <w:tcPr>
            <w:tcW w:w="3929" w:type="dxa"/>
          </w:tcPr>
          <w:p w:rsidR="00CB5F97" w:rsidRPr="00914814" w:rsidRDefault="00CB5F97" w:rsidP="00AC7B9C">
            <w:pPr>
              <w:pStyle w:val="Bullet1G"/>
              <w:numPr>
                <w:ilvl w:val="0"/>
                <w:numId w:val="0"/>
              </w:numPr>
              <w:ind w:right="0"/>
              <w:jc w:val="left"/>
              <w:rPr>
                <w:lang w:val="ru-RU"/>
              </w:rPr>
            </w:pPr>
            <w:r w:rsidRPr="00914814">
              <w:rPr>
                <w:noProof/>
                <w:lang w:val="en-GB" w:eastAsia="en-GB"/>
              </w:rPr>
              <w:drawing>
                <wp:inline distT="0" distB="0" distL="0" distR="0" wp14:anchorId="51EEE533" wp14:editId="54DBAB78">
                  <wp:extent cx="2256268" cy="2224585"/>
                  <wp:effectExtent l="0" t="0" r="0" b="444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675" cy="2231888"/>
                          </a:xfrm>
                          <a:prstGeom prst="rect">
                            <a:avLst/>
                          </a:prstGeom>
                          <a:noFill/>
                          <a:ln>
                            <a:noFill/>
                          </a:ln>
                          <a:effectLst/>
                          <a:extLst/>
                        </pic:spPr>
                      </pic:pic>
                    </a:graphicData>
                  </a:graphic>
                </wp:inline>
              </w:drawing>
            </w:r>
          </w:p>
        </w:tc>
        <w:tc>
          <w:tcPr>
            <w:tcW w:w="3685" w:type="dxa"/>
          </w:tcPr>
          <w:p w:rsidR="00CB5F97" w:rsidRPr="00914814" w:rsidRDefault="00CB5F97" w:rsidP="00AC7B9C">
            <w:pPr>
              <w:pStyle w:val="Bullet1G"/>
              <w:numPr>
                <w:ilvl w:val="0"/>
                <w:numId w:val="0"/>
              </w:numPr>
              <w:ind w:right="730"/>
              <w:jc w:val="center"/>
              <w:rPr>
                <w:lang w:val="ru-RU"/>
              </w:rPr>
            </w:pPr>
            <w:r w:rsidRPr="00914814">
              <w:rPr>
                <w:noProof/>
                <w:lang w:val="en-GB" w:eastAsia="en-GB"/>
              </w:rPr>
              <w:drawing>
                <wp:inline distT="0" distB="0" distL="0" distR="0" wp14:anchorId="0A4E018C" wp14:editId="6D9E215D">
                  <wp:extent cx="2157211" cy="221937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6299" cy="2228725"/>
                          </a:xfrm>
                          <a:prstGeom prst="rect">
                            <a:avLst/>
                          </a:prstGeom>
                          <a:noFill/>
                        </pic:spPr>
                      </pic:pic>
                    </a:graphicData>
                  </a:graphic>
                </wp:inline>
              </w:drawing>
            </w:r>
          </w:p>
        </w:tc>
      </w:tr>
    </w:tbl>
    <w:p w:rsidR="00CB5F97" w:rsidRPr="00CB5F97" w:rsidRDefault="00CB5F97" w:rsidP="00CB5F97">
      <w:pPr>
        <w:pStyle w:val="SingleTxtG"/>
        <w:spacing w:before="120" w:after="240"/>
        <w:ind w:firstLine="170"/>
        <w:rPr>
          <w:sz w:val="18"/>
          <w:szCs w:val="18"/>
          <w:lang w:val="fr-FR"/>
        </w:rPr>
      </w:pPr>
      <w:r w:rsidRPr="00CB5F97">
        <w:rPr>
          <w:i/>
          <w:sz w:val="18"/>
          <w:szCs w:val="18"/>
          <w:lang w:val="fr-FR"/>
        </w:rPr>
        <w:t>Source</w:t>
      </w:r>
      <w:r w:rsidRPr="00CB5F97">
        <w:rPr>
          <w:sz w:val="18"/>
          <w:szCs w:val="18"/>
          <w:lang w:val="fr-FR"/>
        </w:rPr>
        <w:t> : Secrétariat du SEETO.</w:t>
      </w:r>
    </w:p>
    <w:p w:rsidR="0067617B" w:rsidRDefault="00B23353" w:rsidP="00B62B7F">
      <w:pPr>
        <w:pStyle w:val="SingleTxtG"/>
        <w:spacing w:before="240"/>
        <w:ind w:firstLine="567"/>
        <w:rPr>
          <w:lang w:val="fr-FR"/>
        </w:rPr>
      </w:pPr>
      <w:r w:rsidRPr="0067617B">
        <w:rPr>
          <w:lang w:val="fr-FR"/>
        </w:rPr>
        <w:t>e)</w:t>
      </w:r>
      <w:r w:rsidRPr="0067617B">
        <w:rPr>
          <w:lang w:val="fr-FR"/>
        </w:rPr>
        <w:tab/>
        <w:t>Six grands couloirs de transport ont été inventoriés dans le cadre du</w:t>
      </w:r>
      <w:r w:rsidR="00F72983">
        <w:rPr>
          <w:lang w:val="fr-FR"/>
        </w:rPr>
        <w:t xml:space="preserve"> </w:t>
      </w:r>
      <w:r w:rsidRPr="0067617B">
        <w:rPr>
          <w:lang w:val="fr-FR"/>
        </w:rPr>
        <w:t>Programme de coopération économique régionale pour l</w:t>
      </w:r>
      <w:r w:rsidR="0067617B" w:rsidRPr="0067617B">
        <w:rPr>
          <w:lang w:val="fr-FR"/>
        </w:rPr>
        <w:t>’</w:t>
      </w:r>
      <w:r w:rsidRPr="0067617B">
        <w:rPr>
          <w:lang w:val="fr-FR"/>
        </w:rPr>
        <w:t xml:space="preserve">Asie centrale. La stratégie de facilitation des transports et du </w:t>
      </w:r>
      <w:r w:rsidRPr="0067617B">
        <w:rPr>
          <w:lang w:val="fr-FR"/>
        </w:rPr>
        <w:t>commerce à l</w:t>
      </w:r>
      <w:r w:rsidR="0067617B" w:rsidRPr="0067617B">
        <w:rPr>
          <w:lang w:val="fr-FR"/>
        </w:rPr>
        <w:t>’</w:t>
      </w:r>
      <w:r w:rsidRPr="0067617B">
        <w:rPr>
          <w:lang w:val="fr-FR"/>
        </w:rPr>
        <w:t>horizon 2020 (projets et tâches prioritaires) élaborée dans le cadre du Programme comprend 108 projets de financement d</w:t>
      </w:r>
      <w:r w:rsidR="0067617B" w:rsidRPr="0067617B">
        <w:rPr>
          <w:lang w:val="fr-FR"/>
        </w:rPr>
        <w:t>’</w:t>
      </w:r>
      <w:r w:rsidRPr="0067617B">
        <w:rPr>
          <w:lang w:val="fr-FR"/>
        </w:rPr>
        <w:t>infrastructures de transport et 49 projets d</w:t>
      </w:r>
      <w:r w:rsidR="0067617B" w:rsidRPr="0067617B">
        <w:rPr>
          <w:lang w:val="fr-FR"/>
        </w:rPr>
        <w:t>’</w:t>
      </w:r>
      <w:r w:rsidRPr="0067617B">
        <w:rPr>
          <w:lang w:val="fr-FR"/>
        </w:rPr>
        <w:t>assistance technique</w:t>
      </w:r>
      <w:r w:rsidR="00B62B7F">
        <w:rPr>
          <w:lang w:val="fr-FR"/>
        </w:rPr>
        <w:t> </w:t>
      </w:r>
      <w:r w:rsidRPr="0067617B">
        <w:rPr>
          <w:lang w:val="fr-FR"/>
        </w:rPr>
        <w:t xml:space="preserve">; </w:t>
      </w:r>
    </w:p>
    <w:p w:rsidR="00CB5F97" w:rsidRDefault="00CB5F97" w:rsidP="00CB5F97">
      <w:pPr>
        <w:pStyle w:val="H23G"/>
      </w:pPr>
      <w:r>
        <w:rPr>
          <w:lang w:val="fr-FR"/>
        </w:rPr>
        <w:tab/>
      </w:r>
      <w:r>
        <w:rPr>
          <w:lang w:val="fr-FR"/>
        </w:rPr>
        <w:tab/>
      </w:r>
      <w:r w:rsidRPr="001C33C3">
        <w:rPr>
          <w:lang w:val="fr-FR"/>
        </w:rPr>
        <w:t>Les couloirs du Programme de coopération économique régionale pour l’Asie centrale</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1C33C3" w:rsidTr="001C33C3">
        <w:tc>
          <w:tcPr>
            <w:tcW w:w="7371" w:type="dxa"/>
          </w:tcPr>
          <w:p w:rsidR="001C33C3" w:rsidRDefault="001C33C3" w:rsidP="00AC7B9C">
            <w:pPr>
              <w:pStyle w:val="Bullet1G"/>
              <w:keepNext/>
              <w:keepLines/>
              <w:numPr>
                <w:ilvl w:val="0"/>
                <w:numId w:val="0"/>
              </w:numPr>
              <w:ind w:right="0"/>
              <w:jc w:val="center"/>
            </w:pPr>
            <w:r w:rsidRPr="003D05BF">
              <w:rPr>
                <w:noProof/>
                <w:lang w:val="en-GB" w:eastAsia="en-GB"/>
              </w:rPr>
              <w:drawing>
                <wp:inline distT="0" distB="0" distL="0" distR="0" wp14:anchorId="7F4D33FA" wp14:editId="4FCFED63">
                  <wp:extent cx="4639813" cy="2953915"/>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26" t="18552" r="17399" b="6776"/>
                          <a:stretch/>
                        </pic:blipFill>
                        <pic:spPr bwMode="auto">
                          <a:xfrm>
                            <a:off x="0" y="0"/>
                            <a:ext cx="4640181" cy="2954149"/>
                          </a:xfrm>
                          <a:prstGeom prst="rect">
                            <a:avLst/>
                          </a:prstGeom>
                          <a:noFill/>
                          <a:ln>
                            <a:noFill/>
                          </a:ln>
                          <a:effectLst/>
                          <a:extLst/>
                        </pic:spPr>
                      </pic:pic>
                    </a:graphicData>
                  </a:graphic>
                </wp:inline>
              </w:drawing>
            </w:r>
          </w:p>
        </w:tc>
      </w:tr>
    </w:tbl>
    <w:p w:rsidR="00CB5F97" w:rsidRPr="00CB5F97" w:rsidRDefault="00CB5F97" w:rsidP="00CB5F97">
      <w:pPr>
        <w:pStyle w:val="SingleTxtG"/>
        <w:spacing w:before="120" w:after="240"/>
        <w:ind w:firstLine="170"/>
        <w:rPr>
          <w:sz w:val="18"/>
          <w:szCs w:val="18"/>
          <w:lang w:val="fr-FR"/>
        </w:rPr>
      </w:pPr>
      <w:r w:rsidRPr="00CB5F97">
        <w:rPr>
          <w:i/>
          <w:sz w:val="18"/>
          <w:szCs w:val="18"/>
          <w:lang w:val="fr-FR"/>
        </w:rPr>
        <w:t>Source</w:t>
      </w:r>
      <w:r w:rsidRPr="00CB5F97">
        <w:rPr>
          <w:sz w:val="18"/>
          <w:szCs w:val="18"/>
          <w:lang w:val="fr-FR"/>
        </w:rPr>
        <w:t> : secrétariat du Programme de coopération économique régionale pour l’Asie centrale.</w:t>
      </w:r>
    </w:p>
    <w:p w:rsidR="00DE735F" w:rsidRPr="0067617B" w:rsidRDefault="00B23353" w:rsidP="00187A90">
      <w:pPr>
        <w:pStyle w:val="SingleTxtG"/>
        <w:ind w:firstLine="567"/>
      </w:pPr>
      <w:r w:rsidRPr="0067617B">
        <w:rPr>
          <w:lang w:val="fr-FR"/>
        </w:rPr>
        <w:t>f)</w:t>
      </w:r>
      <w:r w:rsidRPr="0067617B">
        <w:rPr>
          <w:lang w:val="fr-FR"/>
        </w:rPr>
        <w:tab/>
        <w:t>L</w:t>
      </w:r>
      <w:r w:rsidR="0067617B" w:rsidRPr="0067617B">
        <w:rPr>
          <w:lang w:val="fr-FR"/>
        </w:rPr>
        <w:t>’</w:t>
      </w:r>
      <w:r w:rsidRPr="0067617B">
        <w:rPr>
          <w:lang w:val="fr-FR"/>
        </w:rPr>
        <w:t>un des objectifs de l</w:t>
      </w:r>
      <w:r w:rsidR="0067617B" w:rsidRPr="0067617B">
        <w:rPr>
          <w:lang w:val="fr-FR"/>
        </w:rPr>
        <w:t>’</w:t>
      </w:r>
      <w:r w:rsidRPr="0067617B">
        <w:rPr>
          <w:lang w:val="fr-FR"/>
        </w:rPr>
        <w:t>Organisation de coopération économique de la mer Noire est de mettre en place un réseau de transport</w:t>
      </w:r>
      <w:r w:rsidRPr="0067617B">
        <w:rPr>
          <w:lang w:val="fr-FR"/>
        </w:rPr>
        <w:t xml:space="preserve"> fonctionnel entre ses États membres. À cette fin, l</w:t>
      </w:r>
      <w:r w:rsidR="0067617B" w:rsidRPr="0067617B">
        <w:rPr>
          <w:lang w:val="fr-FR"/>
        </w:rPr>
        <w:t>’</w:t>
      </w:r>
      <w:r w:rsidRPr="0067617B">
        <w:rPr>
          <w:lang w:val="fr-FR"/>
        </w:rPr>
        <w:t>Organisation contribue à l</w:t>
      </w:r>
      <w:r w:rsidR="0067617B" w:rsidRPr="0067617B">
        <w:rPr>
          <w:lang w:val="fr-FR"/>
        </w:rPr>
        <w:t>’</w:t>
      </w:r>
      <w:r w:rsidRPr="0067617B">
        <w:rPr>
          <w:lang w:val="fr-FR"/>
        </w:rPr>
        <w:t>avancement du projet d</w:t>
      </w:r>
      <w:r w:rsidR="0067617B" w:rsidRPr="0067617B">
        <w:rPr>
          <w:lang w:val="fr-FR"/>
        </w:rPr>
        <w:t>’</w:t>
      </w:r>
      <w:r w:rsidRPr="0067617B">
        <w:rPr>
          <w:lang w:val="fr-FR"/>
        </w:rPr>
        <w:t>autoroute périphérique de la mer Noire, à savoir un axe à quatre voies sur 7 500 kilomètres environ, destiné à relier les États membres entre eux</w:t>
      </w:r>
      <w:r w:rsidR="001C33C3">
        <w:rPr>
          <w:lang w:val="fr-FR"/>
        </w:rPr>
        <w:t> ;</w:t>
      </w:r>
    </w:p>
    <w:p w:rsidR="0067617B" w:rsidRDefault="00B23353" w:rsidP="00187A90">
      <w:pPr>
        <w:pStyle w:val="SingleTxtG"/>
        <w:ind w:firstLine="567"/>
        <w:rPr>
          <w:lang w:val="fr-FR"/>
        </w:rPr>
      </w:pPr>
      <w:r w:rsidRPr="0067617B">
        <w:rPr>
          <w:lang w:val="fr-FR"/>
        </w:rPr>
        <w:t>g)</w:t>
      </w:r>
      <w:r w:rsidRPr="0067617B">
        <w:rPr>
          <w:lang w:val="fr-FR"/>
        </w:rPr>
        <w:tab/>
        <w:t>De</w:t>
      </w:r>
      <w:r w:rsidRPr="0067617B">
        <w:rPr>
          <w:lang w:val="fr-FR"/>
        </w:rPr>
        <w:t>ux grands couloirs ont été recensés dans le cadre du programme TRACECA (couloir Europe-Caucase-Asie). Le Forum international de l</w:t>
      </w:r>
      <w:r w:rsidR="0067617B" w:rsidRPr="0067617B">
        <w:rPr>
          <w:lang w:val="fr-FR"/>
        </w:rPr>
        <w:t>’</w:t>
      </w:r>
      <w:r w:rsidRPr="0067617B">
        <w:rPr>
          <w:lang w:val="fr-FR"/>
        </w:rPr>
        <w:t xml:space="preserve">investissement, établi au titre de ce programme, est une plateforme permanente qui favorise des relations directes et suivies </w:t>
      </w:r>
      <w:r w:rsidRPr="0067617B">
        <w:rPr>
          <w:lang w:val="fr-FR"/>
        </w:rPr>
        <w:t>entre le programme et les investisseurs</w:t>
      </w:r>
      <w:r w:rsidR="001C33C3">
        <w:rPr>
          <w:lang w:val="fr-FR"/>
        </w:rPr>
        <w:t> </w:t>
      </w:r>
      <w:r w:rsidRPr="0067617B">
        <w:rPr>
          <w:lang w:val="fr-FR"/>
        </w:rPr>
        <w:t>;</w:t>
      </w:r>
    </w:p>
    <w:p w:rsidR="00CB5F97" w:rsidRDefault="00CB5F97" w:rsidP="00CB5F97">
      <w:pPr>
        <w:pStyle w:val="H23G"/>
        <w:rPr>
          <w:lang w:val="fr-FR"/>
        </w:rPr>
      </w:pPr>
      <w:r>
        <w:rPr>
          <w:lang w:val="fr-FR"/>
        </w:rPr>
        <w:tab/>
      </w:r>
      <w:r>
        <w:rPr>
          <w:lang w:val="fr-FR"/>
        </w:rPr>
        <w:tab/>
      </w:r>
      <w:r w:rsidRPr="001C33C3">
        <w:rPr>
          <w:lang w:val="fr-FR"/>
        </w:rPr>
        <w:t>Les couloirs du programme TRACECA</w:t>
      </w:r>
    </w:p>
    <w:p w:rsidR="00CB5F97" w:rsidRDefault="00CB5F97" w:rsidP="00CB5F97">
      <w:pPr>
        <w:ind w:left="1134"/>
        <w:rPr>
          <w:lang w:val="fr-FR"/>
        </w:rPr>
      </w:pPr>
      <w:r w:rsidRPr="003D05BF">
        <w:rPr>
          <w:noProof/>
          <w:lang w:val="en-GB" w:eastAsia="en-GB"/>
        </w:rPr>
        <w:drawing>
          <wp:inline distT="0" distB="0" distL="0" distR="0" wp14:anchorId="2C4CAA36" wp14:editId="142AAFCA">
            <wp:extent cx="2667000" cy="1792773"/>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62" t="15501" r="24581" b="17391"/>
                    <a:stretch/>
                  </pic:blipFill>
                  <pic:spPr bwMode="auto">
                    <a:xfrm>
                      <a:off x="0" y="0"/>
                      <a:ext cx="2675705" cy="1798624"/>
                    </a:xfrm>
                    <a:prstGeom prst="rect">
                      <a:avLst/>
                    </a:prstGeom>
                    <a:noFill/>
                    <a:ln>
                      <a:noFill/>
                    </a:ln>
                    <a:effectLst/>
                    <a:extLst/>
                  </pic:spPr>
                </pic:pic>
              </a:graphicData>
            </a:graphic>
          </wp:inline>
        </w:drawing>
      </w:r>
    </w:p>
    <w:p w:rsidR="00CB5F97" w:rsidRPr="00CB5F97" w:rsidRDefault="00CB5F97" w:rsidP="00CB5F97">
      <w:pPr>
        <w:pStyle w:val="SingleTxtG"/>
        <w:spacing w:before="120" w:after="240"/>
        <w:ind w:firstLine="170"/>
        <w:rPr>
          <w:sz w:val="18"/>
          <w:szCs w:val="18"/>
        </w:rPr>
      </w:pPr>
      <w:r w:rsidRPr="00CB5F97">
        <w:rPr>
          <w:i/>
          <w:sz w:val="18"/>
          <w:szCs w:val="18"/>
          <w:lang w:val="fr-FR"/>
        </w:rPr>
        <w:t>Source</w:t>
      </w:r>
      <w:r w:rsidRPr="00CB5F97">
        <w:rPr>
          <w:sz w:val="18"/>
          <w:szCs w:val="18"/>
          <w:lang w:val="fr-FR"/>
        </w:rPr>
        <w:t> : secrétariat du programme TRACECA.</w:t>
      </w:r>
    </w:p>
    <w:p w:rsidR="0067617B" w:rsidRDefault="00B23353" w:rsidP="00CB5F97">
      <w:pPr>
        <w:pStyle w:val="SingleTxtG"/>
        <w:keepNext/>
        <w:keepLines/>
        <w:spacing w:before="240"/>
        <w:ind w:firstLine="567"/>
        <w:rPr>
          <w:lang w:val="fr-FR"/>
        </w:rPr>
      </w:pPr>
      <w:r w:rsidRPr="0067617B">
        <w:rPr>
          <w:lang w:val="fr-FR"/>
        </w:rPr>
        <w:t>h)</w:t>
      </w:r>
      <w:r w:rsidRPr="0067617B">
        <w:rPr>
          <w:lang w:val="fr-FR"/>
        </w:rPr>
        <w:tab/>
        <w:t>Trois grands axes de transport ont été dénombrés dans le cadre de la Nouvelle initiative sur le transport terrestre entre l</w:t>
      </w:r>
      <w:r w:rsidR="0067617B" w:rsidRPr="0067617B">
        <w:rPr>
          <w:lang w:val="fr-FR"/>
        </w:rPr>
        <w:t>’</w:t>
      </w:r>
      <w:r w:rsidRPr="0067617B">
        <w:rPr>
          <w:lang w:val="fr-FR"/>
        </w:rPr>
        <w:t>Europe</w:t>
      </w:r>
      <w:r w:rsidRPr="0067617B">
        <w:rPr>
          <w:lang w:val="fr-FR"/>
        </w:rPr>
        <w:t xml:space="preserve"> et l</w:t>
      </w:r>
      <w:r w:rsidR="0067617B" w:rsidRPr="0067617B">
        <w:rPr>
          <w:lang w:val="fr-FR"/>
        </w:rPr>
        <w:t>’</w:t>
      </w:r>
      <w:r w:rsidRPr="0067617B">
        <w:rPr>
          <w:lang w:val="fr-FR"/>
        </w:rPr>
        <w:t>Asie (NELTI) de l</w:t>
      </w:r>
      <w:r w:rsidR="0067617B" w:rsidRPr="0067617B">
        <w:rPr>
          <w:lang w:val="fr-FR"/>
        </w:rPr>
        <w:t>’</w:t>
      </w:r>
      <w:r w:rsidRPr="0067617B">
        <w:rPr>
          <w:lang w:val="fr-FR"/>
        </w:rPr>
        <w:t>Union internationale des transports routiers (IRU). Quatre caravanes ont suivi les parcours correspondants, ce qui a permis d</w:t>
      </w:r>
      <w:r w:rsidR="0067617B" w:rsidRPr="0067617B">
        <w:rPr>
          <w:lang w:val="fr-FR"/>
        </w:rPr>
        <w:t>’</w:t>
      </w:r>
      <w:r w:rsidRPr="0067617B">
        <w:rPr>
          <w:lang w:val="fr-FR"/>
        </w:rPr>
        <w:t>obtenir des résultats concrets et de faire des recommandations</w:t>
      </w:r>
      <w:r w:rsidR="001C33C3">
        <w:rPr>
          <w:lang w:val="fr-FR"/>
        </w:rPr>
        <w:t> </w:t>
      </w:r>
      <w:r w:rsidRPr="0067617B">
        <w:rPr>
          <w:lang w:val="fr-FR"/>
        </w:rPr>
        <w:t>;</w:t>
      </w:r>
    </w:p>
    <w:p w:rsidR="00CB5F97" w:rsidRDefault="00CB5F97" w:rsidP="00CB5F97">
      <w:pPr>
        <w:pStyle w:val="H23G"/>
        <w:rPr>
          <w:lang w:val="fr-FR"/>
        </w:rPr>
      </w:pPr>
      <w:r>
        <w:rPr>
          <w:lang w:val="fr-FR"/>
        </w:rPr>
        <w:tab/>
      </w:r>
      <w:r>
        <w:rPr>
          <w:lang w:val="fr-FR"/>
        </w:rPr>
        <w:tab/>
      </w:r>
      <w:r w:rsidRPr="001C33C3">
        <w:rPr>
          <w:lang w:val="fr-FR"/>
        </w:rPr>
        <w:t xml:space="preserve">Initiative sur le transport terrestre de l’Union internationale </w:t>
      </w:r>
      <w:r>
        <w:rPr>
          <w:lang w:val="fr-FR"/>
        </w:rPr>
        <w:br/>
      </w:r>
      <w:r w:rsidRPr="001C33C3">
        <w:rPr>
          <w:lang w:val="fr-FR"/>
        </w:rPr>
        <w:t>des transports routiers (IRU)</w:t>
      </w:r>
    </w:p>
    <w:p w:rsidR="00CB5F97" w:rsidRDefault="00CB5F97" w:rsidP="00CB5F97">
      <w:pPr>
        <w:ind w:left="1134"/>
        <w:rPr>
          <w:lang w:val="fr-FR"/>
        </w:rPr>
      </w:pPr>
      <w:r w:rsidRPr="00914814">
        <w:rPr>
          <w:noProof/>
          <w:lang w:val="en-GB" w:eastAsia="en-GB"/>
        </w:rPr>
        <w:drawing>
          <wp:inline distT="0" distB="0" distL="0" distR="0" wp14:anchorId="0AAD534F" wp14:editId="3661BCDD">
            <wp:extent cx="5376180" cy="2195848"/>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78" t="19872" r="11734" b="23128"/>
                    <a:stretch/>
                  </pic:blipFill>
                  <pic:spPr bwMode="auto">
                    <a:xfrm>
                      <a:off x="0" y="0"/>
                      <a:ext cx="5385414" cy="2199619"/>
                    </a:xfrm>
                    <a:prstGeom prst="rect">
                      <a:avLst/>
                    </a:prstGeom>
                    <a:noFill/>
                    <a:ln>
                      <a:noFill/>
                    </a:ln>
                    <a:effectLst/>
                    <a:extLst/>
                  </pic:spPr>
                </pic:pic>
              </a:graphicData>
            </a:graphic>
          </wp:inline>
        </w:drawing>
      </w:r>
    </w:p>
    <w:p w:rsidR="00CB5F97" w:rsidRPr="00CB5F97" w:rsidRDefault="00CB5F97" w:rsidP="00CB5F97">
      <w:pPr>
        <w:pStyle w:val="SingleTxtG"/>
        <w:spacing w:before="120" w:after="240"/>
        <w:ind w:firstLine="170"/>
        <w:rPr>
          <w:sz w:val="18"/>
          <w:szCs w:val="18"/>
          <w:lang w:val="fr-FR"/>
        </w:rPr>
      </w:pPr>
      <w:r w:rsidRPr="00CB5F97">
        <w:rPr>
          <w:i/>
          <w:sz w:val="18"/>
          <w:szCs w:val="18"/>
          <w:lang w:val="fr-FR"/>
        </w:rPr>
        <w:t>Source</w:t>
      </w:r>
      <w:r w:rsidRPr="00CB5F97">
        <w:rPr>
          <w:sz w:val="18"/>
          <w:szCs w:val="18"/>
          <w:lang w:val="fr-FR"/>
        </w:rPr>
        <w:t> : Secrétariat de l’Union internationale des transports routiers (IRU).</w:t>
      </w:r>
    </w:p>
    <w:p w:rsidR="0067617B" w:rsidRDefault="00B23353" w:rsidP="001C33C3">
      <w:pPr>
        <w:pStyle w:val="SingleTxtG"/>
        <w:keepNext/>
        <w:keepLines/>
        <w:spacing w:before="240"/>
        <w:ind w:firstLine="567"/>
        <w:rPr>
          <w:lang w:val="fr-FR"/>
        </w:rPr>
      </w:pPr>
      <w:r w:rsidRPr="0067617B">
        <w:rPr>
          <w:lang w:val="fr-FR"/>
        </w:rPr>
        <w:t>i)</w:t>
      </w:r>
      <w:r w:rsidRPr="0067617B">
        <w:rPr>
          <w:lang w:val="fr-FR"/>
        </w:rPr>
        <w:tab/>
        <w:t>Le Centre d</w:t>
      </w:r>
      <w:r w:rsidR="0067617B" w:rsidRPr="0067617B">
        <w:rPr>
          <w:lang w:val="fr-FR"/>
        </w:rPr>
        <w:t>’</w:t>
      </w:r>
      <w:r w:rsidRPr="0067617B">
        <w:rPr>
          <w:lang w:val="fr-FR"/>
        </w:rPr>
        <w:t xml:space="preserve">études des transports pour la Méditerranée occidentale (CETMO) a relevé sept couloirs de transport, dont </w:t>
      </w:r>
      <w:r w:rsidRPr="0067617B">
        <w:rPr>
          <w:lang w:val="fr-FR"/>
        </w:rPr>
        <w:t>six font partie des couloirs RTE-T. Un plan d</w:t>
      </w:r>
      <w:r w:rsidR="0067617B" w:rsidRPr="0067617B">
        <w:rPr>
          <w:lang w:val="fr-FR"/>
        </w:rPr>
        <w:t>’</w:t>
      </w:r>
      <w:r w:rsidRPr="0067617B">
        <w:rPr>
          <w:lang w:val="fr-FR"/>
        </w:rPr>
        <w:t xml:space="preserve">actions horizontales a été établi pour le couloir </w:t>
      </w:r>
      <w:proofErr w:type="spellStart"/>
      <w:r w:rsidRPr="0067617B">
        <w:rPr>
          <w:lang w:val="fr-FR"/>
        </w:rPr>
        <w:t>transmaghrébin</w:t>
      </w:r>
      <w:proofErr w:type="spellEnd"/>
      <w:r w:rsidRPr="0067617B">
        <w:rPr>
          <w:lang w:val="fr-FR"/>
        </w:rPr>
        <w:t xml:space="preserve"> de transport multimodal</w:t>
      </w:r>
      <w:r w:rsidR="001C33C3">
        <w:rPr>
          <w:lang w:val="fr-FR"/>
        </w:rPr>
        <w:t> </w:t>
      </w:r>
      <w:r w:rsidRPr="0067617B">
        <w:rPr>
          <w:lang w:val="fr-FR"/>
        </w:rPr>
        <w:t>;</w:t>
      </w:r>
    </w:p>
    <w:p w:rsidR="006D5782" w:rsidRDefault="006D5782" w:rsidP="006D5782">
      <w:pPr>
        <w:pStyle w:val="H23G"/>
        <w:rPr>
          <w:lang w:val="fr-FR"/>
        </w:rPr>
      </w:pPr>
      <w:r>
        <w:rPr>
          <w:lang w:val="fr-FR"/>
        </w:rPr>
        <w:tab/>
      </w:r>
      <w:r>
        <w:rPr>
          <w:lang w:val="fr-FR"/>
        </w:rPr>
        <w:tab/>
      </w:r>
      <w:r w:rsidRPr="001C33C3">
        <w:rPr>
          <w:lang w:val="fr-FR"/>
        </w:rPr>
        <w:t>Les couloirs du Centre d’études des transports pour la Méditerranée occidentale (CETMO</w:t>
      </w:r>
      <w:r w:rsidR="00500076">
        <w:rPr>
          <w:lang w:val="fr-FR"/>
        </w:rPr>
        <w:t>)</w:t>
      </w:r>
    </w:p>
    <w:p w:rsidR="006D5782" w:rsidRDefault="006D5782" w:rsidP="006D5782">
      <w:pPr>
        <w:ind w:left="1134"/>
      </w:pPr>
      <w:r w:rsidRPr="00914814">
        <w:rPr>
          <w:noProof/>
          <w:lang w:val="en-GB" w:eastAsia="en-GB"/>
        </w:rPr>
        <w:drawing>
          <wp:inline distT="0" distB="0" distL="0" distR="0" wp14:anchorId="2EAA5C63" wp14:editId="58A6FCA2">
            <wp:extent cx="5376929" cy="2876031"/>
            <wp:effectExtent l="0" t="0" r="0" b="63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70" t="25518" r="23757" b="20496"/>
                    <a:stretch/>
                  </pic:blipFill>
                  <pic:spPr bwMode="auto">
                    <a:xfrm>
                      <a:off x="0" y="0"/>
                      <a:ext cx="5376349" cy="2875721"/>
                    </a:xfrm>
                    <a:prstGeom prst="rect">
                      <a:avLst/>
                    </a:prstGeom>
                    <a:noFill/>
                    <a:ln>
                      <a:noFill/>
                    </a:ln>
                    <a:effectLst/>
                    <a:extLst/>
                  </pic:spPr>
                </pic:pic>
              </a:graphicData>
            </a:graphic>
          </wp:inline>
        </w:drawing>
      </w:r>
    </w:p>
    <w:p w:rsidR="006D5782" w:rsidRPr="006D5782" w:rsidRDefault="006D5782" w:rsidP="006D5782">
      <w:pPr>
        <w:pStyle w:val="SingleTxtG"/>
        <w:spacing w:before="120"/>
        <w:ind w:firstLine="170"/>
        <w:rPr>
          <w:sz w:val="18"/>
          <w:szCs w:val="18"/>
          <w:lang w:val="fr-FR"/>
        </w:rPr>
      </w:pPr>
      <w:r w:rsidRPr="006D5782">
        <w:rPr>
          <w:i/>
          <w:sz w:val="18"/>
          <w:szCs w:val="18"/>
          <w:lang w:val="fr-FR"/>
        </w:rPr>
        <w:t>Source</w:t>
      </w:r>
      <w:r w:rsidRPr="006D5782">
        <w:rPr>
          <w:sz w:val="18"/>
          <w:szCs w:val="18"/>
          <w:lang w:val="fr-FR"/>
        </w:rPr>
        <w:t> : secrétariat du CETMO.</w:t>
      </w:r>
    </w:p>
    <w:p w:rsidR="00DE735F" w:rsidRPr="0067617B" w:rsidRDefault="00B23353" w:rsidP="00F72983">
      <w:pPr>
        <w:pStyle w:val="SingleTxtG"/>
        <w:spacing w:before="240"/>
      </w:pPr>
      <w:r w:rsidRPr="0067617B">
        <w:rPr>
          <w:lang w:val="fr-FR"/>
        </w:rPr>
        <w:t>4.</w:t>
      </w:r>
      <w:r w:rsidRPr="0067617B">
        <w:rPr>
          <w:lang w:val="fr-FR"/>
        </w:rPr>
        <w:tab/>
        <w:t>La carte ci-après montre tous les couloirs de transport correspondant aux initiatives ci-dessus.</w:t>
      </w:r>
    </w:p>
    <w:p w:rsidR="0067617B" w:rsidRDefault="006D5782" w:rsidP="006D5782">
      <w:pPr>
        <w:pStyle w:val="H23G"/>
        <w:rPr>
          <w:lang w:val="fr-FR"/>
        </w:rPr>
      </w:pPr>
      <w:r>
        <w:rPr>
          <w:lang w:val="fr-FR"/>
        </w:rPr>
        <w:tab/>
      </w:r>
      <w:r>
        <w:rPr>
          <w:lang w:val="fr-FR"/>
        </w:rPr>
        <w:tab/>
      </w:r>
      <w:r w:rsidR="00B23353" w:rsidRPr="00F72983">
        <w:rPr>
          <w:lang w:val="fr-FR"/>
        </w:rPr>
        <w:t>Couloirs de transport en Europe et en Asie</w:t>
      </w:r>
    </w:p>
    <w:p w:rsidR="006D5782" w:rsidRDefault="006D5782" w:rsidP="006D5782">
      <w:pPr>
        <w:ind w:left="1134"/>
        <w:rPr>
          <w:lang w:val="fr-FR"/>
        </w:rPr>
      </w:pPr>
      <w:r w:rsidRPr="00914814">
        <w:rPr>
          <w:noProof/>
          <w:lang w:val="en-GB" w:eastAsia="en-GB"/>
        </w:rPr>
        <w:drawing>
          <wp:inline distT="0" distB="0" distL="0" distR="0" wp14:anchorId="47E629D5" wp14:editId="63DFBEAC">
            <wp:extent cx="4694349" cy="2791715"/>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467" cy="2792380"/>
                    </a:xfrm>
                    <a:prstGeom prst="rect">
                      <a:avLst/>
                    </a:prstGeom>
                    <a:noFill/>
                    <a:ln>
                      <a:noFill/>
                    </a:ln>
                  </pic:spPr>
                </pic:pic>
              </a:graphicData>
            </a:graphic>
          </wp:inline>
        </w:drawing>
      </w:r>
    </w:p>
    <w:p w:rsidR="0067617B" w:rsidRPr="00F72983" w:rsidRDefault="00F72983" w:rsidP="00F72983">
      <w:pPr>
        <w:pStyle w:val="SingleTxtG"/>
        <w:spacing w:before="120"/>
        <w:ind w:firstLine="170"/>
        <w:rPr>
          <w:sz w:val="18"/>
          <w:szCs w:val="18"/>
        </w:rPr>
      </w:pPr>
      <w:r w:rsidRPr="00F72983">
        <w:rPr>
          <w:i/>
          <w:sz w:val="18"/>
          <w:szCs w:val="18"/>
          <w:lang w:val="fr-FR"/>
        </w:rPr>
        <w:t>Source</w:t>
      </w:r>
      <w:r>
        <w:rPr>
          <w:sz w:val="18"/>
          <w:szCs w:val="18"/>
          <w:lang w:val="fr-FR"/>
        </w:rPr>
        <w:t> </w:t>
      </w:r>
      <w:r w:rsidRPr="00F72983">
        <w:rPr>
          <w:sz w:val="18"/>
          <w:szCs w:val="18"/>
          <w:lang w:val="fr-FR"/>
        </w:rPr>
        <w:t>: Division des transports de la CEE</w:t>
      </w:r>
      <w:r>
        <w:rPr>
          <w:sz w:val="18"/>
          <w:szCs w:val="18"/>
          <w:lang w:val="fr-FR"/>
        </w:rPr>
        <w:t>.</w:t>
      </w:r>
    </w:p>
    <w:p w:rsidR="00DE735F" w:rsidRPr="0067617B" w:rsidRDefault="00F72983" w:rsidP="00F72983">
      <w:pPr>
        <w:pStyle w:val="HChG"/>
      </w:pPr>
      <w:r>
        <w:rPr>
          <w:lang w:val="fr-FR"/>
        </w:rPr>
        <w:tab/>
      </w:r>
      <w:r w:rsidR="00B23353" w:rsidRPr="0067617B">
        <w:rPr>
          <w:lang w:val="fr-FR"/>
        </w:rPr>
        <w:t>III.</w:t>
      </w:r>
      <w:r w:rsidR="00B23353" w:rsidRPr="0067617B">
        <w:rPr>
          <w:lang w:val="fr-FR"/>
        </w:rPr>
        <w:tab/>
        <w:t>Conclusions et recommandations de l</w:t>
      </w:r>
      <w:r w:rsidR="0067617B" w:rsidRPr="0067617B">
        <w:rPr>
          <w:lang w:val="fr-FR"/>
        </w:rPr>
        <w:t>’</w:t>
      </w:r>
      <w:r w:rsidR="00B23353" w:rsidRPr="0067617B">
        <w:rPr>
          <w:lang w:val="fr-FR"/>
        </w:rPr>
        <w:t xml:space="preserve">atelier </w:t>
      </w:r>
    </w:p>
    <w:p w:rsidR="00DE735F" w:rsidRPr="0067617B" w:rsidRDefault="00B23353" w:rsidP="00F72983">
      <w:pPr>
        <w:pStyle w:val="SingleTxtG"/>
        <w:keepNext/>
      </w:pPr>
      <w:r w:rsidRPr="0067617B">
        <w:rPr>
          <w:lang w:val="fr-FR"/>
        </w:rPr>
        <w:t>5.</w:t>
      </w:r>
      <w:r w:rsidRPr="0067617B">
        <w:rPr>
          <w:lang w:val="fr-FR"/>
        </w:rPr>
        <w:tab/>
        <w:t xml:space="preserve">Les </w:t>
      </w:r>
      <w:r w:rsidRPr="0067617B">
        <w:rPr>
          <w:lang w:val="fr-FR"/>
        </w:rPr>
        <w:t>participants à l</w:t>
      </w:r>
      <w:r w:rsidR="0067617B" w:rsidRPr="0067617B">
        <w:rPr>
          <w:lang w:val="fr-FR"/>
        </w:rPr>
        <w:t>’</w:t>
      </w:r>
      <w:r w:rsidRPr="0067617B">
        <w:rPr>
          <w:lang w:val="fr-FR"/>
        </w:rPr>
        <w:t>atelier</w:t>
      </w:r>
      <w:r w:rsidR="00F72983">
        <w:rPr>
          <w:lang w:val="fr-FR"/>
        </w:rPr>
        <w:t> </w:t>
      </w:r>
      <w:r w:rsidRPr="0067617B">
        <w:rPr>
          <w:lang w:val="fr-FR"/>
        </w:rPr>
        <w:t>:</w:t>
      </w:r>
    </w:p>
    <w:p w:rsidR="00DE735F" w:rsidRPr="0067617B" w:rsidRDefault="00B23353" w:rsidP="00187A90">
      <w:pPr>
        <w:pStyle w:val="SingleTxtG"/>
        <w:ind w:firstLine="567"/>
      </w:pPr>
      <w:r w:rsidRPr="0067617B">
        <w:rPr>
          <w:lang w:val="fr-FR"/>
        </w:rPr>
        <w:t>a)</w:t>
      </w:r>
      <w:r w:rsidRPr="0067617B">
        <w:rPr>
          <w:lang w:val="fr-FR"/>
        </w:rPr>
        <w:tab/>
        <w:t>Ont estimé que, même si de nombreuses initiatives existaient et étaient en œuvre en vue de développer des couloirs de transport en Europe et en Asie, la coopération entre ces initiatives était très faible, voire inexistante</w:t>
      </w:r>
      <w:r w:rsidR="00F72983">
        <w:rPr>
          <w:lang w:val="fr-FR"/>
        </w:rPr>
        <w:t> </w:t>
      </w:r>
      <w:r w:rsidRPr="0067617B">
        <w:rPr>
          <w:lang w:val="fr-FR"/>
        </w:rPr>
        <w:t xml:space="preserve">; </w:t>
      </w:r>
    </w:p>
    <w:p w:rsidR="00DE735F" w:rsidRPr="0067617B" w:rsidRDefault="00B23353" w:rsidP="00187A90">
      <w:pPr>
        <w:pStyle w:val="SingleTxtG"/>
        <w:ind w:firstLine="567"/>
      </w:pPr>
      <w:r w:rsidRPr="0067617B">
        <w:rPr>
          <w:lang w:val="fr-FR"/>
        </w:rPr>
        <w:t>b)</w:t>
      </w:r>
      <w:r w:rsidRPr="0067617B">
        <w:rPr>
          <w:lang w:val="fr-FR"/>
        </w:rPr>
        <w:tab/>
        <w:t>Ont noté que la Chine (notamment) se posait désormais en rivale de l</w:t>
      </w:r>
      <w:r w:rsidR="0067617B" w:rsidRPr="0067617B">
        <w:rPr>
          <w:lang w:val="fr-FR"/>
        </w:rPr>
        <w:t>’</w:t>
      </w:r>
      <w:r w:rsidRPr="0067617B">
        <w:rPr>
          <w:lang w:val="fr-FR"/>
        </w:rPr>
        <w:t>Europe depuis qu</w:t>
      </w:r>
      <w:r w:rsidR="0067617B" w:rsidRPr="0067617B">
        <w:rPr>
          <w:lang w:val="fr-FR"/>
        </w:rPr>
        <w:t>’</w:t>
      </w:r>
      <w:r w:rsidRPr="0067617B">
        <w:rPr>
          <w:lang w:val="fr-FR"/>
        </w:rPr>
        <w:t xml:space="preserve">elle avait lancé son initiative </w:t>
      </w:r>
      <w:r w:rsidR="00F72983">
        <w:rPr>
          <w:lang w:val="fr-FR"/>
        </w:rPr>
        <w:t>« </w:t>
      </w:r>
      <w:r w:rsidRPr="0067617B">
        <w:rPr>
          <w:lang w:val="fr-FR"/>
        </w:rPr>
        <w:t>une ceinture, une route</w:t>
      </w:r>
      <w:r w:rsidR="00F72983">
        <w:rPr>
          <w:lang w:val="fr-FR"/>
        </w:rPr>
        <w:t> »</w:t>
      </w:r>
      <w:r w:rsidRPr="0067617B">
        <w:rPr>
          <w:lang w:val="fr-FR"/>
        </w:rPr>
        <w:t xml:space="preserve"> (OBOR </w:t>
      </w:r>
      <w:r w:rsidR="00F72983">
        <w:rPr>
          <w:lang w:val="fr-FR"/>
        </w:rPr>
        <w:t>−</w:t>
      </w:r>
      <w:r w:rsidRPr="0067617B">
        <w:rPr>
          <w:lang w:val="fr-FR"/>
        </w:rPr>
        <w:t xml:space="preserve"> One Belt, One Road)</w:t>
      </w:r>
      <w:r w:rsidR="00F72983">
        <w:rPr>
          <w:lang w:val="fr-FR"/>
        </w:rPr>
        <w:t> </w:t>
      </w:r>
      <w:r w:rsidRPr="0067617B">
        <w:rPr>
          <w:lang w:val="fr-FR"/>
        </w:rPr>
        <w:t xml:space="preserve">; </w:t>
      </w:r>
    </w:p>
    <w:p w:rsidR="00DE735F" w:rsidRPr="0067617B" w:rsidRDefault="00B23353" w:rsidP="00187A90">
      <w:pPr>
        <w:pStyle w:val="SingleTxtG"/>
        <w:ind w:firstLine="567"/>
      </w:pPr>
      <w:r w:rsidRPr="0067617B">
        <w:rPr>
          <w:lang w:val="fr-FR"/>
        </w:rPr>
        <w:t>c)</w:t>
      </w:r>
      <w:r w:rsidRPr="0067617B">
        <w:rPr>
          <w:lang w:val="fr-FR"/>
        </w:rPr>
        <w:tab/>
        <w:t>Ont noté que les échanges entre l</w:t>
      </w:r>
      <w:r w:rsidR="0067617B" w:rsidRPr="0067617B">
        <w:rPr>
          <w:lang w:val="fr-FR"/>
        </w:rPr>
        <w:t>’</w:t>
      </w:r>
      <w:r w:rsidRPr="0067617B">
        <w:rPr>
          <w:lang w:val="fr-FR"/>
        </w:rPr>
        <w:t>Asie et l</w:t>
      </w:r>
      <w:r w:rsidR="0067617B" w:rsidRPr="0067617B">
        <w:rPr>
          <w:lang w:val="fr-FR"/>
        </w:rPr>
        <w:t>’</w:t>
      </w:r>
      <w:r w:rsidRPr="0067617B">
        <w:rPr>
          <w:lang w:val="fr-FR"/>
        </w:rPr>
        <w:t>Europe constituaient l</w:t>
      </w:r>
      <w:r w:rsidR="0067617B" w:rsidRPr="0067617B">
        <w:rPr>
          <w:lang w:val="fr-FR"/>
        </w:rPr>
        <w:t>’</w:t>
      </w:r>
      <w:r w:rsidRPr="0067617B">
        <w:rPr>
          <w:lang w:val="fr-FR"/>
        </w:rPr>
        <w:t>axe</w:t>
      </w:r>
      <w:r w:rsidRPr="0067617B">
        <w:rPr>
          <w:lang w:val="fr-FR"/>
        </w:rPr>
        <w:t xml:space="preserve"> commercial qui avait l</w:t>
      </w:r>
      <w:r w:rsidR="0067617B" w:rsidRPr="0067617B">
        <w:rPr>
          <w:lang w:val="fr-FR"/>
        </w:rPr>
        <w:t>’</w:t>
      </w:r>
      <w:r w:rsidRPr="0067617B">
        <w:rPr>
          <w:lang w:val="fr-FR"/>
        </w:rPr>
        <w:t>un des taux de croissance les plus élevés pour les décennies à venir</w:t>
      </w:r>
      <w:r w:rsidR="00F72983">
        <w:rPr>
          <w:lang w:val="fr-FR"/>
        </w:rPr>
        <w:t> ;</w:t>
      </w:r>
    </w:p>
    <w:p w:rsidR="00DE735F" w:rsidRPr="0067617B" w:rsidRDefault="00B23353" w:rsidP="00187A90">
      <w:pPr>
        <w:pStyle w:val="SingleTxtG"/>
        <w:ind w:firstLine="567"/>
      </w:pPr>
      <w:r w:rsidRPr="0067617B">
        <w:rPr>
          <w:lang w:val="fr-FR"/>
        </w:rPr>
        <w:t>d)</w:t>
      </w:r>
      <w:r w:rsidRPr="0067617B">
        <w:rPr>
          <w:lang w:val="fr-FR"/>
        </w:rPr>
        <w:tab/>
        <w:t>Ont fait observer qu</w:t>
      </w:r>
      <w:r w:rsidR="0067617B" w:rsidRPr="0067617B">
        <w:rPr>
          <w:lang w:val="fr-FR"/>
        </w:rPr>
        <w:t>’</w:t>
      </w:r>
      <w:r w:rsidRPr="0067617B">
        <w:rPr>
          <w:lang w:val="fr-FR"/>
        </w:rPr>
        <w:t>il était essentiel d</w:t>
      </w:r>
      <w:r w:rsidR="0067617B" w:rsidRPr="0067617B">
        <w:rPr>
          <w:lang w:val="fr-FR"/>
        </w:rPr>
        <w:t>’</w:t>
      </w:r>
      <w:r w:rsidRPr="0067617B">
        <w:rPr>
          <w:lang w:val="fr-FR"/>
        </w:rPr>
        <w:t>envisager des projets de développement à long terme et sur longue distance des transports Asie-Europe afin de mettre</w:t>
      </w:r>
      <w:r w:rsidRPr="0067617B">
        <w:rPr>
          <w:lang w:val="fr-FR"/>
        </w:rPr>
        <w:t xml:space="preserve"> sur pied un système intégré et efficace englobant tous les modes de transport</w:t>
      </w:r>
      <w:r w:rsidR="00F72983">
        <w:rPr>
          <w:lang w:val="fr-FR"/>
        </w:rPr>
        <w:t> ;</w:t>
      </w:r>
    </w:p>
    <w:p w:rsidR="00DE735F" w:rsidRPr="0067617B" w:rsidRDefault="00B23353" w:rsidP="00187A90">
      <w:pPr>
        <w:pStyle w:val="SingleTxtG"/>
        <w:ind w:firstLine="567"/>
      </w:pPr>
      <w:r w:rsidRPr="0067617B">
        <w:rPr>
          <w:lang w:val="fr-FR"/>
        </w:rPr>
        <w:t>e)</w:t>
      </w:r>
      <w:r w:rsidRPr="0067617B">
        <w:rPr>
          <w:lang w:val="fr-FR"/>
        </w:rPr>
        <w:tab/>
        <w:t>Ont estimé qu</w:t>
      </w:r>
      <w:r w:rsidR="0067617B" w:rsidRPr="0067617B">
        <w:rPr>
          <w:lang w:val="fr-FR"/>
        </w:rPr>
        <w:t>’</w:t>
      </w:r>
      <w:r w:rsidRPr="0067617B">
        <w:rPr>
          <w:lang w:val="fr-FR"/>
        </w:rPr>
        <w:t>il était également essentiel d</w:t>
      </w:r>
      <w:r w:rsidR="0067617B" w:rsidRPr="0067617B">
        <w:rPr>
          <w:lang w:val="fr-FR"/>
        </w:rPr>
        <w:t>’</w:t>
      </w:r>
      <w:r w:rsidRPr="0067617B">
        <w:rPr>
          <w:lang w:val="fr-FR"/>
        </w:rPr>
        <w:t>envisager de nouvelles technologies, de sorte que les opérations de transport entre les deux continents soient plus économiques</w:t>
      </w:r>
      <w:r w:rsidRPr="0067617B">
        <w:rPr>
          <w:lang w:val="fr-FR"/>
        </w:rPr>
        <w:t>, plus écologiques et plus sûres</w:t>
      </w:r>
      <w:r w:rsidR="00F72983">
        <w:rPr>
          <w:lang w:val="fr-FR"/>
        </w:rPr>
        <w:t> ;</w:t>
      </w:r>
    </w:p>
    <w:p w:rsidR="00DE735F" w:rsidRPr="0067617B" w:rsidRDefault="00B23353" w:rsidP="00187A90">
      <w:pPr>
        <w:pStyle w:val="SingleTxtG"/>
        <w:ind w:firstLine="567"/>
      </w:pPr>
      <w:r w:rsidRPr="0067617B">
        <w:rPr>
          <w:lang w:val="fr-FR"/>
        </w:rPr>
        <w:t>f)</w:t>
      </w:r>
      <w:r w:rsidRPr="0067617B">
        <w:rPr>
          <w:lang w:val="fr-FR"/>
        </w:rPr>
        <w:tab/>
        <w:t>Ont relevé que le transport ferroviaire international n</w:t>
      </w:r>
      <w:r w:rsidR="0067617B" w:rsidRPr="0067617B">
        <w:rPr>
          <w:lang w:val="fr-FR"/>
        </w:rPr>
        <w:t>’</w:t>
      </w:r>
      <w:r w:rsidRPr="0067617B">
        <w:rPr>
          <w:lang w:val="fr-FR"/>
        </w:rPr>
        <w:t>était pas compétitif en raison d</w:t>
      </w:r>
      <w:r w:rsidR="0067617B" w:rsidRPr="0067617B">
        <w:rPr>
          <w:lang w:val="fr-FR"/>
        </w:rPr>
        <w:t>’</w:t>
      </w:r>
      <w:r w:rsidRPr="0067617B">
        <w:rPr>
          <w:lang w:val="fr-FR"/>
        </w:rPr>
        <w:t>un certain nombre d</w:t>
      </w:r>
      <w:r w:rsidR="0067617B" w:rsidRPr="0067617B">
        <w:rPr>
          <w:lang w:val="fr-FR"/>
        </w:rPr>
        <w:t>’</w:t>
      </w:r>
      <w:r w:rsidRPr="0067617B">
        <w:rPr>
          <w:lang w:val="fr-FR"/>
        </w:rPr>
        <w:t>obstacles, notamment des infrastructures insuffisantes, des tarifs non concurrentiels, l</w:t>
      </w:r>
      <w:r w:rsidR="0067617B" w:rsidRPr="0067617B">
        <w:rPr>
          <w:lang w:val="fr-FR"/>
        </w:rPr>
        <w:t>’</w:t>
      </w:r>
      <w:r w:rsidRPr="0067617B">
        <w:rPr>
          <w:lang w:val="fr-FR"/>
        </w:rPr>
        <w:t>existence de deux ré</w:t>
      </w:r>
      <w:r w:rsidRPr="0067617B">
        <w:rPr>
          <w:lang w:val="fr-FR"/>
        </w:rPr>
        <w:t>gimes juridiques, voire plus, et des retards au passage des frontières</w:t>
      </w:r>
      <w:r w:rsidR="00F72983">
        <w:rPr>
          <w:lang w:val="fr-FR"/>
        </w:rPr>
        <w:t> ;</w:t>
      </w:r>
    </w:p>
    <w:p w:rsidR="00DE735F" w:rsidRPr="0067617B" w:rsidRDefault="00B23353" w:rsidP="00187A90">
      <w:pPr>
        <w:pStyle w:val="SingleTxtG"/>
        <w:ind w:firstLine="567"/>
      </w:pPr>
      <w:r w:rsidRPr="0067617B">
        <w:rPr>
          <w:lang w:val="fr-FR"/>
        </w:rPr>
        <w:t>g)</w:t>
      </w:r>
      <w:r w:rsidRPr="0067617B">
        <w:rPr>
          <w:lang w:val="fr-FR"/>
        </w:rPr>
        <w:tab/>
        <w:t>Ont noté que, d</w:t>
      </w:r>
      <w:r w:rsidR="0067617B" w:rsidRPr="0067617B">
        <w:rPr>
          <w:lang w:val="fr-FR"/>
        </w:rPr>
        <w:t>’</w:t>
      </w:r>
      <w:r w:rsidRPr="0067617B">
        <w:rPr>
          <w:lang w:val="fr-FR"/>
        </w:rPr>
        <w:t>après des données présentées par l</w:t>
      </w:r>
      <w:r w:rsidR="0067617B" w:rsidRPr="0067617B">
        <w:rPr>
          <w:lang w:val="fr-FR"/>
        </w:rPr>
        <w:t>’</w:t>
      </w:r>
      <w:r w:rsidRPr="0067617B">
        <w:rPr>
          <w:lang w:val="fr-FR"/>
        </w:rPr>
        <w:t>IRU, 57 % du temps de transport par route était perdu au passage des frontières et que 38 % des coûts de transport correspondaien</w:t>
      </w:r>
      <w:r w:rsidRPr="0067617B">
        <w:rPr>
          <w:lang w:val="fr-FR"/>
        </w:rPr>
        <w:t>t à des taxes non officielles</w:t>
      </w:r>
      <w:r w:rsidR="00F72983">
        <w:rPr>
          <w:lang w:val="fr-FR"/>
        </w:rPr>
        <w:t> ;</w:t>
      </w:r>
    </w:p>
    <w:p w:rsidR="00DE735F" w:rsidRPr="0067617B" w:rsidRDefault="00B23353" w:rsidP="00187A90">
      <w:pPr>
        <w:pStyle w:val="SingleTxtG"/>
        <w:ind w:firstLine="567"/>
      </w:pPr>
      <w:r w:rsidRPr="0067617B">
        <w:rPr>
          <w:lang w:val="fr-FR"/>
        </w:rPr>
        <w:t>h)</w:t>
      </w:r>
      <w:r w:rsidRPr="0067617B">
        <w:rPr>
          <w:lang w:val="fr-FR"/>
        </w:rPr>
        <w:tab/>
        <w:t>Ont reconnu que la mise en place de couloirs de transport faciliterait la circulation internationale des marchandises, des services, des personnes, des capitaux, des informations et du savoir, compte tenu</w:t>
      </w:r>
      <w:r w:rsidR="00F72983">
        <w:rPr>
          <w:lang w:val="fr-FR"/>
        </w:rPr>
        <w:t> </w:t>
      </w:r>
      <w:r w:rsidRPr="0067617B">
        <w:rPr>
          <w:lang w:val="fr-FR"/>
        </w:rPr>
        <w:t>:</w:t>
      </w:r>
    </w:p>
    <w:p w:rsidR="00DE735F" w:rsidRPr="0067617B" w:rsidRDefault="00B23353" w:rsidP="00F72983">
      <w:pPr>
        <w:pStyle w:val="Bullet1G"/>
      </w:pPr>
      <w:r w:rsidRPr="0067617B">
        <w:rPr>
          <w:lang w:val="fr-FR"/>
        </w:rPr>
        <w:t>Des moyens rég</w:t>
      </w:r>
      <w:r w:rsidRPr="0067617B">
        <w:rPr>
          <w:lang w:val="fr-FR"/>
        </w:rPr>
        <w:t>ionaux de connexion, y compris pour les infrastructures</w:t>
      </w:r>
      <w:r w:rsidR="00F72983">
        <w:rPr>
          <w:lang w:val="fr-FR"/>
        </w:rPr>
        <w:t> ;</w:t>
      </w:r>
    </w:p>
    <w:p w:rsidR="00DE735F" w:rsidRPr="0067617B" w:rsidRDefault="00B23353" w:rsidP="00F72983">
      <w:pPr>
        <w:pStyle w:val="Bullet1G"/>
      </w:pPr>
      <w:r w:rsidRPr="0067617B">
        <w:rPr>
          <w:lang w:val="fr-FR"/>
        </w:rPr>
        <w:t>De la facilitation et de la libéralisation des échanges commerciaux et des investissements, grâce à la simplification, à l</w:t>
      </w:r>
      <w:r w:rsidR="0067617B" w:rsidRPr="0067617B">
        <w:rPr>
          <w:lang w:val="fr-FR"/>
        </w:rPr>
        <w:t>’</w:t>
      </w:r>
      <w:r w:rsidRPr="0067617B">
        <w:rPr>
          <w:lang w:val="fr-FR"/>
        </w:rPr>
        <w:t>harmonisation et à l</w:t>
      </w:r>
      <w:r w:rsidR="0067617B" w:rsidRPr="0067617B">
        <w:rPr>
          <w:lang w:val="fr-FR"/>
        </w:rPr>
        <w:t>’</w:t>
      </w:r>
      <w:r w:rsidRPr="0067617B">
        <w:rPr>
          <w:lang w:val="fr-FR"/>
        </w:rPr>
        <w:t>uniformisation des politiques, des cadres réglementair</w:t>
      </w:r>
      <w:r w:rsidRPr="0067617B">
        <w:rPr>
          <w:lang w:val="fr-FR"/>
        </w:rPr>
        <w:t>es et des procédures</w:t>
      </w:r>
      <w:r w:rsidR="00F72983">
        <w:rPr>
          <w:lang w:val="fr-FR"/>
        </w:rPr>
        <w:t> ;</w:t>
      </w:r>
    </w:p>
    <w:p w:rsidR="00DE735F" w:rsidRPr="0067617B" w:rsidRDefault="00B23353" w:rsidP="00F72983">
      <w:pPr>
        <w:pStyle w:val="Bullet1G"/>
      </w:pPr>
      <w:r w:rsidRPr="0067617B">
        <w:rPr>
          <w:lang w:val="fr-FR"/>
        </w:rPr>
        <w:t>De la mobilisation de ressources techniques et financières aux fins de la mise en œuvre de projets de coopération et d</w:t>
      </w:r>
      <w:r w:rsidR="0067617B" w:rsidRPr="0067617B">
        <w:rPr>
          <w:lang w:val="fr-FR"/>
        </w:rPr>
        <w:t>’</w:t>
      </w:r>
      <w:r w:rsidRPr="0067617B">
        <w:rPr>
          <w:lang w:val="fr-FR"/>
        </w:rPr>
        <w:t>intégration régionales</w:t>
      </w:r>
      <w:r w:rsidR="00F72983">
        <w:rPr>
          <w:lang w:val="fr-FR"/>
        </w:rPr>
        <w:t> </w:t>
      </w:r>
      <w:r w:rsidRPr="0067617B">
        <w:rPr>
          <w:lang w:val="fr-FR"/>
        </w:rPr>
        <w:t>;</w:t>
      </w:r>
    </w:p>
    <w:p w:rsidR="00DE735F" w:rsidRPr="0067617B" w:rsidRDefault="00B23353" w:rsidP="00187A90">
      <w:pPr>
        <w:pStyle w:val="SingleTxtG"/>
        <w:ind w:firstLine="567"/>
      </w:pPr>
      <w:r w:rsidRPr="0067617B">
        <w:rPr>
          <w:lang w:val="fr-FR"/>
        </w:rPr>
        <w:t>i)</w:t>
      </w:r>
      <w:r w:rsidRPr="0067617B">
        <w:rPr>
          <w:lang w:val="fr-FR"/>
        </w:rPr>
        <w:tab/>
        <w:t>Ont constaté et fait observer que les couloirs pourraient influer sur la répartition d</w:t>
      </w:r>
      <w:r w:rsidRPr="0067617B">
        <w:rPr>
          <w:lang w:val="fr-FR"/>
        </w:rPr>
        <w:t>e l</w:t>
      </w:r>
      <w:r w:rsidR="0067617B" w:rsidRPr="0067617B">
        <w:rPr>
          <w:lang w:val="fr-FR"/>
        </w:rPr>
        <w:t>’</w:t>
      </w:r>
      <w:r w:rsidRPr="0067617B">
        <w:rPr>
          <w:lang w:val="fr-FR"/>
        </w:rPr>
        <w:t>activité économique et le développement</w:t>
      </w:r>
      <w:r w:rsidR="00F72983">
        <w:rPr>
          <w:lang w:val="fr-FR"/>
        </w:rPr>
        <w:t xml:space="preserve"> </w:t>
      </w:r>
      <w:r w:rsidRPr="0067617B">
        <w:rPr>
          <w:lang w:val="fr-FR"/>
        </w:rPr>
        <w:t>entre les régions et faciliter la réduction de la pauvreté et une croissance équitable. Il en est ainsi parce que</w:t>
      </w:r>
      <w:r w:rsidR="00F72983">
        <w:rPr>
          <w:lang w:val="fr-FR"/>
        </w:rPr>
        <w:t> </w:t>
      </w:r>
      <w:r w:rsidRPr="0067617B">
        <w:rPr>
          <w:lang w:val="fr-FR"/>
        </w:rPr>
        <w:t>:</w:t>
      </w:r>
    </w:p>
    <w:p w:rsidR="00DE735F" w:rsidRPr="0067617B" w:rsidRDefault="00B23353" w:rsidP="00F72983">
      <w:pPr>
        <w:pStyle w:val="Bullet1G"/>
      </w:pPr>
      <w:r w:rsidRPr="0067617B">
        <w:rPr>
          <w:lang w:val="fr-FR"/>
        </w:rPr>
        <w:t>Les couloirs facilitent les échanges et de la sorte stimulent la croissance économique et donnen</w:t>
      </w:r>
      <w:r w:rsidRPr="0067617B">
        <w:rPr>
          <w:lang w:val="fr-FR"/>
        </w:rPr>
        <w:t>t accès à de nouveaux marchés</w:t>
      </w:r>
      <w:r w:rsidR="00F72983">
        <w:rPr>
          <w:lang w:val="fr-FR"/>
        </w:rPr>
        <w:t> </w:t>
      </w:r>
      <w:r w:rsidRPr="0067617B">
        <w:rPr>
          <w:lang w:val="fr-FR"/>
        </w:rPr>
        <w:t>;</w:t>
      </w:r>
    </w:p>
    <w:p w:rsidR="00DE735F" w:rsidRPr="0067617B" w:rsidRDefault="00B23353" w:rsidP="00F72983">
      <w:pPr>
        <w:pStyle w:val="Bullet1G"/>
      </w:pPr>
      <w:r w:rsidRPr="0067617B">
        <w:rPr>
          <w:lang w:val="fr-FR"/>
        </w:rPr>
        <w:t>Ils peuvent favoriser la mobilité et faciliter l</w:t>
      </w:r>
      <w:r w:rsidR="0067617B" w:rsidRPr="0067617B">
        <w:rPr>
          <w:lang w:val="fr-FR"/>
        </w:rPr>
        <w:t>’</w:t>
      </w:r>
      <w:r w:rsidRPr="0067617B">
        <w:rPr>
          <w:lang w:val="fr-FR"/>
        </w:rPr>
        <w:t>accès à l</w:t>
      </w:r>
      <w:r w:rsidR="0067617B" w:rsidRPr="0067617B">
        <w:rPr>
          <w:lang w:val="fr-FR"/>
        </w:rPr>
        <w:t>’</w:t>
      </w:r>
      <w:r w:rsidRPr="0067617B">
        <w:rPr>
          <w:lang w:val="fr-FR"/>
        </w:rPr>
        <w:t>éducation, aux soins de santé et à d</w:t>
      </w:r>
      <w:r w:rsidR="0067617B" w:rsidRPr="0067617B">
        <w:rPr>
          <w:lang w:val="fr-FR"/>
        </w:rPr>
        <w:t>’</w:t>
      </w:r>
      <w:r w:rsidRPr="0067617B">
        <w:rPr>
          <w:lang w:val="fr-FR"/>
        </w:rPr>
        <w:t>autres services</w:t>
      </w:r>
      <w:r w:rsidR="00F72983">
        <w:rPr>
          <w:lang w:val="fr-FR"/>
        </w:rPr>
        <w:t> </w:t>
      </w:r>
      <w:r w:rsidRPr="0067617B">
        <w:rPr>
          <w:lang w:val="fr-FR"/>
        </w:rPr>
        <w:t>;</w:t>
      </w:r>
    </w:p>
    <w:p w:rsidR="00DE735F" w:rsidRPr="0067617B" w:rsidRDefault="00B23353" w:rsidP="00F72983">
      <w:pPr>
        <w:pStyle w:val="Bullet1G"/>
      </w:pPr>
      <w:r w:rsidRPr="0067617B">
        <w:rPr>
          <w:lang w:val="fr-FR"/>
        </w:rPr>
        <w:t>Enfin, ils peuvent donner aux ménages pauvres de nouvelles possibilités de consommer.</w:t>
      </w:r>
    </w:p>
    <w:p w:rsidR="00DE735F" w:rsidRPr="0067617B" w:rsidRDefault="00B23353" w:rsidP="00187A90">
      <w:pPr>
        <w:pStyle w:val="SingleTxtG"/>
        <w:ind w:firstLine="567"/>
      </w:pPr>
      <w:r w:rsidRPr="0067617B">
        <w:rPr>
          <w:lang w:val="fr-FR"/>
        </w:rPr>
        <w:t>j)</w:t>
      </w:r>
      <w:r w:rsidRPr="0067617B">
        <w:rPr>
          <w:lang w:val="fr-FR"/>
        </w:rPr>
        <w:tab/>
        <w:t xml:space="preserve">Ont noté que les </w:t>
      </w:r>
      <w:r w:rsidRPr="0067617B">
        <w:rPr>
          <w:lang w:val="fr-FR"/>
        </w:rPr>
        <w:t>effets des changements climatiques sur les réseaux de transport devaient être pris en compte dans le choix des couloirs et que des mesures d</w:t>
      </w:r>
      <w:r w:rsidR="0067617B" w:rsidRPr="0067617B">
        <w:rPr>
          <w:lang w:val="fr-FR"/>
        </w:rPr>
        <w:t>’</w:t>
      </w:r>
      <w:r w:rsidRPr="0067617B">
        <w:rPr>
          <w:lang w:val="fr-FR"/>
        </w:rPr>
        <w:t>adaptation à ces effets devaient être mises en œuvre durant les phases de construction</w:t>
      </w:r>
      <w:r w:rsidR="00F72983">
        <w:rPr>
          <w:lang w:val="fr-FR"/>
        </w:rPr>
        <w:t> </w:t>
      </w:r>
      <w:r w:rsidRPr="0067617B">
        <w:rPr>
          <w:lang w:val="fr-FR"/>
        </w:rPr>
        <w:t>;</w:t>
      </w:r>
    </w:p>
    <w:p w:rsidR="00DE735F" w:rsidRPr="0067617B" w:rsidRDefault="00B23353" w:rsidP="00187A90">
      <w:pPr>
        <w:pStyle w:val="SingleTxtG"/>
        <w:ind w:firstLine="567"/>
      </w:pPr>
      <w:r w:rsidRPr="0067617B">
        <w:rPr>
          <w:lang w:val="fr-FR"/>
        </w:rPr>
        <w:t>k)</w:t>
      </w:r>
      <w:r w:rsidRPr="0067617B">
        <w:rPr>
          <w:lang w:val="fr-FR"/>
        </w:rPr>
        <w:tab/>
        <w:t>Ont constaté que les pr</w:t>
      </w:r>
      <w:r w:rsidRPr="0067617B">
        <w:rPr>
          <w:lang w:val="fr-FR"/>
        </w:rPr>
        <w:t>incipaux obstacles au développement des couloirs de transport étaient les suivants</w:t>
      </w:r>
      <w:r w:rsidR="00F72983">
        <w:rPr>
          <w:lang w:val="fr-FR"/>
        </w:rPr>
        <w:t> :</w:t>
      </w:r>
    </w:p>
    <w:p w:rsidR="00DE735F" w:rsidRPr="0067617B" w:rsidRDefault="00B23353" w:rsidP="00F72983">
      <w:pPr>
        <w:pStyle w:val="SingleTxtG"/>
        <w:ind w:left="1701"/>
      </w:pPr>
      <w:r w:rsidRPr="0067617B">
        <w:rPr>
          <w:lang w:val="fr-FR"/>
        </w:rPr>
        <w:t>Des besoins de financement considérables</w:t>
      </w:r>
      <w:r w:rsidR="00F72983">
        <w:rPr>
          <w:lang w:val="fr-FR"/>
        </w:rPr>
        <w:t> </w:t>
      </w:r>
      <w:r w:rsidRPr="0067617B">
        <w:rPr>
          <w:lang w:val="fr-FR"/>
        </w:rPr>
        <w:t>;</w:t>
      </w:r>
    </w:p>
    <w:p w:rsidR="00DE735F" w:rsidRPr="0067617B" w:rsidRDefault="00B23353" w:rsidP="00F72983">
      <w:pPr>
        <w:pStyle w:val="Bullet1G"/>
      </w:pPr>
      <w:r w:rsidRPr="0067617B">
        <w:rPr>
          <w:lang w:val="fr-FR"/>
        </w:rPr>
        <w:t>Des coûts et des avantages différents entre pays voisins investissant dans une infrastructure commune</w:t>
      </w:r>
      <w:r w:rsidR="00F72983">
        <w:rPr>
          <w:lang w:val="fr-FR"/>
        </w:rPr>
        <w:t> </w:t>
      </w:r>
      <w:r w:rsidRPr="0067617B">
        <w:rPr>
          <w:lang w:val="fr-FR"/>
        </w:rPr>
        <w:t>;</w:t>
      </w:r>
    </w:p>
    <w:p w:rsidR="00DE735F" w:rsidRPr="0067617B" w:rsidRDefault="00B23353" w:rsidP="00F72983">
      <w:pPr>
        <w:pStyle w:val="Bullet1G"/>
      </w:pPr>
      <w:r w:rsidRPr="0067617B">
        <w:rPr>
          <w:lang w:val="fr-FR"/>
        </w:rPr>
        <w:t>Le fait que les pays san</w:t>
      </w:r>
      <w:r w:rsidRPr="0067617B">
        <w:rPr>
          <w:lang w:val="fr-FR"/>
        </w:rPr>
        <w:t>s littoral étaient défavorisés sur le plan économique parce qu</w:t>
      </w:r>
      <w:r w:rsidR="0067617B" w:rsidRPr="0067617B">
        <w:rPr>
          <w:lang w:val="fr-FR"/>
        </w:rPr>
        <w:t>’</w:t>
      </w:r>
      <w:r w:rsidRPr="0067617B">
        <w:rPr>
          <w:lang w:val="fr-FR"/>
        </w:rPr>
        <w:t>ils n</w:t>
      </w:r>
      <w:r w:rsidR="0067617B" w:rsidRPr="0067617B">
        <w:rPr>
          <w:lang w:val="fr-FR"/>
        </w:rPr>
        <w:t>’</w:t>
      </w:r>
      <w:r w:rsidRPr="0067617B">
        <w:rPr>
          <w:lang w:val="fr-FR"/>
        </w:rPr>
        <w:t>avaient pas accès à des ports</w:t>
      </w:r>
      <w:r w:rsidR="00F72983">
        <w:rPr>
          <w:lang w:val="fr-FR"/>
        </w:rPr>
        <w:t> </w:t>
      </w:r>
      <w:r w:rsidRPr="0067617B">
        <w:rPr>
          <w:lang w:val="fr-FR"/>
        </w:rPr>
        <w:t>;</w:t>
      </w:r>
    </w:p>
    <w:p w:rsidR="00DE735F" w:rsidRPr="0067617B" w:rsidRDefault="00B23353" w:rsidP="00F72983">
      <w:pPr>
        <w:pStyle w:val="Bullet1G"/>
      </w:pPr>
      <w:r w:rsidRPr="0067617B">
        <w:rPr>
          <w:lang w:val="fr-FR"/>
        </w:rPr>
        <w:t xml:space="preserve">Les divergences entre les normes (en ce qui concerne par exemple la charge par essieu pour les camions) ou les lacunes des régimes de transit pouvaient se </w:t>
      </w:r>
      <w:r w:rsidRPr="0067617B">
        <w:rPr>
          <w:lang w:val="fr-FR"/>
        </w:rPr>
        <w:t>traduire par des transbordements de marchandises imposés aux frontières, des garanties coûteuses ou encore des retours à vide.</w:t>
      </w:r>
    </w:p>
    <w:p w:rsidR="00DE735F" w:rsidRPr="0067617B" w:rsidRDefault="00B23353" w:rsidP="0067617B">
      <w:pPr>
        <w:pStyle w:val="SingleTxtG"/>
      </w:pPr>
      <w:r w:rsidRPr="0067617B">
        <w:rPr>
          <w:lang w:val="fr-FR"/>
        </w:rPr>
        <w:t>6.</w:t>
      </w:r>
      <w:r w:rsidRPr="0067617B">
        <w:rPr>
          <w:lang w:val="fr-FR"/>
        </w:rPr>
        <w:tab/>
        <w:t>L</w:t>
      </w:r>
      <w:r w:rsidR="0067617B" w:rsidRPr="0067617B">
        <w:rPr>
          <w:lang w:val="fr-FR"/>
        </w:rPr>
        <w:t>’</w:t>
      </w:r>
      <w:r w:rsidRPr="0067617B">
        <w:rPr>
          <w:lang w:val="fr-FR"/>
        </w:rPr>
        <w:t>atelier a permis de mettre en évidence la complexité des questions de fond liées à la mise en place de couloirs de transport</w:t>
      </w:r>
      <w:r w:rsidRPr="0067617B">
        <w:rPr>
          <w:lang w:val="fr-FR"/>
        </w:rPr>
        <w:t xml:space="preserve"> en Europe et en Asie et la nécessité d</w:t>
      </w:r>
      <w:r w:rsidR="0067617B" w:rsidRPr="0067617B">
        <w:rPr>
          <w:lang w:val="fr-FR"/>
        </w:rPr>
        <w:t>’</w:t>
      </w:r>
      <w:r w:rsidRPr="0067617B">
        <w:rPr>
          <w:lang w:val="fr-FR"/>
        </w:rPr>
        <w:t>approfondir l</w:t>
      </w:r>
      <w:r w:rsidR="0067617B" w:rsidRPr="0067617B">
        <w:rPr>
          <w:lang w:val="fr-FR"/>
        </w:rPr>
        <w:t>’</w:t>
      </w:r>
      <w:r w:rsidRPr="0067617B">
        <w:rPr>
          <w:lang w:val="fr-FR"/>
        </w:rPr>
        <w:t>analyse. Il a également permis de souligner l</w:t>
      </w:r>
      <w:r w:rsidR="0067617B" w:rsidRPr="0067617B">
        <w:rPr>
          <w:lang w:val="fr-FR"/>
        </w:rPr>
        <w:t>’</w:t>
      </w:r>
      <w:r w:rsidRPr="0067617B">
        <w:rPr>
          <w:lang w:val="fr-FR"/>
        </w:rPr>
        <w:t>importance de la mise en place d</w:t>
      </w:r>
      <w:r w:rsidR="0067617B" w:rsidRPr="0067617B">
        <w:rPr>
          <w:lang w:val="fr-FR"/>
        </w:rPr>
        <w:t>’</w:t>
      </w:r>
      <w:r w:rsidRPr="0067617B">
        <w:rPr>
          <w:lang w:val="fr-FR"/>
        </w:rPr>
        <w:t xml:space="preserve">une infrastructure de transport moderne et bien conçue, ainsi que de la mise en œuvre de mesures </w:t>
      </w:r>
      <w:r w:rsidR="00F72983">
        <w:rPr>
          <w:lang w:val="fr-FR"/>
        </w:rPr>
        <w:t>« </w:t>
      </w:r>
      <w:r w:rsidRPr="0067617B">
        <w:rPr>
          <w:lang w:val="fr-FR"/>
        </w:rPr>
        <w:t>douces</w:t>
      </w:r>
      <w:r w:rsidR="00F72983">
        <w:rPr>
          <w:lang w:val="fr-FR"/>
        </w:rPr>
        <w:t> »</w:t>
      </w:r>
      <w:r w:rsidRPr="0067617B">
        <w:rPr>
          <w:lang w:val="fr-FR"/>
        </w:rPr>
        <w:t xml:space="preserve">, notamment les </w:t>
      </w:r>
      <w:r w:rsidRPr="0067617B">
        <w:rPr>
          <w:lang w:val="fr-FR"/>
        </w:rPr>
        <w:t>conventions de l</w:t>
      </w:r>
      <w:r w:rsidR="0067617B" w:rsidRPr="0067617B">
        <w:rPr>
          <w:lang w:val="fr-FR"/>
        </w:rPr>
        <w:t>’</w:t>
      </w:r>
      <w:r w:rsidRPr="0067617B">
        <w:rPr>
          <w:lang w:val="fr-FR"/>
        </w:rPr>
        <w:t>ONU, afin de faciliter le franchissement des frontières. En outre, l</w:t>
      </w:r>
      <w:r w:rsidR="0067617B" w:rsidRPr="0067617B">
        <w:rPr>
          <w:lang w:val="fr-FR"/>
        </w:rPr>
        <w:t>’</w:t>
      </w:r>
      <w:r w:rsidRPr="0067617B">
        <w:rPr>
          <w:lang w:val="fr-FR"/>
        </w:rPr>
        <w:t>absence de coopération entre les différentes parties prenantes et initiatives pour le développement de couloirs de transport entre l</w:t>
      </w:r>
      <w:r w:rsidR="0067617B" w:rsidRPr="0067617B">
        <w:rPr>
          <w:lang w:val="fr-FR"/>
        </w:rPr>
        <w:t>’</w:t>
      </w:r>
      <w:r w:rsidRPr="0067617B">
        <w:rPr>
          <w:lang w:val="fr-FR"/>
        </w:rPr>
        <w:t>Europe et l</w:t>
      </w:r>
      <w:r w:rsidR="0067617B" w:rsidRPr="0067617B">
        <w:rPr>
          <w:lang w:val="fr-FR"/>
        </w:rPr>
        <w:t>’</w:t>
      </w:r>
      <w:r w:rsidRPr="0067617B">
        <w:rPr>
          <w:lang w:val="fr-FR"/>
        </w:rPr>
        <w:t>Asie a été mentionnée com</w:t>
      </w:r>
      <w:r w:rsidRPr="0067617B">
        <w:rPr>
          <w:lang w:val="fr-FR"/>
        </w:rPr>
        <w:t>me étant l</w:t>
      </w:r>
      <w:r w:rsidR="0067617B" w:rsidRPr="0067617B">
        <w:rPr>
          <w:lang w:val="fr-FR"/>
        </w:rPr>
        <w:t>’</w:t>
      </w:r>
      <w:r w:rsidRPr="0067617B">
        <w:rPr>
          <w:lang w:val="fr-FR"/>
        </w:rPr>
        <w:t>une des principales difficultés à surmonter à l</w:t>
      </w:r>
      <w:r w:rsidR="0067617B" w:rsidRPr="0067617B">
        <w:rPr>
          <w:lang w:val="fr-FR"/>
        </w:rPr>
        <w:t>’</w:t>
      </w:r>
      <w:r w:rsidRPr="0067617B">
        <w:rPr>
          <w:lang w:val="fr-FR"/>
        </w:rPr>
        <w:t>avenir.</w:t>
      </w:r>
    </w:p>
    <w:p w:rsidR="00DE735F" w:rsidRPr="00F72983" w:rsidRDefault="00B23353" w:rsidP="00F72983">
      <w:pPr>
        <w:pStyle w:val="HChG"/>
        <w:rPr>
          <w:spacing w:val="-2"/>
        </w:rPr>
      </w:pPr>
      <w:r w:rsidRPr="0067617B">
        <w:rPr>
          <w:lang w:val="fr-FR"/>
        </w:rPr>
        <w:tab/>
        <w:t>IV.</w:t>
      </w:r>
      <w:r w:rsidRPr="0067617B">
        <w:rPr>
          <w:lang w:val="fr-FR"/>
        </w:rPr>
        <w:tab/>
      </w:r>
      <w:r w:rsidRPr="00F72983">
        <w:rPr>
          <w:spacing w:val="2"/>
          <w:lang w:val="fr-FR"/>
        </w:rPr>
        <w:t>Proposition de création d</w:t>
      </w:r>
      <w:r w:rsidR="0067617B" w:rsidRPr="00F72983">
        <w:rPr>
          <w:spacing w:val="2"/>
          <w:lang w:val="fr-FR"/>
        </w:rPr>
        <w:t>’</w:t>
      </w:r>
      <w:r w:rsidRPr="00F72983">
        <w:rPr>
          <w:spacing w:val="2"/>
          <w:lang w:val="fr-FR"/>
        </w:rPr>
        <w:t xml:space="preserve">un observatoire des </w:t>
      </w:r>
      <w:r w:rsidR="00F72983" w:rsidRPr="00F72983">
        <w:rPr>
          <w:spacing w:val="2"/>
          <w:lang w:val="fr-FR"/>
        </w:rPr>
        <w:br/>
      </w:r>
      <w:r w:rsidRPr="00F72983">
        <w:rPr>
          <w:spacing w:val="-2"/>
          <w:lang w:val="fr-FR"/>
        </w:rPr>
        <w:t xml:space="preserve">infrastructures de transport en Europe et en Asie </w:t>
      </w:r>
    </w:p>
    <w:p w:rsidR="00DE735F" w:rsidRPr="0067617B" w:rsidRDefault="00B23353" w:rsidP="0067617B">
      <w:pPr>
        <w:pStyle w:val="SingleTxtG"/>
      </w:pPr>
      <w:r w:rsidRPr="0067617B">
        <w:rPr>
          <w:lang w:val="fr-FR"/>
        </w:rPr>
        <w:t>7.</w:t>
      </w:r>
      <w:r w:rsidRPr="0067617B">
        <w:rPr>
          <w:lang w:val="fr-FR"/>
        </w:rPr>
        <w:tab/>
        <w:t>La principale conclusion de l</w:t>
      </w:r>
      <w:r w:rsidR="0067617B" w:rsidRPr="0067617B">
        <w:rPr>
          <w:lang w:val="fr-FR"/>
        </w:rPr>
        <w:t>’</w:t>
      </w:r>
      <w:r w:rsidRPr="0067617B">
        <w:rPr>
          <w:lang w:val="fr-FR"/>
        </w:rPr>
        <w:t>atelier</w:t>
      </w:r>
      <w:r w:rsidRPr="0067617B">
        <w:rPr>
          <w:lang w:val="fr-FR"/>
        </w:rPr>
        <w:t xml:space="preserve"> étant le manque de coopération entre les différentes parties prenantes et initiatives contribuant au développement des couloirs de transport, il a été suggéré de mettre en place un observatoire permettant de réunir toutes les parties prenantes et de favor</w:t>
      </w:r>
      <w:r w:rsidRPr="0067617B">
        <w:rPr>
          <w:lang w:val="fr-FR"/>
        </w:rPr>
        <w:t>iser la communication, la coopérati</w:t>
      </w:r>
      <w:r w:rsidR="00F72983">
        <w:rPr>
          <w:lang w:val="fr-FR"/>
        </w:rPr>
        <w:t>on et la création de synergies.</w:t>
      </w:r>
    </w:p>
    <w:p w:rsidR="00DE735F" w:rsidRPr="0067617B" w:rsidRDefault="00B23353" w:rsidP="0067617B">
      <w:pPr>
        <w:pStyle w:val="SingleTxtG"/>
      </w:pPr>
      <w:r w:rsidRPr="0067617B">
        <w:rPr>
          <w:lang w:val="fr-FR"/>
        </w:rPr>
        <w:t>8.</w:t>
      </w:r>
      <w:r w:rsidRPr="0067617B">
        <w:rPr>
          <w:lang w:val="fr-FR"/>
        </w:rPr>
        <w:tab/>
        <w:t>Cet observatoire sera un espace électronique, à savoir une plateforme Internet permettant à ses utilisateurs de</w:t>
      </w:r>
      <w:r w:rsidR="00F72983">
        <w:rPr>
          <w:lang w:val="fr-FR"/>
        </w:rPr>
        <w:t> </w:t>
      </w:r>
      <w:r w:rsidRPr="0067617B">
        <w:rPr>
          <w:lang w:val="fr-FR"/>
        </w:rPr>
        <w:t>:</w:t>
      </w:r>
    </w:p>
    <w:p w:rsidR="00DE735F" w:rsidRPr="0067617B" w:rsidRDefault="00B23353" w:rsidP="00187A90">
      <w:pPr>
        <w:pStyle w:val="SingleTxtG"/>
        <w:ind w:firstLine="567"/>
        <w:rPr>
          <w:lang w:val="fr-FR"/>
        </w:rPr>
      </w:pPr>
      <w:r w:rsidRPr="0067617B">
        <w:rPr>
          <w:lang w:val="fr-FR"/>
        </w:rPr>
        <w:t>a)</w:t>
      </w:r>
      <w:r w:rsidRPr="0067617B">
        <w:rPr>
          <w:lang w:val="fr-FR"/>
        </w:rPr>
        <w:tab/>
        <w:t>Communiquer et échanger des informations générales (prochaines réunio</w:t>
      </w:r>
      <w:r w:rsidRPr="0067617B">
        <w:rPr>
          <w:lang w:val="fr-FR"/>
        </w:rPr>
        <w:t>ns de leurs groupes respectifs, ordres du jour, rapports, programmes d</w:t>
      </w:r>
      <w:r w:rsidR="0067617B" w:rsidRPr="0067617B">
        <w:rPr>
          <w:lang w:val="fr-FR"/>
        </w:rPr>
        <w:t>’</w:t>
      </w:r>
      <w:r w:rsidRPr="0067617B">
        <w:rPr>
          <w:lang w:val="fr-FR"/>
        </w:rPr>
        <w:t>ateliers, etc.)</w:t>
      </w:r>
      <w:r w:rsidR="00F72983">
        <w:rPr>
          <w:lang w:val="fr-FR"/>
        </w:rPr>
        <w:t> </w:t>
      </w:r>
      <w:r w:rsidRPr="0067617B">
        <w:rPr>
          <w:lang w:val="fr-FR"/>
        </w:rPr>
        <w:t>;</w:t>
      </w:r>
    </w:p>
    <w:p w:rsidR="00DE735F" w:rsidRPr="0067617B" w:rsidRDefault="00B23353" w:rsidP="00187A90">
      <w:pPr>
        <w:pStyle w:val="SingleTxtG"/>
        <w:ind w:firstLine="567"/>
      </w:pPr>
      <w:r w:rsidRPr="0067617B">
        <w:rPr>
          <w:lang w:val="fr-FR"/>
        </w:rPr>
        <w:t>b)</w:t>
      </w:r>
      <w:r w:rsidRPr="0067617B">
        <w:rPr>
          <w:lang w:val="fr-FR"/>
        </w:rPr>
        <w:tab/>
        <w:t>Diffuser les bonnes pratiques et des informations utiles, notamment sur les fournisseurs et les consultants</w:t>
      </w:r>
      <w:r w:rsidR="00F72983">
        <w:rPr>
          <w:lang w:val="fr-FR"/>
        </w:rPr>
        <w:t> ;</w:t>
      </w:r>
    </w:p>
    <w:p w:rsidR="00DE735F" w:rsidRPr="0067617B" w:rsidRDefault="00B23353" w:rsidP="00187A90">
      <w:pPr>
        <w:pStyle w:val="SingleTxtG"/>
        <w:ind w:firstLine="567"/>
      </w:pPr>
      <w:r w:rsidRPr="0067617B">
        <w:rPr>
          <w:lang w:val="fr-FR"/>
        </w:rPr>
        <w:t>c)</w:t>
      </w:r>
      <w:r w:rsidRPr="0067617B">
        <w:rPr>
          <w:lang w:val="fr-FR"/>
        </w:rPr>
        <w:tab/>
      </w:r>
      <w:r w:rsidRPr="00F72983">
        <w:rPr>
          <w:spacing w:val="-2"/>
          <w:lang w:val="fr-FR"/>
        </w:rPr>
        <w:t>Échanger des informations sur des projets, des init</w:t>
      </w:r>
      <w:r w:rsidRPr="00F72983">
        <w:rPr>
          <w:spacing w:val="-2"/>
          <w:lang w:val="fr-FR"/>
        </w:rPr>
        <w:t>iatives</w:t>
      </w:r>
      <w:r w:rsidRPr="0067617B">
        <w:rPr>
          <w:lang w:val="fr-FR"/>
        </w:rPr>
        <w:t xml:space="preserve"> ou des propositions</w:t>
      </w:r>
      <w:r w:rsidR="00F72983">
        <w:rPr>
          <w:lang w:val="fr-FR"/>
        </w:rPr>
        <w:t> </w:t>
      </w:r>
      <w:r w:rsidRPr="0067617B">
        <w:rPr>
          <w:lang w:val="fr-FR"/>
        </w:rPr>
        <w:t>;</w:t>
      </w:r>
    </w:p>
    <w:p w:rsidR="00DE735F" w:rsidRPr="0067617B" w:rsidRDefault="00B23353" w:rsidP="00187A90">
      <w:pPr>
        <w:pStyle w:val="SingleTxtG"/>
        <w:ind w:firstLine="567"/>
      </w:pPr>
      <w:r w:rsidRPr="0067617B">
        <w:rPr>
          <w:lang w:val="fr-FR"/>
        </w:rPr>
        <w:t>d)</w:t>
      </w:r>
      <w:r w:rsidRPr="0067617B">
        <w:rPr>
          <w:lang w:val="fr-FR"/>
        </w:rPr>
        <w:tab/>
        <w:t>Rechercher une collaboration pour des projets, travaux, études ou recherches spécifiques en matière d</w:t>
      </w:r>
      <w:r w:rsidR="0067617B" w:rsidRPr="0067617B">
        <w:rPr>
          <w:lang w:val="fr-FR"/>
        </w:rPr>
        <w:t>’</w:t>
      </w:r>
      <w:r w:rsidRPr="0067617B">
        <w:rPr>
          <w:lang w:val="fr-FR"/>
        </w:rPr>
        <w:t>infrastructures de transport, approuvés lors des sessions des secrétariats</w:t>
      </w:r>
      <w:r w:rsidR="00F72983">
        <w:rPr>
          <w:lang w:val="fr-FR"/>
        </w:rPr>
        <w:t> ;</w:t>
      </w:r>
    </w:p>
    <w:p w:rsidR="00DE735F" w:rsidRPr="0067617B" w:rsidRDefault="00F72983" w:rsidP="00F72983">
      <w:pPr>
        <w:pStyle w:val="SingleTxtG"/>
        <w:ind w:firstLine="567"/>
      </w:pPr>
      <w:r>
        <w:rPr>
          <w:lang w:val="fr-FR"/>
        </w:rPr>
        <w:t>e)</w:t>
      </w:r>
      <w:r>
        <w:rPr>
          <w:lang w:val="fr-FR"/>
        </w:rPr>
        <w:tab/>
      </w:r>
      <w:r w:rsidR="00B23353" w:rsidRPr="0067617B">
        <w:rPr>
          <w:lang w:val="fr-FR"/>
        </w:rPr>
        <w:t>Ultérieurement, en fonction des ressource</w:t>
      </w:r>
      <w:r w:rsidR="00B23353" w:rsidRPr="0067617B">
        <w:rPr>
          <w:lang w:val="fr-FR"/>
        </w:rPr>
        <w:t>s extrabudgétaires disponibles, tous les couloirs de transport internationaux figureront dans cet observatoire dans le cadre d</w:t>
      </w:r>
      <w:r w:rsidR="0067617B" w:rsidRPr="0067617B">
        <w:rPr>
          <w:lang w:val="fr-FR"/>
        </w:rPr>
        <w:t>’</w:t>
      </w:r>
      <w:r w:rsidR="00B23353" w:rsidRPr="0067617B">
        <w:rPr>
          <w:lang w:val="fr-FR"/>
        </w:rPr>
        <w:t>un système d</w:t>
      </w:r>
      <w:r w:rsidR="0067617B" w:rsidRPr="0067617B">
        <w:rPr>
          <w:lang w:val="fr-FR"/>
        </w:rPr>
        <w:t>’</w:t>
      </w:r>
      <w:r w:rsidR="00B23353" w:rsidRPr="0067617B">
        <w:rPr>
          <w:lang w:val="fr-FR"/>
        </w:rPr>
        <w:t>information géographique, l</w:t>
      </w:r>
      <w:r w:rsidR="0067617B" w:rsidRPr="0067617B">
        <w:rPr>
          <w:lang w:val="fr-FR"/>
        </w:rPr>
        <w:t>’</w:t>
      </w:r>
      <w:r w:rsidR="00B23353" w:rsidRPr="0067617B">
        <w:rPr>
          <w:lang w:val="fr-FR"/>
        </w:rPr>
        <w:t xml:space="preserve">objectif étant de créer un environnement plus interactif et plus convivial qui permette </w:t>
      </w:r>
      <w:r w:rsidR="00B23353" w:rsidRPr="0067617B">
        <w:rPr>
          <w:lang w:val="fr-FR"/>
        </w:rPr>
        <w:t>de promouvoir et de renforcer plus avant la coopération en matière de développement des infrastructures de transport.</w:t>
      </w:r>
    </w:p>
    <w:p w:rsidR="00DE735F" w:rsidRPr="0067617B" w:rsidRDefault="00B23353" w:rsidP="00F72983">
      <w:pPr>
        <w:pStyle w:val="SingleTxtG"/>
        <w:keepNext/>
        <w:keepLines/>
      </w:pPr>
      <w:r w:rsidRPr="0067617B">
        <w:rPr>
          <w:lang w:val="fr-FR"/>
        </w:rPr>
        <w:t>9.</w:t>
      </w:r>
      <w:r w:rsidRPr="0067617B">
        <w:rPr>
          <w:lang w:val="fr-FR"/>
        </w:rPr>
        <w:tab/>
        <w:t>Les parties prenantes et, par conséquent, les utilisateurs de cet observatoire seront des représentants des différentes initiatives men</w:t>
      </w:r>
      <w:r w:rsidRPr="0067617B">
        <w:rPr>
          <w:lang w:val="fr-FR"/>
        </w:rPr>
        <w:t>tionnées ci-dessus ainsi que des représentants des États. L</w:t>
      </w:r>
      <w:r w:rsidR="0067617B" w:rsidRPr="0067617B">
        <w:rPr>
          <w:lang w:val="fr-FR"/>
        </w:rPr>
        <w:t>’</w:t>
      </w:r>
      <w:r w:rsidRPr="0067617B">
        <w:rPr>
          <w:lang w:val="fr-FR"/>
        </w:rPr>
        <w:t>accès de ces parties prenantes à la plateforme devant être personnalisé, toutes devront désigner des coordonnateurs. La plateforme Internet sera protégée et il sera ainsi nécessaire, pour y accéde</w:t>
      </w:r>
      <w:r w:rsidRPr="0067617B">
        <w:rPr>
          <w:lang w:val="fr-FR"/>
        </w:rPr>
        <w:t>r, de disposer d</w:t>
      </w:r>
      <w:r w:rsidR="0067617B" w:rsidRPr="0067617B">
        <w:rPr>
          <w:lang w:val="fr-FR"/>
        </w:rPr>
        <w:t>’</w:t>
      </w:r>
      <w:r w:rsidRPr="0067617B">
        <w:rPr>
          <w:lang w:val="fr-FR"/>
        </w:rPr>
        <w:t>un</w:t>
      </w:r>
      <w:r w:rsidR="00F72983">
        <w:rPr>
          <w:lang w:val="fr-FR"/>
        </w:rPr>
        <w:t xml:space="preserve"> </w:t>
      </w:r>
      <w:r w:rsidRPr="0067617B">
        <w:rPr>
          <w:lang w:val="fr-FR"/>
        </w:rPr>
        <w:t>nom d</w:t>
      </w:r>
      <w:r w:rsidR="0067617B" w:rsidRPr="0067617B">
        <w:rPr>
          <w:lang w:val="fr-FR"/>
        </w:rPr>
        <w:t>’</w:t>
      </w:r>
      <w:r w:rsidRPr="0067617B">
        <w:rPr>
          <w:lang w:val="fr-FR"/>
        </w:rPr>
        <w:t>utilisateur et d</w:t>
      </w:r>
      <w:r w:rsidR="0067617B" w:rsidRPr="0067617B">
        <w:rPr>
          <w:lang w:val="fr-FR"/>
        </w:rPr>
        <w:t>’</w:t>
      </w:r>
      <w:r w:rsidRPr="0067617B">
        <w:rPr>
          <w:lang w:val="fr-FR"/>
        </w:rPr>
        <w:t xml:space="preserve">un mot de passe. </w:t>
      </w:r>
    </w:p>
    <w:p w:rsidR="00DE735F" w:rsidRPr="0067617B" w:rsidRDefault="00B23353" w:rsidP="0067617B">
      <w:pPr>
        <w:pStyle w:val="SingleTxtG"/>
      </w:pPr>
      <w:r w:rsidRPr="0067617B">
        <w:rPr>
          <w:lang w:val="fr-FR"/>
        </w:rPr>
        <w:t>10.</w:t>
      </w:r>
      <w:r w:rsidRPr="0067617B">
        <w:rPr>
          <w:lang w:val="fr-FR"/>
        </w:rPr>
        <w:tab/>
        <w:t>Chaque coordonnateur sera chargé de mettre à jour et de vérifier les informations affichées sur le site de l</w:t>
      </w:r>
      <w:r w:rsidR="0067617B" w:rsidRPr="0067617B">
        <w:rPr>
          <w:lang w:val="fr-FR"/>
        </w:rPr>
        <w:t>’</w:t>
      </w:r>
      <w:r w:rsidRPr="0067617B">
        <w:rPr>
          <w:lang w:val="fr-FR"/>
        </w:rPr>
        <w:t>observatoire. Le secrétariat ne s</w:t>
      </w:r>
      <w:r w:rsidR="0067617B" w:rsidRPr="0067617B">
        <w:rPr>
          <w:lang w:val="fr-FR"/>
        </w:rPr>
        <w:t>’</w:t>
      </w:r>
      <w:r w:rsidRPr="0067617B">
        <w:rPr>
          <w:lang w:val="fr-FR"/>
        </w:rPr>
        <w:t>acquittera que de tâches administratives relativ</w:t>
      </w:r>
      <w:r w:rsidRPr="0067617B">
        <w:rPr>
          <w:lang w:val="fr-FR"/>
        </w:rPr>
        <w:t>es au fonctionnement de cet observatoire (hébergement, attribution de noms d</w:t>
      </w:r>
      <w:r w:rsidR="0067617B" w:rsidRPr="0067617B">
        <w:rPr>
          <w:lang w:val="fr-FR"/>
        </w:rPr>
        <w:t>’</w:t>
      </w:r>
      <w:r w:rsidRPr="0067617B">
        <w:rPr>
          <w:lang w:val="fr-FR"/>
        </w:rPr>
        <w:t>utilisateurs et de mots de passe, création de nouvelles pages, etc.).</w:t>
      </w:r>
    </w:p>
    <w:p w:rsidR="00DE735F" w:rsidRPr="0067617B" w:rsidRDefault="00B23353" w:rsidP="00187A90">
      <w:pPr>
        <w:pStyle w:val="HChG"/>
      </w:pPr>
      <w:r w:rsidRPr="0067617B">
        <w:rPr>
          <w:lang w:val="fr-FR"/>
        </w:rPr>
        <w:tab/>
        <w:t>V.</w:t>
      </w:r>
      <w:r w:rsidRPr="0067617B">
        <w:rPr>
          <w:lang w:val="fr-FR"/>
        </w:rPr>
        <w:tab/>
        <w:t>Orientations attendues du Groupe de travail</w:t>
      </w:r>
    </w:p>
    <w:p w:rsidR="0067617B" w:rsidRDefault="00B23353" w:rsidP="0067617B">
      <w:pPr>
        <w:pStyle w:val="SingleTxtG"/>
        <w:rPr>
          <w:lang w:val="fr-FR"/>
        </w:rPr>
      </w:pPr>
      <w:r w:rsidRPr="0067617B">
        <w:rPr>
          <w:lang w:val="fr-FR"/>
        </w:rPr>
        <w:t>11.</w:t>
      </w:r>
      <w:r w:rsidRPr="0067617B">
        <w:rPr>
          <w:lang w:val="fr-FR"/>
        </w:rPr>
        <w:tab/>
        <w:t>Le WP.5 voudra peut-être examiner la proposition ci-dessu</w:t>
      </w:r>
      <w:r w:rsidRPr="0067617B">
        <w:rPr>
          <w:lang w:val="fr-FR"/>
        </w:rPr>
        <w:t>s et donner des orientations au secrétariat quant aux nouvelles mesures à prendre dans ce domaine.</w:t>
      </w:r>
    </w:p>
    <w:p w:rsidR="00F72983" w:rsidRPr="00F72983" w:rsidRDefault="00F72983" w:rsidP="00F72983">
      <w:pPr>
        <w:pStyle w:val="SingleTxtG"/>
        <w:spacing w:before="240" w:after="0"/>
        <w:jc w:val="center"/>
        <w:rPr>
          <w:u w:val="single"/>
        </w:rPr>
      </w:pPr>
      <w:r>
        <w:rPr>
          <w:u w:val="single"/>
        </w:rPr>
        <w:tab/>
      </w:r>
      <w:r>
        <w:rPr>
          <w:u w:val="single"/>
        </w:rPr>
        <w:tab/>
      </w:r>
      <w:r>
        <w:rPr>
          <w:u w:val="single"/>
        </w:rPr>
        <w:tab/>
      </w:r>
    </w:p>
    <w:sectPr w:rsidR="00F72983" w:rsidRPr="00F72983" w:rsidSect="0067617B">
      <w:headerReference w:type="even" r:id="rId19"/>
      <w:headerReference w:type="default" r:id="rId20"/>
      <w:footerReference w:type="even" r:id="rId21"/>
      <w:footerReference w:type="default" r:id="rId22"/>
      <w:footerReference w:type="first" r:id="rId23"/>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0BD" w:rsidRDefault="008300BD" w:rsidP="00F95C08">
      <w:pPr>
        <w:spacing w:line="240" w:lineRule="auto"/>
      </w:pPr>
    </w:p>
  </w:endnote>
  <w:endnote w:type="continuationSeparator" w:id="0">
    <w:p w:rsidR="008300BD" w:rsidRPr="00AC3823" w:rsidRDefault="008300BD" w:rsidP="00AC3823">
      <w:pPr>
        <w:pStyle w:val="Footer"/>
      </w:pPr>
    </w:p>
  </w:endnote>
  <w:endnote w:type="continuationNotice" w:id="1">
    <w:p w:rsidR="008300BD" w:rsidRDefault="008300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7B" w:rsidRPr="0067617B" w:rsidRDefault="0067617B" w:rsidP="0067617B">
    <w:pPr>
      <w:pStyle w:val="Footer"/>
      <w:tabs>
        <w:tab w:val="right" w:pos="9638"/>
      </w:tabs>
    </w:pPr>
    <w:r w:rsidRPr="0067617B">
      <w:rPr>
        <w:b/>
        <w:sz w:val="18"/>
      </w:rPr>
      <w:fldChar w:fldCharType="begin"/>
    </w:r>
    <w:r w:rsidRPr="0067617B">
      <w:rPr>
        <w:b/>
        <w:sz w:val="18"/>
      </w:rPr>
      <w:instrText xml:space="preserve"> PAGE  \* MERGEFORMAT </w:instrText>
    </w:r>
    <w:r w:rsidRPr="0067617B">
      <w:rPr>
        <w:b/>
        <w:sz w:val="18"/>
      </w:rPr>
      <w:fldChar w:fldCharType="separate"/>
    </w:r>
    <w:r w:rsidR="00B23353">
      <w:rPr>
        <w:b/>
        <w:noProof/>
        <w:sz w:val="18"/>
      </w:rPr>
      <w:t>8</w:t>
    </w:r>
    <w:r w:rsidRPr="0067617B">
      <w:rPr>
        <w:b/>
        <w:sz w:val="18"/>
      </w:rPr>
      <w:fldChar w:fldCharType="end"/>
    </w:r>
    <w:r>
      <w:rPr>
        <w:b/>
        <w:sz w:val="18"/>
      </w:rPr>
      <w:tab/>
    </w:r>
    <w:r>
      <w:t>GE.16-10870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7B" w:rsidRPr="0067617B" w:rsidRDefault="0067617B" w:rsidP="0067617B">
    <w:pPr>
      <w:pStyle w:val="Footer"/>
      <w:tabs>
        <w:tab w:val="right" w:pos="9638"/>
      </w:tabs>
      <w:rPr>
        <w:b/>
        <w:sz w:val="18"/>
      </w:rPr>
    </w:pPr>
    <w:r>
      <w:t>GE.16-10870</w:t>
    </w:r>
    <w:r>
      <w:tab/>
    </w:r>
    <w:r w:rsidRPr="0067617B">
      <w:rPr>
        <w:b/>
        <w:sz w:val="18"/>
      </w:rPr>
      <w:fldChar w:fldCharType="begin"/>
    </w:r>
    <w:r w:rsidRPr="0067617B">
      <w:rPr>
        <w:b/>
        <w:sz w:val="18"/>
      </w:rPr>
      <w:instrText xml:space="preserve"> PAGE  \* MERGEFORMAT </w:instrText>
    </w:r>
    <w:r w:rsidRPr="0067617B">
      <w:rPr>
        <w:b/>
        <w:sz w:val="18"/>
      </w:rPr>
      <w:fldChar w:fldCharType="separate"/>
    </w:r>
    <w:r w:rsidR="00B23353">
      <w:rPr>
        <w:b/>
        <w:noProof/>
        <w:sz w:val="18"/>
      </w:rPr>
      <w:t>9</w:t>
    </w:r>
    <w:r w:rsidRPr="0067617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FA" w:rsidRPr="0067617B" w:rsidRDefault="0067617B" w:rsidP="0067617B">
    <w:pPr>
      <w:pStyle w:val="Footer"/>
      <w:spacing w:before="120"/>
      <w:rPr>
        <w:sz w:val="20"/>
      </w:rPr>
    </w:pPr>
    <w:r>
      <w:rPr>
        <w:sz w:val="20"/>
      </w:rPr>
      <w:t>GE.</w:t>
    </w:r>
    <w:r w:rsidR="007F20FA">
      <w:rPr>
        <w:noProof/>
        <w:lang w:val="en-GB" w:eastAsia="en-GB"/>
      </w:rPr>
      <w:drawing>
        <wp:anchor distT="0" distB="0" distL="114300" distR="114300" simplePos="0" relativeHeight="251659264" behindDoc="0" locked="0" layoutInCell="1" allowOverlap="0" wp14:anchorId="6D7EA40B" wp14:editId="2E682ED0">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16-10870  (F)    140716    180716</w:t>
    </w:r>
    <w:r>
      <w:rPr>
        <w:sz w:val="20"/>
      </w:rPr>
      <w:br/>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sidRPr="0067617B">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6DD89BEE" wp14:editId="29E2E669">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5/2016/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5/2016/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0BD" w:rsidRPr="00AC3823" w:rsidRDefault="008300BD" w:rsidP="00AC3823">
      <w:pPr>
        <w:pStyle w:val="Footer"/>
        <w:tabs>
          <w:tab w:val="right" w:pos="2155"/>
        </w:tabs>
        <w:spacing w:after="80" w:line="240" w:lineRule="atLeast"/>
        <w:ind w:left="680"/>
        <w:rPr>
          <w:u w:val="single"/>
        </w:rPr>
      </w:pPr>
      <w:r>
        <w:rPr>
          <w:u w:val="single"/>
        </w:rPr>
        <w:tab/>
      </w:r>
    </w:p>
  </w:footnote>
  <w:footnote w:type="continuationSeparator" w:id="0">
    <w:p w:rsidR="008300BD" w:rsidRPr="00AC3823" w:rsidRDefault="008300BD" w:rsidP="00AC3823">
      <w:pPr>
        <w:pStyle w:val="Footer"/>
        <w:tabs>
          <w:tab w:val="right" w:pos="2155"/>
        </w:tabs>
        <w:spacing w:after="80" w:line="240" w:lineRule="atLeast"/>
        <w:ind w:left="680"/>
        <w:rPr>
          <w:u w:val="single"/>
        </w:rPr>
      </w:pPr>
      <w:r>
        <w:rPr>
          <w:u w:val="single"/>
        </w:rPr>
        <w:tab/>
      </w:r>
    </w:p>
  </w:footnote>
  <w:footnote w:type="continuationNotice" w:id="1">
    <w:p w:rsidR="008300BD" w:rsidRPr="00AC3823" w:rsidRDefault="008300BD">
      <w:pPr>
        <w:spacing w:line="240" w:lineRule="auto"/>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7B" w:rsidRPr="0067617B" w:rsidRDefault="0067617B">
    <w:pPr>
      <w:pStyle w:val="Header"/>
    </w:pPr>
    <w:r>
      <w:t>ECE/TRANS/WP.5/2016/3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7B" w:rsidRPr="0067617B" w:rsidRDefault="0067617B" w:rsidP="0067617B">
    <w:pPr>
      <w:pStyle w:val="Header"/>
      <w:jc w:val="right"/>
    </w:pPr>
    <w:r>
      <w:t>ECE/TRANS/WP.5/2016/3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325181E"/>
    <w:multiLevelType w:val="hybridMultilevel"/>
    <w:tmpl w:val="FD64AC9A"/>
    <w:lvl w:ilvl="0" w:tplc="100C000F">
      <w:start w:val="1"/>
      <w:numFmt w:val="decimal"/>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5AF43F3"/>
    <w:multiLevelType w:val="hybridMultilevel"/>
    <w:tmpl w:val="D46CCDB0"/>
    <w:lvl w:ilvl="0" w:tplc="3E00DBCC">
      <w:start w:val="1"/>
      <w:numFmt w:val="decimal"/>
      <w:lvlText w:val="%1."/>
      <w:lvlJc w:val="left"/>
      <w:pPr>
        <w:ind w:left="1689" w:hanging="555"/>
      </w:pPr>
      <w:rPr>
        <w:rFonts w:hint="default"/>
      </w:rPr>
    </w:lvl>
    <w:lvl w:ilvl="1" w:tplc="100C0019" w:tentative="1">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tentative="1">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1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5"/>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0BD"/>
    <w:rsid w:val="00017F94"/>
    <w:rsid w:val="00023842"/>
    <w:rsid w:val="000334F9"/>
    <w:rsid w:val="0007796D"/>
    <w:rsid w:val="000B7790"/>
    <w:rsid w:val="00111F2F"/>
    <w:rsid w:val="0014365E"/>
    <w:rsid w:val="00143C66"/>
    <w:rsid w:val="00176178"/>
    <w:rsid w:val="00176497"/>
    <w:rsid w:val="00187A90"/>
    <w:rsid w:val="001C33C3"/>
    <w:rsid w:val="001F525A"/>
    <w:rsid w:val="00223272"/>
    <w:rsid w:val="0024779E"/>
    <w:rsid w:val="00257168"/>
    <w:rsid w:val="002744B8"/>
    <w:rsid w:val="002832AC"/>
    <w:rsid w:val="002D7C93"/>
    <w:rsid w:val="00305801"/>
    <w:rsid w:val="0034773A"/>
    <w:rsid w:val="003916DE"/>
    <w:rsid w:val="00441C3B"/>
    <w:rsid w:val="00446FE5"/>
    <w:rsid w:val="00452396"/>
    <w:rsid w:val="004837D8"/>
    <w:rsid w:val="004A15A8"/>
    <w:rsid w:val="004E468C"/>
    <w:rsid w:val="00500076"/>
    <w:rsid w:val="005505B7"/>
    <w:rsid w:val="00573BE5"/>
    <w:rsid w:val="00586ED3"/>
    <w:rsid w:val="00596AA9"/>
    <w:rsid w:val="005F0FEE"/>
    <w:rsid w:val="006123BB"/>
    <w:rsid w:val="0067617B"/>
    <w:rsid w:val="006D5782"/>
    <w:rsid w:val="0071601D"/>
    <w:rsid w:val="007A62E6"/>
    <w:rsid w:val="007F20FA"/>
    <w:rsid w:val="0080684C"/>
    <w:rsid w:val="008300BD"/>
    <w:rsid w:val="00871C75"/>
    <w:rsid w:val="008776DC"/>
    <w:rsid w:val="00932131"/>
    <w:rsid w:val="009705C8"/>
    <w:rsid w:val="009C1CF4"/>
    <w:rsid w:val="009F6B74"/>
    <w:rsid w:val="00A30353"/>
    <w:rsid w:val="00AB39A4"/>
    <w:rsid w:val="00AC3823"/>
    <w:rsid w:val="00AE323C"/>
    <w:rsid w:val="00AF0CB5"/>
    <w:rsid w:val="00B00181"/>
    <w:rsid w:val="00B00B0D"/>
    <w:rsid w:val="00B23353"/>
    <w:rsid w:val="00B309CF"/>
    <w:rsid w:val="00B62B7F"/>
    <w:rsid w:val="00B765F7"/>
    <w:rsid w:val="00BA0CA9"/>
    <w:rsid w:val="00C02897"/>
    <w:rsid w:val="00CA77FF"/>
    <w:rsid w:val="00CB5F97"/>
    <w:rsid w:val="00D3439C"/>
    <w:rsid w:val="00DB1831"/>
    <w:rsid w:val="00DD3BFD"/>
    <w:rsid w:val="00DF6678"/>
    <w:rsid w:val="00E85C74"/>
    <w:rsid w:val="00EA6547"/>
    <w:rsid w:val="00EF2E22"/>
    <w:rsid w:val="00F35BAF"/>
    <w:rsid w:val="00F660DF"/>
    <w:rsid w:val="00F72983"/>
    <w:rsid w:val="00F94664"/>
    <w:rsid w:val="00F9573C"/>
    <w:rsid w:val="00F95C08"/>
    <w:rsid w:val="00FF6FA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Grilledutableau1">
    <w:name w:val="Grille du tableau1"/>
    <w:basedOn w:val="TableNormal"/>
    <w:next w:val="TableGrid"/>
    <w:uiPriority w:val="59"/>
    <w:rsid w:val="0067617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72983"/>
    <w:rPr>
      <w:rFonts w:ascii="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Grilledutableau1">
    <w:name w:val="Grille du tableau1"/>
    <w:basedOn w:val="TableNormal"/>
    <w:next w:val="TableGrid"/>
    <w:uiPriority w:val="59"/>
    <w:rsid w:val="0067617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72983"/>
    <w:rPr>
      <w:rFonts w:ascii="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1942</Words>
  <Characters>11070</Characters>
  <Application>Microsoft Office Word</Application>
  <DocSecurity>4</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ECE/TRANS/WP.5/2016/3</vt:lpstr>
      <vt:lpstr>ECE/TRANS/WP.5/2016/3</vt:lpstr>
    </vt:vector>
  </TitlesOfParts>
  <Company>DCM</Company>
  <LinksUpToDate>false</LinksUpToDate>
  <CharactersWithSpaces>12987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ECE/TRANS/WP.5/2016/3</dc:title>
  <dc:subject>Final</dc:subject>
  <dc:creator>Fabienne Crelier</dc:creator>
  <cp:lastModifiedBy>Maria Mostovets</cp:lastModifiedBy>
  <cp:revision>2</cp:revision>
  <cp:lastPrinted>2016-07-18T14:17:00Z</cp:lastPrinted>
  <dcterms:created xsi:type="dcterms:W3CDTF">2016-08-23T15:05:00Z</dcterms:created>
  <dcterms:modified xsi:type="dcterms:W3CDTF">2016-08-23T15:05:00Z</dcterms:modified>
</cp:coreProperties>
</file>