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BC0776">
            <w:pPr>
              <w:jc w:val="right"/>
              <w:rPr>
                <w:lang w:val="en-GB"/>
              </w:rPr>
            </w:pPr>
            <w:r w:rsidRPr="00AF2205">
              <w:rPr>
                <w:sz w:val="40"/>
                <w:lang w:val="en-GB"/>
              </w:rPr>
              <w:t>ECE</w:t>
            </w:r>
            <w:r w:rsidRPr="00AF2205">
              <w:rPr>
                <w:lang w:val="en-GB"/>
              </w:rPr>
              <w:t>/TRANS/</w:t>
            </w:r>
            <w:r w:rsidR="00012095">
              <w:rPr>
                <w:lang w:val="en-GB"/>
              </w:rPr>
              <w:t>WP.29/GRRF/2016/35</w:t>
            </w:r>
          </w:p>
        </w:tc>
      </w:tr>
      <w:tr w:rsidR="00AF2205" w:rsidRPr="00635851"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4873EB9B" wp14:editId="22227DC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F7C89" w:rsidP="00DB57ED">
            <w:pPr>
              <w:spacing w:line="240" w:lineRule="exact"/>
              <w:rPr>
                <w:lang w:val="en-GB"/>
              </w:rPr>
            </w:pPr>
            <w:r>
              <w:rPr>
                <w:lang w:val="en-GB"/>
              </w:rPr>
              <w:t>7</w:t>
            </w:r>
            <w:r w:rsidR="00032C36">
              <w:rPr>
                <w:lang w:val="en-GB"/>
              </w:rPr>
              <w:t xml:space="preserve"> </w:t>
            </w:r>
            <w:r w:rsidR="00012095">
              <w:rPr>
                <w:lang w:val="en-GB"/>
              </w:rPr>
              <w:t>July</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012095" w:rsidRPr="00FC1670" w:rsidRDefault="00012095" w:rsidP="00012095">
      <w:pPr>
        <w:spacing w:before="120"/>
        <w:rPr>
          <w:b/>
          <w:sz w:val="28"/>
          <w:szCs w:val="28"/>
          <w:lang w:val="en-US"/>
        </w:rPr>
      </w:pPr>
      <w:r w:rsidRPr="00FC1670">
        <w:rPr>
          <w:b/>
          <w:sz w:val="28"/>
          <w:szCs w:val="28"/>
          <w:lang w:val="en-US"/>
        </w:rPr>
        <w:t>Economic Commission for Europe</w:t>
      </w:r>
    </w:p>
    <w:p w:rsidR="00012095" w:rsidRPr="00FC1670" w:rsidRDefault="00012095" w:rsidP="00012095">
      <w:pPr>
        <w:spacing w:before="120"/>
        <w:rPr>
          <w:sz w:val="28"/>
          <w:szCs w:val="28"/>
          <w:lang w:val="en-US"/>
        </w:rPr>
      </w:pPr>
      <w:r w:rsidRPr="00FC1670">
        <w:rPr>
          <w:sz w:val="28"/>
          <w:szCs w:val="28"/>
          <w:lang w:val="en-US"/>
        </w:rPr>
        <w:t>Inland Transport Committee</w:t>
      </w:r>
    </w:p>
    <w:p w:rsidR="00012095" w:rsidRPr="00FC1670" w:rsidRDefault="00012095" w:rsidP="00012095">
      <w:pPr>
        <w:spacing w:before="120"/>
        <w:rPr>
          <w:b/>
          <w:sz w:val="24"/>
          <w:szCs w:val="24"/>
          <w:lang w:val="en-US"/>
        </w:rPr>
      </w:pPr>
      <w:r w:rsidRPr="00FC1670">
        <w:rPr>
          <w:b/>
          <w:sz w:val="24"/>
          <w:szCs w:val="24"/>
          <w:lang w:val="en-US"/>
        </w:rPr>
        <w:t>World Forum for Harmonization of Vehicle Regulations</w:t>
      </w:r>
    </w:p>
    <w:p w:rsidR="00012095" w:rsidRPr="00FC1670" w:rsidRDefault="00012095" w:rsidP="00012095">
      <w:pPr>
        <w:spacing w:before="120"/>
        <w:rPr>
          <w:b/>
          <w:lang w:val="en-US"/>
        </w:rPr>
      </w:pPr>
      <w:r w:rsidRPr="00FC1670">
        <w:rPr>
          <w:b/>
          <w:lang w:val="en-US"/>
        </w:rPr>
        <w:t>Working Party on Brakes and Running Gear</w:t>
      </w:r>
    </w:p>
    <w:p w:rsidR="00012095" w:rsidRPr="00FC1670" w:rsidRDefault="00012095" w:rsidP="00012095">
      <w:pPr>
        <w:spacing w:before="120"/>
        <w:rPr>
          <w:b/>
          <w:lang w:val="en-US"/>
        </w:rPr>
      </w:pPr>
      <w:r w:rsidRPr="00FC1670">
        <w:rPr>
          <w:b/>
          <w:lang w:val="en-US"/>
        </w:rPr>
        <w:t xml:space="preserve">Eighty-second </w:t>
      </w:r>
      <w:proofErr w:type="gramStart"/>
      <w:r w:rsidRPr="00FC1670">
        <w:rPr>
          <w:b/>
          <w:lang w:val="en-US"/>
        </w:rPr>
        <w:t>session</w:t>
      </w:r>
      <w:proofErr w:type="gramEnd"/>
    </w:p>
    <w:p w:rsidR="00012095" w:rsidRPr="00FC1670" w:rsidRDefault="00012095" w:rsidP="00012095">
      <w:pPr>
        <w:rPr>
          <w:lang w:val="en-US"/>
        </w:rPr>
      </w:pPr>
      <w:r w:rsidRPr="00FC1670">
        <w:rPr>
          <w:lang w:val="en-US"/>
        </w:rPr>
        <w:t>Geneva, 20</w:t>
      </w:r>
      <w:r w:rsidR="00DD1CBA">
        <w:rPr>
          <w:lang w:val="en-US"/>
        </w:rPr>
        <w:t>-</w:t>
      </w:r>
      <w:r w:rsidRPr="00FC1670">
        <w:rPr>
          <w:lang w:val="en-US"/>
        </w:rPr>
        <w:t>23 September 2016</w:t>
      </w:r>
    </w:p>
    <w:p w:rsidR="00AF2205" w:rsidRPr="00AF2205" w:rsidRDefault="00AF2205" w:rsidP="00AF2205">
      <w:pPr>
        <w:rPr>
          <w:lang w:val="en-GB"/>
        </w:rPr>
      </w:pPr>
      <w:r w:rsidRPr="00AF2205">
        <w:rPr>
          <w:lang w:val="en-GB"/>
        </w:rPr>
        <w:t xml:space="preserve">Item </w:t>
      </w:r>
      <w:r w:rsidR="00012095">
        <w:rPr>
          <w:lang w:val="en-GB"/>
        </w:rPr>
        <w:t>7(c)</w:t>
      </w:r>
      <w:r w:rsidRPr="00AF2205">
        <w:rPr>
          <w:lang w:val="en-GB"/>
        </w:rPr>
        <w:t xml:space="preserve"> of the provisional agenda</w:t>
      </w:r>
    </w:p>
    <w:p w:rsidR="00AF2205" w:rsidRPr="00AF2205" w:rsidRDefault="00012095" w:rsidP="0055705C">
      <w:pPr>
        <w:rPr>
          <w:b/>
          <w:lang w:val="en-GB"/>
        </w:rPr>
      </w:pPr>
      <w:r>
        <w:rPr>
          <w:b/>
          <w:lang w:val="en-GB"/>
        </w:rPr>
        <w:t>Tyres</w:t>
      </w:r>
      <w:r w:rsidR="00AF2205" w:rsidRPr="00AF2205">
        <w:rPr>
          <w:b/>
          <w:lang w:val="en-GB"/>
        </w:rPr>
        <w:t xml:space="preserve"> – </w:t>
      </w:r>
      <w:r>
        <w:rPr>
          <w:b/>
          <w:lang w:val="en-GB"/>
        </w:rPr>
        <w:t>Regulation No. 54</w:t>
      </w:r>
    </w:p>
    <w:p w:rsidR="004F77FD" w:rsidRPr="00012095" w:rsidRDefault="00886E33" w:rsidP="00012095">
      <w:pPr>
        <w:pStyle w:val="HChG"/>
        <w:tabs>
          <w:tab w:val="clear" w:pos="851"/>
        </w:tabs>
        <w:ind w:firstLine="0"/>
        <w:jc w:val="both"/>
        <w:rPr>
          <w:bCs/>
          <w:lang w:val="en-US"/>
        </w:rPr>
      </w:pPr>
      <w:r w:rsidRPr="00886E33">
        <w:rPr>
          <w:lang w:val="en-GB"/>
        </w:rPr>
        <w:t xml:space="preserve">Proposal </w:t>
      </w:r>
      <w:r w:rsidR="0010768F" w:rsidRPr="0010768F">
        <w:rPr>
          <w:bCs/>
          <w:lang w:val="en-US"/>
        </w:rPr>
        <w:t>for Supplement 2</w:t>
      </w:r>
      <w:r w:rsidR="00BC0776">
        <w:rPr>
          <w:bCs/>
          <w:lang w:val="en-US"/>
        </w:rPr>
        <w:t>2</w:t>
      </w:r>
      <w:r w:rsidR="0010768F" w:rsidRPr="0010768F">
        <w:rPr>
          <w:bCs/>
          <w:lang w:val="en-US"/>
        </w:rPr>
        <w:t xml:space="preserve"> to the </w:t>
      </w:r>
      <w:r w:rsidR="00A058CB">
        <w:rPr>
          <w:bCs/>
          <w:lang w:val="en-US"/>
        </w:rPr>
        <w:t>00</w:t>
      </w:r>
      <w:r w:rsidR="0010768F" w:rsidRPr="0010768F">
        <w:rPr>
          <w:bCs/>
          <w:lang w:val="en-US"/>
        </w:rPr>
        <w:t xml:space="preserve"> series of amendments to Regulation No. 54 (</w:t>
      </w:r>
      <w:r w:rsidR="0010768F" w:rsidRPr="0010768F">
        <w:rPr>
          <w:lang w:val="en-US"/>
        </w:rPr>
        <w:t>Tyres for commercial vehicles and their trailers</w:t>
      </w:r>
      <w:r w:rsidR="0010768F" w:rsidRPr="0010768F">
        <w:rPr>
          <w:bCs/>
          <w:lang w:val="en-US"/>
        </w:rPr>
        <w:t>)</w:t>
      </w:r>
    </w:p>
    <w:p w:rsidR="004F77FD" w:rsidRDefault="00012095" w:rsidP="00012095">
      <w:pPr>
        <w:pStyle w:val="H1G"/>
        <w:rPr>
          <w:szCs w:val="24"/>
          <w:lang w:val="en-US"/>
        </w:rPr>
      </w:pPr>
      <w:r>
        <w:rPr>
          <w:lang w:val="en-US"/>
        </w:rPr>
        <w:tab/>
      </w:r>
      <w:r>
        <w:rPr>
          <w:lang w:val="en-US"/>
        </w:rPr>
        <w:tab/>
      </w:r>
      <w:r w:rsidRPr="00FC1670">
        <w:rPr>
          <w:lang w:val="en-US"/>
        </w:rPr>
        <w:t xml:space="preserve">Submitted by the expert from </w:t>
      </w:r>
      <w:r>
        <w:rPr>
          <w:lang w:val="en-US"/>
        </w:rPr>
        <w:t xml:space="preserve">the </w:t>
      </w:r>
      <w:r w:rsidRPr="00FC1670">
        <w:rPr>
          <w:lang w:val="en-US"/>
        </w:rPr>
        <w:t xml:space="preserve">European Tyre and Rim Technical </w:t>
      </w:r>
      <w:proofErr w:type="spellStart"/>
      <w:r w:rsidRPr="00FC1670">
        <w:rPr>
          <w:lang w:val="en-US"/>
        </w:rPr>
        <w:t>Organisation</w:t>
      </w:r>
      <w:proofErr w:type="spellEnd"/>
      <w:r w:rsidRPr="00697E2A">
        <w:rPr>
          <w:lang w:val="en-GB"/>
        </w:rPr>
        <w:footnoteReference w:customMarkFollows="1" w:id="2"/>
        <w:t>*</w:t>
      </w:r>
    </w:p>
    <w:p w:rsidR="00012095" w:rsidRPr="00DD1CBA" w:rsidRDefault="00012095" w:rsidP="00012095">
      <w:pPr>
        <w:pStyle w:val="SingleTxtG"/>
        <w:rPr>
          <w:lang w:val="en-US"/>
        </w:rPr>
      </w:pPr>
      <w:r w:rsidRPr="00DD1CBA">
        <w:rPr>
          <w:lang w:val="en-US"/>
        </w:rPr>
        <w:tab/>
      </w:r>
      <w:r w:rsidRPr="00012095">
        <w:rPr>
          <w:lang w:val="en-US"/>
        </w:rPr>
        <w:t xml:space="preserve">The text reproduced below </w:t>
      </w:r>
      <w:proofErr w:type="gramStart"/>
      <w:r w:rsidRPr="00012095">
        <w:rPr>
          <w:lang w:val="en-US"/>
        </w:rPr>
        <w:t>was prepared</w:t>
      </w:r>
      <w:proofErr w:type="gramEnd"/>
      <w:r w:rsidRPr="00012095">
        <w:rPr>
          <w:lang w:val="en-US"/>
        </w:rPr>
        <w:t xml:space="preserve"> by the expert from the European Tyre and Rim Technical </w:t>
      </w:r>
      <w:proofErr w:type="spellStart"/>
      <w:r w:rsidRPr="00012095">
        <w:rPr>
          <w:lang w:val="en-US"/>
        </w:rPr>
        <w:t>Organisation</w:t>
      </w:r>
      <w:proofErr w:type="spellEnd"/>
      <w:r w:rsidRPr="00012095">
        <w:rPr>
          <w:lang w:val="en-US"/>
        </w:rPr>
        <w:t xml:space="preserve"> to propose editorial </w:t>
      </w:r>
      <w:r w:rsidR="00635851">
        <w:rPr>
          <w:lang w:val="en-US"/>
        </w:rPr>
        <w:t>corrections to Regulation No. 54</w:t>
      </w:r>
      <w:r w:rsidRPr="00012095">
        <w:rPr>
          <w:lang w:val="en-US"/>
        </w:rPr>
        <w:t xml:space="preserve">. </w:t>
      </w:r>
      <w:bookmarkStart w:id="0" w:name="_GoBack"/>
      <w:r w:rsidRPr="00DD1CBA">
        <w:rPr>
          <w:lang w:val="en-US"/>
        </w:rPr>
        <w:t>The  modifications  to  the  existing  text  of  the  Regulation  are  marked  in bold for new or str</w:t>
      </w:r>
      <w:r w:rsidR="00DD1CBA" w:rsidRPr="00DD1CBA">
        <w:rPr>
          <w:lang w:val="en-US"/>
        </w:rPr>
        <w:t>ike</w:t>
      </w:r>
      <w:r w:rsidRPr="00DD1CBA">
        <w:rPr>
          <w:lang w:val="en-US"/>
        </w:rPr>
        <w:t>through for deleted characters.</w:t>
      </w:r>
    </w:p>
    <w:bookmarkEnd w:id="0"/>
    <w:p w:rsidR="00C701A5" w:rsidRDefault="00C701A5" w:rsidP="00C701A5">
      <w:pPr>
        <w:pStyle w:val="SingleTxtG"/>
        <w:ind w:firstLine="567"/>
        <w:rPr>
          <w:lang w:val="en-GB"/>
        </w:rPr>
      </w:pPr>
      <w:r>
        <w:rPr>
          <w:lang w:val="en-GB"/>
        </w:rPr>
        <w:br w:type="page"/>
      </w:r>
    </w:p>
    <w:p w:rsidR="0010768F" w:rsidRPr="00012095" w:rsidRDefault="00012095" w:rsidP="00012095">
      <w:pPr>
        <w:pStyle w:val="HChG"/>
        <w:rPr>
          <w:lang w:val="en-US"/>
        </w:rPr>
      </w:pPr>
      <w:r w:rsidRPr="00DD1CBA">
        <w:rPr>
          <w:lang w:val="en-US"/>
        </w:rPr>
        <w:lastRenderedPageBreak/>
        <w:tab/>
      </w:r>
      <w:r w:rsidRPr="00012095">
        <w:rPr>
          <w:lang w:val="en-US"/>
        </w:rPr>
        <w:t>I.</w:t>
      </w:r>
      <w:r w:rsidRPr="00012095">
        <w:rPr>
          <w:lang w:val="en-US"/>
        </w:rPr>
        <w:tab/>
        <w:t>Proposal</w:t>
      </w:r>
    </w:p>
    <w:p w:rsidR="0036671C" w:rsidRPr="00D57B5D" w:rsidRDefault="0010768F" w:rsidP="0010768F">
      <w:pPr>
        <w:spacing w:after="120" w:line="240" w:lineRule="auto"/>
        <w:ind w:left="1134" w:right="993"/>
        <w:jc w:val="both"/>
        <w:rPr>
          <w:lang w:val="en-US"/>
        </w:rPr>
      </w:pPr>
      <w:proofErr w:type="gramStart"/>
      <w:r w:rsidRPr="00D57B5D">
        <w:rPr>
          <w:i/>
          <w:lang w:val="en-US"/>
        </w:rPr>
        <w:t>Paragraph</w:t>
      </w:r>
      <w:r w:rsidR="00BC0776">
        <w:rPr>
          <w:i/>
          <w:lang w:val="en-US"/>
        </w:rPr>
        <w:t xml:space="preserve"> </w:t>
      </w:r>
      <w:r w:rsidR="0067142D">
        <w:rPr>
          <w:i/>
          <w:lang w:val="en-US"/>
        </w:rPr>
        <w:t>number</w:t>
      </w:r>
      <w:r w:rsidR="00012095">
        <w:rPr>
          <w:i/>
          <w:lang w:val="en-US"/>
        </w:rPr>
        <w:t>s</w:t>
      </w:r>
      <w:r w:rsidR="0067142D">
        <w:rPr>
          <w:i/>
          <w:lang w:val="en-US"/>
        </w:rPr>
        <w:t xml:space="preserve"> </w:t>
      </w:r>
      <w:r w:rsidR="00BC0776">
        <w:rPr>
          <w:i/>
          <w:lang w:val="en-US"/>
        </w:rPr>
        <w:t>2.17.1.3.</w:t>
      </w:r>
      <w:r w:rsidR="0036671C">
        <w:rPr>
          <w:i/>
          <w:lang w:val="en-US"/>
        </w:rPr>
        <w:t>1</w:t>
      </w:r>
      <w:r w:rsidR="00DD1CBA">
        <w:rPr>
          <w:i/>
          <w:lang w:val="en-US"/>
        </w:rPr>
        <w:t>.,</w:t>
      </w:r>
      <w:r w:rsidR="0067142D">
        <w:rPr>
          <w:i/>
          <w:lang w:val="en-US"/>
        </w:rPr>
        <w:t xml:space="preserve"> </w:t>
      </w:r>
      <w:r w:rsidR="00DD1CBA">
        <w:rPr>
          <w:lang w:val="en-US"/>
        </w:rPr>
        <w:t>correct</w:t>
      </w:r>
      <w:r w:rsidR="00BC0776" w:rsidRPr="00D57B5D">
        <w:rPr>
          <w:lang w:val="en-US"/>
        </w:rPr>
        <w:t xml:space="preserve"> to read</w:t>
      </w:r>
      <w:r w:rsidR="00FC575C">
        <w:rPr>
          <w:i/>
          <w:lang w:val="en-US"/>
        </w:rPr>
        <w:t xml:space="preserve"> </w:t>
      </w:r>
      <w:r w:rsidR="00A058CB">
        <w:rPr>
          <w:i/>
          <w:lang w:val="en-US"/>
        </w:rPr>
        <w:t>2.20.1.3.1</w:t>
      </w:r>
      <w:r w:rsidR="00012095">
        <w:rPr>
          <w:i/>
          <w:lang w:val="en-US"/>
        </w:rPr>
        <w:t>.</w:t>
      </w:r>
      <w:proofErr w:type="gramEnd"/>
    </w:p>
    <w:p w:rsidR="00372F67" w:rsidRPr="00372F67" w:rsidRDefault="00372F67" w:rsidP="00372F67">
      <w:pPr>
        <w:pStyle w:val="SingleTxtG"/>
        <w:rPr>
          <w:lang w:val="en-US"/>
        </w:rPr>
      </w:pPr>
      <w:proofErr w:type="gramStart"/>
      <w:r w:rsidRPr="00372F67">
        <w:rPr>
          <w:i/>
          <w:lang w:val="en-US"/>
        </w:rPr>
        <w:t>Paragra</w:t>
      </w:r>
      <w:r w:rsidR="0067142D">
        <w:rPr>
          <w:i/>
          <w:lang w:val="en-US"/>
        </w:rPr>
        <w:t xml:space="preserve">ph </w:t>
      </w:r>
      <w:r w:rsidRPr="00372F67">
        <w:rPr>
          <w:i/>
          <w:lang w:val="en-US"/>
        </w:rPr>
        <w:t>3.1.5</w:t>
      </w:r>
      <w:r w:rsidR="00DD1CBA">
        <w:rPr>
          <w:i/>
          <w:lang w:val="en-US"/>
        </w:rPr>
        <w:t>.</w:t>
      </w:r>
      <w:proofErr w:type="gramEnd"/>
      <w:r w:rsidR="00DD1CBA">
        <w:rPr>
          <w:i/>
          <w:lang w:val="en-US"/>
        </w:rPr>
        <w:t>,</w:t>
      </w:r>
      <w:r w:rsidRPr="00372F67">
        <w:rPr>
          <w:lang w:val="en-US"/>
        </w:rPr>
        <w:t xml:space="preserve"> </w:t>
      </w:r>
      <w:proofErr w:type="gramStart"/>
      <w:r w:rsidRPr="00372F67">
        <w:rPr>
          <w:lang w:val="en-US"/>
        </w:rPr>
        <w:t>amend to read</w:t>
      </w:r>
      <w:proofErr w:type="gramEnd"/>
      <w:r w:rsidR="0093269C">
        <w:rPr>
          <w:lang w:val="en-US"/>
        </w:rPr>
        <w:t>:</w:t>
      </w:r>
    </w:p>
    <w:p w:rsidR="00A503E7" w:rsidRPr="0079266D" w:rsidRDefault="00372F67" w:rsidP="00372F67">
      <w:pPr>
        <w:pStyle w:val="para"/>
      </w:pPr>
      <w:r>
        <w:t>"3.1.5.</w:t>
      </w:r>
      <w:r>
        <w:tab/>
        <w:t xml:space="preserve">The inscription M+S or M.S or M&amp;S if the tyre is classified in the category of use "snow tyre" </w:t>
      </w:r>
      <w:r w:rsidRPr="0079266D">
        <w:t xml:space="preserve">or if the tyre is classified in the category of use "special use tyre" when declared by the tyre manufacturer at paragraph 4.1.3. </w:t>
      </w:r>
      <w:proofErr w:type="gramStart"/>
      <w:r w:rsidRPr="0079266D">
        <w:t>as</w:t>
      </w:r>
      <w:proofErr w:type="gramEnd"/>
      <w:r w:rsidRPr="0079266D">
        <w:t xml:space="preserve"> complying also with the definition given in paragraph</w:t>
      </w:r>
      <w:r w:rsidR="00FC575C">
        <w:t xml:space="preserve"> </w:t>
      </w:r>
      <w:r w:rsidR="0093269C" w:rsidRPr="0093269C">
        <w:rPr>
          <w:strike/>
        </w:rPr>
        <w:t>2.2.2.</w:t>
      </w:r>
      <w:r w:rsidR="0093269C">
        <w:t xml:space="preserve"> </w:t>
      </w:r>
      <w:proofErr w:type="gramStart"/>
      <w:r w:rsidR="00FC575C" w:rsidRPr="0093269C">
        <w:rPr>
          <w:b/>
        </w:rPr>
        <w:t>2.5.2</w:t>
      </w:r>
      <w:r w:rsidR="00DD1CBA">
        <w:rPr>
          <w:b/>
        </w:rPr>
        <w:t>.</w:t>
      </w:r>
      <w:r w:rsidRPr="0079266D">
        <w:t>"</w:t>
      </w:r>
      <w:proofErr w:type="gramEnd"/>
    </w:p>
    <w:p w:rsidR="00585473" w:rsidRPr="0010768F" w:rsidRDefault="00585473" w:rsidP="00585473">
      <w:pPr>
        <w:keepNext/>
        <w:keepLines/>
        <w:spacing w:after="120" w:line="240" w:lineRule="auto"/>
        <w:ind w:left="1134"/>
        <w:rPr>
          <w:lang w:val="en-US"/>
        </w:rPr>
      </w:pPr>
      <w:r w:rsidRPr="0010768F">
        <w:rPr>
          <w:i/>
          <w:lang w:val="en-US"/>
        </w:rPr>
        <w:t>Paragraph 3.1.10</w:t>
      </w:r>
      <w:r w:rsidR="00DD1CBA">
        <w:rPr>
          <w:i/>
          <w:lang w:val="en-US"/>
        </w:rPr>
        <w:t>.</w:t>
      </w:r>
      <w:r w:rsidR="0093269C">
        <w:rPr>
          <w:i/>
          <w:lang w:val="en-US"/>
        </w:rPr>
        <w:t xml:space="preserve">, </w:t>
      </w:r>
      <w:r w:rsidR="0093269C" w:rsidRPr="0093269C">
        <w:rPr>
          <w:lang w:val="en-US"/>
        </w:rPr>
        <w:t>amend to read</w:t>
      </w:r>
      <w:r w:rsidR="00012095">
        <w:rPr>
          <w:lang w:val="en-US"/>
        </w:rPr>
        <w:t xml:space="preserve"> (delete the reference to footnote 5)</w:t>
      </w:r>
      <w:r w:rsidR="0093269C">
        <w:rPr>
          <w:lang w:val="en-US"/>
        </w:rPr>
        <w:t>:</w:t>
      </w:r>
    </w:p>
    <w:p w:rsidR="00BC0776" w:rsidRPr="00012095" w:rsidRDefault="00585473" w:rsidP="00012095">
      <w:pPr>
        <w:keepNext/>
        <w:keepLines/>
        <w:spacing w:after="120" w:line="240" w:lineRule="auto"/>
        <w:ind w:left="2268" w:right="1134" w:hanging="1134"/>
        <w:jc w:val="both"/>
        <w:rPr>
          <w:b/>
          <w:lang w:val="en-US"/>
        </w:rPr>
      </w:pPr>
      <w:proofErr w:type="gramStart"/>
      <w:r w:rsidRPr="0010768F">
        <w:rPr>
          <w:lang w:val="en-US"/>
        </w:rPr>
        <w:t>"3.1.10.</w:t>
      </w:r>
      <w:r w:rsidRPr="0010768F">
        <w:rPr>
          <w:lang w:val="en-US"/>
        </w:rPr>
        <w:tab/>
        <w:t>An indication, by the "PSI" index, of the inflation pressure to be adopted for the load/speed endurance tests, as exp</w:t>
      </w:r>
      <w:r>
        <w:rPr>
          <w:lang w:val="en-US"/>
        </w:rPr>
        <w:t>lained in Annex 7, Appendix 2.</w:t>
      </w:r>
      <w:proofErr w:type="gramEnd"/>
      <w:r>
        <w:rPr>
          <w:lang w:val="en-US"/>
        </w:rPr>
        <w:t xml:space="preserve"> </w:t>
      </w:r>
      <w:r w:rsidRPr="0010768F">
        <w:rPr>
          <w:lang w:val="en-US"/>
        </w:rPr>
        <w:t>However, this indication, which it is permissible to restrict to one sidewall, shall not be mandatory, on any tyre submitted for approval, until two years after the date of entry into force of this Regulation</w:t>
      </w:r>
      <w:r w:rsidR="0093269C" w:rsidRPr="0093269C">
        <w:rPr>
          <w:b/>
          <w:strike/>
          <w:vertAlign w:val="superscript"/>
          <w:lang w:val="en-US"/>
        </w:rPr>
        <w:t>5</w:t>
      </w:r>
    </w:p>
    <w:p w:rsidR="00BC0776" w:rsidRDefault="00BC0776" w:rsidP="0010768F">
      <w:pPr>
        <w:pStyle w:val="para"/>
        <w:rPr>
          <w:i/>
          <w:lang w:val="en-US"/>
        </w:rPr>
      </w:pPr>
      <w:proofErr w:type="spellStart"/>
      <w:r>
        <w:rPr>
          <w:i/>
          <w:lang w:val="en-US"/>
        </w:rPr>
        <w:t>Paragrapgh</w:t>
      </w:r>
      <w:proofErr w:type="spellEnd"/>
      <w:r>
        <w:rPr>
          <w:i/>
          <w:lang w:val="en-US"/>
        </w:rPr>
        <w:t xml:space="preserve"> 6.1.5.3.3</w:t>
      </w:r>
      <w:r w:rsidR="00DD1CBA">
        <w:rPr>
          <w:i/>
          <w:lang w:val="en-US"/>
        </w:rPr>
        <w:t>.</w:t>
      </w:r>
      <w:r>
        <w:rPr>
          <w:i/>
          <w:lang w:val="en-US"/>
        </w:rPr>
        <w:t xml:space="preserve">, </w:t>
      </w:r>
      <w:r w:rsidRPr="0093269C">
        <w:rPr>
          <w:lang w:val="en-US"/>
        </w:rPr>
        <w:t>amend to read</w:t>
      </w:r>
      <w:r w:rsidR="00340540" w:rsidRPr="0093269C">
        <w:rPr>
          <w:lang w:val="en-US"/>
        </w:rPr>
        <w:t>:</w:t>
      </w:r>
    </w:p>
    <w:p w:rsidR="0010768F" w:rsidRPr="0010768F" w:rsidRDefault="0010768F" w:rsidP="0010768F">
      <w:pPr>
        <w:pStyle w:val="para"/>
      </w:pPr>
      <w:r w:rsidRPr="0010768F">
        <w:t>"6.1.5.3.3.</w:t>
      </w:r>
      <w:r w:rsidRPr="0010768F">
        <w:tab/>
        <w:t>For snow tyres the outer diameter shall not exceed the following value</w:t>
      </w:r>
    </w:p>
    <w:p w:rsidR="0010768F" w:rsidRPr="0010768F" w:rsidRDefault="0010768F" w:rsidP="0010768F">
      <w:pPr>
        <w:pStyle w:val="para"/>
      </w:pPr>
      <w:r w:rsidRPr="0010768F">
        <w:tab/>
      </w:r>
      <w:proofErr w:type="spellStart"/>
      <w:r w:rsidRPr="0010768F">
        <w:t>D</w:t>
      </w:r>
      <w:r w:rsidRPr="0010768F">
        <w:rPr>
          <w:vertAlign w:val="subscript"/>
        </w:rPr>
        <w:t>max</w:t>
      </w:r>
      <w:proofErr w:type="gramStart"/>
      <w:r w:rsidRPr="0010768F">
        <w:rPr>
          <w:vertAlign w:val="subscript"/>
        </w:rPr>
        <w:t>,snow</w:t>
      </w:r>
      <w:proofErr w:type="spellEnd"/>
      <w:proofErr w:type="gramEnd"/>
      <w:r w:rsidRPr="0010768F">
        <w:t xml:space="preserve"> = 1.01 • </w:t>
      </w:r>
      <w:proofErr w:type="spellStart"/>
      <w:r w:rsidRPr="0010768F">
        <w:t>D</w:t>
      </w:r>
      <w:r w:rsidRPr="0010768F">
        <w:rPr>
          <w:vertAlign w:val="subscript"/>
        </w:rPr>
        <w:t>max</w:t>
      </w:r>
      <w:proofErr w:type="spellEnd"/>
      <w:r w:rsidRPr="0010768F">
        <w:tab/>
      </w:r>
      <w:r w:rsidRPr="0010768F">
        <w:tab/>
        <w:t>rounded to the nearest mm</w:t>
      </w:r>
    </w:p>
    <w:p w:rsidR="00F04DC9" w:rsidRDefault="0010768F" w:rsidP="0010768F">
      <w:pPr>
        <w:pStyle w:val="para"/>
      </w:pPr>
      <w:r w:rsidRPr="0010768F">
        <w:t xml:space="preserve"> </w:t>
      </w:r>
      <w:r w:rsidRPr="0010768F">
        <w:tab/>
      </w:r>
      <w:proofErr w:type="gramStart"/>
      <w:r w:rsidRPr="0010768F">
        <w:t>where</w:t>
      </w:r>
      <w:proofErr w:type="gramEnd"/>
      <w:r w:rsidRPr="0010768F">
        <w:t xml:space="preserve"> </w:t>
      </w:r>
      <w:proofErr w:type="spellStart"/>
      <w:r w:rsidRPr="0010768F">
        <w:t>D</w:t>
      </w:r>
      <w:r w:rsidRPr="0010768F">
        <w:rPr>
          <w:vertAlign w:val="subscript"/>
        </w:rPr>
        <w:t>max</w:t>
      </w:r>
      <w:proofErr w:type="spellEnd"/>
      <w:r w:rsidRPr="0010768F">
        <w:t xml:space="preserve"> is the maximum outer diameter established in conformity with the above.</w:t>
      </w:r>
    </w:p>
    <w:p w:rsidR="00340540" w:rsidRPr="0010768F" w:rsidRDefault="0093269C" w:rsidP="00012095">
      <w:pPr>
        <w:pStyle w:val="SingleTxtG"/>
        <w:ind w:left="2268"/>
        <w:rPr>
          <w:lang w:val="en-US"/>
        </w:rPr>
      </w:pPr>
      <w:r w:rsidRPr="0093269C">
        <w:rPr>
          <w:strike/>
          <w:lang w:val="en-US"/>
        </w:rPr>
        <w:t>For tyres of the category of use "snow tyre" the outer diameter (</w:t>
      </w:r>
      <w:proofErr w:type="spellStart"/>
      <w:r w:rsidRPr="0093269C">
        <w:rPr>
          <w:strike/>
          <w:lang w:val="en-US"/>
        </w:rPr>
        <w:t>Dmax</w:t>
      </w:r>
      <w:proofErr w:type="spellEnd"/>
      <w:r w:rsidRPr="0093269C">
        <w:rPr>
          <w:strike/>
          <w:lang w:val="en-US"/>
        </w:rPr>
        <w:t>) established in conformity with the above may be exceeded by one per cent</w:t>
      </w:r>
      <w:r w:rsidRPr="00F04DC9">
        <w:rPr>
          <w:lang w:val="en-US"/>
        </w:rPr>
        <w:t>."</w:t>
      </w:r>
    </w:p>
    <w:p w:rsidR="0010768F" w:rsidRPr="0010768F" w:rsidRDefault="0010768F" w:rsidP="0010768F">
      <w:pPr>
        <w:spacing w:after="120" w:line="240" w:lineRule="auto"/>
        <w:ind w:left="1134" w:right="993"/>
        <w:jc w:val="both"/>
        <w:rPr>
          <w:lang w:val="en-US"/>
        </w:rPr>
      </w:pPr>
      <w:r w:rsidRPr="0010768F">
        <w:rPr>
          <w:i/>
          <w:lang w:val="en-US"/>
        </w:rPr>
        <w:t>Appendix 1</w:t>
      </w:r>
      <w:r w:rsidR="00251D92">
        <w:rPr>
          <w:i/>
          <w:lang w:val="en-US"/>
        </w:rPr>
        <w:t xml:space="preserve"> note 1</w:t>
      </w:r>
      <w:r w:rsidRPr="0010768F">
        <w:rPr>
          <w:i/>
          <w:lang w:val="en-US"/>
        </w:rPr>
        <w:t xml:space="preserve">, </w:t>
      </w:r>
      <w:r w:rsidRPr="0010768F">
        <w:rPr>
          <w:lang w:val="en-US"/>
        </w:rPr>
        <w:t>amend to read:</w:t>
      </w:r>
    </w:p>
    <w:p w:rsidR="0010768F" w:rsidRPr="00372F67" w:rsidRDefault="00E758DB" w:rsidP="00E758DB">
      <w:pPr>
        <w:pStyle w:val="HChG"/>
        <w:rPr>
          <w:lang w:val="en-US"/>
        </w:rPr>
      </w:pPr>
      <w:bookmarkStart w:id="1" w:name="_Toc340745119"/>
      <w:bookmarkStart w:id="2" w:name="_Toc340666257"/>
      <w:r w:rsidRPr="00372F67">
        <w:rPr>
          <w:lang w:val="en-US"/>
        </w:rPr>
        <w:tab/>
      </w:r>
      <w:r w:rsidRPr="00372F67">
        <w:rPr>
          <w:lang w:val="en-US"/>
        </w:rPr>
        <w:tab/>
      </w:r>
      <w:r w:rsidR="0010768F" w:rsidRPr="00372F67">
        <w:rPr>
          <w:lang w:val="en-US"/>
        </w:rPr>
        <w:t>"Endurance-test programme</w:t>
      </w:r>
      <w:bookmarkEnd w:id="1"/>
      <w:bookmarkEnd w:id="2"/>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10768F" w:rsidRPr="00635851" w:rsidTr="004B150E">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80" w:after="80" w:line="200" w:lineRule="exact"/>
              <w:ind w:left="113" w:right="113"/>
              <w:rPr>
                <w:i/>
                <w:sz w:val="16"/>
                <w:lang w:val="en-GB" w:eastAsia="en-GB"/>
              </w:rPr>
            </w:pPr>
            <w:proofErr w:type="spellStart"/>
            <w:r>
              <w:rPr>
                <w:i/>
                <w:sz w:val="16"/>
                <w:lang w:eastAsia="en-GB"/>
              </w:rPr>
              <w:t>Load</w:t>
            </w:r>
            <w:proofErr w:type="spellEnd"/>
            <w:r>
              <w:rPr>
                <w:i/>
                <w:sz w:val="16"/>
                <w:lang w:eastAsia="en-GB"/>
              </w:rPr>
              <w:t xml:space="preserve"> index</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rsidR="0010768F" w:rsidRPr="0010768F" w:rsidRDefault="0010768F">
            <w:pPr>
              <w:suppressAutoHyphens w:val="0"/>
              <w:spacing w:before="80" w:after="80" w:line="200" w:lineRule="exact"/>
              <w:ind w:left="113" w:right="113"/>
              <w:jc w:val="right"/>
              <w:rPr>
                <w:i/>
                <w:sz w:val="16"/>
                <w:lang w:val="en-GB" w:eastAsia="en-GB"/>
              </w:rPr>
            </w:pPr>
            <w:r w:rsidRPr="0010768F">
              <w:rPr>
                <w:i/>
                <w:sz w:val="16"/>
                <w:lang w:eastAsia="en-GB"/>
              </w:rPr>
              <w:t>Tyre speed</w:t>
            </w:r>
            <w:r w:rsidRPr="0010768F">
              <w:rPr>
                <w:i/>
                <w:sz w:val="16"/>
                <w:lang w:eastAsia="en-GB"/>
              </w:rPr>
              <w:br/>
            </w:r>
            <w:proofErr w:type="spellStart"/>
            <w:r w:rsidRPr="0010768F">
              <w:rPr>
                <w:i/>
                <w:sz w:val="16"/>
                <w:lang w:eastAsia="en-GB"/>
              </w:rPr>
              <w:t>category</w:t>
            </w:r>
            <w:proofErr w:type="spellEnd"/>
            <w:r w:rsidRPr="0010768F">
              <w:rPr>
                <w:i/>
                <w:sz w:val="16"/>
                <w:lang w:eastAsia="en-GB"/>
              </w:rPr>
              <w:t xml:space="preserve"> </w:t>
            </w:r>
            <w:proofErr w:type="spellStart"/>
            <w:r w:rsidRPr="0010768F">
              <w:rPr>
                <w:i/>
                <w:sz w:val="16"/>
                <w:lang w:eastAsia="en-GB"/>
              </w:rPr>
              <w:t>symbol</w:t>
            </w:r>
            <w:proofErr w:type="spellEnd"/>
          </w:p>
        </w:tc>
        <w:tc>
          <w:tcPr>
            <w:tcW w:w="2360" w:type="dxa"/>
            <w:gridSpan w:val="2"/>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80" w:after="80" w:line="200" w:lineRule="exact"/>
              <w:ind w:left="113" w:right="113"/>
              <w:jc w:val="right"/>
              <w:rPr>
                <w:i/>
                <w:sz w:val="16"/>
                <w:lang w:val="en-GB" w:eastAsia="en-GB"/>
              </w:rPr>
            </w:pPr>
            <w:r w:rsidRPr="0010768F">
              <w:rPr>
                <w:i/>
                <w:sz w:val="16"/>
                <w:lang w:eastAsia="en-GB"/>
              </w:rPr>
              <w:tab/>
              <w:t>Test-</w:t>
            </w:r>
            <w:proofErr w:type="spellStart"/>
            <w:r w:rsidRPr="0010768F">
              <w:rPr>
                <w:i/>
                <w:sz w:val="16"/>
                <w:lang w:eastAsia="en-GB"/>
              </w:rPr>
              <w:t>drum</w:t>
            </w:r>
            <w:proofErr w:type="spellEnd"/>
            <w:r w:rsidRPr="0010768F">
              <w:rPr>
                <w:i/>
                <w:sz w:val="16"/>
                <w:lang w:eastAsia="en-GB"/>
              </w:rPr>
              <w:t xml:space="preserve"> speed</w:t>
            </w:r>
          </w:p>
        </w:tc>
        <w:tc>
          <w:tcPr>
            <w:tcW w:w="2452" w:type="dxa"/>
            <w:gridSpan w:val="3"/>
            <w:tcBorders>
              <w:top w:val="single" w:sz="2" w:space="0" w:color="auto"/>
              <w:left w:val="single" w:sz="2" w:space="0" w:color="auto"/>
              <w:bottom w:val="single" w:sz="2" w:space="0" w:color="auto"/>
              <w:right w:val="single" w:sz="2" w:space="0" w:color="auto"/>
            </w:tcBorders>
            <w:vAlign w:val="bottom"/>
            <w:hideMark/>
          </w:tcPr>
          <w:p w:rsidR="0010768F" w:rsidRDefault="0010768F">
            <w:pPr>
              <w:suppressAutoHyphens w:val="0"/>
              <w:spacing w:before="80" w:after="80" w:line="200" w:lineRule="exact"/>
              <w:ind w:left="113" w:right="113"/>
              <w:jc w:val="right"/>
              <w:rPr>
                <w:i/>
                <w:sz w:val="16"/>
                <w:lang w:val="en-GB" w:eastAsia="en-GB"/>
              </w:rPr>
            </w:pPr>
            <w:r w:rsidRPr="0010768F">
              <w:rPr>
                <w:i/>
                <w:sz w:val="16"/>
                <w:lang w:val="en-US" w:eastAsia="en-GB"/>
              </w:rPr>
              <w:t>Load placed on the wheel as a percentage of the load corresponding to the load index</w:t>
            </w:r>
          </w:p>
        </w:tc>
      </w:tr>
      <w:tr w:rsidR="0010768F" w:rsidTr="004B150E">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rsidR="0010768F" w:rsidRDefault="0010768F">
            <w:pPr>
              <w:suppressAutoHyphens w:val="0"/>
              <w:spacing w:line="240" w:lineRule="auto"/>
              <w:rPr>
                <w:i/>
                <w:sz w:val="16"/>
                <w:lang w:val="en-GB"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rsidR="0010768F" w:rsidRPr="0010768F" w:rsidRDefault="0010768F">
            <w:pPr>
              <w:suppressAutoHyphens w:val="0"/>
              <w:spacing w:line="240" w:lineRule="auto"/>
              <w:rPr>
                <w:i/>
                <w:sz w:val="16"/>
                <w:lang w:val="en-GB"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10768F" w:rsidRPr="0010768F" w:rsidRDefault="0010768F" w:rsidP="000109D4">
            <w:pPr>
              <w:suppressAutoHyphens w:val="0"/>
              <w:spacing w:before="40" w:after="40" w:line="220" w:lineRule="exact"/>
              <w:ind w:left="113" w:right="113"/>
              <w:jc w:val="right"/>
              <w:rPr>
                <w:i/>
                <w:sz w:val="16"/>
                <w:lang w:val="en-GB" w:eastAsia="en-GB"/>
              </w:rPr>
            </w:pPr>
            <w:r w:rsidRPr="0010768F">
              <w:rPr>
                <w:i/>
                <w:sz w:val="16"/>
                <w:lang w:val="en-US" w:eastAsia="en-GB"/>
              </w:rPr>
              <w:t>Radial-ply</w:t>
            </w:r>
            <w:r w:rsidRPr="0010768F">
              <w:rPr>
                <w:i/>
                <w:sz w:val="16"/>
                <w:lang w:val="en-US" w:eastAsia="en-GB"/>
              </w:rPr>
              <w:br/>
              <w:t>km</w:t>
            </w:r>
            <w:r w:rsidR="000109D4">
              <w:rPr>
                <w:i/>
                <w:sz w:val="16"/>
                <w:lang w:val="en-US" w:eastAsia="en-GB"/>
              </w:rPr>
              <w:t>/</w:t>
            </w:r>
            <w:r w:rsidRPr="0010768F">
              <w:rPr>
                <w:i/>
                <w:sz w:val="16"/>
                <w:lang w:val="en-US" w:eastAsia="en-GB"/>
              </w:rPr>
              <w:t>h</w:t>
            </w:r>
            <w:r w:rsidRPr="0010768F">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Diagonal (bias-ply)</w:t>
            </w:r>
            <w:r w:rsidRPr="0010768F">
              <w:rPr>
                <w:i/>
                <w:sz w:val="16"/>
                <w:lang w:val="en-US" w:eastAsia="en-GB"/>
              </w:rPr>
              <w:br/>
              <w:t>km</w:t>
            </w:r>
            <w:r w:rsidR="000109D4">
              <w:rPr>
                <w:i/>
                <w:sz w:val="16"/>
                <w:lang w:val="en-US" w:eastAsia="en-GB"/>
              </w:rPr>
              <w:t>/</w:t>
            </w:r>
            <w:r w:rsidRPr="0010768F">
              <w:rPr>
                <w:i/>
                <w:sz w:val="16"/>
                <w:lang w:val="en-US" w:eastAsia="en-GB"/>
              </w:rPr>
              <w:t>h</w:t>
            </w:r>
            <w:r w:rsidRPr="0010768F">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24 h.</w:t>
            </w:r>
          </w:p>
        </w:tc>
      </w:tr>
      <w:tr w:rsidR="0010768F" w:rsidTr="0010768F">
        <w:tc>
          <w:tcPr>
            <w:tcW w:w="1373" w:type="dxa"/>
            <w:tcBorders>
              <w:top w:val="single" w:sz="12" w:space="0" w:color="auto"/>
              <w:left w:val="single" w:sz="2" w:space="0" w:color="auto"/>
              <w:bottom w:val="single" w:sz="2" w:space="0" w:color="auto"/>
              <w:right w:val="single" w:sz="2" w:space="0" w:color="auto"/>
            </w:tcBorders>
            <w:hideMark/>
          </w:tcPr>
          <w:p w:rsidR="0010768F" w:rsidRDefault="0010768F">
            <w:pPr>
              <w:suppressAutoHyphens w:val="0"/>
              <w:spacing w:before="40" w:after="40" w:line="220" w:lineRule="exact"/>
              <w:ind w:left="113" w:right="113"/>
              <w:rPr>
                <w:sz w:val="18"/>
                <w:lang w:val="en-GB" w:eastAsia="en-GB"/>
              </w:rPr>
            </w:pPr>
            <w:r w:rsidRPr="0010768F">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F</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G</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J</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K</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L</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40</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48</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56</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64</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40</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48</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101 %</w:t>
            </w:r>
          </w:p>
        </w:tc>
      </w:tr>
      <w:tr w:rsidR="0010768F" w:rsidTr="0010768F">
        <w:tc>
          <w:tcPr>
            <w:tcW w:w="1373" w:type="dxa"/>
            <w:tcBorders>
              <w:top w:val="single" w:sz="2" w:space="0" w:color="auto"/>
              <w:left w:val="single" w:sz="2" w:space="0" w:color="auto"/>
              <w:bottom w:val="nil"/>
              <w:right w:val="single" w:sz="2" w:space="0" w:color="auto"/>
            </w:tcBorders>
            <w:hideMark/>
          </w:tcPr>
          <w:p w:rsidR="0010768F" w:rsidRDefault="0010768F">
            <w:pPr>
              <w:suppressAutoHyphens w:val="0"/>
              <w:spacing w:before="40" w:after="40" w:line="220" w:lineRule="exact"/>
              <w:ind w:left="113" w:right="113"/>
              <w:rPr>
                <w:sz w:val="18"/>
                <w:lang w:val="en-GB" w:eastAsia="en-GB"/>
              </w:rPr>
            </w:pPr>
            <w:r w:rsidRPr="0010768F">
              <w:rPr>
                <w:sz w:val="18"/>
                <w:lang w:val="en-US" w:eastAsia="en-GB"/>
              </w:rPr>
              <w:t>12</w:t>
            </w:r>
            <w:r>
              <w:rPr>
                <w:sz w:val="18"/>
                <w:lang w:eastAsia="en-GB"/>
              </w:rPr>
              <w:t xml:space="preserve">1 or </w:t>
            </w:r>
            <w:proofErr w:type="spellStart"/>
            <w:r>
              <w:rPr>
                <w:sz w:val="18"/>
                <w:lang w:eastAsia="en-GB"/>
              </w:rPr>
              <w:t>less</w:t>
            </w:r>
            <w:proofErr w:type="spellEnd"/>
          </w:p>
        </w:tc>
        <w:tc>
          <w:tcPr>
            <w:tcW w:w="1181" w:type="dxa"/>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F</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G</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J</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32</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40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48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32</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40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48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56</w:t>
            </w:r>
          </w:p>
        </w:tc>
        <w:tc>
          <w:tcPr>
            <w:tcW w:w="71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r>
      <w:tr w:rsidR="0010768F" w:rsidTr="009E01E0">
        <w:tc>
          <w:tcPr>
            <w:tcW w:w="1373" w:type="dxa"/>
            <w:tcBorders>
              <w:top w:val="nil"/>
              <w:left w:val="single" w:sz="2" w:space="0" w:color="auto"/>
              <w:bottom w:val="single" w:sz="12" w:space="0" w:color="auto"/>
              <w:right w:val="single" w:sz="2" w:space="0" w:color="auto"/>
            </w:tcBorders>
          </w:tcPr>
          <w:p w:rsidR="0010768F" w:rsidRDefault="0010768F">
            <w:pPr>
              <w:suppressAutoHyphens w:val="0"/>
              <w:spacing w:before="40" w:after="40" w:line="220" w:lineRule="exact"/>
              <w:ind w:left="113" w:right="113"/>
              <w:rPr>
                <w:sz w:val="18"/>
                <w:lang w:val="en-GB" w:eastAsia="en-GB"/>
              </w:rPr>
            </w:pP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L</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M</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N</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lastRenderedPageBreak/>
              <w:t>P</w:t>
            </w: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lastRenderedPageBreak/>
              <w:t xml:space="preserve"> 64</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80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88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lastRenderedPageBreak/>
              <w:t xml:space="preserve"> 96</w:t>
            </w: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lastRenderedPageBreak/>
              <w:t>56</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64</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lastRenderedPageBreak/>
              <w:t>-</w:t>
            </w:r>
          </w:p>
        </w:tc>
        <w:tc>
          <w:tcPr>
            <w:tcW w:w="71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49" w:right="113"/>
              <w:jc w:val="right"/>
              <w:rPr>
                <w:sz w:val="18"/>
                <w:u w:val="single"/>
                <w:lang w:eastAsia="en-GB"/>
              </w:rPr>
            </w:pPr>
            <w:r>
              <w:rPr>
                <w:sz w:val="18"/>
                <w:u w:val="single"/>
                <w:lang w:eastAsia="en-GB"/>
              </w:rPr>
              <w:lastRenderedPageBreak/>
              <w:t xml:space="preserve">   70 %</w:t>
            </w:r>
          </w:p>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4 h.</w:t>
            </w:r>
          </w:p>
          <w:p w:rsidR="0010768F" w:rsidRDefault="0010768F">
            <w:pPr>
              <w:suppressAutoHyphens w:val="0"/>
              <w:spacing w:before="40" w:after="40" w:line="220" w:lineRule="exact"/>
              <w:ind w:left="113" w:right="113"/>
              <w:jc w:val="right"/>
              <w:rPr>
                <w:sz w:val="18"/>
                <w:lang w:eastAsia="en-GB"/>
              </w:rPr>
            </w:pPr>
            <w:r>
              <w:rPr>
                <w:sz w:val="18"/>
                <w:lang w:eastAsia="en-GB"/>
              </w:rPr>
              <w:t>75 %</w:t>
            </w:r>
          </w:p>
          <w:p w:rsidR="0010768F" w:rsidRDefault="0010768F">
            <w:pPr>
              <w:suppressAutoHyphens w:val="0"/>
              <w:spacing w:before="40" w:after="40" w:line="220" w:lineRule="exact"/>
              <w:ind w:left="113" w:right="113"/>
              <w:jc w:val="right"/>
              <w:rPr>
                <w:sz w:val="18"/>
                <w:lang w:eastAsia="en-GB"/>
              </w:rPr>
            </w:pPr>
            <w:r>
              <w:rPr>
                <w:sz w:val="18"/>
                <w:lang w:eastAsia="en-GB"/>
              </w:rPr>
              <w:t>75 %</w:t>
            </w:r>
          </w:p>
          <w:p w:rsidR="0010768F" w:rsidRDefault="0010768F">
            <w:pPr>
              <w:suppressAutoHyphens w:val="0"/>
              <w:spacing w:before="40" w:after="40" w:line="220" w:lineRule="exact"/>
              <w:ind w:left="113" w:right="113"/>
              <w:jc w:val="right"/>
              <w:rPr>
                <w:sz w:val="18"/>
                <w:lang w:val="en-GB" w:eastAsia="en-GB"/>
              </w:rPr>
            </w:pPr>
            <w:r>
              <w:rPr>
                <w:sz w:val="18"/>
                <w:lang w:eastAsia="en-GB"/>
              </w:rPr>
              <w:lastRenderedPageBreak/>
              <w:t>75 %</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sz w:val="18"/>
                <w:lang w:eastAsia="en-GB"/>
              </w:rPr>
            </w:pPr>
            <w:r>
              <w:rPr>
                <w:sz w:val="18"/>
                <w:u w:val="single"/>
                <w:lang w:eastAsia="en-GB"/>
              </w:rPr>
              <w:lastRenderedPageBreak/>
              <w:t xml:space="preserve">   88 %   </w:t>
            </w:r>
          </w:p>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6 h. </w:t>
            </w:r>
          </w:p>
          <w:p w:rsidR="0010768F" w:rsidRDefault="0010768F">
            <w:pPr>
              <w:suppressAutoHyphens w:val="0"/>
              <w:spacing w:before="40" w:after="40" w:line="220" w:lineRule="exact"/>
              <w:ind w:left="113" w:right="113"/>
              <w:jc w:val="right"/>
              <w:rPr>
                <w:sz w:val="18"/>
                <w:lang w:eastAsia="en-GB"/>
              </w:rPr>
            </w:pPr>
            <w:r>
              <w:rPr>
                <w:sz w:val="18"/>
                <w:lang w:eastAsia="en-GB"/>
              </w:rPr>
              <w:t>97 %</w:t>
            </w:r>
          </w:p>
          <w:p w:rsidR="0010768F" w:rsidRDefault="0010768F">
            <w:pPr>
              <w:suppressAutoHyphens w:val="0"/>
              <w:spacing w:before="40" w:after="40" w:line="220" w:lineRule="exact"/>
              <w:ind w:left="113" w:right="113"/>
              <w:jc w:val="right"/>
              <w:rPr>
                <w:sz w:val="18"/>
                <w:lang w:eastAsia="en-GB"/>
              </w:rPr>
            </w:pPr>
            <w:r>
              <w:rPr>
                <w:sz w:val="18"/>
                <w:lang w:eastAsia="en-GB"/>
              </w:rPr>
              <w:t>97 %</w:t>
            </w:r>
          </w:p>
          <w:p w:rsidR="0010768F" w:rsidRDefault="0010768F">
            <w:pPr>
              <w:suppressAutoHyphens w:val="0"/>
              <w:spacing w:before="40" w:after="40" w:line="220" w:lineRule="exact"/>
              <w:ind w:left="113" w:right="113"/>
              <w:jc w:val="right"/>
              <w:rPr>
                <w:sz w:val="18"/>
                <w:lang w:val="en-GB" w:eastAsia="en-GB"/>
              </w:rPr>
            </w:pPr>
            <w:r>
              <w:rPr>
                <w:sz w:val="18"/>
                <w:lang w:eastAsia="en-GB"/>
              </w:rPr>
              <w:lastRenderedPageBreak/>
              <w:t>97 %</w:t>
            </w:r>
          </w:p>
        </w:tc>
        <w:tc>
          <w:tcPr>
            <w:tcW w:w="868" w:type="dxa"/>
            <w:tcBorders>
              <w:top w:val="single" w:sz="2" w:space="0" w:color="auto"/>
              <w:left w:val="single" w:sz="2" w:space="0" w:color="auto"/>
              <w:bottom w:val="single" w:sz="12" w:space="0" w:color="auto"/>
              <w:right w:val="single" w:sz="2" w:space="0" w:color="auto"/>
            </w:tcBorders>
          </w:tcPr>
          <w:p w:rsidR="0010768F" w:rsidRDefault="0010768F">
            <w:pPr>
              <w:suppressAutoHyphens w:val="0"/>
              <w:spacing w:before="40" w:after="40" w:line="220" w:lineRule="exact"/>
              <w:ind w:left="113" w:right="113"/>
              <w:jc w:val="center"/>
              <w:rPr>
                <w:sz w:val="18"/>
                <w:lang w:eastAsia="en-GB"/>
              </w:rPr>
            </w:pPr>
            <w:r>
              <w:rPr>
                <w:sz w:val="18"/>
                <w:lang w:eastAsia="en-GB"/>
              </w:rPr>
              <w:lastRenderedPageBreak/>
              <w:t>106 %</w:t>
            </w:r>
          </w:p>
          <w:p w:rsidR="0010768F" w:rsidRDefault="0010768F">
            <w:pPr>
              <w:suppressAutoHyphens w:val="0"/>
              <w:spacing w:before="40" w:after="40" w:line="220" w:lineRule="exact"/>
              <w:ind w:left="113" w:right="113"/>
              <w:jc w:val="center"/>
              <w:rPr>
                <w:sz w:val="18"/>
                <w:lang w:eastAsia="en-GB"/>
              </w:rPr>
            </w:pPr>
          </w:p>
          <w:p w:rsidR="0010768F" w:rsidRDefault="0010768F">
            <w:pPr>
              <w:suppressAutoHyphens w:val="0"/>
              <w:spacing w:before="40" w:after="40" w:line="220" w:lineRule="exact"/>
              <w:ind w:left="113" w:right="113"/>
              <w:jc w:val="center"/>
              <w:rPr>
                <w:sz w:val="18"/>
                <w:lang w:eastAsia="en-GB"/>
              </w:rPr>
            </w:pPr>
            <w:r>
              <w:rPr>
                <w:sz w:val="18"/>
                <w:lang w:eastAsia="en-GB"/>
              </w:rPr>
              <w:t>114 %</w:t>
            </w:r>
          </w:p>
          <w:p w:rsidR="0010768F" w:rsidRDefault="0010768F">
            <w:pPr>
              <w:suppressAutoHyphens w:val="0"/>
              <w:spacing w:before="40" w:after="40" w:line="220" w:lineRule="exact"/>
              <w:ind w:left="113" w:right="113"/>
              <w:jc w:val="center"/>
              <w:rPr>
                <w:sz w:val="18"/>
                <w:lang w:eastAsia="en-GB"/>
              </w:rPr>
            </w:pPr>
            <w:r>
              <w:rPr>
                <w:sz w:val="18"/>
                <w:lang w:eastAsia="en-GB"/>
              </w:rPr>
              <w:t>114 %</w:t>
            </w:r>
          </w:p>
          <w:p w:rsidR="0010768F" w:rsidRDefault="0010768F">
            <w:pPr>
              <w:suppressAutoHyphens w:val="0"/>
              <w:spacing w:before="40" w:after="40" w:line="220" w:lineRule="exact"/>
              <w:ind w:left="113" w:right="113"/>
              <w:jc w:val="center"/>
              <w:rPr>
                <w:sz w:val="18"/>
                <w:lang w:val="en-GB" w:eastAsia="en-GB"/>
              </w:rPr>
            </w:pPr>
            <w:r>
              <w:rPr>
                <w:sz w:val="18"/>
                <w:lang w:eastAsia="en-GB"/>
              </w:rPr>
              <w:lastRenderedPageBreak/>
              <w:t>114 %</w:t>
            </w:r>
          </w:p>
        </w:tc>
      </w:tr>
      <w:tr w:rsidR="009E01E0" w:rsidRPr="00635851" w:rsidTr="00C44C73">
        <w:tc>
          <w:tcPr>
            <w:tcW w:w="7365" w:type="dxa"/>
            <w:gridSpan w:val="7"/>
            <w:tcBorders>
              <w:top w:val="single" w:sz="12" w:space="0" w:color="auto"/>
              <w:left w:val="nil"/>
              <w:bottom w:val="nil"/>
              <w:right w:val="nil"/>
            </w:tcBorders>
          </w:tcPr>
          <w:p w:rsidR="009E01E0" w:rsidRPr="009E01E0" w:rsidRDefault="009E01E0" w:rsidP="009E01E0">
            <w:pPr>
              <w:pStyle w:val="EndnoteText"/>
              <w:tabs>
                <w:tab w:val="clear" w:pos="1021"/>
              </w:tabs>
              <w:ind w:left="147" w:firstLine="0"/>
              <w:rPr>
                <w:i/>
                <w:szCs w:val="18"/>
                <w:lang w:val="en-GB"/>
              </w:rPr>
            </w:pPr>
            <w:r w:rsidRPr="009E01E0">
              <w:rPr>
                <w:i/>
                <w:szCs w:val="18"/>
                <w:lang w:val="en-US"/>
              </w:rPr>
              <w:lastRenderedPageBreak/>
              <w:t>Notes:</w:t>
            </w:r>
          </w:p>
          <w:p w:rsidR="009E01E0" w:rsidRPr="009E01E0" w:rsidRDefault="009E01E0" w:rsidP="009E01E0">
            <w:pPr>
              <w:pStyle w:val="EndnoteText"/>
              <w:tabs>
                <w:tab w:val="clear" w:pos="1021"/>
              </w:tabs>
              <w:ind w:left="147" w:firstLine="0"/>
              <w:rPr>
                <w:szCs w:val="18"/>
                <w:lang w:val="en-US"/>
              </w:rPr>
            </w:pPr>
            <w:r w:rsidRPr="009E01E0">
              <w:rPr>
                <w:szCs w:val="18"/>
                <w:lang w:val="en-US"/>
              </w:rPr>
              <w:t xml:space="preserve">(1)  "Special-use" tyres (see paragraph 2.1.3. of this </w:t>
            </w:r>
            <w:proofErr w:type="spellStart"/>
            <w:r w:rsidR="000109D4" w:rsidRPr="0093269C">
              <w:rPr>
                <w:b/>
                <w:szCs w:val="18"/>
                <w:lang w:val="en-US"/>
              </w:rPr>
              <w:t>R</w:t>
            </w:r>
            <w:r w:rsidR="0093269C" w:rsidRPr="0093269C">
              <w:rPr>
                <w:strike/>
                <w:szCs w:val="18"/>
                <w:lang w:val="en-US"/>
              </w:rPr>
              <w:t>r</w:t>
            </w:r>
            <w:r w:rsidRPr="009E01E0">
              <w:rPr>
                <w:szCs w:val="18"/>
                <w:lang w:val="en-US"/>
              </w:rPr>
              <w:t>egulation</w:t>
            </w:r>
            <w:proofErr w:type="spellEnd"/>
            <w:r w:rsidRPr="009E01E0">
              <w:rPr>
                <w:szCs w:val="18"/>
                <w:lang w:val="en-US"/>
              </w:rPr>
              <w:t xml:space="preserve">) </w:t>
            </w:r>
            <w:proofErr w:type="gramStart"/>
            <w:r w:rsidRPr="009E01E0">
              <w:rPr>
                <w:szCs w:val="18"/>
                <w:lang w:val="en-US"/>
              </w:rPr>
              <w:t>should be tested</w:t>
            </w:r>
            <w:proofErr w:type="gramEnd"/>
            <w:r w:rsidRPr="009E01E0">
              <w:rPr>
                <w:szCs w:val="18"/>
                <w:lang w:val="en-US"/>
              </w:rPr>
              <w:t xml:space="preserve"> at a speed equal to 85 per cent of the speed prescribed for equivalent normal tyres.</w:t>
            </w:r>
          </w:p>
          <w:p w:rsidR="009E01E0" w:rsidRPr="009E01E0" w:rsidRDefault="009E01E0" w:rsidP="009E01E0">
            <w:pPr>
              <w:suppressAutoHyphens w:val="0"/>
              <w:spacing w:before="40" w:after="40" w:line="220" w:lineRule="exact"/>
              <w:ind w:left="147" w:right="113"/>
              <w:rPr>
                <w:sz w:val="18"/>
                <w:lang w:val="en-US" w:eastAsia="en-GB"/>
              </w:rPr>
            </w:pPr>
          </w:p>
        </w:tc>
      </w:tr>
    </w:tbl>
    <w:p w:rsidR="0010768F" w:rsidRPr="009E01E0" w:rsidRDefault="0010768F" w:rsidP="009E01E0">
      <w:pPr>
        <w:pStyle w:val="EndnoteText"/>
        <w:ind w:firstLine="0"/>
        <w:jc w:val="right"/>
        <w:rPr>
          <w:sz w:val="20"/>
          <w:lang w:val="en-US"/>
        </w:rPr>
      </w:pPr>
      <w:r w:rsidRPr="009E01E0">
        <w:rPr>
          <w:sz w:val="20"/>
          <w:lang w:val="en-US"/>
        </w:rPr>
        <w:t>"</w:t>
      </w:r>
    </w:p>
    <w:p w:rsidR="00993D87" w:rsidRPr="00012095" w:rsidRDefault="00012095" w:rsidP="00012095">
      <w:pPr>
        <w:pStyle w:val="HChG"/>
        <w:rPr>
          <w:u w:val="single"/>
          <w:lang w:val="en-US"/>
        </w:rPr>
      </w:pPr>
      <w:r>
        <w:rPr>
          <w:lang w:val="en-US" w:eastAsia="fr-FR"/>
        </w:rPr>
        <w:tab/>
        <w:t>II.</w:t>
      </w:r>
      <w:r>
        <w:rPr>
          <w:lang w:val="en-US" w:eastAsia="fr-FR"/>
        </w:rPr>
        <w:tab/>
      </w:r>
      <w:r w:rsidR="00993D87" w:rsidRPr="00FB380B">
        <w:rPr>
          <w:lang w:val="en-US" w:eastAsia="fr-FR"/>
        </w:rPr>
        <w:t>Justificatio</w:t>
      </w:r>
      <w:r w:rsidR="00FB380B" w:rsidRPr="00FB380B">
        <w:rPr>
          <w:lang w:val="en-US" w:eastAsia="fr-FR"/>
        </w:rPr>
        <w:t>n</w:t>
      </w:r>
    </w:p>
    <w:p w:rsidR="00012095" w:rsidRDefault="00012095" w:rsidP="00993D87">
      <w:pPr>
        <w:pStyle w:val="SingleTxtG"/>
        <w:spacing w:before="240" w:after="0"/>
        <w:jc w:val="left"/>
        <w:rPr>
          <w:lang w:val="en-US"/>
        </w:rPr>
      </w:pPr>
      <w:r>
        <w:rPr>
          <w:lang w:val="en-US"/>
        </w:rPr>
        <w:t>1.</w:t>
      </w:r>
      <w:r>
        <w:rPr>
          <w:lang w:val="en-US"/>
        </w:rPr>
        <w:tab/>
      </w:r>
      <w:r w:rsidR="00993D87" w:rsidRPr="00012095">
        <w:rPr>
          <w:lang w:val="en-US"/>
        </w:rPr>
        <w:t>Th</w:t>
      </w:r>
      <w:r w:rsidR="00251D92" w:rsidRPr="00012095">
        <w:rPr>
          <w:lang w:val="en-US"/>
        </w:rPr>
        <w:t>e introduction of new references</w:t>
      </w:r>
      <w:r w:rsidR="00993D87" w:rsidRPr="00012095">
        <w:rPr>
          <w:lang w:val="en-US"/>
        </w:rPr>
        <w:t xml:space="preserve"> in the </w:t>
      </w:r>
      <w:r w:rsidR="00DD1CBA">
        <w:rPr>
          <w:lang w:val="en-US"/>
        </w:rPr>
        <w:t>S</w:t>
      </w:r>
      <w:r>
        <w:rPr>
          <w:lang w:val="en-US"/>
        </w:rPr>
        <w:t>upplement 21 to R</w:t>
      </w:r>
      <w:r w:rsidR="00FB380B" w:rsidRPr="00012095">
        <w:rPr>
          <w:lang w:val="en-US"/>
        </w:rPr>
        <w:t xml:space="preserve">egulation </w:t>
      </w:r>
      <w:r>
        <w:rPr>
          <w:lang w:val="en-US"/>
        </w:rPr>
        <w:t xml:space="preserve">No. </w:t>
      </w:r>
      <w:r w:rsidR="00FB380B" w:rsidRPr="00012095">
        <w:rPr>
          <w:lang w:val="en-US"/>
        </w:rPr>
        <w:t xml:space="preserve">54 </w:t>
      </w:r>
      <w:r w:rsidR="00251D92" w:rsidRPr="00012095">
        <w:rPr>
          <w:lang w:val="en-US"/>
        </w:rPr>
        <w:t xml:space="preserve">requested some </w:t>
      </w:r>
      <w:proofErr w:type="spellStart"/>
      <w:r w:rsidR="00251D92" w:rsidRPr="00012095">
        <w:rPr>
          <w:lang w:val="en-US"/>
        </w:rPr>
        <w:t>renumberings</w:t>
      </w:r>
      <w:proofErr w:type="spellEnd"/>
      <w:r>
        <w:rPr>
          <w:lang w:val="en-US"/>
        </w:rPr>
        <w:t xml:space="preserve"> in the rest of the Regulation</w:t>
      </w:r>
      <w:r w:rsidR="00993D87" w:rsidRPr="00012095">
        <w:rPr>
          <w:lang w:val="en-US"/>
        </w:rPr>
        <w:t xml:space="preserve">. </w:t>
      </w:r>
    </w:p>
    <w:p w:rsidR="00993D87" w:rsidRDefault="00012095" w:rsidP="00993D87">
      <w:pPr>
        <w:pStyle w:val="SingleTxtG"/>
        <w:spacing w:before="240" w:after="0"/>
        <w:jc w:val="left"/>
        <w:rPr>
          <w:lang w:val="en-US"/>
        </w:rPr>
      </w:pPr>
      <w:proofErr w:type="gramStart"/>
      <w:r>
        <w:rPr>
          <w:lang w:val="en-US"/>
        </w:rPr>
        <w:t>2.</w:t>
      </w:r>
      <w:r>
        <w:rPr>
          <w:lang w:val="en-US"/>
        </w:rPr>
        <w:tab/>
      </w:r>
      <w:r w:rsidR="00993D87" w:rsidRPr="00012095">
        <w:rPr>
          <w:lang w:val="en-US"/>
        </w:rPr>
        <w:t>The note on the end of paragraph</w:t>
      </w:r>
      <w:r w:rsidR="00993D87" w:rsidRPr="00DD1CBA">
        <w:rPr>
          <w:lang w:val="en-US"/>
        </w:rPr>
        <w:t xml:space="preserve"> </w:t>
      </w:r>
      <w:r w:rsidR="00993D87" w:rsidRPr="00012095">
        <w:rPr>
          <w:lang w:val="en-US"/>
        </w:rPr>
        <w:t>6.1.5.3.3</w:t>
      </w:r>
      <w:r w:rsidR="00DD1CBA">
        <w:rPr>
          <w:lang w:val="en-US"/>
        </w:rPr>
        <w:t>.</w:t>
      </w:r>
      <w:proofErr w:type="gramEnd"/>
      <w:r w:rsidR="00993D87" w:rsidRPr="00012095">
        <w:rPr>
          <w:lang w:val="en-US"/>
        </w:rPr>
        <w:t xml:space="preserve"> </w:t>
      </w:r>
      <w:proofErr w:type="gramStart"/>
      <w:r w:rsidR="00993D87" w:rsidRPr="00012095">
        <w:rPr>
          <w:lang w:val="en-US"/>
        </w:rPr>
        <w:t>was</w:t>
      </w:r>
      <w:proofErr w:type="gramEnd"/>
      <w:r w:rsidR="00993D87" w:rsidRPr="00012095">
        <w:rPr>
          <w:lang w:val="en-US"/>
        </w:rPr>
        <w:t xml:space="preserve"> redundant.</w:t>
      </w:r>
    </w:p>
    <w:p w:rsidR="007F7C89" w:rsidRPr="00635851" w:rsidRDefault="007F7C89" w:rsidP="007F7C89">
      <w:pPr>
        <w:tabs>
          <w:tab w:val="left" w:pos="1701"/>
        </w:tabs>
        <w:spacing w:before="120" w:after="120" w:line="240" w:lineRule="exact"/>
        <w:ind w:left="1134" w:right="1134"/>
        <w:jc w:val="center"/>
        <w:rPr>
          <w:u w:val="single"/>
          <w:lang w:val="en-GB"/>
        </w:rPr>
      </w:pPr>
      <w:r w:rsidRPr="00635851">
        <w:rPr>
          <w:u w:val="single"/>
          <w:lang w:val="en-GB"/>
        </w:rPr>
        <w:tab/>
      </w:r>
      <w:r w:rsidRPr="00635851">
        <w:rPr>
          <w:u w:val="single"/>
          <w:lang w:val="en-GB"/>
        </w:rPr>
        <w:tab/>
      </w:r>
      <w:r w:rsidRPr="00635851">
        <w:rPr>
          <w:u w:val="single"/>
          <w:lang w:val="en-GB"/>
        </w:rPr>
        <w:tab/>
      </w:r>
    </w:p>
    <w:p w:rsidR="007F7C89" w:rsidRPr="00012095" w:rsidRDefault="007F7C89" w:rsidP="00993D87">
      <w:pPr>
        <w:pStyle w:val="SingleTxtG"/>
        <w:spacing w:before="240" w:after="0"/>
        <w:jc w:val="left"/>
        <w:rPr>
          <w:lang w:val="en-US"/>
        </w:rPr>
      </w:pPr>
    </w:p>
    <w:sectPr w:rsidR="007F7C89" w:rsidRPr="00012095" w:rsidSect="00A32148">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FD" w:rsidRDefault="006207FD"/>
  </w:endnote>
  <w:endnote w:type="continuationSeparator" w:id="0">
    <w:p w:rsidR="006207FD" w:rsidRDefault="006207FD"/>
  </w:endnote>
  <w:endnote w:type="continuationNotice" w:id="1">
    <w:p w:rsidR="006207FD" w:rsidRDefault="00620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D" w:rsidRPr="009A6A9E" w:rsidRDefault="00931F6D" w:rsidP="009A6A9E">
    <w:pPr>
      <w:pStyle w:val="Footer"/>
      <w:tabs>
        <w:tab w:val="right" w:pos="9638"/>
      </w:tabs>
    </w:pPr>
    <w:r w:rsidRPr="009A6A9E">
      <w:rPr>
        <w:b/>
        <w:sz w:val="18"/>
      </w:rPr>
      <w:fldChar w:fldCharType="begin"/>
    </w:r>
    <w:r w:rsidR="0067142D" w:rsidRPr="009A6A9E">
      <w:rPr>
        <w:b/>
        <w:sz w:val="18"/>
      </w:rPr>
      <w:instrText xml:space="preserve"> PAGE  \* MERGEFORMAT </w:instrText>
    </w:r>
    <w:r w:rsidRPr="009A6A9E">
      <w:rPr>
        <w:b/>
        <w:sz w:val="18"/>
      </w:rPr>
      <w:fldChar w:fldCharType="separate"/>
    </w:r>
    <w:r w:rsidR="00847F6A">
      <w:rPr>
        <w:b/>
        <w:noProof/>
        <w:sz w:val="18"/>
      </w:rPr>
      <w:t>2</w:t>
    </w:r>
    <w:r w:rsidRPr="009A6A9E">
      <w:rPr>
        <w:b/>
        <w:sz w:val="18"/>
      </w:rPr>
      <w:fldChar w:fldCharType="end"/>
    </w:r>
    <w:r w:rsidR="0067142D">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D" w:rsidRPr="009A6A9E" w:rsidRDefault="0067142D" w:rsidP="009A6A9E">
    <w:pPr>
      <w:pStyle w:val="Footer"/>
      <w:tabs>
        <w:tab w:val="right" w:pos="9638"/>
      </w:tabs>
      <w:rPr>
        <w:b/>
        <w:sz w:val="18"/>
      </w:rPr>
    </w:pPr>
    <w:r>
      <w:tab/>
    </w:r>
    <w:r w:rsidR="00931F6D" w:rsidRPr="009A6A9E">
      <w:rPr>
        <w:b/>
        <w:sz w:val="18"/>
      </w:rPr>
      <w:fldChar w:fldCharType="begin"/>
    </w:r>
    <w:r w:rsidRPr="009A6A9E">
      <w:rPr>
        <w:b/>
        <w:sz w:val="18"/>
      </w:rPr>
      <w:instrText xml:space="preserve"> PAGE  \* MERGEFORMAT </w:instrText>
    </w:r>
    <w:r w:rsidR="00931F6D" w:rsidRPr="009A6A9E">
      <w:rPr>
        <w:b/>
        <w:sz w:val="18"/>
      </w:rPr>
      <w:fldChar w:fldCharType="separate"/>
    </w:r>
    <w:r w:rsidR="00847F6A">
      <w:rPr>
        <w:b/>
        <w:noProof/>
        <w:sz w:val="18"/>
      </w:rPr>
      <w:t>3</w:t>
    </w:r>
    <w:r w:rsidR="00931F6D"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FD" w:rsidRPr="00D27D5E" w:rsidRDefault="006207FD" w:rsidP="00D27D5E">
      <w:pPr>
        <w:tabs>
          <w:tab w:val="right" w:pos="2155"/>
        </w:tabs>
        <w:spacing w:after="80"/>
        <w:ind w:left="680"/>
        <w:rPr>
          <w:u w:val="single"/>
        </w:rPr>
      </w:pPr>
      <w:r>
        <w:rPr>
          <w:u w:val="single"/>
        </w:rPr>
        <w:tab/>
      </w:r>
    </w:p>
  </w:footnote>
  <w:footnote w:type="continuationSeparator" w:id="0">
    <w:p w:rsidR="006207FD" w:rsidRDefault="006207FD">
      <w:r>
        <w:rPr>
          <w:u w:val="single"/>
        </w:rPr>
        <w:tab/>
      </w:r>
      <w:r>
        <w:rPr>
          <w:u w:val="single"/>
        </w:rPr>
        <w:tab/>
      </w:r>
      <w:r>
        <w:rPr>
          <w:u w:val="single"/>
        </w:rPr>
        <w:tab/>
      </w:r>
      <w:r>
        <w:rPr>
          <w:u w:val="single"/>
        </w:rPr>
        <w:tab/>
      </w:r>
    </w:p>
  </w:footnote>
  <w:footnote w:type="continuationNotice" w:id="1">
    <w:p w:rsidR="006207FD" w:rsidRDefault="006207FD"/>
  </w:footnote>
  <w:footnote w:id="2">
    <w:p w:rsidR="00012095" w:rsidRPr="00706101" w:rsidRDefault="00012095" w:rsidP="00012095">
      <w:pPr>
        <w:pStyle w:val="FootnoteText"/>
        <w:rPr>
          <w:lang w:val="en-GB"/>
        </w:rPr>
      </w:pPr>
      <w:r w:rsidRPr="00A90EA8">
        <w:rPr>
          <w:lang w:val="en-GB"/>
        </w:rPr>
        <w:tab/>
      </w:r>
      <w:r w:rsidRPr="00A90EA8">
        <w:rPr>
          <w:rStyle w:val="FootnoteReference"/>
          <w:sz w:val="20"/>
          <w:lang w:val="en-US"/>
        </w:rPr>
        <w:t>*</w:t>
      </w:r>
      <w:r w:rsidRPr="002232AF">
        <w:rPr>
          <w:sz w:val="20"/>
          <w:lang w:val="en-US"/>
        </w:rPr>
        <w:tab/>
      </w:r>
      <w:r>
        <w:rPr>
          <w:szCs w:val="18"/>
          <w:lang w:val="en-US"/>
        </w:rPr>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w:t>
      </w:r>
      <w:proofErr w:type="gramStart"/>
      <w:r>
        <w:rPr>
          <w:szCs w:val="18"/>
          <w:lang w:val="en-US"/>
        </w:rPr>
        <w:t>is submitted</w:t>
      </w:r>
      <w:proofErr w:type="gramEnd"/>
      <w:r>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D" w:rsidRPr="00E02A4F" w:rsidRDefault="0067142D" w:rsidP="009556DB">
    <w:pPr>
      <w:pStyle w:val="Header"/>
      <w:rPr>
        <w:lang w:val="en-US"/>
      </w:rPr>
    </w:pPr>
    <w:r>
      <w:rPr>
        <w:lang w:val="en-US"/>
      </w:rPr>
      <w:t>ECE/TRANS/WP.29/</w:t>
    </w:r>
    <w:r w:rsidR="00012095">
      <w:rPr>
        <w:lang w:val="en-US"/>
      </w:rPr>
      <w:t>GRRF/</w:t>
    </w:r>
    <w:r>
      <w:rPr>
        <w:lang w:val="en-US"/>
      </w:rPr>
      <w:t>2016/</w:t>
    </w:r>
    <w:r w:rsidR="00012095">
      <w:rPr>
        <w:lang w:val="en-US"/>
      </w:rP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2D" w:rsidRPr="00E02A4F" w:rsidRDefault="0067142D" w:rsidP="009A6A9E">
    <w:pPr>
      <w:pStyle w:val="Header"/>
      <w:jc w:val="right"/>
      <w:rPr>
        <w:lang w:val="en-US"/>
      </w:rPr>
    </w:pPr>
    <w:r>
      <w:rPr>
        <w:lang w:val="en-US"/>
      </w:rPr>
      <w:t>ECE/TRANS/WP.29/</w:t>
    </w:r>
    <w:r w:rsidR="00DD1CBA">
      <w:rPr>
        <w:lang w:val="en-US"/>
      </w:rPr>
      <w:t>GRRF/</w:t>
    </w:r>
    <w:r>
      <w:rPr>
        <w:lang w:val="en-US"/>
      </w:rPr>
      <w:t>2016/</w:t>
    </w:r>
    <w:r w:rsidR="00DD1CBA">
      <w:rPr>
        <w:lang w:val="en-US"/>
      </w:rPr>
      <w:t>3</w:t>
    </w:r>
    <w:r>
      <w:rPr>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9D4"/>
    <w:rsid w:val="0001199A"/>
    <w:rsid w:val="00011EEB"/>
    <w:rsid w:val="00012095"/>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C36"/>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3E5C"/>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31AA"/>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19BB"/>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D92"/>
    <w:rsid w:val="00251FEA"/>
    <w:rsid w:val="002528D2"/>
    <w:rsid w:val="00255B35"/>
    <w:rsid w:val="00256BE1"/>
    <w:rsid w:val="00257EDD"/>
    <w:rsid w:val="0026002A"/>
    <w:rsid w:val="00261F55"/>
    <w:rsid w:val="0026282B"/>
    <w:rsid w:val="0026323B"/>
    <w:rsid w:val="00264ABF"/>
    <w:rsid w:val="00264FC2"/>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C6FE5"/>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540"/>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71C"/>
    <w:rsid w:val="00366BB7"/>
    <w:rsid w:val="00370E0F"/>
    <w:rsid w:val="00372F67"/>
    <w:rsid w:val="0037364C"/>
    <w:rsid w:val="00374106"/>
    <w:rsid w:val="003757EB"/>
    <w:rsid w:val="003759C0"/>
    <w:rsid w:val="00377B82"/>
    <w:rsid w:val="003810F1"/>
    <w:rsid w:val="003811E5"/>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B5F"/>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081C"/>
    <w:rsid w:val="004615C9"/>
    <w:rsid w:val="00461C7B"/>
    <w:rsid w:val="00462FD8"/>
    <w:rsid w:val="0046586D"/>
    <w:rsid w:val="0046637D"/>
    <w:rsid w:val="00467E41"/>
    <w:rsid w:val="0047052B"/>
    <w:rsid w:val="004707F4"/>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150E"/>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4F77FD"/>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8BA"/>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5473"/>
    <w:rsid w:val="00586086"/>
    <w:rsid w:val="00586F91"/>
    <w:rsid w:val="005873D4"/>
    <w:rsid w:val="00587DE6"/>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4D80"/>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7FD"/>
    <w:rsid w:val="0062089A"/>
    <w:rsid w:val="0062397C"/>
    <w:rsid w:val="00623F58"/>
    <w:rsid w:val="00624003"/>
    <w:rsid w:val="00624A5D"/>
    <w:rsid w:val="00627DD4"/>
    <w:rsid w:val="00630D9B"/>
    <w:rsid w:val="00630ECA"/>
    <w:rsid w:val="0063153B"/>
    <w:rsid w:val="00631953"/>
    <w:rsid w:val="00632ACA"/>
    <w:rsid w:val="006331C2"/>
    <w:rsid w:val="00634E1A"/>
    <w:rsid w:val="00635851"/>
    <w:rsid w:val="00637019"/>
    <w:rsid w:val="006373CC"/>
    <w:rsid w:val="006373FD"/>
    <w:rsid w:val="00641056"/>
    <w:rsid w:val="006439EC"/>
    <w:rsid w:val="00644577"/>
    <w:rsid w:val="00644813"/>
    <w:rsid w:val="00647831"/>
    <w:rsid w:val="0065028D"/>
    <w:rsid w:val="006508E9"/>
    <w:rsid w:val="00651A05"/>
    <w:rsid w:val="006523E9"/>
    <w:rsid w:val="00653AC8"/>
    <w:rsid w:val="00653DFE"/>
    <w:rsid w:val="006543D8"/>
    <w:rsid w:val="00654A53"/>
    <w:rsid w:val="00654A61"/>
    <w:rsid w:val="0065530F"/>
    <w:rsid w:val="00656290"/>
    <w:rsid w:val="00661205"/>
    <w:rsid w:val="00661275"/>
    <w:rsid w:val="00662497"/>
    <w:rsid w:val="00667476"/>
    <w:rsid w:val="0067142D"/>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1B6A"/>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C89"/>
    <w:rsid w:val="008001FE"/>
    <w:rsid w:val="00800F23"/>
    <w:rsid w:val="00803E45"/>
    <w:rsid w:val="0081002F"/>
    <w:rsid w:val="008113EE"/>
    <w:rsid w:val="00811E60"/>
    <w:rsid w:val="00812865"/>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4943"/>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47F6A"/>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3CF"/>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D6E"/>
    <w:rsid w:val="00931F6D"/>
    <w:rsid w:val="0093269C"/>
    <w:rsid w:val="00932E6A"/>
    <w:rsid w:val="00933855"/>
    <w:rsid w:val="00934D4C"/>
    <w:rsid w:val="009356B2"/>
    <w:rsid w:val="00935ABF"/>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D87"/>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5BC4"/>
    <w:rsid w:val="009D64C4"/>
    <w:rsid w:val="009D73F2"/>
    <w:rsid w:val="009D74B2"/>
    <w:rsid w:val="009E01E0"/>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8CB"/>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57B1"/>
    <w:rsid w:val="00A27564"/>
    <w:rsid w:val="00A31E3F"/>
    <w:rsid w:val="00A32148"/>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3E7"/>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103"/>
    <w:rsid w:val="00A636DB"/>
    <w:rsid w:val="00A64631"/>
    <w:rsid w:val="00A64E23"/>
    <w:rsid w:val="00A655AF"/>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2EB7"/>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EA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23DB"/>
    <w:rsid w:val="00B93127"/>
    <w:rsid w:val="00B93E72"/>
    <w:rsid w:val="00B945F6"/>
    <w:rsid w:val="00B97DD0"/>
    <w:rsid w:val="00BA070A"/>
    <w:rsid w:val="00BA38A9"/>
    <w:rsid w:val="00BA4CAC"/>
    <w:rsid w:val="00BA5929"/>
    <w:rsid w:val="00BB14FC"/>
    <w:rsid w:val="00BB1E2D"/>
    <w:rsid w:val="00BB3C19"/>
    <w:rsid w:val="00BB572B"/>
    <w:rsid w:val="00BB71A7"/>
    <w:rsid w:val="00BB7C28"/>
    <w:rsid w:val="00BC0776"/>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C73"/>
    <w:rsid w:val="00C460CC"/>
    <w:rsid w:val="00C46F28"/>
    <w:rsid w:val="00C500A0"/>
    <w:rsid w:val="00C5031E"/>
    <w:rsid w:val="00C50868"/>
    <w:rsid w:val="00C52995"/>
    <w:rsid w:val="00C53421"/>
    <w:rsid w:val="00C53BAF"/>
    <w:rsid w:val="00C53CCE"/>
    <w:rsid w:val="00C54AA6"/>
    <w:rsid w:val="00C557E5"/>
    <w:rsid w:val="00C56563"/>
    <w:rsid w:val="00C56628"/>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1981"/>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95C"/>
    <w:rsid w:val="00D14BF9"/>
    <w:rsid w:val="00D15A60"/>
    <w:rsid w:val="00D15ED1"/>
    <w:rsid w:val="00D1660C"/>
    <w:rsid w:val="00D17433"/>
    <w:rsid w:val="00D17C33"/>
    <w:rsid w:val="00D20C35"/>
    <w:rsid w:val="00D218F8"/>
    <w:rsid w:val="00D22106"/>
    <w:rsid w:val="00D246FE"/>
    <w:rsid w:val="00D247EA"/>
    <w:rsid w:val="00D24F7F"/>
    <w:rsid w:val="00D25A92"/>
    <w:rsid w:val="00D27D5E"/>
    <w:rsid w:val="00D301FC"/>
    <w:rsid w:val="00D30ABC"/>
    <w:rsid w:val="00D3293B"/>
    <w:rsid w:val="00D33093"/>
    <w:rsid w:val="00D33F2B"/>
    <w:rsid w:val="00D371F4"/>
    <w:rsid w:val="00D43775"/>
    <w:rsid w:val="00D470D6"/>
    <w:rsid w:val="00D47A16"/>
    <w:rsid w:val="00D50FEF"/>
    <w:rsid w:val="00D52760"/>
    <w:rsid w:val="00D52B50"/>
    <w:rsid w:val="00D52F2A"/>
    <w:rsid w:val="00D544B1"/>
    <w:rsid w:val="00D55507"/>
    <w:rsid w:val="00D55DE4"/>
    <w:rsid w:val="00D568F9"/>
    <w:rsid w:val="00D569A4"/>
    <w:rsid w:val="00D57082"/>
    <w:rsid w:val="00D57B5D"/>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D30"/>
    <w:rsid w:val="00DC0FAD"/>
    <w:rsid w:val="00DC1260"/>
    <w:rsid w:val="00DC4500"/>
    <w:rsid w:val="00DC728C"/>
    <w:rsid w:val="00DD04E1"/>
    <w:rsid w:val="00DD1CBA"/>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57D29"/>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8DB"/>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3949"/>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4DC9"/>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459"/>
    <w:rsid w:val="00FA4E0E"/>
    <w:rsid w:val="00FA5A79"/>
    <w:rsid w:val="00FA6733"/>
    <w:rsid w:val="00FA6E4F"/>
    <w:rsid w:val="00FB00CB"/>
    <w:rsid w:val="00FB01E3"/>
    <w:rsid w:val="00FB0BFE"/>
    <w:rsid w:val="00FB122F"/>
    <w:rsid w:val="00FB380B"/>
    <w:rsid w:val="00FB43DE"/>
    <w:rsid w:val="00FB4C51"/>
    <w:rsid w:val="00FB72C1"/>
    <w:rsid w:val="00FB786B"/>
    <w:rsid w:val="00FC0F63"/>
    <w:rsid w:val="00FC2A5A"/>
    <w:rsid w:val="00FC3500"/>
    <w:rsid w:val="00FC575C"/>
    <w:rsid w:val="00FD0726"/>
    <w:rsid w:val="00FD42A0"/>
    <w:rsid w:val="00FD4CEE"/>
    <w:rsid w:val="00FD795B"/>
    <w:rsid w:val="00FE0465"/>
    <w:rsid w:val="00FE155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60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124062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14FF-EC08-4450-A2EC-D907A172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3099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Benedicte Boudol</cp:lastModifiedBy>
  <cp:revision>2</cp:revision>
  <cp:lastPrinted>2016-05-20T13:47:00Z</cp:lastPrinted>
  <dcterms:created xsi:type="dcterms:W3CDTF">2016-07-07T13:48:00Z</dcterms:created>
  <dcterms:modified xsi:type="dcterms:W3CDTF">2016-07-07T13:48:00Z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
    <vt:lpwstr>Internal Use Only - Pirelli Data Classification</vt:lpwstr>
  </property>
</Properties>
</file>