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01DB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01DB8" w:rsidP="00D01DB8">
            <w:pPr>
              <w:jc w:val="right"/>
            </w:pPr>
            <w:r w:rsidRPr="00D01DB8">
              <w:rPr>
                <w:sz w:val="40"/>
              </w:rPr>
              <w:t>ECE</w:t>
            </w:r>
            <w:r>
              <w:t>/TRANS/WP.29/2016/72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01DB8" w:rsidP="00892A2F">
            <w:pPr>
              <w:spacing w:before="240"/>
            </w:pPr>
            <w:r>
              <w:t>Distr. générale</w:t>
            </w:r>
          </w:p>
          <w:p w:rsidR="00D01DB8" w:rsidRDefault="00D01DB8" w:rsidP="00D01DB8">
            <w:pPr>
              <w:spacing w:line="240" w:lineRule="exact"/>
            </w:pPr>
            <w:r>
              <w:t>11 avril 2016</w:t>
            </w:r>
          </w:p>
          <w:p w:rsidR="00D01DB8" w:rsidRDefault="00D01DB8" w:rsidP="00D01DB8">
            <w:pPr>
              <w:spacing w:line="240" w:lineRule="exact"/>
            </w:pPr>
            <w:r>
              <w:t>Français</w:t>
            </w:r>
          </w:p>
          <w:p w:rsidR="00D01DB8" w:rsidRPr="00DB58B5" w:rsidRDefault="00D01DB8" w:rsidP="00D01DB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01DB8" w:rsidRDefault="00D01DB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564E69"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="00564E69"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:rsidR="00D01DB8" w:rsidRDefault="00D01DB8" w:rsidP="00257168">
      <w:pPr>
        <w:spacing w:before="120" w:line="240" w:lineRule="exact"/>
        <w:rPr>
          <w:b/>
        </w:rPr>
      </w:pPr>
      <w:r>
        <w:rPr>
          <w:b/>
        </w:rPr>
        <w:t>169</w:t>
      </w:r>
      <w:r w:rsidRPr="00D01DB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D01DB8" w:rsidRDefault="00D01DB8" w:rsidP="00257168">
      <w:pPr>
        <w:spacing w:line="240" w:lineRule="exact"/>
      </w:pPr>
      <w:r>
        <w:t>Genève, 21-24 juin 2016</w:t>
      </w:r>
    </w:p>
    <w:p w:rsidR="00D01DB8" w:rsidRDefault="00D01DB8" w:rsidP="00257168">
      <w:pPr>
        <w:spacing w:line="240" w:lineRule="exact"/>
      </w:pPr>
      <w:r>
        <w:t>Point 17.1</w:t>
      </w:r>
      <w:r w:rsidR="008574C8">
        <w:t xml:space="preserve"> </w:t>
      </w:r>
      <w:r>
        <w:t>de l’ordre du jour provisoire</w:t>
      </w:r>
    </w:p>
    <w:p w:rsidR="00F9573C" w:rsidRDefault="00D01DB8" w:rsidP="00AF0CB5">
      <w:pPr>
        <w:rPr>
          <w:b/>
          <w:bCs/>
        </w:rPr>
      </w:pPr>
      <w:r w:rsidRPr="00532683">
        <w:rPr>
          <w:b/>
          <w:bCs/>
        </w:rPr>
        <w:t xml:space="preserve">État d’avancement de l’élaboration de nouveaux RTM </w:t>
      </w:r>
      <w:r>
        <w:rPr>
          <w:b/>
          <w:bCs/>
        </w:rPr>
        <w:br/>
      </w:r>
      <w:r w:rsidRPr="00532683">
        <w:rPr>
          <w:b/>
          <w:bCs/>
        </w:rPr>
        <w:t>et d’amendements à des RTM existants</w:t>
      </w:r>
    </w:p>
    <w:p w:rsidR="00D01DB8" w:rsidRDefault="00D01DB8" w:rsidP="00AF0CB5">
      <w:pPr>
        <w:rPr>
          <w:b/>
          <w:bCs/>
        </w:rPr>
      </w:pPr>
      <w:r w:rsidRPr="00532683">
        <w:rPr>
          <w:b/>
          <w:bCs/>
        </w:rPr>
        <w:t xml:space="preserve">RTM </w:t>
      </w:r>
      <w:r w:rsidRPr="00D01DB8">
        <w:rPr>
          <w:rFonts w:eastAsia="MS Mincho"/>
          <w:b/>
          <w:bCs/>
        </w:rPr>
        <w:t>n</w:t>
      </w:r>
      <w:r w:rsidRPr="00D01DB8">
        <w:rPr>
          <w:rFonts w:eastAsia="MS Mincho"/>
          <w:b/>
          <w:bCs/>
          <w:vertAlign w:val="superscript"/>
        </w:rPr>
        <w:t>o</w:t>
      </w:r>
      <w:r>
        <w:rPr>
          <w:rFonts w:eastAsia="MS Mincho"/>
          <w:b/>
          <w:bCs/>
          <w:vertAlign w:val="superscript"/>
        </w:rPr>
        <w:t> </w:t>
      </w:r>
      <w:r w:rsidRPr="00532683">
        <w:rPr>
          <w:b/>
          <w:bCs/>
        </w:rPr>
        <w:t>1 (Serrures et organes de fixation des portes)</w:t>
      </w:r>
    </w:p>
    <w:p w:rsidR="00D01DB8" w:rsidRPr="00532683" w:rsidRDefault="00D01DB8" w:rsidP="00D01DB8">
      <w:pPr>
        <w:pStyle w:val="HChG"/>
      </w:pPr>
      <w:r w:rsidRPr="00532683">
        <w:tab/>
      </w:r>
      <w:r w:rsidRPr="00532683">
        <w:tab/>
        <w:t xml:space="preserve">Autorisation d’élaborer </w:t>
      </w:r>
      <w:r w:rsidR="00564E69">
        <w:t>un amendement 2</w:t>
      </w:r>
      <w:r w:rsidRPr="00532683">
        <w:t xml:space="preserve"> </w:t>
      </w:r>
      <w:r w:rsidR="00564E69">
        <w:br/>
      </w:r>
      <w:r w:rsidRPr="00532683">
        <w:t xml:space="preserve">au Règlement technique mondial </w:t>
      </w:r>
      <w:r w:rsidR="00564E69">
        <w:rPr>
          <w:rFonts w:eastAsia="MS Mincho"/>
        </w:rPr>
        <w:t>n</w:t>
      </w:r>
      <w:r w:rsidR="00564E69">
        <w:rPr>
          <w:rFonts w:eastAsia="MS Mincho"/>
          <w:vertAlign w:val="superscript"/>
        </w:rPr>
        <w:t>o </w:t>
      </w:r>
      <w:r w:rsidRPr="00532683">
        <w:t>1</w:t>
      </w:r>
    </w:p>
    <w:p w:rsidR="00D01DB8" w:rsidRPr="00532683" w:rsidRDefault="00D01DB8" w:rsidP="00D01DB8">
      <w:pPr>
        <w:pStyle w:val="H1G"/>
      </w:pPr>
      <w:r w:rsidRPr="00532683">
        <w:tab/>
      </w:r>
      <w:r w:rsidRPr="00532683">
        <w:tab/>
        <w:t>Soumis par le représentant de l’Union européenne</w:t>
      </w:r>
      <w:r w:rsidRPr="00D01DB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01DB8" w:rsidRDefault="00D01DB8" w:rsidP="00564E69">
      <w:pPr>
        <w:pStyle w:val="SingleTxtG"/>
        <w:ind w:firstLine="567"/>
      </w:pPr>
      <w:r w:rsidRPr="00532683">
        <w:t xml:space="preserve">Le texte reproduit ci-après a été préparé par le représentant de l’Union européenne </w:t>
      </w:r>
      <w:r w:rsidR="00564E69">
        <w:t>afin d’élaborer un amendement </w:t>
      </w:r>
      <w:r w:rsidRPr="00532683">
        <w:t xml:space="preserve">2 </w:t>
      </w:r>
      <w:r w:rsidR="00564E69">
        <w:t>a</w:t>
      </w:r>
      <w:r w:rsidRPr="00532683">
        <w:t xml:space="preserve">u RTM. Il est basé sur le document informel </w:t>
      </w:r>
      <w:r w:rsidR="00564E69">
        <w:t>WP.29</w:t>
      </w:r>
      <w:r w:rsidR="00564E69">
        <w:noBreakHyphen/>
      </w:r>
      <w:r w:rsidRPr="00532683">
        <w:t>168-10, distribué à la 168</w:t>
      </w:r>
      <w:r w:rsidRPr="00532683">
        <w:rPr>
          <w:vertAlign w:val="superscript"/>
        </w:rPr>
        <w:t>e</w:t>
      </w:r>
      <w:r w:rsidR="00564E69">
        <w:t> </w:t>
      </w:r>
      <w:r w:rsidRPr="00532683">
        <w:t>session (ECE/TRANS/WP.29/1120, par</w:t>
      </w:r>
      <w:r w:rsidR="00564E69">
        <w:t>. </w:t>
      </w:r>
      <w:r w:rsidRPr="00532683">
        <w:t>119). S’il est adopté, le présent document sera annexé au RTM conformément aux dispositions des paragraphes 6.3.4.2</w:t>
      </w:r>
      <w:r w:rsidR="00564E69">
        <w:t>, 6.3.7</w:t>
      </w:r>
      <w:r w:rsidRPr="00532683">
        <w:t xml:space="preserve"> et</w:t>
      </w:r>
      <w:r w:rsidR="00564E69">
        <w:t xml:space="preserve"> 6.4</w:t>
      </w:r>
      <w:r w:rsidRPr="00532683">
        <w:t xml:space="preserve"> de l’Accord de 1998.</w:t>
      </w:r>
    </w:p>
    <w:p w:rsidR="00D01DB8" w:rsidRPr="00532683" w:rsidRDefault="00564E69" w:rsidP="00564E69">
      <w:pPr>
        <w:pStyle w:val="HChG"/>
      </w:pPr>
      <w:r>
        <w:br w:type="page"/>
      </w:r>
      <w:r w:rsidR="00D01DB8" w:rsidRPr="00532683">
        <w:lastRenderedPageBreak/>
        <w:tab/>
      </w:r>
      <w:r w:rsidR="00D01DB8" w:rsidRPr="00532683">
        <w:tab/>
        <w:t xml:space="preserve">Autorisation d’élaborer </w:t>
      </w:r>
      <w:r>
        <w:t xml:space="preserve">un </w:t>
      </w:r>
      <w:r w:rsidR="00D01DB8" w:rsidRPr="00532683">
        <w:t xml:space="preserve">amendement 2 </w:t>
      </w:r>
      <w:r>
        <w:br/>
      </w:r>
      <w:r w:rsidR="00D01DB8" w:rsidRPr="00532683">
        <w:t xml:space="preserve">au Règlement technique mondial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D01DB8" w:rsidRPr="00532683">
        <w:t>1</w:t>
      </w:r>
    </w:p>
    <w:p w:rsidR="00D01DB8" w:rsidRPr="00532683" w:rsidRDefault="00D01DB8" w:rsidP="00564E69">
      <w:pPr>
        <w:pStyle w:val="H1G"/>
      </w:pPr>
      <w:r w:rsidRPr="00532683">
        <w:tab/>
        <w:t>A.</w:t>
      </w:r>
      <w:r w:rsidRPr="00532683">
        <w:tab/>
        <w:t>Objectif</w:t>
      </w:r>
    </w:p>
    <w:p w:rsidR="00D01DB8" w:rsidRPr="00532683" w:rsidRDefault="00D01DB8" w:rsidP="00564E69">
      <w:pPr>
        <w:pStyle w:val="ParNoG"/>
      </w:pPr>
      <w:r w:rsidRPr="00532683">
        <w:t xml:space="preserve">L’objectif de la présente proposition est d'élaborer, dans le cadre de l’Accord de 1998, un amendement au Règlement technique mondial (RTM)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 xml:space="preserve"> 1 </w:t>
      </w:r>
      <w:r w:rsidRPr="00532683">
        <w:t xml:space="preserve">relatif aux serrures et organes de fixation des portes afin d’adapter le </w:t>
      </w:r>
      <w:r w:rsidR="00547C9E">
        <w:t>R</w:t>
      </w:r>
      <w:r w:rsidRPr="00532683">
        <w:t>èglement au progrès technique en offrant des possibilités supplémentaires d’assurer une protection suffisante contre l’ouverture accidentelle de la  porte arrière lorsque le véhicule est en mouvement.</w:t>
      </w:r>
    </w:p>
    <w:p w:rsidR="00D01DB8" w:rsidRPr="00532683" w:rsidRDefault="00D01DB8" w:rsidP="00547C9E">
      <w:pPr>
        <w:pStyle w:val="H1G"/>
      </w:pPr>
      <w:r w:rsidRPr="00532683">
        <w:tab/>
        <w:t>B.</w:t>
      </w:r>
      <w:r w:rsidRPr="00532683">
        <w:tab/>
      </w:r>
      <w:r w:rsidR="00547C9E">
        <w:t>Historique</w:t>
      </w:r>
    </w:p>
    <w:p w:rsidR="00D01DB8" w:rsidRPr="00532683" w:rsidRDefault="00D01DB8" w:rsidP="00564E69">
      <w:pPr>
        <w:pStyle w:val="ParNoG"/>
        <w:tabs>
          <w:tab w:val="clear" w:pos="1701"/>
        </w:tabs>
      </w:pPr>
      <w:r w:rsidRPr="00532683">
        <w:t xml:space="preserve">Le RTM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1</w:t>
      </w:r>
      <w:r w:rsidR="00F33834">
        <w:t xml:space="preserve"> </w:t>
      </w:r>
      <w:r w:rsidRPr="00532683">
        <w:t xml:space="preserve">relatif aux serrures et organes de fixation des portes a été inscrit au Registre mondial le 18 novembre 2004. </w:t>
      </w:r>
    </w:p>
    <w:p w:rsidR="00D01DB8" w:rsidRPr="00532683" w:rsidRDefault="00D01DB8" w:rsidP="00564E69">
      <w:pPr>
        <w:pStyle w:val="ParNoG"/>
        <w:tabs>
          <w:tab w:val="clear" w:pos="1701"/>
        </w:tabs>
      </w:pPr>
      <w:r w:rsidRPr="00532683">
        <w:t xml:space="preserve">L’amendement 1 du RTM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1</w:t>
      </w:r>
      <w:r w:rsidRPr="00532683">
        <w:t>, qui contenait des a</w:t>
      </w:r>
      <w:r w:rsidR="00547C9E">
        <w:t>daptations au progrès technique</w:t>
      </w:r>
      <w:r w:rsidRPr="00532683">
        <w:t xml:space="preserve">, notamment en ce </w:t>
      </w:r>
      <w:r w:rsidR="00547C9E">
        <w:t>qui concerne les portes arrière</w:t>
      </w:r>
      <w:r w:rsidRPr="00532683">
        <w:t>, a été inscrit au Registre mondial le</w:t>
      </w:r>
      <w:r w:rsidR="00547C9E">
        <w:t xml:space="preserve"> 28 </w:t>
      </w:r>
      <w:r w:rsidRPr="00532683">
        <w:t>juin 2012.</w:t>
      </w:r>
    </w:p>
    <w:p w:rsidR="00D01DB8" w:rsidRPr="00532683" w:rsidRDefault="00D01DB8" w:rsidP="00564E69">
      <w:pPr>
        <w:pStyle w:val="ParNoG"/>
        <w:tabs>
          <w:tab w:val="clear" w:pos="1701"/>
        </w:tabs>
      </w:pPr>
      <w:r w:rsidRPr="00532683">
        <w:t>À la cinquante-</w:t>
      </w:r>
      <w:r w:rsidR="00547C9E">
        <w:t>huitième</w:t>
      </w:r>
      <w:r w:rsidRPr="00532683">
        <w:t xml:space="preserve"> session du GRSP, l’expert de l’OICA a présenté le document ECE/TRANS/WP.29/GRSP/2015/26, lequel propose d’autres possibilités d’assurer une protection suffisante contre l’ouverture accidentelle </w:t>
      </w:r>
      <w:r w:rsidR="00547C9E">
        <w:t>des portes</w:t>
      </w:r>
      <w:r w:rsidRPr="00532683">
        <w:t xml:space="preserve"> arrière alors que le véhicule est en mouvement. Le GRSP a adopté la proposition sans la modifier. Il a été demandé au secrétariat de soumettre le document ECE/TRANS/WP.29/GRSP/2015/26 au WP.29 et à l’AC.1 pour examen et vote à leurs sessions de juin 2016</w:t>
      </w:r>
      <w:r w:rsidR="00547C9E">
        <w:t>,</w:t>
      </w:r>
      <w:r w:rsidRPr="00532683">
        <w:t xml:space="preserve"> en tant que projet de </w:t>
      </w:r>
      <w:r w:rsidR="00547C9E">
        <w:t>com</w:t>
      </w:r>
      <w:r w:rsidRPr="00532683">
        <w:t xml:space="preserve">plément 4 à la </w:t>
      </w:r>
      <w:r w:rsidR="00547C9E">
        <w:t>s</w:t>
      </w:r>
      <w:r w:rsidRPr="00532683">
        <w:t xml:space="preserve">érie 03 et que projet </w:t>
      </w:r>
      <w:r w:rsidR="00547C9E">
        <w:t>de complément</w:t>
      </w:r>
      <w:r w:rsidRPr="00532683">
        <w:t xml:space="preserve"> 1 à la série 04 d’amendements au Règlement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11</w:t>
      </w:r>
      <w:r w:rsidRPr="00532683">
        <w:t>.</w:t>
      </w:r>
    </w:p>
    <w:p w:rsidR="00D01DB8" w:rsidRPr="00532683" w:rsidRDefault="00D01DB8" w:rsidP="00564E69">
      <w:pPr>
        <w:pStyle w:val="ParNoG"/>
        <w:tabs>
          <w:tab w:val="clear" w:pos="1701"/>
        </w:tabs>
      </w:pPr>
      <w:r w:rsidRPr="00532683">
        <w:t xml:space="preserve">L’amendement susmentionné est basé sur les prescriptions correspondantes </w:t>
      </w:r>
      <w:r w:rsidR="00547C9E">
        <w:t>applicables aux</w:t>
      </w:r>
      <w:r w:rsidRPr="00532683">
        <w:t xml:space="preserve"> portes latérales à charnières montées à l’arrière</w:t>
      </w:r>
      <w:r w:rsidR="00547C9E">
        <w:t>, visées</w:t>
      </w:r>
      <w:r w:rsidRPr="00532683">
        <w:t xml:space="preserve"> au paragraphe</w:t>
      </w:r>
      <w:r w:rsidR="00547C9E">
        <w:t> </w:t>
      </w:r>
      <w:r w:rsidRPr="00532683">
        <w:t xml:space="preserve">6.1.5.4 du Règlement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11</w:t>
      </w:r>
      <w:r w:rsidRPr="00532683">
        <w:t xml:space="preserve">. De telles prescriptions existent également au paragraphe 5.1.5.4 de la partie B du RTM ONU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1</w:t>
      </w:r>
      <w:r w:rsidRPr="00532683">
        <w:t>.</w:t>
      </w:r>
    </w:p>
    <w:p w:rsidR="00D01DB8" w:rsidRPr="00532683" w:rsidRDefault="00D01DB8" w:rsidP="00564E69">
      <w:pPr>
        <w:pStyle w:val="ParNoG"/>
        <w:tabs>
          <w:tab w:val="clear" w:pos="1701"/>
        </w:tabs>
      </w:pPr>
      <w:r w:rsidRPr="00532683">
        <w:t xml:space="preserve">Les dispositions supplémentaires contenues dans le Règlement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</w:t>
      </w:r>
      <w:r w:rsidRPr="00532683">
        <w:t xml:space="preserve">11 prévoient des moyens appropriés </w:t>
      </w:r>
      <w:r w:rsidR="00547C9E">
        <w:t>pour assurer</w:t>
      </w:r>
      <w:r w:rsidRPr="00532683">
        <w:t xml:space="preserve"> un niveau de sécurité suffisant en cas d’ouverture accidentelle </w:t>
      </w:r>
      <w:r w:rsidR="00547C9E">
        <w:t>des portes arrière</w:t>
      </w:r>
      <w:r w:rsidRPr="00532683">
        <w:t xml:space="preserve">. Il est donc considéré comme approprié d’intégrer aussi ces dispositions dans le RTM </w:t>
      </w:r>
      <w:r w:rsidR="00547C9E">
        <w:rPr>
          <w:rFonts w:eastAsia="MS Mincho"/>
        </w:rPr>
        <w:t>n</w:t>
      </w:r>
      <w:r w:rsidR="00547C9E">
        <w:rPr>
          <w:rFonts w:eastAsia="MS Mincho"/>
          <w:vertAlign w:val="superscript"/>
        </w:rPr>
        <w:t>o</w:t>
      </w:r>
      <w:r w:rsidR="00547C9E">
        <w:t> 1</w:t>
      </w:r>
      <w:r w:rsidRPr="00532683">
        <w:t>.</w:t>
      </w:r>
    </w:p>
    <w:p w:rsidR="00D01DB8" w:rsidRPr="00532683" w:rsidRDefault="00D01DB8" w:rsidP="00564E69">
      <w:pPr>
        <w:pStyle w:val="H1G"/>
      </w:pPr>
      <w:r w:rsidRPr="00532683">
        <w:tab/>
        <w:t>C.</w:t>
      </w:r>
      <w:r w:rsidRPr="00532683">
        <w:tab/>
        <w:t>Objet de l’amendement</w:t>
      </w:r>
    </w:p>
    <w:p w:rsidR="00D01DB8" w:rsidRPr="00532683" w:rsidRDefault="00D01DB8" w:rsidP="00547C9E">
      <w:pPr>
        <w:pStyle w:val="ParNoG"/>
        <w:tabs>
          <w:tab w:val="clear" w:pos="1701"/>
        </w:tabs>
        <w:spacing w:after="100"/>
      </w:pPr>
      <w:r w:rsidRPr="00532683">
        <w:t>L’amende</w:t>
      </w:r>
      <w:r w:rsidR="00564E69">
        <w:t xml:space="preserve">ment au RTM ONU </w:t>
      </w:r>
      <w:r w:rsidR="00564E69">
        <w:rPr>
          <w:rFonts w:eastAsia="MS Mincho"/>
        </w:rPr>
        <w:t>n</w:t>
      </w:r>
      <w:r w:rsidR="00564E69">
        <w:rPr>
          <w:rFonts w:eastAsia="MS Mincho"/>
          <w:vertAlign w:val="superscript"/>
        </w:rPr>
        <w:t>o</w:t>
      </w:r>
      <w:r w:rsidR="00564E69">
        <w:t> 1 comportera :</w:t>
      </w:r>
    </w:p>
    <w:p w:rsidR="00D01DB8" w:rsidRPr="00532683" w:rsidRDefault="00564E69" w:rsidP="00547C9E">
      <w:pPr>
        <w:pStyle w:val="SingleTxtG"/>
        <w:spacing w:after="100"/>
        <w:ind w:firstLine="567"/>
      </w:pPr>
      <w:r>
        <w:t>a)</w:t>
      </w:r>
      <w:r>
        <w:tab/>
      </w:r>
      <w:r w:rsidR="00547C9E">
        <w:t>Une m</w:t>
      </w:r>
      <w:r>
        <w:t>odification de la partie A :</w:t>
      </w:r>
      <w:r w:rsidR="00D01DB8" w:rsidRPr="00532683">
        <w:t xml:space="preserve"> Exposé des motifs et justification technique</w:t>
      </w:r>
      <w:r>
        <w:t> ;</w:t>
      </w:r>
    </w:p>
    <w:p w:rsidR="00D01DB8" w:rsidRPr="00532683" w:rsidRDefault="00547C9E" w:rsidP="00547C9E">
      <w:pPr>
        <w:pStyle w:val="SingleTxtG"/>
        <w:spacing w:after="100"/>
        <w:ind w:firstLine="567"/>
      </w:pPr>
      <w:r>
        <w:t>b)</w:t>
      </w:r>
      <w:r>
        <w:tab/>
        <w:t>Une m</w:t>
      </w:r>
      <w:r w:rsidR="00564E69">
        <w:t>odification de la partie B :</w:t>
      </w:r>
      <w:r w:rsidR="00D01DB8" w:rsidRPr="00532683">
        <w:t xml:space="preserve"> Texte du Règlement technique mondial</w:t>
      </w:r>
      <w:r w:rsidR="00564E69">
        <w:t>, en particulier ;</w:t>
      </w:r>
    </w:p>
    <w:p w:rsidR="00D01DB8" w:rsidRPr="00532683" w:rsidRDefault="00547C9E" w:rsidP="00547C9E">
      <w:pPr>
        <w:pStyle w:val="SingleTxtG"/>
        <w:spacing w:after="100" w:line="360" w:lineRule="auto"/>
        <w:ind w:left="1701"/>
      </w:pPr>
      <w:r>
        <w:t>i)</w:t>
      </w:r>
      <w:r>
        <w:tab/>
        <w:t>Ajout du paragraphe 5.3.3.1 ;</w:t>
      </w:r>
    </w:p>
    <w:p w:rsidR="00D01DB8" w:rsidRPr="00532683" w:rsidRDefault="00D01DB8" w:rsidP="00547C9E">
      <w:pPr>
        <w:pStyle w:val="SingleTxtG"/>
        <w:spacing w:after="100" w:line="360" w:lineRule="auto"/>
        <w:ind w:left="1701"/>
      </w:pPr>
      <w:r w:rsidRPr="00532683">
        <w:t>ii)</w:t>
      </w:r>
      <w:r w:rsidRPr="00532683">
        <w:tab/>
      </w:r>
      <w:r w:rsidRPr="00547C9E">
        <w:rPr>
          <w:spacing w:val="-2"/>
        </w:rPr>
        <w:t>Précision concernant le « mécanisme de verrou</w:t>
      </w:r>
      <w:r w:rsidR="00547C9E">
        <w:rPr>
          <w:spacing w:val="-2"/>
        </w:rPr>
        <w:t>illage » au paragraphe </w:t>
      </w:r>
      <w:r w:rsidR="00547C9E" w:rsidRPr="00547C9E">
        <w:rPr>
          <w:spacing w:val="-2"/>
        </w:rPr>
        <w:t>5.3.3.1 ;</w:t>
      </w:r>
    </w:p>
    <w:p w:rsidR="00D01DB8" w:rsidRPr="00532683" w:rsidRDefault="00D01DB8" w:rsidP="00564E69">
      <w:pPr>
        <w:pStyle w:val="SingleTxtG"/>
        <w:ind w:firstLine="567"/>
      </w:pPr>
      <w:r w:rsidRPr="00532683">
        <w:t>c)</w:t>
      </w:r>
      <w:r w:rsidRPr="00532683">
        <w:tab/>
        <w:t>Toute autre précision ou correction</w:t>
      </w:r>
      <w:r w:rsidR="00547C9E">
        <w:t xml:space="preserve"> jugée utile</w:t>
      </w:r>
      <w:r w:rsidRPr="00532683">
        <w:t>.</w:t>
      </w:r>
    </w:p>
    <w:p w:rsidR="00D01DB8" w:rsidRPr="00532683" w:rsidRDefault="00D01DB8" w:rsidP="00564E69">
      <w:pPr>
        <w:pStyle w:val="H1G"/>
      </w:pPr>
      <w:r w:rsidRPr="00532683">
        <w:lastRenderedPageBreak/>
        <w:tab/>
        <w:t>D.</w:t>
      </w:r>
      <w:r w:rsidRPr="00532683">
        <w:tab/>
        <w:t>Organisation du processus et calendrier</w:t>
      </w:r>
    </w:p>
    <w:p w:rsidR="00D01DB8" w:rsidRPr="00532683" w:rsidRDefault="00D01DB8" w:rsidP="00564E69">
      <w:pPr>
        <w:pStyle w:val="ParNoG"/>
        <w:tabs>
          <w:tab w:val="clear" w:pos="1701"/>
        </w:tabs>
      </w:pPr>
      <w:r w:rsidRPr="00532683">
        <w:t>La proposition sera établie par les experts de l’Organisation internationale des fabricants de véhicules à moteur en collaboration avec l’expert de l’Union européenne. Les modifications à apporter à cette proposition seront élaborées en collaboration avec tous</w:t>
      </w:r>
      <w:r w:rsidR="00547C9E">
        <w:t xml:space="preserve"> les experts du GRSP intéressés, examinées </w:t>
      </w:r>
      <w:r w:rsidRPr="00532683">
        <w:t>puis adoptées par voie électronique. Il</w:t>
      </w:r>
      <w:r w:rsidR="00547C9E">
        <w:t xml:space="preserve"> n’est pas prévu d’organiser de réunion</w:t>
      </w:r>
      <w:r w:rsidRPr="00532683">
        <w:t xml:space="preserve"> d’experts</w:t>
      </w:r>
      <w:r w:rsidR="00547C9E">
        <w:t xml:space="preserve"> sauf</w:t>
      </w:r>
      <w:r w:rsidRPr="00532683">
        <w:t xml:space="preserve"> en cas de besoin.</w:t>
      </w:r>
    </w:p>
    <w:p w:rsidR="00D01DB8" w:rsidRPr="00532683" w:rsidRDefault="00564E69" w:rsidP="00564E69">
      <w:pPr>
        <w:pStyle w:val="ParNoG"/>
        <w:keepNext/>
        <w:tabs>
          <w:tab w:val="clear" w:pos="1701"/>
        </w:tabs>
      </w:pPr>
      <w:r>
        <w:t>Plan d’action proposé :</w:t>
      </w:r>
    </w:p>
    <w:p w:rsidR="00D01DB8" w:rsidRPr="00532683" w:rsidRDefault="00D01DB8" w:rsidP="00564E69">
      <w:pPr>
        <w:pStyle w:val="SingleTxtG"/>
        <w:ind w:firstLine="567"/>
      </w:pPr>
      <w:r w:rsidRPr="00532683">
        <w:t>a)</w:t>
      </w:r>
      <w:r w:rsidRPr="00532683">
        <w:tab/>
        <w:t>Mai 2016</w:t>
      </w:r>
      <w:r w:rsidR="00547C9E">
        <w:t> :</w:t>
      </w:r>
      <w:r w:rsidRPr="00532683">
        <w:t xml:space="preserve"> </w:t>
      </w:r>
      <w:r w:rsidR="00547C9E">
        <w:t>Présentation</w:t>
      </w:r>
      <w:r w:rsidRPr="00532683">
        <w:t xml:space="preserve"> et examen de la proposition (document </w:t>
      </w:r>
      <w:r w:rsidR="00547C9E">
        <w:t>sans cote</w:t>
      </w:r>
      <w:r w:rsidRPr="00532683">
        <w:t xml:space="preserve">) à la </w:t>
      </w:r>
      <w:r w:rsidR="00547C9E">
        <w:t>cinquante-</w:t>
      </w:r>
      <w:r w:rsidRPr="00532683">
        <w:t>neuvième session du GRSP</w:t>
      </w:r>
      <w:r w:rsidR="00564E69">
        <w:t> ;</w:t>
      </w:r>
    </w:p>
    <w:p w:rsidR="00D01DB8" w:rsidRPr="00532683" w:rsidRDefault="00564E69" w:rsidP="00564E69">
      <w:pPr>
        <w:pStyle w:val="SingleTxtG"/>
        <w:ind w:firstLine="567"/>
      </w:pPr>
      <w:r>
        <w:t>b)</w:t>
      </w:r>
      <w:r>
        <w:tab/>
        <w:t xml:space="preserve">Décembre 2016 : </w:t>
      </w:r>
      <w:r w:rsidR="00D01DB8" w:rsidRPr="00532683">
        <w:t xml:space="preserve">Examen de la proposition </w:t>
      </w:r>
      <w:r w:rsidR="00547C9E">
        <w:t>finale</w:t>
      </w:r>
      <w:r w:rsidR="00D01DB8" w:rsidRPr="00532683">
        <w:t xml:space="preserve"> et adoption éventuelle à la soixantième session du GRSP</w:t>
      </w:r>
      <w:r>
        <w:t> ;</w:t>
      </w:r>
    </w:p>
    <w:p w:rsidR="00D01DB8" w:rsidRPr="00532683" w:rsidRDefault="00D01DB8" w:rsidP="00564E69">
      <w:pPr>
        <w:pStyle w:val="SingleTxtG"/>
        <w:ind w:firstLine="567"/>
      </w:pPr>
      <w:r w:rsidRPr="00532683">
        <w:t>c)</w:t>
      </w:r>
      <w:r w:rsidRPr="00532683">
        <w:tab/>
        <w:t>Juin 2017</w:t>
      </w:r>
      <w:r w:rsidR="00564E69">
        <w:t> :</w:t>
      </w:r>
      <w:r w:rsidRPr="00532683">
        <w:t xml:space="preserve"> Adoption de la proposition par l’AC.3, s’il n’y</w:t>
      </w:r>
      <w:r w:rsidR="00564E69">
        <w:t xml:space="preserve"> a plus de questions en suspens ;</w:t>
      </w:r>
    </w:p>
    <w:p w:rsidR="00D01DB8" w:rsidRPr="00532683" w:rsidRDefault="00D01DB8" w:rsidP="00564E69">
      <w:pPr>
        <w:pStyle w:val="SingleTxtG"/>
        <w:ind w:firstLine="567"/>
      </w:pPr>
      <w:r w:rsidRPr="00532683">
        <w:t>d)</w:t>
      </w:r>
      <w:r w:rsidRPr="00532683">
        <w:tab/>
        <w:t>Septembre 2017</w:t>
      </w:r>
      <w:r w:rsidR="00564E69">
        <w:t> :</w:t>
      </w:r>
      <w:r w:rsidRPr="00532683">
        <w:t xml:space="preserve"> Adoption de la proposition par l’AC.3, si toutes les questions en suspens ont été résolues.</w:t>
      </w:r>
    </w:p>
    <w:p w:rsidR="00D01DB8" w:rsidRDefault="00D01DB8" w:rsidP="00564E69">
      <w:pPr>
        <w:pStyle w:val="ParNoG"/>
        <w:tabs>
          <w:tab w:val="clear" w:pos="1701"/>
        </w:tabs>
      </w:pPr>
      <w:r w:rsidRPr="00532683">
        <w:t>L’AC.3 sera tenue informé des progrès accomplis lors de ses sessions de novembre 2016 et de mars 2017.</w:t>
      </w:r>
    </w:p>
    <w:p w:rsidR="00564E69" w:rsidRPr="00564E69" w:rsidRDefault="00564E69" w:rsidP="00564E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4E69" w:rsidRPr="00564E69" w:rsidSect="00D01D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A8" w:rsidRDefault="00DC71A8" w:rsidP="00F95C08">
      <w:pPr>
        <w:spacing w:line="240" w:lineRule="auto"/>
      </w:pPr>
    </w:p>
  </w:endnote>
  <w:endnote w:type="continuationSeparator" w:id="0">
    <w:p w:rsidR="00DC71A8" w:rsidRPr="00AC3823" w:rsidRDefault="00DC71A8" w:rsidP="00AC3823">
      <w:pPr>
        <w:pStyle w:val="Footer"/>
      </w:pPr>
    </w:p>
  </w:endnote>
  <w:endnote w:type="continuationNotice" w:id="1">
    <w:p w:rsidR="00DC71A8" w:rsidRDefault="00DC71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B8" w:rsidRPr="00D01DB8" w:rsidRDefault="00D01DB8" w:rsidP="00D01DB8">
    <w:pPr>
      <w:pStyle w:val="Footer"/>
      <w:tabs>
        <w:tab w:val="right" w:pos="9638"/>
      </w:tabs>
    </w:pPr>
    <w:r w:rsidRPr="00D01DB8">
      <w:rPr>
        <w:b/>
        <w:sz w:val="18"/>
      </w:rPr>
      <w:fldChar w:fldCharType="begin"/>
    </w:r>
    <w:r w:rsidRPr="00D01DB8">
      <w:rPr>
        <w:b/>
        <w:sz w:val="18"/>
      </w:rPr>
      <w:instrText xml:space="preserve"> PAGE  \* MERGEFORMAT </w:instrText>
    </w:r>
    <w:r w:rsidRPr="00D01DB8">
      <w:rPr>
        <w:b/>
        <w:sz w:val="18"/>
      </w:rPr>
      <w:fldChar w:fldCharType="separate"/>
    </w:r>
    <w:r w:rsidR="00F804A9">
      <w:rPr>
        <w:b/>
        <w:noProof/>
        <w:sz w:val="18"/>
      </w:rPr>
      <w:t>2</w:t>
    </w:r>
    <w:r w:rsidRPr="00D01DB8">
      <w:rPr>
        <w:b/>
        <w:sz w:val="18"/>
      </w:rPr>
      <w:fldChar w:fldCharType="end"/>
    </w:r>
    <w:r>
      <w:rPr>
        <w:b/>
        <w:sz w:val="18"/>
      </w:rPr>
      <w:tab/>
    </w:r>
    <w:r>
      <w:t>GE.16-05903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B8" w:rsidRPr="00D01DB8" w:rsidRDefault="00D01DB8" w:rsidP="00D01DB8">
    <w:pPr>
      <w:pStyle w:val="Footer"/>
      <w:tabs>
        <w:tab w:val="right" w:pos="9638"/>
      </w:tabs>
      <w:rPr>
        <w:b/>
        <w:sz w:val="18"/>
      </w:rPr>
    </w:pPr>
    <w:r>
      <w:t>GE.16-05903</w:t>
    </w:r>
    <w:r>
      <w:tab/>
    </w:r>
    <w:r w:rsidRPr="00D01DB8">
      <w:rPr>
        <w:b/>
        <w:sz w:val="18"/>
      </w:rPr>
      <w:fldChar w:fldCharType="begin"/>
    </w:r>
    <w:r w:rsidRPr="00D01DB8">
      <w:rPr>
        <w:b/>
        <w:sz w:val="18"/>
      </w:rPr>
      <w:instrText xml:space="preserve"> PAGE  \* MERGEFORMAT </w:instrText>
    </w:r>
    <w:r w:rsidRPr="00D01DB8">
      <w:rPr>
        <w:b/>
        <w:sz w:val="18"/>
      </w:rPr>
      <w:fldChar w:fldCharType="separate"/>
    </w:r>
    <w:r w:rsidR="00F804A9">
      <w:rPr>
        <w:b/>
        <w:noProof/>
        <w:sz w:val="18"/>
      </w:rPr>
      <w:t>3</w:t>
    </w:r>
    <w:r w:rsidRPr="00D01D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D01DB8" w:rsidRDefault="00D01DB8" w:rsidP="00D01DB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30BD55F" wp14:editId="68056A8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16-05903  (F)    170516    180516</w:t>
    </w:r>
    <w:r>
      <w:rPr>
        <w:sz w:val="20"/>
      </w:rPr>
      <w:br/>
    </w:r>
    <w:r w:rsidRPr="00D01DB8">
      <w:rPr>
        <w:rFonts w:ascii="C39T30Lfz" w:hAnsi="C39T30Lfz"/>
        <w:sz w:val="56"/>
      </w:rPr>
      <w:t></w:t>
    </w:r>
    <w:r w:rsidRPr="00D01DB8">
      <w:rPr>
        <w:rFonts w:ascii="C39T30Lfz" w:hAnsi="C39T30Lfz"/>
        <w:sz w:val="56"/>
      </w:rPr>
      <w:t></w:t>
    </w:r>
    <w:r w:rsidRPr="00D01DB8">
      <w:rPr>
        <w:rFonts w:ascii="C39T30Lfz" w:hAnsi="C39T30Lfz"/>
        <w:sz w:val="56"/>
      </w:rPr>
      <w:t></w:t>
    </w:r>
    <w:r w:rsidRPr="00D01DB8">
      <w:rPr>
        <w:rFonts w:ascii="C39T30Lfz" w:hAnsi="C39T30Lfz"/>
        <w:sz w:val="56"/>
      </w:rPr>
      <w:t></w:t>
    </w:r>
    <w:r w:rsidRPr="00D01DB8">
      <w:rPr>
        <w:rFonts w:ascii="C39T30Lfz" w:hAnsi="C39T30Lfz"/>
        <w:sz w:val="56"/>
      </w:rPr>
      <w:t></w:t>
    </w:r>
    <w:r w:rsidRPr="00D01DB8">
      <w:rPr>
        <w:rFonts w:ascii="C39T30Lfz" w:hAnsi="C39T30Lfz"/>
        <w:sz w:val="56"/>
      </w:rPr>
      <w:t></w:t>
    </w:r>
    <w:r w:rsidRPr="00D01DB8">
      <w:rPr>
        <w:rFonts w:ascii="C39T30Lfz" w:hAnsi="C39T30Lfz"/>
        <w:sz w:val="56"/>
      </w:rPr>
      <w:t></w:t>
    </w:r>
    <w:r w:rsidRPr="00D01DB8">
      <w:rPr>
        <w:rFonts w:ascii="C39T30Lfz" w:hAnsi="C39T30Lfz"/>
        <w:sz w:val="56"/>
      </w:rPr>
      <w:t></w:t>
    </w:r>
    <w:r w:rsidRPr="00D01DB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2016/7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7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A8" w:rsidRPr="00AC3823" w:rsidRDefault="00DC71A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1A8" w:rsidRPr="00AC3823" w:rsidRDefault="00DC71A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71A8" w:rsidRPr="00AC3823" w:rsidRDefault="00DC71A8">
      <w:pPr>
        <w:spacing w:line="240" w:lineRule="auto"/>
        <w:rPr>
          <w:sz w:val="2"/>
          <w:szCs w:val="2"/>
        </w:rPr>
      </w:pPr>
    </w:p>
  </w:footnote>
  <w:footnote w:id="2">
    <w:p w:rsidR="00D01DB8" w:rsidRPr="00D01DB8" w:rsidRDefault="00D01DB8">
      <w:pPr>
        <w:pStyle w:val="FootnoteText"/>
      </w:pPr>
      <w:r>
        <w:rPr>
          <w:rStyle w:val="FootnoteReference"/>
        </w:rPr>
        <w:tab/>
      </w:r>
      <w:r w:rsidRPr="00D01DB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2683">
        <w:t>Conformément au programme de travail du Comité des transports intérieurs pour 2016–2017 (ECE/TRANS/254, par</w:t>
      </w:r>
      <w:r>
        <w:t>. </w:t>
      </w:r>
      <w:r w:rsidRPr="00532683">
        <w:t>159</w:t>
      </w:r>
      <w:r>
        <w:t>,</w:t>
      </w:r>
      <w:r w:rsidRPr="00532683">
        <w:t xml:space="preserve"> et ECE/TRANS/2016/28/Add.1, </w:t>
      </w:r>
      <w:r>
        <w:t>module</w:t>
      </w:r>
      <w:r w:rsidRPr="00532683">
        <w:t xml:space="preserve"> 3.1), le Forum mondial élaborera, harmonisera et actualisera les </w:t>
      </w:r>
      <w:r>
        <w:t>R</w:t>
      </w:r>
      <w:r w:rsidRPr="00532683">
        <w:t xml:space="preserve">èglements dans le but d’améliorer </w:t>
      </w:r>
      <w:r>
        <w:t xml:space="preserve">les caractéristiques fonctionnelles des </w:t>
      </w:r>
      <w:r w:rsidRPr="00532683">
        <w:t>véhicules. Le présent document est soumis conformément à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B8" w:rsidRPr="00D01DB8" w:rsidRDefault="00D01DB8">
    <w:pPr>
      <w:pStyle w:val="Header"/>
    </w:pPr>
    <w:r>
      <w:t>ECE/TRANS/WP.29/2016/72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B8" w:rsidRPr="00D01DB8" w:rsidRDefault="00D01DB8" w:rsidP="00D01DB8">
    <w:pPr>
      <w:pStyle w:val="Header"/>
      <w:jc w:val="right"/>
    </w:pPr>
    <w:r>
      <w:t>ECE/TRANS/WP.29/2016/72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8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47C9E"/>
    <w:rsid w:val="005505B7"/>
    <w:rsid w:val="00564E69"/>
    <w:rsid w:val="00573BE5"/>
    <w:rsid w:val="00586ED3"/>
    <w:rsid w:val="00596AA9"/>
    <w:rsid w:val="0071601D"/>
    <w:rsid w:val="007A62E6"/>
    <w:rsid w:val="007F20FA"/>
    <w:rsid w:val="0080684C"/>
    <w:rsid w:val="008574C8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01DB8"/>
    <w:rsid w:val="00D3439C"/>
    <w:rsid w:val="00DB1831"/>
    <w:rsid w:val="00DC71A8"/>
    <w:rsid w:val="00DD3BFD"/>
    <w:rsid w:val="00DF6678"/>
    <w:rsid w:val="00E85C74"/>
    <w:rsid w:val="00EA6547"/>
    <w:rsid w:val="00EF2E22"/>
    <w:rsid w:val="00F33834"/>
    <w:rsid w:val="00F35BAF"/>
    <w:rsid w:val="00F660DF"/>
    <w:rsid w:val="00F804A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Corps">
    <w:name w:val="Corps"/>
    <w:rsid w:val="00D01D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tLeast"/>
    </w:pPr>
    <w:rPr>
      <w:rFonts w:ascii="Times New Roman" w:hAnsi="Times New Roman" w:cs="Times New Roman"/>
      <w:color w:val="000000"/>
      <w:sz w:val="20"/>
      <w:szCs w:val="20"/>
      <w:u w:color="000000"/>
      <w:bdr w:val="nil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Corps">
    <w:name w:val="Corps"/>
    <w:rsid w:val="00D01D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tLeast"/>
    </w:pPr>
    <w:rPr>
      <w:rFonts w:ascii="Times New Roman" w:hAnsi="Times New Roman" w:cs="Times New Roman"/>
      <w:color w:val="000000"/>
      <w:sz w:val="20"/>
      <w:szCs w:val="20"/>
      <w:u w:color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ECE/TRANS/WP.29/2016/72</vt:lpstr>
      <vt:lpstr>ECE/TRANS/WP.29/2016/72</vt:lpstr>
    </vt:vector>
  </TitlesOfParts>
  <Company>DCM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ECE/TRANS/WP.29/2016/72</dc:title>
  <dc:subject>final</dc:subject>
  <dc:creator>Nath V.</dc:creator>
  <cp:lastModifiedBy>Benedicte Boudol</cp:lastModifiedBy>
  <cp:revision>2</cp:revision>
  <cp:lastPrinted>2016-05-18T11:59:00Z</cp:lastPrinted>
  <dcterms:created xsi:type="dcterms:W3CDTF">2016-05-18T13:43:00Z</dcterms:created>
  <dcterms:modified xsi:type="dcterms:W3CDTF">2016-05-18T13:43:00Z</dcterms:modified>
</cp:coreProperties>
</file>