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24F2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24F23" w:rsidP="00D24F23">
            <w:pPr>
              <w:jc w:val="right"/>
            </w:pPr>
            <w:r w:rsidRPr="00D24F23">
              <w:rPr>
                <w:sz w:val="40"/>
              </w:rPr>
              <w:t>ECE</w:t>
            </w:r>
            <w:r>
              <w:t>/TRANS/WP.15/AC.1/2016/19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24F23" w:rsidP="00892A2F">
            <w:pPr>
              <w:spacing w:before="240"/>
            </w:pPr>
            <w:r>
              <w:t>Distr. générale</w:t>
            </w:r>
          </w:p>
          <w:p w:rsidR="00D24F23" w:rsidRDefault="00D24F23" w:rsidP="00D24F23">
            <w:pPr>
              <w:spacing w:line="240" w:lineRule="exact"/>
            </w:pPr>
            <w:r>
              <w:t>29 juin 2016</w:t>
            </w:r>
          </w:p>
          <w:p w:rsidR="00D24F23" w:rsidRDefault="00D24F23" w:rsidP="00D24F23">
            <w:pPr>
              <w:spacing w:line="240" w:lineRule="exact"/>
            </w:pPr>
            <w:r>
              <w:t>Français</w:t>
            </w:r>
          </w:p>
          <w:p w:rsidR="00D24F23" w:rsidRPr="00DB58B5" w:rsidRDefault="00D24F23" w:rsidP="00D24F2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7110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730F3" w:rsidRPr="009E01B8" w:rsidRDefault="00A730F3" w:rsidP="00AF0CB5">
      <w:pPr>
        <w:spacing w:before="120"/>
        <w:rPr>
          <w:b/>
          <w:sz w:val="24"/>
          <w:szCs w:val="24"/>
        </w:rPr>
      </w:pPr>
      <w:r w:rsidRPr="009E01B8">
        <w:rPr>
          <w:b/>
          <w:sz w:val="24"/>
          <w:szCs w:val="24"/>
        </w:rPr>
        <w:t>Groupe de travail des transports de marchandises dangereuses</w:t>
      </w:r>
    </w:p>
    <w:p w:rsidR="00A730F3" w:rsidRPr="00926E87" w:rsidRDefault="00A730F3" w:rsidP="00AF0CB5">
      <w:pPr>
        <w:spacing w:before="120"/>
        <w:rPr>
          <w:b/>
        </w:rPr>
      </w:pPr>
      <w:r w:rsidRPr="00926E87">
        <w:rPr>
          <w:b/>
        </w:rPr>
        <w:t>Réunion commune de la Commission d</w:t>
      </w:r>
      <w:r w:rsidR="00571102">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A730F3" w:rsidRDefault="00A730F3" w:rsidP="00AF0CB5">
      <w:pPr>
        <w:spacing w:before="120"/>
      </w:pPr>
      <w:r>
        <w:t xml:space="preserve">Genève, </w:t>
      </w:r>
      <w:r w:rsidRPr="00105B39">
        <w:t>19</w:t>
      </w:r>
      <w:r>
        <w:t>-</w:t>
      </w:r>
      <w:r w:rsidRPr="00105B39">
        <w:t>23 septembre 2016</w:t>
      </w:r>
    </w:p>
    <w:p w:rsidR="00A730F3" w:rsidRDefault="00A730F3" w:rsidP="00AF0CB5">
      <w:r w:rsidRPr="00B93E72">
        <w:t xml:space="preserve">Point </w:t>
      </w:r>
      <w:r>
        <w:t>6</w:t>
      </w:r>
      <w:r w:rsidRPr="00B93E72">
        <w:t xml:space="preserve"> de l</w:t>
      </w:r>
      <w:r w:rsidR="00571102">
        <w:t>’</w:t>
      </w:r>
      <w:r w:rsidRPr="00B93E72">
        <w:t>ordre du jour provisoire</w:t>
      </w:r>
    </w:p>
    <w:p w:rsidR="00D24F23" w:rsidRPr="00105B39" w:rsidRDefault="00D24F23" w:rsidP="00D24F23">
      <w:pPr>
        <w:kinsoku/>
        <w:overflowPunct/>
        <w:autoSpaceDE/>
        <w:autoSpaceDN/>
        <w:adjustRightInd/>
        <w:snapToGrid/>
        <w:spacing w:line="220" w:lineRule="atLeast"/>
        <w:rPr>
          <w:b/>
        </w:rPr>
      </w:pPr>
      <w:r w:rsidRPr="00105B39">
        <w:rPr>
          <w:b/>
        </w:rPr>
        <w:t>Rapports des groupes de travail informels</w:t>
      </w:r>
    </w:p>
    <w:p w:rsidR="00D24F23" w:rsidRPr="00105B39" w:rsidRDefault="00D24F23" w:rsidP="00D24F23">
      <w:pPr>
        <w:pStyle w:val="HChG"/>
        <w:rPr>
          <w:lang w:eastAsia="zh-CN" w:bidi="en-GB"/>
        </w:rPr>
      </w:pPr>
      <w:r w:rsidRPr="00105B39">
        <w:tab/>
      </w:r>
      <w:r w:rsidRPr="00105B39">
        <w:tab/>
      </w:r>
      <w:r w:rsidRPr="00D24F23">
        <w:rPr>
          <w:spacing w:val="2"/>
          <w:lang w:bidi="en-GB"/>
        </w:rPr>
        <w:t xml:space="preserve">Rapport du groupe de travail informel sur le transport </w:t>
      </w:r>
      <w:r w:rsidRPr="00D24F23">
        <w:rPr>
          <w:spacing w:val="2"/>
          <w:lang w:bidi="en-GB"/>
        </w:rPr>
        <w:br/>
      </w:r>
      <w:r w:rsidRPr="00D24F23">
        <w:rPr>
          <w:spacing w:val="-2"/>
          <w:lang w:bidi="en-GB"/>
        </w:rPr>
        <w:t>des équipements électriques et électroniques mis au rebut</w:t>
      </w:r>
      <w:r w:rsidRPr="00EA0C7A">
        <w:rPr>
          <w:rFonts w:hint="eastAsia"/>
          <w:lang w:eastAsia="zh-CN" w:bidi="en-GB"/>
        </w:rPr>
        <w:t xml:space="preserve"> </w:t>
      </w:r>
      <w:r>
        <w:rPr>
          <w:lang w:bidi="en-GB"/>
        </w:rPr>
        <w:t xml:space="preserve">contenant des piles </w:t>
      </w:r>
      <w:r w:rsidRPr="00EA0C7A">
        <w:rPr>
          <w:lang w:bidi="en-GB"/>
        </w:rPr>
        <w:t>au lithium</w:t>
      </w:r>
    </w:p>
    <w:p w:rsidR="00D24F23" w:rsidRPr="009F5233" w:rsidRDefault="00D24F23" w:rsidP="00D24F23">
      <w:pPr>
        <w:pStyle w:val="H1G"/>
        <w:rPr>
          <w:lang w:bidi="en-GB"/>
        </w:rPr>
      </w:pPr>
      <w:r w:rsidRPr="00105B39">
        <w:rPr>
          <w:lang w:bidi="en-GB"/>
        </w:rPr>
        <w:tab/>
      </w:r>
      <w:r w:rsidRPr="00105B39">
        <w:rPr>
          <w:lang w:bidi="en-GB"/>
        </w:rPr>
        <w:tab/>
      </w:r>
      <w:r w:rsidRPr="009F5233">
        <w:rPr>
          <w:lang w:eastAsia="zh-CN" w:bidi="en-GB"/>
        </w:rPr>
        <w:t>Communication du Gouvernement allemand</w:t>
      </w:r>
      <w:r w:rsidRPr="00D24F23">
        <w:rPr>
          <w:rStyle w:val="FootnoteReference"/>
          <w:b w:val="0"/>
          <w:lang w:eastAsia="zh-CN" w:bidi="en-GB"/>
        </w:rPr>
        <w:footnoteReference w:id="2"/>
      </w:r>
      <w:r w:rsidRPr="00D24F23">
        <w:rPr>
          <w:b w:val="0"/>
          <w:position w:val="6"/>
          <w:sz w:val="18"/>
          <w:szCs w:val="18"/>
          <w:lang w:eastAsia="zh-CN" w:bidi="en-GB"/>
        </w:rPr>
        <w:t>,</w:t>
      </w:r>
      <w:r w:rsidRPr="00D24F23">
        <w:rPr>
          <w:b w:val="0"/>
          <w:sz w:val="18"/>
          <w:szCs w:val="18"/>
          <w:lang w:eastAsia="zh-CN" w:bidi="en-GB"/>
        </w:rPr>
        <w:t xml:space="preserve"> </w:t>
      </w:r>
      <w:r w:rsidRPr="00D24F23">
        <w:rPr>
          <w:rStyle w:val="FootnoteReference"/>
          <w:b w:val="0"/>
          <w:lang w:eastAsia="zh-CN" w:bidi="en-GB"/>
        </w:rPr>
        <w:footnoteReference w:id="3"/>
      </w:r>
    </w:p>
    <w:p w:rsidR="00D24F23" w:rsidRPr="009F5233" w:rsidRDefault="00D24F23" w:rsidP="00D24F23">
      <w:pPr>
        <w:pStyle w:val="HChG"/>
        <w:rPr>
          <w:lang w:bidi="en-GB"/>
        </w:rPr>
      </w:pPr>
      <w:r w:rsidRPr="009F5233">
        <w:rPr>
          <w:lang w:bidi="en-GB"/>
        </w:rPr>
        <w:tab/>
      </w:r>
      <w:r w:rsidRPr="009F5233">
        <w:rPr>
          <w:lang w:bidi="en-GB"/>
        </w:rPr>
        <w:tab/>
        <w:t>Introduction</w:t>
      </w:r>
    </w:p>
    <w:p w:rsidR="00D24F23" w:rsidRPr="002572DD" w:rsidRDefault="007E66AD" w:rsidP="007E66AD">
      <w:pPr>
        <w:pStyle w:val="SingleTxtG"/>
        <w:rPr>
          <w:lang w:bidi="en-GB"/>
        </w:rPr>
      </w:pPr>
      <w:r>
        <w:rPr>
          <w:lang w:bidi="en-GB"/>
        </w:rPr>
        <w:t>1.</w:t>
      </w:r>
      <w:r>
        <w:rPr>
          <w:lang w:bidi="en-GB"/>
        </w:rPr>
        <w:tab/>
      </w:r>
      <w:r w:rsidR="00D24F23" w:rsidRPr="002572DD">
        <w:rPr>
          <w:lang w:bidi="en-GB"/>
        </w:rPr>
        <w:t>Le Groupe de travail informel sur le transport des équipements électriques et électroniques mis au rebut contenant des piles au lithium a tenu sa deuxième réunion les 27</w:t>
      </w:r>
      <w:r w:rsidR="00D24F23">
        <w:rPr>
          <w:lang w:bidi="en-GB"/>
        </w:rPr>
        <w:t> </w:t>
      </w:r>
      <w:r w:rsidR="00D24F23" w:rsidRPr="002572DD">
        <w:rPr>
          <w:lang w:bidi="en-GB"/>
        </w:rPr>
        <w:t xml:space="preserve">et 28 </w:t>
      </w:r>
      <w:r w:rsidR="00D24F23">
        <w:rPr>
          <w:lang w:bidi="en-GB"/>
        </w:rPr>
        <w:t xml:space="preserve">avril </w:t>
      </w:r>
      <w:r w:rsidR="00D24F23" w:rsidRPr="002572DD">
        <w:rPr>
          <w:lang w:bidi="en-GB"/>
        </w:rPr>
        <w:t xml:space="preserve">2016 </w:t>
      </w:r>
      <w:r w:rsidR="00D24F23">
        <w:rPr>
          <w:lang w:bidi="en-GB"/>
        </w:rPr>
        <w:t xml:space="preserve">à </w:t>
      </w:r>
      <w:r w:rsidR="00D24F23" w:rsidRPr="002572DD">
        <w:rPr>
          <w:lang w:bidi="en-GB"/>
        </w:rPr>
        <w:t>Bonn. Le rapport (DEEE) du groupe informel est soumis en annexe.</w:t>
      </w:r>
    </w:p>
    <w:p w:rsidR="00D24F23" w:rsidRPr="009F5233" w:rsidRDefault="00D24F23" w:rsidP="00D24F23">
      <w:pPr>
        <w:keepNext/>
        <w:keepLines/>
        <w:tabs>
          <w:tab w:val="right" w:pos="851"/>
        </w:tabs>
        <w:kinsoku/>
        <w:overflowPunct/>
        <w:autoSpaceDE/>
        <w:autoSpaceDN/>
        <w:adjustRightInd/>
        <w:snapToGrid/>
        <w:spacing w:before="360" w:after="240" w:line="300" w:lineRule="exact"/>
        <w:ind w:left="1134" w:right="1134" w:hanging="1134"/>
        <w:rPr>
          <w:b/>
          <w:sz w:val="28"/>
          <w:lang w:bidi="en-GB"/>
        </w:rPr>
      </w:pPr>
      <w:r w:rsidRPr="002572DD">
        <w:rPr>
          <w:b/>
          <w:sz w:val="28"/>
          <w:lang w:bidi="en-GB"/>
        </w:rPr>
        <w:tab/>
      </w:r>
      <w:r w:rsidRPr="002572DD">
        <w:rPr>
          <w:b/>
          <w:sz w:val="28"/>
          <w:lang w:bidi="en-GB"/>
        </w:rPr>
        <w:tab/>
      </w:r>
      <w:r w:rsidRPr="009F5233">
        <w:rPr>
          <w:b/>
          <w:sz w:val="28"/>
          <w:lang w:bidi="en-GB"/>
        </w:rPr>
        <w:t>Proposition</w:t>
      </w:r>
    </w:p>
    <w:p w:rsidR="00D24F23" w:rsidRDefault="007E66AD" w:rsidP="007E66AD">
      <w:pPr>
        <w:pStyle w:val="SingleTxtG"/>
        <w:rPr>
          <w:lang w:bidi="en-GB"/>
        </w:rPr>
      </w:pPr>
      <w:r>
        <w:rPr>
          <w:lang w:bidi="en-GB"/>
        </w:rPr>
        <w:t>2.</w:t>
      </w:r>
      <w:r>
        <w:rPr>
          <w:lang w:bidi="en-GB"/>
        </w:rPr>
        <w:tab/>
      </w:r>
      <w:r w:rsidR="00D24F23" w:rsidRPr="00D95B1E">
        <w:rPr>
          <w:lang w:bidi="en-GB"/>
        </w:rPr>
        <w:t>La Réunion commune est invitée à prendre note</w:t>
      </w:r>
      <w:r w:rsidR="00D24F23">
        <w:rPr>
          <w:lang w:bidi="en-GB"/>
        </w:rPr>
        <w:t xml:space="preserve"> du rapport annexé et à prendre une décision concernant les modifications proposées</w:t>
      </w:r>
      <w:r w:rsidR="00D24F23" w:rsidRPr="00D95B1E">
        <w:rPr>
          <w:lang w:bidi="en-GB"/>
        </w:rPr>
        <w:t xml:space="preserve"> (par</w:t>
      </w:r>
      <w:r w:rsidR="003779B4">
        <w:rPr>
          <w:lang w:bidi="en-GB"/>
        </w:rPr>
        <w:t>. </w:t>
      </w:r>
      <w:r w:rsidR="00D24F23" w:rsidRPr="00D95B1E">
        <w:rPr>
          <w:lang w:bidi="en-GB"/>
        </w:rPr>
        <w:t>29).</w:t>
      </w:r>
    </w:p>
    <w:p w:rsidR="00D24F23" w:rsidRPr="00743FC0" w:rsidRDefault="00D24F23" w:rsidP="007E66AD">
      <w:pPr>
        <w:pStyle w:val="HChG"/>
        <w:rPr>
          <w:rFonts w:eastAsia="MS Mincho"/>
          <w:u w:val="single"/>
          <w:lang w:eastAsia="nl-NL"/>
        </w:rPr>
      </w:pPr>
      <w:r>
        <w:rPr>
          <w:szCs w:val="24"/>
          <w:lang w:bidi="en-GB"/>
        </w:rPr>
        <w:br w:type="page"/>
      </w:r>
      <w:r w:rsidRPr="00D95B1E">
        <w:rPr>
          <w:rFonts w:ascii="Arial" w:hAnsi="Arial" w:cs="Arial"/>
          <w:sz w:val="22"/>
          <w:szCs w:val="22"/>
          <w:lang w:eastAsia="de-DE"/>
        </w:rPr>
        <w:lastRenderedPageBreak/>
        <w:tab/>
      </w:r>
      <w:r w:rsidRPr="00D95B1E">
        <w:rPr>
          <w:rFonts w:ascii="Arial" w:hAnsi="Arial" w:cs="Arial"/>
          <w:sz w:val="22"/>
          <w:szCs w:val="22"/>
          <w:lang w:eastAsia="de-DE"/>
        </w:rPr>
        <w:tab/>
      </w:r>
      <w:r w:rsidRPr="00743FC0">
        <w:rPr>
          <w:lang w:eastAsia="de-DE"/>
        </w:rPr>
        <w:t>Groupe de travail informel sur le transport des équipements électriques et électroniques mis au rebut contenant des piles au lithium</w:t>
      </w:r>
    </w:p>
    <w:p w:rsidR="00D24F23" w:rsidRPr="00105B39" w:rsidRDefault="00D24F23" w:rsidP="007E66AD">
      <w:pPr>
        <w:pStyle w:val="H1G"/>
        <w:rPr>
          <w:rFonts w:eastAsia="MS Mincho"/>
          <w:lang w:val="en-GB" w:eastAsia="nl-NL"/>
        </w:rPr>
      </w:pPr>
      <w:r w:rsidRPr="00743FC0">
        <w:rPr>
          <w:rFonts w:eastAsia="MS Mincho"/>
          <w:lang w:eastAsia="nl-NL"/>
        </w:rPr>
        <w:tab/>
      </w:r>
      <w:r w:rsidRPr="00743FC0">
        <w:rPr>
          <w:rFonts w:eastAsia="MS Mincho"/>
          <w:lang w:eastAsia="nl-NL"/>
        </w:rPr>
        <w:tab/>
      </w:r>
      <w:r w:rsidRPr="00105B39">
        <w:rPr>
          <w:rFonts w:eastAsia="MS Mincho"/>
          <w:lang w:val="en-GB" w:eastAsia="nl-NL"/>
        </w:rPr>
        <w:t>27-28</w:t>
      </w:r>
      <w:r w:rsidR="007E66AD">
        <w:rPr>
          <w:rFonts w:eastAsia="MS Mincho"/>
          <w:lang w:val="en-GB" w:eastAsia="nl-NL"/>
        </w:rPr>
        <w:t> </w:t>
      </w:r>
      <w:r>
        <w:rPr>
          <w:rFonts w:eastAsia="MS Mincho"/>
          <w:lang w:val="en-GB" w:eastAsia="nl-NL"/>
        </w:rPr>
        <w:t>avril</w:t>
      </w:r>
      <w:r w:rsidR="00472715">
        <w:rPr>
          <w:rFonts w:eastAsia="MS Mincho"/>
          <w:lang w:val="en-GB" w:eastAsia="nl-NL"/>
        </w:rPr>
        <w:t xml:space="preserve">, </w:t>
      </w:r>
      <w:r w:rsidRPr="00105B39">
        <w:rPr>
          <w:rFonts w:eastAsia="MS Mincho"/>
          <w:lang w:val="en-GB" w:eastAsia="nl-NL"/>
        </w:rPr>
        <w:t>Bonn</w:t>
      </w:r>
      <w:r w:rsidR="007E66AD">
        <w:rPr>
          <w:rFonts w:eastAsia="MS Mincho"/>
          <w:lang w:val="en-GB" w:eastAsia="nl-NL"/>
        </w:rPr>
        <w:t xml:space="preserve"> </w:t>
      </w:r>
      <w:r w:rsidR="00472715">
        <w:rPr>
          <w:rFonts w:eastAsia="MS Mincho"/>
          <w:lang w:val="en-GB" w:eastAsia="nl-NL"/>
        </w:rPr>
        <w:t>(</w:t>
      </w:r>
      <w:r>
        <w:rPr>
          <w:rFonts w:eastAsia="MS Mincho"/>
          <w:lang w:val="en-GB" w:eastAsia="nl-NL"/>
        </w:rPr>
        <w:t>Allemagne</w:t>
      </w:r>
      <w:r w:rsidR="00472715">
        <w:rPr>
          <w:rFonts w:eastAsia="MS Mincho"/>
          <w:lang w:val="en-GB" w:eastAsia="nl-NL"/>
        </w:rPr>
        <w:t>)</w:t>
      </w:r>
    </w:p>
    <w:p w:rsidR="00D24F23" w:rsidRPr="00105B39" w:rsidRDefault="00D24F23" w:rsidP="007E66AD">
      <w:pPr>
        <w:pStyle w:val="H1G"/>
        <w:rPr>
          <w:rFonts w:eastAsia="MS Mincho"/>
          <w:lang w:val="en-GB" w:eastAsia="nl-NL"/>
        </w:rPr>
      </w:pPr>
      <w:r w:rsidRPr="00105B39">
        <w:rPr>
          <w:rFonts w:eastAsia="MS Mincho"/>
          <w:lang w:val="en-GB" w:eastAsia="nl-NL"/>
        </w:rPr>
        <w:tab/>
      </w:r>
      <w:r w:rsidRPr="00105B39">
        <w:rPr>
          <w:rFonts w:eastAsia="MS Mincho"/>
          <w:lang w:val="en-GB" w:eastAsia="nl-NL"/>
        </w:rPr>
        <w:tab/>
        <w:t>Participants</w:t>
      </w:r>
    </w:p>
    <w:tbl>
      <w:tblPr>
        <w:tblW w:w="9639" w:type="dxa"/>
        <w:tblInd w:w="70" w:type="dxa"/>
        <w:tblCellMar>
          <w:left w:w="70" w:type="dxa"/>
          <w:right w:w="70" w:type="dxa"/>
        </w:tblCellMar>
        <w:tblLook w:val="04A0" w:firstRow="1" w:lastRow="0" w:firstColumn="1" w:lastColumn="0" w:noHBand="0" w:noVBand="1"/>
      </w:tblPr>
      <w:tblGrid>
        <w:gridCol w:w="2426"/>
        <w:gridCol w:w="4580"/>
        <w:gridCol w:w="1321"/>
        <w:gridCol w:w="1312"/>
      </w:tblGrid>
      <w:tr w:rsidR="00D24F23" w:rsidRPr="00105B39" w:rsidTr="004F55DE">
        <w:trPr>
          <w:trHeight w:val="300"/>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en-US" w:eastAsia="nl-NL"/>
              </w:rPr>
              <w:t>N</w:t>
            </w:r>
            <w:r>
              <w:rPr>
                <w:b/>
                <w:bCs/>
                <w:color w:val="000000"/>
                <w:sz w:val="18"/>
                <w:szCs w:val="18"/>
                <w:lang w:val="en-US" w:eastAsia="nl-NL"/>
              </w:rPr>
              <w:t>o</w:t>
            </w:r>
            <w:r w:rsidRPr="00105B39">
              <w:rPr>
                <w:b/>
                <w:bCs/>
                <w:color w:val="000000"/>
                <w:sz w:val="18"/>
                <w:szCs w:val="18"/>
                <w:lang w:val="en-US" w:eastAsia="nl-NL"/>
              </w:rPr>
              <w:t>m</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en-US" w:eastAsia="nl-NL"/>
              </w:rPr>
              <w:t>Organisation</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nl-NL" w:eastAsia="nl-NL"/>
              </w:rPr>
              <w:t>Pr</w:t>
            </w:r>
            <w:r>
              <w:rPr>
                <w:b/>
                <w:bCs/>
                <w:color w:val="000000"/>
                <w:sz w:val="18"/>
                <w:szCs w:val="18"/>
                <w:lang w:val="nl-NL" w:eastAsia="nl-NL"/>
              </w:rPr>
              <w:t>é</w:t>
            </w:r>
            <w:r w:rsidRPr="00105B39">
              <w:rPr>
                <w:b/>
                <w:bCs/>
                <w:color w:val="000000"/>
                <w:sz w:val="18"/>
                <w:szCs w:val="18"/>
                <w:lang w:val="nl-NL" w:eastAsia="nl-NL"/>
              </w:rPr>
              <w:t>sent</w:t>
            </w:r>
            <w:r w:rsidRPr="00317BB9">
              <w:rPr>
                <w:b/>
                <w:bCs/>
                <w:color w:val="000000"/>
                <w:sz w:val="18"/>
                <w:szCs w:val="18"/>
                <w:lang w:val="nl-NL" w:eastAsia="nl-NL"/>
              </w:rPr>
              <w:t>(e)</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Pr>
                <w:b/>
                <w:bCs/>
                <w:color w:val="000000"/>
                <w:sz w:val="18"/>
                <w:szCs w:val="18"/>
                <w:lang w:val="en-US" w:eastAsia="nl-NL"/>
              </w:rPr>
              <w:t>Excusé(e)</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Binnemans, Peter</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Eucobat aisbl</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Fawcett, Asa</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Stena Technoworld AB</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Giefer, Cornelius</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BDE</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Gilabert, Manuel</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eastAsia="nl-NL"/>
              </w:rPr>
              <w:t>Office fédéral des routes CH</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Grönlund, Miina</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Pr>
                <w:color w:val="000000"/>
                <w:sz w:val="18"/>
                <w:szCs w:val="18"/>
                <w:lang w:val="de-DE" w:eastAsia="nl-NL"/>
              </w:rPr>
              <w:t>O</w:t>
            </w:r>
            <w:r w:rsidRPr="0088100D">
              <w:rPr>
                <w:color w:val="000000"/>
                <w:sz w:val="18"/>
                <w:szCs w:val="18"/>
                <w:lang w:val="de-DE" w:eastAsia="nl-NL"/>
              </w:rPr>
              <w:t>rganisme finlandais de sécurité des transports</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 </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X</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Gunnarsdottir, Sjöfn</w:t>
            </w:r>
          </w:p>
        </w:tc>
        <w:tc>
          <w:tcPr>
            <w:tcW w:w="4580" w:type="dxa"/>
            <w:tcBorders>
              <w:top w:val="nil"/>
              <w:left w:val="nil"/>
              <w:bottom w:val="single" w:sz="4" w:space="0" w:color="auto"/>
              <w:right w:val="single" w:sz="4" w:space="0" w:color="auto"/>
            </w:tcBorders>
            <w:shd w:val="clear" w:color="auto" w:fill="auto"/>
            <w:vAlign w:val="center"/>
            <w:hideMark/>
          </w:tcPr>
          <w:p w:rsidR="00D24F23" w:rsidRPr="00827753" w:rsidRDefault="00D24F23" w:rsidP="004C4CE6">
            <w:pPr>
              <w:suppressAutoHyphens w:val="0"/>
              <w:kinsoku/>
              <w:overflowPunct/>
              <w:autoSpaceDE/>
              <w:autoSpaceDN/>
              <w:adjustRightInd/>
              <w:snapToGrid/>
              <w:spacing w:line="240" w:lineRule="auto"/>
              <w:rPr>
                <w:color w:val="000000"/>
                <w:sz w:val="18"/>
                <w:szCs w:val="18"/>
                <w:lang w:eastAsia="nl-NL"/>
              </w:rPr>
            </w:pPr>
            <w:r w:rsidRPr="00827753">
              <w:rPr>
                <w:color w:val="000000"/>
                <w:sz w:val="18"/>
                <w:szCs w:val="18"/>
                <w:lang w:eastAsia="nl-NL"/>
              </w:rPr>
              <w:t>Conseiller en politiques de transport de marchandises dangereuses</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 </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X</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Korhel, Michel</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Minist</w:t>
            </w:r>
            <w:r>
              <w:rPr>
                <w:color w:val="000000"/>
                <w:sz w:val="18"/>
                <w:szCs w:val="18"/>
                <w:lang w:val="de-DE" w:eastAsia="nl-NL"/>
              </w:rPr>
              <w:t>è</w:t>
            </w:r>
            <w:r w:rsidRPr="00105B39">
              <w:rPr>
                <w:color w:val="000000"/>
                <w:sz w:val="18"/>
                <w:szCs w:val="18"/>
                <w:lang w:val="de-DE" w:eastAsia="nl-NL"/>
              </w:rPr>
              <w:t xml:space="preserve">re de </w:t>
            </w:r>
            <w:r>
              <w:rPr>
                <w:color w:val="000000"/>
                <w:sz w:val="18"/>
                <w:szCs w:val="18"/>
                <w:lang w:val="de-DE" w:eastAsia="nl-NL"/>
              </w:rPr>
              <w:t>l</w:t>
            </w:r>
            <w:r w:rsidR="00571102">
              <w:rPr>
                <w:color w:val="000000"/>
                <w:sz w:val="18"/>
                <w:szCs w:val="18"/>
                <w:lang w:val="de-DE" w:eastAsia="nl-NL"/>
              </w:rPr>
              <w:t>’</w:t>
            </w:r>
            <w:r>
              <w:rPr>
                <w:color w:val="000000"/>
                <w:sz w:val="18"/>
                <w:szCs w:val="18"/>
                <w:lang w:val="de-DE" w:eastAsia="nl-NL"/>
              </w:rPr>
              <w:t>é</w:t>
            </w:r>
            <w:r w:rsidRPr="00105B39">
              <w:rPr>
                <w:color w:val="000000"/>
                <w:sz w:val="18"/>
                <w:szCs w:val="18"/>
                <w:lang w:val="de-DE" w:eastAsia="nl-NL"/>
              </w:rPr>
              <w:t>cologie</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Krischok, Frank</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BAM</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Kross, Sebastian</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Stiftung GRS Batterien</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 </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X</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Mahesh, Soedesh</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RIVM</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Mairs, John</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D</w:t>
            </w:r>
            <w:r>
              <w:rPr>
                <w:color w:val="000000"/>
                <w:sz w:val="18"/>
                <w:szCs w:val="18"/>
                <w:lang w:val="de-DE" w:eastAsia="nl-NL"/>
              </w:rPr>
              <w:t>é</w:t>
            </w:r>
            <w:r w:rsidRPr="00105B39">
              <w:rPr>
                <w:color w:val="000000"/>
                <w:sz w:val="18"/>
                <w:szCs w:val="18"/>
                <w:lang w:val="de-DE" w:eastAsia="nl-NL"/>
              </w:rPr>
              <w:t>p</w:t>
            </w:r>
            <w:r>
              <w:rPr>
                <w:color w:val="000000"/>
                <w:sz w:val="18"/>
                <w:szCs w:val="18"/>
                <w:lang w:val="de-DE" w:eastAsia="nl-NL"/>
              </w:rPr>
              <w:t>artement des t</w:t>
            </w:r>
            <w:r w:rsidRPr="00105B39">
              <w:rPr>
                <w:color w:val="000000"/>
                <w:sz w:val="18"/>
                <w:szCs w:val="18"/>
                <w:lang w:val="de-DE" w:eastAsia="nl-NL"/>
              </w:rPr>
              <w:t>ransport</w:t>
            </w:r>
            <w:r>
              <w:rPr>
                <w:color w:val="000000"/>
                <w:sz w:val="18"/>
                <w:szCs w:val="18"/>
                <w:lang w:val="de-DE" w:eastAsia="nl-NL"/>
              </w:rPr>
              <w:t>s</w:t>
            </w:r>
            <w:r w:rsidRPr="00105B39">
              <w:rPr>
                <w:color w:val="000000"/>
                <w:sz w:val="18"/>
                <w:szCs w:val="18"/>
                <w:lang w:val="de-DE" w:eastAsia="nl-NL"/>
              </w:rPr>
              <w:t xml:space="preserve"> </w:t>
            </w:r>
            <w:r>
              <w:rPr>
                <w:color w:val="000000"/>
                <w:sz w:val="18"/>
                <w:szCs w:val="18"/>
                <w:lang w:val="de-DE" w:eastAsia="nl-NL"/>
              </w:rPr>
              <w:t>du Royaume-Uni</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 </w:t>
            </w:r>
          </w:p>
        </w:tc>
      </w:tr>
      <w:tr w:rsidR="004F55DE"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tcPr>
          <w:p w:rsidR="004F55DE" w:rsidRPr="00105B39" w:rsidRDefault="004F55DE" w:rsidP="004C4CE6">
            <w:pPr>
              <w:suppressAutoHyphens w:val="0"/>
              <w:kinsoku/>
              <w:overflowPunct/>
              <w:autoSpaceDE/>
              <w:autoSpaceDN/>
              <w:adjustRightInd/>
              <w:snapToGrid/>
              <w:spacing w:line="240" w:lineRule="auto"/>
              <w:rPr>
                <w:color w:val="000000"/>
                <w:sz w:val="18"/>
                <w:szCs w:val="18"/>
                <w:lang w:val="de-DE" w:eastAsia="nl-NL"/>
              </w:rPr>
            </w:pPr>
            <w:r w:rsidRPr="00105B39">
              <w:rPr>
                <w:color w:val="000000"/>
                <w:sz w:val="18"/>
                <w:szCs w:val="18"/>
                <w:lang w:val="de-DE" w:eastAsia="nl-NL"/>
              </w:rPr>
              <w:t>Raucq, Philippe</w:t>
            </w:r>
          </w:p>
        </w:tc>
        <w:tc>
          <w:tcPr>
            <w:tcW w:w="4580" w:type="dxa"/>
            <w:tcBorders>
              <w:top w:val="nil"/>
              <w:left w:val="nil"/>
              <w:bottom w:val="single" w:sz="4" w:space="0" w:color="auto"/>
              <w:right w:val="single" w:sz="4" w:space="0" w:color="auto"/>
            </w:tcBorders>
            <w:shd w:val="clear" w:color="auto" w:fill="auto"/>
            <w:vAlign w:val="center"/>
          </w:tcPr>
          <w:p w:rsidR="004F55DE" w:rsidRPr="00105B39" w:rsidRDefault="004F55DE" w:rsidP="004C4CE6">
            <w:pPr>
              <w:suppressAutoHyphens w:val="0"/>
              <w:kinsoku/>
              <w:overflowPunct/>
              <w:autoSpaceDE/>
              <w:autoSpaceDN/>
              <w:adjustRightInd/>
              <w:snapToGrid/>
              <w:spacing w:line="240" w:lineRule="auto"/>
              <w:rPr>
                <w:color w:val="000000"/>
                <w:sz w:val="18"/>
                <w:szCs w:val="18"/>
                <w:lang w:val="de-DE" w:eastAsia="nl-NL"/>
              </w:rPr>
            </w:pPr>
            <w:r w:rsidRPr="004F55DE">
              <w:rPr>
                <w:color w:val="000000"/>
                <w:sz w:val="18"/>
                <w:szCs w:val="18"/>
                <w:lang w:val="de-DE" w:eastAsia="nl-NL"/>
              </w:rPr>
              <w:t>Service public wallon</w:t>
            </w:r>
          </w:p>
        </w:tc>
        <w:tc>
          <w:tcPr>
            <w:tcW w:w="1321" w:type="dxa"/>
            <w:tcBorders>
              <w:top w:val="nil"/>
              <w:left w:val="nil"/>
              <w:bottom w:val="single" w:sz="4" w:space="0" w:color="auto"/>
              <w:right w:val="single" w:sz="4" w:space="0" w:color="auto"/>
            </w:tcBorders>
            <w:shd w:val="clear" w:color="auto" w:fill="auto"/>
            <w:vAlign w:val="center"/>
          </w:tcPr>
          <w:p w:rsidR="004F55DE" w:rsidRPr="00105B39" w:rsidRDefault="004F55DE"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tcPr>
          <w:p w:rsidR="004F55DE" w:rsidRPr="00105B39" w:rsidRDefault="004F55DE" w:rsidP="004C4CE6">
            <w:pPr>
              <w:suppressAutoHyphens w:val="0"/>
              <w:kinsoku/>
              <w:overflowPunct/>
              <w:autoSpaceDE/>
              <w:autoSpaceDN/>
              <w:adjustRightInd/>
              <w:snapToGrid/>
              <w:spacing w:line="240" w:lineRule="auto"/>
              <w:jc w:val="center"/>
              <w:rPr>
                <w:color w:val="000000"/>
                <w:sz w:val="18"/>
                <w:szCs w:val="18"/>
                <w:lang w:val="de-DE" w:eastAsia="nl-NL"/>
              </w:rPr>
            </w:pP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Schüler, Roland</w:t>
            </w:r>
          </w:p>
        </w:tc>
        <w:tc>
          <w:tcPr>
            <w:tcW w:w="4580" w:type="dxa"/>
            <w:tcBorders>
              <w:top w:val="nil"/>
              <w:left w:val="nil"/>
              <w:bottom w:val="single" w:sz="4" w:space="0" w:color="auto"/>
              <w:right w:val="single" w:sz="4" w:space="0" w:color="auto"/>
            </w:tcBorders>
            <w:shd w:val="clear" w:color="auto" w:fill="auto"/>
            <w:vAlign w:val="center"/>
            <w:hideMark/>
          </w:tcPr>
          <w:p w:rsidR="00D24F23" w:rsidRPr="004F55DE" w:rsidRDefault="00D24F23" w:rsidP="004C4CE6">
            <w:pPr>
              <w:suppressAutoHyphens w:val="0"/>
              <w:kinsoku/>
              <w:overflowPunct/>
              <w:autoSpaceDE/>
              <w:autoSpaceDN/>
              <w:adjustRightInd/>
              <w:snapToGrid/>
              <w:spacing w:line="240" w:lineRule="auto"/>
              <w:rPr>
                <w:color w:val="000000"/>
                <w:sz w:val="18"/>
                <w:szCs w:val="18"/>
                <w:lang w:val="de-DE" w:eastAsia="nl-NL"/>
              </w:rPr>
            </w:pPr>
            <w:r w:rsidRPr="00105B39">
              <w:rPr>
                <w:color w:val="000000"/>
                <w:sz w:val="18"/>
                <w:szCs w:val="18"/>
                <w:lang w:val="de-DE" w:eastAsia="nl-NL"/>
              </w:rPr>
              <w:t>Remondis Deutschland</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en-US" w:eastAsia="nl-NL"/>
              </w:rPr>
              <w:t>Schwan, Gudula</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en-US" w:eastAsia="nl-NL"/>
              </w:rPr>
              <w:t>BMVI</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van Heeswyck, Edouard</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Minist</w:t>
            </w:r>
            <w:r>
              <w:rPr>
                <w:color w:val="000000"/>
                <w:sz w:val="18"/>
                <w:szCs w:val="18"/>
                <w:lang w:val="de-DE" w:eastAsia="nl-NL"/>
              </w:rPr>
              <w:t>è</w:t>
            </w:r>
            <w:r w:rsidRPr="00105B39">
              <w:rPr>
                <w:color w:val="000000"/>
                <w:sz w:val="18"/>
                <w:szCs w:val="18"/>
                <w:lang w:val="de-DE" w:eastAsia="nl-NL"/>
              </w:rPr>
              <w:t>re de l</w:t>
            </w:r>
            <w:r w:rsidR="00571102">
              <w:rPr>
                <w:color w:val="000000"/>
                <w:sz w:val="18"/>
                <w:szCs w:val="18"/>
                <w:lang w:val="de-DE" w:eastAsia="nl-NL"/>
              </w:rPr>
              <w:t>’</w:t>
            </w:r>
            <w:r>
              <w:rPr>
                <w:color w:val="000000"/>
                <w:sz w:val="18"/>
                <w:szCs w:val="18"/>
                <w:lang w:val="de-DE" w:eastAsia="nl-NL"/>
              </w:rPr>
              <w:t>é</w:t>
            </w:r>
            <w:r w:rsidRPr="00105B39">
              <w:rPr>
                <w:color w:val="000000"/>
                <w:sz w:val="18"/>
                <w:szCs w:val="18"/>
                <w:lang w:val="de-DE" w:eastAsia="nl-NL"/>
              </w:rPr>
              <w:t>cologie</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 </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de-DE" w:eastAsia="nl-NL"/>
              </w:rPr>
              <w:t>X</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Van Praet, Willy</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FEBEM Belgi</w:t>
            </w:r>
            <w:r>
              <w:rPr>
                <w:color w:val="000000"/>
                <w:sz w:val="18"/>
                <w:szCs w:val="18"/>
                <w:lang w:val="de-DE" w:eastAsia="nl-NL"/>
              </w:rPr>
              <w:t>que</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72715">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Verberckmoes, Els</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Recupel</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Vickery, Graeme</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DEFRA</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Vizy, Karoly</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Minist</w:t>
            </w:r>
            <w:r>
              <w:rPr>
                <w:color w:val="000000"/>
                <w:sz w:val="18"/>
                <w:szCs w:val="18"/>
                <w:lang w:val="de-DE" w:eastAsia="nl-NL"/>
              </w:rPr>
              <w:t>è</w:t>
            </w:r>
            <w:r w:rsidRPr="00105B39">
              <w:rPr>
                <w:color w:val="000000"/>
                <w:sz w:val="18"/>
                <w:szCs w:val="18"/>
                <w:lang w:val="de-DE" w:eastAsia="nl-NL"/>
              </w:rPr>
              <w:t>re de l</w:t>
            </w:r>
            <w:r w:rsidR="00571102">
              <w:rPr>
                <w:color w:val="000000"/>
                <w:sz w:val="18"/>
                <w:szCs w:val="18"/>
                <w:lang w:val="de-DE" w:eastAsia="nl-NL"/>
              </w:rPr>
              <w:t>’</w:t>
            </w:r>
            <w:r>
              <w:rPr>
                <w:color w:val="000000"/>
                <w:sz w:val="18"/>
                <w:szCs w:val="18"/>
                <w:lang w:val="de-DE" w:eastAsia="nl-NL"/>
              </w:rPr>
              <w:t>éc</w:t>
            </w:r>
            <w:r w:rsidRPr="00105B39">
              <w:rPr>
                <w:color w:val="000000"/>
                <w:sz w:val="18"/>
                <w:szCs w:val="18"/>
                <w:lang w:val="de-DE" w:eastAsia="nl-NL"/>
              </w:rPr>
              <w:t>ologie</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Westerfeld, Jörg</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Remondis</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Wiaux, Jean-Pol</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Recharge aisbl</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r w:rsidR="00D24F23" w:rsidRPr="00105B39" w:rsidTr="004F55DE">
        <w:trPr>
          <w:trHeight w:val="300"/>
        </w:trPr>
        <w:tc>
          <w:tcPr>
            <w:tcW w:w="2426" w:type="dxa"/>
            <w:tcBorders>
              <w:top w:val="nil"/>
              <w:left w:val="single" w:sz="4" w:space="0" w:color="auto"/>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Wustrau, Albrecht</w:t>
            </w:r>
          </w:p>
        </w:tc>
        <w:tc>
          <w:tcPr>
            <w:tcW w:w="4580"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rPr>
                <w:color w:val="000000"/>
                <w:sz w:val="18"/>
                <w:szCs w:val="18"/>
                <w:lang w:val="nl-NL" w:eastAsia="nl-NL"/>
              </w:rPr>
            </w:pPr>
            <w:r w:rsidRPr="00105B39">
              <w:rPr>
                <w:color w:val="000000"/>
                <w:sz w:val="18"/>
                <w:szCs w:val="18"/>
                <w:lang w:val="de-DE" w:eastAsia="nl-NL"/>
              </w:rPr>
              <w:t>SNCA</w:t>
            </w:r>
          </w:p>
        </w:tc>
        <w:tc>
          <w:tcPr>
            <w:tcW w:w="1321"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color w:val="000000"/>
                <w:sz w:val="18"/>
                <w:szCs w:val="18"/>
                <w:lang w:val="nl-NL" w:eastAsia="nl-NL"/>
              </w:rPr>
            </w:pPr>
            <w:r w:rsidRPr="00105B39">
              <w:rPr>
                <w:color w:val="000000"/>
                <w:sz w:val="18"/>
                <w:szCs w:val="18"/>
                <w:lang w:val="nl-NL" w:eastAsia="nl-NL"/>
              </w:rPr>
              <w:t>X</w:t>
            </w:r>
          </w:p>
        </w:tc>
        <w:tc>
          <w:tcPr>
            <w:tcW w:w="1312" w:type="dxa"/>
            <w:tcBorders>
              <w:top w:val="nil"/>
              <w:left w:val="nil"/>
              <w:bottom w:val="single" w:sz="4" w:space="0" w:color="auto"/>
              <w:right w:val="single" w:sz="4" w:space="0" w:color="auto"/>
            </w:tcBorders>
            <w:shd w:val="clear" w:color="auto" w:fill="auto"/>
            <w:vAlign w:val="center"/>
            <w:hideMark/>
          </w:tcPr>
          <w:p w:rsidR="00D24F23" w:rsidRPr="00105B39" w:rsidRDefault="00D24F23" w:rsidP="004C4CE6">
            <w:pPr>
              <w:suppressAutoHyphens w:val="0"/>
              <w:kinsoku/>
              <w:overflowPunct/>
              <w:autoSpaceDE/>
              <w:autoSpaceDN/>
              <w:adjustRightInd/>
              <w:snapToGrid/>
              <w:spacing w:line="240" w:lineRule="auto"/>
              <w:jc w:val="center"/>
              <w:rPr>
                <w:b/>
                <w:bCs/>
                <w:color w:val="000000"/>
                <w:sz w:val="18"/>
                <w:szCs w:val="18"/>
                <w:lang w:val="nl-NL" w:eastAsia="nl-NL"/>
              </w:rPr>
            </w:pPr>
            <w:r w:rsidRPr="00105B39">
              <w:rPr>
                <w:b/>
                <w:bCs/>
                <w:color w:val="000000"/>
                <w:sz w:val="18"/>
                <w:szCs w:val="18"/>
                <w:lang w:val="de-DE" w:eastAsia="nl-NL"/>
              </w:rPr>
              <w:t> </w:t>
            </w:r>
          </w:p>
        </w:tc>
      </w:tr>
    </w:tbl>
    <w:p w:rsidR="00D24F23" w:rsidRPr="00105B39" w:rsidRDefault="004F55DE" w:rsidP="00472715">
      <w:pPr>
        <w:pStyle w:val="HChG"/>
        <w:rPr>
          <w:lang w:eastAsia="zh-CN"/>
        </w:rPr>
      </w:pPr>
      <w:r>
        <w:rPr>
          <w:rFonts w:eastAsia="MS Mincho"/>
          <w:lang w:val="en-GB" w:eastAsia="nl-NL"/>
        </w:rPr>
        <w:br w:type="page"/>
      </w:r>
      <w:r w:rsidR="00D24F23" w:rsidRPr="00105B39">
        <w:rPr>
          <w:rFonts w:eastAsia="MS Mincho"/>
          <w:lang w:val="en-GB" w:eastAsia="nl-NL"/>
        </w:rPr>
        <w:lastRenderedPageBreak/>
        <w:tab/>
      </w:r>
      <w:r w:rsidR="00D24F23" w:rsidRPr="00105B39">
        <w:rPr>
          <w:rFonts w:eastAsia="MS Mincho"/>
          <w:lang w:val="en-GB" w:eastAsia="nl-NL"/>
        </w:rPr>
        <w:tab/>
      </w:r>
      <w:r w:rsidR="00D24F23" w:rsidRPr="00105B39">
        <w:rPr>
          <w:rFonts w:eastAsia="MS Gothic"/>
          <w:lang w:val="en-GB" w:eastAsia="nl-NL"/>
        </w:rPr>
        <w:t>O</w:t>
      </w:r>
      <w:r w:rsidR="00D24F23">
        <w:rPr>
          <w:rFonts w:eastAsia="MS Gothic"/>
          <w:lang w:val="en-GB" w:eastAsia="nl-NL"/>
        </w:rPr>
        <w:t>rdre du jour</w:t>
      </w:r>
    </w:p>
    <w:p w:rsidR="00D24F23" w:rsidRPr="0088100D" w:rsidRDefault="007E66AD" w:rsidP="007E66AD">
      <w:pPr>
        <w:numPr>
          <w:ilvl w:val="0"/>
          <w:numId w:val="20"/>
        </w:numPr>
        <w:kinsoku/>
        <w:overflowPunct/>
        <w:autoSpaceDE/>
        <w:autoSpaceDN/>
        <w:adjustRightInd/>
        <w:snapToGrid/>
        <w:spacing w:after="120"/>
        <w:ind w:left="1134" w:right="1134" w:firstLine="0"/>
        <w:jc w:val="both"/>
        <w:rPr>
          <w:rFonts w:eastAsia="MS Mincho"/>
          <w:szCs w:val="24"/>
        </w:rPr>
      </w:pPr>
      <w:r w:rsidRPr="007E66AD">
        <w:rPr>
          <w:rFonts w:eastAsia="MS Mincho"/>
          <w:szCs w:val="24"/>
        </w:rPr>
        <w:t>M</w:t>
      </w:r>
      <w:r w:rsidRPr="007E66AD">
        <w:rPr>
          <w:rFonts w:eastAsia="MS Mincho"/>
          <w:szCs w:val="24"/>
          <w:vertAlign w:val="superscript"/>
        </w:rPr>
        <w:t>me</w:t>
      </w:r>
      <w:r w:rsidRPr="007E66AD">
        <w:rPr>
          <w:rFonts w:eastAsia="MS Mincho"/>
          <w:szCs w:val="24"/>
        </w:rPr>
        <w:t> </w:t>
      </w:r>
      <w:r w:rsidR="00D24F23" w:rsidRPr="0088100D">
        <w:rPr>
          <w:rFonts w:eastAsia="MS Mincho"/>
          <w:szCs w:val="24"/>
        </w:rPr>
        <w:t>Gudula Schwan pr</w:t>
      </w:r>
      <w:r w:rsidR="00D24F23">
        <w:rPr>
          <w:rFonts w:eastAsia="MS Mincho"/>
          <w:szCs w:val="24"/>
        </w:rPr>
        <w:t>é</w:t>
      </w:r>
      <w:r w:rsidR="00D24F23" w:rsidRPr="0088100D">
        <w:rPr>
          <w:rFonts w:eastAsia="MS Mincho"/>
          <w:szCs w:val="24"/>
        </w:rPr>
        <w:t>sent</w:t>
      </w:r>
      <w:r w:rsidR="00D24F23">
        <w:rPr>
          <w:rFonts w:eastAsia="MS Mincho"/>
          <w:szCs w:val="24"/>
        </w:rPr>
        <w:t>e</w:t>
      </w:r>
      <w:r w:rsidR="00D24F23" w:rsidRPr="0088100D">
        <w:rPr>
          <w:rFonts w:eastAsia="MS Mincho"/>
          <w:szCs w:val="24"/>
        </w:rPr>
        <w:t xml:space="preserve"> le projet d</w:t>
      </w:r>
      <w:r w:rsidR="00571102">
        <w:rPr>
          <w:rFonts w:eastAsia="MS Mincho"/>
          <w:szCs w:val="24"/>
        </w:rPr>
        <w:t>’</w:t>
      </w:r>
      <w:r w:rsidR="00D24F23" w:rsidRPr="0088100D">
        <w:rPr>
          <w:rFonts w:eastAsia="MS Mincho"/>
          <w:szCs w:val="24"/>
        </w:rPr>
        <w:t xml:space="preserve">ordre du jour, qui est adopté </w:t>
      </w:r>
      <w:r w:rsidR="00D24F23">
        <w:rPr>
          <w:rFonts w:eastAsia="MS Mincho"/>
          <w:szCs w:val="24"/>
        </w:rPr>
        <w:t>à l</w:t>
      </w:r>
      <w:r w:rsidR="00571102">
        <w:rPr>
          <w:rFonts w:eastAsia="MS Mincho"/>
          <w:szCs w:val="24"/>
        </w:rPr>
        <w:t>’</w:t>
      </w:r>
      <w:r w:rsidR="00D24F23">
        <w:rPr>
          <w:rFonts w:eastAsia="MS Mincho"/>
          <w:szCs w:val="24"/>
        </w:rPr>
        <w:t>unanimité d</w:t>
      </w:r>
      <w:r w:rsidR="00D24F23" w:rsidRPr="0088100D">
        <w:rPr>
          <w:rFonts w:eastAsia="MS Mincho"/>
          <w:szCs w:val="24"/>
        </w:rPr>
        <w:t>es participan</w:t>
      </w:r>
      <w:r w:rsidR="00D24F23">
        <w:rPr>
          <w:rFonts w:eastAsia="MS Mincho"/>
          <w:szCs w:val="24"/>
        </w:rPr>
        <w:t>t</w:t>
      </w:r>
      <w:r w:rsidR="00D24F23" w:rsidRPr="0088100D">
        <w:rPr>
          <w:rFonts w:eastAsia="MS Mincho"/>
          <w:szCs w:val="24"/>
        </w:rPr>
        <w:t>s.</w:t>
      </w:r>
      <w:r w:rsidR="00D24F23">
        <w:rPr>
          <w:rFonts w:eastAsia="MS Mincho"/>
          <w:szCs w:val="24"/>
        </w:rPr>
        <w:t xml:space="preserve"> </w:t>
      </w:r>
    </w:p>
    <w:p w:rsidR="00D24F23" w:rsidRPr="0088100D" w:rsidRDefault="00D24F23" w:rsidP="007E66AD">
      <w:pPr>
        <w:pStyle w:val="H1G"/>
        <w:rPr>
          <w:rFonts w:eastAsia="MS Gothic"/>
          <w:lang w:eastAsia="nl-NL"/>
        </w:rPr>
      </w:pPr>
      <w:bookmarkStart w:id="1" w:name="_Toc451456494"/>
      <w:r w:rsidRPr="0088100D">
        <w:rPr>
          <w:rFonts w:eastAsia="MS Gothic"/>
          <w:lang w:eastAsia="nl-NL"/>
        </w:rPr>
        <w:tab/>
      </w:r>
      <w:r w:rsidRPr="0088100D">
        <w:rPr>
          <w:rFonts w:eastAsia="MS Gothic"/>
          <w:lang w:eastAsia="nl-NL"/>
        </w:rPr>
        <w:tab/>
      </w:r>
      <w:r>
        <w:rPr>
          <w:rFonts w:eastAsia="MS Gothic"/>
          <w:lang w:eastAsia="nl-NL"/>
        </w:rPr>
        <w:t>Ouverture/mots de bienvenue</w:t>
      </w:r>
      <w:bookmarkEnd w:id="1"/>
    </w:p>
    <w:p w:rsidR="00D24F23" w:rsidRPr="0088100D" w:rsidRDefault="007E66AD"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7E66AD">
        <w:rPr>
          <w:rFonts w:eastAsia="MS Mincho"/>
          <w:szCs w:val="24"/>
          <w:lang w:eastAsia="nl-NL"/>
        </w:rPr>
        <w:t>M</w:t>
      </w:r>
      <w:r w:rsidRPr="007E66AD">
        <w:rPr>
          <w:rFonts w:eastAsia="MS Mincho"/>
          <w:szCs w:val="24"/>
          <w:vertAlign w:val="superscript"/>
          <w:lang w:eastAsia="nl-NL"/>
        </w:rPr>
        <w:t>me</w:t>
      </w:r>
      <w:r w:rsidRPr="007E66AD">
        <w:rPr>
          <w:rFonts w:eastAsia="MS Mincho"/>
          <w:szCs w:val="24"/>
          <w:lang w:eastAsia="nl-NL"/>
        </w:rPr>
        <w:t> </w:t>
      </w:r>
      <w:r w:rsidR="00D24F23" w:rsidRPr="0088100D">
        <w:rPr>
          <w:rFonts w:eastAsia="MS Mincho"/>
          <w:szCs w:val="24"/>
          <w:lang w:eastAsia="nl-NL"/>
        </w:rPr>
        <w:t xml:space="preserve">Gudula </w:t>
      </w:r>
      <w:r w:rsidR="00D24F23" w:rsidRPr="0088100D">
        <w:rPr>
          <w:rFonts w:eastAsia="MS Mincho"/>
          <w:szCs w:val="24"/>
        </w:rPr>
        <w:t>Schwan</w:t>
      </w:r>
      <w:r w:rsidR="00D24F23" w:rsidRPr="0088100D">
        <w:rPr>
          <w:rFonts w:eastAsia="MS Mincho"/>
          <w:szCs w:val="24"/>
          <w:lang w:eastAsia="nl-NL"/>
        </w:rPr>
        <w:t xml:space="preserve"> souhaite la bienvenu</w:t>
      </w:r>
      <w:r w:rsidR="00D24F23">
        <w:rPr>
          <w:rFonts w:eastAsia="MS Mincho"/>
          <w:szCs w:val="24"/>
          <w:lang w:eastAsia="nl-NL"/>
        </w:rPr>
        <w:t>e</w:t>
      </w:r>
      <w:r w:rsidR="00D24F23" w:rsidRPr="0088100D">
        <w:rPr>
          <w:rFonts w:eastAsia="MS Mincho"/>
          <w:szCs w:val="24"/>
          <w:lang w:eastAsia="nl-NL"/>
        </w:rPr>
        <w:t xml:space="preserve"> à Bonn à tous les participan</w:t>
      </w:r>
      <w:r w:rsidR="00D24F23">
        <w:rPr>
          <w:rFonts w:eastAsia="MS Mincho"/>
          <w:szCs w:val="24"/>
          <w:lang w:eastAsia="nl-NL"/>
        </w:rPr>
        <w:t>ts</w:t>
      </w:r>
      <w:r w:rsidR="00D24F23" w:rsidRPr="0088100D">
        <w:rPr>
          <w:rFonts w:eastAsia="MS Mincho"/>
          <w:szCs w:val="24"/>
          <w:lang w:eastAsia="nl-NL"/>
        </w:rPr>
        <w:t>.</w:t>
      </w:r>
    </w:p>
    <w:p w:rsidR="00D24F23" w:rsidRPr="007C7288"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Pr>
          <w:rFonts w:eastAsia="MS Mincho"/>
          <w:szCs w:val="24"/>
          <w:lang w:eastAsia="nl-NL"/>
        </w:rPr>
        <w:t>Elle donne un aperçu de l</w:t>
      </w:r>
      <w:r w:rsidR="00571102">
        <w:rPr>
          <w:rFonts w:eastAsia="MS Mincho"/>
          <w:szCs w:val="24"/>
          <w:lang w:eastAsia="nl-NL"/>
        </w:rPr>
        <w:t>’</w:t>
      </w:r>
      <w:r>
        <w:rPr>
          <w:rFonts w:eastAsia="MS Mincho"/>
          <w:szCs w:val="24"/>
          <w:lang w:eastAsia="nl-NL"/>
        </w:rPr>
        <w:t xml:space="preserve">état </w:t>
      </w:r>
      <w:r w:rsidRPr="007C7288">
        <w:rPr>
          <w:rFonts w:eastAsia="MS Mincho"/>
          <w:szCs w:val="24"/>
          <w:lang w:eastAsia="nl-NL"/>
        </w:rPr>
        <w:t>d</w:t>
      </w:r>
      <w:r w:rsidR="00571102">
        <w:rPr>
          <w:rFonts w:eastAsia="MS Mincho"/>
          <w:szCs w:val="24"/>
          <w:lang w:eastAsia="nl-NL"/>
        </w:rPr>
        <w:t>’</w:t>
      </w:r>
      <w:r w:rsidRPr="007C7288">
        <w:rPr>
          <w:rFonts w:eastAsia="MS Mincho"/>
          <w:szCs w:val="24"/>
          <w:lang w:eastAsia="nl-NL"/>
        </w:rPr>
        <w:t>avancement des discussions sur</w:t>
      </w:r>
      <w:r>
        <w:rPr>
          <w:rFonts w:eastAsia="MS Mincho"/>
          <w:szCs w:val="24"/>
          <w:lang w:eastAsia="nl-NL"/>
        </w:rPr>
        <w:t xml:space="preserve"> cette question dans le cadre de la Réunion commune.</w:t>
      </w:r>
    </w:p>
    <w:p w:rsidR="00D24F23" w:rsidRPr="007E66AD" w:rsidRDefault="00D24F23" w:rsidP="007E66AD">
      <w:pPr>
        <w:pStyle w:val="H1G"/>
        <w:rPr>
          <w:rFonts w:eastAsia="MS Gothic"/>
          <w:spacing w:val="-4"/>
          <w:lang w:eastAsia="nl-NL"/>
        </w:rPr>
      </w:pPr>
      <w:bookmarkStart w:id="2" w:name="_Toc451456495"/>
      <w:r w:rsidRPr="007C7288">
        <w:rPr>
          <w:rFonts w:eastAsia="MS Gothic"/>
          <w:lang w:eastAsia="nl-NL"/>
        </w:rPr>
        <w:tab/>
      </w:r>
      <w:r w:rsidRPr="007C7288">
        <w:rPr>
          <w:rFonts w:eastAsia="MS Gothic"/>
          <w:lang w:eastAsia="nl-NL"/>
        </w:rPr>
        <w:tab/>
      </w:r>
      <w:r w:rsidRPr="007E66AD">
        <w:rPr>
          <w:rFonts w:eastAsia="MS Gothic"/>
          <w:spacing w:val="2"/>
          <w:lang w:eastAsia="nl-NL"/>
        </w:rPr>
        <w:t xml:space="preserve">Examen des réponses au questionnaire sur les piles au lithium </w:t>
      </w:r>
      <w:r w:rsidR="007E66AD" w:rsidRPr="007E66AD">
        <w:rPr>
          <w:rFonts w:eastAsia="MS Gothic"/>
          <w:spacing w:val="2"/>
          <w:lang w:eastAsia="nl-NL"/>
        </w:rPr>
        <w:br/>
      </w:r>
      <w:r w:rsidRPr="007E66AD">
        <w:rPr>
          <w:rFonts w:eastAsia="MS Gothic"/>
          <w:spacing w:val="-4"/>
          <w:lang w:eastAsia="nl-NL"/>
        </w:rPr>
        <w:t>dans les déchets d</w:t>
      </w:r>
      <w:r w:rsidR="00571102">
        <w:rPr>
          <w:rFonts w:eastAsia="MS Gothic"/>
          <w:spacing w:val="-4"/>
          <w:lang w:eastAsia="nl-NL"/>
        </w:rPr>
        <w:t>’</w:t>
      </w:r>
      <w:r w:rsidRPr="007E66AD">
        <w:rPr>
          <w:rFonts w:eastAsia="MS Gothic"/>
          <w:spacing w:val="-4"/>
          <w:lang w:eastAsia="nl-NL"/>
        </w:rPr>
        <w:t>équipements électroniques et électriques (DEEE</w:t>
      </w:r>
      <w:bookmarkEnd w:id="2"/>
      <w:r w:rsidRPr="007E66AD">
        <w:rPr>
          <w:rFonts w:eastAsia="MS Gothic"/>
          <w:spacing w:val="-4"/>
          <w:lang w:eastAsia="nl-NL"/>
        </w:rPr>
        <w:t>)</w:t>
      </w:r>
    </w:p>
    <w:p w:rsidR="00D24F23" w:rsidRPr="0015149C"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7C7288">
        <w:rPr>
          <w:rFonts w:eastAsia="MS Mincho"/>
          <w:szCs w:val="24"/>
          <w:lang w:eastAsia="nl-NL"/>
        </w:rPr>
        <w:t xml:space="preserve">Le groupe de travail informel examine </w:t>
      </w:r>
      <w:r>
        <w:rPr>
          <w:rFonts w:eastAsia="MS Mincho"/>
          <w:szCs w:val="24"/>
          <w:lang w:eastAsia="nl-NL"/>
        </w:rPr>
        <w:t xml:space="preserve">les </w:t>
      </w:r>
      <w:r w:rsidRPr="007C7288">
        <w:rPr>
          <w:rFonts w:eastAsia="MS Mincho"/>
          <w:szCs w:val="24"/>
          <w:lang w:eastAsia="nl-NL"/>
        </w:rPr>
        <w:t xml:space="preserve">réponses </w:t>
      </w:r>
      <w:r>
        <w:rPr>
          <w:rFonts w:eastAsia="MS Mincho"/>
          <w:szCs w:val="24"/>
          <w:lang w:eastAsia="nl-NL"/>
        </w:rPr>
        <w:t xml:space="preserve">reçues </w:t>
      </w:r>
      <w:r w:rsidRPr="007C7288">
        <w:rPr>
          <w:rFonts w:eastAsia="MS Mincho"/>
          <w:szCs w:val="24"/>
          <w:lang w:eastAsia="nl-NL"/>
        </w:rPr>
        <w:t>au questionnaire sur les piles au lithium dans le</w:t>
      </w:r>
      <w:r>
        <w:rPr>
          <w:rFonts w:eastAsia="MS Mincho"/>
          <w:szCs w:val="24"/>
          <w:lang w:eastAsia="nl-NL"/>
        </w:rPr>
        <w:t>s</w:t>
      </w:r>
      <w:r w:rsidRPr="007C7288">
        <w:rPr>
          <w:rFonts w:eastAsia="MS Mincho"/>
          <w:szCs w:val="24"/>
          <w:lang w:eastAsia="nl-NL"/>
        </w:rPr>
        <w:t xml:space="preserve"> </w:t>
      </w:r>
      <w:r w:rsidRPr="0015149C">
        <w:rPr>
          <w:rFonts w:eastAsia="MS Mincho"/>
          <w:szCs w:val="24"/>
          <w:lang w:eastAsia="nl-NL"/>
        </w:rPr>
        <w:t>déchets d</w:t>
      </w:r>
      <w:r w:rsidR="00571102">
        <w:rPr>
          <w:rFonts w:eastAsia="MS Mincho"/>
          <w:szCs w:val="24"/>
          <w:lang w:eastAsia="nl-NL"/>
        </w:rPr>
        <w:t>’</w:t>
      </w:r>
      <w:r w:rsidRPr="0015149C">
        <w:rPr>
          <w:rFonts w:eastAsia="MS Mincho"/>
          <w:szCs w:val="24"/>
          <w:lang w:eastAsia="nl-NL"/>
        </w:rPr>
        <w:t>équipements électroniques et électriques</w:t>
      </w:r>
      <w:r>
        <w:rPr>
          <w:rFonts w:eastAsia="MS Mincho"/>
          <w:szCs w:val="24"/>
          <w:lang w:eastAsia="nl-NL"/>
        </w:rPr>
        <w:t>.</w:t>
      </w:r>
      <w:r w:rsidRPr="007C7288">
        <w:rPr>
          <w:rFonts w:eastAsia="MS Mincho"/>
          <w:szCs w:val="24"/>
          <w:lang w:eastAsia="nl-NL"/>
        </w:rPr>
        <w:t xml:space="preserve"> </w:t>
      </w:r>
    </w:p>
    <w:p w:rsidR="00D24F23" w:rsidRPr="009F523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917181">
        <w:rPr>
          <w:rFonts w:eastAsia="MS Mincho"/>
          <w:szCs w:val="24"/>
          <w:lang w:eastAsia="nl-NL"/>
        </w:rPr>
        <w:t xml:space="preserve">John Mairs ajoute que le </w:t>
      </w:r>
      <w:r>
        <w:rPr>
          <w:rFonts w:eastAsia="MS Mincho"/>
          <w:szCs w:val="24"/>
          <w:lang w:eastAsia="nl-NL"/>
        </w:rPr>
        <w:t xml:space="preserve">Royaume-Uni estime que le fait que les </w:t>
      </w:r>
      <w:r w:rsidRPr="000623C9">
        <w:rPr>
          <w:rFonts w:eastAsia="MS Mincho"/>
          <w:szCs w:val="24"/>
          <w:lang w:eastAsia="nl-NL"/>
        </w:rPr>
        <w:t>prescriptions de l</w:t>
      </w:r>
      <w:r w:rsidR="00571102">
        <w:rPr>
          <w:rFonts w:eastAsia="MS Mincho"/>
          <w:szCs w:val="24"/>
          <w:lang w:eastAsia="nl-NL"/>
        </w:rPr>
        <w:t>’</w:t>
      </w:r>
      <w:r w:rsidRPr="000623C9">
        <w:rPr>
          <w:rFonts w:eastAsia="MS Mincho"/>
          <w:szCs w:val="24"/>
          <w:lang w:eastAsia="nl-NL"/>
        </w:rPr>
        <w:t xml:space="preserve">ADR </w:t>
      </w:r>
      <w:r w:rsidRPr="004F55DE">
        <w:rPr>
          <w:rFonts w:eastAsia="MS Mincho"/>
          <w:szCs w:val="24"/>
          <w:lang w:eastAsia="nl-NL"/>
        </w:rPr>
        <w:t>s</w:t>
      </w:r>
      <w:r w:rsidR="00571102">
        <w:rPr>
          <w:rFonts w:eastAsia="MS Mincho"/>
          <w:szCs w:val="24"/>
          <w:lang w:eastAsia="nl-NL"/>
        </w:rPr>
        <w:t>’</w:t>
      </w:r>
      <w:r w:rsidRPr="004F55DE">
        <w:rPr>
          <w:rFonts w:eastAsia="MS Mincho"/>
          <w:szCs w:val="24"/>
          <w:lang w:eastAsia="nl-NL"/>
        </w:rPr>
        <w:t>appliquent</w:t>
      </w:r>
      <w:r>
        <w:rPr>
          <w:rFonts w:eastAsia="MS Mincho"/>
          <w:szCs w:val="24"/>
          <w:lang w:eastAsia="nl-NL"/>
        </w:rPr>
        <w:t xml:space="preserve"> au transport des DEEE contenant des piles au lithium ne se justifie pas car ce transport ne présente aucun risque. </w:t>
      </w:r>
    </w:p>
    <w:p w:rsidR="00D24F23" w:rsidRPr="001861C2"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472715">
        <w:rPr>
          <w:rFonts w:eastAsia="MS Mincho"/>
          <w:szCs w:val="24"/>
          <w:lang w:eastAsia="nl-NL"/>
        </w:rPr>
        <w:t>Les</w:t>
      </w:r>
      <w:r w:rsidRPr="001861C2">
        <w:rPr>
          <w:rFonts w:eastAsia="MS Mincho"/>
          <w:szCs w:val="24"/>
          <w:lang w:eastAsia="nl-NL"/>
        </w:rPr>
        <w:t xml:space="preserve"> conclusions générales des réponses peuvent être résumées comme suit</w:t>
      </w:r>
      <w:r w:rsidR="00472715">
        <w:rPr>
          <w:rFonts w:eastAsia="MS Mincho"/>
          <w:szCs w:val="24"/>
          <w:lang w:eastAsia="nl-NL"/>
        </w:rPr>
        <w:t> </w:t>
      </w:r>
      <w:r w:rsidRPr="001861C2">
        <w:rPr>
          <w:rFonts w:eastAsia="MS Mincho"/>
          <w:szCs w:val="24"/>
          <w:lang w:eastAsia="nl-NL"/>
        </w:rPr>
        <w:t>:</w:t>
      </w:r>
    </w:p>
    <w:p w:rsidR="00D24F23" w:rsidRPr="001861C2" w:rsidRDefault="00D24F23" w:rsidP="00D24F23">
      <w:pPr>
        <w:kinsoku/>
        <w:overflowPunct/>
        <w:autoSpaceDE/>
        <w:autoSpaceDN/>
        <w:adjustRightInd/>
        <w:snapToGrid/>
        <w:spacing w:after="120"/>
        <w:ind w:left="1701" w:right="1134"/>
        <w:jc w:val="both"/>
        <w:rPr>
          <w:rFonts w:eastAsia="MS Mincho"/>
          <w:szCs w:val="24"/>
          <w:lang w:eastAsia="nl-NL"/>
        </w:rPr>
      </w:pPr>
      <w:r w:rsidRPr="001861C2">
        <w:rPr>
          <w:rFonts w:eastAsia="MS Mincho"/>
          <w:szCs w:val="24"/>
          <w:lang w:eastAsia="nl-NL"/>
        </w:rPr>
        <w:t>Les chiffres donnés par les différents pays ne sont pas comparables</w:t>
      </w:r>
      <w:r>
        <w:rPr>
          <w:rFonts w:eastAsia="MS Mincho"/>
          <w:szCs w:val="24"/>
          <w:lang w:eastAsia="nl-NL"/>
        </w:rPr>
        <w:t xml:space="preserve"> car les compositions des </w:t>
      </w:r>
      <w:r w:rsidRPr="001861C2">
        <w:rPr>
          <w:rFonts w:eastAsia="MS Mincho"/>
          <w:szCs w:val="24"/>
          <w:lang w:eastAsia="nl-NL"/>
        </w:rPr>
        <w:t>déchets d</w:t>
      </w:r>
      <w:r w:rsidR="00571102">
        <w:rPr>
          <w:rFonts w:eastAsia="MS Mincho"/>
          <w:szCs w:val="24"/>
          <w:lang w:eastAsia="nl-NL"/>
        </w:rPr>
        <w:t>’</w:t>
      </w:r>
      <w:r w:rsidRPr="001861C2">
        <w:rPr>
          <w:rFonts w:eastAsia="MS Mincho"/>
          <w:szCs w:val="24"/>
          <w:lang w:eastAsia="nl-NL"/>
        </w:rPr>
        <w:t>équipements électroniques et électriques</w:t>
      </w:r>
      <w:r>
        <w:rPr>
          <w:rFonts w:eastAsia="MS Mincho"/>
          <w:szCs w:val="24"/>
          <w:lang w:eastAsia="nl-NL"/>
        </w:rPr>
        <w:t xml:space="preserve"> collectés ne sont pas comparable</w:t>
      </w:r>
      <w:r w:rsidR="003779B4">
        <w:rPr>
          <w:rFonts w:eastAsia="MS Mincho"/>
          <w:szCs w:val="24"/>
          <w:lang w:eastAsia="nl-NL"/>
        </w:rPr>
        <w:t>s</w:t>
      </w:r>
      <w:r>
        <w:rPr>
          <w:rFonts w:eastAsia="MS Mincho"/>
          <w:szCs w:val="24"/>
          <w:lang w:eastAsia="nl-NL"/>
        </w:rPr>
        <w:t>.</w:t>
      </w:r>
    </w:p>
    <w:p w:rsidR="00D24F23" w:rsidRDefault="00D24F23" w:rsidP="00D24F23">
      <w:pPr>
        <w:kinsoku/>
        <w:overflowPunct/>
        <w:autoSpaceDE/>
        <w:autoSpaceDN/>
        <w:adjustRightInd/>
        <w:snapToGrid/>
        <w:spacing w:after="120"/>
        <w:ind w:left="1701" w:right="1134"/>
        <w:jc w:val="both"/>
        <w:rPr>
          <w:rFonts w:eastAsia="MS Mincho"/>
          <w:szCs w:val="24"/>
          <w:lang w:eastAsia="nl-NL"/>
        </w:rPr>
      </w:pPr>
      <w:r w:rsidRPr="001861C2">
        <w:rPr>
          <w:rFonts w:eastAsia="MS Mincho"/>
          <w:szCs w:val="24"/>
          <w:lang w:eastAsia="nl-NL"/>
        </w:rPr>
        <w:t>La limite de 333</w:t>
      </w:r>
      <w:r w:rsidR="00472715">
        <w:rPr>
          <w:rFonts w:eastAsia="MS Mincho"/>
          <w:szCs w:val="24"/>
          <w:lang w:eastAsia="nl-NL"/>
        </w:rPr>
        <w:t> </w:t>
      </w:r>
      <w:r w:rsidRPr="001861C2">
        <w:rPr>
          <w:rFonts w:eastAsia="MS Mincho"/>
          <w:szCs w:val="24"/>
          <w:lang w:eastAsia="nl-NL"/>
        </w:rPr>
        <w:t>kg par transport</w:t>
      </w:r>
      <w:r>
        <w:rPr>
          <w:rFonts w:eastAsia="MS Mincho"/>
          <w:szCs w:val="24"/>
          <w:lang w:eastAsia="nl-NL"/>
        </w:rPr>
        <w:t xml:space="preserve"> ne pose pas de problème. Un système d</w:t>
      </w:r>
      <w:r w:rsidR="00571102">
        <w:rPr>
          <w:rFonts w:eastAsia="MS Mincho"/>
          <w:szCs w:val="24"/>
          <w:lang w:eastAsia="nl-NL"/>
        </w:rPr>
        <w:t>’</w:t>
      </w:r>
      <w:r>
        <w:rPr>
          <w:rFonts w:eastAsia="MS Mincho"/>
          <w:szCs w:val="24"/>
          <w:lang w:eastAsia="nl-NL"/>
        </w:rPr>
        <w:t xml:space="preserve">assurance de la qualité est mis en place dans </w:t>
      </w:r>
      <w:r w:rsidRPr="001861C2">
        <w:rPr>
          <w:rFonts w:eastAsia="MS Mincho"/>
          <w:szCs w:val="24"/>
          <w:lang w:eastAsia="nl-NL"/>
        </w:rPr>
        <w:t>la plupart des pays</w:t>
      </w:r>
      <w:r w:rsidR="00472715">
        <w:rPr>
          <w:rFonts w:eastAsia="MS Mincho"/>
          <w:szCs w:val="24"/>
          <w:lang w:eastAsia="nl-NL"/>
        </w:rPr>
        <w:t>.</w:t>
      </w:r>
    </w:p>
    <w:p w:rsidR="00D24F23" w:rsidRPr="00B30E32" w:rsidRDefault="00D24F23" w:rsidP="00D24F23">
      <w:pPr>
        <w:kinsoku/>
        <w:overflowPunct/>
        <w:autoSpaceDE/>
        <w:autoSpaceDN/>
        <w:adjustRightInd/>
        <w:snapToGrid/>
        <w:spacing w:after="120"/>
        <w:ind w:left="1701" w:right="1134"/>
        <w:jc w:val="both"/>
        <w:rPr>
          <w:rFonts w:eastAsia="MS Mincho"/>
          <w:szCs w:val="24"/>
          <w:lang w:eastAsia="nl-NL"/>
        </w:rPr>
      </w:pPr>
      <w:r w:rsidRPr="001861C2">
        <w:rPr>
          <w:rFonts w:eastAsia="MS Mincho"/>
          <w:szCs w:val="24"/>
          <w:lang w:eastAsia="nl-NL"/>
        </w:rPr>
        <w:t xml:space="preserve">La plupart des réfrigérateurs et congélateurs </w:t>
      </w:r>
      <w:r>
        <w:rPr>
          <w:rFonts w:eastAsia="MS Mincho"/>
          <w:szCs w:val="24"/>
          <w:lang w:eastAsia="nl-NL"/>
        </w:rPr>
        <w:t xml:space="preserve">ne contiennent pas de piles au lithium. Dans certains cas exceptionnels ils peuvent contenir une </w:t>
      </w:r>
      <w:r w:rsidRPr="00B30E32">
        <w:rPr>
          <w:rFonts w:eastAsia="MS Mincho"/>
          <w:szCs w:val="24"/>
          <w:lang w:eastAsia="nl-NL"/>
        </w:rPr>
        <w:t>pile au lithium métal</w:t>
      </w:r>
      <w:r>
        <w:rPr>
          <w:rFonts w:eastAsia="MS Mincho"/>
          <w:szCs w:val="24"/>
          <w:lang w:eastAsia="nl-NL"/>
        </w:rPr>
        <w:t>, soit de type bouton, soit cylindrique.</w:t>
      </w:r>
    </w:p>
    <w:p w:rsidR="00D24F23" w:rsidRPr="00B30E32" w:rsidRDefault="00D24F23" w:rsidP="00D24F23">
      <w:pPr>
        <w:kinsoku/>
        <w:overflowPunct/>
        <w:autoSpaceDE/>
        <w:autoSpaceDN/>
        <w:adjustRightInd/>
        <w:snapToGrid/>
        <w:spacing w:after="120"/>
        <w:ind w:left="1701" w:right="1134"/>
        <w:jc w:val="both"/>
        <w:rPr>
          <w:rFonts w:eastAsia="MS Mincho"/>
          <w:szCs w:val="24"/>
          <w:lang w:eastAsia="nl-NL"/>
        </w:rPr>
      </w:pPr>
      <w:r w:rsidRPr="00B30E32">
        <w:rPr>
          <w:rFonts w:eastAsia="MS Mincho"/>
          <w:szCs w:val="24"/>
          <w:lang w:eastAsia="nl-NL"/>
        </w:rPr>
        <w:t>Les téléviseurs et les écrans moniteurs</w:t>
      </w:r>
      <w:r>
        <w:rPr>
          <w:rFonts w:eastAsia="MS Mincho"/>
          <w:szCs w:val="24"/>
          <w:lang w:eastAsia="nl-NL"/>
        </w:rPr>
        <w:t xml:space="preserve"> peuvent être divisés en deux catégories</w:t>
      </w:r>
      <w:r w:rsidR="00F02ED6">
        <w:rPr>
          <w:rFonts w:eastAsia="MS Mincho"/>
          <w:szCs w:val="24"/>
          <w:lang w:eastAsia="nl-NL"/>
        </w:rPr>
        <w:t> </w:t>
      </w:r>
      <w:r>
        <w:rPr>
          <w:rFonts w:eastAsia="MS Mincho"/>
          <w:szCs w:val="24"/>
          <w:lang w:eastAsia="nl-NL"/>
        </w:rPr>
        <w:t>: avec et sans câble.</w:t>
      </w:r>
    </w:p>
    <w:p w:rsidR="00D24F23" w:rsidRPr="00C31000" w:rsidRDefault="00D24F23" w:rsidP="00D24F23">
      <w:pPr>
        <w:kinsoku/>
        <w:overflowPunct/>
        <w:autoSpaceDE/>
        <w:autoSpaceDN/>
        <w:adjustRightInd/>
        <w:snapToGrid/>
        <w:spacing w:after="120"/>
        <w:ind w:left="1701" w:right="1134"/>
        <w:jc w:val="both"/>
        <w:rPr>
          <w:rFonts w:eastAsia="MS Mincho"/>
          <w:szCs w:val="24"/>
          <w:lang w:eastAsia="nl-NL"/>
        </w:rPr>
      </w:pPr>
      <w:r w:rsidRPr="00C31000">
        <w:rPr>
          <w:rFonts w:eastAsia="MS Mincho"/>
          <w:szCs w:val="24"/>
          <w:lang w:eastAsia="nl-NL"/>
        </w:rPr>
        <w:t>Les lampes ne contiennent pas de piles au lithium.</w:t>
      </w:r>
    </w:p>
    <w:p w:rsidR="00D24F23" w:rsidRPr="00C31000" w:rsidRDefault="00D24F23" w:rsidP="00D24F23">
      <w:pPr>
        <w:kinsoku/>
        <w:overflowPunct/>
        <w:autoSpaceDE/>
        <w:autoSpaceDN/>
        <w:adjustRightInd/>
        <w:snapToGrid/>
        <w:spacing w:after="120"/>
        <w:ind w:left="1701" w:right="1134"/>
        <w:jc w:val="both"/>
        <w:rPr>
          <w:rFonts w:eastAsia="MS Mincho"/>
          <w:szCs w:val="24"/>
          <w:lang w:eastAsia="nl-NL"/>
        </w:rPr>
      </w:pPr>
      <w:r w:rsidRPr="00C31000">
        <w:rPr>
          <w:rFonts w:eastAsia="MS Mincho"/>
          <w:szCs w:val="24"/>
          <w:lang w:eastAsia="nl-NL"/>
        </w:rPr>
        <w:t xml:space="preserve">La plupart des </w:t>
      </w:r>
      <w:r>
        <w:rPr>
          <w:rFonts w:eastAsia="MS Mincho"/>
          <w:szCs w:val="24"/>
          <w:lang w:eastAsia="nl-NL"/>
        </w:rPr>
        <w:t xml:space="preserve">gros </w:t>
      </w:r>
      <w:r w:rsidRPr="00C31000">
        <w:rPr>
          <w:rFonts w:eastAsia="MS Mincho"/>
          <w:szCs w:val="24"/>
          <w:lang w:eastAsia="nl-NL"/>
        </w:rPr>
        <w:t xml:space="preserve">appareils </w:t>
      </w:r>
      <w:r>
        <w:rPr>
          <w:rFonts w:eastAsia="MS Mincho"/>
          <w:szCs w:val="24"/>
          <w:lang w:eastAsia="nl-NL"/>
        </w:rPr>
        <w:t>électro</w:t>
      </w:r>
      <w:r w:rsidRPr="00C31000">
        <w:rPr>
          <w:rFonts w:eastAsia="MS Mincho"/>
          <w:szCs w:val="24"/>
          <w:lang w:eastAsia="nl-NL"/>
        </w:rPr>
        <w:t>ménagers</w:t>
      </w:r>
      <w:r>
        <w:rPr>
          <w:rFonts w:eastAsia="MS Mincho"/>
          <w:szCs w:val="24"/>
          <w:lang w:eastAsia="nl-NL"/>
        </w:rPr>
        <w:t xml:space="preserve"> ne contiennent pas de </w:t>
      </w:r>
      <w:r w:rsidRPr="00C31000">
        <w:rPr>
          <w:rFonts w:eastAsia="MS Mincho"/>
          <w:szCs w:val="24"/>
          <w:lang w:eastAsia="nl-NL"/>
        </w:rPr>
        <w:t>piles au lithium</w:t>
      </w:r>
      <w:r>
        <w:rPr>
          <w:rFonts w:eastAsia="MS Mincho"/>
          <w:szCs w:val="24"/>
          <w:lang w:eastAsia="nl-NL"/>
        </w:rPr>
        <w:t>, sauf parfois une pile de secours.</w:t>
      </w:r>
    </w:p>
    <w:p w:rsidR="00D24F23" w:rsidRPr="00C31000" w:rsidRDefault="00D24F23" w:rsidP="00D24F23">
      <w:pPr>
        <w:kinsoku/>
        <w:overflowPunct/>
        <w:autoSpaceDE/>
        <w:autoSpaceDN/>
        <w:adjustRightInd/>
        <w:snapToGrid/>
        <w:spacing w:after="120"/>
        <w:ind w:left="1701" w:right="1134"/>
        <w:jc w:val="both"/>
        <w:rPr>
          <w:rFonts w:eastAsia="MS Mincho"/>
          <w:szCs w:val="24"/>
          <w:lang w:eastAsia="nl-NL"/>
        </w:rPr>
      </w:pPr>
      <w:r w:rsidRPr="00C31000">
        <w:rPr>
          <w:rFonts w:eastAsia="MS Mincho"/>
          <w:szCs w:val="24"/>
          <w:lang w:eastAsia="nl-NL"/>
        </w:rPr>
        <w:t>Les petits équipement</w:t>
      </w:r>
      <w:r>
        <w:rPr>
          <w:rFonts w:eastAsia="MS Mincho"/>
          <w:szCs w:val="24"/>
          <w:lang w:eastAsia="nl-NL"/>
        </w:rPr>
        <w:t>s</w:t>
      </w:r>
      <w:r w:rsidRPr="00C31000">
        <w:rPr>
          <w:rFonts w:eastAsia="MS Mincho"/>
          <w:szCs w:val="24"/>
          <w:lang w:eastAsia="nl-NL"/>
        </w:rPr>
        <w:t xml:space="preserve"> peuvent être divisés en plusieurs catégories</w:t>
      </w:r>
      <w:r>
        <w:rPr>
          <w:rFonts w:eastAsia="MS Mincho"/>
          <w:szCs w:val="24"/>
          <w:lang w:eastAsia="nl-NL"/>
        </w:rPr>
        <w:t xml:space="preserve"> selon que des piles au lithium métal constituent leur source principale d</w:t>
      </w:r>
      <w:r w:rsidR="00571102">
        <w:rPr>
          <w:rFonts w:eastAsia="MS Mincho"/>
          <w:szCs w:val="24"/>
          <w:lang w:eastAsia="nl-NL"/>
        </w:rPr>
        <w:t>’</w:t>
      </w:r>
      <w:r>
        <w:rPr>
          <w:rFonts w:eastAsia="MS Mincho"/>
          <w:szCs w:val="24"/>
          <w:lang w:eastAsia="nl-NL"/>
        </w:rPr>
        <w:t>alimentation (avec une très faible teneur en lithium), qu</w:t>
      </w:r>
      <w:r w:rsidR="00571102">
        <w:rPr>
          <w:rFonts w:eastAsia="MS Mincho"/>
          <w:szCs w:val="24"/>
          <w:lang w:eastAsia="nl-NL"/>
        </w:rPr>
        <w:t>’</w:t>
      </w:r>
      <w:r>
        <w:rPr>
          <w:rFonts w:eastAsia="MS Mincho"/>
          <w:szCs w:val="24"/>
          <w:lang w:eastAsia="nl-NL"/>
        </w:rPr>
        <w:t>ils disposent seulement d</w:t>
      </w:r>
      <w:r w:rsidR="00571102">
        <w:rPr>
          <w:rFonts w:eastAsia="MS Mincho"/>
          <w:szCs w:val="24"/>
          <w:lang w:eastAsia="nl-NL"/>
        </w:rPr>
        <w:t>’</w:t>
      </w:r>
      <w:r>
        <w:rPr>
          <w:rFonts w:eastAsia="MS Mincho"/>
          <w:szCs w:val="24"/>
          <w:lang w:eastAsia="nl-NL"/>
        </w:rPr>
        <w:t xml:space="preserve">une pile de secours au lithium, que leur </w:t>
      </w:r>
      <w:r w:rsidRPr="00DD41F9">
        <w:rPr>
          <w:rFonts w:eastAsia="MS Mincho"/>
          <w:szCs w:val="24"/>
          <w:lang w:eastAsia="nl-NL"/>
        </w:rPr>
        <w:t>source principale d</w:t>
      </w:r>
      <w:r w:rsidR="00571102">
        <w:rPr>
          <w:rFonts w:eastAsia="MS Mincho"/>
          <w:szCs w:val="24"/>
          <w:lang w:eastAsia="nl-NL"/>
        </w:rPr>
        <w:t>’</w:t>
      </w:r>
      <w:r w:rsidRPr="00DD41F9">
        <w:rPr>
          <w:rFonts w:eastAsia="MS Mincho"/>
          <w:szCs w:val="24"/>
          <w:lang w:eastAsia="nl-NL"/>
        </w:rPr>
        <w:t>alimentation</w:t>
      </w:r>
      <w:r>
        <w:rPr>
          <w:rFonts w:eastAsia="MS Mincho"/>
          <w:szCs w:val="24"/>
          <w:lang w:eastAsia="nl-NL"/>
        </w:rPr>
        <w:t xml:space="preserve"> soit une pile au lithium ionique, ou encore qu</w:t>
      </w:r>
      <w:r w:rsidR="00571102">
        <w:rPr>
          <w:rFonts w:eastAsia="MS Mincho"/>
          <w:szCs w:val="24"/>
          <w:lang w:eastAsia="nl-NL"/>
        </w:rPr>
        <w:t>’</w:t>
      </w:r>
      <w:r>
        <w:rPr>
          <w:rFonts w:eastAsia="MS Mincho"/>
          <w:szCs w:val="24"/>
          <w:lang w:eastAsia="nl-NL"/>
        </w:rPr>
        <w:t xml:space="preserve">ils soient totalement dépourvus de piles au lithium. </w:t>
      </w:r>
    </w:p>
    <w:p w:rsidR="00D24F23" w:rsidRPr="00334C75"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472715">
        <w:rPr>
          <w:rFonts w:eastAsia="MS Mincho"/>
          <w:szCs w:val="24"/>
          <w:lang w:eastAsia="nl-NL"/>
        </w:rPr>
        <w:t>Compte</w:t>
      </w:r>
      <w:r w:rsidRPr="00DD41F9">
        <w:rPr>
          <w:rFonts w:eastAsia="MS Mincho"/>
          <w:szCs w:val="24"/>
          <w:lang w:eastAsia="nl-NL"/>
        </w:rPr>
        <w:t xml:space="preserve"> tenu de la spécificité du transport</w:t>
      </w:r>
      <w:r>
        <w:rPr>
          <w:rFonts w:eastAsia="MS Mincho"/>
          <w:szCs w:val="24"/>
          <w:lang w:eastAsia="nl-NL"/>
        </w:rPr>
        <w:t xml:space="preserve"> des </w:t>
      </w:r>
      <w:r w:rsidRPr="00DD41F9">
        <w:rPr>
          <w:rFonts w:eastAsia="MS Mincho"/>
          <w:szCs w:val="24"/>
          <w:lang w:eastAsia="nl-NL"/>
        </w:rPr>
        <w:t>déchets d</w:t>
      </w:r>
      <w:r w:rsidR="00571102">
        <w:rPr>
          <w:rFonts w:eastAsia="MS Mincho"/>
          <w:szCs w:val="24"/>
          <w:lang w:eastAsia="nl-NL"/>
        </w:rPr>
        <w:t>’</w:t>
      </w:r>
      <w:r w:rsidRPr="00DD41F9">
        <w:rPr>
          <w:rFonts w:eastAsia="MS Mincho"/>
          <w:szCs w:val="24"/>
          <w:lang w:eastAsia="nl-NL"/>
        </w:rPr>
        <w:t>équipements électroniques et électriques</w:t>
      </w:r>
      <w:r>
        <w:rPr>
          <w:rFonts w:eastAsia="MS Mincho"/>
          <w:szCs w:val="24"/>
          <w:lang w:eastAsia="nl-NL"/>
        </w:rPr>
        <w:t xml:space="preserve"> ainsi que de </w:t>
      </w:r>
      <w:r w:rsidRPr="00DD41F9">
        <w:rPr>
          <w:rFonts w:eastAsia="MS Mincho"/>
          <w:szCs w:val="24"/>
          <w:lang w:eastAsia="nl-NL"/>
        </w:rPr>
        <w:t>batteries usagées</w:t>
      </w:r>
      <w:r>
        <w:rPr>
          <w:rFonts w:eastAsia="MS Mincho"/>
          <w:szCs w:val="24"/>
          <w:lang w:eastAsia="nl-NL"/>
        </w:rPr>
        <w:t>, le groupe de travail informel recommande de scinder la DS</w:t>
      </w:r>
      <w:r w:rsidR="00472715">
        <w:rPr>
          <w:rFonts w:eastAsia="MS Mincho"/>
          <w:szCs w:val="24"/>
          <w:lang w:eastAsia="nl-NL"/>
        </w:rPr>
        <w:t> </w:t>
      </w:r>
      <w:r>
        <w:rPr>
          <w:rFonts w:eastAsia="MS Mincho"/>
          <w:szCs w:val="24"/>
          <w:lang w:eastAsia="nl-NL"/>
        </w:rPr>
        <w:t xml:space="preserve">636 en deux </w:t>
      </w:r>
      <w:r w:rsidRPr="00334C75">
        <w:rPr>
          <w:rFonts w:eastAsia="MS Mincho"/>
          <w:szCs w:val="24"/>
          <w:lang w:eastAsia="nl-NL"/>
        </w:rPr>
        <w:t>disposition</w:t>
      </w:r>
      <w:r>
        <w:rPr>
          <w:rFonts w:eastAsia="MS Mincho"/>
          <w:szCs w:val="24"/>
          <w:lang w:eastAsia="nl-NL"/>
        </w:rPr>
        <w:t>s</w:t>
      </w:r>
      <w:r w:rsidRPr="00334C75">
        <w:rPr>
          <w:rFonts w:eastAsia="MS Mincho"/>
          <w:szCs w:val="24"/>
          <w:lang w:eastAsia="nl-NL"/>
        </w:rPr>
        <w:t xml:space="preserve"> spéciale</w:t>
      </w:r>
      <w:r>
        <w:rPr>
          <w:rFonts w:eastAsia="MS Mincho"/>
          <w:szCs w:val="24"/>
          <w:lang w:eastAsia="nl-NL"/>
        </w:rPr>
        <w:t>s distinctes, l</w:t>
      </w:r>
      <w:r w:rsidR="00571102">
        <w:rPr>
          <w:rFonts w:eastAsia="MS Mincho"/>
          <w:szCs w:val="24"/>
          <w:lang w:eastAsia="nl-NL"/>
        </w:rPr>
        <w:t>’</w:t>
      </w:r>
      <w:r>
        <w:rPr>
          <w:rFonts w:eastAsia="MS Mincho"/>
          <w:szCs w:val="24"/>
          <w:lang w:eastAsia="nl-NL"/>
        </w:rPr>
        <w:t>une pour les piles et l</w:t>
      </w:r>
      <w:r w:rsidR="00571102">
        <w:rPr>
          <w:rFonts w:eastAsia="MS Mincho"/>
          <w:szCs w:val="24"/>
          <w:lang w:eastAsia="nl-NL"/>
        </w:rPr>
        <w:t>’</w:t>
      </w:r>
      <w:r>
        <w:rPr>
          <w:rFonts w:eastAsia="MS Mincho"/>
          <w:szCs w:val="24"/>
          <w:lang w:eastAsia="nl-NL"/>
        </w:rPr>
        <w:t>autre pour les équipements.</w:t>
      </w:r>
    </w:p>
    <w:p w:rsidR="00D24F23" w:rsidRPr="003779B4" w:rsidRDefault="00D24F23" w:rsidP="00472715">
      <w:pPr>
        <w:pStyle w:val="H1G"/>
        <w:rPr>
          <w:rFonts w:eastAsia="MS Gothic"/>
          <w:spacing w:val="-2"/>
          <w:lang w:eastAsia="nl-NL"/>
        </w:rPr>
      </w:pPr>
      <w:bookmarkStart w:id="3" w:name="_Toc451456496"/>
      <w:r w:rsidRPr="00334C75">
        <w:rPr>
          <w:rFonts w:eastAsia="MS Gothic"/>
          <w:lang w:eastAsia="nl-NL"/>
        </w:rPr>
        <w:lastRenderedPageBreak/>
        <w:tab/>
      </w:r>
      <w:r w:rsidRPr="00334C75">
        <w:rPr>
          <w:rFonts w:eastAsia="MS Gothic"/>
          <w:lang w:eastAsia="nl-NL"/>
        </w:rPr>
        <w:tab/>
      </w:r>
      <w:r w:rsidRPr="003779B4">
        <w:rPr>
          <w:rFonts w:eastAsia="MS Gothic"/>
          <w:spacing w:val="2"/>
          <w:lang w:eastAsia="nl-NL"/>
        </w:rPr>
        <w:t xml:space="preserve">Seuil limite abaissé en cas de présence de piles au lithium </w:t>
      </w:r>
      <w:r w:rsidR="003779B4" w:rsidRPr="003779B4">
        <w:rPr>
          <w:rFonts w:eastAsia="MS Gothic"/>
          <w:spacing w:val="2"/>
          <w:lang w:eastAsia="nl-NL"/>
        </w:rPr>
        <w:br/>
      </w:r>
      <w:r w:rsidRPr="003779B4">
        <w:rPr>
          <w:rFonts w:eastAsia="MS Gothic"/>
          <w:spacing w:val="-2"/>
          <w:lang w:eastAsia="nl-NL"/>
        </w:rPr>
        <w:t>dans des déchets d</w:t>
      </w:r>
      <w:r w:rsidR="00571102" w:rsidRPr="003779B4">
        <w:rPr>
          <w:rFonts w:eastAsia="MS Gothic"/>
          <w:spacing w:val="-2"/>
          <w:lang w:eastAsia="nl-NL"/>
        </w:rPr>
        <w:t>’</w:t>
      </w:r>
      <w:r w:rsidRPr="003779B4">
        <w:rPr>
          <w:rFonts w:eastAsia="MS Gothic"/>
          <w:spacing w:val="-2"/>
          <w:lang w:eastAsia="nl-NL"/>
        </w:rPr>
        <w:t>équipements électroniques et électriques</w:t>
      </w:r>
      <w:bookmarkEnd w:id="3"/>
    </w:p>
    <w:p w:rsidR="00D24F23" w:rsidRPr="003371C8"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334C75">
        <w:rPr>
          <w:rFonts w:eastAsia="MS Mincho"/>
          <w:szCs w:val="24"/>
          <w:lang w:eastAsia="nl-NL"/>
        </w:rPr>
        <w:t>Les réponses aux questionnaires indiquent que le transport d</w:t>
      </w:r>
      <w:r w:rsidR="00571102">
        <w:rPr>
          <w:rFonts w:eastAsia="MS Mincho"/>
          <w:szCs w:val="24"/>
          <w:lang w:eastAsia="nl-NL"/>
        </w:rPr>
        <w:t>’</w:t>
      </w:r>
      <w:r w:rsidRPr="00334C75">
        <w:rPr>
          <w:rFonts w:eastAsia="MS Mincho"/>
          <w:szCs w:val="24"/>
          <w:lang w:eastAsia="nl-NL"/>
        </w:rPr>
        <w:t xml:space="preserve">équipements ne </w:t>
      </w:r>
      <w:r w:rsidRPr="00472715">
        <w:rPr>
          <w:rFonts w:eastAsia="MS Mincho"/>
          <w:szCs w:val="24"/>
          <w:lang w:eastAsia="nl-NL"/>
        </w:rPr>
        <w:t>contenant</w:t>
      </w:r>
      <w:r w:rsidRPr="00334C75">
        <w:rPr>
          <w:rFonts w:eastAsia="MS Mincho"/>
          <w:szCs w:val="24"/>
          <w:lang w:eastAsia="nl-NL"/>
        </w:rPr>
        <w:t xml:space="preserve"> qu</w:t>
      </w:r>
      <w:r w:rsidR="00571102">
        <w:rPr>
          <w:rFonts w:eastAsia="MS Mincho"/>
          <w:szCs w:val="24"/>
          <w:lang w:eastAsia="nl-NL"/>
        </w:rPr>
        <w:t>’</w:t>
      </w:r>
      <w:r w:rsidRPr="00334C75">
        <w:rPr>
          <w:rFonts w:eastAsia="MS Mincho"/>
          <w:szCs w:val="24"/>
          <w:lang w:eastAsia="nl-NL"/>
        </w:rPr>
        <w:t>une pile de secours ne p</w:t>
      </w:r>
      <w:r>
        <w:rPr>
          <w:rFonts w:eastAsia="MS Mincho"/>
          <w:szCs w:val="24"/>
          <w:lang w:eastAsia="nl-NL"/>
        </w:rPr>
        <w:t xml:space="preserve">résente aucun risque. Un système de contrôle de la qualité est en place et les quantités transportées sont bien inférieures aux limites fixées. La teneur en lithium de ces piles de secours est faible </w:t>
      </w:r>
      <w:r w:rsidRPr="00334C75">
        <w:rPr>
          <w:rFonts w:eastAsia="MS Mincho"/>
          <w:szCs w:val="24"/>
          <w:lang w:eastAsia="nl-NL"/>
        </w:rPr>
        <w:t>(</w:t>
      </w:r>
      <w:r w:rsidRPr="00334C75">
        <w:rPr>
          <w:rFonts w:ascii="Arial" w:eastAsia="MS Mincho" w:hAnsi="Arial" w:cs="Arial"/>
          <w:szCs w:val="24"/>
          <w:lang w:eastAsia="nl-NL"/>
        </w:rPr>
        <w:t>&lt;</w:t>
      </w:r>
      <w:r w:rsidRPr="00334C75">
        <w:rPr>
          <w:rFonts w:eastAsia="MS Mincho"/>
          <w:szCs w:val="24"/>
          <w:lang w:eastAsia="nl-NL"/>
        </w:rPr>
        <w:t>1g)</w:t>
      </w:r>
      <w:r>
        <w:rPr>
          <w:rFonts w:eastAsia="MS Mincho"/>
          <w:szCs w:val="24"/>
          <w:lang w:eastAsia="nl-NL"/>
        </w:rPr>
        <w:t xml:space="preserve"> et elles sont entièrement confinées dans l</w:t>
      </w:r>
      <w:r w:rsidR="00571102">
        <w:rPr>
          <w:rFonts w:eastAsia="MS Mincho"/>
          <w:szCs w:val="24"/>
          <w:lang w:eastAsia="nl-NL"/>
        </w:rPr>
        <w:t>’</w:t>
      </w:r>
      <w:r>
        <w:rPr>
          <w:rFonts w:eastAsia="MS Mincho"/>
          <w:szCs w:val="24"/>
          <w:lang w:eastAsia="nl-NL"/>
        </w:rPr>
        <w:t>équipement. Tous les membres du groupe de travail informel sont d</w:t>
      </w:r>
      <w:r w:rsidR="00571102">
        <w:rPr>
          <w:rFonts w:eastAsia="MS Mincho"/>
          <w:szCs w:val="24"/>
          <w:lang w:eastAsia="nl-NL"/>
        </w:rPr>
        <w:t>’</w:t>
      </w:r>
      <w:r>
        <w:rPr>
          <w:rFonts w:eastAsia="MS Mincho"/>
          <w:szCs w:val="24"/>
          <w:lang w:eastAsia="nl-NL"/>
        </w:rPr>
        <w:t>accord pour considérer que de tels équipements pourraient être exemptés des prescriptions de l</w:t>
      </w:r>
      <w:r w:rsidR="00571102">
        <w:rPr>
          <w:rFonts w:eastAsia="MS Mincho"/>
          <w:szCs w:val="24"/>
          <w:lang w:eastAsia="nl-NL"/>
        </w:rPr>
        <w:t>’</w:t>
      </w:r>
      <w:r w:rsidRPr="003371C8">
        <w:rPr>
          <w:rFonts w:eastAsia="MS Mincho"/>
          <w:szCs w:val="24"/>
          <w:lang w:eastAsia="nl-NL"/>
        </w:rPr>
        <w:t xml:space="preserve">ADR. Comme il est impossible de décrire les équipements en question, </w:t>
      </w:r>
      <w:r>
        <w:rPr>
          <w:rFonts w:eastAsia="MS Mincho"/>
          <w:szCs w:val="24"/>
          <w:lang w:eastAsia="nl-NL"/>
        </w:rPr>
        <w:t xml:space="preserve">le </w:t>
      </w:r>
      <w:r w:rsidRPr="003D5100">
        <w:rPr>
          <w:rFonts w:eastAsia="MS Mincho"/>
          <w:szCs w:val="24"/>
          <w:lang w:eastAsia="nl-NL"/>
        </w:rPr>
        <w:t xml:space="preserve">groupe de travail informel </w:t>
      </w:r>
      <w:r>
        <w:rPr>
          <w:rFonts w:eastAsia="MS Mincho"/>
          <w:szCs w:val="24"/>
          <w:lang w:eastAsia="nl-NL"/>
        </w:rPr>
        <w:t>recommande d</w:t>
      </w:r>
      <w:r w:rsidR="00571102">
        <w:rPr>
          <w:rFonts w:eastAsia="MS Mincho"/>
          <w:szCs w:val="24"/>
          <w:lang w:eastAsia="nl-NL"/>
        </w:rPr>
        <w:t>’</w:t>
      </w:r>
      <w:r>
        <w:rPr>
          <w:rFonts w:eastAsia="MS Mincho"/>
          <w:szCs w:val="24"/>
          <w:lang w:eastAsia="nl-NL"/>
        </w:rPr>
        <w:t xml:space="preserve">exempter les batteries et piles au lithium, contenues dans des équipements, qui ne sont pas utilisées comme </w:t>
      </w:r>
      <w:r w:rsidRPr="002B0850">
        <w:rPr>
          <w:rFonts w:eastAsia="MS Mincho"/>
          <w:szCs w:val="24"/>
          <w:lang w:eastAsia="nl-NL"/>
        </w:rPr>
        <w:t>source principale d</w:t>
      </w:r>
      <w:r w:rsidR="00571102">
        <w:rPr>
          <w:rFonts w:eastAsia="MS Mincho"/>
          <w:szCs w:val="24"/>
          <w:lang w:eastAsia="nl-NL"/>
        </w:rPr>
        <w:t>’</w:t>
      </w:r>
      <w:r w:rsidRPr="002B0850">
        <w:rPr>
          <w:rFonts w:eastAsia="MS Mincho"/>
          <w:szCs w:val="24"/>
          <w:lang w:eastAsia="nl-NL"/>
        </w:rPr>
        <w:t xml:space="preserve">alimentation </w:t>
      </w:r>
      <w:r>
        <w:rPr>
          <w:rFonts w:eastAsia="MS Mincho"/>
          <w:szCs w:val="24"/>
          <w:lang w:eastAsia="nl-NL"/>
        </w:rPr>
        <w:t>et de donner quelques exemples de tels équipements.</w:t>
      </w:r>
    </w:p>
    <w:p w:rsidR="00D24F23" w:rsidRPr="00E339F9"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472715">
        <w:rPr>
          <w:rFonts w:eastAsia="MS Mincho"/>
          <w:szCs w:val="24"/>
          <w:lang w:eastAsia="nl-NL"/>
        </w:rPr>
        <w:t>La</w:t>
      </w:r>
      <w:r w:rsidRPr="00E339F9">
        <w:rPr>
          <w:rFonts w:eastAsia="MS Mincho"/>
          <w:szCs w:val="24"/>
          <w:lang w:eastAsia="nl-NL"/>
        </w:rPr>
        <w:t xml:space="preserve"> proposition adoptée a pour effet </w:t>
      </w:r>
      <w:r>
        <w:rPr>
          <w:rFonts w:eastAsia="MS Mincho"/>
          <w:szCs w:val="24"/>
          <w:lang w:eastAsia="nl-NL"/>
        </w:rPr>
        <w:t>de permettre l</w:t>
      </w:r>
      <w:r w:rsidR="00571102">
        <w:rPr>
          <w:rFonts w:eastAsia="MS Mincho"/>
          <w:szCs w:val="24"/>
          <w:lang w:eastAsia="nl-NL"/>
        </w:rPr>
        <w:t>’</w:t>
      </w:r>
      <w:r>
        <w:rPr>
          <w:rFonts w:eastAsia="MS Mincho"/>
          <w:szCs w:val="24"/>
          <w:lang w:eastAsia="nl-NL"/>
        </w:rPr>
        <w:t>exemption du transport d</w:t>
      </w:r>
      <w:r w:rsidR="00571102">
        <w:rPr>
          <w:rFonts w:eastAsia="MS Mincho"/>
          <w:szCs w:val="24"/>
          <w:lang w:eastAsia="nl-NL"/>
        </w:rPr>
        <w:t>’</w:t>
      </w:r>
      <w:r w:rsidRPr="00E339F9">
        <w:rPr>
          <w:rFonts w:eastAsia="MS Mincho"/>
          <w:szCs w:val="24"/>
          <w:lang w:eastAsia="nl-NL"/>
        </w:rPr>
        <w:t xml:space="preserve">équipements mis au rebut </w:t>
      </w:r>
      <w:r>
        <w:rPr>
          <w:rFonts w:eastAsia="MS Mincho"/>
          <w:szCs w:val="24"/>
          <w:lang w:eastAsia="nl-NL"/>
        </w:rPr>
        <w:t xml:space="preserve">qui utilisent </w:t>
      </w:r>
      <w:r w:rsidRPr="00E339F9">
        <w:rPr>
          <w:rFonts w:eastAsia="MS Mincho"/>
          <w:szCs w:val="24"/>
          <w:lang w:eastAsia="nl-NL"/>
        </w:rPr>
        <w:t>des piles au lithium</w:t>
      </w:r>
      <w:r>
        <w:rPr>
          <w:rFonts w:eastAsia="MS Mincho"/>
          <w:szCs w:val="24"/>
          <w:lang w:eastAsia="nl-NL"/>
        </w:rPr>
        <w:t xml:space="preserve"> comme source principale </w:t>
      </w:r>
      <w:r w:rsidRPr="00E339F9">
        <w:rPr>
          <w:rFonts w:eastAsia="MS Mincho"/>
          <w:szCs w:val="24"/>
          <w:lang w:eastAsia="nl-NL"/>
        </w:rPr>
        <w:t>d</w:t>
      </w:r>
      <w:r w:rsidR="00571102">
        <w:rPr>
          <w:rFonts w:eastAsia="MS Mincho"/>
          <w:szCs w:val="24"/>
          <w:lang w:eastAsia="nl-NL"/>
        </w:rPr>
        <w:t>’</w:t>
      </w:r>
      <w:r w:rsidRPr="00E339F9">
        <w:rPr>
          <w:rFonts w:eastAsia="MS Mincho"/>
          <w:szCs w:val="24"/>
          <w:lang w:eastAsia="nl-NL"/>
        </w:rPr>
        <w:t>alimentation</w:t>
      </w:r>
      <w:r>
        <w:rPr>
          <w:rFonts w:eastAsia="MS Mincho"/>
          <w:szCs w:val="24"/>
          <w:lang w:eastAsia="nl-NL"/>
        </w:rPr>
        <w:t xml:space="preserve"> à condition que ces piles soient retirées de l</w:t>
      </w:r>
      <w:r w:rsidR="00571102">
        <w:rPr>
          <w:rFonts w:eastAsia="MS Mincho"/>
          <w:szCs w:val="24"/>
          <w:lang w:eastAsia="nl-NL"/>
        </w:rPr>
        <w:t>’</w:t>
      </w:r>
      <w:r>
        <w:rPr>
          <w:rFonts w:eastAsia="MS Mincho"/>
          <w:szCs w:val="24"/>
          <w:lang w:eastAsia="nl-NL"/>
        </w:rPr>
        <w:t>équipement.</w:t>
      </w:r>
      <w:r w:rsidRPr="00E339F9">
        <w:rPr>
          <w:rFonts w:eastAsia="MS Mincho"/>
          <w:szCs w:val="24"/>
          <w:lang w:eastAsia="nl-NL"/>
        </w:rPr>
        <w:t xml:space="preserve"> </w:t>
      </w:r>
    </w:p>
    <w:p w:rsidR="00D24F23" w:rsidRPr="00A35A9C"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E339F9">
        <w:rPr>
          <w:rFonts w:eastAsia="MS Mincho"/>
          <w:szCs w:val="24"/>
          <w:lang w:eastAsia="nl-NL"/>
        </w:rPr>
        <w:t xml:space="preserve">Certains membres estiment que </w:t>
      </w:r>
      <w:r>
        <w:rPr>
          <w:rFonts w:eastAsia="MS Mincho"/>
          <w:szCs w:val="24"/>
          <w:lang w:eastAsia="nl-NL"/>
        </w:rPr>
        <w:t xml:space="preserve">cette </w:t>
      </w:r>
      <w:r w:rsidRPr="00E339F9">
        <w:rPr>
          <w:rFonts w:eastAsia="MS Mincho"/>
          <w:szCs w:val="24"/>
          <w:lang w:eastAsia="nl-NL"/>
        </w:rPr>
        <w:t>exemption pourrait s</w:t>
      </w:r>
      <w:r w:rsidR="00571102">
        <w:rPr>
          <w:rFonts w:eastAsia="MS Mincho"/>
          <w:szCs w:val="24"/>
          <w:lang w:eastAsia="nl-NL"/>
        </w:rPr>
        <w:t>’</w:t>
      </w:r>
      <w:r w:rsidRPr="00E339F9">
        <w:rPr>
          <w:rFonts w:eastAsia="MS Mincho"/>
          <w:szCs w:val="24"/>
          <w:lang w:eastAsia="nl-NL"/>
        </w:rPr>
        <w:t xml:space="preserve">étendre </w:t>
      </w:r>
      <w:r>
        <w:rPr>
          <w:rFonts w:eastAsia="MS Mincho"/>
          <w:szCs w:val="24"/>
          <w:lang w:eastAsia="nl-NL"/>
        </w:rPr>
        <w:t>à</w:t>
      </w:r>
      <w:r w:rsidRPr="00E339F9">
        <w:rPr>
          <w:rFonts w:eastAsia="MS Mincho"/>
          <w:szCs w:val="24"/>
          <w:lang w:eastAsia="nl-NL"/>
        </w:rPr>
        <w:t xml:space="preserve"> d</w:t>
      </w:r>
      <w:r w:rsidR="00571102">
        <w:rPr>
          <w:rFonts w:eastAsia="MS Mincho"/>
          <w:szCs w:val="24"/>
          <w:lang w:eastAsia="nl-NL"/>
        </w:rPr>
        <w:t>’</w:t>
      </w:r>
      <w:r w:rsidRPr="00E339F9">
        <w:rPr>
          <w:rFonts w:eastAsia="MS Mincho"/>
          <w:szCs w:val="24"/>
          <w:lang w:eastAsia="nl-NL"/>
        </w:rPr>
        <w:t>autres</w:t>
      </w:r>
      <w:r>
        <w:rPr>
          <w:rFonts w:eastAsia="MS Mincho"/>
          <w:szCs w:val="24"/>
          <w:lang w:eastAsia="nl-NL"/>
        </w:rPr>
        <w:t xml:space="preserve"> équipements contenant des p</w:t>
      </w:r>
      <w:r w:rsidRPr="002B0850">
        <w:rPr>
          <w:rFonts w:eastAsia="MS Mincho"/>
          <w:szCs w:val="24"/>
          <w:lang w:eastAsia="nl-NL"/>
        </w:rPr>
        <w:t xml:space="preserve">iles </w:t>
      </w:r>
      <w:r>
        <w:rPr>
          <w:rFonts w:eastAsia="MS Mincho"/>
          <w:szCs w:val="24"/>
          <w:lang w:eastAsia="nl-NL"/>
        </w:rPr>
        <w:t>au l</w:t>
      </w:r>
      <w:r w:rsidRPr="002B0850">
        <w:rPr>
          <w:rFonts w:eastAsia="MS Mincho"/>
          <w:szCs w:val="24"/>
          <w:lang w:eastAsia="nl-NL"/>
        </w:rPr>
        <w:t>ithium</w:t>
      </w:r>
      <w:r>
        <w:rPr>
          <w:rFonts w:eastAsia="MS Mincho"/>
          <w:szCs w:val="24"/>
          <w:lang w:eastAsia="nl-NL"/>
        </w:rPr>
        <w:t xml:space="preserve"> de type bouton utilisées comme </w:t>
      </w:r>
      <w:r w:rsidRPr="002B0850">
        <w:rPr>
          <w:rFonts w:eastAsia="MS Mincho"/>
          <w:szCs w:val="24"/>
          <w:lang w:eastAsia="nl-NL"/>
        </w:rPr>
        <w:t>source principale d</w:t>
      </w:r>
      <w:r w:rsidR="00571102">
        <w:rPr>
          <w:rFonts w:eastAsia="MS Mincho"/>
          <w:szCs w:val="24"/>
          <w:lang w:eastAsia="nl-NL"/>
        </w:rPr>
        <w:t>’</w:t>
      </w:r>
      <w:r w:rsidRPr="002B0850">
        <w:rPr>
          <w:rFonts w:eastAsia="MS Mincho"/>
          <w:szCs w:val="24"/>
          <w:lang w:eastAsia="nl-NL"/>
        </w:rPr>
        <w:t>alimentation</w:t>
      </w:r>
      <w:r>
        <w:rPr>
          <w:rFonts w:eastAsia="MS Mincho"/>
          <w:szCs w:val="24"/>
          <w:lang w:eastAsia="nl-NL"/>
        </w:rPr>
        <w:t>, tels que des montres et des calculatrices, voire à l</w:t>
      </w:r>
      <w:r w:rsidR="00571102">
        <w:rPr>
          <w:rFonts w:eastAsia="MS Mincho"/>
          <w:szCs w:val="24"/>
          <w:lang w:eastAsia="nl-NL"/>
        </w:rPr>
        <w:t>’</w:t>
      </w:r>
      <w:r>
        <w:rPr>
          <w:rFonts w:eastAsia="MS Mincho"/>
          <w:szCs w:val="24"/>
          <w:lang w:eastAsia="nl-NL"/>
        </w:rPr>
        <w:t xml:space="preserve">ensemble des </w:t>
      </w:r>
      <w:r w:rsidRPr="002B0850">
        <w:rPr>
          <w:rFonts w:eastAsia="MS Mincho"/>
          <w:szCs w:val="24"/>
          <w:lang w:eastAsia="nl-NL"/>
        </w:rPr>
        <w:t>équipements électroniques et électriques</w:t>
      </w:r>
      <w:r>
        <w:rPr>
          <w:rFonts w:eastAsia="MS Mincho"/>
          <w:szCs w:val="24"/>
          <w:lang w:eastAsia="nl-NL"/>
        </w:rPr>
        <w:t xml:space="preserve"> mis au rebut.</w:t>
      </w:r>
      <w:r w:rsidR="00F02ED6">
        <w:rPr>
          <w:rFonts w:eastAsia="MS Mincho"/>
          <w:szCs w:val="24"/>
          <w:lang w:eastAsia="nl-NL"/>
        </w:rPr>
        <w:t xml:space="preserve"> </w:t>
      </w:r>
      <w:r w:rsidRPr="00A35A9C">
        <w:rPr>
          <w:rFonts w:eastAsia="MS Mincho"/>
          <w:szCs w:val="24"/>
          <w:lang w:eastAsia="nl-NL"/>
        </w:rPr>
        <w:t>Le groupe de travail informel n</w:t>
      </w:r>
      <w:r w:rsidR="00571102">
        <w:rPr>
          <w:rFonts w:eastAsia="MS Mincho"/>
          <w:szCs w:val="24"/>
          <w:lang w:eastAsia="nl-NL"/>
        </w:rPr>
        <w:t>’</w:t>
      </w:r>
      <w:r>
        <w:rPr>
          <w:rFonts w:eastAsia="MS Mincho"/>
          <w:szCs w:val="24"/>
          <w:lang w:eastAsia="nl-NL"/>
        </w:rPr>
        <w:t>a</w:t>
      </w:r>
      <w:r w:rsidRPr="00A35A9C">
        <w:rPr>
          <w:rFonts w:eastAsia="MS Mincho"/>
          <w:szCs w:val="24"/>
          <w:lang w:eastAsia="nl-NL"/>
        </w:rPr>
        <w:t>ccept</w:t>
      </w:r>
      <w:r>
        <w:rPr>
          <w:rFonts w:eastAsia="MS Mincho"/>
          <w:szCs w:val="24"/>
          <w:lang w:eastAsia="nl-NL"/>
        </w:rPr>
        <w:t>e</w:t>
      </w:r>
      <w:r w:rsidRPr="00A35A9C">
        <w:rPr>
          <w:rFonts w:eastAsia="MS Mincho"/>
          <w:szCs w:val="24"/>
          <w:lang w:eastAsia="nl-NL"/>
        </w:rPr>
        <w:t xml:space="preserve"> cette proposition, car dans ce cas le rapport entre le poids des piles et celui des équipements e</w:t>
      </w:r>
      <w:r>
        <w:rPr>
          <w:rFonts w:eastAsia="MS Mincho"/>
          <w:szCs w:val="24"/>
          <w:lang w:eastAsia="nl-NL"/>
        </w:rPr>
        <w:t>s</w:t>
      </w:r>
      <w:r w:rsidRPr="00A35A9C">
        <w:rPr>
          <w:rFonts w:eastAsia="MS Mincho"/>
          <w:szCs w:val="24"/>
          <w:lang w:eastAsia="nl-NL"/>
        </w:rPr>
        <w:t>t</w:t>
      </w:r>
      <w:r>
        <w:rPr>
          <w:rFonts w:eastAsia="MS Mincho"/>
          <w:szCs w:val="24"/>
          <w:lang w:eastAsia="nl-NL"/>
        </w:rPr>
        <w:t xml:space="preserve"> fondamentalement différent. Le chargement et le déchargement des </w:t>
      </w:r>
      <w:r w:rsidRPr="00A35A9C">
        <w:rPr>
          <w:rFonts w:eastAsia="MS Mincho"/>
          <w:szCs w:val="24"/>
          <w:lang w:eastAsia="nl-NL"/>
        </w:rPr>
        <w:t>équipements électroniques et électriques</w:t>
      </w:r>
      <w:r>
        <w:rPr>
          <w:rFonts w:eastAsia="MS Mincho"/>
          <w:szCs w:val="24"/>
          <w:lang w:eastAsia="nl-NL"/>
        </w:rPr>
        <w:t xml:space="preserve"> mis au rebut pourrait présenter un risque pour la sécurité.</w:t>
      </w:r>
    </w:p>
    <w:p w:rsidR="00D24F23" w:rsidRPr="00A35A9C"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A35A9C">
        <w:rPr>
          <w:rFonts w:eastAsia="MS Mincho"/>
          <w:szCs w:val="24"/>
          <w:lang w:eastAsia="nl-NL"/>
        </w:rPr>
        <w:t>M.</w:t>
      </w:r>
      <w:r w:rsidR="00472715">
        <w:rPr>
          <w:rFonts w:eastAsia="MS Mincho"/>
          <w:szCs w:val="24"/>
          <w:lang w:eastAsia="nl-NL"/>
        </w:rPr>
        <w:t> </w:t>
      </w:r>
      <w:r w:rsidRPr="00A35A9C">
        <w:rPr>
          <w:rFonts w:eastAsia="MS Mincho"/>
          <w:szCs w:val="24"/>
          <w:lang w:eastAsia="nl-NL"/>
        </w:rPr>
        <w:t>Manuel Gilabert propose d</w:t>
      </w:r>
      <w:r w:rsidR="00571102">
        <w:rPr>
          <w:rFonts w:eastAsia="MS Mincho"/>
          <w:szCs w:val="24"/>
          <w:lang w:eastAsia="nl-NL"/>
        </w:rPr>
        <w:t>’</w:t>
      </w:r>
      <w:r w:rsidRPr="00A35A9C">
        <w:rPr>
          <w:rFonts w:eastAsia="MS Mincho"/>
          <w:szCs w:val="24"/>
          <w:lang w:eastAsia="nl-NL"/>
        </w:rPr>
        <w:t>ajouter à titre de condition supplémentaire que l</w:t>
      </w:r>
      <w:r w:rsidR="00571102">
        <w:rPr>
          <w:rFonts w:eastAsia="MS Mincho"/>
          <w:szCs w:val="24"/>
          <w:lang w:eastAsia="nl-NL"/>
        </w:rPr>
        <w:t>’</w:t>
      </w:r>
      <w:r w:rsidRPr="00A35A9C">
        <w:rPr>
          <w:rFonts w:eastAsia="MS Mincho"/>
          <w:szCs w:val="24"/>
          <w:lang w:eastAsia="nl-NL"/>
        </w:rPr>
        <w:t>équipement ne soit pas endommagé</w:t>
      </w:r>
      <w:r>
        <w:rPr>
          <w:rFonts w:eastAsia="MS Mincho"/>
          <w:szCs w:val="24"/>
          <w:lang w:eastAsia="nl-NL"/>
        </w:rPr>
        <w:t xml:space="preserve">, afin de protéger les piles. </w:t>
      </w:r>
      <w:r w:rsidRPr="00A35A9C">
        <w:rPr>
          <w:rFonts w:eastAsia="MS Mincho"/>
          <w:szCs w:val="24"/>
          <w:lang w:eastAsia="nl-NL"/>
        </w:rPr>
        <w:t xml:space="preserve">Le groupe de travail informel </w:t>
      </w:r>
      <w:r>
        <w:rPr>
          <w:rFonts w:eastAsia="MS Mincho"/>
          <w:szCs w:val="24"/>
          <w:lang w:eastAsia="nl-NL"/>
        </w:rPr>
        <w:t>décide d</w:t>
      </w:r>
      <w:r w:rsidR="00571102">
        <w:rPr>
          <w:rFonts w:eastAsia="MS Mincho"/>
          <w:szCs w:val="24"/>
          <w:lang w:eastAsia="nl-NL"/>
        </w:rPr>
        <w:t>’</w:t>
      </w:r>
      <w:r>
        <w:rPr>
          <w:rFonts w:eastAsia="MS Mincho"/>
          <w:szCs w:val="24"/>
          <w:lang w:eastAsia="nl-NL"/>
        </w:rPr>
        <w:t>ajouter au texte proposé la même condition que celle qui figure dans l</w:t>
      </w:r>
      <w:r w:rsidR="00571102">
        <w:rPr>
          <w:rFonts w:eastAsia="MS Mincho"/>
          <w:szCs w:val="24"/>
          <w:lang w:eastAsia="nl-NL"/>
        </w:rPr>
        <w:t>’</w:t>
      </w:r>
      <w:r w:rsidRPr="00A35A9C">
        <w:rPr>
          <w:rFonts w:eastAsia="MS Mincho"/>
          <w:szCs w:val="24"/>
          <w:lang w:eastAsia="nl-NL"/>
        </w:rPr>
        <w:t>instruction d</w:t>
      </w:r>
      <w:r w:rsidR="00571102">
        <w:rPr>
          <w:rFonts w:eastAsia="MS Mincho"/>
          <w:szCs w:val="24"/>
          <w:lang w:eastAsia="nl-NL"/>
        </w:rPr>
        <w:t>’</w:t>
      </w:r>
      <w:r w:rsidRPr="00A35A9C">
        <w:rPr>
          <w:rFonts w:eastAsia="MS Mincho"/>
          <w:szCs w:val="24"/>
          <w:lang w:eastAsia="nl-NL"/>
        </w:rPr>
        <w:t xml:space="preserve">emballage P909, </w:t>
      </w:r>
      <w:r>
        <w:rPr>
          <w:rFonts w:eastAsia="MS Mincho"/>
          <w:szCs w:val="24"/>
          <w:lang w:eastAsia="nl-NL"/>
        </w:rPr>
        <w:t>à savoir que la protection des piles soit assurée par l</w:t>
      </w:r>
      <w:r w:rsidR="00571102">
        <w:rPr>
          <w:rFonts w:eastAsia="MS Mincho"/>
          <w:szCs w:val="24"/>
          <w:lang w:eastAsia="nl-NL"/>
        </w:rPr>
        <w:t>’</w:t>
      </w:r>
      <w:r>
        <w:rPr>
          <w:rFonts w:eastAsia="MS Mincho"/>
          <w:szCs w:val="24"/>
          <w:lang w:eastAsia="nl-NL"/>
        </w:rPr>
        <w:t>équipement dans lequel elles sont contenues</w:t>
      </w:r>
      <w:r w:rsidRPr="00A35A9C">
        <w:rPr>
          <w:rFonts w:eastAsia="MS Mincho"/>
          <w:szCs w:val="24"/>
          <w:lang w:eastAsia="nl-NL"/>
        </w:rPr>
        <w:t>.</w:t>
      </w:r>
    </w:p>
    <w:p w:rsidR="00D24F2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472715">
        <w:rPr>
          <w:rFonts w:eastAsia="MS Mincho"/>
          <w:szCs w:val="24"/>
          <w:lang w:eastAsia="nl-NL"/>
        </w:rPr>
        <w:t>Des</w:t>
      </w:r>
      <w:r w:rsidRPr="00A35A9C">
        <w:rPr>
          <w:rFonts w:eastAsia="MS Mincho"/>
          <w:szCs w:val="24"/>
          <w:lang w:eastAsia="nl-NL"/>
        </w:rPr>
        <w:t xml:space="preserve"> réceptacles spéciaux destinés à la collecte des </w:t>
      </w:r>
      <w:r w:rsidRPr="000B41F7">
        <w:rPr>
          <w:rFonts w:eastAsia="MS Mincho"/>
          <w:szCs w:val="24"/>
          <w:lang w:eastAsia="nl-NL"/>
        </w:rPr>
        <w:t>déchets d</w:t>
      </w:r>
      <w:r w:rsidR="00571102">
        <w:rPr>
          <w:rFonts w:eastAsia="MS Mincho"/>
          <w:szCs w:val="24"/>
          <w:lang w:eastAsia="nl-NL"/>
        </w:rPr>
        <w:t>’</w:t>
      </w:r>
      <w:r w:rsidRPr="000B41F7">
        <w:rPr>
          <w:rFonts w:eastAsia="MS Mincho"/>
          <w:szCs w:val="24"/>
          <w:lang w:eastAsia="nl-NL"/>
        </w:rPr>
        <w:t xml:space="preserve">équipements électroniques et électriques </w:t>
      </w:r>
      <w:r>
        <w:rPr>
          <w:rFonts w:eastAsia="MS Mincho"/>
          <w:szCs w:val="24"/>
          <w:lang w:eastAsia="nl-NL"/>
        </w:rPr>
        <w:t xml:space="preserve">ont été conçus dans différents pays. Ces réceptacles offrent une protection suffisante pendant la collecte et le transport mais ne respectent pas complètement les prescriptions de </w:t>
      </w:r>
      <w:r w:rsidRPr="000B41F7">
        <w:rPr>
          <w:rFonts w:eastAsia="MS Mincho"/>
          <w:szCs w:val="24"/>
          <w:lang w:eastAsia="nl-NL"/>
        </w:rPr>
        <w:t>l</w:t>
      </w:r>
      <w:r w:rsidR="00571102">
        <w:rPr>
          <w:rFonts w:eastAsia="MS Mincho"/>
          <w:szCs w:val="24"/>
          <w:lang w:eastAsia="nl-NL"/>
        </w:rPr>
        <w:t>’</w:t>
      </w:r>
      <w:r w:rsidRPr="000B41F7">
        <w:rPr>
          <w:rFonts w:eastAsia="MS Mincho"/>
          <w:szCs w:val="24"/>
          <w:lang w:eastAsia="nl-NL"/>
        </w:rPr>
        <w:t>instruction d</w:t>
      </w:r>
      <w:r w:rsidR="00571102">
        <w:rPr>
          <w:rFonts w:eastAsia="MS Mincho"/>
          <w:szCs w:val="24"/>
          <w:lang w:eastAsia="nl-NL"/>
        </w:rPr>
        <w:t>’</w:t>
      </w:r>
      <w:r w:rsidRPr="000B41F7">
        <w:rPr>
          <w:rFonts w:eastAsia="MS Mincho"/>
          <w:szCs w:val="24"/>
          <w:lang w:eastAsia="nl-NL"/>
        </w:rPr>
        <w:t>emballage P909</w:t>
      </w:r>
      <w:r>
        <w:rPr>
          <w:rFonts w:eastAsia="MS Mincho"/>
          <w:szCs w:val="24"/>
          <w:lang w:eastAsia="nl-NL"/>
        </w:rPr>
        <w:t xml:space="preserve">. </w:t>
      </w:r>
    </w:p>
    <w:p w:rsidR="00D24F23" w:rsidRPr="000B41F7"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472715">
        <w:rPr>
          <w:rFonts w:eastAsia="MS Mincho"/>
          <w:szCs w:val="24"/>
          <w:lang w:eastAsia="nl-NL"/>
        </w:rPr>
        <w:t>Le</w:t>
      </w:r>
      <w:r w:rsidRPr="000B41F7">
        <w:rPr>
          <w:rFonts w:eastAsia="MS Mincho"/>
          <w:szCs w:val="24"/>
          <w:lang w:eastAsia="nl-NL"/>
        </w:rPr>
        <w:t xml:space="preserve"> groupe de travail informel </w:t>
      </w:r>
      <w:r>
        <w:rPr>
          <w:rFonts w:eastAsia="MS Mincho"/>
          <w:szCs w:val="24"/>
          <w:lang w:eastAsia="nl-NL"/>
        </w:rPr>
        <w:t xml:space="preserve">convient </w:t>
      </w:r>
      <w:r w:rsidRPr="000B41F7">
        <w:rPr>
          <w:rFonts w:eastAsia="MS Mincho"/>
          <w:szCs w:val="24"/>
          <w:lang w:eastAsia="nl-NL"/>
        </w:rPr>
        <w:t>l</w:t>
      </w:r>
      <w:r w:rsidR="00571102">
        <w:rPr>
          <w:rFonts w:eastAsia="MS Mincho"/>
          <w:szCs w:val="24"/>
          <w:lang w:eastAsia="nl-NL"/>
        </w:rPr>
        <w:t>’</w:t>
      </w:r>
      <w:r>
        <w:rPr>
          <w:rFonts w:eastAsia="MS Mincho"/>
          <w:szCs w:val="24"/>
          <w:lang w:eastAsia="nl-NL"/>
        </w:rPr>
        <w:t>o</w:t>
      </w:r>
      <w:r w:rsidRPr="000B41F7">
        <w:rPr>
          <w:rFonts w:eastAsia="MS Mincho"/>
          <w:szCs w:val="24"/>
          <w:lang w:eastAsia="nl-NL"/>
        </w:rPr>
        <w:t>n p</w:t>
      </w:r>
      <w:r>
        <w:rPr>
          <w:rFonts w:eastAsia="MS Mincho"/>
          <w:szCs w:val="24"/>
          <w:lang w:eastAsia="nl-NL"/>
        </w:rPr>
        <w:t>eu</w:t>
      </w:r>
      <w:r w:rsidRPr="000B41F7">
        <w:rPr>
          <w:rFonts w:eastAsia="MS Mincho"/>
          <w:szCs w:val="24"/>
          <w:lang w:eastAsia="nl-NL"/>
        </w:rPr>
        <w:t xml:space="preserve">t recommander </w:t>
      </w:r>
      <w:r>
        <w:rPr>
          <w:rFonts w:eastAsia="MS Mincho"/>
          <w:szCs w:val="24"/>
          <w:lang w:eastAsia="nl-NL"/>
        </w:rPr>
        <w:t>d</w:t>
      </w:r>
      <w:r w:rsidR="00571102">
        <w:rPr>
          <w:rFonts w:eastAsia="MS Mincho"/>
          <w:szCs w:val="24"/>
          <w:lang w:eastAsia="nl-NL"/>
        </w:rPr>
        <w:t>’</w:t>
      </w:r>
      <w:r>
        <w:rPr>
          <w:rFonts w:eastAsia="MS Mincho"/>
          <w:szCs w:val="24"/>
          <w:lang w:eastAsia="nl-NL"/>
        </w:rPr>
        <w:t xml:space="preserve">alléger encore les conditions de transport des </w:t>
      </w:r>
      <w:r w:rsidRPr="000B41F7">
        <w:rPr>
          <w:rFonts w:eastAsia="MS Mincho"/>
          <w:szCs w:val="24"/>
          <w:lang w:eastAsia="nl-NL"/>
        </w:rPr>
        <w:t>déchets d</w:t>
      </w:r>
      <w:r w:rsidR="00571102">
        <w:rPr>
          <w:rFonts w:eastAsia="MS Mincho"/>
          <w:szCs w:val="24"/>
          <w:lang w:eastAsia="nl-NL"/>
        </w:rPr>
        <w:t>’</w:t>
      </w:r>
      <w:r w:rsidRPr="000B41F7">
        <w:rPr>
          <w:rFonts w:eastAsia="MS Mincho"/>
          <w:szCs w:val="24"/>
          <w:lang w:eastAsia="nl-NL"/>
        </w:rPr>
        <w:t>équipements électroniques et électriques</w:t>
      </w:r>
      <w:r w:rsidR="00472715">
        <w:rPr>
          <w:rFonts w:eastAsia="MS Mincho"/>
          <w:szCs w:val="24"/>
          <w:lang w:eastAsia="nl-NL"/>
        </w:rPr>
        <w:t xml:space="preserve"> (qui ne sont pas exemptés).</w:t>
      </w:r>
    </w:p>
    <w:p w:rsidR="00D24F23" w:rsidRPr="00B43D55"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472715">
        <w:rPr>
          <w:rFonts w:eastAsia="MS Mincho"/>
          <w:szCs w:val="24"/>
          <w:lang w:eastAsia="nl-NL"/>
        </w:rPr>
        <w:t>Le</w:t>
      </w:r>
      <w:r w:rsidRPr="000B41F7">
        <w:rPr>
          <w:rFonts w:eastAsia="MS Mincho"/>
          <w:szCs w:val="24"/>
          <w:lang w:eastAsia="nl-NL"/>
        </w:rPr>
        <w:t xml:space="preserve"> groupe de travail informel </w:t>
      </w:r>
      <w:r>
        <w:rPr>
          <w:rFonts w:eastAsia="MS Mincho"/>
          <w:szCs w:val="24"/>
          <w:lang w:eastAsia="nl-NL"/>
        </w:rPr>
        <w:t xml:space="preserve">admet que lorsque des </w:t>
      </w:r>
      <w:r w:rsidRPr="0062107F">
        <w:rPr>
          <w:rFonts w:eastAsia="MS Mincho"/>
          <w:szCs w:val="24"/>
          <w:lang w:eastAsia="nl-NL"/>
        </w:rPr>
        <w:t>déchets d</w:t>
      </w:r>
      <w:r w:rsidR="00571102">
        <w:rPr>
          <w:rFonts w:eastAsia="MS Mincho"/>
          <w:szCs w:val="24"/>
          <w:lang w:eastAsia="nl-NL"/>
        </w:rPr>
        <w:t>’</w:t>
      </w:r>
      <w:r w:rsidRPr="0062107F">
        <w:rPr>
          <w:rFonts w:eastAsia="MS Mincho"/>
          <w:szCs w:val="24"/>
          <w:lang w:eastAsia="nl-NL"/>
        </w:rPr>
        <w:t>équipements électroniques et électriques</w:t>
      </w:r>
      <w:r>
        <w:rPr>
          <w:rFonts w:eastAsia="MS Mincho"/>
          <w:szCs w:val="24"/>
          <w:lang w:eastAsia="nl-NL"/>
        </w:rPr>
        <w:t xml:space="preserve"> contenant des piles au lithium doivent être transportés, ils peuvent l</w:t>
      </w:r>
      <w:r w:rsidR="00571102">
        <w:rPr>
          <w:rFonts w:eastAsia="MS Mincho"/>
          <w:szCs w:val="24"/>
          <w:lang w:eastAsia="nl-NL"/>
        </w:rPr>
        <w:t>’</w:t>
      </w:r>
      <w:r>
        <w:rPr>
          <w:rFonts w:eastAsia="MS Mincho"/>
          <w:szCs w:val="24"/>
          <w:lang w:eastAsia="nl-NL"/>
        </w:rPr>
        <w:t xml:space="preserve">être en vertu de </w:t>
      </w:r>
      <w:r w:rsidRPr="0062107F">
        <w:rPr>
          <w:rFonts w:eastAsia="MS Mincho"/>
          <w:szCs w:val="24"/>
          <w:lang w:eastAsia="nl-NL"/>
        </w:rPr>
        <w:t>l</w:t>
      </w:r>
      <w:r w:rsidR="00571102">
        <w:rPr>
          <w:rFonts w:eastAsia="MS Mincho"/>
          <w:szCs w:val="24"/>
          <w:lang w:eastAsia="nl-NL"/>
        </w:rPr>
        <w:t>’</w:t>
      </w:r>
      <w:r w:rsidRPr="0062107F">
        <w:rPr>
          <w:rFonts w:eastAsia="MS Mincho"/>
          <w:szCs w:val="24"/>
          <w:lang w:eastAsia="nl-NL"/>
        </w:rPr>
        <w:t>instruction d</w:t>
      </w:r>
      <w:r w:rsidR="00571102">
        <w:rPr>
          <w:rFonts w:eastAsia="MS Mincho"/>
          <w:szCs w:val="24"/>
          <w:lang w:eastAsia="nl-NL"/>
        </w:rPr>
        <w:t>’</w:t>
      </w:r>
      <w:r w:rsidRPr="0062107F">
        <w:rPr>
          <w:rFonts w:eastAsia="MS Mincho"/>
          <w:szCs w:val="24"/>
          <w:lang w:eastAsia="nl-NL"/>
        </w:rPr>
        <w:t>emballage P909</w:t>
      </w:r>
      <w:r>
        <w:rPr>
          <w:rFonts w:eastAsia="MS Mincho"/>
          <w:szCs w:val="24"/>
          <w:lang w:eastAsia="nl-NL"/>
        </w:rPr>
        <w:t xml:space="preserve"> ou dans des réceptacles spécialement conçus pour leur collecte.</w:t>
      </w:r>
    </w:p>
    <w:p w:rsidR="00D24F23" w:rsidRPr="00B43D55"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B43D55">
        <w:rPr>
          <w:rFonts w:eastAsia="MS Mincho"/>
          <w:szCs w:val="24"/>
          <w:lang w:eastAsia="nl-NL"/>
        </w:rPr>
        <w:t>Ces réceptacles spécia</w:t>
      </w:r>
      <w:r>
        <w:rPr>
          <w:rFonts w:eastAsia="MS Mincho"/>
          <w:szCs w:val="24"/>
          <w:lang w:eastAsia="nl-NL"/>
        </w:rPr>
        <w:t xml:space="preserve">ux </w:t>
      </w:r>
      <w:r w:rsidRPr="00B43D55">
        <w:rPr>
          <w:rFonts w:eastAsia="MS Mincho"/>
          <w:szCs w:val="24"/>
          <w:lang w:eastAsia="nl-NL"/>
        </w:rPr>
        <w:t xml:space="preserve">doivent être </w:t>
      </w:r>
      <w:r>
        <w:rPr>
          <w:rFonts w:eastAsia="MS Mincho"/>
          <w:szCs w:val="24"/>
          <w:lang w:eastAsia="nl-NL"/>
        </w:rPr>
        <w:t xml:space="preserve">fabriqués </w:t>
      </w:r>
      <w:r w:rsidRPr="00B43D55">
        <w:rPr>
          <w:rFonts w:eastAsia="MS Mincho"/>
          <w:szCs w:val="24"/>
          <w:lang w:eastAsia="nl-NL"/>
        </w:rPr>
        <w:t>dans un matéri</w:t>
      </w:r>
      <w:r>
        <w:rPr>
          <w:rFonts w:eastAsia="MS Mincho"/>
          <w:szCs w:val="24"/>
          <w:lang w:eastAsia="nl-NL"/>
        </w:rPr>
        <w:t xml:space="preserve">au approprié présentant une résistance suffisante et </w:t>
      </w:r>
      <w:r w:rsidRPr="00D36950">
        <w:rPr>
          <w:rFonts w:eastAsia="MS Mincho"/>
          <w:szCs w:val="24"/>
          <w:lang w:eastAsia="nl-NL"/>
        </w:rPr>
        <w:t>conçus en fonction de leur contenance et de l</w:t>
      </w:r>
      <w:r w:rsidR="00571102">
        <w:rPr>
          <w:rFonts w:eastAsia="MS Mincho"/>
          <w:szCs w:val="24"/>
          <w:lang w:eastAsia="nl-NL"/>
        </w:rPr>
        <w:t>’</w:t>
      </w:r>
      <w:r w:rsidRPr="00D36950">
        <w:rPr>
          <w:rFonts w:eastAsia="MS Mincho"/>
          <w:szCs w:val="24"/>
          <w:lang w:eastAsia="nl-NL"/>
        </w:rPr>
        <w:t>usage auquel il sont destinés</w:t>
      </w:r>
      <w:r>
        <w:rPr>
          <w:rFonts w:eastAsia="MS Mincho"/>
          <w:szCs w:val="24"/>
          <w:lang w:eastAsia="nl-NL"/>
        </w:rPr>
        <w:t xml:space="preserve">. Ces emballages ne sont cependant pas tenu de respecter les prescriptions du paragraphe </w:t>
      </w:r>
      <w:r w:rsidRPr="00B43D55">
        <w:rPr>
          <w:rFonts w:eastAsia="MS Mincho"/>
          <w:szCs w:val="24"/>
          <w:lang w:eastAsia="nl-NL"/>
        </w:rPr>
        <w:t>4.1.1.3.</w:t>
      </w:r>
    </w:p>
    <w:p w:rsidR="00D24F2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272965">
        <w:rPr>
          <w:rFonts w:eastAsia="MS Mincho"/>
          <w:szCs w:val="24"/>
          <w:lang w:eastAsia="nl-NL"/>
        </w:rPr>
        <w:t>Le groupe de travail informel se demande s</w:t>
      </w:r>
      <w:r w:rsidR="00571102">
        <w:rPr>
          <w:rFonts w:eastAsia="MS Mincho"/>
          <w:szCs w:val="24"/>
          <w:lang w:eastAsia="nl-NL"/>
        </w:rPr>
        <w:t>’</w:t>
      </w:r>
      <w:r w:rsidRPr="00272965">
        <w:rPr>
          <w:rFonts w:eastAsia="MS Mincho"/>
          <w:szCs w:val="24"/>
          <w:lang w:eastAsia="nl-NL"/>
        </w:rPr>
        <w:t>il serait souhaitable d</w:t>
      </w:r>
      <w:r w:rsidR="00571102">
        <w:rPr>
          <w:rFonts w:eastAsia="MS Mincho"/>
          <w:szCs w:val="24"/>
          <w:lang w:eastAsia="nl-NL"/>
        </w:rPr>
        <w:t>’</w:t>
      </w:r>
      <w:r w:rsidRPr="00272965">
        <w:rPr>
          <w:rFonts w:eastAsia="MS Mincho"/>
          <w:szCs w:val="24"/>
          <w:lang w:eastAsia="nl-NL"/>
        </w:rPr>
        <w:t>ajouter une conditio</w:t>
      </w:r>
      <w:r>
        <w:rPr>
          <w:rFonts w:eastAsia="MS Mincho"/>
          <w:szCs w:val="24"/>
          <w:lang w:eastAsia="nl-NL"/>
        </w:rPr>
        <w:t>n imposant que l</w:t>
      </w:r>
      <w:r w:rsidR="00571102">
        <w:rPr>
          <w:rFonts w:eastAsia="MS Mincho"/>
          <w:szCs w:val="24"/>
          <w:lang w:eastAsia="nl-NL"/>
        </w:rPr>
        <w:t>’</w:t>
      </w:r>
      <w:r>
        <w:rPr>
          <w:rFonts w:eastAsia="MS Mincho"/>
          <w:szCs w:val="24"/>
          <w:lang w:eastAsia="nl-NL"/>
        </w:rPr>
        <w:t>équipement ne soit pas endommagé et qu</w:t>
      </w:r>
      <w:r w:rsidR="00571102">
        <w:rPr>
          <w:rFonts w:eastAsia="MS Mincho"/>
          <w:szCs w:val="24"/>
          <w:lang w:eastAsia="nl-NL"/>
        </w:rPr>
        <w:t>’</w:t>
      </w:r>
      <w:r>
        <w:rPr>
          <w:rFonts w:eastAsia="MS Mincho"/>
          <w:szCs w:val="24"/>
          <w:lang w:eastAsia="nl-NL"/>
        </w:rPr>
        <w:t>il n</w:t>
      </w:r>
      <w:r w:rsidR="00571102">
        <w:rPr>
          <w:rFonts w:eastAsia="MS Mincho"/>
          <w:szCs w:val="24"/>
          <w:lang w:eastAsia="nl-NL"/>
        </w:rPr>
        <w:t>’</w:t>
      </w:r>
      <w:r>
        <w:rPr>
          <w:rFonts w:eastAsia="MS Mincho"/>
          <w:szCs w:val="24"/>
          <w:lang w:eastAsia="nl-NL"/>
        </w:rPr>
        <w:t>y ait pas de perte de contenu. Il admet qu</w:t>
      </w:r>
      <w:r w:rsidR="00571102">
        <w:rPr>
          <w:rFonts w:eastAsia="MS Mincho"/>
          <w:szCs w:val="24"/>
          <w:lang w:eastAsia="nl-NL"/>
        </w:rPr>
        <w:t>’</w:t>
      </w:r>
      <w:r>
        <w:rPr>
          <w:rFonts w:eastAsia="MS Mincho"/>
          <w:szCs w:val="24"/>
          <w:lang w:eastAsia="nl-NL"/>
        </w:rPr>
        <w:t>il n</w:t>
      </w:r>
      <w:r w:rsidR="00571102">
        <w:rPr>
          <w:rFonts w:eastAsia="MS Mincho"/>
          <w:szCs w:val="24"/>
          <w:lang w:eastAsia="nl-NL"/>
        </w:rPr>
        <w:t>’</w:t>
      </w:r>
      <w:r>
        <w:rPr>
          <w:rFonts w:eastAsia="MS Mincho"/>
          <w:szCs w:val="24"/>
          <w:lang w:eastAsia="nl-NL"/>
        </w:rPr>
        <w:t>est pas possible de garantir que l</w:t>
      </w:r>
      <w:r w:rsidR="00571102">
        <w:rPr>
          <w:rFonts w:eastAsia="MS Mincho"/>
          <w:szCs w:val="24"/>
          <w:lang w:eastAsia="nl-NL"/>
        </w:rPr>
        <w:t>’</w:t>
      </w:r>
      <w:r>
        <w:rPr>
          <w:rFonts w:eastAsia="MS Mincho"/>
          <w:szCs w:val="24"/>
          <w:lang w:eastAsia="nl-NL"/>
        </w:rPr>
        <w:t>équipement ne sera jamais endommagé, car les réceptacles sont remplis dans des lieux publics sans supervision par du personnel qualifié. Il n</w:t>
      </w:r>
      <w:r w:rsidR="00571102">
        <w:rPr>
          <w:rFonts w:eastAsia="MS Mincho"/>
          <w:szCs w:val="24"/>
          <w:lang w:eastAsia="nl-NL"/>
        </w:rPr>
        <w:t>’</w:t>
      </w:r>
      <w:r>
        <w:rPr>
          <w:rFonts w:eastAsia="MS Mincho"/>
          <w:szCs w:val="24"/>
          <w:lang w:eastAsia="nl-NL"/>
        </w:rPr>
        <w:t>est pas possible non plus d</w:t>
      </w:r>
      <w:r w:rsidR="00571102">
        <w:rPr>
          <w:rFonts w:eastAsia="MS Mincho"/>
          <w:szCs w:val="24"/>
          <w:lang w:eastAsia="nl-NL"/>
        </w:rPr>
        <w:t>’</w:t>
      </w:r>
      <w:r>
        <w:rPr>
          <w:rFonts w:eastAsia="MS Mincho"/>
          <w:szCs w:val="24"/>
          <w:lang w:eastAsia="nl-NL"/>
        </w:rPr>
        <w:t>éviter qu</w:t>
      </w:r>
      <w:r w:rsidR="00571102">
        <w:rPr>
          <w:rFonts w:eastAsia="MS Mincho"/>
          <w:szCs w:val="24"/>
          <w:lang w:eastAsia="nl-NL"/>
        </w:rPr>
        <w:t>’</w:t>
      </w:r>
      <w:r>
        <w:rPr>
          <w:rFonts w:eastAsia="MS Mincho"/>
          <w:szCs w:val="24"/>
          <w:lang w:eastAsia="nl-NL"/>
        </w:rPr>
        <w:t xml:space="preserve">il soit fait un mauvais usage de </w:t>
      </w:r>
      <w:r>
        <w:rPr>
          <w:rFonts w:eastAsia="MS Mincho"/>
          <w:szCs w:val="24"/>
          <w:lang w:eastAsia="nl-NL"/>
        </w:rPr>
        <w:lastRenderedPageBreak/>
        <w:t>ces réceptacles, par exemple lorsque des consommateur y jettent des batteries en vrac ou d</w:t>
      </w:r>
      <w:r w:rsidR="00571102">
        <w:rPr>
          <w:rFonts w:eastAsia="MS Mincho"/>
          <w:szCs w:val="24"/>
          <w:lang w:eastAsia="nl-NL"/>
        </w:rPr>
        <w:t>’</w:t>
      </w:r>
      <w:r>
        <w:rPr>
          <w:rFonts w:eastAsia="MS Mincho"/>
          <w:szCs w:val="24"/>
          <w:lang w:eastAsia="nl-NL"/>
        </w:rPr>
        <w:t xml:space="preserve">autres marchandises. La pratique montre cependant que ce phénomène est très limité. </w:t>
      </w:r>
      <w:r w:rsidRPr="00882CF2">
        <w:rPr>
          <w:rFonts w:eastAsia="MS Mincho"/>
          <w:szCs w:val="24"/>
          <w:lang w:eastAsia="nl-NL"/>
        </w:rPr>
        <w:t xml:space="preserve">Le groupe de travail informel </w:t>
      </w:r>
      <w:r>
        <w:rPr>
          <w:rFonts w:eastAsia="MS Mincho"/>
          <w:szCs w:val="24"/>
          <w:lang w:eastAsia="nl-NL"/>
        </w:rPr>
        <w:t>est d</w:t>
      </w:r>
      <w:r w:rsidR="00571102">
        <w:rPr>
          <w:rFonts w:eastAsia="MS Mincho"/>
          <w:szCs w:val="24"/>
          <w:lang w:eastAsia="nl-NL"/>
        </w:rPr>
        <w:t>’</w:t>
      </w:r>
      <w:r>
        <w:rPr>
          <w:rFonts w:eastAsia="MS Mincho"/>
          <w:szCs w:val="24"/>
          <w:lang w:eastAsia="nl-NL"/>
        </w:rPr>
        <w:t>accord qu</w:t>
      </w:r>
      <w:r w:rsidR="00571102">
        <w:rPr>
          <w:rFonts w:eastAsia="MS Mincho"/>
          <w:szCs w:val="24"/>
          <w:lang w:eastAsia="nl-NL"/>
        </w:rPr>
        <w:t>’</w:t>
      </w:r>
      <w:r>
        <w:rPr>
          <w:rFonts w:eastAsia="MS Mincho"/>
          <w:szCs w:val="24"/>
          <w:lang w:eastAsia="nl-NL"/>
        </w:rPr>
        <w:t xml:space="preserve">une condition supplémentaire soit introduite, mais elle doit se limiter à éviter que les dommages aux équipements et les pertes de contenu. Des ouvertures conçues pour le remplissage sont acceptables si elles sont construites de manière à éviter les pertes de contenu. </w:t>
      </w:r>
    </w:p>
    <w:p w:rsidR="00D24F23" w:rsidRPr="00FE1BDF"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272965">
        <w:rPr>
          <w:rFonts w:eastAsia="MS Mincho"/>
          <w:szCs w:val="24"/>
          <w:lang w:eastAsia="nl-NL"/>
        </w:rPr>
        <w:t>Un</w:t>
      </w:r>
      <w:r w:rsidR="00272965">
        <w:rPr>
          <w:rFonts w:eastAsia="MS Mincho"/>
          <w:szCs w:val="24"/>
          <w:lang w:eastAsia="nl-NL"/>
        </w:rPr>
        <w:t xml:space="preserve"> seuil inférieur</w:t>
      </w:r>
      <w:r w:rsidRPr="00BD3EC1">
        <w:rPr>
          <w:rFonts w:eastAsia="MS Mincho"/>
          <w:szCs w:val="24"/>
          <w:lang w:eastAsia="nl-NL"/>
        </w:rPr>
        <w:t xml:space="preserve"> à 333</w:t>
      </w:r>
      <w:r w:rsidR="00272965">
        <w:rPr>
          <w:rFonts w:eastAsia="MS Mincho"/>
          <w:szCs w:val="24"/>
          <w:lang w:eastAsia="nl-NL"/>
        </w:rPr>
        <w:t> </w:t>
      </w:r>
      <w:r w:rsidRPr="00BD3EC1">
        <w:rPr>
          <w:rFonts w:eastAsia="MS Mincho"/>
          <w:szCs w:val="24"/>
          <w:lang w:eastAsia="nl-NL"/>
        </w:rPr>
        <w:t>kg de piles au lithium</w:t>
      </w:r>
      <w:r>
        <w:rPr>
          <w:rFonts w:eastAsia="MS Mincho"/>
          <w:szCs w:val="24"/>
          <w:lang w:eastAsia="nl-NL"/>
        </w:rPr>
        <w:t xml:space="preserve"> par transport ne permettrait pas d</w:t>
      </w:r>
      <w:r w:rsidR="00571102">
        <w:rPr>
          <w:rFonts w:eastAsia="MS Mincho"/>
          <w:szCs w:val="24"/>
          <w:lang w:eastAsia="nl-NL"/>
        </w:rPr>
        <w:t>’</w:t>
      </w:r>
      <w:r>
        <w:rPr>
          <w:rFonts w:eastAsia="MS Mincho"/>
          <w:szCs w:val="24"/>
          <w:lang w:eastAsia="nl-NL"/>
        </w:rPr>
        <w:t xml:space="preserve">accroître la sécurité, car la masse des piles contenues dans les </w:t>
      </w:r>
      <w:r w:rsidRPr="00FE1BDF">
        <w:rPr>
          <w:rFonts w:eastAsia="MS Mincho"/>
          <w:szCs w:val="24"/>
          <w:lang w:eastAsia="nl-NL"/>
        </w:rPr>
        <w:t>équipements électroniques et électriques</w:t>
      </w:r>
      <w:r>
        <w:rPr>
          <w:rFonts w:eastAsia="MS Mincho"/>
          <w:szCs w:val="24"/>
          <w:lang w:eastAsia="nl-NL"/>
        </w:rPr>
        <w:t xml:space="preserve"> mis au rebut est relativement faible. </w:t>
      </w:r>
      <w:r w:rsidRPr="00FE1BDF">
        <w:rPr>
          <w:rFonts w:eastAsia="MS Mincho"/>
          <w:szCs w:val="24"/>
          <w:lang w:eastAsia="nl-NL"/>
        </w:rPr>
        <w:t xml:space="preserve">Le groupe de travail informel </w:t>
      </w:r>
      <w:r>
        <w:rPr>
          <w:rFonts w:eastAsia="MS Mincho"/>
          <w:szCs w:val="24"/>
          <w:lang w:eastAsia="nl-NL"/>
        </w:rPr>
        <w:t>décide de ne pas inclure cette condition dans sa proposition.</w:t>
      </w:r>
    </w:p>
    <w:p w:rsidR="00D24F23" w:rsidRPr="00FE1BDF"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FE1BDF">
        <w:rPr>
          <w:rFonts w:eastAsia="MS Mincho"/>
          <w:szCs w:val="24"/>
          <w:lang w:eastAsia="nl-NL"/>
        </w:rPr>
        <w:t>L</w:t>
      </w:r>
      <w:r w:rsidR="00571102">
        <w:rPr>
          <w:rFonts w:eastAsia="MS Mincho"/>
          <w:szCs w:val="24"/>
          <w:lang w:eastAsia="nl-NL"/>
        </w:rPr>
        <w:t>’</w:t>
      </w:r>
      <w:r w:rsidRPr="00FE1BDF">
        <w:rPr>
          <w:rFonts w:eastAsia="MS Mincho"/>
          <w:szCs w:val="24"/>
          <w:lang w:eastAsia="nl-NL"/>
        </w:rPr>
        <w:t>éventuelle exigence d</w:t>
      </w:r>
      <w:r w:rsidR="00571102">
        <w:rPr>
          <w:rFonts w:eastAsia="MS Mincho"/>
          <w:szCs w:val="24"/>
          <w:lang w:eastAsia="nl-NL"/>
        </w:rPr>
        <w:t>’</w:t>
      </w:r>
      <w:r w:rsidRPr="00FE1BDF">
        <w:rPr>
          <w:rFonts w:eastAsia="MS Mincho"/>
          <w:szCs w:val="24"/>
          <w:lang w:eastAsia="nl-NL"/>
        </w:rPr>
        <w:t xml:space="preserve">une homologation préalable par </w:t>
      </w:r>
      <w:r>
        <w:rPr>
          <w:rFonts w:eastAsia="MS Mincho"/>
          <w:szCs w:val="24"/>
          <w:lang w:eastAsia="nl-NL"/>
        </w:rPr>
        <w:t xml:space="preserve">les autorités compétentes constituerait un obstacle au transport multimodal et un pas en arrière. </w:t>
      </w:r>
      <w:r w:rsidRPr="00FE1BDF">
        <w:rPr>
          <w:rFonts w:eastAsia="MS Mincho"/>
          <w:szCs w:val="24"/>
          <w:lang w:eastAsia="nl-NL"/>
        </w:rPr>
        <w:t>Le groupe de travail informel décide de ne pas inclure cette condition dans sa proposition.</w:t>
      </w:r>
    </w:p>
    <w:p w:rsidR="00D24F23" w:rsidRPr="00FE1BDF"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FE1BDF">
        <w:rPr>
          <w:rFonts w:eastAsia="MS Mincho"/>
          <w:szCs w:val="24"/>
          <w:lang w:eastAsia="nl-NL"/>
        </w:rPr>
        <w:t>L</w:t>
      </w:r>
      <w:r w:rsidR="00571102">
        <w:rPr>
          <w:rFonts w:eastAsia="MS Mincho"/>
          <w:szCs w:val="24"/>
          <w:lang w:eastAsia="nl-NL"/>
        </w:rPr>
        <w:t>’</w:t>
      </w:r>
      <w:r w:rsidRPr="00FE1BDF">
        <w:rPr>
          <w:rFonts w:eastAsia="MS Mincho"/>
          <w:szCs w:val="24"/>
          <w:lang w:eastAsia="nl-NL"/>
        </w:rPr>
        <w:t>exclusion de certaines catégories particulières d</w:t>
      </w:r>
      <w:r w:rsidR="00571102">
        <w:rPr>
          <w:rFonts w:eastAsia="MS Mincho"/>
          <w:szCs w:val="24"/>
          <w:lang w:eastAsia="nl-NL"/>
        </w:rPr>
        <w:t>’</w:t>
      </w:r>
      <w:r w:rsidRPr="00FE1BDF">
        <w:rPr>
          <w:rFonts w:eastAsia="MS Mincho"/>
          <w:szCs w:val="24"/>
          <w:lang w:eastAsia="nl-NL"/>
        </w:rPr>
        <w:t xml:space="preserve">équipements électroniques et électriques </w:t>
      </w:r>
      <w:r>
        <w:rPr>
          <w:rFonts w:eastAsia="MS Mincho"/>
          <w:szCs w:val="24"/>
          <w:lang w:eastAsia="nl-NL"/>
        </w:rPr>
        <w:t>mis au rebut con</w:t>
      </w:r>
      <w:r w:rsidR="00272965">
        <w:rPr>
          <w:rFonts w:eastAsia="MS Mincho"/>
          <w:szCs w:val="24"/>
          <w:lang w:eastAsia="nl-NL"/>
        </w:rPr>
        <w:t xml:space="preserve">tenant des piles plus lourdes, </w:t>
      </w:r>
      <w:r>
        <w:rPr>
          <w:rFonts w:eastAsia="MS Mincho"/>
          <w:szCs w:val="24"/>
          <w:lang w:eastAsia="nl-NL"/>
        </w:rPr>
        <w:t xml:space="preserve">comme </w:t>
      </w:r>
      <w:r w:rsidRPr="00FE1BDF">
        <w:rPr>
          <w:rFonts w:eastAsia="MS Mincho"/>
          <w:szCs w:val="24"/>
          <w:lang w:eastAsia="nl-NL"/>
        </w:rPr>
        <w:t>des outils électriques</w:t>
      </w:r>
      <w:r>
        <w:rPr>
          <w:rFonts w:eastAsia="MS Mincho"/>
          <w:szCs w:val="24"/>
          <w:lang w:eastAsia="nl-NL"/>
        </w:rPr>
        <w:t xml:space="preserve"> ou des b</w:t>
      </w:r>
      <w:r w:rsidRPr="00FE1BDF">
        <w:rPr>
          <w:rFonts w:eastAsia="MS Mincho"/>
          <w:szCs w:val="24"/>
          <w:lang w:eastAsia="nl-NL"/>
        </w:rPr>
        <w:t>icyclettes électriques</w:t>
      </w:r>
      <w:r>
        <w:rPr>
          <w:rFonts w:eastAsia="MS Mincho"/>
          <w:szCs w:val="24"/>
          <w:lang w:eastAsia="nl-NL"/>
        </w:rPr>
        <w:t>, ne serait pas réalisable en pratique. De plus, ce type d</w:t>
      </w:r>
      <w:r w:rsidR="00571102">
        <w:rPr>
          <w:rFonts w:eastAsia="MS Mincho"/>
          <w:szCs w:val="24"/>
          <w:lang w:eastAsia="nl-NL"/>
        </w:rPr>
        <w:t>’</w:t>
      </w:r>
      <w:r>
        <w:rPr>
          <w:rFonts w:eastAsia="MS Mincho"/>
          <w:szCs w:val="24"/>
          <w:lang w:eastAsia="nl-NL"/>
        </w:rPr>
        <w:t>équipements est essentiellement collecté par d</w:t>
      </w:r>
      <w:r w:rsidR="00571102">
        <w:rPr>
          <w:rFonts w:eastAsia="MS Mincho"/>
          <w:szCs w:val="24"/>
          <w:lang w:eastAsia="nl-NL"/>
        </w:rPr>
        <w:t>’</w:t>
      </w:r>
      <w:r>
        <w:rPr>
          <w:rFonts w:eastAsia="MS Mincho"/>
          <w:szCs w:val="24"/>
          <w:lang w:eastAsia="nl-NL"/>
        </w:rPr>
        <w:t xml:space="preserve">autres voies. </w:t>
      </w:r>
      <w:r w:rsidRPr="00FE1BDF">
        <w:rPr>
          <w:rFonts w:eastAsia="MS Mincho"/>
          <w:szCs w:val="24"/>
          <w:lang w:eastAsia="nl-NL"/>
        </w:rPr>
        <w:t>Le groupe de travail informel décide de ne pas inclure cette condition dans sa proposition.</w:t>
      </w:r>
    </w:p>
    <w:p w:rsidR="00D24F23" w:rsidRPr="0081223D"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FE1BDF">
        <w:rPr>
          <w:rFonts w:eastAsia="MS Mincho"/>
          <w:szCs w:val="24"/>
          <w:lang w:eastAsia="nl-NL"/>
        </w:rPr>
        <w:t>Afin de clarifier la référence aux méthodes statistiques</w:t>
      </w:r>
      <w:r>
        <w:rPr>
          <w:rFonts w:eastAsia="MS Mincho"/>
          <w:szCs w:val="24"/>
          <w:lang w:eastAsia="nl-NL"/>
        </w:rPr>
        <w:t xml:space="preserve"> dans le Nota, le </w:t>
      </w:r>
      <w:r w:rsidRPr="00FE1BDF">
        <w:rPr>
          <w:rFonts w:eastAsia="MS Mincho"/>
          <w:szCs w:val="24"/>
          <w:lang w:eastAsia="nl-NL"/>
        </w:rPr>
        <w:t xml:space="preserve">groupe de travail informel décide de </w:t>
      </w:r>
      <w:r>
        <w:rPr>
          <w:rFonts w:eastAsia="MS Mincho"/>
          <w:szCs w:val="24"/>
          <w:lang w:eastAsia="nl-NL"/>
        </w:rPr>
        <w:t>remplacer les mots</w:t>
      </w:r>
      <w:r w:rsidRPr="0081223D">
        <w:rPr>
          <w:rFonts w:eastAsia="MS Mincho"/>
          <w:szCs w:val="24"/>
          <w:lang w:eastAsia="nl-NL"/>
        </w:rPr>
        <w:t xml:space="preserve"> </w:t>
      </w:r>
      <w:r w:rsidR="003779B4">
        <w:rPr>
          <w:rFonts w:eastAsia="MS Mincho"/>
          <w:szCs w:val="24"/>
          <w:lang w:eastAsia="nl-NL"/>
        </w:rPr>
        <w:t>« </w:t>
      </w:r>
      <w:r w:rsidRPr="0081223D">
        <w:rPr>
          <w:rFonts w:eastAsia="MS Mincho"/>
          <w:szCs w:val="24"/>
          <w:lang w:eastAsia="nl-NL"/>
        </w:rPr>
        <w:t>dans le lot</w:t>
      </w:r>
      <w:r w:rsidR="003779B4">
        <w:rPr>
          <w:rFonts w:eastAsia="MS Mincho"/>
          <w:szCs w:val="24"/>
          <w:lang w:eastAsia="nl-NL"/>
        </w:rPr>
        <w:t> »</w:t>
      </w:r>
      <w:r w:rsidRPr="0081223D">
        <w:rPr>
          <w:rFonts w:eastAsia="MS Mincho"/>
          <w:szCs w:val="24"/>
          <w:lang w:eastAsia="nl-NL"/>
        </w:rPr>
        <w:t xml:space="preserve"> </w:t>
      </w:r>
      <w:r>
        <w:rPr>
          <w:rFonts w:eastAsia="MS Mincho"/>
          <w:szCs w:val="24"/>
          <w:lang w:eastAsia="nl-NL"/>
        </w:rPr>
        <w:t xml:space="preserve">par </w:t>
      </w:r>
      <w:r w:rsidR="003779B4">
        <w:rPr>
          <w:rFonts w:eastAsia="MS Mincho"/>
          <w:szCs w:val="24"/>
          <w:lang w:eastAsia="nl-NL"/>
        </w:rPr>
        <w:t>« </w:t>
      </w:r>
      <w:r>
        <w:rPr>
          <w:rFonts w:eastAsia="MS Mincho"/>
          <w:szCs w:val="24"/>
          <w:lang w:eastAsia="nl-NL"/>
        </w:rPr>
        <w:t>dans les équipements provenant des ménages</w:t>
      </w:r>
      <w:r w:rsidR="003779B4">
        <w:rPr>
          <w:rFonts w:eastAsia="MS Mincho"/>
          <w:szCs w:val="24"/>
          <w:lang w:eastAsia="nl-NL"/>
        </w:rPr>
        <w:t> »</w:t>
      </w:r>
      <w:r w:rsidRPr="0081223D">
        <w:rPr>
          <w:rFonts w:eastAsia="MS Mincho"/>
          <w:szCs w:val="24"/>
          <w:lang w:eastAsia="nl-NL"/>
        </w:rPr>
        <w:t>.</w:t>
      </w:r>
    </w:p>
    <w:p w:rsidR="00D24F23" w:rsidRPr="002072B8"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2072B8">
        <w:rPr>
          <w:rFonts w:eastAsia="MS Mincho"/>
          <w:szCs w:val="24"/>
          <w:lang w:eastAsia="nl-NL"/>
        </w:rPr>
        <w:t>La proposition adoptée implique que le transport en vrac de déchets d</w:t>
      </w:r>
      <w:r w:rsidR="00571102">
        <w:rPr>
          <w:rFonts w:eastAsia="MS Mincho"/>
          <w:szCs w:val="24"/>
          <w:lang w:eastAsia="nl-NL"/>
        </w:rPr>
        <w:t>’</w:t>
      </w:r>
      <w:r w:rsidRPr="002072B8">
        <w:rPr>
          <w:rFonts w:eastAsia="MS Mincho"/>
          <w:szCs w:val="24"/>
          <w:lang w:eastAsia="nl-NL"/>
        </w:rPr>
        <w:t>équipements électroniques et électriques</w:t>
      </w:r>
      <w:r>
        <w:rPr>
          <w:rFonts w:eastAsia="MS Mincho"/>
          <w:szCs w:val="24"/>
          <w:lang w:eastAsia="nl-NL"/>
        </w:rPr>
        <w:t xml:space="preserve"> contenant des piles au lithium n</w:t>
      </w:r>
      <w:r w:rsidR="00571102">
        <w:rPr>
          <w:rFonts w:eastAsia="MS Mincho"/>
          <w:szCs w:val="24"/>
          <w:lang w:eastAsia="nl-NL"/>
        </w:rPr>
        <w:t>’</w:t>
      </w:r>
      <w:r>
        <w:rPr>
          <w:rFonts w:eastAsia="MS Mincho"/>
          <w:szCs w:val="24"/>
          <w:lang w:eastAsia="nl-NL"/>
        </w:rPr>
        <w:t>est pas autorisé. Il n</w:t>
      </w:r>
      <w:r w:rsidR="00571102">
        <w:rPr>
          <w:rFonts w:eastAsia="MS Mincho"/>
          <w:szCs w:val="24"/>
          <w:lang w:eastAsia="nl-NL"/>
        </w:rPr>
        <w:t>’</w:t>
      </w:r>
      <w:r>
        <w:rPr>
          <w:rFonts w:eastAsia="MS Mincho"/>
          <w:szCs w:val="24"/>
          <w:lang w:eastAsia="nl-NL"/>
        </w:rPr>
        <w:t>y a cependant pas de limi</w:t>
      </w:r>
      <w:r w:rsidR="00F02ED6">
        <w:rPr>
          <w:rFonts w:eastAsia="MS Mincho"/>
          <w:szCs w:val="24"/>
          <w:lang w:eastAsia="nl-NL"/>
        </w:rPr>
        <w:t>te au contenu des réceptacles.</w:t>
      </w:r>
    </w:p>
    <w:p w:rsidR="00D24F23" w:rsidRPr="007652FA"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2072B8">
        <w:rPr>
          <w:rFonts w:eastAsia="MS Mincho"/>
          <w:szCs w:val="24"/>
          <w:lang w:eastAsia="nl-NL"/>
        </w:rPr>
        <w:t>Dans le cadre de l</w:t>
      </w:r>
      <w:r w:rsidR="00571102">
        <w:rPr>
          <w:rFonts w:eastAsia="MS Mincho"/>
          <w:szCs w:val="24"/>
          <w:lang w:eastAsia="nl-NL"/>
        </w:rPr>
        <w:t>’</w:t>
      </w:r>
      <w:r w:rsidRPr="002072B8">
        <w:rPr>
          <w:rFonts w:eastAsia="MS Mincho"/>
          <w:szCs w:val="24"/>
          <w:lang w:eastAsia="nl-NL"/>
        </w:rPr>
        <w:t xml:space="preserve">examen de la </w:t>
      </w:r>
      <w:r>
        <w:rPr>
          <w:rFonts w:eastAsia="MS Mincho"/>
          <w:szCs w:val="24"/>
          <w:lang w:eastAsia="nl-NL"/>
        </w:rPr>
        <w:t xml:space="preserve">disposition spéciale </w:t>
      </w:r>
      <w:r w:rsidRPr="002072B8">
        <w:rPr>
          <w:rFonts w:eastAsia="MS Mincho"/>
          <w:szCs w:val="24"/>
          <w:lang w:eastAsia="nl-NL"/>
        </w:rPr>
        <w:t>636, le</w:t>
      </w:r>
      <w:r>
        <w:rPr>
          <w:rFonts w:eastAsia="MS Mincho"/>
          <w:szCs w:val="24"/>
          <w:lang w:eastAsia="nl-NL"/>
        </w:rPr>
        <w:t xml:space="preserve"> </w:t>
      </w:r>
      <w:r w:rsidRPr="007652FA">
        <w:rPr>
          <w:rFonts w:eastAsia="MS Mincho"/>
          <w:szCs w:val="24"/>
          <w:lang w:eastAsia="nl-NL"/>
        </w:rPr>
        <w:t xml:space="preserve">groupe de travail informel </w:t>
      </w:r>
      <w:r>
        <w:rPr>
          <w:rFonts w:eastAsia="MS Mincho"/>
          <w:szCs w:val="24"/>
          <w:lang w:eastAsia="nl-NL"/>
        </w:rPr>
        <w:t>examine également l</w:t>
      </w:r>
      <w:r w:rsidR="00571102">
        <w:rPr>
          <w:rFonts w:eastAsia="MS Mincho"/>
          <w:szCs w:val="24"/>
          <w:lang w:eastAsia="nl-NL"/>
        </w:rPr>
        <w:t>’</w:t>
      </w:r>
      <w:r>
        <w:rPr>
          <w:rFonts w:eastAsia="MS Mincho"/>
          <w:szCs w:val="24"/>
          <w:lang w:eastAsia="nl-NL"/>
        </w:rPr>
        <w:t xml:space="preserve">alinéa </w:t>
      </w:r>
      <w:r w:rsidRPr="007652FA">
        <w:rPr>
          <w:rFonts w:eastAsia="MS Mincho"/>
          <w:szCs w:val="24"/>
          <w:lang w:eastAsia="nl-NL"/>
        </w:rPr>
        <w:t>636</w:t>
      </w:r>
      <w:r w:rsidR="00F02ED6">
        <w:rPr>
          <w:rFonts w:eastAsia="MS Mincho"/>
          <w:szCs w:val="24"/>
          <w:lang w:eastAsia="nl-NL"/>
        </w:rPr>
        <w:t> </w:t>
      </w:r>
      <w:r>
        <w:rPr>
          <w:rFonts w:eastAsia="MS Mincho"/>
          <w:szCs w:val="24"/>
          <w:lang w:eastAsia="nl-NL"/>
        </w:rPr>
        <w:t>a)</w:t>
      </w:r>
      <w:r w:rsidRPr="007652FA">
        <w:rPr>
          <w:rFonts w:eastAsia="MS Mincho"/>
          <w:szCs w:val="24"/>
          <w:lang w:eastAsia="nl-NL"/>
        </w:rPr>
        <w:t>.</w:t>
      </w:r>
    </w:p>
    <w:p w:rsidR="00D24F23" w:rsidRPr="00780B0B"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272965">
        <w:rPr>
          <w:rFonts w:eastAsia="MS Mincho"/>
          <w:szCs w:val="24"/>
          <w:lang w:eastAsia="nl-NL"/>
        </w:rPr>
        <w:t>Le texte de l</w:t>
      </w:r>
      <w:r w:rsidR="00571102">
        <w:rPr>
          <w:rFonts w:eastAsia="MS Mincho"/>
          <w:szCs w:val="24"/>
          <w:lang w:eastAsia="nl-NL"/>
        </w:rPr>
        <w:t>’</w:t>
      </w:r>
      <w:r w:rsidRPr="00272965">
        <w:rPr>
          <w:rFonts w:eastAsia="MS Mincho"/>
          <w:szCs w:val="24"/>
          <w:lang w:eastAsia="nl-NL"/>
        </w:rPr>
        <w:t>alinéa</w:t>
      </w:r>
      <w:r w:rsidR="00E81CEA">
        <w:rPr>
          <w:rFonts w:eastAsia="MS Mincho"/>
          <w:szCs w:val="24"/>
          <w:lang w:eastAsia="nl-NL"/>
        </w:rPr>
        <w:t> </w:t>
      </w:r>
      <w:r w:rsidRPr="00272965">
        <w:rPr>
          <w:rFonts w:eastAsia="MS Mincho"/>
          <w:szCs w:val="24"/>
          <w:lang w:eastAsia="nl-NL"/>
        </w:rPr>
        <w:t>a) de la DS</w:t>
      </w:r>
      <w:r w:rsidR="00E81CEA">
        <w:rPr>
          <w:rFonts w:eastAsia="MS Mincho"/>
          <w:szCs w:val="24"/>
          <w:lang w:eastAsia="nl-NL"/>
        </w:rPr>
        <w:t> </w:t>
      </w:r>
      <w:r w:rsidRPr="00272965">
        <w:rPr>
          <w:rFonts w:eastAsia="MS Mincho"/>
          <w:szCs w:val="24"/>
          <w:lang w:eastAsia="nl-NL"/>
        </w:rPr>
        <w:t>636 est basé sur des dispositions similaires conte</w:t>
      </w:r>
      <w:r>
        <w:rPr>
          <w:rFonts w:eastAsia="MS Mincho"/>
          <w:szCs w:val="24"/>
          <w:lang w:eastAsia="nl-NL"/>
        </w:rPr>
        <w:t xml:space="preserve">nues dans les </w:t>
      </w:r>
      <w:r w:rsidRPr="007652FA">
        <w:rPr>
          <w:rFonts w:eastAsia="MS Mincho"/>
          <w:szCs w:val="24"/>
          <w:lang w:eastAsia="nl-NL"/>
        </w:rPr>
        <w:t>Instructions techniques de l</w:t>
      </w:r>
      <w:r w:rsidR="00571102">
        <w:rPr>
          <w:rFonts w:eastAsia="MS Mincho"/>
          <w:szCs w:val="24"/>
          <w:lang w:eastAsia="nl-NL"/>
        </w:rPr>
        <w:t>’</w:t>
      </w:r>
      <w:r w:rsidRPr="007652FA">
        <w:rPr>
          <w:rFonts w:eastAsia="MS Mincho"/>
          <w:szCs w:val="24"/>
          <w:lang w:eastAsia="nl-NL"/>
        </w:rPr>
        <w:t>Organisation internationale de l</w:t>
      </w:r>
      <w:r w:rsidR="00571102">
        <w:rPr>
          <w:rFonts w:eastAsia="MS Mincho"/>
          <w:szCs w:val="24"/>
          <w:lang w:eastAsia="nl-NL"/>
        </w:rPr>
        <w:t>’</w:t>
      </w:r>
      <w:r w:rsidRPr="007652FA">
        <w:rPr>
          <w:rFonts w:eastAsia="MS Mincho"/>
          <w:szCs w:val="24"/>
          <w:lang w:eastAsia="nl-NL"/>
        </w:rPr>
        <w:t xml:space="preserve">aviation civile (OACI) </w:t>
      </w:r>
      <w:r>
        <w:rPr>
          <w:rFonts w:eastAsia="MS Mincho"/>
          <w:szCs w:val="24"/>
          <w:lang w:eastAsia="nl-NL"/>
        </w:rPr>
        <w:t xml:space="preserve">et trouve son origine dans plusieurs incidents survenus au cours des années 1970 avec certaines piles au lithium métal </w:t>
      </w:r>
      <w:r w:rsidRPr="006F1E76">
        <w:rPr>
          <w:rFonts w:eastAsia="MS Mincho"/>
          <w:szCs w:val="24"/>
          <w:lang w:eastAsia="nl-NL"/>
        </w:rPr>
        <w:t>(contenant du dioxyde de soufre, d</w:t>
      </w:r>
      <w:r>
        <w:rPr>
          <w:rFonts w:eastAsia="MS Mincho"/>
          <w:szCs w:val="24"/>
          <w:lang w:eastAsia="nl-NL"/>
        </w:rPr>
        <w:t xml:space="preserve">u chlorure de </w:t>
      </w:r>
      <w:r w:rsidRPr="006F1E76">
        <w:rPr>
          <w:rFonts w:eastAsia="MS Mincho"/>
          <w:szCs w:val="24"/>
          <w:lang w:eastAsia="nl-NL"/>
        </w:rPr>
        <w:t>sulphuryl</w:t>
      </w:r>
      <w:r>
        <w:rPr>
          <w:rFonts w:eastAsia="MS Mincho"/>
          <w:szCs w:val="24"/>
          <w:lang w:eastAsia="nl-NL"/>
        </w:rPr>
        <w:t>e ou du chlorure de thionyle) en état de basse tension. Depuis la fin des années 1970, la conception des piles et batteries a été sensiblement améliorée. Les épreuves prescrites par le Manuel d</w:t>
      </w:r>
      <w:r w:rsidR="00571102">
        <w:rPr>
          <w:rFonts w:eastAsia="MS Mincho"/>
          <w:szCs w:val="24"/>
          <w:lang w:eastAsia="nl-NL"/>
        </w:rPr>
        <w:t>’</w:t>
      </w:r>
      <w:r>
        <w:rPr>
          <w:rFonts w:eastAsia="MS Mincho"/>
          <w:szCs w:val="24"/>
          <w:lang w:eastAsia="nl-NL"/>
        </w:rPr>
        <w:t>essais et de critères ont été actualisées et prévoient désormais une d</w:t>
      </w:r>
      <w:r w:rsidRPr="00DB64B9">
        <w:rPr>
          <w:rFonts w:eastAsia="MS Mincho"/>
          <w:szCs w:val="24"/>
          <w:lang w:eastAsia="nl-NL"/>
        </w:rPr>
        <w:t>écharge forcée</w:t>
      </w:r>
      <w:r>
        <w:rPr>
          <w:rFonts w:eastAsia="MS Mincho"/>
          <w:szCs w:val="24"/>
          <w:lang w:eastAsia="nl-NL"/>
        </w:rPr>
        <w:t xml:space="preserve">. </w:t>
      </w:r>
      <w:r w:rsidRPr="00780B0B">
        <w:rPr>
          <w:rFonts w:eastAsia="MS Mincho"/>
          <w:szCs w:val="24"/>
          <w:lang w:eastAsia="nl-NL"/>
        </w:rPr>
        <w:t xml:space="preserve">Le groupe de travail informel </w:t>
      </w:r>
      <w:r>
        <w:rPr>
          <w:rFonts w:eastAsia="MS Mincho"/>
          <w:szCs w:val="24"/>
          <w:lang w:eastAsia="nl-NL"/>
        </w:rPr>
        <w:t>admet que la dispositions spéciale n</w:t>
      </w:r>
      <w:r w:rsidR="00571102">
        <w:rPr>
          <w:rFonts w:eastAsia="MS Mincho"/>
          <w:szCs w:val="24"/>
          <w:lang w:eastAsia="nl-NL"/>
        </w:rPr>
        <w:t>’</w:t>
      </w:r>
      <w:r>
        <w:rPr>
          <w:rFonts w:eastAsia="MS Mincho"/>
          <w:szCs w:val="24"/>
          <w:lang w:eastAsia="nl-NL"/>
        </w:rPr>
        <w:t>est plus valable et qu</w:t>
      </w:r>
      <w:r w:rsidR="00571102">
        <w:rPr>
          <w:rFonts w:eastAsia="MS Mincho"/>
          <w:szCs w:val="24"/>
          <w:lang w:eastAsia="nl-NL"/>
        </w:rPr>
        <w:t>’</w:t>
      </w:r>
      <w:r>
        <w:rPr>
          <w:rFonts w:eastAsia="MS Mincho"/>
          <w:szCs w:val="24"/>
          <w:lang w:eastAsia="nl-NL"/>
        </w:rPr>
        <w:t>elle peut être supprimée du texte.</w:t>
      </w:r>
    </w:p>
    <w:p w:rsidR="00D24F23" w:rsidRPr="007652FA" w:rsidRDefault="00D24F23" w:rsidP="00272965">
      <w:pPr>
        <w:pStyle w:val="H1G"/>
        <w:rPr>
          <w:rFonts w:eastAsia="MS Gothic"/>
          <w:lang w:eastAsia="nl-NL"/>
        </w:rPr>
      </w:pPr>
      <w:bookmarkStart w:id="4" w:name="_Toc451456497"/>
      <w:r w:rsidRPr="00780B0B">
        <w:rPr>
          <w:rFonts w:eastAsia="MS Gothic"/>
          <w:lang w:eastAsia="nl-NL"/>
        </w:rPr>
        <w:tab/>
      </w:r>
      <w:r w:rsidRPr="00780B0B">
        <w:rPr>
          <w:rFonts w:eastAsia="MS Gothic"/>
          <w:lang w:eastAsia="nl-NL"/>
        </w:rPr>
        <w:tab/>
      </w:r>
      <w:r w:rsidRPr="007652FA">
        <w:rPr>
          <w:rFonts w:eastAsia="MS Gothic"/>
          <w:lang w:eastAsia="nl-NL"/>
        </w:rPr>
        <w:t>Conditions de transport des piles récoltées</w:t>
      </w:r>
      <w:bookmarkEnd w:id="4"/>
    </w:p>
    <w:p w:rsidR="00D24F23" w:rsidRPr="009F523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9F5233">
        <w:rPr>
          <w:rFonts w:eastAsia="MS Mincho"/>
          <w:szCs w:val="24"/>
          <w:lang w:eastAsia="nl-NL"/>
        </w:rPr>
        <w:t>Le groupe de travail informel e</w:t>
      </w:r>
      <w:r>
        <w:rPr>
          <w:rFonts w:eastAsia="MS Mincho"/>
          <w:szCs w:val="24"/>
          <w:lang w:eastAsia="nl-NL"/>
        </w:rPr>
        <w:t xml:space="preserve">xamine la proposition de la Suisse de ne permettre le transport </w:t>
      </w:r>
      <w:r w:rsidRPr="009F5233">
        <w:rPr>
          <w:rFonts w:eastAsia="MS Mincho"/>
          <w:szCs w:val="24"/>
          <w:lang w:eastAsia="nl-NL"/>
        </w:rPr>
        <w:t xml:space="preserve">au titre de la disposition spéciale 636 </w:t>
      </w:r>
      <w:r>
        <w:rPr>
          <w:rFonts w:eastAsia="MS Mincho"/>
          <w:szCs w:val="24"/>
          <w:lang w:eastAsia="nl-NL"/>
        </w:rPr>
        <w:t>que si les piles au lithium sont transportées en même temps que d</w:t>
      </w:r>
      <w:r w:rsidR="00571102">
        <w:rPr>
          <w:rFonts w:eastAsia="MS Mincho"/>
          <w:szCs w:val="24"/>
          <w:lang w:eastAsia="nl-NL"/>
        </w:rPr>
        <w:t>’</w:t>
      </w:r>
      <w:r>
        <w:rPr>
          <w:rFonts w:eastAsia="MS Mincho"/>
          <w:szCs w:val="24"/>
          <w:lang w:eastAsia="nl-NL"/>
        </w:rPr>
        <w:t xml:space="preserve">autres </w:t>
      </w:r>
      <w:r w:rsidRPr="009F5233">
        <w:rPr>
          <w:rFonts w:eastAsia="MS Mincho"/>
          <w:szCs w:val="24"/>
          <w:lang w:eastAsia="nl-NL"/>
        </w:rPr>
        <w:t>ne contenant pas de lithium</w:t>
      </w:r>
      <w:r>
        <w:rPr>
          <w:rFonts w:eastAsia="MS Mincho"/>
          <w:szCs w:val="24"/>
          <w:lang w:eastAsia="nl-NL"/>
        </w:rPr>
        <w:t xml:space="preserve"> et que leur proportion dans ce mélange ne dépasse pas </w:t>
      </w:r>
      <w:r w:rsidRPr="009F5233">
        <w:rPr>
          <w:rFonts w:eastAsia="MS Mincho"/>
          <w:szCs w:val="24"/>
          <w:lang w:eastAsia="nl-NL"/>
        </w:rPr>
        <w:t>3</w:t>
      </w:r>
      <w:r w:rsidR="00272965">
        <w:rPr>
          <w:rFonts w:eastAsia="MS Mincho"/>
          <w:szCs w:val="24"/>
          <w:lang w:eastAsia="nl-NL"/>
        </w:rPr>
        <w:t> </w:t>
      </w:r>
      <w:r w:rsidRPr="009F5233">
        <w:rPr>
          <w:rFonts w:eastAsia="MS Mincho"/>
          <w:szCs w:val="24"/>
          <w:lang w:eastAsia="nl-NL"/>
        </w:rPr>
        <w:t>% de la charge totale.</w:t>
      </w:r>
    </w:p>
    <w:p w:rsidR="00D24F23" w:rsidRPr="00F6125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B431D9">
        <w:rPr>
          <w:rFonts w:eastAsia="MS Mincho"/>
          <w:szCs w:val="24"/>
          <w:lang w:eastAsia="nl-NL"/>
        </w:rPr>
        <w:t xml:space="preserve">Eucobat souligne que cette proposition aurait </w:t>
      </w:r>
      <w:r>
        <w:rPr>
          <w:rFonts w:eastAsia="MS Mincho"/>
          <w:szCs w:val="24"/>
          <w:lang w:eastAsia="nl-NL"/>
        </w:rPr>
        <w:t>une incidence importante sur les systèmes actuels de collecte qui devraient être revus, au prix de grandes difficultés.</w:t>
      </w:r>
    </w:p>
    <w:p w:rsidR="00D24F23" w:rsidRPr="00F6125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F61253">
        <w:rPr>
          <w:rFonts w:eastAsia="MS Mincho"/>
          <w:szCs w:val="24"/>
          <w:lang w:eastAsia="nl-NL"/>
        </w:rPr>
        <w:t>D</w:t>
      </w:r>
      <w:r w:rsidR="00571102">
        <w:rPr>
          <w:rFonts w:eastAsia="MS Mincho"/>
          <w:szCs w:val="24"/>
          <w:lang w:eastAsia="nl-NL"/>
        </w:rPr>
        <w:t>’</w:t>
      </w:r>
      <w:r w:rsidRPr="00F61253">
        <w:rPr>
          <w:rFonts w:eastAsia="MS Mincho"/>
          <w:szCs w:val="24"/>
          <w:lang w:eastAsia="nl-NL"/>
        </w:rPr>
        <w:t>autres participants n</w:t>
      </w:r>
      <w:r>
        <w:rPr>
          <w:rFonts w:eastAsia="MS Mincho"/>
          <w:szCs w:val="24"/>
          <w:lang w:eastAsia="nl-NL"/>
        </w:rPr>
        <w:t xml:space="preserve">e soutiennent </w:t>
      </w:r>
      <w:r w:rsidRPr="00F61253">
        <w:rPr>
          <w:rFonts w:eastAsia="MS Mincho"/>
          <w:szCs w:val="24"/>
          <w:lang w:eastAsia="nl-NL"/>
        </w:rPr>
        <w:t xml:space="preserve">pas </w:t>
      </w:r>
      <w:r>
        <w:rPr>
          <w:rFonts w:eastAsia="MS Mincho"/>
          <w:szCs w:val="24"/>
          <w:lang w:eastAsia="nl-NL"/>
        </w:rPr>
        <w:t>n</w:t>
      </w:r>
      <w:r w:rsidRPr="00F61253">
        <w:rPr>
          <w:rFonts w:eastAsia="MS Mincho"/>
          <w:szCs w:val="24"/>
          <w:lang w:eastAsia="nl-NL"/>
        </w:rPr>
        <w:t>on plus cette proposition telle qu</w:t>
      </w:r>
      <w:r w:rsidR="00571102">
        <w:rPr>
          <w:rFonts w:eastAsia="MS Mincho"/>
          <w:szCs w:val="24"/>
          <w:lang w:eastAsia="nl-NL"/>
        </w:rPr>
        <w:t>’</w:t>
      </w:r>
      <w:r w:rsidRPr="00F61253">
        <w:rPr>
          <w:rFonts w:eastAsia="MS Mincho"/>
          <w:szCs w:val="24"/>
          <w:lang w:eastAsia="nl-NL"/>
        </w:rPr>
        <w:t>elle est présenté</w:t>
      </w:r>
      <w:r>
        <w:rPr>
          <w:rFonts w:eastAsia="MS Mincho"/>
          <w:szCs w:val="24"/>
          <w:lang w:eastAsia="nl-NL"/>
        </w:rPr>
        <w:t>e, estimant que son examen ne devrait se poursuivre que sur la base d</w:t>
      </w:r>
      <w:r w:rsidR="00571102">
        <w:rPr>
          <w:rFonts w:eastAsia="MS Mincho"/>
          <w:szCs w:val="24"/>
          <w:lang w:eastAsia="nl-NL"/>
        </w:rPr>
        <w:t>’</w:t>
      </w:r>
      <w:r>
        <w:rPr>
          <w:rFonts w:eastAsia="MS Mincho"/>
          <w:szCs w:val="24"/>
          <w:lang w:eastAsia="nl-NL"/>
        </w:rPr>
        <w:t>informations supplémentaires et qu</w:t>
      </w:r>
      <w:r w:rsidR="00571102">
        <w:rPr>
          <w:rFonts w:eastAsia="MS Mincho"/>
          <w:szCs w:val="24"/>
          <w:lang w:eastAsia="nl-NL"/>
        </w:rPr>
        <w:t>’</w:t>
      </w:r>
      <w:r>
        <w:rPr>
          <w:rFonts w:eastAsia="MS Mincho"/>
          <w:szCs w:val="24"/>
          <w:lang w:eastAsia="nl-NL"/>
        </w:rPr>
        <w:t>il n</w:t>
      </w:r>
      <w:r w:rsidR="00571102">
        <w:rPr>
          <w:rFonts w:eastAsia="MS Mincho"/>
          <w:szCs w:val="24"/>
          <w:lang w:eastAsia="nl-NL"/>
        </w:rPr>
        <w:t>’</w:t>
      </w:r>
      <w:r>
        <w:rPr>
          <w:rFonts w:eastAsia="MS Mincho"/>
          <w:szCs w:val="24"/>
          <w:lang w:eastAsia="nl-NL"/>
        </w:rPr>
        <w:t xml:space="preserve">est pas nécessaire pour le moment de tenir une nouvelle réunion </w:t>
      </w:r>
      <w:r>
        <w:rPr>
          <w:rFonts w:eastAsia="MS Mincho"/>
          <w:szCs w:val="24"/>
          <w:lang w:eastAsia="nl-NL"/>
        </w:rPr>
        <w:lastRenderedPageBreak/>
        <w:t xml:space="preserve">du groupe de travail informel. </w:t>
      </w:r>
      <w:r w:rsidRPr="00EE7DDB">
        <w:rPr>
          <w:rFonts w:eastAsia="MS Mincho"/>
          <w:szCs w:val="24"/>
          <w:lang w:eastAsia="nl-NL"/>
        </w:rPr>
        <w:t>Eucobat fournira des informations supplémentaires sur la situation.</w:t>
      </w:r>
    </w:p>
    <w:p w:rsidR="00D24F23" w:rsidRPr="0012005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120053">
        <w:rPr>
          <w:rFonts w:eastAsia="MS Mincho"/>
          <w:szCs w:val="24"/>
          <w:lang w:eastAsia="nl-NL"/>
        </w:rPr>
        <w:t xml:space="preserve">Le groupe de travail informel recommande de ne pas modifier les critères </w:t>
      </w:r>
      <w:r>
        <w:rPr>
          <w:rFonts w:eastAsia="MS Mincho"/>
          <w:szCs w:val="24"/>
          <w:lang w:eastAsia="nl-NL"/>
        </w:rPr>
        <w:t xml:space="preserve">de la disposition spéciale </w:t>
      </w:r>
      <w:r w:rsidRPr="00120053">
        <w:rPr>
          <w:rFonts w:eastAsia="MS Mincho"/>
          <w:szCs w:val="24"/>
          <w:lang w:eastAsia="nl-NL"/>
        </w:rPr>
        <w:t xml:space="preserve">636 concernant les </w:t>
      </w:r>
      <w:r>
        <w:rPr>
          <w:rFonts w:eastAsia="MS Mincho"/>
          <w:szCs w:val="24"/>
          <w:lang w:eastAsia="nl-NL"/>
        </w:rPr>
        <w:t xml:space="preserve">déchets de </w:t>
      </w:r>
      <w:r w:rsidRPr="00120053">
        <w:rPr>
          <w:rFonts w:eastAsia="MS Mincho"/>
          <w:szCs w:val="24"/>
          <w:lang w:eastAsia="nl-NL"/>
        </w:rPr>
        <w:t>piles.</w:t>
      </w:r>
    </w:p>
    <w:p w:rsidR="00D24F23" w:rsidRPr="009F5233" w:rsidRDefault="00D24F23" w:rsidP="00272965">
      <w:pPr>
        <w:pStyle w:val="H1G"/>
        <w:rPr>
          <w:rFonts w:eastAsia="MS Gothic"/>
          <w:lang w:eastAsia="nl-NL"/>
        </w:rPr>
      </w:pPr>
      <w:bookmarkStart w:id="5" w:name="_Toc451456498"/>
      <w:r w:rsidRPr="00120053">
        <w:rPr>
          <w:rFonts w:eastAsia="MS Gothic"/>
          <w:lang w:eastAsia="nl-NL"/>
        </w:rPr>
        <w:tab/>
      </w:r>
      <w:r w:rsidRPr="00120053">
        <w:rPr>
          <w:rFonts w:eastAsia="MS Gothic"/>
          <w:lang w:eastAsia="nl-NL"/>
        </w:rPr>
        <w:tab/>
      </w:r>
      <w:r w:rsidRPr="009F5233">
        <w:rPr>
          <w:rFonts w:eastAsia="MS Gothic"/>
          <w:lang w:eastAsia="nl-NL"/>
        </w:rPr>
        <w:t>Conclusions</w:t>
      </w:r>
      <w:bookmarkEnd w:id="5"/>
    </w:p>
    <w:p w:rsidR="00D24F23" w:rsidRPr="0034283A"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0B41F7">
        <w:rPr>
          <w:rFonts w:eastAsia="MS Mincho"/>
          <w:szCs w:val="24"/>
          <w:lang w:eastAsia="nl-NL"/>
        </w:rPr>
        <w:t xml:space="preserve">Le groupe de travail informel </w:t>
      </w:r>
      <w:r>
        <w:rPr>
          <w:rFonts w:eastAsia="MS Mincho"/>
          <w:szCs w:val="24"/>
          <w:lang w:eastAsia="nl-NL"/>
        </w:rPr>
        <w:t>recommande</w:t>
      </w:r>
      <w:r w:rsidR="00272965">
        <w:rPr>
          <w:rFonts w:eastAsia="MS Mincho"/>
          <w:szCs w:val="24"/>
          <w:lang w:eastAsia="nl-NL"/>
        </w:rPr>
        <w:t> </w:t>
      </w:r>
      <w:r w:rsidRPr="0034283A">
        <w:rPr>
          <w:rFonts w:eastAsia="MS Mincho"/>
          <w:szCs w:val="24"/>
          <w:lang w:eastAsia="nl-NL"/>
        </w:rPr>
        <w:t xml:space="preserve">: </w:t>
      </w:r>
    </w:p>
    <w:p w:rsidR="00D24F23" w:rsidRPr="0034283A" w:rsidRDefault="00D24F23" w:rsidP="00D24F23">
      <w:pPr>
        <w:kinsoku/>
        <w:overflowPunct/>
        <w:autoSpaceDE/>
        <w:autoSpaceDN/>
        <w:adjustRightInd/>
        <w:snapToGrid/>
        <w:spacing w:after="120"/>
        <w:ind w:left="1701" w:right="1134"/>
        <w:jc w:val="both"/>
        <w:rPr>
          <w:rFonts w:eastAsia="MS Mincho"/>
          <w:szCs w:val="24"/>
          <w:lang w:eastAsia="nl-NL"/>
        </w:rPr>
      </w:pPr>
      <w:r>
        <w:rPr>
          <w:rFonts w:eastAsia="MS Mincho"/>
          <w:szCs w:val="24"/>
          <w:lang w:eastAsia="nl-NL"/>
        </w:rPr>
        <w:t>De s</w:t>
      </w:r>
      <w:r w:rsidRPr="0034283A">
        <w:rPr>
          <w:rFonts w:eastAsia="MS Mincho"/>
          <w:szCs w:val="24"/>
          <w:lang w:eastAsia="nl-NL"/>
        </w:rPr>
        <w:t>upprimer la disposition spéciale 636</w:t>
      </w:r>
      <w:r w:rsidR="00272965">
        <w:rPr>
          <w:rFonts w:eastAsia="MS Mincho"/>
          <w:szCs w:val="24"/>
          <w:lang w:eastAsia="nl-NL"/>
        </w:rPr>
        <w:t> </w:t>
      </w:r>
      <w:r w:rsidRPr="0034283A">
        <w:rPr>
          <w:rFonts w:eastAsia="MS Mincho"/>
          <w:szCs w:val="24"/>
          <w:lang w:eastAsia="nl-NL"/>
        </w:rPr>
        <w:t>a), car elle n</w:t>
      </w:r>
      <w:r w:rsidR="00571102">
        <w:rPr>
          <w:rFonts w:eastAsia="MS Mincho"/>
          <w:szCs w:val="24"/>
          <w:lang w:eastAsia="nl-NL"/>
        </w:rPr>
        <w:t>’</w:t>
      </w:r>
      <w:r>
        <w:rPr>
          <w:rFonts w:eastAsia="MS Mincho"/>
          <w:szCs w:val="24"/>
          <w:lang w:eastAsia="nl-NL"/>
        </w:rPr>
        <w:t>a plus de valeur</w:t>
      </w:r>
      <w:r w:rsidR="00272965">
        <w:rPr>
          <w:rFonts w:eastAsia="MS Mincho"/>
          <w:szCs w:val="24"/>
          <w:lang w:eastAsia="nl-NL"/>
        </w:rPr>
        <w:t> </w:t>
      </w:r>
      <w:r w:rsidRPr="0034283A">
        <w:rPr>
          <w:rFonts w:eastAsia="MS Mincho"/>
          <w:szCs w:val="24"/>
          <w:lang w:eastAsia="nl-NL"/>
        </w:rPr>
        <w:t>;</w:t>
      </w:r>
    </w:p>
    <w:p w:rsidR="00D24F23" w:rsidRPr="00120053" w:rsidRDefault="00D24F23" w:rsidP="00D24F23">
      <w:pPr>
        <w:kinsoku/>
        <w:overflowPunct/>
        <w:autoSpaceDE/>
        <w:autoSpaceDN/>
        <w:adjustRightInd/>
        <w:snapToGrid/>
        <w:spacing w:after="120"/>
        <w:ind w:left="1701" w:right="1134"/>
        <w:jc w:val="both"/>
        <w:rPr>
          <w:rFonts w:eastAsia="MS Mincho"/>
          <w:szCs w:val="24"/>
          <w:lang w:eastAsia="nl-NL"/>
        </w:rPr>
      </w:pPr>
      <w:r>
        <w:rPr>
          <w:rFonts w:eastAsia="MS Mincho"/>
          <w:szCs w:val="24"/>
          <w:lang w:eastAsia="nl-NL"/>
        </w:rPr>
        <w:t>De s</w:t>
      </w:r>
      <w:r w:rsidRPr="0034283A">
        <w:rPr>
          <w:rFonts w:eastAsia="MS Mincho"/>
          <w:szCs w:val="24"/>
          <w:lang w:eastAsia="nl-NL"/>
        </w:rPr>
        <w:t>cinder la disposition spéciale 636</w:t>
      </w:r>
      <w:r w:rsidR="00272965">
        <w:rPr>
          <w:rFonts w:eastAsia="MS Mincho"/>
          <w:szCs w:val="24"/>
          <w:lang w:eastAsia="nl-NL"/>
        </w:rPr>
        <w:t> </w:t>
      </w:r>
      <w:r w:rsidRPr="0034283A">
        <w:rPr>
          <w:rFonts w:eastAsia="MS Mincho"/>
          <w:szCs w:val="24"/>
          <w:lang w:eastAsia="nl-NL"/>
        </w:rPr>
        <w:t>b)</w:t>
      </w:r>
      <w:r>
        <w:rPr>
          <w:rFonts w:eastAsia="MS Mincho"/>
          <w:szCs w:val="24"/>
          <w:lang w:eastAsia="nl-NL"/>
        </w:rPr>
        <w:t xml:space="preserve"> en deux dispositions spéciales, l</w:t>
      </w:r>
      <w:r w:rsidR="00571102">
        <w:rPr>
          <w:rFonts w:eastAsia="MS Mincho"/>
          <w:szCs w:val="24"/>
          <w:lang w:eastAsia="nl-NL"/>
        </w:rPr>
        <w:t>’</w:t>
      </w:r>
      <w:r>
        <w:rPr>
          <w:rFonts w:eastAsia="MS Mincho"/>
          <w:szCs w:val="24"/>
          <w:lang w:eastAsia="nl-NL"/>
        </w:rPr>
        <w:t>une pour les piles et l</w:t>
      </w:r>
      <w:r w:rsidR="00571102">
        <w:rPr>
          <w:rFonts w:eastAsia="MS Mincho"/>
          <w:szCs w:val="24"/>
          <w:lang w:eastAsia="nl-NL"/>
        </w:rPr>
        <w:t>’</w:t>
      </w:r>
      <w:r>
        <w:rPr>
          <w:rFonts w:eastAsia="MS Mincho"/>
          <w:szCs w:val="24"/>
          <w:lang w:eastAsia="nl-NL"/>
        </w:rPr>
        <w:t>autre pour les équipements</w:t>
      </w:r>
      <w:r w:rsidR="00272965">
        <w:rPr>
          <w:rFonts w:eastAsia="MS Mincho"/>
          <w:szCs w:val="24"/>
          <w:lang w:eastAsia="nl-NL"/>
        </w:rPr>
        <w:t> </w:t>
      </w:r>
      <w:r w:rsidRPr="00120053">
        <w:rPr>
          <w:rFonts w:eastAsia="MS Mincho"/>
          <w:szCs w:val="24"/>
          <w:lang w:eastAsia="nl-NL"/>
        </w:rPr>
        <w:t>;</w:t>
      </w:r>
    </w:p>
    <w:p w:rsidR="00D24F23" w:rsidRPr="00780B0B" w:rsidRDefault="00D24F23" w:rsidP="00D24F23">
      <w:pPr>
        <w:kinsoku/>
        <w:overflowPunct/>
        <w:autoSpaceDE/>
        <w:autoSpaceDN/>
        <w:adjustRightInd/>
        <w:snapToGrid/>
        <w:spacing w:after="120"/>
        <w:ind w:left="1701" w:right="1134"/>
        <w:jc w:val="both"/>
        <w:rPr>
          <w:rFonts w:eastAsia="MS Mincho"/>
          <w:szCs w:val="24"/>
          <w:lang w:eastAsia="nl-NL"/>
        </w:rPr>
      </w:pPr>
      <w:r w:rsidRPr="00EE7DDB">
        <w:rPr>
          <w:rFonts w:eastAsia="MS Mincho"/>
          <w:szCs w:val="24"/>
          <w:lang w:eastAsia="nl-NL"/>
        </w:rPr>
        <w:t>D</w:t>
      </w:r>
      <w:r w:rsidR="00571102">
        <w:rPr>
          <w:rFonts w:eastAsia="MS Mincho"/>
          <w:szCs w:val="24"/>
          <w:lang w:eastAsia="nl-NL"/>
        </w:rPr>
        <w:t>’</w:t>
      </w:r>
      <w:r w:rsidRPr="00EE7DDB">
        <w:rPr>
          <w:rFonts w:eastAsia="MS Mincho"/>
          <w:szCs w:val="24"/>
          <w:lang w:eastAsia="nl-NL"/>
        </w:rPr>
        <w:t>exempter totalement les batteries et piles cont</w:t>
      </w:r>
      <w:r>
        <w:rPr>
          <w:rFonts w:eastAsia="MS Mincho"/>
          <w:szCs w:val="24"/>
          <w:lang w:eastAsia="nl-NL"/>
        </w:rPr>
        <w:t>e</w:t>
      </w:r>
      <w:r w:rsidRPr="00EE7DDB">
        <w:rPr>
          <w:rFonts w:eastAsia="MS Mincho"/>
          <w:szCs w:val="24"/>
          <w:lang w:eastAsia="nl-NL"/>
        </w:rPr>
        <w:t>nues dans des équipement quand ell</w:t>
      </w:r>
      <w:r>
        <w:rPr>
          <w:rFonts w:eastAsia="MS Mincho"/>
          <w:szCs w:val="24"/>
          <w:lang w:eastAsia="nl-NL"/>
        </w:rPr>
        <w:t>e</w:t>
      </w:r>
      <w:r w:rsidRPr="00EE7DDB">
        <w:rPr>
          <w:rFonts w:eastAsia="MS Mincho"/>
          <w:szCs w:val="24"/>
          <w:lang w:eastAsia="nl-NL"/>
        </w:rPr>
        <w:t>s</w:t>
      </w:r>
      <w:r>
        <w:rPr>
          <w:rFonts w:eastAsia="MS Mincho"/>
          <w:szCs w:val="24"/>
          <w:lang w:eastAsia="nl-NL"/>
        </w:rPr>
        <w:t xml:space="preserve"> ne servent pas de </w:t>
      </w:r>
      <w:r w:rsidRPr="00EE7DDB">
        <w:rPr>
          <w:rFonts w:eastAsia="MS Mincho"/>
          <w:szCs w:val="24"/>
          <w:lang w:eastAsia="nl-NL"/>
        </w:rPr>
        <w:t>source principale d</w:t>
      </w:r>
      <w:r w:rsidR="00571102">
        <w:rPr>
          <w:rFonts w:eastAsia="MS Mincho"/>
          <w:szCs w:val="24"/>
          <w:lang w:eastAsia="nl-NL"/>
        </w:rPr>
        <w:t>’</w:t>
      </w:r>
      <w:r w:rsidRPr="00EE7DDB">
        <w:rPr>
          <w:rFonts w:eastAsia="MS Mincho"/>
          <w:szCs w:val="24"/>
          <w:lang w:eastAsia="nl-NL"/>
        </w:rPr>
        <w:t>alimentation</w:t>
      </w:r>
      <w:r w:rsidR="00272965">
        <w:rPr>
          <w:rFonts w:eastAsia="MS Mincho"/>
          <w:szCs w:val="24"/>
          <w:lang w:eastAsia="nl-NL"/>
        </w:rPr>
        <w:t> </w:t>
      </w:r>
      <w:r w:rsidRPr="00780B0B">
        <w:rPr>
          <w:rFonts w:eastAsia="MS Mincho"/>
          <w:szCs w:val="24"/>
          <w:lang w:eastAsia="nl-NL"/>
        </w:rPr>
        <w:t>;</w:t>
      </w:r>
    </w:p>
    <w:p w:rsidR="00D24F23" w:rsidRPr="00780B0B" w:rsidRDefault="00D24F23" w:rsidP="00D24F23">
      <w:pPr>
        <w:kinsoku/>
        <w:overflowPunct/>
        <w:autoSpaceDE/>
        <w:autoSpaceDN/>
        <w:adjustRightInd/>
        <w:snapToGrid/>
        <w:spacing w:after="120"/>
        <w:ind w:left="1701" w:right="1134"/>
        <w:jc w:val="both"/>
        <w:rPr>
          <w:rFonts w:eastAsia="MS Mincho"/>
          <w:szCs w:val="24"/>
          <w:lang w:eastAsia="nl-NL"/>
        </w:rPr>
      </w:pPr>
      <w:r w:rsidRPr="00780B0B">
        <w:rPr>
          <w:rFonts w:eastAsia="MS Mincho"/>
          <w:szCs w:val="24"/>
          <w:lang w:eastAsia="nl-NL"/>
        </w:rPr>
        <w:t xml:space="preserve">De prévoir un </w:t>
      </w:r>
      <w:r w:rsidR="00272965" w:rsidRPr="00780B0B">
        <w:rPr>
          <w:rFonts w:eastAsia="MS Mincho"/>
          <w:szCs w:val="24"/>
          <w:lang w:eastAsia="nl-NL"/>
        </w:rPr>
        <w:t>allégement</w:t>
      </w:r>
      <w:r w:rsidRPr="00780B0B">
        <w:rPr>
          <w:rFonts w:eastAsia="MS Mincho"/>
          <w:szCs w:val="24"/>
          <w:lang w:eastAsia="nl-NL"/>
        </w:rPr>
        <w:t xml:space="preserve"> des conditions de transport applicables aux déchets d</w:t>
      </w:r>
      <w:r w:rsidR="00571102">
        <w:rPr>
          <w:rFonts w:eastAsia="MS Mincho"/>
          <w:szCs w:val="24"/>
          <w:lang w:eastAsia="nl-NL"/>
        </w:rPr>
        <w:t>’</w:t>
      </w:r>
      <w:r w:rsidRPr="00780B0B">
        <w:rPr>
          <w:rFonts w:eastAsia="MS Mincho"/>
          <w:szCs w:val="24"/>
          <w:lang w:eastAsia="nl-NL"/>
        </w:rPr>
        <w:t>équipements électroniques et électriques</w:t>
      </w:r>
      <w:r>
        <w:rPr>
          <w:rFonts w:eastAsia="MS Mincho"/>
          <w:szCs w:val="24"/>
          <w:lang w:eastAsia="nl-NL"/>
        </w:rPr>
        <w:t xml:space="preserve"> qui ne sont pas exemptés</w:t>
      </w:r>
      <w:r w:rsidR="00272965">
        <w:rPr>
          <w:rFonts w:eastAsia="MS Mincho"/>
          <w:szCs w:val="24"/>
          <w:lang w:eastAsia="nl-NL"/>
        </w:rPr>
        <w:t> </w:t>
      </w:r>
      <w:r w:rsidRPr="00780B0B">
        <w:rPr>
          <w:rFonts w:eastAsia="MS Mincho"/>
          <w:szCs w:val="24"/>
          <w:lang w:eastAsia="nl-NL"/>
        </w:rPr>
        <w:t>;</w:t>
      </w:r>
    </w:p>
    <w:p w:rsidR="00D24F23" w:rsidRPr="00780B0B" w:rsidRDefault="00D24F23" w:rsidP="00D24F23">
      <w:pPr>
        <w:kinsoku/>
        <w:overflowPunct/>
        <w:autoSpaceDE/>
        <w:autoSpaceDN/>
        <w:adjustRightInd/>
        <w:snapToGrid/>
        <w:spacing w:after="120"/>
        <w:ind w:left="1701" w:right="1134"/>
        <w:jc w:val="both"/>
        <w:rPr>
          <w:rFonts w:eastAsia="MS Mincho"/>
          <w:szCs w:val="24"/>
          <w:lang w:eastAsia="nl-NL"/>
        </w:rPr>
      </w:pPr>
      <w:r>
        <w:rPr>
          <w:rFonts w:eastAsia="MS Mincho"/>
          <w:szCs w:val="24"/>
          <w:lang w:eastAsia="nl-NL"/>
        </w:rPr>
        <w:t xml:space="preserve">De ne pas modifier les critères de la dispositions spéciale </w:t>
      </w:r>
      <w:r w:rsidRPr="00780B0B">
        <w:rPr>
          <w:rFonts w:eastAsia="MS Mincho"/>
          <w:szCs w:val="24"/>
          <w:lang w:eastAsia="nl-NL"/>
        </w:rPr>
        <w:t>636 b) pour les déchets de piles.</w:t>
      </w:r>
    </w:p>
    <w:p w:rsidR="00D24F23" w:rsidRDefault="00D24F23" w:rsidP="007E66AD">
      <w:pPr>
        <w:numPr>
          <w:ilvl w:val="0"/>
          <w:numId w:val="20"/>
        </w:numPr>
        <w:kinsoku/>
        <w:overflowPunct/>
        <w:autoSpaceDE/>
        <w:autoSpaceDN/>
        <w:adjustRightInd/>
        <w:snapToGrid/>
        <w:spacing w:after="120"/>
        <w:ind w:left="1134" w:right="1134" w:firstLine="0"/>
        <w:jc w:val="both"/>
        <w:rPr>
          <w:rFonts w:eastAsia="MS Mincho"/>
          <w:szCs w:val="24"/>
          <w:lang w:eastAsia="nl-NL"/>
        </w:rPr>
      </w:pPr>
      <w:r w:rsidRPr="000B41F7">
        <w:rPr>
          <w:rFonts w:eastAsia="MS Mincho"/>
          <w:szCs w:val="24"/>
          <w:lang w:eastAsia="nl-NL"/>
        </w:rPr>
        <w:t xml:space="preserve">Le groupe de travail informel </w:t>
      </w:r>
      <w:r>
        <w:rPr>
          <w:rFonts w:eastAsia="MS Mincho"/>
          <w:szCs w:val="24"/>
          <w:lang w:eastAsia="nl-NL"/>
        </w:rPr>
        <w:t>propose le texte suivant pour les deux dispositions spéciales</w:t>
      </w:r>
      <w:r w:rsidR="00F02ED6">
        <w:rPr>
          <w:rFonts w:eastAsia="MS Mincho"/>
          <w:szCs w:val="24"/>
          <w:lang w:eastAsia="nl-NL"/>
        </w:rPr>
        <w:t> </w:t>
      </w:r>
      <w:r w:rsidRPr="00780B0B">
        <w:rPr>
          <w:rFonts w:eastAsia="MS Mincho"/>
          <w:szCs w:val="24"/>
          <w:lang w:eastAsia="nl-NL"/>
        </w:rPr>
        <w:t>:</w:t>
      </w:r>
    </w:p>
    <w:p w:rsidR="00D24F23" w:rsidRPr="00AC5D8F" w:rsidRDefault="00272965" w:rsidP="00272965">
      <w:pPr>
        <w:pStyle w:val="H23G"/>
        <w:rPr>
          <w:rFonts w:eastAsia="MS Mincho"/>
          <w:lang w:eastAsia="nl-NL"/>
        </w:rPr>
      </w:pPr>
      <w:r w:rsidRPr="005B556E">
        <w:rPr>
          <w:rFonts w:eastAsia="MS Mincho"/>
          <w:lang w:eastAsia="nl-NL"/>
        </w:rPr>
        <w:tab/>
      </w:r>
      <w:r w:rsidRPr="005B556E">
        <w:rPr>
          <w:rFonts w:eastAsia="MS Mincho"/>
          <w:lang w:eastAsia="nl-NL"/>
        </w:rPr>
        <w:tab/>
      </w:r>
      <w:r w:rsidR="00D24F23" w:rsidRPr="005B556E">
        <w:rPr>
          <w:rFonts w:eastAsia="MS Mincho"/>
          <w:lang w:eastAsia="nl-NL"/>
        </w:rPr>
        <w:t>Pour les piles</w:t>
      </w:r>
    </w:p>
    <w:p w:rsidR="00D24F23" w:rsidRPr="00780B0B" w:rsidRDefault="00D24F23" w:rsidP="00D24F23">
      <w:pPr>
        <w:kinsoku/>
        <w:overflowPunct/>
        <w:autoSpaceDE/>
        <w:autoSpaceDN/>
        <w:adjustRightInd/>
        <w:snapToGrid/>
        <w:spacing w:after="120"/>
        <w:ind w:left="1134" w:right="1134"/>
        <w:jc w:val="both"/>
        <w:rPr>
          <w:rFonts w:eastAsia="MS Mincho"/>
          <w:szCs w:val="24"/>
          <w:lang w:eastAsia="nl-NL"/>
        </w:rPr>
      </w:pPr>
      <w:r w:rsidRPr="00780B0B">
        <w:rPr>
          <w:rFonts w:eastAsia="MS Mincho"/>
          <w:szCs w:val="24"/>
          <w:lang w:eastAsia="nl-NL"/>
        </w:rPr>
        <w:t>Modifier la DS</w:t>
      </w:r>
      <w:r w:rsidR="00272965">
        <w:rPr>
          <w:rFonts w:eastAsia="MS Mincho"/>
          <w:szCs w:val="24"/>
          <w:lang w:eastAsia="nl-NL"/>
        </w:rPr>
        <w:t> </w:t>
      </w:r>
      <w:r w:rsidRPr="00780B0B">
        <w:rPr>
          <w:rFonts w:eastAsia="MS Mincho"/>
          <w:szCs w:val="24"/>
          <w:lang w:eastAsia="nl-NL"/>
        </w:rPr>
        <w:t>636 comme suit</w:t>
      </w:r>
      <w:r w:rsidR="00272965">
        <w:rPr>
          <w:rFonts w:eastAsia="MS Mincho"/>
          <w:szCs w:val="24"/>
          <w:lang w:eastAsia="nl-NL"/>
        </w:rPr>
        <w:t> </w:t>
      </w:r>
      <w:r w:rsidRPr="00780B0B">
        <w:rPr>
          <w:rFonts w:eastAsia="MS Mincho"/>
          <w:szCs w:val="24"/>
          <w:lang w:eastAsia="nl-NL"/>
        </w:rPr>
        <w:t>:</w:t>
      </w:r>
    </w:p>
    <w:p w:rsidR="00D24F23" w:rsidRPr="000A6BF9" w:rsidRDefault="00272965" w:rsidP="00D24F23">
      <w:pPr>
        <w:kinsoku/>
        <w:overflowPunct/>
        <w:autoSpaceDE/>
        <w:autoSpaceDN/>
        <w:adjustRightInd/>
        <w:snapToGrid/>
        <w:spacing w:after="120"/>
        <w:ind w:left="1134" w:right="1134"/>
        <w:jc w:val="both"/>
        <w:rPr>
          <w:rFonts w:eastAsia="MS Mincho"/>
          <w:szCs w:val="24"/>
          <w:lang w:eastAsia="nl-NL"/>
        </w:rPr>
      </w:pPr>
      <w:r>
        <w:rPr>
          <w:rFonts w:eastAsia="MS Mincho"/>
          <w:szCs w:val="24"/>
          <w:lang w:eastAsia="nl-NL"/>
        </w:rPr>
        <w:t>« </w:t>
      </w:r>
      <w:r w:rsidR="00D24F23" w:rsidRPr="002F723D">
        <w:rPr>
          <w:rFonts w:eastAsia="MS Mincho"/>
          <w:szCs w:val="24"/>
          <w:lang w:eastAsia="nl-NL"/>
        </w:rPr>
        <w:t>Lorsqu</w:t>
      </w:r>
      <w:r w:rsidR="00571102">
        <w:rPr>
          <w:rFonts w:eastAsia="MS Mincho"/>
          <w:szCs w:val="24"/>
          <w:lang w:eastAsia="nl-NL"/>
        </w:rPr>
        <w:t>’</w:t>
      </w:r>
      <w:r w:rsidR="00D24F23" w:rsidRPr="002F723D">
        <w:rPr>
          <w:rFonts w:eastAsia="MS Mincho"/>
          <w:szCs w:val="24"/>
          <w:lang w:eastAsia="nl-NL"/>
        </w:rPr>
        <w:t>elles sont transportées jusqu</w:t>
      </w:r>
      <w:r w:rsidR="00571102">
        <w:rPr>
          <w:rFonts w:eastAsia="MS Mincho"/>
          <w:szCs w:val="24"/>
          <w:lang w:eastAsia="nl-NL"/>
        </w:rPr>
        <w:t>’</w:t>
      </w:r>
      <w:r w:rsidR="00D24F23" w:rsidRPr="002F723D">
        <w:rPr>
          <w:rFonts w:eastAsia="MS Mincho"/>
          <w:szCs w:val="24"/>
          <w:lang w:eastAsia="nl-NL"/>
        </w:rPr>
        <w:t>aux lieux de traitement intermédiaire, les piles et batteries au lithium, dont la masse brute ne dépasse pas 500</w:t>
      </w:r>
      <w:r>
        <w:rPr>
          <w:rFonts w:eastAsia="MS Mincho"/>
          <w:szCs w:val="24"/>
          <w:lang w:eastAsia="nl-NL"/>
        </w:rPr>
        <w:t> </w:t>
      </w:r>
      <w:r w:rsidR="00D24F23" w:rsidRPr="002F723D">
        <w:rPr>
          <w:rFonts w:eastAsia="MS Mincho"/>
          <w:szCs w:val="24"/>
          <w:lang w:eastAsia="nl-NL"/>
        </w:rPr>
        <w:t>g par unité ou les piles au lithium ionique dont l</w:t>
      </w:r>
      <w:r w:rsidR="00571102">
        <w:rPr>
          <w:rFonts w:eastAsia="MS Mincho"/>
          <w:szCs w:val="24"/>
          <w:lang w:eastAsia="nl-NL"/>
        </w:rPr>
        <w:t>’</w:t>
      </w:r>
      <w:r w:rsidR="00D24F23" w:rsidRPr="002F723D">
        <w:rPr>
          <w:rFonts w:eastAsia="MS Mincho"/>
          <w:szCs w:val="24"/>
          <w:lang w:eastAsia="nl-NL"/>
        </w:rPr>
        <w:t>énergie nominale en wattheures ne dépasse pas 20</w:t>
      </w:r>
      <w:r>
        <w:rPr>
          <w:rFonts w:eastAsia="MS Mincho"/>
          <w:szCs w:val="24"/>
          <w:lang w:eastAsia="nl-NL"/>
        </w:rPr>
        <w:t> </w:t>
      </w:r>
      <w:r w:rsidR="00D24F23" w:rsidRPr="002F723D">
        <w:rPr>
          <w:rFonts w:eastAsia="MS Mincho"/>
          <w:szCs w:val="24"/>
          <w:lang w:eastAsia="nl-NL"/>
        </w:rPr>
        <w:t>Wh, les batteries au lithium ionique dont l</w:t>
      </w:r>
      <w:r w:rsidR="00571102">
        <w:rPr>
          <w:rFonts w:eastAsia="MS Mincho"/>
          <w:szCs w:val="24"/>
          <w:lang w:eastAsia="nl-NL"/>
        </w:rPr>
        <w:t>’</w:t>
      </w:r>
      <w:r w:rsidR="00D24F23" w:rsidRPr="002F723D">
        <w:rPr>
          <w:rFonts w:eastAsia="MS Mincho"/>
          <w:szCs w:val="24"/>
          <w:lang w:eastAsia="nl-NL"/>
        </w:rPr>
        <w:t>énergie</w:t>
      </w:r>
      <w:r w:rsidR="00D24F23" w:rsidRPr="00E45BCC">
        <w:rPr>
          <w:rFonts w:eastAsia="MS Mincho"/>
          <w:szCs w:val="24"/>
          <w:lang w:eastAsia="nl-NL"/>
        </w:rPr>
        <w:t xml:space="preserve"> nominale en wattheures ne dépasse pas 100</w:t>
      </w:r>
      <w:r>
        <w:rPr>
          <w:rFonts w:eastAsia="MS Mincho"/>
          <w:szCs w:val="24"/>
          <w:lang w:eastAsia="nl-NL"/>
        </w:rPr>
        <w:t> </w:t>
      </w:r>
      <w:r w:rsidR="00D24F23" w:rsidRPr="00E45BCC">
        <w:rPr>
          <w:rFonts w:eastAsia="MS Mincho"/>
          <w:szCs w:val="24"/>
          <w:lang w:eastAsia="nl-NL"/>
        </w:rPr>
        <w:t>Wh, les piles au lithium métal dont la quantité de lithium ne dépasse pas 1 g et les batteries au lithium métal dont la quantité totale de lithium ne dépasse pas 2</w:t>
      </w:r>
      <w:r>
        <w:rPr>
          <w:rFonts w:eastAsia="MS Mincho"/>
          <w:szCs w:val="24"/>
          <w:lang w:eastAsia="nl-NL"/>
        </w:rPr>
        <w:t> </w:t>
      </w:r>
      <w:r w:rsidR="00D24F23" w:rsidRPr="00E45BCC">
        <w:rPr>
          <w:rFonts w:eastAsia="MS Mincho"/>
          <w:szCs w:val="24"/>
          <w:lang w:eastAsia="nl-NL"/>
        </w:rPr>
        <w:t>g, qui ne sont pas contenues dans un équipement, collectées et présentées au transport en vue de leur tri, élimination ou recyclage</w:t>
      </w:r>
      <w:r w:rsidR="00D24F23">
        <w:rPr>
          <w:rFonts w:eastAsia="MS Mincho"/>
          <w:szCs w:val="24"/>
          <w:lang w:eastAsia="nl-NL"/>
        </w:rPr>
        <w:t xml:space="preserve"> </w:t>
      </w:r>
      <w:r w:rsidR="00D24F23" w:rsidRPr="000A6BF9">
        <w:rPr>
          <w:rFonts w:eastAsia="MS Mincho"/>
          <w:szCs w:val="24"/>
          <w:lang w:eastAsia="nl-NL"/>
        </w:rPr>
        <w:t>ne sont pas soumises, aux autres dispositions d</w:t>
      </w:r>
      <w:r w:rsidR="00D24F23">
        <w:rPr>
          <w:rFonts w:eastAsia="MS Mincho"/>
          <w:szCs w:val="24"/>
          <w:lang w:eastAsia="nl-NL"/>
        </w:rPr>
        <w:t>u RID/ADR/ADN</w:t>
      </w:r>
      <w:r w:rsidR="00D24F23" w:rsidRPr="000A6BF9">
        <w:rPr>
          <w:rFonts w:eastAsia="MS Mincho"/>
          <w:szCs w:val="24"/>
          <w:lang w:eastAsia="nl-NL"/>
        </w:rPr>
        <w:t>, y compris la disposition spéciale 376 et le 2.2.9.1.7, si elles satisfont aux conditions suivantes</w:t>
      </w:r>
      <w:r>
        <w:rPr>
          <w:rFonts w:eastAsia="MS Mincho"/>
          <w:szCs w:val="24"/>
          <w:lang w:eastAsia="nl-NL"/>
        </w:rPr>
        <w:t> </w:t>
      </w:r>
      <w:r w:rsidR="00D24F23" w:rsidRPr="000A6BF9">
        <w:rPr>
          <w:rFonts w:eastAsia="MS Mincho"/>
          <w:szCs w:val="24"/>
          <w:lang w:eastAsia="nl-NL"/>
        </w:rPr>
        <w:t>:</w:t>
      </w:r>
    </w:p>
    <w:p w:rsidR="00D24F23" w:rsidRPr="000A6BF9" w:rsidRDefault="00D24F23" w:rsidP="00272965">
      <w:pPr>
        <w:kinsoku/>
        <w:overflowPunct/>
        <w:autoSpaceDE/>
        <w:autoSpaceDN/>
        <w:adjustRightInd/>
        <w:snapToGrid/>
        <w:spacing w:after="120"/>
        <w:ind w:left="1134" w:right="1134" w:firstLine="567"/>
        <w:jc w:val="both"/>
        <w:rPr>
          <w:rFonts w:eastAsia="MS Mincho"/>
          <w:szCs w:val="24"/>
          <w:lang w:eastAsia="nl-NL"/>
        </w:rPr>
      </w:pPr>
      <w:r w:rsidRPr="000A6BF9">
        <w:rPr>
          <w:rFonts w:eastAsia="MS Mincho"/>
          <w:szCs w:val="24"/>
          <w:lang w:eastAsia="nl-NL"/>
        </w:rPr>
        <w:t>a)</w:t>
      </w:r>
      <w:r w:rsidRPr="000A6BF9">
        <w:rPr>
          <w:rFonts w:eastAsia="MS Mincho"/>
          <w:szCs w:val="24"/>
          <w:lang w:eastAsia="nl-NL"/>
        </w:rPr>
        <w:tab/>
        <w:t>Les dispositions de l</w:t>
      </w:r>
      <w:r w:rsidR="00571102">
        <w:rPr>
          <w:rFonts w:eastAsia="MS Mincho"/>
          <w:szCs w:val="24"/>
          <w:lang w:eastAsia="nl-NL"/>
        </w:rPr>
        <w:t>’</w:t>
      </w:r>
      <w:r w:rsidRPr="000A6BF9">
        <w:rPr>
          <w:rFonts w:eastAsia="MS Mincho"/>
          <w:szCs w:val="24"/>
          <w:lang w:eastAsia="nl-NL"/>
        </w:rPr>
        <w:t xml:space="preserve">instruction </w:t>
      </w:r>
      <w:r>
        <w:rPr>
          <w:rFonts w:eastAsia="MS Mincho"/>
          <w:szCs w:val="24"/>
          <w:lang w:eastAsia="nl-NL"/>
        </w:rPr>
        <w:t>d</w:t>
      </w:r>
      <w:r w:rsidR="00571102">
        <w:rPr>
          <w:rFonts w:eastAsia="MS Mincho"/>
          <w:szCs w:val="24"/>
          <w:lang w:eastAsia="nl-NL"/>
        </w:rPr>
        <w:t>’</w:t>
      </w:r>
      <w:r>
        <w:rPr>
          <w:rFonts w:eastAsia="MS Mincho"/>
          <w:szCs w:val="24"/>
          <w:lang w:eastAsia="nl-NL"/>
        </w:rPr>
        <w:t xml:space="preserve">emballage </w:t>
      </w:r>
      <w:r w:rsidRPr="000A6BF9">
        <w:rPr>
          <w:rFonts w:eastAsia="MS Mincho"/>
          <w:szCs w:val="24"/>
          <w:lang w:eastAsia="nl-NL"/>
        </w:rPr>
        <w:t>P90</w:t>
      </w:r>
      <w:r>
        <w:rPr>
          <w:rFonts w:eastAsia="MS Mincho"/>
          <w:szCs w:val="24"/>
          <w:lang w:eastAsia="nl-NL"/>
        </w:rPr>
        <w:t xml:space="preserve">9 du paragraphe </w:t>
      </w:r>
      <w:r w:rsidRPr="000A6BF9">
        <w:rPr>
          <w:rFonts w:eastAsia="MS Mincho"/>
          <w:szCs w:val="24"/>
          <w:lang w:eastAsia="nl-NL"/>
        </w:rPr>
        <w:t>4.1.4.1 sont applicables, à l</w:t>
      </w:r>
      <w:r w:rsidR="00571102">
        <w:rPr>
          <w:rFonts w:eastAsia="MS Mincho"/>
          <w:szCs w:val="24"/>
          <w:lang w:eastAsia="nl-NL"/>
        </w:rPr>
        <w:t>’</w:t>
      </w:r>
      <w:r w:rsidRPr="000A6BF9">
        <w:rPr>
          <w:rFonts w:eastAsia="MS Mincho"/>
          <w:szCs w:val="24"/>
          <w:lang w:eastAsia="nl-NL"/>
        </w:rPr>
        <w:t>exception des dispositions supplémentaires 1 et 2</w:t>
      </w:r>
      <w:r w:rsidR="00272965">
        <w:rPr>
          <w:rFonts w:eastAsia="MS Mincho"/>
          <w:szCs w:val="24"/>
          <w:lang w:eastAsia="nl-NL"/>
        </w:rPr>
        <w:t> </w:t>
      </w:r>
      <w:r w:rsidRPr="000A6BF9">
        <w:rPr>
          <w:rFonts w:eastAsia="MS Mincho"/>
          <w:szCs w:val="24"/>
          <w:lang w:eastAsia="nl-NL"/>
        </w:rPr>
        <w:t>;</w:t>
      </w:r>
    </w:p>
    <w:p w:rsidR="00D24F23" w:rsidRPr="00C72A1F" w:rsidRDefault="00D24F23" w:rsidP="00272965">
      <w:pPr>
        <w:kinsoku/>
        <w:overflowPunct/>
        <w:autoSpaceDE/>
        <w:autoSpaceDN/>
        <w:adjustRightInd/>
        <w:snapToGrid/>
        <w:spacing w:after="120"/>
        <w:ind w:left="1134" w:right="1134" w:firstLine="567"/>
        <w:jc w:val="both"/>
        <w:rPr>
          <w:rFonts w:eastAsia="MS Mincho"/>
          <w:szCs w:val="24"/>
          <w:lang w:eastAsia="nl-NL"/>
        </w:rPr>
      </w:pPr>
      <w:r w:rsidRPr="00C72A1F">
        <w:rPr>
          <w:rFonts w:eastAsia="MS Mincho"/>
          <w:szCs w:val="24"/>
          <w:lang w:eastAsia="nl-NL"/>
        </w:rPr>
        <w:t>b)</w:t>
      </w:r>
      <w:r w:rsidRPr="00C72A1F">
        <w:rPr>
          <w:rFonts w:eastAsia="MS Mincho"/>
          <w:szCs w:val="24"/>
          <w:lang w:eastAsia="nl-NL"/>
        </w:rPr>
        <w:tab/>
        <w:t>Un système d</w:t>
      </w:r>
      <w:r w:rsidR="00571102">
        <w:rPr>
          <w:rFonts w:eastAsia="MS Mincho"/>
          <w:szCs w:val="24"/>
          <w:lang w:eastAsia="nl-NL"/>
        </w:rPr>
        <w:t>’</w:t>
      </w:r>
      <w:r w:rsidRPr="00C72A1F">
        <w:rPr>
          <w:rFonts w:eastAsia="MS Mincho"/>
          <w:szCs w:val="24"/>
          <w:lang w:eastAsia="nl-NL"/>
        </w:rPr>
        <w:t>assurance de la qualité est mis en place garantissant que la quantité totale de piles et batteries au lithium dans chaque unité de transport ne dépasse pas 333</w:t>
      </w:r>
      <w:r w:rsidR="00272965">
        <w:rPr>
          <w:rFonts w:eastAsia="MS Mincho"/>
          <w:szCs w:val="24"/>
          <w:lang w:eastAsia="nl-NL"/>
        </w:rPr>
        <w:t> </w:t>
      </w:r>
      <w:r w:rsidRPr="00C72A1F">
        <w:rPr>
          <w:rFonts w:eastAsia="MS Mincho"/>
          <w:szCs w:val="24"/>
          <w:lang w:eastAsia="nl-NL"/>
        </w:rPr>
        <w:t>kg</w:t>
      </w:r>
      <w:r w:rsidR="00272965">
        <w:rPr>
          <w:rFonts w:eastAsia="MS Mincho"/>
          <w:szCs w:val="24"/>
          <w:lang w:eastAsia="nl-NL"/>
        </w:rPr>
        <w:t> </w:t>
      </w:r>
      <w:r w:rsidRPr="00C72A1F">
        <w:rPr>
          <w:rFonts w:eastAsia="MS Mincho"/>
          <w:szCs w:val="24"/>
          <w:lang w:eastAsia="nl-NL"/>
        </w:rPr>
        <w:t>;</w:t>
      </w:r>
    </w:p>
    <w:p w:rsidR="00D24F23" w:rsidRPr="00C72A1F" w:rsidRDefault="00D24F23" w:rsidP="00D24F23">
      <w:pPr>
        <w:kinsoku/>
        <w:overflowPunct/>
        <w:autoSpaceDE/>
        <w:autoSpaceDN/>
        <w:adjustRightInd/>
        <w:snapToGrid/>
        <w:spacing w:after="120"/>
        <w:ind w:left="1701" w:right="1134"/>
        <w:jc w:val="both"/>
        <w:rPr>
          <w:rFonts w:eastAsia="MS Mincho"/>
          <w:szCs w:val="24"/>
          <w:lang w:eastAsia="nl-NL"/>
        </w:rPr>
      </w:pPr>
      <w:r w:rsidRPr="00C72A1F">
        <w:rPr>
          <w:rFonts w:eastAsia="MS Mincho"/>
          <w:iCs/>
          <w:szCs w:val="24"/>
          <w:lang w:eastAsia="nl-NL"/>
        </w:rPr>
        <w:t>NOTA</w:t>
      </w:r>
      <w:r w:rsidR="00272965">
        <w:rPr>
          <w:rFonts w:eastAsia="MS Mincho"/>
          <w:iCs/>
          <w:szCs w:val="24"/>
          <w:lang w:eastAsia="nl-NL"/>
        </w:rPr>
        <w:t> </w:t>
      </w:r>
      <w:r w:rsidRPr="00C72A1F">
        <w:rPr>
          <w:rFonts w:eastAsia="MS Mincho"/>
          <w:iCs/>
          <w:szCs w:val="24"/>
          <w:lang w:eastAsia="nl-NL"/>
        </w:rPr>
        <w:t>: La quantité totale de piles et batteries au lithium dans le lot peut être déterminée par une méthode statistique comprise dans le système d</w:t>
      </w:r>
      <w:r w:rsidR="00571102">
        <w:rPr>
          <w:rFonts w:eastAsia="MS Mincho"/>
          <w:iCs/>
          <w:szCs w:val="24"/>
          <w:lang w:eastAsia="nl-NL"/>
        </w:rPr>
        <w:t>’</w:t>
      </w:r>
      <w:r w:rsidRPr="00C72A1F">
        <w:rPr>
          <w:rFonts w:eastAsia="MS Mincho"/>
          <w:iCs/>
          <w:szCs w:val="24"/>
          <w:lang w:eastAsia="nl-NL"/>
        </w:rPr>
        <w:t>assurance de la qualité.</w:t>
      </w:r>
      <w:r>
        <w:rPr>
          <w:rFonts w:eastAsia="MS Mincho"/>
          <w:iCs/>
          <w:szCs w:val="24"/>
          <w:lang w:eastAsia="nl-NL"/>
        </w:rPr>
        <w:t xml:space="preserve"> </w:t>
      </w:r>
      <w:r w:rsidRPr="00C72A1F">
        <w:rPr>
          <w:rFonts w:eastAsia="MS Mincho"/>
          <w:iCs/>
          <w:szCs w:val="24"/>
          <w:lang w:eastAsia="nl-NL"/>
        </w:rPr>
        <w:t>Une copie des enregistrements de l</w:t>
      </w:r>
      <w:r w:rsidR="00571102">
        <w:rPr>
          <w:rFonts w:eastAsia="MS Mincho"/>
          <w:iCs/>
          <w:szCs w:val="24"/>
          <w:lang w:eastAsia="nl-NL"/>
        </w:rPr>
        <w:t>’</w:t>
      </w:r>
      <w:r w:rsidRPr="00C72A1F">
        <w:rPr>
          <w:rFonts w:eastAsia="MS Mincho"/>
          <w:iCs/>
          <w:szCs w:val="24"/>
          <w:lang w:eastAsia="nl-NL"/>
        </w:rPr>
        <w:t>assurance de la qualité doit être mise à disposition de l</w:t>
      </w:r>
      <w:r w:rsidR="00571102">
        <w:rPr>
          <w:rFonts w:eastAsia="MS Mincho"/>
          <w:iCs/>
          <w:szCs w:val="24"/>
          <w:lang w:eastAsia="nl-NL"/>
        </w:rPr>
        <w:t>’</w:t>
      </w:r>
      <w:r w:rsidRPr="00C72A1F">
        <w:rPr>
          <w:rFonts w:eastAsia="MS Mincho"/>
          <w:iCs/>
          <w:szCs w:val="24"/>
          <w:lang w:eastAsia="nl-NL"/>
        </w:rPr>
        <w:t>autorité compétente si elle en fait la demande.</w:t>
      </w:r>
    </w:p>
    <w:p w:rsidR="00D24F23" w:rsidRDefault="00D24F23" w:rsidP="00272965">
      <w:pPr>
        <w:kinsoku/>
        <w:overflowPunct/>
        <w:autoSpaceDE/>
        <w:autoSpaceDN/>
        <w:adjustRightInd/>
        <w:snapToGrid/>
        <w:spacing w:after="120"/>
        <w:ind w:left="1134" w:right="1134" w:firstLine="567"/>
        <w:jc w:val="both"/>
        <w:rPr>
          <w:rFonts w:eastAsia="MS Mincho"/>
          <w:szCs w:val="24"/>
          <w:lang w:eastAsia="nl-NL"/>
        </w:rPr>
      </w:pPr>
      <w:r w:rsidRPr="00C72A1F">
        <w:rPr>
          <w:rFonts w:eastAsia="MS Mincho"/>
          <w:szCs w:val="24"/>
          <w:lang w:eastAsia="nl-NL"/>
        </w:rPr>
        <w:t>c)</w:t>
      </w:r>
      <w:r w:rsidRPr="00C72A1F">
        <w:rPr>
          <w:rFonts w:eastAsia="MS Mincho"/>
          <w:szCs w:val="24"/>
          <w:lang w:eastAsia="nl-NL"/>
        </w:rPr>
        <w:tab/>
        <w:t xml:space="preserve">Les colis doivent porter la marque </w:t>
      </w:r>
      <w:r w:rsidR="00272965">
        <w:rPr>
          <w:rFonts w:eastAsia="MS Mincho"/>
          <w:szCs w:val="24"/>
          <w:lang w:eastAsia="nl-NL"/>
        </w:rPr>
        <w:t>“</w:t>
      </w:r>
      <w:r w:rsidRPr="00C72A1F">
        <w:rPr>
          <w:rFonts w:eastAsia="MS Mincho"/>
          <w:szCs w:val="24"/>
          <w:lang w:eastAsia="nl-NL"/>
        </w:rPr>
        <w:t>PILES AU LITHIUM POUR ÉLIMINATION</w:t>
      </w:r>
      <w:r w:rsidR="00272965">
        <w:rPr>
          <w:rFonts w:eastAsia="MS Mincho"/>
          <w:szCs w:val="24"/>
          <w:lang w:eastAsia="nl-NL"/>
        </w:rPr>
        <w:t>”</w:t>
      </w:r>
      <w:r w:rsidRPr="00C72A1F">
        <w:rPr>
          <w:rFonts w:eastAsia="MS Mincho"/>
          <w:szCs w:val="24"/>
          <w:lang w:eastAsia="nl-NL"/>
        </w:rPr>
        <w:t xml:space="preserve"> ou </w:t>
      </w:r>
      <w:r w:rsidR="00272965">
        <w:rPr>
          <w:rFonts w:eastAsia="MS Mincho"/>
          <w:szCs w:val="24"/>
          <w:lang w:eastAsia="nl-NL"/>
        </w:rPr>
        <w:t>“PILES AU LITHIUM POUR RECYCLAGE”</w:t>
      </w:r>
      <w:r>
        <w:rPr>
          <w:rFonts w:eastAsia="MS Mincho"/>
          <w:szCs w:val="24"/>
          <w:lang w:eastAsia="nl-NL"/>
        </w:rPr>
        <w:t>,</w:t>
      </w:r>
      <w:r w:rsidRPr="00C72A1F">
        <w:rPr>
          <w:rFonts w:eastAsia="MS Mincho"/>
          <w:szCs w:val="24"/>
          <w:lang w:eastAsia="nl-NL"/>
        </w:rPr>
        <w:t xml:space="preserve"> selon le cas.</w:t>
      </w:r>
      <w:r w:rsidR="00272965">
        <w:rPr>
          <w:rFonts w:eastAsia="MS Mincho"/>
          <w:szCs w:val="24"/>
          <w:lang w:eastAsia="nl-NL"/>
        </w:rPr>
        <w:t> »</w:t>
      </w:r>
      <w:r w:rsidRPr="00C72A1F">
        <w:rPr>
          <w:rFonts w:eastAsia="MS Mincho"/>
          <w:szCs w:val="24"/>
          <w:lang w:eastAsia="nl-NL"/>
        </w:rPr>
        <w:t>.</w:t>
      </w:r>
    </w:p>
    <w:p w:rsidR="00D24F23" w:rsidRPr="00AC5D8F" w:rsidRDefault="00272965" w:rsidP="004F55DE">
      <w:pPr>
        <w:pStyle w:val="H23G"/>
        <w:rPr>
          <w:rFonts w:eastAsia="MS Mincho"/>
          <w:lang w:eastAsia="nl-NL"/>
        </w:rPr>
      </w:pPr>
      <w:r>
        <w:rPr>
          <w:rFonts w:eastAsia="MS Mincho"/>
          <w:lang w:eastAsia="nl-NL"/>
        </w:rPr>
        <w:lastRenderedPageBreak/>
        <w:tab/>
      </w:r>
      <w:r>
        <w:rPr>
          <w:rFonts w:eastAsia="MS Mincho"/>
          <w:lang w:eastAsia="nl-NL"/>
        </w:rPr>
        <w:tab/>
      </w:r>
      <w:r w:rsidR="00D24F23" w:rsidRPr="00AC5D8F">
        <w:rPr>
          <w:rFonts w:eastAsia="MS Mincho"/>
          <w:lang w:eastAsia="nl-NL"/>
        </w:rPr>
        <w:t>Pour les équipements</w:t>
      </w:r>
    </w:p>
    <w:p w:rsidR="00D24F23" w:rsidRPr="00C72A1F" w:rsidRDefault="00D24F23" w:rsidP="004F55DE">
      <w:pPr>
        <w:keepNext/>
        <w:kinsoku/>
        <w:overflowPunct/>
        <w:autoSpaceDE/>
        <w:autoSpaceDN/>
        <w:adjustRightInd/>
        <w:snapToGrid/>
        <w:spacing w:after="120"/>
        <w:ind w:left="1134" w:right="1134"/>
        <w:jc w:val="both"/>
        <w:rPr>
          <w:rFonts w:eastAsia="MS Mincho"/>
          <w:szCs w:val="24"/>
          <w:lang w:eastAsia="nl-NL"/>
        </w:rPr>
      </w:pPr>
      <w:r w:rsidRPr="00C72A1F">
        <w:rPr>
          <w:rFonts w:eastAsia="MS Mincho"/>
          <w:szCs w:val="24"/>
          <w:lang w:eastAsia="nl-NL"/>
        </w:rPr>
        <w:t>Ajouter une nouvelle disposition spéciale xxx</w:t>
      </w:r>
      <w:r w:rsidR="00272965">
        <w:rPr>
          <w:rFonts w:eastAsia="MS Mincho"/>
          <w:szCs w:val="24"/>
          <w:lang w:eastAsia="nl-NL"/>
        </w:rPr>
        <w:t> </w:t>
      </w:r>
      <w:r w:rsidRPr="00C72A1F">
        <w:rPr>
          <w:rFonts w:eastAsia="MS Mincho"/>
          <w:szCs w:val="24"/>
          <w:lang w:eastAsia="nl-NL"/>
        </w:rPr>
        <w:t>:</w:t>
      </w:r>
    </w:p>
    <w:p w:rsidR="00D24F23" w:rsidRDefault="00272965" w:rsidP="004F55DE">
      <w:pPr>
        <w:keepNext/>
        <w:kinsoku/>
        <w:overflowPunct/>
        <w:autoSpaceDE/>
        <w:autoSpaceDN/>
        <w:adjustRightInd/>
        <w:snapToGrid/>
        <w:spacing w:after="120"/>
        <w:ind w:left="1134" w:right="1134"/>
        <w:jc w:val="both"/>
        <w:rPr>
          <w:rFonts w:eastAsia="MS Mincho"/>
          <w:szCs w:val="24"/>
          <w:lang w:eastAsia="nl-NL"/>
        </w:rPr>
      </w:pPr>
      <w:r>
        <w:rPr>
          <w:rFonts w:eastAsia="MS Mincho"/>
          <w:szCs w:val="24"/>
          <w:lang w:eastAsia="nl-NL"/>
        </w:rPr>
        <w:t>« </w:t>
      </w:r>
      <w:r w:rsidR="00D24F23" w:rsidRPr="00011732">
        <w:rPr>
          <w:rFonts w:eastAsia="MS Mincho"/>
          <w:szCs w:val="24"/>
          <w:lang w:eastAsia="nl-NL"/>
        </w:rPr>
        <w:t>xxx</w:t>
      </w:r>
      <w:r w:rsidR="00D24F23" w:rsidRPr="00011732">
        <w:rPr>
          <w:rFonts w:eastAsia="MS Mincho"/>
          <w:szCs w:val="24"/>
          <w:lang w:eastAsia="nl-NL"/>
        </w:rPr>
        <w:tab/>
        <w:t>a)</w:t>
      </w:r>
      <w:r w:rsidR="00D24F23" w:rsidRPr="00011732">
        <w:rPr>
          <w:rFonts w:eastAsia="MS Mincho"/>
          <w:szCs w:val="24"/>
          <w:lang w:eastAsia="nl-NL"/>
        </w:rPr>
        <w:tab/>
      </w:r>
      <w:r w:rsidR="00D24F23">
        <w:rPr>
          <w:rFonts w:eastAsia="MS Mincho"/>
          <w:szCs w:val="24"/>
          <w:lang w:eastAsia="nl-NL"/>
        </w:rPr>
        <w:t xml:space="preserve">Les </w:t>
      </w:r>
      <w:r w:rsidR="00D24F23" w:rsidRPr="00011732">
        <w:rPr>
          <w:rFonts w:eastAsia="MS Mincho"/>
          <w:szCs w:val="24"/>
          <w:lang w:eastAsia="nl-NL"/>
        </w:rPr>
        <w:t>piles ou batteries au lithium contenues dans des équipements provenant des ménages, collectés et présentés au transport en vue de leur dépollution, démantèlement, élimination ou recyclage</w:t>
      </w:r>
      <w:r w:rsidR="00D24F23">
        <w:rPr>
          <w:rFonts w:eastAsia="MS Mincho"/>
          <w:szCs w:val="24"/>
          <w:lang w:eastAsia="nl-NL"/>
        </w:rPr>
        <w:t xml:space="preserve"> </w:t>
      </w:r>
      <w:r w:rsidR="00D24F23" w:rsidRPr="00011732">
        <w:rPr>
          <w:rFonts w:eastAsia="MS Mincho"/>
          <w:szCs w:val="24"/>
          <w:lang w:eastAsia="nl-NL"/>
        </w:rPr>
        <w:t>ne sont pas soumises aux autres dispositions d</w:t>
      </w:r>
      <w:r w:rsidR="00D24F23">
        <w:rPr>
          <w:rFonts w:eastAsia="MS Mincho"/>
          <w:szCs w:val="24"/>
          <w:lang w:eastAsia="nl-NL"/>
        </w:rPr>
        <w:t>u</w:t>
      </w:r>
      <w:r w:rsidR="00D24F23" w:rsidRPr="00011732">
        <w:rPr>
          <w:rFonts w:eastAsia="MS Mincho"/>
          <w:szCs w:val="24"/>
          <w:lang w:eastAsia="nl-NL"/>
        </w:rPr>
        <w:t xml:space="preserve"> RID/ADR/ADN, y compris la disposition spéciale 376 et le </w:t>
      </w:r>
      <w:r w:rsidR="00D24F23">
        <w:rPr>
          <w:rFonts w:eastAsia="MS Mincho"/>
          <w:szCs w:val="24"/>
          <w:lang w:eastAsia="nl-NL"/>
        </w:rPr>
        <w:t xml:space="preserve">paragraphe </w:t>
      </w:r>
      <w:r w:rsidR="00D24F23" w:rsidRPr="00011732">
        <w:rPr>
          <w:rFonts w:eastAsia="MS Mincho"/>
          <w:szCs w:val="24"/>
          <w:lang w:eastAsia="nl-NL"/>
        </w:rPr>
        <w:t>2.2.9.1.7, si elles satisfont aux conditions suivantes</w:t>
      </w:r>
      <w:r>
        <w:rPr>
          <w:rFonts w:eastAsia="MS Mincho"/>
          <w:szCs w:val="24"/>
          <w:lang w:eastAsia="nl-NL"/>
        </w:rPr>
        <w:t> </w:t>
      </w:r>
      <w:r w:rsidR="00D24F23" w:rsidRPr="00011732">
        <w:rPr>
          <w:rFonts w:eastAsia="MS Mincho"/>
          <w:szCs w:val="24"/>
          <w:lang w:eastAsia="nl-NL"/>
        </w:rPr>
        <w:t>:</w:t>
      </w:r>
    </w:p>
    <w:p w:rsidR="00D24F23" w:rsidRPr="00AA336C" w:rsidRDefault="00D24F23" w:rsidP="00F02ED6">
      <w:pPr>
        <w:kinsoku/>
        <w:overflowPunct/>
        <w:autoSpaceDE/>
        <w:autoSpaceDN/>
        <w:adjustRightInd/>
        <w:snapToGrid/>
        <w:spacing w:after="120"/>
        <w:ind w:left="1134" w:right="1134" w:firstLine="567"/>
        <w:jc w:val="both"/>
        <w:rPr>
          <w:rFonts w:eastAsia="MS Mincho"/>
          <w:szCs w:val="24"/>
          <w:lang w:eastAsia="nl-NL"/>
        </w:rPr>
      </w:pPr>
      <w:r w:rsidRPr="00011732">
        <w:rPr>
          <w:rFonts w:eastAsia="MS Mincho"/>
          <w:szCs w:val="24"/>
          <w:lang w:eastAsia="nl-NL"/>
        </w:rPr>
        <w:t>-</w:t>
      </w:r>
      <w:r w:rsidRPr="00011732">
        <w:rPr>
          <w:rFonts w:eastAsia="MS Mincho"/>
          <w:szCs w:val="24"/>
          <w:lang w:eastAsia="nl-NL"/>
        </w:rPr>
        <w:tab/>
      </w:r>
      <w:r w:rsidR="008A6EF4">
        <w:rPr>
          <w:rFonts w:eastAsia="MS Mincho"/>
          <w:szCs w:val="24"/>
          <w:lang w:eastAsia="nl-NL"/>
        </w:rPr>
        <w:t>E</w:t>
      </w:r>
      <w:r w:rsidRPr="00011732">
        <w:rPr>
          <w:rFonts w:eastAsia="MS Mincho"/>
          <w:szCs w:val="24"/>
          <w:lang w:eastAsia="nl-NL"/>
        </w:rPr>
        <w:t>lle</w:t>
      </w:r>
      <w:r>
        <w:rPr>
          <w:rFonts w:eastAsia="MS Mincho"/>
          <w:szCs w:val="24"/>
          <w:lang w:eastAsia="nl-NL"/>
        </w:rPr>
        <w:t>s</w:t>
      </w:r>
      <w:r w:rsidRPr="00011732">
        <w:rPr>
          <w:rFonts w:eastAsia="MS Mincho"/>
          <w:szCs w:val="24"/>
          <w:lang w:eastAsia="nl-NL"/>
        </w:rPr>
        <w:t xml:space="preserve"> ne constituent pas la principale source </w:t>
      </w:r>
      <w:r>
        <w:rPr>
          <w:rFonts w:eastAsia="MS Mincho"/>
          <w:szCs w:val="24"/>
          <w:lang w:eastAsia="nl-NL"/>
        </w:rPr>
        <w:t>d</w:t>
      </w:r>
      <w:r w:rsidR="00571102">
        <w:rPr>
          <w:rFonts w:eastAsia="MS Mincho"/>
          <w:szCs w:val="24"/>
          <w:lang w:eastAsia="nl-NL"/>
        </w:rPr>
        <w:t>’</w:t>
      </w:r>
      <w:r>
        <w:rPr>
          <w:rFonts w:eastAsia="MS Mincho"/>
          <w:szCs w:val="24"/>
          <w:lang w:eastAsia="nl-NL"/>
        </w:rPr>
        <w:t>alimentation pour le fonctionnement des équipements dans lesquels elles sont contenues</w:t>
      </w:r>
      <w:r w:rsidR="00F02ED6">
        <w:rPr>
          <w:rFonts w:eastAsia="MS Mincho"/>
          <w:szCs w:val="24"/>
          <w:lang w:eastAsia="nl-NL"/>
        </w:rPr>
        <w:t> </w:t>
      </w:r>
      <w:r w:rsidRPr="00AA336C">
        <w:rPr>
          <w:rFonts w:eastAsia="MS Mincho"/>
          <w:szCs w:val="24"/>
          <w:lang w:eastAsia="nl-NL"/>
        </w:rPr>
        <w:t>;</w:t>
      </w:r>
    </w:p>
    <w:p w:rsidR="00D24F23" w:rsidRPr="00062B28" w:rsidRDefault="00D24F23" w:rsidP="00F02ED6">
      <w:pPr>
        <w:kinsoku/>
        <w:overflowPunct/>
        <w:autoSpaceDE/>
        <w:autoSpaceDN/>
        <w:adjustRightInd/>
        <w:snapToGrid/>
        <w:spacing w:after="120"/>
        <w:ind w:left="1134" w:right="1134" w:firstLine="567"/>
        <w:jc w:val="both"/>
        <w:rPr>
          <w:rFonts w:eastAsia="MS Mincho"/>
          <w:szCs w:val="24"/>
          <w:lang w:eastAsia="nl-NL"/>
        </w:rPr>
      </w:pPr>
      <w:r w:rsidRPr="00AA336C">
        <w:rPr>
          <w:rFonts w:eastAsia="MS Mincho"/>
          <w:szCs w:val="24"/>
          <w:lang w:eastAsia="nl-NL"/>
        </w:rPr>
        <w:t>-</w:t>
      </w:r>
      <w:r w:rsidRPr="00AA336C">
        <w:rPr>
          <w:rFonts w:eastAsia="MS Mincho"/>
          <w:szCs w:val="24"/>
          <w:lang w:eastAsia="nl-NL"/>
        </w:rPr>
        <w:tab/>
      </w:r>
      <w:r w:rsidR="008A6EF4">
        <w:rPr>
          <w:rFonts w:eastAsia="MS Mincho"/>
          <w:szCs w:val="24"/>
          <w:lang w:eastAsia="nl-NL"/>
        </w:rPr>
        <w:t>L</w:t>
      </w:r>
      <w:r w:rsidRPr="00AA336C">
        <w:rPr>
          <w:rFonts w:eastAsia="MS Mincho"/>
          <w:szCs w:val="24"/>
          <w:lang w:eastAsia="nl-NL"/>
        </w:rPr>
        <w:t>es équipements dans lesquels elles sont cont</w:t>
      </w:r>
      <w:r>
        <w:rPr>
          <w:rFonts w:eastAsia="MS Mincho"/>
          <w:szCs w:val="24"/>
          <w:lang w:eastAsia="nl-NL"/>
        </w:rPr>
        <w:t>e</w:t>
      </w:r>
      <w:r w:rsidRPr="00AA336C">
        <w:rPr>
          <w:rFonts w:eastAsia="MS Mincho"/>
          <w:szCs w:val="24"/>
          <w:lang w:eastAsia="nl-NL"/>
        </w:rPr>
        <w:t>nues</w:t>
      </w:r>
      <w:r>
        <w:rPr>
          <w:rFonts w:eastAsia="MS Mincho"/>
          <w:szCs w:val="24"/>
          <w:lang w:eastAsia="nl-NL"/>
        </w:rPr>
        <w:t xml:space="preserve"> ne contient pas d</w:t>
      </w:r>
      <w:r w:rsidR="00571102">
        <w:rPr>
          <w:rFonts w:eastAsia="MS Mincho"/>
          <w:szCs w:val="24"/>
          <w:lang w:eastAsia="nl-NL"/>
        </w:rPr>
        <w:t>’</w:t>
      </w:r>
      <w:r>
        <w:rPr>
          <w:rFonts w:eastAsia="MS Mincho"/>
          <w:szCs w:val="24"/>
          <w:lang w:eastAsia="nl-NL"/>
        </w:rPr>
        <w:t xml:space="preserve">autres </w:t>
      </w:r>
      <w:r w:rsidRPr="00062B28">
        <w:rPr>
          <w:rFonts w:eastAsia="MS Mincho"/>
          <w:szCs w:val="24"/>
          <w:lang w:eastAsia="nl-NL"/>
        </w:rPr>
        <w:t xml:space="preserve">piles ou batteries au lithium </w:t>
      </w:r>
      <w:r>
        <w:rPr>
          <w:rFonts w:eastAsia="MS Mincho"/>
          <w:szCs w:val="24"/>
          <w:lang w:eastAsia="nl-NL"/>
        </w:rPr>
        <w:t xml:space="preserve">utilisées en tant que </w:t>
      </w:r>
      <w:r w:rsidRPr="00062B28">
        <w:rPr>
          <w:rFonts w:eastAsia="MS Mincho"/>
          <w:szCs w:val="24"/>
          <w:lang w:eastAsia="nl-NL"/>
        </w:rPr>
        <w:t>source principale d</w:t>
      </w:r>
      <w:r w:rsidR="00571102">
        <w:rPr>
          <w:rFonts w:eastAsia="MS Mincho"/>
          <w:szCs w:val="24"/>
          <w:lang w:eastAsia="nl-NL"/>
        </w:rPr>
        <w:t>’</w:t>
      </w:r>
      <w:r w:rsidRPr="00062B28">
        <w:rPr>
          <w:rFonts w:eastAsia="MS Mincho"/>
          <w:szCs w:val="24"/>
          <w:lang w:eastAsia="nl-NL"/>
        </w:rPr>
        <w:t>alimentation</w:t>
      </w:r>
      <w:r>
        <w:rPr>
          <w:rFonts w:eastAsia="MS Mincho"/>
          <w:szCs w:val="24"/>
          <w:lang w:eastAsia="nl-NL"/>
        </w:rPr>
        <w:t xml:space="preserve"> ; et </w:t>
      </w:r>
    </w:p>
    <w:p w:rsidR="00D24F23" w:rsidRPr="00AF3DC1" w:rsidRDefault="00D24F23" w:rsidP="00F02ED6">
      <w:pPr>
        <w:kinsoku/>
        <w:overflowPunct/>
        <w:autoSpaceDE/>
        <w:autoSpaceDN/>
        <w:adjustRightInd/>
        <w:snapToGrid/>
        <w:spacing w:after="120"/>
        <w:ind w:left="1134" w:right="1134" w:firstLine="567"/>
        <w:jc w:val="both"/>
        <w:rPr>
          <w:rFonts w:eastAsia="MS Mincho"/>
          <w:szCs w:val="24"/>
          <w:lang w:eastAsia="nl-NL"/>
        </w:rPr>
      </w:pPr>
      <w:r w:rsidRPr="00062B28">
        <w:rPr>
          <w:rFonts w:eastAsia="MS Mincho"/>
          <w:szCs w:val="24"/>
          <w:lang w:eastAsia="nl-NL"/>
        </w:rPr>
        <w:t>-</w:t>
      </w:r>
      <w:r w:rsidRPr="00062B28">
        <w:rPr>
          <w:rFonts w:eastAsia="MS Mincho"/>
          <w:szCs w:val="24"/>
          <w:lang w:eastAsia="nl-NL"/>
        </w:rPr>
        <w:tab/>
      </w:r>
      <w:r w:rsidR="008A6EF4">
        <w:rPr>
          <w:rFonts w:eastAsia="MS Mincho"/>
          <w:szCs w:val="24"/>
          <w:lang w:eastAsia="nl-NL"/>
        </w:rPr>
        <w:t>E</w:t>
      </w:r>
      <w:r w:rsidRPr="00062B28">
        <w:rPr>
          <w:rFonts w:eastAsia="MS Mincho"/>
          <w:szCs w:val="24"/>
          <w:lang w:eastAsia="nl-NL"/>
        </w:rPr>
        <w:t xml:space="preserve">lles sont </w:t>
      </w:r>
      <w:r>
        <w:rPr>
          <w:rFonts w:eastAsia="MS Mincho"/>
          <w:szCs w:val="24"/>
          <w:lang w:eastAsia="nl-NL"/>
        </w:rPr>
        <w:t>munies d</w:t>
      </w:r>
      <w:r w:rsidR="00571102">
        <w:rPr>
          <w:rFonts w:eastAsia="MS Mincho"/>
          <w:szCs w:val="24"/>
          <w:lang w:eastAsia="nl-NL"/>
        </w:rPr>
        <w:t>’</w:t>
      </w:r>
      <w:r>
        <w:rPr>
          <w:rFonts w:eastAsia="MS Mincho"/>
          <w:szCs w:val="24"/>
          <w:lang w:eastAsia="nl-NL"/>
        </w:rPr>
        <w:t xml:space="preserve">une protection par </w:t>
      </w:r>
      <w:r w:rsidRPr="00062B28">
        <w:rPr>
          <w:rFonts w:eastAsia="MS Mincho"/>
          <w:szCs w:val="24"/>
          <w:lang w:eastAsia="nl-NL"/>
        </w:rPr>
        <w:t>les équipements dans</w:t>
      </w:r>
      <w:r>
        <w:rPr>
          <w:rFonts w:eastAsia="MS Mincho"/>
          <w:szCs w:val="24"/>
          <w:lang w:eastAsia="nl-NL"/>
        </w:rPr>
        <w:t xml:space="preserve"> </w:t>
      </w:r>
      <w:r w:rsidRPr="00062B28">
        <w:rPr>
          <w:rFonts w:eastAsia="MS Mincho"/>
          <w:szCs w:val="24"/>
          <w:lang w:eastAsia="nl-NL"/>
        </w:rPr>
        <w:t>lesquels ell</w:t>
      </w:r>
      <w:r>
        <w:rPr>
          <w:rFonts w:eastAsia="MS Mincho"/>
          <w:szCs w:val="24"/>
          <w:lang w:eastAsia="nl-NL"/>
        </w:rPr>
        <w:t>e</w:t>
      </w:r>
      <w:r w:rsidRPr="00062B28">
        <w:rPr>
          <w:rFonts w:eastAsia="MS Mincho"/>
          <w:szCs w:val="24"/>
          <w:lang w:eastAsia="nl-NL"/>
        </w:rPr>
        <w:t>s s</w:t>
      </w:r>
      <w:r>
        <w:rPr>
          <w:rFonts w:eastAsia="MS Mincho"/>
          <w:szCs w:val="24"/>
          <w:lang w:eastAsia="nl-NL"/>
        </w:rPr>
        <w:t>ont contenues</w:t>
      </w:r>
      <w:r w:rsidR="00F02ED6">
        <w:rPr>
          <w:rFonts w:eastAsia="MS Mincho"/>
          <w:szCs w:val="24"/>
          <w:lang w:eastAsia="nl-NL"/>
        </w:rPr>
        <w:t>.</w:t>
      </w:r>
    </w:p>
    <w:p w:rsidR="00D24F23" w:rsidRPr="00AF3DC1" w:rsidRDefault="00D24F23" w:rsidP="00D24F23">
      <w:pPr>
        <w:kinsoku/>
        <w:overflowPunct/>
        <w:autoSpaceDE/>
        <w:autoSpaceDN/>
        <w:adjustRightInd/>
        <w:snapToGrid/>
        <w:spacing w:after="120"/>
        <w:ind w:left="1134" w:right="1134"/>
        <w:jc w:val="both"/>
        <w:rPr>
          <w:rFonts w:eastAsia="MS Mincho"/>
          <w:szCs w:val="24"/>
          <w:lang w:eastAsia="nl-NL"/>
        </w:rPr>
      </w:pPr>
      <w:r w:rsidRPr="00AF3DC1">
        <w:rPr>
          <w:rFonts w:eastAsia="MS Mincho"/>
          <w:szCs w:val="24"/>
          <w:lang w:eastAsia="nl-NL"/>
        </w:rPr>
        <w:t xml:space="preserve">Les piles ou batteries </w:t>
      </w:r>
      <w:r>
        <w:rPr>
          <w:rFonts w:eastAsia="MS Mincho"/>
          <w:szCs w:val="24"/>
          <w:lang w:eastAsia="nl-NL"/>
        </w:rPr>
        <w:t>visées par le présent paragraphe sont par exemple les piles de type boutons servant à assurer l</w:t>
      </w:r>
      <w:r w:rsidR="00571102">
        <w:rPr>
          <w:rFonts w:eastAsia="MS Mincho"/>
          <w:szCs w:val="24"/>
          <w:lang w:eastAsia="nl-NL"/>
        </w:rPr>
        <w:t>’</w:t>
      </w:r>
      <w:r>
        <w:rPr>
          <w:rFonts w:eastAsia="MS Mincho"/>
          <w:szCs w:val="24"/>
          <w:lang w:eastAsia="nl-NL"/>
        </w:rPr>
        <w:t xml:space="preserve">intégrité des données dans les appareils électroménagers (tels que les réfrigérateurs, machines à laver et lave-vaisselle) </w:t>
      </w:r>
      <w:r w:rsidRPr="00AF3DC1">
        <w:rPr>
          <w:rFonts w:eastAsia="MS Mincho"/>
          <w:szCs w:val="24"/>
          <w:lang w:eastAsia="nl-NL"/>
        </w:rPr>
        <w:t>ou dans d</w:t>
      </w:r>
      <w:r w:rsidR="00571102">
        <w:rPr>
          <w:rFonts w:eastAsia="MS Mincho"/>
          <w:szCs w:val="24"/>
          <w:lang w:eastAsia="nl-NL"/>
        </w:rPr>
        <w:t>’</w:t>
      </w:r>
      <w:r w:rsidRPr="00AF3DC1">
        <w:rPr>
          <w:rFonts w:eastAsia="MS Mincho"/>
          <w:szCs w:val="24"/>
          <w:lang w:eastAsia="nl-NL"/>
        </w:rPr>
        <w:t xml:space="preserve">autres équipement électriques </w:t>
      </w:r>
      <w:r>
        <w:rPr>
          <w:rFonts w:eastAsia="MS Mincho"/>
          <w:szCs w:val="24"/>
          <w:lang w:eastAsia="nl-NL"/>
        </w:rPr>
        <w:t>ou</w:t>
      </w:r>
      <w:r w:rsidR="00F02ED6">
        <w:rPr>
          <w:rFonts w:eastAsia="MS Mincho"/>
          <w:szCs w:val="24"/>
          <w:lang w:eastAsia="nl-NL"/>
        </w:rPr>
        <w:t xml:space="preserve"> électroniques.</w:t>
      </w:r>
    </w:p>
    <w:p w:rsidR="00D24F23" w:rsidRPr="00004E17" w:rsidRDefault="00D24F23" w:rsidP="00F02ED6">
      <w:pPr>
        <w:kinsoku/>
        <w:overflowPunct/>
        <w:autoSpaceDE/>
        <w:autoSpaceDN/>
        <w:adjustRightInd/>
        <w:snapToGrid/>
        <w:spacing w:after="120"/>
        <w:ind w:left="1134" w:right="1134" w:firstLine="567"/>
        <w:jc w:val="both"/>
        <w:rPr>
          <w:rFonts w:eastAsia="MS Mincho"/>
          <w:szCs w:val="24"/>
          <w:lang w:eastAsia="nl-NL"/>
        </w:rPr>
      </w:pPr>
      <w:r w:rsidRPr="00004E17">
        <w:rPr>
          <w:rFonts w:eastAsia="MS Mincho"/>
          <w:szCs w:val="24"/>
          <w:lang w:eastAsia="nl-NL"/>
        </w:rPr>
        <w:t>b)</w:t>
      </w:r>
      <w:r w:rsidRPr="00004E17">
        <w:rPr>
          <w:rFonts w:eastAsia="MS Mincho"/>
          <w:szCs w:val="24"/>
          <w:lang w:eastAsia="nl-NL"/>
        </w:rPr>
        <w:tab/>
        <w:t>Jusqu</w:t>
      </w:r>
      <w:r w:rsidR="00571102">
        <w:rPr>
          <w:rFonts w:eastAsia="MS Mincho"/>
          <w:szCs w:val="24"/>
          <w:lang w:eastAsia="nl-NL"/>
        </w:rPr>
        <w:t>’</w:t>
      </w:r>
      <w:r w:rsidRPr="00004E17">
        <w:rPr>
          <w:rFonts w:eastAsia="MS Mincho"/>
          <w:szCs w:val="24"/>
          <w:lang w:eastAsia="nl-NL"/>
        </w:rPr>
        <w:t xml:space="preserve">à leur arrivée au lieu de traitement intermédiaire, les piles et batteries au lithium contenues dans des équipements provenant de ménages </w:t>
      </w:r>
      <w:r>
        <w:rPr>
          <w:rFonts w:eastAsia="MS Mincho"/>
          <w:szCs w:val="24"/>
          <w:lang w:eastAsia="nl-NL"/>
        </w:rPr>
        <w:t>qui ne satisfont pas aux prescriptions de l</w:t>
      </w:r>
      <w:r w:rsidR="00571102">
        <w:rPr>
          <w:rFonts w:eastAsia="MS Mincho"/>
          <w:szCs w:val="24"/>
          <w:lang w:eastAsia="nl-NL"/>
        </w:rPr>
        <w:t>’</w:t>
      </w:r>
      <w:r>
        <w:rPr>
          <w:rFonts w:eastAsia="MS Mincho"/>
          <w:szCs w:val="24"/>
          <w:lang w:eastAsia="nl-NL"/>
        </w:rPr>
        <w:t xml:space="preserve">alinéa a) et qui sont </w:t>
      </w:r>
      <w:r w:rsidRPr="00004E17">
        <w:rPr>
          <w:rFonts w:eastAsia="MS Mincho"/>
          <w:szCs w:val="24"/>
          <w:lang w:eastAsia="nl-NL"/>
        </w:rPr>
        <w:t>collecté</w:t>
      </w:r>
      <w:r>
        <w:rPr>
          <w:rFonts w:eastAsia="MS Mincho"/>
          <w:szCs w:val="24"/>
          <w:lang w:eastAsia="nl-NL"/>
        </w:rPr>
        <w:t>e</w:t>
      </w:r>
      <w:r w:rsidRPr="00004E17">
        <w:rPr>
          <w:rFonts w:eastAsia="MS Mincho"/>
          <w:szCs w:val="24"/>
          <w:lang w:eastAsia="nl-NL"/>
        </w:rPr>
        <w:t>s et présenté</w:t>
      </w:r>
      <w:r>
        <w:rPr>
          <w:rFonts w:eastAsia="MS Mincho"/>
          <w:szCs w:val="24"/>
          <w:lang w:eastAsia="nl-NL"/>
        </w:rPr>
        <w:t>e</w:t>
      </w:r>
      <w:r w:rsidRPr="00004E17">
        <w:rPr>
          <w:rFonts w:eastAsia="MS Mincho"/>
          <w:szCs w:val="24"/>
          <w:lang w:eastAsia="nl-NL"/>
        </w:rPr>
        <w:t>s au transport en vue de leur</w:t>
      </w:r>
      <w:r w:rsidR="00F02ED6">
        <w:rPr>
          <w:rFonts w:eastAsia="MS Mincho"/>
          <w:szCs w:val="24"/>
          <w:lang w:eastAsia="nl-NL"/>
        </w:rPr>
        <w:t xml:space="preserve"> </w:t>
      </w:r>
      <w:r w:rsidRPr="00004E17">
        <w:rPr>
          <w:rFonts w:eastAsia="MS Mincho"/>
          <w:szCs w:val="24"/>
          <w:lang w:eastAsia="nl-NL"/>
        </w:rPr>
        <w:t>dépollution, démantèlement, élimination ou recyclage</w:t>
      </w:r>
      <w:r>
        <w:rPr>
          <w:rFonts w:eastAsia="MS Mincho"/>
          <w:szCs w:val="24"/>
          <w:lang w:eastAsia="nl-NL"/>
        </w:rPr>
        <w:t xml:space="preserve"> </w:t>
      </w:r>
      <w:r w:rsidRPr="00004E17">
        <w:rPr>
          <w:rFonts w:eastAsia="MS Mincho"/>
          <w:szCs w:val="24"/>
          <w:lang w:eastAsia="nl-NL"/>
        </w:rPr>
        <w:t>ne sont pas soumises aux autres</w:t>
      </w:r>
      <w:r w:rsidR="00942A33">
        <w:rPr>
          <w:rFonts w:eastAsia="MS Mincho"/>
          <w:szCs w:val="24"/>
          <w:lang w:eastAsia="nl-NL"/>
        </w:rPr>
        <w:t xml:space="preserve"> </w:t>
      </w:r>
      <w:r w:rsidRPr="00004E17">
        <w:rPr>
          <w:rFonts w:eastAsia="MS Mincho"/>
          <w:szCs w:val="24"/>
          <w:lang w:eastAsia="nl-NL"/>
        </w:rPr>
        <w:t>dispositions du RID/ADR, y compris la disposition spéciale 376 et le paragraphe 2.2.9.1.7, si elles satisfont aux conditions suivantes</w:t>
      </w:r>
      <w:r w:rsidR="00F02ED6">
        <w:rPr>
          <w:rFonts w:eastAsia="MS Mincho"/>
          <w:szCs w:val="24"/>
          <w:lang w:eastAsia="nl-NL"/>
        </w:rPr>
        <w:t> </w:t>
      </w:r>
      <w:r w:rsidRPr="00004E17">
        <w:rPr>
          <w:rFonts w:eastAsia="MS Mincho"/>
          <w:szCs w:val="24"/>
          <w:lang w:eastAsia="nl-NL"/>
        </w:rPr>
        <w:t>:</w:t>
      </w:r>
    </w:p>
    <w:p w:rsidR="00D24F23" w:rsidRPr="00004E17" w:rsidRDefault="00D24F23" w:rsidP="00F02ED6">
      <w:pPr>
        <w:kinsoku/>
        <w:overflowPunct/>
        <w:autoSpaceDE/>
        <w:autoSpaceDN/>
        <w:adjustRightInd/>
        <w:snapToGrid/>
        <w:spacing w:after="120"/>
        <w:ind w:left="1701" w:right="1134"/>
        <w:jc w:val="both"/>
        <w:rPr>
          <w:rFonts w:eastAsia="MS Mincho"/>
          <w:szCs w:val="24"/>
          <w:lang w:eastAsia="nl-NL"/>
        </w:rPr>
      </w:pPr>
      <w:r w:rsidRPr="00004E17">
        <w:rPr>
          <w:rFonts w:eastAsia="MS Mincho"/>
          <w:szCs w:val="24"/>
          <w:lang w:eastAsia="nl-NL"/>
        </w:rPr>
        <w:t>i)</w:t>
      </w:r>
      <w:r w:rsidRPr="00004E17">
        <w:rPr>
          <w:rFonts w:eastAsia="MS Mincho"/>
          <w:szCs w:val="24"/>
          <w:lang w:eastAsia="nl-NL"/>
        </w:rPr>
        <w:tab/>
        <w:t>Elles sont emballées conformément à l</w:t>
      </w:r>
      <w:r w:rsidR="00571102">
        <w:rPr>
          <w:rFonts w:eastAsia="MS Mincho"/>
          <w:szCs w:val="24"/>
          <w:lang w:eastAsia="nl-NL"/>
        </w:rPr>
        <w:t>’</w:t>
      </w:r>
      <w:r w:rsidRPr="00004E17">
        <w:rPr>
          <w:rFonts w:eastAsia="MS Mincho"/>
          <w:szCs w:val="24"/>
          <w:lang w:eastAsia="nl-NL"/>
        </w:rPr>
        <w:t>instruction d</w:t>
      </w:r>
      <w:r w:rsidR="00571102">
        <w:rPr>
          <w:rFonts w:eastAsia="MS Mincho"/>
          <w:szCs w:val="24"/>
          <w:lang w:eastAsia="nl-NL"/>
        </w:rPr>
        <w:t>’</w:t>
      </w:r>
      <w:r w:rsidRPr="00004E17">
        <w:rPr>
          <w:rFonts w:eastAsia="MS Mincho"/>
          <w:szCs w:val="24"/>
          <w:lang w:eastAsia="nl-NL"/>
        </w:rPr>
        <w:t>emballage P 909 du paragraphe 4.1.4.1</w:t>
      </w:r>
      <w:r>
        <w:rPr>
          <w:rFonts w:eastAsia="MS Mincho"/>
          <w:szCs w:val="24"/>
          <w:lang w:eastAsia="nl-NL"/>
        </w:rPr>
        <w:t>,</w:t>
      </w:r>
      <w:r w:rsidRPr="00004E17">
        <w:rPr>
          <w:rFonts w:eastAsia="MS Mincho"/>
          <w:szCs w:val="24"/>
          <w:lang w:eastAsia="nl-NL"/>
        </w:rPr>
        <w:t xml:space="preserve"> à l</w:t>
      </w:r>
      <w:r w:rsidR="00571102">
        <w:rPr>
          <w:rFonts w:eastAsia="MS Mincho"/>
          <w:szCs w:val="24"/>
          <w:lang w:eastAsia="nl-NL"/>
        </w:rPr>
        <w:t>’</w:t>
      </w:r>
      <w:r w:rsidRPr="00004E17">
        <w:rPr>
          <w:rFonts w:eastAsia="MS Mincho"/>
          <w:szCs w:val="24"/>
          <w:lang w:eastAsia="nl-NL"/>
        </w:rPr>
        <w:t>exception des dispositions supplémentaires 1 et 2</w:t>
      </w:r>
      <w:r>
        <w:rPr>
          <w:rFonts w:eastAsia="MS Mincho"/>
          <w:szCs w:val="24"/>
          <w:lang w:eastAsia="nl-NL"/>
        </w:rPr>
        <w:t> ; ou</w:t>
      </w:r>
      <w:r w:rsidR="00F02ED6">
        <w:rPr>
          <w:rFonts w:eastAsia="MS Mincho"/>
          <w:szCs w:val="24"/>
          <w:lang w:eastAsia="nl-NL"/>
        </w:rPr>
        <w:t xml:space="preserve"> </w:t>
      </w:r>
      <w:r>
        <w:rPr>
          <w:rFonts w:eastAsia="MS Mincho"/>
          <w:szCs w:val="24"/>
          <w:lang w:eastAsia="nl-NL"/>
        </w:rPr>
        <w:t xml:space="preserve">elles sont </w:t>
      </w:r>
      <w:r w:rsidRPr="00004E17">
        <w:rPr>
          <w:rFonts w:eastAsia="MS Mincho"/>
          <w:szCs w:val="24"/>
          <w:lang w:eastAsia="nl-NL"/>
        </w:rPr>
        <w:t>placé</w:t>
      </w:r>
      <w:r>
        <w:rPr>
          <w:rFonts w:eastAsia="MS Mincho"/>
          <w:szCs w:val="24"/>
          <w:lang w:eastAsia="nl-NL"/>
        </w:rPr>
        <w:t>es</w:t>
      </w:r>
      <w:r w:rsidRPr="00004E17">
        <w:rPr>
          <w:rFonts w:eastAsia="MS Mincho"/>
          <w:szCs w:val="24"/>
          <w:lang w:eastAsia="nl-NL"/>
        </w:rPr>
        <w:t xml:space="preserve"> dans des emballages extérieurs robustes</w:t>
      </w:r>
      <w:r>
        <w:rPr>
          <w:rFonts w:eastAsia="MS Mincho"/>
          <w:szCs w:val="24"/>
          <w:lang w:eastAsia="nl-NL"/>
        </w:rPr>
        <w:t xml:space="preserve">, par exemple des réceptacles spécialement conçus pour leur collecte, qui </w:t>
      </w:r>
      <w:r w:rsidRPr="00C323AF">
        <w:rPr>
          <w:rFonts w:eastAsia="MS Mincho"/>
          <w:szCs w:val="24"/>
          <w:lang w:eastAsia="nl-NL"/>
        </w:rPr>
        <w:t>satisfont aux conditions suivantes</w:t>
      </w:r>
      <w:r w:rsidR="00F02ED6">
        <w:rPr>
          <w:rFonts w:eastAsia="MS Mincho"/>
          <w:szCs w:val="24"/>
          <w:lang w:eastAsia="nl-NL"/>
        </w:rPr>
        <w:t> </w:t>
      </w:r>
      <w:r w:rsidRPr="00C323AF">
        <w:rPr>
          <w:rFonts w:eastAsia="MS Mincho"/>
          <w:szCs w:val="24"/>
          <w:lang w:eastAsia="nl-NL"/>
        </w:rPr>
        <w:t>:</w:t>
      </w:r>
    </w:p>
    <w:p w:rsidR="00D24F23" w:rsidRPr="0034299F" w:rsidRDefault="00F02ED6" w:rsidP="00F02ED6">
      <w:pPr>
        <w:kinsoku/>
        <w:overflowPunct/>
        <w:autoSpaceDE/>
        <w:autoSpaceDN/>
        <w:adjustRightInd/>
        <w:snapToGrid/>
        <w:spacing w:after="120"/>
        <w:ind w:left="1134" w:right="1134" w:firstLine="567"/>
        <w:jc w:val="both"/>
        <w:rPr>
          <w:rFonts w:eastAsia="MS Mincho"/>
          <w:szCs w:val="24"/>
          <w:lang w:eastAsia="nl-NL"/>
        </w:rPr>
      </w:pPr>
      <w:r>
        <w:rPr>
          <w:rFonts w:eastAsia="MS Mincho"/>
          <w:szCs w:val="24"/>
          <w:lang w:eastAsia="nl-NL"/>
        </w:rPr>
        <w:t>-</w:t>
      </w:r>
      <w:r w:rsidR="00D24F23" w:rsidRPr="0034299F">
        <w:rPr>
          <w:rFonts w:eastAsia="MS Mincho"/>
          <w:szCs w:val="24"/>
          <w:lang w:eastAsia="nl-NL"/>
        </w:rPr>
        <w:tab/>
        <w:t xml:space="preserve">Les emballages </w:t>
      </w:r>
      <w:r w:rsidR="00D24F23">
        <w:rPr>
          <w:rFonts w:eastAsia="MS Mincho"/>
          <w:szCs w:val="24"/>
          <w:lang w:eastAsia="nl-NL"/>
        </w:rPr>
        <w:t xml:space="preserve">sont </w:t>
      </w:r>
      <w:r w:rsidR="00D24F23" w:rsidRPr="0034299F">
        <w:rPr>
          <w:rFonts w:eastAsia="MS Mincho"/>
          <w:szCs w:val="24"/>
          <w:lang w:eastAsia="nl-NL"/>
        </w:rPr>
        <w:t>fabriqués en un matériau approprié, présentant une résistance suffisante et conçus en fonction de leur contenance et de l</w:t>
      </w:r>
      <w:r w:rsidR="00571102">
        <w:rPr>
          <w:rFonts w:eastAsia="MS Mincho"/>
          <w:szCs w:val="24"/>
          <w:lang w:eastAsia="nl-NL"/>
        </w:rPr>
        <w:t>’</w:t>
      </w:r>
      <w:r w:rsidR="00D24F23" w:rsidRPr="0034299F">
        <w:rPr>
          <w:rFonts w:eastAsia="MS Mincho"/>
          <w:szCs w:val="24"/>
          <w:lang w:eastAsia="nl-NL"/>
        </w:rPr>
        <w:t>usage auquel il sont destinés</w:t>
      </w:r>
      <w:r w:rsidR="00D24F23">
        <w:rPr>
          <w:rFonts w:eastAsia="MS Mincho"/>
          <w:szCs w:val="24"/>
          <w:lang w:eastAsia="nl-NL"/>
        </w:rPr>
        <w:t xml:space="preserve">. </w:t>
      </w:r>
      <w:r w:rsidR="00D24F23" w:rsidRPr="0034299F">
        <w:rPr>
          <w:rFonts w:eastAsia="MS Mincho"/>
          <w:szCs w:val="24"/>
          <w:lang w:eastAsia="nl-NL"/>
        </w:rPr>
        <w:t>Ils ne sont pas tenus de satisfaire aux prescriptions du paragraphe 4.1.1.3</w:t>
      </w:r>
      <w:r>
        <w:rPr>
          <w:rFonts w:eastAsia="MS Mincho"/>
          <w:szCs w:val="24"/>
          <w:lang w:eastAsia="nl-NL"/>
        </w:rPr>
        <w:t> </w:t>
      </w:r>
      <w:r w:rsidR="00D24F23" w:rsidRPr="0034299F">
        <w:rPr>
          <w:rFonts w:eastAsia="MS Mincho"/>
          <w:szCs w:val="24"/>
          <w:lang w:eastAsia="nl-NL"/>
        </w:rPr>
        <w:t>;</w:t>
      </w:r>
    </w:p>
    <w:p w:rsidR="00D24F23" w:rsidRPr="0034299F" w:rsidRDefault="00D24F23" w:rsidP="00F02ED6">
      <w:pPr>
        <w:kinsoku/>
        <w:overflowPunct/>
        <w:autoSpaceDE/>
        <w:autoSpaceDN/>
        <w:adjustRightInd/>
        <w:snapToGrid/>
        <w:spacing w:after="120"/>
        <w:ind w:left="1134" w:right="1134" w:firstLine="567"/>
        <w:jc w:val="both"/>
        <w:rPr>
          <w:rFonts w:eastAsia="MS Mincho"/>
          <w:szCs w:val="24"/>
          <w:lang w:eastAsia="nl-NL"/>
        </w:rPr>
      </w:pPr>
      <w:r w:rsidRPr="0034299F">
        <w:rPr>
          <w:rFonts w:eastAsia="MS Mincho"/>
          <w:szCs w:val="24"/>
          <w:lang w:eastAsia="nl-NL"/>
        </w:rPr>
        <w:t>-</w:t>
      </w:r>
      <w:r w:rsidRPr="0034299F">
        <w:rPr>
          <w:rFonts w:eastAsia="MS Mincho"/>
          <w:szCs w:val="24"/>
          <w:lang w:eastAsia="nl-NL"/>
        </w:rPr>
        <w:tab/>
        <w:t xml:space="preserve">Des mesures appropriées sont prises pour </w:t>
      </w:r>
      <w:r>
        <w:rPr>
          <w:rFonts w:eastAsia="MS Mincho"/>
          <w:szCs w:val="24"/>
          <w:lang w:eastAsia="nl-NL"/>
        </w:rPr>
        <w:t>minimiser les dommages causés aux équipements lors du remplissage et de la manutention des emballages, par exemple à l</w:t>
      </w:r>
      <w:r w:rsidR="00571102">
        <w:rPr>
          <w:rFonts w:eastAsia="MS Mincho"/>
          <w:szCs w:val="24"/>
          <w:lang w:eastAsia="nl-NL"/>
        </w:rPr>
        <w:t>’</w:t>
      </w:r>
      <w:r>
        <w:rPr>
          <w:rFonts w:eastAsia="MS Mincho"/>
          <w:szCs w:val="24"/>
          <w:lang w:eastAsia="nl-NL"/>
        </w:rPr>
        <w:t xml:space="preserve">aide de </w:t>
      </w:r>
      <w:r w:rsidRPr="0034299F">
        <w:rPr>
          <w:rFonts w:eastAsia="MS Mincho"/>
          <w:szCs w:val="24"/>
          <w:lang w:eastAsia="nl-NL"/>
        </w:rPr>
        <w:t>tapis en caoutchouc</w:t>
      </w:r>
      <w:r>
        <w:rPr>
          <w:rFonts w:eastAsia="MS Mincho"/>
          <w:szCs w:val="24"/>
          <w:lang w:eastAsia="nl-NL"/>
        </w:rPr>
        <w:t> ; et</w:t>
      </w:r>
    </w:p>
    <w:p w:rsidR="00D24F23" w:rsidRDefault="00D24F23" w:rsidP="00F02ED6">
      <w:pPr>
        <w:kinsoku/>
        <w:overflowPunct/>
        <w:autoSpaceDE/>
        <w:autoSpaceDN/>
        <w:adjustRightInd/>
        <w:snapToGrid/>
        <w:spacing w:after="120"/>
        <w:ind w:left="1134" w:right="1134" w:firstLine="567"/>
        <w:jc w:val="both"/>
        <w:rPr>
          <w:rFonts w:eastAsia="MS Mincho"/>
          <w:szCs w:val="24"/>
          <w:lang w:eastAsia="nl-NL"/>
        </w:rPr>
      </w:pPr>
      <w:r w:rsidRPr="00B813CD">
        <w:rPr>
          <w:rFonts w:eastAsia="MS Mincho"/>
          <w:szCs w:val="24"/>
          <w:lang w:eastAsia="nl-NL"/>
        </w:rPr>
        <w:t>-</w:t>
      </w:r>
      <w:r w:rsidRPr="00B813CD">
        <w:rPr>
          <w:rFonts w:eastAsia="MS Mincho"/>
          <w:szCs w:val="24"/>
          <w:lang w:eastAsia="nl-NL"/>
        </w:rPr>
        <w:tab/>
        <w:t>Les emballages</w:t>
      </w:r>
      <w:r>
        <w:rPr>
          <w:rFonts w:eastAsia="MS Mincho"/>
          <w:szCs w:val="24"/>
          <w:lang w:eastAsia="nl-NL"/>
        </w:rPr>
        <w:t xml:space="preserve"> sont </w:t>
      </w:r>
      <w:r w:rsidRPr="00B813CD">
        <w:rPr>
          <w:rFonts w:eastAsia="MS Mincho"/>
          <w:szCs w:val="24"/>
          <w:lang w:eastAsia="nl-NL"/>
        </w:rPr>
        <w:t>fabriqués et fermés, lorsqu</w:t>
      </w:r>
      <w:r w:rsidR="00571102">
        <w:rPr>
          <w:rFonts w:eastAsia="MS Mincho"/>
          <w:szCs w:val="24"/>
          <w:lang w:eastAsia="nl-NL"/>
        </w:rPr>
        <w:t>’</w:t>
      </w:r>
      <w:r w:rsidRPr="00B813CD">
        <w:rPr>
          <w:rFonts w:eastAsia="MS Mincho"/>
          <w:szCs w:val="24"/>
          <w:lang w:eastAsia="nl-NL"/>
        </w:rPr>
        <w:t>ils sont préparés pour l</w:t>
      </w:r>
      <w:r w:rsidR="00571102">
        <w:rPr>
          <w:rFonts w:eastAsia="MS Mincho"/>
          <w:szCs w:val="24"/>
          <w:lang w:eastAsia="nl-NL"/>
        </w:rPr>
        <w:t>’</w:t>
      </w:r>
      <w:r w:rsidRPr="00B813CD">
        <w:rPr>
          <w:rFonts w:eastAsia="MS Mincho"/>
          <w:szCs w:val="24"/>
          <w:lang w:eastAsia="nl-NL"/>
        </w:rPr>
        <w:t xml:space="preserve">expédition, de façon à exclure toute perte du contenu </w:t>
      </w:r>
      <w:r>
        <w:rPr>
          <w:rFonts w:eastAsia="MS Mincho"/>
          <w:szCs w:val="24"/>
          <w:lang w:eastAsia="nl-NL"/>
        </w:rPr>
        <w:t>durant le transport, par exemple à l</w:t>
      </w:r>
      <w:r w:rsidR="00571102">
        <w:rPr>
          <w:rFonts w:eastAsia="MS Mincho"/>
          <w:szCs w:val="24"/>
          <w:lang w:eastAsia="nl-NL"/>
        </w:rPr>
        <w:t>’</w:t>
      </w:r>
      <w:r>
        <w:rPr>
          <w:rFonts w:eastAsia="MS Mincho"/>
          <w:szCs w:val="24"/>
          <w:lang w:eastAsia="nl-NL"/>
        </w:rPr>
        <w:t>aide de couvercles, de doublures intérieures résistantes ou d</w:t>
      </w:r>
      <w:r w:rsidR="00571102">
        <w:rPr>
          <w:rFonts w:eastAsia="MS Mincho"/>
          <w:szCs w:val="24"/>
          <w:lang w:eastAsia="nl-NL"/>
        </w:rPr>
        <w:t>’</w:t>
      </w:r>
      <w:r>
        <w:rPr>
          <w:rFonts w:eastAsia="MS Mincho"/>
          <w:szCs w:val="24"/>
          <w:lang w:eastAsia="nl-NL"/>
        </w:rPr>
        <w:t>autres moyens de protection. Des ouvertures destinées au remplissage sont acceptables pour autant qu</w:t>
      </w:r>
      <w:r w:rsidR="00571102">
        <w:rPr>
          <w:rFonts w:eastAsia="MS Mincho"/>
          <w:szCs w:val="24"/>
          <w:lang w:eastAsia="nl-NL"/>
        </w:rPr>
        <w:t>’</w:t>
      </w:r>
      <w:r>
        <w:rPr>
          <w:rFonts w:eastAsia="MS Mincho"/>
          <w:szCs w:val="24"/>
          <w:lang w:eastAsia="nl-NL"/>
        </w:rPr>
        <w:t>elles soient conçues de manière à évi</w:t>
      </w:r>
      <w:r w:rsidR="00F02ED6">
        <w:rPr>
          <w:rFonts w:eastAsia="MS Mincho"/>
          <w:szCs w:val="24"/>
          <w:lang w:eastAsia="nl-NL"/>
        </w:rPr>
        <w:t>ter les pertes de contenu.</w:t>
      </w:r>
    </w:p>
    <w:p w:rsidR="00D24F23" w:rsidRDefault="00D24F23" w:rsidP="00F02ED6">
      <w:pPr>
        <w:kinsoku/>
        <w:overflowPunct/>
        <w:autoSpaceDE/>
        <w:autoSpaceDN/>
        <w:adjustRightInd/>
        <w:snapToGrid/>
        <w:spacing w:after="120"/>
        <w:ind w:left="1701" w:right="1134"/>
        <w:jc w:val="both"/>
        <w:rPr>
          <w:rFonts w:eastAsia="MS Mincho"/>
          <w:szCs w:val="24"/>
          <w:lang w:eastAsia="nl-NL"/>
        </w:rPr>
      </w:pPr>
      <w:r w:rsidRPr="0047748A">
        <w:rPr>
          <w:rFonts w:eastAsia="MS Mincho"/>
          <w:szCs w:val="24"/>
          <w:lang w:eastAsia="nl-NL"/>
        </w:rPr>
        <w:t>ii)</w:t>
      </w:r>
      <w:r w:rsidRPr="0047748A">
        <w:rPr>
          <w:rFonts w:eastAsia="MS Mincho"/>
          <w:szCs w:val="24"/>
          <w:lang w:eastAsia="nl-NL"/>
        </w:rPr>
        <w:tab/>
        <w:t>Un système d</w:t>
      </w:r>
      <w:r w:rsidR="00571102">
        <w:rPr>
          <w:rFonts w:eastAsia="MS Mincho"/>
          <w:szCs w:val="24"/>
          <w:lang w:eastAsia="nl-NL"/>
        </w:rPr>
        <w:t>’</w:t>
      </w:r>
      <w:r w:rsidRPr="0047748A">
        <w:rPr>
          <w:rFonts w:eastAsia="MS Mincho"/>
          <w:szCs w:val="24"/>
          <w:lang w:eastAsia="nl-NL"/>
        </w:rPr>
        <w:t>assurance de la qualité est mis en place garantissant que la quantité totale de piles ou batteries au lithium dans chaque unité de transport ne dépasse pas 333</w:t>
      </w:r>
      <w:r w:rsidR="00F02ED6">
        <w:rPr>
          <w:rFonts w:eastAsia="MS Mincho"/>
          <w:szCs w:val="24"/>
          <w:lang w:eastAsia="nl-NL"/>
        </w:rPr>
        <w:t> </w:t>
      </w:r>
      <w:r w:rsidRPr="0047748A">
        <w:rPr>
          <w:rFonts w:eastAsia="MS Mincho"/>
          <w:szCs w:val="24"/>
          <w:lang w:eastAsia="nl-NL"/>
        </w:rPr>
        <w:t>kg</w:t>
      </w:r>
      <w:r w:rsidR="00F02ED6">
        <w:rPr>
          <w:rFonts w:eastAsia="MS Mincho"/>
          <w:szCs w:val="24"/>
          <w:lang w:eastAsia="nl-NL"/>
        </w:rPr>
        <w:t> </w:t>
      </w:r>
      <w:r w:rsidRPr="0047748A">
        <w:rPr>
          <w:rFonts w:eastAsia="MS Mincho"/>
          <w:szCs w:val="24"/>
          <w:lang w:eastAsia="nl-NL"/>
        </w:rPr>
        <w:t xml:space="preserve">; et </w:t>
      </w:r>
    </w:p>
    <w:p w:rsidR="00D24F23" w:rsidRPr="005B556E" w:rsidRDefault="00D24F23" w:rsidP="00D24F23">
      <w:pPr>
        <w:kinsoku/>
        <w:overflowPunct/>
        <w:autoSpaceDE/>
        <w:autoSpaceDN/>
        <w:adjustRightInd/>
        <w:snapToGrid/>
        <w:spacing w:after="120"/>
        <w:ind w:left="1701" w:right="1134"/>
        <w:jc w:val="both"/>
        <w:rPr>
          <w:rFonts w:eastAsia="MS Mincho"/>
          <w:szCs w:val="24"/>
          <w:lang w:eastAsia="nl-NL"/>
        </w:rPr>
      </w:pPr>
      <w:r w:rsidRPr="0047748A">
        <w:rPr>
          <w:rFonts w:eastAsia="MS Mincho"/>
          <w:iCs/>
          <w:szCs w:val="24"/>
          <w:lang w:eastAsia="nl-NL"/>
        </w:rPr>
        <w:t>NOTA</w:t>
      </w:r>
      <w:r w:rsidR="00F02ED6">
        <w:rPr>
          <w:rFonts w:eastAsia="MS Mincho"/>
          <w:iCs/>
          <w:szCs w:val="24"/>
          <w:lang w:eastAsia="nl-NL"/>
        </w:rPr>
        <w:t> </w:t>
      </w:r>
      <w:r w:rsidRPr="0047748A">
        <w:rPr>
          <w:rFonts w:eastAsia="MS Mincho"/>
          <w:iCs/>
          <w:szCs w:val="24"/>
          <w:lang w:eastAsia="nl-NL"/>
        </w:rPr>
        <w:t>: La quantité totale de piles et batteries a</w:t>
      </w:r>
      <w:r w:rsidRPr="00AC5D8F">
        <w:rPr>
          <w:rFonts w:eastAsia="MS Mincho"/>
          <w:iCs/>
          <w:szCs w:val="24"/>
          <w:lang w:eastAsia="nl-NL"/>
        </w:rPr>
        <w:t>u lithium</w:t>
      </w:r>
      <w:r w:rsidRPr="0047748A">
        <w:rPr>
          <w:rFonts w:eastAsia="MS Mincho"/>
          <w:iCs/>
          <w:szCs w:val="24"/>
          <w:lang w:eastAsia="nl-NL"/>
        </w:rPr>
        <w:t xml:space="preserve"> </w:t>
      </w:r>
      <w:r w:rsidRPr="00AC5D8F">
        <w:rPr>
          <w:rFonts w:eastAsia="MS Mincho"/>
          <w:iCs/>
          <w:szCs w:val="24"/>
          <w:lang w:eastAsia="nl-NL"/>
        </w:rPr>
        <w:t>dans les équipements provenan</w:t>
      </w:r>
      <w:r>
        <w:rPr>
          <w:rFonts w:eastAsia="MS Mincho"/>
          <w:iCs/>
          <w:szCs w:val="24"/>
          <w:lang w:eastAsia="nl-NL"/>
        </w:rPr>
        <w:t>t</w:t>
      </w:r>
      <w:r w:rsidRPr="00AC5D8F">
        <w:rPr>
          <w:rFonts w:eastAsia="MS Mincho"/>
          <w:iCs/>
          <w:szCs w:val="24"/>
          <w:lang w:eastAsia="nl-NL"/>
        </w:rPr>
        <w:t xml:space="preserve"> des ménages</w:t>
      </w:r>
      <w:r>
        <w:rPr>
          <w:rFonts w:eastAsia="MS Mincho"/>
          <w:iCs/>
          <w:szCs w:val="24"/>
          <w:lang w:eastAsia="nl-NL"/>
        </w:rPr>
        <w:t xml:space="preserve"> </w:t>
      </w:r>
      <w:r w:rsidRPr="0047748A">
        <w:rPr>
          <w:rFonts w:eastAsia="MS Mincho"/>
          <w:iCs/>
          <w:szCs w:val="24"/>
          <w:lang w:eastAsia="nl-NL"/>
        </w:rPr>
        <w:t>peut être déterminée par une méthode statistique comprise dans le système d</w:t>
      </w:r>
      <w:r w:rsidR="00571102">
        <w:rPr>
          <w:rFonts w:eastAsia="MS Mincho"/>
          <w:iCs/>
          <w:szCs w:val="24"/>
          <w:lang w:eastAsia="nl-NL"/>
        </w:rPr>
        <w:t>’</w:t>
      </w:r>
      <w:r w:rsidRPr="0047748A">
        <w:rPr>
          <w:rFonts w:eastAsia="MS Mincho"/>
          <w:iCs/>
          <w:szCs w:val="24"/>
          <w:lang w:eastAsia="nl-NL"/>
        </w:rPr>
        <w:t>assurance de la qualité.</w:t>
      </w:r>
      <w:r>
        <w:rPr>
          <w:rFonts w:eastAsia="MS Mincho"/>
          <w:iCs/>
          <w:szCs w:val="24"/>
          <w:lang w:eastAsia="nl-NL"/>
        </w:rPr>
        <w:t xml:space="preserve"> </w:t>
      </w:r>
      <w:r w:rsidRPr="0047748A">
        <w:rPr>
          <w:rFonts w:eastAsia="MS Mincho"/>
          <w:iCs/>
          <w:szCs w:val="24"/>
          <w:lang w:eastAsia="nl-NL"/>
        </w:rPr>
        <w:t>Une copie des enregistrements de l</w:t>
      </w:r>
      <w:r w:rsidR="00571102">
        <w:rPr>
          <w:rFonts w:eastAsia="MS Mincho"/>
          <w:iCs/>
          <w:szCs w:val="24"/>
          <w:lang w:eastAsia="nl-NL"/>
        </w:rPr>
        <w:t>’</w:t>
      </w:r>
      <w:r w:rsidRPr="0047748A">
        <w:rPr>
          <w:rFonts w:eastAsia="MS Mincho"/>
          <w:iCs/>
          <w:szCs w:val="24"/>
          <w:lang w:eastAsia="nl-NL"/>
        </w:rPr>
        <w:t>assurance de la qualité doit être mise à disposition de l</w:t>
      </w:r>
      <w:r w:rsidR="00571102">
        <w:rPr>
          <w:rFonts w:eastAsia="MS Mincho"/>
          <w:iCs/>
          <w:szCs w:val="24"/>
          <w:lang w:eastAsia="nl-NL"/>
        </w:rPr>
        <w:t>’</w:t>
      </w:r>
      <w:r w:rsidRPr="0047748A">
        <w:rPr>
          <w:rFonts w:eastAsia="MS Mincho"/>
          <w:iCs/>
          <w:szCs w:val="24"/>
          <w:lang w:eastAsia="nl-NL"/>
        </w:rPr>
        <w:t xml:space="preserve">autorité compétente si elle en fait la demande. </w:t>
      </w:r>
    </w:p>
    <w:p w:rsidR="00D24F23" w:rsidRDefault="00D24F23" w:rsidP="00D24F23">
      <w:pPr>
        <w:kinsoku/>
        <w:overflowPunct/>
        <w:autoSpaceDE/>
        <w:autoSpaceDN/>
        <w:adjustRightInd/>
        <w:snapToGrid/>
        <w:spacing w:after="120"/>
        <w:ind w:left="1701" w:right="1134"/>
        <w:jc w:val="both"/>
        <w:rPr>
          <w:rFonts w:eastAsia="MS Mincho"/>
          <w:szCs w:val="24"/>
          <w:lang w:eastAsia="nl-NL"/>
        </w:rPr>
      </w:pPr>
      <w:r w:rsidRPr="00D37EDC">
        <w:rPr>
          <w:rFonts w:eastAsia="MS Mincho"/>
          <w:szCs w:val="24"/>
          <w:lang w:eastAsia="nl-NL"/>
        </w:rPr>
        <w:lastRenderedPageBreak/>
        <w:t>iii)</w:t>
      </w:r>
      <w:r w:rsidRPr="00D37EDC">
        <w:rPr>
          <w:rFonts w:eastAsia="MS Mincho"/>
          <w:szCs w:val="24"/>
          <w:lang w:eastAsia="nl-NL"/>
        </w:rPr>
        <w:tab/>
      </w:r>
      <w:r w:rsidRPr="00F02ED6">
        <w:rPr>
          <w:rFonts w:eastAsia="MS Mincho"/>
          <w:iCs/>
          <w:szCs w:val="24"/>
          <w:lang w:eastAsia="nl-NL"/>
        </w:rPr>
        <w:t>Les</w:t>
      </w:r>
      <w:r w:rsidRPr="00D37EDC">
        <w:rPr>
          <w:rFonts w:eastAsia="MS Mincho"/>
          <w:szCs w:val="24"/>
          <w:lang w:eastAsia="nl-NL"/>
        </w:rPr>
        <w:t xml:space="preserve"> colis doivent porter la marque </w:t>
      </w:r>
      <w:r w:rsidR="003779B4">
        <w:rPr>
          <w:rFonts w:eastAsia="MS Mincho"/>
          <w:szCs w:val="24"/>
          <w:lang w:eastAsia="nl-NL"/>
        </w:rPr>
        <w:t>“</w:t>
      </w:r>
      <w:r w:rsidRPr="00D37EDC">
        <w:rPr>
          <w:rFonts w:eastAsia="MS Mincho"/>
          <w:szCs w:val="24"/>
          <w:lang w:eastAsia="nl-NL"/>
        </w:rPr>
        <w:t>PILES AU LITHIUM POUR ÉLIMINATION</w:t>
      </w:r>
      <w:r w:rsidR="003779B4">
        <w:rPr>
          <w:rFonts w:eastAsia="MS Mincho"/>
          <w:szCs w:val="24"/>
          <w:lang w:eastAsia="nl-NL"/>
        </w:rPr>
        <w:t>”</w:t>
      </w:r>
      <w:r w:rsidRPr="00D37EDC">
        <w:rPr>
          <w:rFonts w:eastAsia="MS Mincho"/>
          <w:szCs w:val="24"/>
          <w:lang w:eastAsia="nl-NL"/>
        </w:rPr>
        <w:t xml:space="preserve"> ou </w:t>
      </w:r>
      <w:r w:rsidR="003779B4">
        <w:rPr>
          <w:rFonts w:eastAsia="MS Mincho"/>
          <w:szCs w:val="24"/>
          <w:lang w:eastAsia="nl-NL"/>
        </w:rPr>
        <w:t>“</w:t>
      </w:r>
      <w:r w:rsidRPr="00D37EDC">
        <w:rPr>
          <w:rFonts w:eastAsia="MS Mincho"/>
          <w:szCs w:val="24"/>
          <w:lang w:eastAsia="nl-NL"/>
        </w:rPr>
        <w:t>PILES AU LITHIUM POUR RECYCLAGE</w:t>
      </w:r>
      <w:r w:rsidR="003779B4">
        <w:rPr>
          <w:rFonts w:eastAsia="MS Mincho"/>
          <w:szCs w:val="24"/>
          <w:lang w:eastAsia="nl-NL"/>
        </w:rPr>
        <w:t>”</w:t>
      </w:r>
      <w:r>
        <w:rPr>
          <w:rFonts w:eastAsia="MS Mincho"/>
          <w:szCs w:val="24"/>
          <w:lang w:eastAsia="nl-NL"/>
        </w:rPr>
        <w:t>, selon le cas</w:t>
      </w:r>
      <w:r w:rsidRPr="00D37EDC">
        <w:rPr>
          <w:rFonts w:eastAsia="MS Mincho"/>
          <w:szCs w:val="24"/>
          <w:lang w:eastAsia="nl-NL"/>
        </w:rPr>
        <w:t>.</w:t>
      </w:r>
    </w:p>
    <w:p w:rsidR="00D24F23" w:rsidRDefault="00D24F23" w:rsidP="00D24F23">
      <w:pPr>
        <w:kinsoku/>
        <w:overflowPunct/>
        <w:autoSpaceDE/>
        <w:autoSpaceDN/>
        <w:adjustRightInd/>
        <w:snapToGrid/>
        <w:spacing w:after="120"/>
        <w:ind w:left="1701" w:right="1134"/>
        <w:jc w:val="both"/>
        <w:rPr>
          <w:rFonts w:eastAsia="MS Mincho"/>
          <w:szCs w:val="24"/>
          <w:lang w:eastAsia="nl-NL"/>
        </w:rPr>
      </w:pPr>
      <w:r>
        <w:rPr>
          <w:rFonts w:eastAsia="MS Mincho"/>
          <w:szCs w:val="24"/>
          <w:lang w:eastAsia="nl-NL"/>
        </w:rPr>
        <w:t>S</w:t>
      </w:r>
      <w:r w:rsidRPr="00D37EDC">
        <w:rPr>
          <w:rFonts w:eastAsia="MS Mincho"/>
          <w:szCs w:val="24"/>
          <w:lang w:eastAsia="nl-NL"/>
        </w:rPr>
        <w:t>i des équipements contenant des piles ou batteries au lithium sont transportés non emballés ou sur des palettes conformément à la prescription d</w:t>
      </w:r>
      <w:r w:rsidR="00571102">
        <w:rPr>
          <w:rFonts w:eastAsia="MS Mincho"/>
          <w:szCs w:val="24"/>
          <w:lang w:eastAsia="nl-NL"/>
        </w:rPr>
        <w:t>’</w:t>
      </w:r>
      <w:r w:rsidRPr="00D37EDC">
        <w:rPr>
          <w:rFonts w:eastAsia="MS Mincho"/>
          <w:szCs w:val="24"/>
          <w:lang w:eastAsia="nl-NL"/>
        </w:rPr>
        <w:t>emballage P909</w:t>
      </w:r>
      <w:r w:rsidR="00F02ED6">
        <w:rPr>
          <w:rFonts w:eastAsia="MS Mincho"/>
          <w:szCs w:val="24"/>
          <w:lang w:eastAsia="nl-NL"/>
        </w:rPr>
        <w:t> </w:t>
      </w:r>
      <w:r w:rsidRPr="00D37EDC">
        <w:rPr>
          <w:rFonts w:eastAsia="MS Mincho"/>
          <w:szCs w:val="24"/>
          <w:lang w:eastAsia="nl-NL"/>
        </w:rPr>
        <w:t xml:space="preserve">3) du </w:t>
      </w:r>
      <w:r>
        <w:rPr>
          <w:rFonts w:eastAsia="MS Mincho"/>
          <w:szCs w:val="24"/>
          <w:lang w:eastAsia="nl-NL"/>
        </w:rPr>
        <w:t xml:space="preserve">paragraphe </w:t>
      </w:r>
      <w:r w:rsidRPr="00D37EDC">
        <w:rPr>
          <w:rFonts w:eastAsia="MS Mincho"/>
          <w:szCs w:val="24"/>
          <w:lang w:eastAsia="nl-NL"/>
        </w:rPr>
        <w:t xml:space="preserve">4.1.4.1, cette marque peut </w:t>
      </w:r>
      <w:r>
        <w:rPr>
          <w:rFonts w:eastAsia="MS Mincho"/>
          <w:szCs w:val="24"/>
          <w:lang w:eastAsia="nl-NL"/>
        </w:rPr>
        <w:t xml:space="preserve">aussi </w:t>
      </w:r>
      <w:r w:rsidRPr="00D37EDC">
        <w:rPr>
          <w:rFonts w:eastAsia="MS Mincho"/>
          <w:szCs w:val="24"/>
          <w:lang w:eastAsia="nl-NL"/>
        </w:rPr>
        <w:t xml:space="preserve">être fixée sur la surface extérieure des </w:t>
      </w:r>
      <w:r>
        <w:rPr>
          <w:rFonts w:eastAsia="MS Mincho"/>
          <w:szCs w:val="24"/>
          <w:lang w:eastAsia="nl-NL"/>
        </w:rPr>
        <w:t>wagons/</w:t>
      </w:r>
      <w:r w:rsidRPr="00D37EDC">
        <w:rPr>
          <w:rFonts w:eastAsia="MS Mincho"/>
          <w:szCs w:val="24"/>
          <w:lang w:eastAsia="nl-NL"/>
        </w:rPr>
        <w:t xml:space="preserve">véhicules ou </w:t>
      </w:r>
      <w:r>
        <w:rPr>
          <w:rFonts w:eastAsia="MS Mincho"/>
          <w:szCs w:val="24"/>
          <w:lang w:eastAsia="nl-NL"/>
        </w:rPr>
        <w:t xml:space="preserve">des </w:t>
      </w:r>
      <w:r w:rsidRPr="00D37EDC">
        <w:rPr>
          <w:rFonts w:eastAsia="MS Mincho"/>
          <w:szCs w:val="24"/>
          <w:lang w:eastAsia="nl-NL"/>
        </w:rPr>
        <w:t>conteneurs</w:t>
      </w:r>
      <w:r>
        <w:rPr>
          <w:rFonts w:eastAsia="MS Mincho"/>
          <w:szCs w:val="24"/>
          <w:lang w:eastAsia="nl-NL"/>
        </w:rPr>
        <w:t>.</w:t>
      </w:r>
    </w:p>
    <w:p w:rsidR="00D24F23" w:rsidRDefault="00D24F23" w:rsidP="00D24F23">
      <w:pPr>
        <w:kinsoku/>
        <w:overflowPunct/>
        <w:autoSpaceDE/>
        <w:autoSpaceDN/>
        <w:adjustRightInd/>
        <w:snapToGrid/>
        <w:spacing w:after="120"/>
        <w:ind w:left="1701" w:right="1134"/>
        <w:jc w:val="both"/>
        <w:rPr>
          <w:rFonts w:eastAsia="MS Mincho"/>
          <w:szCs w:val="24"/>
          <w:lang w:eastAsia="nl-NL"/>
        </w:rPr>
      </w:pPr>
      <w:r w:rsidRPr="00D37EDC">
        <w:rPr>
          <w:rFonts w:eastAsia="MS Mincho"/>
          <w:szCs w:val="24"/>
          <w:lang w:eastAsia="nl-NL"/>
        </w:rPr>
        <w:t>NOTA</w:t>
      </w:r>
      <w:r w:rsidR="00F02ED6">
        <w:rPr>
          <w:rFonts w:eastAsia="MS Mincho"/>
          <w:szCs w:val="24"/>
          <w:lang w:eastAsia="nl-NL"/>
        </w:rPr>
        <w:t> </w:t>
      </w:r>
      <w:r w:rsidRPr="00D37EDC">
        <w:rPr>
          <w:rFonts w:eastAsia="MS Mincho"/>
          <w:szCs w:val="24"/>
          <w:lang w:eastAsia="nl-NL"/>
        </w:rPr>
        <w:t xml:space="preserve">: Par </w:t>
      </w:r>
      <w:r w:rsidR="003779B4">
        <w:rPr>
          <w:rFonts w:eastAsia="MS Mincho"/>
          <w:szCs w:val="24"/>
          <w:lang w:eastAsia="nl-NL"/>
        </w:rPr>
        <w:t>“</w:t>
      </w:r>
      <w:r w:rsidRPr="00D37EDC">
        <w:rPr>
          <w:rFonts w:eastAsia="MS Mincho"/>
          <w:szCs w:val="24"/>
          <w:lang w:eastAsia="nl-NL"/>
        </w:rPr>
        <w:t>équipements provenant des ménages</w:t>
      </w:r>
      <w:r w:rsidR="003779B4">
        <w:rPr>
          <w:rFonts w:eastAsia="MS Mincho"/>
          <w:szCs w:val="24"/>
          <w:lang w:eastAsia="nl-NL"/>
        </w:rPr>
        <w:t>”</w:t>
      </w:r>
      <w:r w:rsidRPr="00D37EDC">
        <w:rPr>
          <w:rFonts w:eastAsia="MS Mincho"/>
          <w:szCs w:val="24"/>
          <w:lang w:eastAsia="nl-NL"/>
        </w:rPr>
        <w:t xml:space="preserve"> on entend les équipements </w:t>
      </w:r>
      <w:r>
        <w:rPr>
          <w:rFonts w:eastAsia="MS Mincho"/>
          <w:szCs w:val="24"/>
          <w:lang w:eastAsia="nl-NL"/>
        </w:rPr>
        <w:t xml:space="preserve">qui </w:t>
      </w:r>
      <w:r w:rsidRPr="00D37EDC">
        <w:rPr>
          <w:rFonts w:eastAsia="MS Mincho"/>
          <w:szCs w:val="24"/>
          <w:lang w:eastAsia="nl-NL"/>
        </w:rPr>
        <w:t>prov</w:t>
      </w:r>
      <w:r>
        <w:rPr>
          <w:rFonts w:eastAsia="MS Mincho"/>
          <w:szCs w:val="24"/>
          <w:lang w:eastAsia="nl-NL"/>
        </w:rPr>
        <w:t xml:space="preserve">iennent </w:t>
      </w:r>
      <w:r w:rsidRPr="00D37EDC">
        <w:rPr>
          <w:rFonts w:eastAsia="MS Mincho"/>
          <w:szCs w:val="24"/>
          <w:lang w:eastAsia="nl-NL"/>
        </w:rPr>
        <w:t>des ménages et les équipements d</w:t>
      </w:r>
      <w:r w:rsidR="00571102">
        <w:rPr>
          <w:rFonts w:eastAsia="MS Mincho"/>
          <w:szCs w:val="24"/>
          <w:lang w:eastAsia="nl-NL"/>
        </w:rPr>
        <w:t>’</w:t>
      </w:r>
      <w:r w:rsidRPr="00D37EDC">
        <w:rPr>
          <w:rFonts w:eastAsia="MS Mincho"/>
          <w:szCs w:val="24"/>
          <w:lang w:eastAsia="nl-NL"/>
        </w:rPr>
        <w:t>origine commerciale, industrielle, institutionnelle et autre qui, en raison de leur nature et de leur quantité, sont similaires à ceux des ménages.</w:t>
      </w:r>
      <w:r>
        <w:rPr>
          <w:rFonts w:eastAsia="MS Mincho"/>
          <w:szCs w:val="24"/>
          <w:lang w:eastAsia="nl-NL"/>
        </w:rPr>
        <w:t xml:space="preserve"> </w:t>
      </w:r>
      <w:r w:rsidRPr="00D37EDC">
        <w:rPr>
          <w:rFonts w:eastAsia="MS Mincho"/>
          <w:szCs w:val="24"/>
          <w:lang w:eastAsia="nl-NL"/>
        </w:rPr>
        <w:t>Les équipements susceptibles d</w:t>
      </w:r>
      <w:r w:rsidR="00571102">
        <w:rPr>
          <w:rFonts w:eastAsia="MS Mincho"/>
          <w:szCs w:val="24"/>
          <w:lang w:eastAsia="nl-NL"/>
        </w:rPr>
        <w:t>’</w:t>
      </w:r>
      <w:r w:rsidRPr="00D37EDC">
        <w:rPr>
          <w:rFonts w:eastAsia="MS Mincho"/>
          <w:szCs w:val="24"/>
          <w:lang w:eastAsia="nl-NL"/>
        </w:rPr>
        <w:t>être utilisés à la fois par les ménages et les utilisateurs autres que les ménages doivent en tout état de cause être considérés comme étant des équipements provenant des ménages.</w:t>
      </w:r>
      <w:r w:rsidR="003779B4">
        <w:rPr>
          <w:rFonts w:eastAsia="MS Mincho"/>
          <w:szCs w:val="24"/>
          <w:lang w:eastAsia="nl-NL"/>
        </w:rPr>
        <w:t> ».</w:t>
      </w:r>
    </w:p>
    <w:p w:rsidR="00D24F23" w:rsidRPr="00AF2623" w:rsidRDefault="00F02ED6" w:rsidP="00F02ED6">
      <w:pPr>
        <w:pStyle w:val="H23G"/>
        <w:rPr>
          <w:rFonts w:eastAsia="MS Mincho"/>
          <w:lang w:eastAsia="nl-NL"/>
        </w:rPr>
      </w:pPr>
      <w:r>
        <w:rPr>
          <w:rFonts w:eastAsia="MS Mincho"/>
          <w:lang w:eastAsia="nl-NL"/>
        </w:rPr>
        <w:tab/>
      </w:r>
      <w:r>
        <w:rPr>
          <w:rFonts w:eastAsia="MS Mincho"/>
          <w:lang w:eastAsia="nl-NL"/>
        </w:rPr>
        <w:tab/>
      </w:r>
      <w:r w:rsidR="00D24F23" w:rsidRPr="00AF2623">
        <w:rPr>
          <w:rFonts w:eastAsia="MS Mincho"/>
          <w:lang w:eastAsia="nl-NL"/>
        </w:rPr>
        <w:t>Modifications co</w:t>
      </w:r>
      <w:r w:rsidR="00D24F23">
        <w:rPr>
          <w:rFonts w:eastAsia="MS Mincho"/>
          <w:lang w:eastAsia="nl-NL"/>
        </w:rPr>
        <w:t>rollaires</w:t>
      </w:r>
    </w:p>
    <w:p w:rsidR="00F9573C" w:rsidRDefault="00D24F23" w:rsidP="00F02ED6">
      <w:pPr>
        <w:pStyle w:val="SingleTxtG"/>
        <w:rPr>
          <w:rFonts w:eastAsia="MS Mincho"/>
          <w:lang w:eastAsia="nl-NL"/>
        </w:rPr>
      </w:pPr>
      <w:r w:rsidRPr="00AF2623">
        <w:rPr>
          <w:rFonts w:eastAsia="MS Mincho"/>
          <w:lang w:eastAsia="nl-NL"/>
        </w:rPr>
        <w:t xml:space="preserve">Dans la liste des marchandises dangereuses, </w:t>
      </w:r>
      <w:r>
        <w:rPr>
          <w:rFonts w:eastAsia="MS Mincho"/>
          <w:lang w:eastAsia="nl-NL"/>
        </w:rPr>
        <w:t xml:space="preserve">pour les numéros </w:t>
      </w:r>
      <w:r w:rsidRPr="00AF2623">
        <w:rPr>
          <w:rFonts w:eastAsia="MS Mincho"/>
          <w:lang w:eastAsia="nl-NL"/>
        </w:rPr>
        <w:t>ONU 3091</w:t>
      </w:r>
      <w:r>
        <w:rPr>
          <w:rFonts w:eastAsia="MS Mincho"/>
          <w:lang w:eastAsia="nl-NL"/>
        </w:rPr>
        <w:t xml:space="preserve"> et</w:t>
      </w:r>
      <w:r w:rsidR="00F02ED6">
        <w:rPr>
          <w:rFonts w:eastAsia="MS Mincho"/>
          <w:lang w:eastAsia="nl-NL"/>
        </w:rPr>
        <w:t xml:space="preserve"> </w:t>
      </w:r>
      <w:r w:rsidRPr="00AF2623">
        <w:rPr>
          <w:rFonts w:eastAsia="MS Mincho"/>
          <w:lang w:eastAsia="nl-NL"/>
        </w:rPr>
        <w:t>3481</w:t>
      </w:r>
      <w:r>
        <w:rPr>
          <w:rFonts w:eastAsia="MS Mincho"/>
          <w:lang w:eastAsia="nl-NL"/>
        </w:rPr>
        <w:t>,</w:t>
      </w:r>
      <w:r w:rsidRPr="00AF2623">
        <w:rPr>
          <w:rFonts w:eastAsia="MS Mincho"/>
          <w:lang w:eastAsia="nl-NL"/>
        </w:rPr>
        <w:t xml:space="preserve"> re</w:t>
      </w:r>
      <w:r>
        <w:rPr>
          <w:rFonts w:eastAsia="MS Mincho"/>
          <w:lang w:eastAsia="nl-NL"/>
        </w:rPr>
        <w:t>m</w:t>
      </w:r>
      <w:r w:rsidRPr="00AF2623">
        <w:rPr>
          <w:rFonts w:eastAsia="MS Mincho"/>
          <w:lang w:eastAsia="nl-NL"/>
        </w:rPr>
        <w:t>place</w:t>
      </w:r>
      <w:r>
        <w:rPr>
          <w:rFonts w:eastAsia="MS Mincho"/>
          <w:lang w:eastAsia="nl-NL"/>
        </w:rPr>
        <w:t>r</w:t>
      </w:r>
      <w:r w:rsidRPr="00AF2623">
        <w:rPr>
          <w:rFonts w:eastAsia="MS Mincho"/>
          <w:lang w:eastAsia="nl-NL"/>
        </w:rPr>
        <w:t xml:space="preserve"> </w:t>
      </w:r>
      <w:r w:rsidR="003779B4">
        <w:rPr>
          <w:rFonts w:eastAsia="MS Mincho"/>
          <w:lang w:eastAsia="nl-NL"/>
        </w:rPr>
        <w:t>« </w:t>
      </w:r>
      <w:r w:rsidRPr="00AF2623">
        <w:rPr>
          <w:rFonts w:eastAsia="MS Mincho"/>
          <w:lang w:eastAsia="nl-NL"/>
        </w:rPr>
        <w:t>636</w:t>
      </w:r>
      <w:r w:rsidR="003779B4">
        <w:rPr>
          <w:rFonts w:eastAsia="MS Mincho"/>
          <w:lang w:eastAsia="nl-NL"/>
        </w:rPr>
        <w:t> »</w:t>
      </w:r>
      <w:r w:rsidRPr="00AF2623">
        <w:rPr>
          <w:rFonts w:eastAsia="MS Mincho"/>
          <w:lang w:eastAsia="nl-NL"/>
        </w:rPr>
        <w:t xml:space="preserve"> </w:t>
      </w:r>
      <w:r>
        <w:rPr>
          <w:rFonts w:eastAsia="MS Mincho"/>
          <w:lang w:eastAsia="nl-NL"/>
        </w:rPr>
        <w:t xml:space="preserve">par </w:t>
      </w:r>
      <w:r w:rsidR="003779B4">
        <w:rPr>
          <w:rFonts w:eastAsia="MS Mincho"/>
          <w:lang w:eastAsia="nl-NL"/>
        </w:rPr>
        <w:t>« </w:t>
      </w:r>
      <w:r w:rsidRPr="00AF2623">
        <w:rPr>
          <w:rFonts w:eastAsia="MS Mincho"/>
          <w:lang w:eastAsia="nl-NL"/>
        </w:rPr>
        <w:t>xxx</w:t>
      </w:r>
      <w:r w:rsidR="003779B4">
        <w:rPr>
          <w:rFonts w:eastAsia="MS Mincho"/>
          <w:lang w:eastAsia="nl-NL"/>
        </w:rPr>
        <w:t> »</w:t>
      </w:r>
      <w:r w:rsidRPr="00AF2623">
        <w:rPr>
          <w:rFonts w:eastAsia="MS Mincho"/>
          <w:lang w:eastAsia="nl-NL"/>
        </w:rPr>
        <w:t>.</w:t>
      </w:r>
    </w:p>
    <w:p w:rsidR="00F02ED6" w:rsidRPr="00F02ED6" w:rsidRDefault="00F02ED6" w:rsidP="00F02ED6">
      <w:pPr>
        <w:pStyle w:val="SingleTxtG"/>
        <w:spacing w:before="240" w:after="0"/>
        <w:jc w:val="center"/>
        <w:rPr>
          <w:u w:val="single"/>
        </w:rPr>
      </w:pPr>
      <w:r>
        <w:rPr>
          <w:u w:val="single"/>
        </w:rPr>
        <w:tab/>
      </w:r>
      <w:r>
        <w:rPr>
          <w:u w:val="single"/>
        </w:rPr>
        <w:tab/>
      </w:r>
      <w:r>
        <w:rPr>
          <w:u w:val="single"/>
        </w:rPr>
        <w:tab/>
      </w:r>
    </w:p>
    <w:sectPr w:rsidR="00F02ED6" w:rsidRPr="00F02ED6" w:rsidSect="00D24F2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6C" w:rsidRDefault="0086496C" w:rsidP="00F95C08">
      <w:pPr>
        <w:spacing w:line="240" w:lineRule="auto"/>
      </w:pPr>
    </w:p>
  </w:endnote>
  <w:endnote w:type="continuationSeparator" w:id="0">
    <w:p w:rsidR="0086496C" w:rsidRPr="00AC3823" w:rsidRDefault="0086496C" w:rsidP="00AC3823">
      <w:pPr>
        <w:pStyle w:val="Footer"/>
      </w:pPr>
    </w:p>
  </w:endnote>
  <w:endnote w:type="continuationNotice" w:id="1">
    <w:p w:rsidR="0086496C" w:rsidRDefault="00864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3" w:rsidRPr="00D24F23" w:rsidRDefault="00D24F23" w:rsidP="00D24F23">
    <w:pPr>
      <w:pStyle w:val="Footer"/>
      <w:tabs>
        <w:tab w:val="right" w:pos="9638"/>
      </w:tabs>
    </w:pPr>
    <w:r w:rsidRPr="00D24F23">
      <w:rPr>
        <w:b/>
        <w:sz w:val="18"/>
      </w:rPr>
      <w:fldChar w:fldCharType="begin"/>
    </w:r>
    <w:r w:rsidRPr="00D24F23">
      <w:rPr>
        <w:b/>
        <w:sz w:val="18"/>
      </w:rPr>
      <w:instrText xml:space="preserve"> PAGE  \* MERGEFORMAT </w:instrText>
    </w:r>
    <w:r w:rsidRPr="00D24F23">
      <w:rPr>
        <w:b/>
        <w:sz w:val="18"/>
      </w:rPr>
      <w:fldChar w:fldCharType="separate"/>
    </w:r>
    <w:r w:rsidR="005B556E">
      <w:rPr>
        <w:b/>
        <w:noProof/>
        <w:sz w:val="18"/>
      </w:rPr>
      <w:t>2</w:t>
    </w:r>
    <w:r w:rsidRPr="00D24F23">
      <w:rPr>
        <w:b/>
        <w:sz w:val="18"/>
      </w:rPr>
      <w:fldChar w:fldCharType="end"/>
    </w:r>
    <w:r>
      <w:rPr>
        <w:b/>
        <w:sz w:val="18"/>
      </w:rPr>
      <w:tab/>
    </w:r>
    <w:r>
      <w:t>GE.16-11061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3" w:rsidRPr="00D24F23" w:rsidRDefault="00D24F23" w:rsidP="00D24F23">
    <w:pPr>
      <w:pStyle w:val="Footer"/>
      <w:tabs>
        <w:tab w:val="right" w:pos="9638"/>
      </w:tabs>
      <w:rPr>
        <w:b/>
        <w:sz w:val="18"/>
      </w:rPr>
    </w:pPr>
    <w:r>
      <w:t>GE.16-11061</w:t>
    </w:r>
    <w:r>
      <w:tab/>
    </w:r>
    <w:r w:rsidRPr="00D24F23">
      <w:rPr>
        <w:b/>
        <w:sz w:val="18"/>
      </w:rPr>
      <w:fldChar w:fldCharType="begin"/>
    </w:r>
    <w:r w:rsidRPr="00D24F23">
      <w:rPr>
        <w:b/>
        <w:sz w:val="18"/>
      </w:rPr>
      <w:instrText xml:space="preserve"> PAGE  \* MERGEFORMAT </w:instrText>
    </w:r>
    <w:r w:rsidRPr="00D24F23">
      <w:rPr>
        <w:b/>
        <w:sz w:val="18"/>
      </w:rPr>
      <w:fldChar w:fldCharType="separate"/>
    </w:r>
    <w:r w:rsidR="005B556E">
      <w:rPr>
        <w:b/>
        <w:noProof/>
        <w:sz w:val="18"/>
      </w:rPr>
      <w:t>7</w:t>
    </w:r>
    <w:r w:rsidRPr="00D24F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24F23" w:rsidRDefault="00D24F23" w:rsidP="00D24F2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EB2E55B" wp14:editId="7015B87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16-11061  (F)    190716    200716</w:t>
    </w:r>
    <w:r>
      <w:rPr>
        <w:sz w:val="20"/>
      </w:rPr>
      <w:br/>
    </w:r>
    <w:r w:rsidRPr="00D24F23">
      <w:rPr>
        <w:rFonts w:ascii="C39T30Lfz" w:hAnsi="C39T30Lfz"/>
        <w:sz w:val="56"/>
      </w:rPr>
      <w:t></w:t>
    </w:r>
    <w:r w:rsidRPr="00D24F23">
      <w:rPr>
        <w:rFonts w:ascii="C39T30Lfz" w:hAnsi="C39T30Lfz"/>
        <w:sz w:val="56"/>
      </w:rPr>
      <w:t></w:t>
    </w:r>
    <w:r w:rsidRPr="00D24F23">
      <w:rPr>
        <w:rFonts w:ascii="C39T30Lfz" w:hAnsi="C39T30Lfz"/>
        <w:sz w:val="56"/>
      </w:rPr>
      <w:t></w:t>
    </w:r>
    <w:r w:rsidRPr="00D24F23">
      <w:rPr>
        <w:rFonts w:ascii="C39T30Lfz" w:hAnsi="C39T30Lfz"/>
        <w:sz w:val="56"/>
      </w:rPr>
      <w:t></w:t>
    </w:r>
    <w:r w:rsidRPr="00D24F23">
      <w:rPr>
        <w:rFonts w:ascii="C39T30Lfz" w:hAnsi="C39T30Lfz"/>
        <w:sz w:val="56"/>
      </w:rPr>
      <w:t></w:t>
    </w:r>
    <w:r w:rsidRPr="00D24F23">
      <w:rPr>
        <w:rFonts w:ascii="C39T30Lfz" w:hAnsi="C39T30Lfz"/>
        <w:sz w:val="56"/>
      </w:rPr>
      <w:t></w:t>
    </w:r>
    <w:r w:rsidRPr="00D24F23">
      <w:rPr>
        <w:rFonts w:ascii="C39T30Lfz" w:hAnsi="C39T30Lfz"/>
        <w:sz w:val="56"/>
      </w:rPr>
      <w:t></w:t>
    </w:r>
    <w:r w:rsidRPr="00D24F23">
      <w:rPr>
        <w:rFonts w:ascii="C39T30Lfz" w:hAnsi="C39T30Lfz"/>
        <w:sz w:val="56"/>
      </w:rPr>
      <w:t></w:t>
    </w:r>
    <w:r w:rsidRPr="00D24F2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6C" w:rsidRPr="00AC3823" w:rsidRDefault="0086496C" w:rsidP="00AC3823">
      <w:pPr>
        <w:pStyle w:val="Footer"/>
        <w:tabs>
          <w:tab w:val="right" w:pos="2155"/>
        </w:tabs>
        <w:spacing w:after="80" w:line="240" w:lineRule="atLeast"/>
        <w:ind w:left="680"/>
        <w:rPr>
          <w:u w:val="single"/>
        </w:rPr>
      </w:pPr>
      <w:r>
        <w:rPr>
          <w:u w:val="single"/>
        </w:rPr>
        <w:tab/>
      </w:r>
    </w:p>
  </w:footnote>
  <w:footnote w:type="continuationSeparator" w:id="0">
    <w:p w:rsidR="0086496C" w:rsidRPr="00AC3823" w:rsidRDefault="0086496C" w:rsidP="00AC3823">
      <w:pPr>
        <w:pStyle w:val="Footer"/>
        <w:tabs>
          <w:tab w:val="right" w:pos="2155"/>
        </w:tabs>
        <w:spacing w:after="80" w:line="240" w:lineRule="atLeast"/>
        <w:ind w:left="680"/>
        <w:rPr>
          <w:u w:val="single"/>
        </w:rPr>
      </w:pPr>
      <w:r>
        <w:rPr>
          <w:u w:val="single"/>
        </w:rPr>
        <w:tab/>
      </w:r>
    </w:p>
  </w:footnote>
  <w:footnote w:type="continuationNotice" w:id="1">
    <w:p w:rsidR="0086496C" w:rsidRPr="00AC3823" w:rsidRDefault="0086496C">
      <w:pPr>
        <w:spacing w:line="240" w:lineRule="auto"/>
        <w:rPr>
          <w:sz w:val="2"/>
          <w:szCs w:val="2"/>
        </w:rPr>
      </w:pPr>
    </w:p>
  </w:footnote>
  <w:footnote w:id="2">
    <w:p w:rsidR="00D24F23" w:rsidRDefault="00D24F23">
      <w:pPr>
        <w:pStyle w:val="FootnoteText"/>
      </w:pPr>
      <w:r>
        <w:tab/>
      </w:r>
      <w:r>
        <w:rPr>
          <w:rStyle w:val="FootnoteReference"/>
        </w:rPr>
        <w:footnoteRef/>
      </w:r>
      <w:r>
        <w:tab/>
      </w:r>
      <w:r w:rsidRPr="00420236">
        <w:t>Conformément au programme de travail du Comité des transports intérieurs pour 2016-2017 (ECE/TRANS/2016/28/Add.1 (9.2)).</w:t>
      </w:r>
    </w:p>
  </w:footnote>
  <w:footnote w:id="3">
    <w:p w:rsidR="00D24F23" w:rsidRDefault="00D24F23">
      <w:pPr>
        <w:pStyle w:val="FootnoteText"/>
      </w:pPr>
      <w:r>
        <w:tab/>
      </w:r>
      <w:r>
        <w:rPr>
          <w:rStyle w:val="FootnoteReference"/>
        </w:rPr>
        <w:footnoteRef/>
      </w:r>
      <w:r>
        <w:tab/>
      </w:r>
      <w:r w:rsidRPr="003B1C59">
        <w:t>Diffusé par l’Organisation intergouvernementale pour les transports internationaux ferroviaires (OTIF) sous la cote OTIF/RID/RC/2016/19.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3" w:rsidRPr="00D24F23" w:rsidRDefault="00D24F23">
    <w:pPr>
      <w:pStyle w:val="Header"/>
    </w:pPr>
    <w:r>
      <w:t>ECE/TRANS/WP.15/AC.1/2016/19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3" w:rsidRPr="00D24F23" w:rsidRDefault="00D24F23" w:rsidP="00D24F23">
    <w:pPr>
      <w:pStyle w:val="Header"/>
      <w:jc w:val="right"/>
    </w:pPr>
    <w:r>
      <w:t>ECE/TRANS/WP.15/AC.1/2016/19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52A1120"/>
    <w:multiLevelType w:val="hybridMultilevel"/>
    <w:tmpl w:val="69AEC9F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253F0C8E"/>
    <w:multiLevelType w:val="hybridMultilevel"/>
    <w:tmpl w:val="D0D4F8D4"/>
    <w:lvl w:ilvl="0" w:tplc="637625C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29695D09"/>
    <w:multiLevelType w:val="hybridMultilevel"/>
    <w:tmpl w:val="D9923B84"/>
    <w:lvl w:ilvl="0" w:tplc="637625C8">
      <w:start w:val="1"/>
      <w:numFmt w:val="decimal"/>
      <w:lvlText w:val="%1."/>
      <w:lvlJc w:val="left"/>
      <w:pPr>
        <w:ind w:left="2823" w:hanging="555"/>
      </w:pPr>
      <w:rPr>
        <w:rFonts w:hint="default"/>
      </w:rPr>
    </w:lvl>
    <w:lvl w:ilvl="1" w:tplc="100C0019" w:tentative="1">
      <w:start w:val="1"/>
      <w:numFmt w:val="lowerLetter"/>
      <w:lvlText w:val="%2."/>
      <w:lvlJc w:val="left"/>
      <w:pPr>
        <w:ind w:left="2574" w:hanging="360"/>
      </w:pPr>
    </w:lvl>
    <w:lvl w:ilvl="2" w:tplc="100C001B">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2DF2507B"/>
    <w:multiLevelType w:val="hybridMultilevel"/>
    <w:tmpl w:val="D8F4BD66"/>
    <w:lvl w:ilvl="0" w:tplc="637625C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CC46788"/>
    <w:multiLevelType w:val="hybridMultilevel"/>
    <w:tmpl w:val="35F8E378"/>
    <w:lvl w:ilvl="0" w:tplc="DF00849E">
      <w:start w:val="1"/>
      <w:numFmt w:val="decimal"/>
      <w:lvlText w:val="%1."/>
      <w:lvlJc w:val="left"/>
      <w:pPr>
        <w:ind w:left="1854" w:hanging="360"/>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70FE0E80"/>
    <w:multiLevelType w:val="hybridMultilevel"/>
    <w:tmpl w:val="C958CA68"/>
    <w:lvl w:ilvl="0" w:tplc="637625C8">
      <w:start w:val="1"/>
      <w:numFmt w:val="decimal"/>
      <w:lvlText w:val="%1."/>
      <w:lvlJc w:val="left"/>
      <w:pPr>
        <w:ind w:left="2823" w:hanging="555"/>
      </w:pPr>
      <w:rPr>
        <w:rFonts w:hint="default"/>
      </w:rPr>
    </w:lvl>
    <w:lvl w:ilvl="1" w:tplc="100C0019" w:tentative="1">
      <w:start w:val="1"/>
      <w:numFmt w:val="lowerLetter"/>
      <w:lvlText w:val="%2."/>
      <w:lvlJc w:val="left"/>
      <w:pPr>
        <w:ind w:left="2574" w:hanging="360"/>
      </w:pPr>
    </w:lvl>
    <w:lvl w:ilvl="2" w:tplc="100C001B">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9">
    <w:nsid w:val="771417F1"/>
    <w:multiLevelType w:val="hybridMultilevel"/>
    <w:tmpl w:val="4FA009C4"/>
    <w:lvl w:ilvl="0" w:tplc="DF00849E">
      <w:start w:val="1"/>
      <w:numFmt w:val="decimal"/>
      <w:lvlText w:val="%1."/>
      <w:lvlJc w:val="left"/>
      <w:pPr>
        <w:ind w:left="1854" w:hanging="360"/>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num w:numId="1">
    <w:abstractNumId w:val="16"/>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 w:numId="16">
    <w:abstractNumId w:val="18"/>
  </w:num>
  <w:num w:numId="17">
    <w:abstractNumId w:val="13"/>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6C"/>
    <w:rsid w:val="00017F94"/>
    <w:rsid w:val="00023842"/>
    <w:rsid w:val="000334F9"/>
    <w:rsid w:val="0007796D"/>
    <w:rsid w:val="000B7790"/>
    <w:rsid w:val="00111F2F"/>
    <w:rsid w:val="00131E51"/>
    <w:rsid w:val="0014365E"/>
    <w:rsid w:val="00143C66"/>
    <w:rsid w:val="00176178"/>
    <w:rsid w:val="001F525A"/>
    <w:rsid w:val="00223272"/>
    <w:rsid w:val="0024779E"/>
    <w:rsid w:val="00257168"/>
    <w:rsid w:val="00272965"/>
    <w:rsid w:val="002744B8"/>
    <w:rsid w:val="002832AC"/>
    <w:rsid w:val="002D7C93"/>
    <w:rsid w:val="00305801"/>
    <w:rsid w:val="003308C3"/>
    <w:rsid w:val="003779B4"/>
    <w:rsid w:val="003916DE"/>
    <w:rsid w:val="00441C3B"/>
    <w:rsid w:val="00446FE5"/>
    <w:rsid w:val="00452396"/>
    <w:rsid w:val="00472715"/>
    <w:rsid w:val="004837D8"/>
    <w:rsid w:val="004E468C"/>
    <w:rsid w:val="004F55DE"/>
    <w:rsid w:val="005505B7"/>
    <w:rsid w:val="00571102"/>
    <w:rsid w:val="00573BE5"/>
    <w:rsid w:val="00586ED3"/>
    <w:rsid w:val="00596AA9"/>
    <w:rsid w:val="005B556E"/>
    <w:rsid w:val="0071601D"/>
    <w:rsid w:val="007A62E6"/>
    <w:rsid w:val="007E66AD"/>
    <w:rsid w:val="007F20FA"/>
    <w:rsid w:val="0080684C"/>
    <w:rsid w:val="0086496C"/>
    <w:rsid w:val="00871C75"/>
    <w:rsid w:val="008776DC"/>
    <w:rsid w:val="008A6EF4"/>
    <w:rsid w:val="008B3B14"/>
    <w:rsid w:val="00942A33"/>
    <w:rsid w:val="009705C8"/>
    <w:rsid w:val="009C1CF4"/>
    <w:rsid w:val="009F6B74"/>
    <w:rsid w:val="009F7A65"/>
    <w:rsid w:val="00A30353"/>
    <w:rsid w:val="00A730F3"/>
    <w:rsid w:val="00A87448"/>
    <w:rsid w:val="00AC3823"/>
    <w:rsid w:val="00AE323C"/>
    <w:rsid w:val="00AF0CB5"/>
    <w:rsid w:val="00B00181"/>
    <w:rsid w:val="00B00B0D"/>
    <w:rsid w:val="00B765F7"/>
    <w:rsid w:val="00BA0CA9"/>
    <w:rsid w:val="00C02897"/>
    <w:rsid w:val="00D24F23"/>
    <w:rsid w:val="00D3439C"/>
    <w:rsid w:val="00DB1831"/>
    <w:rsid w:val="00DD3BFD"/>
    <w:rsid w:val="00DF6678"/>
    <w:rsid w:val="00E81CEA"/>
    <w:rsid w:val="00E85C74"/>
    <w:rsid w:val="00EA6547"/>
    <w:rsid w:val="00EF2E22"/>
    <w:rsid w:val="00F02ED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10F2-B1AA-437C-99C4-AAE47901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2818</Words>
  <Characters>16067</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ECE/TRANS/WP.15/AC.1/2016/19</vt:lpstr>
      <vt:lpstr>ECE/TRANS/WP.15/AC.1/2016/19</vt:lpstr>
    </vt:vector>
  </TitlesOfParts>
  <Company>DCM</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ECE/TRANS/WP.15/AC.1/2016/19</dc:title>
  <dc:subject>Final</dc:subject>
  <dc:creator>Fabienne Crelier</dc:creator>
  <cp:lastModifiedBy>barrio-champeau</cp:lastModifiedBy>
  <cp:revision>2</cp:revision>
  <cp:lastPrinted>2016-07-20T07:02:00Z</cp:lastPrinted>
  <dcterms:created xsi:type="dcterms:W3CDTF">2016-07-20T09:57:00Z</dcterms:created>
  <dcterms:modified xsi:type="dcterms:W3CDTF">2016-07-20T09:57:00Z</dcterms:modified>
</cp:coreProperties>
</file>