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163E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163EC1">
              <w:rPr>
                <w:b/>
                <w:sz w:val="28"/>
                <w:szCs w:val="28"/>
              </w:rPr>
              <w:t>11</w:t>
            </w:r>
          </w:p>
        </w:tc>
      </w:tr>
    </w:tbl>
    <w:p w:rsidR="00A03723" w:rsidRDefault="00A03723" w:rsidP="00A03723">
      <w:pPr>
        <w:spacing w:after="120"/>
        <w:rPr>
          <w:b/>
          <w:sz w:val="28"/>
          <w:szCs w:val="28"/>
        </w:rPr>
      </w:pPr>
      <w:proofErr w:type="spellStart"/>
      <w:r w:rsidRPr="00245892">
        <w:rPr>
          <w:b/>
          <w:sz w:val="28"/>
          <w:szCs w:val="28"/>
        </w:rPr>
        <w:t>Европейская</w:t>
      </w:r>
      <w:proofErr w:type="spellEnd"/>
      <w:r w:rsidRPr="00245892">
        <w:rPr>
          <w:b/>
          <w:sz w:val="28"/>
          <w:szCs w:val="28"/>
        </w:rPr>
        <w:t xml:space="preserve"> </w:t>
      </w:r>
      <w:proofErr w:type="spellStart"/>
      <w:r w:rsidRPr="00245892">
        <w:rPr>
          <w:b/>
          <w:sz w:val="28"/>
          <w:szCs w:val="28"/>
        </w:rPr>
        <w:t>экономическая</w:t>
      </w:r>
      <w:proofErr w:type="spellEnd"/>
      <w:r w:rsidRPr="00245892">
        <w:rPr>
          <w:b/>
          <w:sz w:val="28"/>
          <w:szCs w:val="28"/>
        </w:rPr>
        <w:t xml:space="preserve"> </w:t>
      </w:r>
      <w:proofErr w:type="spellStart"/>
      <w:r w:rsidRPr="00245892">
        <w:rPr>
          <w:b/>
          <w:sz w:val="28"/>
          <w:szCs w:val="28"/>
        </w:rPr>
        <w:t>комиссия</w:t>
      </w:r>
      <w:proofErr w:type="spellEnd"/>
    </w:p>
    <w:p w:rsidR="00A03723" w:rsidRDefault="00A03723" w:rsidP="00EC106A">
      <w:pPr>
        <w:spacing w:before="120" w:after="120"/>
        <w:rPr>
          <w:b/>
          <w:sz w:val="24"/>
          <w:szCs w:val="24"/>
        </w:rPr>
      </w:pPr>
      <w:proofErr w:type="spellStart"/>
      <w:r w:rsidRPr="000343F5">
        <w:rPr>
          <w:sz w:val="28"/>
          <w:szCs w:val="28"/>
          <w:lang w:bidi="ru-RU"/>
        </w:rPr>
        <w:t>Комитет</w:t>
      </w:r>
      <w:proofErr w:type="spellEnd"/>
      <w:r w:rsidRPr="000343F5">
        <w:rPr>
          <w:sz w:val="28"/>
          <w:szCs w:val="28"/>
          <w:lang w:bidi="ru-RU"/>
        </w:rPr>
        <w:t xml:space="preserve"> </w:t>
      </w:r>
      <w:proofErr w:type="spellStart"/>
      <w:r w:rsidRPr="000343F5">
        <w:rPr>
          <w:sz w:val="28"/>
          <w:szCs w:val="28"/>
          <w:lang w:bidi="ru-RU"/>
        </w:rPr>
        <w:t>по</w:t>
      </w:r>
      <w:proofErr w:type="spellEnd"/>
      <w:r w:rsidRPr="000343F5">
        <w:rPr>
          <w:sz w:val="28"/>
          <w:szCs w:val="28"/>
          <w:lang w:bidi="ru-RU"/>
        </w:rPr>
        <w:t xml:space="preserve"> </w:t>
      </w:r>
      <w:proofErr w:type="spellStart"/>
      <w:r w:rsidRPr="000343F5">
        <w:rPr>
          <w:sz w:val="28"/>
          <w:szCs w:val="28"/>
          <w:lang w:bidi="ru-RU"/>
        </w:rPr>
        <w:t>внутреннему</w:t>
      </w:r>
      <w:proofErr w:type="spellEnd"/>
      <w:r w:rsidRPr="000343F5">
        <w:rPr>
          <w:sz w:val="28"/>
          <w:szCs w:val="28"/>
          <w:lang w:bidi="ru-RU"/>
        </w:rPr>
        <w:t xml:space="preserve"> </w:t>
      </w:r>
      <w:proofErr w:type="spellStart"/>
      <w:r w:rsidRPr="000343F5">
        <w:rPr>
          <w:sz w:val="28"/>
          <w:szCs w:val="28"/>
          <w:lang w:bidi="ru-RU"/>
        </w:rPr>
        <w:t>транспорту</w:t>
      </w:r>
      <w:proofErr w:type="spellEnd"/>
      <w:r>
        <w:rPr>
          <w:b/>
          <w:sz w:val="24"/>
          <w:szCs w:val="24"/>
        </w:rPr>
        <w:t xml:space="preserve"> </w:t>
      </w:r>
    </w:p>
    <w:p w:rsidR="00EC106A" w:rsidRPr="00A03723" w:rsidRDefault="00A03723" w:rsidP="00EC106A">
      <w:pPr>
        <w:spacing w:before="120" w:after="120"/>
        <w:rPr>
          <w:b/>
          <w:sz w:val="24"/>
          <w:szCs w:val="24"/>
          <w:lang w:val="ru-RU"/>
        </w:rPr>
      </w:pPr>
      <w:r w:rsidRPr="00A03723">
        <w:rPr>
          <w:b/>
          <w:sz w:val="24"/>
          <w:szCs w:val="24"/>
          <w:lang w:val="ru-RU" w:bidi="ru-RU"/>
        </w:rPr>
        <w:t>Рабочая группа по перевозкам опасных грузов</w:t>
      </w:r>
    </w:p>
    <w:p w:rsidR="00537E41" w:rsidRPr="009C4C08" w:rsidRDefault="00A03723" w:rsidP="002E446F">
      <w:pPr>
        <w:rPr>
          <w:b/>
          <w:lang w:val="ru-RU" w:bidi="ru-RU"/>
        </w:rPr>
      </w:pPr>
      <w:r w:rsidRPr="009C4C08">
        <w:rPr>
          <w:b/>
          <w:lang w:val="ru-RU" w:bidi="ru-RU"/>
        </w:rPr>
        <w:t>100-я сессия</w:t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635082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56392" w:rsidRPr="009C4C08">
        <w:rPr>
          <w:b/>
          <w:lang w:val="ru-RU"/>
        </w:rPr>
        <w:tab/>
      </w:r>
      <w:r w:rsidR="002E446F" w:rsidRPr="002E446F">
        <w:rPr>
          <w:rStyle w:val="shorttext"/>
          <w:rFonts w:asciiTheme="majorBidi" w:hAnsiTheme="majorBidi" w:cstheme="majorBidi"/>
          <w:color w:val="222222"/>
          <w:lang w:val="ru-RU"/>
        </w:rPr>
        <w:t>2</w:t>
      </w:r>
      <w:r w:rsidR="007640B9" w:rsidRPr="007640B9">
        <w:rPr>
          <w:rStyle w:val="shorttext"/>
          <w:rFonts w:asciiTheme="majorBidi" w:hAnsiTheme="majorBidi" w:cstheme="majorBidi"/>
          <w:color w:val="222222"/>
          <w:lang w:val="ru-RU"/>
        </w:rPr>
        <w:t>8</w:t>
      </w:r>
      <w:r w:rsidR="002E446F" w:rsidRPr="002E446F">
        <w:rPr>
          <w:rStyle w:val="shorttext"/>
          <w:rFonts w:asciiTheme="majorBidi" w:hAnsiTheme="majorBidi" w:cstheme="majorBidi"/>
          <w:color w:val="222222"/>
          <w:lang w:val="ru-RU"/>
        </w:rPr>
        <w:t xml:space="preserve"> апреля 2016</w:t>
      </w:r>
    </w:p>
    <w:p w:rsidR="00537E41" w:rsidRPr="00A03723" w:rsidRDefault="00A03723" w:rsidP="00537E41">
      <w:pPr>
        <w:rPr>
          <w:lang w:val="ru-RU"/>
        </w:rPr>
      </w:pPr>
      <w:r w:rsidRPr="00A03723">
        <w:rPr>
          <w:lang w:val="ru-RU" w:bidi="ru-RU"/>
        </w:rPr>
        <w:t>Женева, 9–13 мая 2016 года</w:t>
      </w:r>
    </w:p>
    <w:p w:rsidR="00A03723" w:rsidRPr="00A03723" w:rsidRDefault="00A03723" w:rsidP="00A03723">
      <w:pPr>
        <w:rPr>
          <w:b/>
          <w:lang w:val="ru-RU"/>
        </w:rPr>
      </w:pPr>
      <w:r w:rsidRPr="00A03723">
        <w:rPr>
          <w:lang w:val="ru-RU" w:bidi="ru-RU"/>
        </w:rPr>
        <w:t>Пункт 8 предварительной повестки дня</w:t>
      </w:r>
      <w:r w:rsidRPr="00A03723">
        <w:rPr>
          <w:b/>
          <w:lang w:val="ru-RU"/>
        </w:rPr>
        <w:t xml:space="preserve"> </w:t>
      </w:r>
    </w:p>
    <w:p w:rsidR="00A03723" w:rsidRPr="009C4C08" w:rsidRDefault="00A03723" w:rsidP="00A03723">
      <w:pPr>
        <w:pStyle w:val="HChG"/>
        <w:spacing w:before="0" w:after="0" w:line="240" w:lineRule="auto"/>
        <w:outlineLvl w:val="0"/>
        <w:rPr>
          <w:lang w:val="ru-RU"/>
        </w:rPr>
      </w:pPr>
      <w:r w:rsidRPr="00A03723">
        <w:rPr>
          <w:sz w:val="24"/>
          <w:szCs w:val="18"/>
          <w:lang w:val="ru-RU" w:bidi="ru-RU"/>
        </w:rPr>
        <w:t>Прочие вопросы</w:t>
      </w:r>
      <w:r w:rsidR="005B73B8" w:rsidRPr="00A03723">
        <w:rPr>
          <w:lang w:val="ru-RU"/>
        </w:rPr>
        <w:tab/>
      </w:r>
      <w:r w:rsidR="005B73B8" w:rsidRPr="00A03723">
        <w:rPr>
          <w:lang w:val="ru-RU"/>
        </w:rPr>
        <w:tab/>
      </w:r>
    </w:p>
    <w:p w:rsidR="00CA660C" w:rsidRPr="007640B9" w:rsidRDefault="00A03723" w:rsidP="007640B9">
      <w:pPr>
        <w:pStyle w:val="HChG"/>
        <w:rPr>
          <w:szCs w:val="18"/>
        </w:rPr>
      </w:pPr>
      <w:r w:rsidRPr="009C4C08">
        <w:rPr>
          <w:lang w:val="ru-RU"/>
        </w:rPr>
        <w:tab/>
      </w:r>
      <w:r w:rsidRPr="009C4C08">
        <w:rPr>
          <w:lang w:val="ru-RU"/>
        </w:rPr>
        <w:tab/>
      </w:r>
      <w:r w:rsidR="005B1D56" w:rsidRPr="003F437B">
        <w:rPr>
          <w:lang w:val="ru-RU"/>
        </w:rPr>
        <w:t>Повышение безопасности дорожного движения во всем мире</w:t>
      </w:r>
      <w:r w:rsidR="003F437B" w:rsidRPr="003F437B">
        <w:rPr>
          <w:lang w:val="ru-RU"/>
        </w:rPr>
        <w:t xml:space="preserve"> </w:t>
      </w:r>
      <w:r w:rsidR="005B1D56" w:rsidRPr="003F437B">
        <w:rPr>
          <w:lang w:val="ru-RU"/>
        </w:rPr>
        <w:t>Записка секретариата</w:t>
      </w:r>
    </w:p>
    <w:p w:rsidR="00CA660C" w:rsidRPr="007640B9" w:rsidRDefault="00CA660C" w:rsidP="002E446F">
      <w:pPr>
        <w:pStyle w:val="HChG"/>
        <w:outlineLvl w:val="0"/>
        <w:rPr>
          <w:lang w:val="ru-RU"/>
        </w:rPr>
      </w:pPr>
      <w:r w:rsidRPr="005B1D56">
        <w:rPr>
          <w:lang w:val="ru-RU"/>
        </w:rPr>
        <w:tab/>
      </w:r>
      <w:r w:rsidRPr="005B1D56">
        <w:rPr>
          <w:lang w:val="ru-RU"/>
        </w:rPr>
        <w:tab/>
      </w:r>
      <w:r w:rsidR="002E446F" w:rsidRPr="007640B9">
        <w:rPr>
          <w:lang w:val="ru-RU" w:bidi="ru-RU"/>
        </w:rPr>
        <w:t>Введение</w:t>
      </w:r>
    </w:p>
    <w:p w:rsidR="00CA660C" w:rsidRPr="003F437B" w:rsidRDefault="00D66B42" w:rsidP="007640B9">
      <w:pPr>
        <w:pStyle w:val="SingleTxtG"/>
        <w:spacing w:before="120"/>
        <w:rPr>
          <w:rFonts w:asciiTheme="majorBidi" w:hAnsiTheme="majorBidi" w:cstheme="majorBidi"/>
          <w:lang w:val="ru-RU"/>
        </w:rPr>
      </w:pPr>
      <w:r w:rsidRPr="005B1D56">
        <w:rPr>
          <w:lang w:val="ru-RU"/>
        </w:rPr>
        <w:t xml:space="preserve"> </w:t>
      </w:r>
      <w:r w:rsidR="005B1D56" w:rsidRPr="003F437B">
        <w:rPr>
          <w:rFonts w:asciiTheme="majorBidi" w:hAnsiTheme="majorBidi" w:cstheme="majorBidi"/>
          <w:lang w:val="ru-RU"/>
        </w:rPr>
        <w:t xml:space="preserve">Секретариат воспроизводит ниже для сведения Рабочей группы текст резолюции </w:t>
      </w:r>
      <w:r w:rsidR="005B1D56" w:rsidRPr="003F437B">
        <w:rPr>
          <w:rFonts w:asciiTheme="majorBidi" w:hAnsiTheme="majorBidi" w:cstheme="majorBidi"/>
        </w:rPr>
        <w:t>A</w:t>
      </w:r>
      <w:r w:rsidR="005B1D56" w:rsidRPr="003F437B">
        <w:rPr>
          <w:rFonts w:asciiTheme="majorBidi" w:hAnsiTheme="majorBidi" w:cstheme="majorBidi"/>
          <w:lang w:val="ru-RU"/>
        </w:rPr>
        <w:t>/70/</w:t>
      </w:r>
      <w:r w:rsidR="005B1D56" w:rsidRPr="003F437B">
        <w:rPr>
          <w:rFonts w:asciiTheme="majorBidi" w:hAnsiTheme="majorBidi" w:cstheme="majorBidi"/>
        </w:rPr>
        <w:t>L</w:t>
      </w:r>
      <w:r w:rsidR="005B1D56" w:rsidRPr="003F437B">
        <w:rPr>
          <w:rFonts w:asciiTheme="majorBidi" w:hAnsiTheme="majorBidi" w:cstheme="majorBidi"/>
          <w:lang w:val="ru-RU"/>
        </w:rPr>
        <w:t xml:space="preserve">.44 и </w:t>
      </w:r>
      <w:r w:rsidR="005B1D56" w:rsidRPr="003F437B">
        <w:rPr>
          <w:rFonts w:asciiTheme="majorBidi" w:hAnsiTheme="majorBidi" w:cstheme="majorBidi"/>
        </w:rPr>
        <w:t>Add</w:t>
      </w:r>
      <w:r w:rsidR="005B1D56" w:rsidRPr="003F437B">
        <w:rPr>
          <w:rFonts w:asciiTheme="majorBidi" w:hAnsiTheme="majorBidi" w:cstheme="majorBidi"/>
          <w:lang w:val="ru-RU"/>
        </w:rPr>
        <w:t>.1 принятый Генеральной Ассамблеей на её семидесятой сессии.</w:t>
      </w:r>
    </w:p>
    <w:p w:rsidR="00A04214" w:rsidRPr="007640B9" w:rsidRDefault="009C4C08" w:rsidP="002E446F">
      <w:pPr>
        <w:pStyle w:val="Default"/>
        <w:ind w:left="1134"/>
        <w:jc w:val="both"/>
        <w:rPr>
          <w:b/>
          <w:bCs/>
          <w:sz w:val="20"/>
          <w:szCs w:val="20"/>
          <w:lang w:val="ru-RU"/>
        </w:rPr>
      </w:pPr>
      <w:r w:rsidRPr="009C4C08">
        <w:rPr>
          <w:b/>
          <w:bCs/>
          <w:sz w:val="20"/>
          <w:szCs w:val="20"/>
          <w:lang w:val="ru-RU"/>
        </w:rPr>
        <w:t xml:space="preserve">Албания, </w:t>
      </w:r>
      <w:r w:rsidR="00A04214" w:rsidRPr="007640B9">
        <w:rPr>
          <w:b/>
          <w:bCs/>
          <w:sz w:val="20"/>
          <w:szCs w:val="20"/>
          <w:lang w:val="ru-RU"/>
        </w:rPr>
        <w:t xml:space="preserve">Андорра, </w:t>
      </w:r>
      <w:r w:rsidRPr="009C4C08">
        <w:rPr>
          <w:b/>
          <w:bCs/>
          <w:sz w:val="20"/>
          <w:szCs w:val="20"/>
          <w:lang w:val="ru-RU"/>
        </w:rPr>
        <w:t xml:space="preserve">Аргентина, Беларусь, </w:t>
      </w:r>
      <w:r w:rsidR="00A04214" w:rsidRPr="007640B9">
        <w:rPr>
          <w:b/>
          <w:bCs/>
          <w:sz w:val="20"/>
          <w:szCs w:val="20"/>
          <w:lang w:val="ru-RU"/>
        </w:rPr>
        <w:t xml:space="preserve">Бельгия, Болгария, Босния и Герцеговина, Бразилия, бывшая югославская Республика Македония, Венгрия, </w:t>
      </w:r>
      <w:r w:rsidR="00A04214" w:rsidRPr="009C4C08">
        <w:rPr>
          <w:b/>
          <w:bCs/>
          <w:sz w:val="20"/>
          <w:szCs w:val="20"/>
          <w:lang w:val="ru-RU"/>
        </w:rPr>
        <w:t>Вьетнам</w:t>
      </w:r>
      <w:r w:rsidR="00A04214" w:rsidRPr="007640B9">
        <w:rPr>
          <w:b/>
          <w:bCs/>
          <w:sz w:val="20"/>
          <w:szCs w:val="20"/>
          <w:lang w:val="ru-RU"/>
        </w:rPr>
        <w:t xml:space="preserve">, Гайана, Германия, Греция, Дания, </w:t>
      </w:r>
      <w:r w:rsidR="00A04214" w:rsidRPr="009C4C08">
        <w:rPr>
          <w:b/>
          <w:bCs/>
          <w:sz w:val="20"/>
          <w:szCs w:val="20"/>
          <w:lang w:val="ru-RU"/>
        </w:rPr>
        <w:t xml:space="preserve">Израиль, </w:t>
      </w:r>
      <w:r w:rsidR="00A04214" w:rsidRPr="007640B9">
        <w:rPr>
          <w:b/>
          <w:bCs/>
          <w:sz w:val="20"/>
          <w:szCs w:val="20"/>
          <w:lang w:val="ru-RU"/>
        </w:rPr>
        <w:t xml:space="preserve">Индия, Исландия, Испания, </w:t>
      </w:r>
      <w:r w:rsidR="00A04214" w:rsidRPr="009C4C08">
        <w:rPr>
          <w:b/>
          <w:bCs/>
          <w:sz w:val="20"/>
          <w:szCs w:val="20"/>
          <w:lang w:val="ru-RU"/>
        </w:rPr>
        <w:t xml:space="preserve">Италия, </w:t>
      </w:r>
      <w:r w:rsidRPr="009C4C08">
        <w:rPr>
          <w:b/>
          <w:bCs/>
          <w:sz w:val="20"/>
          <w:szCs w:val="20"/>
          <w:lang w:val="ru-RU"/>
        </w:rPr>
        <w:t xml:space="preserve">Кабо-Верде, </w:t>
      </w:r>
      <w:r w:rsidR="00A04214" w:rsidRPr="007640B9">
        <w:rPr>
          <w:b/>
          <w:bCs/>
          <w:sz w:val="20"/>
          <w:szCs w:val="20"/>
          <w:lang w:val="ru-RU"/>
        </w:rPr>
        <w:t xml:space="preserve">Камерун, Канада, Катар, Кипр, </w:t>
      </w:r>
      <w:r w:rsidR="00A04214" w:rsidRPr="009C4C08">
        <w:rPr>
          <w:b/>
          <w:bCs/>
          <w:sz w:val="20"/>
          <w:szCs w:val="20"/>
          <w:lang w:val="ru-RU"/>
        </w:rPr>
        <w:t xml:space="preserve">Кыргызстан, </w:t>
      </w:r>
      <w:r w:rsidR="00A04214" w:rsidRPr="007640B9">
        <w:rPr>
          <w:b/>
          <w:bCs/>
          <w:sz w:val="20"/>
          <w:szCs w:val="20"/>
          <w:lang w:val="ru-RU"/>
        </w:rPr>
        <w:t xml:space="preserve">Ливан, Люксембург, Марокко, </w:t>
      </w:r>
      <w:r w:rsidR="00A04214" w:rsidRPr="009C4C08">
        <w:rPr>
          <w:b/>
          <w:bCs/>
          <w:sz w:val="20"/>
          <w:szCs w:val="20"/>
          <w:lang w:val="ru-RU"/>
        </w:rPr>
        <w:t xml:space="preserve">Мексика, </w:t>
      </w:r>
      <w:r w:rsidR="00A04214" w:rsidRPr="007640B9">
        <w:rPr>
          <w:b/>
          <w:bCs/>
          <w:sz w:val="20"/>
          <w:szCs w:val="20"/>
          <w:lang w:val="ru-RU"/>
        </w:rPr>
        <w:t xml:space="preserve">Монако, </w:t>
      </w:r>
      <w:r w:rsidR="00A04214" w:rsidRPr="009C4C08">
        <w:rPr>
          <w:b/>
          <w:bCs/>
          <w:sz w:val="20"/>
          <w:szCs w:val="20"/>
          <w:lang w:val="ru-RU"/>
        </w:rPr>
        <w:t xml:space="preserve">Мозамбик, Мьянма, </w:t>
      </w:r>
      <w:r w:rsidR="00A04214" w:rsidRPr="007640B9">
        <w:rPr>
          <w:b/>
          <w:bCs/>
          <w:sz w:val="20"/>
          <w:szCs w:val="20"/>
          <w:lang w:val="ru-RU"/>
        </w:rPr>
        <w:t xml:space="preserve">Нидерланды, Никарагуа, </w:t>
      </w:r>
      <w:r w:rsidR="00A04214" w:rsidRPr="009C4C08">
        <w:rPr>
          <w:b/>
          <w:bCs/>
          <w:sz w:val="20"/>
          <w:szCs w:val="20"/>
          <w:lang w:val="ru-RU"/>
        </w:rPr>
        <w:t xml:space="preserve">Оман, </w:t>
      </w:r>
      <w:r w:rsidR="00A04214" w:rsidRPr="007640B9">
        <w:rPr>
          <w:b/>
          <w:bCs/>
          <w:sz w:val="20"/>
          <w:szCs w:val="20"/>
          <w:lang w:val="ru-RU"/>
        </w:rPr>
        <w:t xml:space="preserve">Объединенные Арабские Эмираты, Польша, Португалия, </w:t>
      </w:r>
      <w:r w:rsidR="00A04214" w:rsidRPr="009C4C08">
        <w:rPr>
          <w:b/>
          <w:bCs/>
          <w:sz w:val="20"/>
          <w:szCs w:val="20"/>
          <w:lang w:val="ru-RU"/>
        </w:rPr>
        <w:t xml:space="preserve">Российская Федерация, </w:t>
      </w:r>
      <w:r w:rsidR="00A04214" w:rsidRPr="007640B9">
        <w:rPr>
          <w:b/>
          <w:bCs/>
          <w:sz w:val="20"/>
          <w:szCs w:val="20"/>
          <w:lang w:val="ru-RU"/>
        </w:rPr>
        <w:t xml:space="preserve">Сан-Марино, Сербия, </w:t>
      </w:r>
      <w:r w:rsidR="00A04214" w:rsidRPr="009C4C08">
        <w:rPr>
          <w:b/>
          <w:bCs/>
          <w:sz w:val="20"/>
          <w:szCs w:val="20"/>
          <w:lang w:val="ru-RU"/>
        </w:rPr>
        <w:t>Сингапур, Сирийская Арабская Республика</w:t>
      </w:r>
      <w:r w:rsidR="00A04214" w:rsidRPr="007640B9">
        <w:rPr>
          <w:b/>
          <w:bCs/>
          <w:sz w:val="20"/>
          <w:szCs w:val="20"/>
          <w:lang w:val="ru-RU"/>
        </w:rPr>
        <w:t>,</w:t>
      </w:r>
      <w:r w:rsidR="00A04214" w:rsidRPr="009C4C08">
        <w:rPr>
          <w:b/>
          <w:bCs/>
          <w:sz w:val="20"/>
          <w:szCs w:val="20"/>
          <w:lang w:val="ru-RU"/>
        </w:rPr>
        <w:t xml:space="preserve"> Словакия, </w:t>
      </w:r>
      <w:r w:rsidR="00A04214" w:rsidRPr="007640B9">
        <w:rPr>
          <w:b/>
          <w:bCs/>
          <w:sz w:val="20"/>
          <w:szCs w:val="20"/>
          <w:lang w:val="ru-RU"/>
        </w:rPr>
        <w:t xml:space="preserve">Словения, Соединенные Штаты Америки, Туркменистан, Уругвай, Финляндия, Франция, </w:t>
      </w:r>
      <w:r w:rsidRPr="00A04214">
        <w:rPr>
          <w:b/>
          <w:bCs/>
          <w:sz w:val="20"/>
          <w:szCs w:val="20"/>
          <w:lang w:val="ru-RU"/>
        </w:rPr>
        <w:t>Хорватия</w:t>
      </w:r>
      <w:r w:rsidR="00A04214" w:rsidRPr="007640B9">
        <w:rPr>
          <w:b/>
          <w:bCs/>
          <w:sz w:val="20"/>
          <w:szCs w:val="20"/>
          <w:lang w:val="ru-RU"/>
        </w:rPr>
        <w:t>, Черногория, Чешская Республика, Швеция и Япония</w:t>
      </w:r>
      <w:r w:rsidRPr="00A04214">
        <w:rPr>
          <w:b/>
          <w:bCs/>
          <w:sz w:val="20"/>
          <w:szCs w:val="20"/>
          <w:lang w:val="ru-RU"/>
        </w:rPr>
        <w:t>: проект резолюции</w:t>
      </w:r>
      <w:r w:rsidR="002E446F" w:rsidRPr="00A04214">
        <w:rPr>
          <w:b/>
          <w:bCs/>
          <w:sz w:val="20"/>
          <w:szCs w:val="20"/>
          <w:lang w:val="ru-RU"/>
        </w:rPr>
        <w:t>: проект</w:t>
      </w:r>
      <w:r w:rsidR="002E446F" w:rsidRPr="002E446F">
        <w:rPr>
          <w:b/>
          <w:bCs/>
          <w:sz w:val="20"/>
          <w:szCs w:val="20"/>
          <w:lang w:val="ru-RU"/>
        </w:rPr>
        <w:t xml:space="preserve"> резолюции</w:t>
      </w:r>
    </w:p>
    <w:p w:rsidR="00F236C8" w:rsidRPr="003F437B" w:rsidRDefault="00F236C8" w:rsidP="007640B9">
      <w:pPr>
        <w:pStyle w:val="Default"/>
        <w:spacing w:before="120" w:after="120"/>
        <w:rPr>
          <w:lang w:val="ru-RU"/>
        </w:rPr>
      </w:pPr>
      <w:r w:rsidRPr="009C4C08">
        <w:rPr>
          <w:lang w:val="ru-RU"/>
        </w:rPr>
        <w:t xml:space="preserve"> </w:t>
      </w:r>
      <w:r w:rsidR="003F437B" w:rsidRPr="009C4C08">
        <w:rPr>
          <w:lang w:val="ru-RU"/>
        </w:rPr>
        <w:tab/>
      </w:r>
      <w:r w:rsidR="003F437B" w:rsidRPr="009C4C08">
        <w:rPr>
          <w:lang w:val="ru-RU"/>
        </w:rPr>
        <w:tab/>
      </w:r>
      <w:r w:rsidR="00BB33F7" w:rsidRPr="00BB33F7">
        <w:rPr>
          <w:b/>
          <w:bCs/>
          <w:sz w:val="23"/>
          <w:szCs w:val="23"/>
          <w:lang w:val="ru-RU"/>
        </w:rPr>
        <w:t>Повышение безопасности дорожного движения во всем мире</w:t>
      </w:r>
    </w:p>
    <w:p w:rsidR="00F236C8" w:rsidRPr="00BB33F7" w:rsidRDefault="00F236C8" w:rsidP="007640B9">
      <w:pPr>
        <w:pStyle w:val="Default"/>
        <w:rPr>
          <w:sz w:val="20"/>
          <w:szCs w:val="20"/>
          <w:lang w:val="ru-RU"/>
        </w:rPr>
      </w:pPr>
      <w:r w:rsidRPr="00BB33F7">
        <w:rPr>
          <w:lang w:val="ru-RU"/>
        </w:rPr>
        <w:t xml:space="preserve"> </w:t>
      </w:r>
      <w:r w:rsidRPr="00BB33F7">
        <w:rPr>
          <w:lang w:val="ru-RU"/>
        </w:rPr>
        <w:tab/>
      </w:r>
      <w:r w:rsidRPr="00BB33F7">
        <w:rPr>
          <w:lang w:val="ru-RU"/>
        </w:rPr>
        <w:tab/>
      </w:r>
      <w:r w:rsidRPr="00BB33F7">
        <w:rPr>
          <w:lang w:val="ru-RU"/>
        </w:rPr>
        <w:tab/>
      </w:r>
      <w:r w:rsidR="00BB33F7" w:rsidRPr="00BB33F7">
        <w:rPr>
          <w:i/>
          <w:iCs/>
          <w:sz w:val="20"/>
          <w:szCs w:val="20"/>
          <w:lang w:val="ru-RU"/>
        </w:rPr>
        <w:t>Генеральная Ассамблея</w:t>
      </w:r>
      <w:r w:rsidR="00BB33F7" w:rsidRPr="00BB33F7">
        <w:rPr>
          <w:sz w:val="20"/>
          <w:szCs w:val="20"/>
          <w:lang w:val="ru-RU"/>
        </w:rPr>
        <w:t>,</w:t>
      </w:r>
    </w:p>
    <w:p w:rsidR="00BB33F7" w:rsidRPr="009C4C08" w:rsidRDefault="003F437B" w:rsidP="003F437B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С</w:t>
      </w:r>
      <w:r w:rsidR="00BB33F7" w:rsidRPr="00BB33F7">
        <w:rPr>
          <w:i/>
          <w:iCs/>
          <w:lang w:val="ru-RU"/>
        </w:rPr>
        <w:t>сылаясь</w:t>
      </w:r>
      <w:r w:rsidRPr="003F437B">
        <w:rPr>
          <w:i/>
          <w:iCs/>
          <w:lang w:val="ru-RU"/>
        </w:rPr>
        <w:t xml:space="preserve"> </w:t>
      </w:r>
      <w:r w:rsidR="00BB33F7" w:rsidRPr="00BB33F7">
        <w:rPr>
          <w:lang w:val="ru-RU"/>
        </w:rPr>
        <w:t>на свои резолюции 57/309от 22мая 2003года, 58/9от 5ноября 2003года, 58/289от 14апреля 2004года, 60/5от 26октября 2005года, 62/244от 31марта 2008года, 64/255от 2марта 2010года, 66/260от 19апреля 2012года и 68/269от 10апреля 2014года о повышении безопасности дорож-ного</w:t>
      </w:r>
      <w:r w:rsidRPr="003F437B">
        <w:rPr>
          <w:lang w:val="ru-RU"/>
        </w:rPr>
        <w:t xml:space="preserve"> </w:t>
      </w:r>
      <w:r>
        <w:rPr>
          <w:lang w:val="ru-RU"/>
        </w:rPr>
        <w:t>движения во всем мире,</w:t>
      </w:r>
    </w:p>
    <w:p w:rsidR="00BB33F7" w:rsidRPr="009C4C08" w:rsidRDefault="00BB33F7" w:rsidP="003F437B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рассмотрев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записку Генерального секретаря, препровождающую доклад о повышении безопасности дорожного движения во всем мире, и содержащие-ся в нем рекомендации</w:t>
      </w:r>
      <w:r>
        <w:rPr>
          <w:rStyle w:val="Appelnotedebasdep"/>
          <w:lang w:val="ru-RU"/>
        </w:rPr>
        <w:footnoteReference w:id="2"/>
      </w:r>
      <w:r w:rsidRPr="00BB33F7">
        <w:rPr>
          <w:lang w:val="ru-RU"/>
        </w:rPr>
        <w:t>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bookmarkStart w:id="0" w:name="_GoBack"/>
      <w:bookmarkEnd w:id="0"/>
      <w:r w:rsidRPr="00BB33F7">
        <w:rPr>
          <w:i/>
          <w:iCs/>
          <w:lang w:val="ru-RU"/>
        </w:rPr>
        <w:t>подтверждая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 xml:space="preserve">свою резолюцию70/1«Преобразование нашего мира: По-вестка дня в области устойчивого развития на период до 2030года» от 25сентября 2015года, в которой она утвердила всеобъемлющий, рассчитанный на перспективу и предусматривающий учет интересов людей набор универ-сальных и ориентированных на преобразования целей и задач в области устой-чивого развития, свое обязательство прилагать неустанные усилия для полного осуществления этой повестки дня к 2030году, признание ею того, что ликви-дация нищеты во всех ее формах и проявлениях, включая крайнюю нищету, яв-ляется важнейшей глобальной </w:t>
      </w:r>
      <w:r w:rsidRPr="00BB33F7">
        <w:rPr>
          <w:lang w:val="ru-RU"/>
        </w:rPr>
        <w:lastRenderedPageBreak/>
        <w:t>задачей и одним из необходимых условий устойчивого развития, и свою приверженность обеспечению устойчивого раз-вития во всех его трех компонентах—экономическом, социальном и экологи-ческом—сбалансированным и комплексным образом, развитию успехов, до-стигнутых в реализации целей в области развития, сформулированных в Де- кларации тысячелетия, и завершению работы, оставшейся незавершенной в контексте этих целей,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подтверждая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также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свою резолюцию69/313от 27июля 2015года, ка-сающуюся Аддис-Абебской программы действий третьей Международной конференции по финансированию развития, которая является неотъемлемой частью Повестки дня в области устойчивого развития на период до 2030года, подкрепляет и дополняет ее, способствует адаптации предусмотренных в ней задач в отношении средств осуществления к конкретным стратегиям и мерам и в которой вновь подтверждается твердая политическая приверженность реше-нию задачи финансирования устойчивого развития и создания благоприятных условий для этого на всех уровнях в духе глобального партнерства и солидар-ности,</w:t>
      </w:r>
    </w:p>
    <w:p w:rsidR="00BB33F7" w:rsidRPr="009C4C08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напоминая</w:t>
      </w:r>
      <w:r w:rsidRPr="00BB33F7">
        <w:rPr>
          <w:lang w:val="ru-RU"/>
        </w:rPr>
        <w:t>, что цели и задачи в области устойчивого развитияносятком-плексный и неделимый характер и обеспечивают сбалансированность всех трех компонентов устойчивого развития, и признавая важность достижения целей, связанных с безопасностью дорожного движения, таких как цель3.6, заключающаяся в том, чтобы к 2020году вдвое сократить во всем мире число смертей и травм в результате дорожно-транспортных происшествий, и цель11.2, заключающаяся в обеспечении того, чтобык 2030году все могли пользоваться безопасными, недорогими, доступными и экологически устойчи-выми транспортными системами, на основе повышения безопасности дорож-ного движения, в частности расширения использования общественного транс-порта, уделяя особое внимание нуждам тех, кто находится в уязвимом положе-нии, женщин, детей, инвалидов и пожилых лиц,</w:t>
      </w:r>
    </w:p>
    <w:p w:rsidR="00BB33F7" w:rsidRPr="009C4C08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Pr="00BB33F7">
        <w:rPr>
          <w:lang w:val="ru-RU"/>
        </w:rPr>
        <w:t>, что по состоянию на середину Десятилетия действий по обес-печению безопасности дорожного движения (2011–2020годы) в подавляющем большинстве случаев смертность и травматизм в результате дорожно-транспортных происшествий можно предсказать и предотвратить, и что, не-смотря на некоторое улучшение положения во многих странах, в том числе в развивающихся странах, такие смертность и травматизм остаются одной из ос-новных проблем в области здравоохранения и развития, которая имеет широ-кие социальные и экономические последствия, которые, если ими не занимать-ся, могут негативно сказаться на прогрессе в деле достижения Целей в области устойчивого развития,</w:t>
      </w:r>
    </w:p>
    <w:p w:rsidR="00BB33F7" w:rsidRPr="009C4C08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признавая</w:t>
      </w:r>
      <w:r w:rsidRPr="00BB33F7">
        <w:rPr>
          <w:lang w:val="ru-RU"/>
        </w:rPr>
        <w:t>, что фактор человеческих страданий, в сочетании с ежегодны-ми издержками для стран, составляющимиот 3 до5процентов от их валового внутреннего продукта, превращает сокращение смертности и травматизма в результате дорожно-транспортных происшествий в требующую безотлагатель-ного решенияприоритетную задачу в области развития и что инвестиции в обеспечение безопасности дорожного движения оказывают положительное влияние на здоровье населения и состояние экономики,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принимая во внимание</w:t>
      </w:r>
      <w:r w:rsidRPr="00BB33F7">
        <w:rPr>
          <w:lang w:val="ru-RU"/>
        </w:rPr>
        <w:t>, что проблема смертности и травматизма в резуль-тате дорожно-транспортных происшествий представляет собой также вопрос социальной</w:t>
      </w:r>
      <w:r w:rsidR="003F437B" w:rsidRPr="003F437B">
        <w:rPr>
          <w:lang w:val="ru-RU"/>
        </w:rPr>
        <w:t xml:space="preserve"> </w:t>
      </w:r>
      <w:r w:rsidRPr="00BB33F7">
        <w:rPr>
          <w:lang w:val="ru-RU"/>
        </w:rPr>
        <w:t xml:space="preserve">справедливости, поскольку именно представители малоимущих и уязвимых слоев населения чаще всего являются также уязвимыми участниками дорожного движения—это, в частности, пешеходы, велосипедисты, пользова-тели моторизованных двух-и трехколесных транспортных средств и пассажи-ры, </w:t>
      </w:r>
      <w:r w:rsidRPr="00BB33F7">
        <w:rPr>
          <w:lang w:val="ru-RU"/>
        </w:rPr>
        <w:lastRenderedPageBreak/>
        <w:t>пользующиеся небезопасным общественным транспортом,—которые в несоразмерно высокой степени страдают от дорожных аварий и подверженырискам таких аварий, что может привести к формированию порочного круга нищеты, усугубляемой потерей доходов; и напоминая, что цель политики в об-ласти безопасности дорожного движения должна заключаться в обеспечении защиты всех пользователей,</w:t>
      </w:r>
    </w:p>
    <w:p w:rsidR="00BB33F7" w:rsidRPr="009C4C08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признавая</w:t>
      </w:r>
      <w:r w:rsidRPr="00BB33F7">
        <w:rPr>
          <w:lang w:val="ru-RU"/>
        </w:rPr>
        <w:t>, что обеспечение безопасности дорожного движения требует решения более широких вопросов равноправного доступа к средствам пере-движения, и что содействие развитию экологически чистых видов транспорта, в частности безопасного общественного транспорта, и обеспечению безопас-ности пешеходного и велосипедного движения является одним из ключевых элементов безопасности дорожного движения,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принимая во внимание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важность укрепления институционального потен-циала и продолжения международного сотрудничества, включая сотрудниче-ство по линии Юг-Юг и трехстороннее сотрудничество, сотрудничество между странами, которые совместно пользуются трансграничными дорогами, и со-трудничество между региональными и международными организациями, в це-лях дальнейшей поддержки усилий по повышению безопасности дорожного движения, особенно в развивающихся странах, и предоставления, в соответ-ствующих случаях, поддержки для достижения целей Десятилетия действий и Повестки дня в области устойчивого развития на период до 2030года,</w:t>
      </w:r>
    </w:p>
    <w:p w:rsidR="00BB33F7" w:rsidRPr="009C4C08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особо отмечая</w:t>
      </w:r>
      <w:r w:rsidRPr="00BB33F7">
        <w:rPr>
          <w:lang w:val="ru-RU"/>
        </w:rPr>
        <w:t>, что в то время как каждая страна несет главную ответ-ственность за свое собственное экономическое и социальное развитие и что роль национальной политики и стратегий развития невозможно переоценить в контексте достижения Целей устойчивого развития, международное государ-ственное финансирование играет важную роль в дополнении усилий стран по мобилизации государственных ресурсов на внутреннем рынке, особенно в наиболее бедных и наиболее уязвимых странах с ограниченными внутренними ресурсами,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выражая свою обеспокоенность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тем, что, несмотря на стабилизацию по-казателей смертности в результате дорожно-транспортных происшествий во всем мире в период с 2013года, число таких происшествий остается неприем-лемо высоким и они являются одной из основных причин смертности и трав-матизма во всем мире, с учетом того, что в них ежегодно погибают более 1,25миллиона человеки 50миллионов человек получают травмы, причем 90процентовслучаев гибели людей и травматизма приходятся на развивающи-еся страны, а также будучи обеспокоена тем, что дорожно-транспортные про-исшествия являются основной причиной гибели детей и молодых людей в воз-расте 15–29лет во всем мире,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ведущую роль Омана и Российской Федерации в деле привлече-ния внимания международного сообщества к глобальному кризису в области безопасности дорожного движения,</w:t>
      </w:r>
    </w:p>
    <w:p w:rsidR="00BB33F7" w:rsidRPr="00063553" w:rsidRDefault="00BB33F7" w:rsidP="00063553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выражая</w:t>
      </w:r>
      <w:r w:rsidR="00063553" w:rsidRPr="00063553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признательность</w:t>
      </w:r>
      <w:r w:rsidR="00063553" w:rsidRPr="00063553">
        <w:rPr>
          <w:i/>
          <w:iCs/>
          <w:lang w:val="ru-RU"/>
        </w:rPr>
        <w:t xml:space="preserve"> </w:t>
      </w:r>
      <w:r w:rsidRPr="00BB33F7">
        <w:rPr>
          <w:lang w:val="ru-RU"/>
        </w:rPr>
        <w:t>правительству Российской Федерации за про-ведение у себя в стране первой Всемирной министерской конференции по без-опасности дорожного движения, которая состоялась в Москве 19–20 ноября 2009</w:t>
      </w:r>
      <w:r w:rsidR="006522DF" w:rsidRPr="006522DF">
        <w:rPr>
          <w:lang w:val="ru-RU"/>
        </w:rPr>
        <w:t xml:space="preserve"> </w:t>
      </w:r>
      <w:r w:rsidRPr="00BB33F7">
        <w:rPr>
          <w:lang w:val="ru-RU"/>
        </w:rPr>
        <w:t>года и завершилась принятием Московской декларации</w:t>
      </w:r>
      <w:r w:rsidR="00063553">
        <w:rPr>
          <w:rStyle w:val="Appelnotedebasdep"/>
          <w:lang w:val="ru-RU"/>
        </w:rPr>
        <w:footnoteReference w:id="3"/>
      </w:r>
      <w:r w:rsidRPr="00BB33F7">
        <w:rPr>
          <w:lang w:val="ru-RU"/>
        </w:rPr>
        <w:t xml:space="preserve">, и правительству Бразилии за проведение у себя в стране второй Всемирной конференции высо-кого уровня по </w:t>
      </w:r>
      <w:r w:rsidRPr="00BB33F7">
        <w:rPr>
          <w:lang w:val="ru-RU"/>
        </w:rPr>
        <w:lastRenderedPageBreak/>
        <w:t>безопасности дорожного движения, которая состоялась в Бра-зилиа 18–19 ноября 2015 года и завершилась принятием Бразилианской декла-рации, а также Оману за его роль в подготовке первой Глобальной недели безопасности дорожного движения Организации Объединенных Наций, прове-денной 23–29 апреля 2007 года в ходе шестого совещания структуры «Сотруд-ничество в рамках Организации Объединенных Наций в области безопасности дорожного движения», состоявшегося в Маскате 27 и 28 февраля 2007 года,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выражая признательность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государствам-членам, которые приняли все-объемлющее законодательство, касающееся основных факторов риска, в том числе неиспользования ремней безопасности, детских удерживающих устройств и шлемов, управления транспортным средством в нетрезвом состоя-нии и превышения скорости, и привлекая внимание к другим факторам риска, таким, как условия видимости, состояние здоровья и воздействие лекарствен-ных препаратов, негативно отражающихся на безопасности управления транс-портным средством, усталость и применение наркотических средств, психо-тропных препаратов и психоактивных веществ и использование мобильных те-лефонов и других электронных устройств и средств обмена текстовыми сооб-щениями,</w:t>
      </w:r>
    </w:p>
    <w:p w:rsidR="00BB33F7" w:rsidRPr="006522DF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признавая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lang w:val="ru-RU"/>
        </w:rPr>
        <w:t>прогресс, достигнутый некоторыми государствами-членами в обеспечении всеобщего доступа к медицинскому обслуживанию на этапах ока-зания добольничной помощи, стационарного ипостстационарного лечения и реабилитации и реинтеграции для жертв дорожно-транспортных происшествий и членов их семей,</w:t>
      </w:r>
    </w:p>
    <w:p w:rsidR="00BB33F7" w:rsidRPr="006522DF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призывая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lang w:val="ru-RU"/>
        </w:rPr>
        <w:t>государства-члены поощрять многосторонние партнерства в це-лях обеспечения безопасности уязвимых участников дорожного движения, ока-зания первой помощи жертвам дорожно-транспортных происшествий и аварий, профессиональнойи общеобразовательной подготовки, особенно в развиваю-щихся и наименее развитых странах,</w:t>
      </w:r>
    </w:p>
    <w:p w:rsidR="00BB33F7" w:rsidRPr="006522DF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признавая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lang w:val="ru-RU"/>
        </w:rPr>
        <w:t>работу системы Организации Объединенных Наций, в частно-сти ведущую рольВсемирной организации здравоохранения в тесном сотруд-ничестве с региональными комиссиями Организации Объединенных Наций в создании, реализации и контроле за осуществлением различных аспектов Гло-бального плана для Десятилетия действий и приверженность Организации Объединенных Наций по населенным пунктам (ООН-Хабитат), Программы Организации Объединенных Наций по окружающей среде (ЮНЕП), Детского фонда Организации Объединенных Наций и Международной организации тру-да, наряду с другими подразделениями, делуподдержки этих усилий, а также усилий Всемирного банка и региональных банков развития, направленных на осуществление проектов и программ в области безопасности дорожного дви-жения, в частности в развивающихся странах,</w:t>
      </w:r>
    </w:p>
    <w:p w:rsidR="00BB33F7" w:rsidRPr="006522DF" w:rsidRDefault="00BB33F7" w:rsidP="006522DF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выражая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признательность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lang w:val="ru-RU"/>
        </w:rPr>
        <w:t>Всемирной организации здравоохранения за ее ведущуюроль в предотвращении дорожно-транспортного травматизмаи за ее роль в осуществлении возложенного на нее Генеральной Ассамблеей манда-та на выполнение, в тесном сотрудничестве с региональными комиссиями Ор-ганизации Объединенных Наций, функций координатора по вопросам безопас-ности дорожного движения врамках системы Организации Объединенных Наций</w:t>
      </w:r>
      <w:r w:rsidR="006522DF">
        <w:rPr>
          <w:rStyle w:val="Appelnotedebasdep"/>
          <w:lang w:val="ru-RU"/>
        </w:rPr>
        <w:footnoteReference w:id="4"/>
      </w:r>
      <w:r w:rsidRPr="00BB33F7">
        <w:rPr>
          <w:lang w:val="ru-RU"/>
        </w:rPr>
        <w:t xml:space="preserve">, а также в подготовке и обнародовании Глобального доклада о состоя-нии безопасности дорожного движения, 2015 год,—третьей публикациив се-рии докладов, </w:t>
      </w:r>
      <w:r w:rsidRPr="00BB33F7">
        <w:rPr>
          <w:lang w:val="ru-RU"/>
        </w:rPr>
        <w:lastRenderedPageBreak/>
        <w:t>преследующих цель отслеживания прогресса в течение Десяти-летия действий, в соответствии с просьбой Ассамблеи, содержащейся в ее ре-золюции 62/244от 31 марта 2008 года,—и 180 государствам-членам, приняв-шим участие в обследовании,</w:t>
      </w:r>
    </w:p>
    <w:p w:rsidR="00BB33F7" w:rsidRPr="006522DF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выражая</w:t>
      </w:r>
      <w:r w:rsidR="006522DF" w:rsidRPr="006522DF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признательность также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региональным комиссиям Организа-ции Объединенных Наций за их работу по активизации деятельности в области обеспечения безопасности дорожного движения и содействию укреплению по-литической приверженности делу обеспечения безопасности дорожного дви-жения,и усилия, направленные на постановку целей снижения показателейдо-рожно-транспортного травматизма и смертности на региональном и нацио-нальном уровнях, высоко отмечая в частности деятельность Европейской эко-номической комиссии по разработке глобальных правовых документов в обла-сти безопасности дорожного движения, включая международные конвенции и соглашения, технические стандарты, резолюции и рекомендации по надлежа-щей практике, а также по сопровождению 58 глобальных и региональных пра-вовых документов, которыми устанавливаются общепринятые правовые и тех-нические рамки для развития международных автомобильных, железнодорож-ных, внутренних водных и комбинированных перевозок,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особо 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роль</w:t>
      </w:r>
      <w:r w:rsidR="003F437B" w:rsidRPr="003F437B">
        <w:rPr>
          <w:lang w:val="ru-RU"/>
        </w:rPr>
        <w:t xml:space="preserve"> </w:t>
      </w:r>
      <w:r w:rsidRPr="00BB33F7">
        <w:rPr>
          <w:lang w:val="ru-RU"/>
        </w:rPr>
        <w:t>структуры «Сотрудничество в рамках Организации Объединенных Наций в области безопасности дорожного движения», являю-щейся консультативным механизмом для содействия международному сотруд-ничеству в области безопасности дорожного движения,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работу двух групп экспертов Европейской экономической ко-миссии,а именно по дорожным знакам и сигналам и по дорожной безопасно-сти на железнодорожных переездах,и признаваянепрерывные усилия Всемир-ного форума по согласованию правил в отношении автотранспортных средств, призванные обеспечить модификацию норм в отношении транспортных средств в целях повышения безопасности их эксплуатации,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с одобрением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проект Европейской экономической комиссии, осуществляемый в сотрудничестве с Экономической и социальной комиссией для Азии и Тихого океана, Экономической комиссией для Латинской Америки и Карибского бассейна и Экономической комиссией для Африки в рамках Сче-та развития Организации Объединенных Наций и направленный на укрепление национального потенциала управления в области безопасности дорожного движения отдельных стран,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принимая к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сведению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подготовленное региональными комиссиями Орга-низации Объединенных Нацийв сотрудничестве с Международным союзом ав-томобильного транспортаи Международным союзом железных дорог исследо-вание, которое озаглавлено «Транспорт в интересах устойчивого развития: внутренний транспорт»и в котором дается реальная картина положения в сфе-ре безопасности дорожного движения на пяти континентах, представлены пе-редовые методы и не только определены проблемы безопасности дорожного движения, но и предлагаются их решения,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принимая к сведению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также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 xml:space="preserve">Руководство Международной морской орга-низации/Международной организации труда/Европейской экономической ко-миссии по укладке грузов в грузовые транспортные единицы, которое вступило в силу в 2015году и призвано повыситьбезопасность при погрузке и выгрузке контейнеров и </w:t>
      </w:r>
      <w:r w:rsidRPr="00BB33F7">
        <w:rPr>
          <w:lang w:val="ru-RU"/>
        </w:rPr>
        <w:lastRenderedPageBreak/>
        <w:t>сократить число инцидентов на различных видах транспорта, связанных с ненадлежащей укладкой грузов,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ряд других важных международных усилий в области обеспече-ния безопасности дорожного движения, включая разработку Международным союзом автомобильного транспорта согласованных и международно признан-ных стандартов профессиональной подготовки специалистов автодорожного транспорта, а также разработку Всемирной дорожной ассоциацией обновлен-ного пособия побезопасности дорожного движения, содержащего рекоменда-ции для должностных лиц на различных уровнях в отношении мер, которые могут способствовать повышению безопасности дорожной инфраструктуры,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приветствуя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учреждение</w:t>
      </w:r>
      <w:r w:rsidR="003F437B" w:rsidRPr="003F437B">
        <w:rPr>
          <w:lang w:val="ru-RU"/>
        </w:rPr>
        <w:t xml:space="preserve"> </w:t>
      </w:r>
      <w:r w:rsidRPr="00BB33F7">
        <w:rPr>
          <w:lang w:val="ru-RU"/>
        </w:rPr>
        <w:t>Консультативной группы высокого уровняпо устойчивому транспорту и назначениеСпециального посланника Генерального секретаря по безопасности дорожного движения, при поддержке со стороны секретариата Европейской экономической комиссии, в качестве эффективного инструмента для мобилизации стойкойполитической приверженности обеспе-чению безопасности дорожного движения путем содействия соблюдению пра-вовых документов Организации Объединенных Наций по обеспечению безопасности дорожного движения и повышения осведомленности о них, об-мена информацией о передовых видах практики посредством участия в гло-бальных и региональных конференциях и мобилизации средств на цели обес-печения безопасности дорожного движения,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приверженность государств и гражданского обществаобеспече-нию безопасности дорожного движения, о которой свидетельствует их участие в неделях безопасности дорожного движения Организации Объединенных Наций, в том числе в проведении третьей Недели безопасности дорожного движения Организации Объединенных Наций (4–10 мая 2015 года), в ходе ко-торойвнимание было акцентировано на тяжелом положении детей на дорогах мира в интересах выработки мер по более эффективному обеспечению их безопасности, включая, в частности, принятие Декларации детей по вопросам безопасности дорожного движения,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также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lang w:val="ru-RU"/>
        </w:rPr>
        <w:t>неизменную приверженность государств-членов и граж-данского общества обеспечению дорожной безопасности, находящую проявле-ние в ежегодном проведении ими в третье воскресенье ноября Всемирного дня памяти жертв дорожно-транспортных происшествий,</w:t>
      </w:r>
    </w:p>
    <w:p w:rsidR="00BB33F7" w:rsidRPr="003F437B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i/>
          <w:iCs/>
          <w:lang w:val="ru-RU"/>
        </w:rPr>
        <w:t>отмечая</w:t>
      </w:r>
      <w:r w:rsidR="003F437B" w:rsidRPr="003F437B">
        <w:rPr>
          <w:i/>
          <w:iCs/>
          <w:lang w:val="ru-RU"/>
        </w:rPr>
        <w:t xml:space="preserve"> </w:t>
      </w:r>
      <w:r w:rsidRPr="00BB33F7">
        <w:rPr>
          <w:i/>
          <w:iCs/>
          <w:lang w:val="ru-RU"/>
        </w:rPr>
        <w:t>далее</w:t>
      </w:r>
      <w:r w:rsidRPr="00BB33F7">
        <w:rPr>
          <w:lang w:val="ru-RU"/>
        </w:rPr>
        <w:t>, что создание базовых условий и предоставление основ-ных услуг для решения проблемы безопасности дорожного движения является прежде всего обязанностью правительств, признавая при этом, тем не менее, что существует общая обязанность продвигаться по пути к миру, свободному от дорожно-транспортных происшествий со смертельным исходом и серьез-ными травмами, и что для решения проблем, связанных с безопасностью до-рожного движения, необходимо многостороннее сотрудничество между госу-дарственным и частным секторами, научными кругами, профессиональными организациями, неправительственными организациями и средствами массовой информации,</w:t>
      </w:r>
    </w:p>
    <w:p w:rsidR="00BB33F7" w:rsidRPr="00883E1A" w:rsidRDefault="00BB33F7" w:rsidP="00BB33F7">
      <w:pPr>
        <w:pStyle w:val="SingleTxtG"/>
        <w:spacing w:before="240" w:after="0"/>
        <w:ind w:firstLine="567"/>
        <w:rPr>
          <w:lang w:val="ru-RU"/>
        </w:rPr>
      </w:pPr>
      <w:r w:rsidRPr="00BB33F7">
        <w:rPr>
          <w:lang w:val="ru-RU"/>
        </w:rPr>
        <w:t>1.</w:t>
      </w:r>
      <w:r w:rsidR="007A07CB" w:rsidRPr="007A07CB">
        <w:rPr>
          <w:lang w:val="ru-RU"/>
        </w:rPr>
        <w:t xml:space="preserve"> </w:t>
      </w:r>
      <w:r w:rsidRPr="00BB33F7">
        <w:rPr>
          <w:i/>
          <w:iCs/>
          <w:lang w:val="ru-RU"/>
        </w:rPr>
        <w:t>предлагает</w:t>
      </w:r>
      <w:r w:rsidR="00883E1A" w:rsidRPr="00883E1A">
        <w:rPr>
          <w:i/>
          <w:iCs/>
          <w:lang w:val="ru-RU"/>
        </w:rPr>
        <w:t xml:space="preserve"> </w:t>
      </w:r>
      <w:r w:rsidRPr="00BB33F7">
        <w:rPr>
          <w:lang w:val="ru-RU"/>
        </w:rPr>
        <w:t xml:space="preserve">государствам-членам и международному сообществу ак-тивизировать сотрудничество как на национальном, так и на международном уровне с целью достижения амбициозных задач по обеспечению безопасности дорожного </w:t>
      </w:r>
      <w:r w:rsidRPr="00BB33F7">
        <w:rPr>
          <w:lang w:val="ru-RU"/>
        </w:rPr>
        <w:lastRenderedPageBreak/>
        <w:t>движения, включенных в Повестку дня в области устойчивого раз-вития на период до 2030 года</w:t>
      </w:r>
      <w:r w:rsidR="00883E1A">
        <w:rPr>
          <w:rStyle w:val="Appelnotedebasdep"/>
          <w:lang w:val="ru-RU"/>
        </w:rPr>
        <w:footnoteReference w:id="5"/>
      </w:r>
      <w:r w:rsidRPr="00BB33F7">
        <w:rPr>
          <w:lang w:val="ru-RU"/>
        </w:rPr>
        <w:t>;</w:t>
      </w:r>
    </w:p>
    <w:p w:rsidR="007A07CB" w:rsidRPr="007A07CB" w:rsidRDefault="007A07CB" w:rsidP="00BB33F7">
      <w:pPr>
        <w:pStyle w:val="SingleTxtG"/>
        <w:spacing w:before="240" w:after="0"/>
        <w:ind w:firstLine="567"/>
        <w:rPr>
          <w:lang w:val="ru-RU"/>
        </w:rPr>
      </w:pPr>
      <w:r w:rsidRPr="007A07CB">
        <w:rPr>
          <w:lang w:val="ru-RU"/>
        </w:rPr>
        <w:t>2.</w:t>
      </w:r>
      <w:r w:rsidRPr="007A07CB">
        <w:rPr>
          <w:lang w:val="ru-RU"/>
        </w:rPr>
        <w:tab/>
      </w:r>
      <w:r w:rsidRPr="007A07CB">
        <w:rPr>
          <w:i/>
          <w:iCs/>
          <w:lang w:val="ru-RU"/>
        </w:rPr>
        <w:t xml:space="preserve">одобряет </w:t>
      </w:r>
      <w:r w:rsidRPr="007A07CB">
        <w:rPr>
          <w:lang w:val="ru-RU"/>
        </w:rPr>
        <w:t>Бразилианскую декларацию, принятую на второй Гло-бальной конференции высокого уровня по безопасности дорожного движения, состоявшейся в Бразилиа 18 и 19 ноября 2015 года;</w:t>
      </w:r>
    </w:p>
    <w:p w:rsidR="00BB33F7" w:rsidRPr="007A07CB" w:rsidRDefault="007A07CB" w:rsidP="00BB33F7">
      <w:pPr>
        <w:pStyle w:val="SingleTxtG"/>
        <w:spacing w:before="240" w:after="0"/>
        <w:ind w:firstLine="567"/>
        <w:rPr>
          <w:lang w:val="ru-RU"/>
        </w:rPr>
      </w:pPr>
      <w:r w:rsidRPr="007A07CB">
        <w:rPr>
          <w:lang w:val="ru-RU"/>
        </w:rPr>
        <w:t>3.</w:t>
      </w:r>
      <w:r w:rsidRPr="007A07CB">
        <w:rPr>
          <w:lang w:val="ru-RU"/>
        </w:rPr>
        <w:tab/>
      </w:r>
      <w:r w:rsidRPr="007A07CB">
        <w:rPr>
          <w:i/>
          <w:iCs/>
          <w:lang w:val="ru-RU"/>
        </w:rPr>
        <w:t>рекомендует</w:t>
      </w:r>
      <w:r w:rsidR="00883E1A" w:rsidRPr="00883E1A">
        <w:rPr>
          <w:i/>
          <w:iCs/>
          <w:lang w:val="ru-RU"/>
        </w:rPr>
        <w:t xml:space="preserve"> </w:t>
      </w:r>
      <w:r w:rsidRPr="007A07CB">
        <w:rPr>
          <w:lang w:val="ru-RU"/>
        </w:rPr>
        <w:t xml:space="preserve">Конференции Организации Объединенных Наций по жилью и устойчивому городскому развитию (Хабитат </w:t>
      </w:r>
      <w:r>
        <w:t>III</w:t>
      </w:r>
      <w:r w:rsidRPr="007A07CB">
        <w:rPr>
          <w:lang w:val="ru-RU"/>
        </w:rPr>
        <w:t>), принимая во внима-ние, что большинство дорожно-транспортных происшествий, в которых люди гибнут или получают травмы, происходят в городских районах, уделить надлежащее внимание вопросам безопасности дорожного движения и доступа к безопасным, недорогостоящим, доступным и экологическичистым видамобщественного транспорта и немоторизованным транспортным средствам, уделив при этом особое внимание потребностям лиц, находящихся в уязвимом положении, женщин, детей, инвалидов и пожилых людей в будущей Новой программе развития городов;</w:t>
      </w:r>
    </w:p>
    <w:p w:rsidR="007A07CB" w:rsidRPr="00883E1A" w:rsidRDefault="007A07CB" w:rsidP="00BB33F7">
      <w:pPr>
        <w:pStyle w:val="SingleTxtG"/>
        <w:spacing w:before="240" w:after="0"/>
        <w:ind w:firstLine="567"/>
        <w:rPr>
          <w:lang w:val="ru-RU"/>
        </w:rPr>
      </w:pPr>
      <w:r w:rsidRPr="007A07CB">
        <w:rPr>
          <w:lang w:val="ru-RU"/>
        </w:rPr>
        <w:t>4.</w:t>
      </w:r>
      <w:r w:rsidRPr="007A07CB">
        <w:rPr>
          <w:lang w:val="ru-RU"/>
        </w:rPr>
        <w:tab/>
      </w:r>
      <w:r w:rsidRPr="007A07CB">
        <w:rPr>
          <w:i/>
          <w:iCs/>
          <w:lang w:val="ru-RU"/>
        </w:rPr>
        <w:t>предлагает</w:t>
      </w:r>
      <w:r w:rsidR="00883E1A" w:rsidRPr="00883E1A">
        <w:rPr>
          <w:i/>
          <w:iCs/>
          <w:lang w:val="ru-RU"/>
        </w:rPr>
        <w:t xml:space="preserve"> </w:t>
      </w:r>
      <w:r w:rsidRPr="007A07CB">
        <w:rPr>
          <w:lang w:val="ru-RU"/>
        </w:rPr>
        <w:t>участникам девятой Глобальной конференции по укреп-лению здоровья, которая состоится в Шанхае, Китай,в ноябре 2016 года и пре-следует цель стимулировать правительства и гражданское общество к приня-тию мер в отношении социальных детерминант здоровья, а также провести обмен опытом национальной межсекторальной деятельности и рассмотреть вопрос о роли сектора здравоохранения в деле пропаганды безопасности до-рожного движения и безопасных средств передвижения;</w:t>
      </w:r>
    </w:p>
    <w:p w:rsidR="007A07CB" w:rsidRPr="00883E1A" w:rsidRDefault="007A07CB" w:rsidP="00BB33F7">
      <w:pPr>
        <w:pStyle w:val="SingleTxtG"/>
        <w:spacing w:before="240" w:after="0"/>
        <w:ind w:firstLine="567"/>
        <w:rPr>
          <w:lang w:val="ru-RU"/>
        </w:rPr>
      </w:pPr>
      <w:r w:rsidRPr="007A07CB">
        <w:rPr>
          <w:lang w:val="ru-RU"/>
        </w:rPr>
        <w:t>5.</w:t>
      </w:r>
      <w:r w:rsidRPr="007A07CB">
        <w:rPr>
          <w:lang w:val="ru-RU"/>
        </w:rPr>
        <w:tab/>
      </w:r>
      <w:r w:rsidRPr="007A07CB">
        <w:rPr>
          <w:i/>
          <w:iCs/>
          <w:lang w:val="ru-RU"/>
        </w:rPr>
        <w:t>предлагает</w:t>
      </w:r>
      <w:r w:rsidR="00883E1A" w:rsidRPr="00883E1A">
        <w:rPr>
          <w:i/>
          <w:iCs/>
          <w:lang w:val="ru-RU"/>
        </w:rPr>
        <w:t xml:space="preserve"> </w:t>
      </w:r>
      <w:r w:rsidRPr="007A07CB">
        <w:rPr>
          <w:lang w:val="ru-RU"/>
        </w:rPr>
        <w:t>государствам-членам, которыееще не сделали этого, разработать и внедрить национальные планы по обеспечению безопасности дорожного движения и рассмотреть вопрос о принятии всеобъемлющего зако-нодательства, в соответствии с Глобальным планом для Десятилетия действий по обеспечению безопасности дорожного движения (2011–2020 годы), в инте-ресах достижения цели увеличения доли стран, в которых действует всеобъем-лющее законодательство в отношении основных факторов риска, включая не-использование ремней безопасности, детских удерживающих устройств и шлемов, управление транспортным средством в нетрезвом состоянии и пре-вышение скорости, с 15 процентов до не менее 50 процентов к 2020 году, как это предусмотрено в резолюции Генеральной Ассамблеи 64/255</w:t>
      </w:r>
      <w:r w:rsidR="003F437B" w:rsidRPr="003F437B">
        <w:rPr>
          <w:lang w:val="ru-RU"/>
        </w:rPr>
        <w:t xml:space="preserve"> </w:t>
      </w:r>
      <w:r w:rsidRPr="007A07CB">
        <w:rPr>
          <w:lang w:val="ru-RU"/>
        </w:rPr>
        <w:t>от 2марта 2010 года, и рассмотреть вопрос о принятии надлежащих, эффективных и ос-нованных на фактических данных законодательных мер в отношении других факторов риска, связанных с управлениемтранспортными средствами в состо-янии ослабленного внимания или опьянения;</w:t>
      </w:r>
    </w:p>
    <w:p w:rsidR="007A07CB" w:rsidRPr="00883E1A" w:rsidRDefault="007A07CB" w:rsidP="00FC6714">
      <w:pPr>
        <w:pStyle w:val="SingleTxtG"/>
        <w:spacing w:before="240" w:after="0"/>
        <w:ind w:firstLine="567"/>
        <w:rPr>
          <w:lang w:val="ru-RU"/>
        </w:rPr>
      </w:pPr>
      <w:r w:rsidRPr="007A07CB">
        <w:rPr>
          <w:lang w:val="ru-RU"/>
        </w:rPr>
        <w:t>6</w:t>
      </w:r>
      <w:r w:rsidRPr="007A07CB">
        <w:rPr>
          <w:i/>
          <w:iCs/>
          <w:lang w:val="ru-RU"/>
        </w:rPr>
        <w:t>.</w:t>
      </w:r>
      <w:r w:rsidRPr="007A07CB">
        <w:rPr>
          <w:i/>
          <w:iCs/>
          <w:lang w:val="ru-RU"/>
        </w:rPr>
        <w:tab/>
        <w:t>подтверждает</w:t>
      </w:r>
      <w:r w:rsidR="00883E1A" w:rsidRPr="00883E1A">
        <w:rPr>
          <w:i/>
          <w:iCs/>
          <w:lang w:val="ru-RU"/>
        </w:rPr>
        <w:t xml:space="preserve"> </w:t>
      </w:r>
      <w:r w:rsidRPr="007A07CB">
        <w:rPr>
          <w:lang w:val="ru-RU"/>
        </w:rPr>
        <w:t>роль и значение правовых документов Организации Объединенных Наций по безопасности дорожного движения, таких, как Кон-венция о дорожном движении 1949</w:t>
      </w:r>
      <w:r w:rsidR="003F437B" w:rsidRPr="003F437B">
        <w:rPr>
          <w:lang w:val="ru-RU"/>
        </w:rPr>
        <w:t xml:space="preserve"> </w:t>
      </w:r>
      <w:r w:rsidRPr="007A07CB">
        <w:rPr>
          <w:lang w:val="ru-RU"/>
        </w:rPr>
        <w:t>года</w:t>
      </w:r>
      <w:r w:rsidR="00883E1A">
        <w:rPr>
          <w:rStyle w:val="Appelnotedebasdep"/>
          <w:lang w:val="ru-RU"/>
        </w:rPr>
        <w:footnoteReference w:id="6"/>
      </w:r>
      <w:r w:rsidRPr="007A07CB">
        <w:rPr>
          <w:lang w:val="ru-RU"/>
        </w:rPr>
        <w:t>, Конвенция о дорожном движении 1968 года</w:t>
      </w:r>
      <w:r w:rsidR="00883E1A">
        <w:rPr>
          <w:rStyle w:val="Appelnotedebasdep"/>
          <w:lang w:val="ru-RU"/>
        </w:rPr>
        <w:footnoteReference w:id="7"/>
      </w:r>
      <w:r w:rsidRPr="007A07CB">
        <w:rPr>
          <w:lang w:val="ru-RU"/>
        </w:rPr>
        <w:t>, Конвенции 1968</w:t>
      </w:r>
      <w:r w:rsidR="003F437B" w:rsidRPr="003F437B">
        <w:rPr>
          <w:lang w:val="ru-RU"/>
        </w:rPr>
        <w:t xml:space="preserve"> </w:t>
      </w:r>
      <w:r w:rsidRPr="007A07CB">
        <w:rPr>
          <w:lang w:val="ru-RU"/>
        </w:rPr>
        <w:t>года о дорожных знаках и сигналах</w:t>
      </w:r>
      <w:r w:rsidR="00FC6714">
        <w:rPr>
          <w:rStyle w:val="Appelnotedebasdep"/>
          <w:lang w:val="ru-RU"/>
        </w:rPr>
        <w:footnoteReference w:id="8"/>
      </w:r>
      <w:r w:rsidRPr="007A07CB">
        <w:rPr>
          <w:lang w:val="ru-RU"/>
        </w:rPr>
        <w:t>, соглашения</w:t>
      </w:r>
      <w:r w:rsidR="00EE4CF4" w:rsidRPr="00EE4CF4">
        <w:rPr>
          <w:lang w:val="ru-RU"/>
        </w:rPr>
        <w:t xml:space="preserve"> 1958 и 1998 годов о введении технических правил для транспортных средств, соглашение 1997 года о периодических технических осмотрах транспортных средств и соглашение 1957 года </w:t>
      </w:r>
      <w:r w:rsidR="00EE4CF4" w:rsidRPr="00EE4CF4">
        <w:rPr>
          <w:lang w:val="ru-RU"/>
        </w:rPr>
        <w:lastRenderedPageBreak/>
        <w:t>о перевозке опасных грузов, в содействии обеспечению безопасности дорожного движения на глобальном, региональном и национальном уровнях и выражает признательность тем государствам-членам, которые присоединились к этим международно-правовым документам, касающимся безопасности дорожного движения;</w:t>
      </w:r>
    </w:p>
    <w:p w:rsidR="00EE4CF4" w:rsidRPr="00EE4CF4" w:rsidRDefault="00EE4CF4" w:rsidP="00BB33F7">
      <w:pPr>
        <w:pStyle w:val="SingleTxtG"/>
        <w:spacing w:before="240" w:after="0"/>
        <w:ind w:firstLine="567"/>
        <w:rPr>
          <w:lang w:val="ru-RU"/>
        </w:rPr>
      </w:pPr>
      <w:r w:rsidRPr="00EE4CF4">
        <w:rPr>
          <w:lang w:val="ru-RU"/>
        </w:rPr>
        <w:t>7.</w:t>
      </w:r>
      <w:r w:rsidRPr="00EE4CF4">
        <w:rPr>
          <w:lang w:val="ru-RU"/>
        </w:rPr>
        <w:tab/>
      </w:r>
      <w:r w:rsidRPr="00EE4CF4">
        <w:rPr>
          <w:i/>
          <w:iCs/>
          <w:lang w:val="ru-RU"/>
        </w:rPr>
        <w:t xml:space="preserve">призывает </w:t>
      </w:r>
      <w:r w:rsidRPr="00EE4CF4">
        <w:rPr>
          <w:lang w:val="ru-RU"/>
        </w:rPr>
        <w:t>государства-члены, которые еще не сделали этого, рас-смотреть вопрос о том, чтобы стать договаривающимися сторонами правовых документов Организации Объединенных Наций в области безопасности до-рожного движения, а также, независимо от присоединения, применять, внед-рять и пропагандировать их положения или правила безопасности;</w:t>
      </w:r>
    </w:p>
    <w:p w:rsidR="00EE4CF4" w:rsidRPr="00EE4CF4" w:rsidRDefault="00EE4CF4" w:rsidP="00BB33F7">
      <w:pPr>
        <w:pStyle w:val="SingleTxtG"/>
        <w:spacing w:before="240" w:after="0"/>
        <w:ind w:firstLine="567"/>
        <w:rPr>
          <w:lang w:val="ru-RU"/>
        </w:rPr>
      </w:pPr>
      <w:r w:rsidRPr="00EE4CF4">
        <w:rPr>
          <w:lang w:val="ru-RU"/>
        </w:rPr>
        <w:t>8.</w:t>
      </w:r>
      <w:r w:rsidRPr="00EE4CF4">
        <w:rPr>
          <w:lang w:val="ru-RU"/>
        </w:rPr>
        <w:tab/>
      </w:r>
      <w:r w:rsidRPr="00EE4CF4">
        <w:rPr>
          <w:i/>
          <w:iCs/>
          <w:lang w:val="ru-RU"/>
        </w:rPr>
        <w:t xml:space="preserve">призывает </w:t>
      </w:r>
      <w:r w:rsidRPr="00EE4CF4">
        <w:rPr>
          <w:lang w:val="ru-RU"/>
        </w:rPr>
        <w:t>государства-члены прилагать усилия в целях обеспечения безопасности и защиты для всех участников дорожного движения посредством создания более безопасной дорожной инфраструктуры, особенно на дорогах с наиболее высоким уровнем риска и высокими показателями дорожно-транспортных происшествий с участием как моторизованных, так и немотори-зованных транспортных средств, на основе сочетания надлежащего планиро-вания и оценки степени безопасности, проектирования, строительства и техни-ческого обслуживания дорог с учетом географии страны;</w:t>
      </w:r>
    </w:p>
    <w:p w:rsidR="00EE4CF4" w:rsidRPr="00EE4CF4" w:rsidRDefault="00EE4CF4" w:rsidP="00BB33F7">
      <w:pPr>
        <w:pStyle w:val="SingleTxtG"/>
        <w:spacing w:before="240" w:after="0"/>
        <w:ind w:firstLine="567"/>
        <w:rPr>
          <w:lang w:val="ru-RU"/>
        </w:rPr>
      </w:pPr>
      <w:r w:rsidRPr="00EE4CF4">
        <w:rPr>
          <w:lang w:val="ru-RU"/>
        </w:rPr>
        <w:t>9.</w:t>
      </w:r>
      <w:r w:rsidRPr="00EE4CF4">
        <w:rPr>
          <w:lang w:val="ru-RU"/>
        </w:rPr>
        <w:tab/>
      </w:r>
      <w:r w:rsidRPr="00EE4CF4">
        <w:rPr>
          <w:i/>
          <w:iCs/>
          <w:lang w:val="ru-RU"/>
        </w:rPr>
        <w:t xml:space="preserve">предлагает </w:t>
      </w:r>
      <w:r w:rsidRPr="00EE4CF4">
        <w:rPr>
          <w:lang w:val="ru-RU"/>
        </w:rPr>
        <w:t>государствам-членам, которые еще не сделали этого, рассмотреть вопрос о принятии стратегий и мер в целях осуществления поло-жений Организации Объединенных Наций о безопасности автотранспортных средств или эквивалентных национальных норм для обеспечения того, чтобы все новые автотранспортные средства отвечали минимальным применимым требованиям защиты водителей и пассажиров и других участников дорожного движения, и в стандартном исполнении были оснащены ремнями безопасно-сти, пневмоподушками и активными системами безопасности;</w:t>
      </w:r>
    </w:p>
    <w:p w:rsidR="00EE4CF4" w:rsidRPr="009C4C08" w:rsidRDefault="00EE4CF4" w:rsidP="00BB33F7">
      <w:pPr>
        <w:pStyle w:val="SingleTxtG"/>
        <w:spacing w:before="240" w:after="0"/>
        <w:ind w:firstLine="567"/>
        <w:rPr>
          <w:lang w:val="ru-RU"/>
        </w:rPr>
      </w:pPr>
      <w:r w:rsidRPr="00EE4CF4">
        <w:rPr>
          <w:lang w:val="ru-RU"/>
        </w:rPr>
        <w:t>10.</w:t>
      </w:r>
      <w:r w:rsidRPr="00EE4CF4">
        <w:rPr>
          <w:lang w:val="ru-RU"/>
        </w:rPr>
        <w:tab/>
      </w:r>
      <w:r w:rsidRPr="00EE4CF4">
        <w:rPr>
          <w:i/>
          <w:iCs/>
          <w:lang w:val="ru-RU"/>
        </w:rPr>
        <w:t xml:space="preserve">предлагает также </w:t>
      </w:r>
      <w:r w:rsidRPr="00EE4CF4">
        <w:rPr>
          <w:lang w:val="ru-RU"/>
        </w:rPr>
        <w:t>государствам-членам, которые еще не сделали этого, решать проблему безопасности дорожного движения на основе целост-ного подхода, начиная с внедрения или поддержания эффективной системыуправления безопасностью дорожного движения, включая, по мере необходи-мости, межведомственное сотрудничество и разработку национальных планов безопасности дорожного движения в соответствии с Глобальным планом для Десятилетия действий;</w:t>
      </w:r>
    </w:p>
    <w:p w:rsidR="00EE4CF4" w:rsidRPr="00FC6714" w:rsidRDefault="00EE4CF4" w:rsidP="00BB33F7">
      <w:pPr>
        <w:pStyle w:val="SingleTxtG"/>
        <w:spacing w:before="240" w:after="0"/>
        <w:ind w:firstLine="567"/>
        <w:rPr>
          <w:lang w:val="ru-RU"/>
        </w:rPr>
      </w:pPr>
      <w:r w:rsidRPr="00EE4CF4">
        <w:rPr>
          <w:lang w:val="ru-RU"/>
        </w:rPr>
        <w:t>11.</w:t>
      </w:r>
      <w:r w:rsidRPr="00EE4CF4">
        <w:rPr>
          <w:lang w:val="ru-RU"/>
        </w:rPr>
        <w:tab/>
      </w:r>
      <w:r w:rsidRPr="00EE4CF4">
        <w:rPr>
          <w:i/>
          <w:iCs/>
          <w:lang w:val="ru-RU"/>
        </w:rPr>
        <w:t>призывает</w:t>
      </w:r>
      <w:r w:rsidR="00FC6714" w:rsidRPr="00FC6714">
        <w:rPr>
          <w:i/>
          <w:iCs/>
          <w:lang w:val="ru-RU"/>
        </w:rPr>
        <w:t xml:space="preserve"> </w:t>
      </w:r>
      <w:r w:rsidRPr="00EE4CF4">
        <w:rPr>
          <w:lang w:val="ru-RU"/>
        </w:rPr>
        <w:t>государства-члены пропагандировать экологически чи-стые, безопасные, доступные и недорогостоящие виды качественного транс-порта, в частности общественный и немоторизованный транспорт, а также безопасную интермодальную</w:t>
      </w:r>
      <w:r w:rsidR="00AA0431" w:rsidRPr="00AA0431">
        <w:rPr>
          <w:lang w:val="ru-RU"/>
        </w:rPr>
        <w:t xml:space="preserve"> </w:t>
      </w:r>
      <w:r w:rsidRPr="00EE4CF4">
        <w:rPr>
          <w:lang w:val="ru-RU"/>
        </w:rPr>
        <w:t>интеграцию в качестве средства повышения безопасности дорожного движения, обеспечения социальной справедливости, улучшения состояния здоровья людей, улучшения</w:t>
      </w:r>
      <w:r w:rsidR="00AA0431" w:rsidRPr="00AA0431">
        <w:rPr>
          <w:lang w:val="ru-RU"/>
        </w:rPr>
        <w:t xml:space="preserve"> </w:t>
      </w:r>
      <w:r w:rsidRPr="00EE4CF4">
        <w:rPr>
          <w:lang w:val="ru-RU"/>
        </w:rPr>
        <w:t>городского планирования, в том числе повышения жизнестойкости городов и налаживания связей между городскими и сельскими районами, и в этой связи учитывать соображения до-рожной безопасности и возможностей передвижения в рамках усилий по до-стижению устойчивого развития;</w:t>
      </w:r>
    </w:p>
    <w:p w:rsidR="00AA0431" w:rsidRPr="00DA56CD" w:rsidRDefault="00AA0431" w:rsidP="00BB33F7">
      <w:pPr>
        <w:pStyle w:val="SingleTxtG"/>
        <w:spacing w:before="240" w:after="0"/>
        <w:ind w:firstLine="567"/>
        <w:rPr>
          <w:lang w:val="ru-RU"/>
        </w:rPr>
      </w:pPr>
      <w:r w:rsidRPr="00AA0431">
        <w:rPr>
          <w:lang w:val="ru-RU"/>
        </w:rPr>
        <w:t>12.</w:t>
      </w:r>
      <w:r w:rsidRPr="00AA0431">
        <w:rPr>
          <w:lang w:val="ru-RU"/>
        </w:rPr>
        <w:tab/>
      </w:r>
      <w:r w:rsidRPr="00AA0431">
        <w:rPr>
          <w:i/>
          <w:iCs/>
          <w:lang w:val="ru-RU"/>
        </w:rPr>
        <w:t>призывает</w:t>
      </w:r>
      <w:r w:rsidR="00DA56CD" w:rsidRPr="00DA56CD">
        <w:rPr>
          <w:i/>
          <w:iCs/>
          <w:lang w:val="ru-RU"/>
        </w:rPr>
        <w:t xml:space="preserve"> </w:t>
      </w:r>
      <w:r w:rsidRPr="00AA0431">
        <w:rPr>
          <w:i/>
          <w:iCs/>
          <w:lang w:val="ru-RU"/>
        </w:rPr>
        <w:t>также</w:t>
      </w:r>
      <w:r w:rsidR="00DA56CD" w:rsidRPr="00DA56CD">
        <w:rPr>
          <w:i/>
          <w:iCs/>
          <w:lang w:val="ru-RU"/>
        </w:rPr>
        <w:t xml:space="preserve"> </w:t>
      </w:r>
      <w:r w:rsidRPr="00AA0431">
        <w:rPr>
          <w:lang w:val="ru-RU"/>
        </w:rPr>
        <w:t xml:space="preserve">государства-члены принять, внедрить и обеспе-чивать соблюдение политики и мер по активной защите и повышению безопасности пешеходов и велосипедистов в целях повышения наряду с этим безопасности дорожного движения и достижения более масштабных результа-тов в области </w:t>
      </w:r>
      <w:r w:rsidRPr="00AA0431">
        <w:rPr>
          <w:lang w:val="ru-RU"/>
        </w:rPr>
        <w:lastRenderedPageBreak/>
        <w:t>здравоохранения, в частности для предотвращения травматизма и профилактики неинфекционных заболеваний;</w:t>
      </w:r>
    </w:p>
    <w:p w:rsidR="00AA0431" w:rsidRPr="003F437B" w:rsidRDefault="00AA0431" w:rsidP="00BB33F7">
      <w:pPr>
        <w:pStyle w:val="SingleTxtG"/>
        <w:spacing w:before="240" w:after="0"/>
        <w:ind w:firstLine="567"/>
        <w:rPr>
          <w:lang w:val="ru-RU"/>
        </w:rPr>
      </w:pPr>
      <w:r w:rsidRPr="00AA0431">
        <w:rPr>
          <w:lang w:val="ru-RU"/>
        </w:rPr>
        <w:t>13.</w:t>
      </w:r>
      <w:r w:rsidRPr="00AA0431">
        <w:rPr>
          <w:lang w:val="ru-RU"/>
        </w:rPr>
        <w:tab/>
      </w:r>
      <w:r w:rsidRPr="00AA0431">
        <w:rPr>
          <w:i/>
          <w:iCs/>
          <w:lang w:val="ru-RU"/>
        </w:rPr>
        <w:t>предлагает</w:t>
      </w:r>
      <w:r w:rsidR="003F437B" w:rsidRPr="003F437B">
        <w:rPr>
          <w:i/>
          <w:iCs/>
          <w:lang w:val="ru-RU"/>
        </w:rPr>
        <w:t xml:space="preserve"> </w:t>
      </w:r>
      <w:r w:rsidRPr="00AA0431">
        <w:rPr>
          <w:lang w:val="ru-RU"/>
        </w:rPr>
        <w:t>государствам-членам разрабатыватьи проводить соот-ветствующие социальные рекламные кампании в целях повышения осведом-ленности и ежегодно отмечать Всемирный день памяти жертв дорожно-транспортных происшествий в третье воскресенье ноября;</w:t>
      </w:r>
    </w:p>
    <w:p w:rsidR="00B043AF" w:rsidRPr="00DA56CD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14.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рекомендует</w:t>
      </w:r>
      <w:r w:rsidR="00DA56CD" w:rsidRPr="00DA56CD">
        <w:rPr>
          <w:i/>
          <w:iCs/>
          <w:lang w:val="ru-RU"/>
        </w:rPr>
        <w:t xml:space="preserve"> </w:t>
      </w:r>
      <w:r w:rsidRPr="00B043AF">
        <w:rPr>
          <w:lang w:val="ru-RU"/>
        </w:rPr>
        <w:t>государствам-членам повысить эффективность доболь-ничной помощи, включая экстренную медицинскуюпомощь и немедленное реагирование на дорожно-транспортные происшествия, усовершенствовать больничные и амбулаторные руководства по оказаниютравматологической по-мощи и работу реабилитационных служб посредством внедрениясоответству-ющих законов, наращивания потенциала и обеспечения более своевременного доступа к комплексной медицинской помощи и просит Всемирную организа-цию здравоохранения оказать государствам-членам поддержку в этих усилиях;</w:t>
      </w:r>
    </w:p>
    <w:p w:rsidR="00B043AF" w:rsidRPr="00DA56CD" w:rsidRDefault="00B043AF" w:rsidP="00DA56CD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15.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настоятельно призывает</w:t>
      </w:r>
      <w:r w:rsidR="00DA56CD" w:rsidRPr="00DA56CD">
        <w:rPr>
          <w:i/>
          <w:iCs/>
          <w:lang w:val="ru-RU"/>
        </w:rPr>
        <w:t xml:space="preserve"> </w:t>
      </w:r>
      <w:r w:rsidRPr="00B043AF">
        <w:rPr>
          <w:lang w:val="ru-RU"/>
        </w:rPr>
        <w:t>государства-члены вести пропаганду, обеспечивать адаптацию и осуществление политики в области безопасности дорожного движения в интересах защиты уязвимых участников дорожного движения, в частности детей, молодежи, пожилых людей и инвалидов, с уче-том соответствующих правовых документов Организации Объединенных Наций, включая Конвенцию о правах ребенка</w:t>
      </w:r>
      <w:r w:rsidR="00DA56CD">
        <w:rPr>
          <w:rStyle w:val="Appelnotedebasdep"/>
          <w:lang w:val="ru-RU"/>
        </w:rPr>
        <w:footnoteReference w:id="9"/>
      </w:r>
      <w:r w:rsidRPr="00B043AF">
        <w:rPr>
          <w:sz w:val="13"/>
          <w:szCs w:val="13"/>
          <w:lang w:val="ru-RU"/>
        </w:rPr>
        <w:t xml:space="preserve"> </w:t>
      </w:r>
      <w:r w:rsidRPr="00B043AF">
        <w:rPr>
          <w:lang w:val="ru-RU"/>
        </w:rPr>
        <w:t>и Конвенцию о правах инвали-дов</w:t>
      </w:r>
      <w:r w:rsidR="00DA56CD">
        <w:rPr>
          <w:rStyle w:val="Appelnotedebasdep"/>
          <w:lang w:val="ru-RU"/>
        </w:rPr>
        <w:footnoteReference w:id="10"/>
      </w:r>
      <w:r w:rsidRPr="00B043AF">
        <w:rPr>
          <w:lang w:val="ru-RU"/>
        </w:rPr>
        <w:t>;</w:t>
      </w:r>
    </w:p>
    <w:p w:rsidR="00B043AF" w:rsidRPr="00B043AF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16.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призывает </w:t>
      </w:r>
      <w:r w:rsidRPr="00B043AF">
        <w:rPr>
          <w:lang w:val="ru-RU"/>
        </w:rPr>
        <w:t>государства-члены принять надлежащие меры к тому, чтобы людям с инвалидностью и другим пользователям с ограниченными воз-можностями передвижениябыл обеспечен доступ, на равной основе, к физиче-ской среде дорог и прилегающих к ним районов, а также транспорту, как в го-родских, так и в сельских районах, и призывает государства-члены присоеди-ниться к Конвенции о правах инвалидов;</w:t>
      </w:r>
    </w:p>
    <w:p w:rsidR="00B043AF" w:rsidRPr="00B043AF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17.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предлагает </w:t>
      </w:r>
      <w:r w:rsidRPr="00B043AF">
        <w:rPr>
          <w:lang w:val="ru-RU"/>
        </w:rPr>
        <w:t>государствам-членам обеспечить полномасштабный учет гендерной проблематики во всех процессах выработки и осуществления поли-тики, связанных с вопросами возможностей передвижения и безопасности до-рожного движения, особенно в том, что касаетсядорог иприлегающих к ним районов и общественного транспорта;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18.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призывает </w:t>
      </w:r>
      <w:r w:rsidRPr="00B043AF">
        <w:rPr>
          <w:lang w:val="ru-RU"/>
        </w:rPr>
        <w:t>государства-члены разрабатывать и осуществлять все-объемлющие законодательство и политику в отношении мотоциклетного дви-жения, включая вопросы учебной подготовки, выдачи водительских прав, ре-гистрации транспортных средств, условий труда, а также использования мото-циклистами шлемов и средств индивидуальной защиты, в рамках существую-щих международных стандартов, принимая во внимание непропорционально высокие и растущие показатели смертности и травматизма мотоциклов во всем мире, особенно в развивающихся странах;</w:t>
      </w:r>
    </w:p>
    <w:p w:rsidR="00B043AF" w:rsidRPr="00B043AF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19.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предлагает </w:t>
      </w:r>
      <w:r w:rsidRPr="00B043AF">
        <w:rPr>
          <w:lang w:val="ru-RU"/>
        </w:rPr>
        <w:t xml:space="preserve">государствам-членам разработать, при участии работо-дателей и работников, государственную политику по сокращению числа свя-занных с работой дорожно-транспортных происшествий, с тем чтобы обеспе-чить соблюдение </w:t>
      </w:r>
      <w:r w:rsidRPr="00B043AF">
        <w:rPr>
          <w:lang w:val="ru-RU"/>
        </w:rPr>
        <w:lastRenderedPageBreak/>
        <w:t>международных стандартов в отношении безопасности и ги-гиены труда, безопасности дорожного движения и адекватных условий дорож-ного движения и надлежащего состояния транспортных средств, уделяя особое внимание вопросу об условиях труда профессиональных водителей;</w:t>
      </w:r>
    </w:p>
    <w:p w:rsidR="00B043AF" w:rsidRPr="003F437B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20.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предлагает также</w:t>
      </w:r>
      <w:r w:rsidR="003F437B" w:rsidRPr="003F437B">
        <w:rPr>
          <w:i/>
          <w:iCs/>
          <w:lang w:val="ru-RU"/>
        </w:rPr>
        <w:t xml:space="preserve"> </w:t>
      </w:r>
      <w:r w:rsidRPr="00B043AF">
        <w:rPr>
          <w:lang w:val="ru-RU"/>
        </w:rPr>
        <w:t>государствам-членам обеспечивать скорейшую реабилитацию и социальную реинтеграцию, в том числе в сфере труда, лиц, получивших травмы и ставших инвалидами в результате дорожно-транспортных происшествий, а также всеобъемлющую поддержку жертв до-рожно-транспортных происшествий и членов их семей;</w:t>
      </w:r>
    </w:p>
    <w:p w:rsidR="00B043AF" w:rsidRPr="003F437B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21.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призывает</w:t>
      </w:r>
      <w:r w:rsidR="003F437B" w:rsidRPr="003F437B">
        <w:rPr>
          <w:i/>
          <w:iCs/>
          <w:lang w:val="ru-RU"/>
        </w:rPr>
        <w:t xml:space="preserve"> </w:t>
      </w:r>
      <w:r w:rsidRPr="00B043AF">
        <w:rPr>
          <w:lang w:val="ru-RU"/>
        </w:rPr>
        <w:t>государства-члены продолжать применять системы ква-лификационной аттестации профессиональных водителей, разработанные на основе международно признанных стандартов, включая учебную подготовку, сертификацию и выдачу водительского удостоверения, соблюдать требования в отношении ограничения продолжительности нахождения водителя за рулем и создания условий труда, позволяющих целенаправленно устранять основные причины дорожно-транспортных происшествий и аварий с участием тяжелых грузовых транспортных средств, признавая, что фактор отвлечения внимания является одной из основных причин дорожно-транспортных происшествий и аварий;</w:t>
      </w:r>
    </w:p>
    <w:p w:rsidR="00B043AF" w:rsidRPr="003F437B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22.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призывает также</w:t>
      </w:r>
      <w:r w:rsidR="003F437B" w:rsidRPr="003F437B">
        <w:rPr>
          <w:i/>
          <w:iCs/>
          <w:lang w:val="ru-RU"/>
        </w:rPr>
        <w:t xml:space="preserve"> </w:t>
      </w:r>
      <w:r w:rsidRPr="00B043AF">
        <w:rPr>
          <w:lang w:val="ru-RU"/>
        </w:rPr>
        <w:t>государства-члены оказывать в надлежащем по-рядке поддержку деятельности Специального посланника Генерального секре-таря по обеспечению безопасности дорожного движения;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23.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просит </w:t>
      </w:r>
      <w:r w:rsidRPr="00B043AF">
        <w:rPr>
          <w:lang w:val="ru-RU"/>
        </w:rPr>
        <w:t>Всемирную организацию здравоохранения и региональные комиссии Организации Объединенных Наций, а также другие соответствую-щие учреждения Организации Объединенных Наций продолжать деятельность, направленную на содействие реализации целей и задач Десятилетия действий по обеспечению безопасности дорожного движения и связанных с безопасно-стью дорожного движения целей, включенных в Повестку дня в области устойчивого развития на период до 2030 года, при обеспечении общесистем-ной согласованности;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24.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>вновь предлагает</w:t>
      </w:r>
      <w:r w:rsidRPr="00B043AF">
        <w:rPr>
          <w:i/>
          <w:iCs/>
          <w:lang w:val="ru-RU"/>
        </w:rPr>
        <w:tab/>
      </w:r>
      <w:r w:rsidRPr="00B043AF">
        <w:rPr>
          <w:lang w:val="ru-RU"/>
        </w:rPr>
        <w:t>правительствам взять на себя ведущую роль в осуществлении мероприятий в рамках Десятилетия действий и достижении связанных с безопасностью дорожного движения целей, включенных в По-вестку дня на период до 2030 года, содействуя при этом межсекторальному со-трудничеству и объединению усилий целого ряда заинтересованных сторон, в том числе научных кругов, частного сектора, профессиональных ассоциаций, гражданского общества, включая национальные общества Красного Креста и Красного Полумесяца, неправительственные организации, организации потер-певших, молодежные организации и средства массовой информации;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25.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предлагает </w:t>
      </w:r>
      <w:r w:rsidRPr="00B043AF">
        <w:rPr>
          <w:lang w:val="ru-RU"/>
        </w:rPr>
        <w:t>Всемирной организации здравоохранения продолжать отслеживать, с помощью своих глобальных докладов о состоянии дел, про-гресс на пути к достижению целей Десятилетия действий;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26.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просит </w:t>
      </w:r>
      <w:r w:rsidRPr="00B043AF">
        <w:rPr>
          <w:lang w:val="ru-RU"/>
        </w:rPr>
        <w:t xml:space="preserve">Всемирную организацию здравоохранения, действуя в со-трудничестве с другими учреждениями Организации Объединенных Наций и региональными комиссиями Организации Объединенных Наций, и далее со-действовать, через посредство существующих механизмов, в частности струк-туры «Сотрудничество в рамках Организации Объединенных Наций в области безопасности дорожного движения», выработке при участии всех заинтересо-ванных </w:t>
      </w:r>
      <w:r w:rsidRPr="00B043AF">
        <w:rPr>
          <w:lang w:val="ru-RU"/>
        </w:rPr>
        <w:lastRenderedPageBreak/>
        <w:t>сторон транспарентной, устойчивой и основанной на широком участии процедуры оказания заинтересованным странам помощив разработке добро-вольных глобальных целевых показателей в отношении основных факторов риска и механизмов оказания услуг в целях сокращения смертности и травма-тизма в результате дорожно-транспортных происшествий в контексте процес-са, ведущего к определению и использованию показателей, касающихся свя-занных с безопасностью дорожного движения целей, фигурирующих в Повест-ке дня на период до 2030 года и Глобальном плане для Десятилетия действий;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27.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просит </w:t>
      </w:r>
      <w:r w:rsidRPr="00B043AF">
        <w:rPr>
          <w:lang w:val="ru-RU"/>
        </w:rPr>
        <w:t>Всемирную организацию здравоохранения и региональные комиссии Организации Объединенных Наций содействовать организации в 2017 году мероприятий в рамках четвертой Глобальной недели безопасности дорожного движения Организации Объединенных Наций;</w:t>
      </w:r>
    </w:p>
    <w:p w:rsidR="00B043AF" w:rsidRPr="00B043AF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 xml:space="preserve">28. </w:t>
      </w:r>
      <w:r w:rsidRPr="00B043AF">
        <w:rPr>
          <w:i/>
          <w:iCs/>
          <w:lang w:val="ru-RU"/>
        </w:rPr>
        <w:t xml:space="preserve">предлагает </w:t>
      </w:r>
      <w:r w:rsidRPr="00B043AF">
        <w:rPr>
          <w:lang w:val="ru-RU"/>
        </w:rPr>
        <w:t>всем соответствующим заинтересованным сторонам, международным организациям, банкам развития и финансовым учреждениям, фондам, профессиональным ассоциациям и компаниям частного сектора уве-личить объем финансирования, в частности за счет существующих фондов, та-ких как Глобальный механизм по вопросам безопасности дорожного движения Всемирного банка, и изучать новые и инновационные формы финансирования в поддержку осуществления Глобального плана для Десятилетия действий исвязанных с безопасностью дорожного движения целей, фигурирующих в По-вестке дня на период до 2030 года, особенно в развивающихся странах;</w:t>
      </w:r>
    </w:p>
    <w:p w:rsidR="00B043AF" w:rsidRPr="009C4C08" w:rsidRDefault="00B043AF" w:rsidP="00BB33F7">
      <w:pPr>
        <w:pStyle w:val="SingleTxtG"/>
        <w:spacing w:before="240" w:after="0"/>
        <w:ind w:firstLine="567"/>
        <w:rPr>
          <w:lang w:val="ru-RU"/>
        </w:rPr>
      </w:pPr>
      <w:r w:rsidRPr="00B043AF">
        <w:rPr>
          <w:lang w:val="ru-RU"/>
        </w:rPr>
        <w:t>29.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просит </w:t>
      </w:r>
      <w:r w:rsidRPr="00B043AF">
        <w:rPr>
          <w:lang w:val="ru-RU"/>
        </w:rPr>
        <w:t>Генерального секретаря рассмотреть возможность создания, за счет добровольных взносов, Целевого фонда по безопасности дорожного движения вподдержку осуществления Глобального плана для Десятилетия действий и соответствующих связанных с обеспечением безопасности дорож-ного движения целей в области устойчивого развития и представить государ-ствам-членам доклад по этому вопросу;</w:t>
      </w:r>
    </w:p>
    <w:p w:rsidR="00B043AF" w:rsidRPr="00B043AF" w:rsidRDefault="00B043AF" w:rsidP="00BB33F7">
      <w:pPr>
        <w:pStyle w:val="SingleTxtG"/>
        <w:spacing w:before="240" w:after="0"/>
        <w:ind w:firstLine="567"/>
        <w:rPr>
          <w:u w:val="single"/>
          <w:lang w:val="ru-RU"/>
        </w:rPr>
      </w:pPr>
      <w:r w:rsidRPr="00B043AF">
        <w:rPr>
          <w:lang w:val="ru-RU"/>
        </w:rPr>
        <w:t>30.</w:t>
      </w:r>
      <w:r w:rsidRPr="00B043AF">
        <w:rPr>
          <w:lang w:val="ru-RU"/>
        </w:rPr>
        <w:tab/>
      </w:r>
      <w:r w:rsidRPr="00B043AF">
        <w:rPr>
          <w:i/>
          <w:iCs/>
          <w:lang w:val="ru-RU"/>
        </w:rPr>
        <w:t xml:space="preserve">постановляет </w:t>
      </w:r>
      <w:r w:rsidRPr="00B043AF">
        <w:rPr>
          <w:lang w:val="ru-RU"/>
        </w:rPr>
        <w:t>включить в предварительную повестку дня своей семьдесят второй сессии пункт, озаглавленный «Повышение безопасности до-рожного движения во всем мире», и в этой связи просит Генерального секрета-ря представить Генеральной Ассамблее на указанной сессии докладо прогрес-се, достигнутом в деле достижения целей Десятилетия действий, и предлагает государствам-членам рассмотреть в ходе этой сессии вопрос о периодичности представления докладов в будущем, принимая во внимание работу по активи-зации деятельности Ассамблеи.</w:t>
      </w:r>
    </w:p>
    <w:p w:rsidR="00074BA1" w:rsidRPr="00BB33F7" w:rsidRDefault="00074BA1" w:rsidP="00074BA1">
      <w:pPr>
        <w:pStyle w:val="SingleTxtG"/>
        <w:spacing w:before="240" w:after="0"/>
        <w:jc w:val="center"/>
        <w:rPr>
          <w:u w:val="single"/>
          <w:lang w:val="ru-RU"/>
        </w:rPr>
      </w:pPr>
      <w:r w:rsidRPr="00BB33F7">
        <w:rPr>
          <w:u w:val="single"/>
          <w:lang w:val="ru-RU"/>
        </w:rPr>
        <w:tab/>
      </w:r>
      <w:r w:rsidRPr="00BB33F7">
        <w:rPr>
          <w:u w:val="single"/>
          <w:lang w:val="ru-RU"/>
        </w:rPr>
        <w:tab/>
      </w:r>
      <w:r w:rsidRPr="00BB33F7">
        <w:rPr>
          <w:u w:val="single"/>
          <w:lang w:val="ru-RU"/>
        </w:rPr>
        <w:tab/>
      </w:r>
    </w:p>
    <w:sectPr w:rsidR="00074BA1" w:rsidRPr="00BB33F7" w:rsidSect="00A0372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4F" w:rsidRDefault="009C1E4F"/>
  </w:endnote>
  <w:endnote w:type="continuationSeparator" w:id="0">
    <w:p w:rsidR="009C1E4F" w:rsidRDefault="009C1E4F"/>
  </w:endnote>
  <w:endnote w:type="continuationNotice" w:id="1">
    <w:p w:rsidR="009C1E4F" w:rsidRDefault="009C1E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53" w:rsidRPr="009D2A5B" w:rsidRDefault="009C6031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063553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640B9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063553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32672"/>
      <w:docPartObj>
        <w:docPartGallery w:val="Page Numbers (Bottom of Page)"/>
        <w:docPartUnique/>
      </w:docPartObj>
    </w:sdtPr>
    <w:sdtContent>
      <w:p w:rsidR="007640B9" w:rsidRDefault="007640B9">
        <w:pPr>
          <w:pStyle w:val="Pieddepage"/>
          <w:jc w:val="right"/>
        </w:pPr>
        <w:r w:rsidRPr="007640B9">
          <w:rPr>
            <w:b/>
            <w:sz w:val="18"/>
            <w:szCs w:val="18"/>
          </w:rPr>
          <w:fldChar w:fldCharType="begin"/>
        </w:r>
        <w:r w:rsidRPr="007640B9">
          <w:rPr>
            <w:b/>
            <w:sz w:val="18"/>
            <w:szCs w:val="18"/>
          </w:rPr>
          <w:instrText xml:space="preserve"> PAGE   \* MERGEFORMAT </w:instrText>
        </w:r>
        <w:r w:rsidRPr="007640B9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3</w:t>
        </w:r>
        <w:r w:rsidRPr="007640B9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4F" w:rsidRPr="000B175B" w:rsidRDefault="009C1E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1E4F" w:rsidRPr="00FC68B7" w:rsidRDefault="009C1E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1E4F" w:rsidRDefault="009C1E4F"/>
  </w:footnote>
  <w:footnote w:id="2">
    <w:p w:rsidR="00063553" w:rsidRPr="00BB33F7" w:rsidRDefault="00063553" w:rsidP="007640B9">
      <w:pPr>
        <w:pStyle w:val="Notedebasdepage"/>
        <w:tabs>
          <w:tab w:val="clear" w:pos="1021"/>
        </w:tabs>
        <w:ind w:hanging="283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A/70/386.</w:t>
      </w:r>
    </w:p>
  </w:footnote>
  <w:footnote w:id="3">
    <w:p w:rsidR="00063553" w:rsidRPr="009C4C08" w:rsidRDefault="00063553" w:rsidP="007640B9">
      <w:pPr>
        <w:pStyle w:val="Notedebasdepage"/>
        <w:tabs>
          <w:tab w:val="clear" w:pos="1021"/>
        </w:tabs>
        <w:ind w:hanging="283"/>
        <w:rPr>
          <w:lang w:val="ru-RU"/>
        </w:rPr>
      </w:pPr>
      <w:r>
        <w:rPr>
          <w:rStyle w:val="Appelnotedebasdep"/>
        </w:rPr>
        <w:footnoteRef/>
      </w:r>
      <w:r w:rsidRPr="009C4C08">
        <w:rPr>
          <w:lang w:val="ru-RU"/>
        </w:rPr>
        <w:t xml:space="preserve"> </w:t>
      </w:r>
      <w:r w:rsidR="006522DF" w:rsidRPr="007640B9">
        <w:rPr>
          <w:lang w:val="fr-CH"/>
        </w:rPr>
        <w:t>A</w:t>
      </w:r>
      <w:r w:rsidR="006522DF" w:rsidRPr="009C4C08">
        <w:rPr>
          <w:lang w:val="ru-RU"/>
        </w:rPr>
        <w:t>/64/540</w:t>
      </w:r>
      <w:proofErr w:type="gramStart"/>
      <w:r w:rsidR="006522DF" w:rsidRPr="009C4C08">
        <w:rPr>
          <w:lang w:val="ru-RU"/>
        </w:rPr>
        <w:t xml:space="preserve">, </w:t>
      </w:r>
      <w:r w:rsidR="006522DF" w:rsidRPr="009C4C08">
        <w:rPr>
          <w:sz w:val="17"/>
          <w:szCs w:val="17"/>
          <w:lang w:val="ru-RU"/>
        </w:rPr>
        <w:t>,</w:t>
      </w:r>
      <w:proofErr w:type="gramEnd"/>
      <w:r w:rsidR="006522DF" w:rsidRPr="009C4C08">
        <w:rPr>
          <w:sz w:val="17"/>
          <w:szCs w:val="17"/>
          <w:lang w:val="ru-RU"/>
        </w:rPr>
        <w:t xml:space="preserve"> приложение.</w:t>
      </w:r>
    </w:p>
  </w:footnote>
  <w:footnote w:id="4">
    <w:p w:rsidR="006522DF" w:rsidRPr="009C4C08" w:rsidRDefault="006522DF" w:rsidP="007640B9">
      <w:pPr>
        <w:pStyle w:val="Notedebasdepage"/>
        <w:tabs>
          <w:tab w:val="clear" w:pos="1021"/>
        </w:tabs>
        <w:ind w:hanging="283"/>
        <w:rPr>
          <w:lang w:val="ru-RU"/>
        </w:rPr>
      </w:pPr>
      <w:r>
        <w:rPr>
          <w:rStyle w:val="Appelnotedebasdep"/>
        </w:rPr>
        <w:footnoteRef/>
      </w:r>
      <w:r w:rsidRPr="009C4C08">
        <w:rPr>
          <w:lang w:val="ru-RU"/>
        </w:rPr>
        <w:t xml:space="preserve"> </w:t>
      </w:r>
      <w:r w:rsidRPr="009C4C08">
        <w:rPr>
          <w:sz w:val="17"/>
          <w:szCs w:val="17"/>
          <w:lang w:val="ru-RU"/>
        </w:rPr>
        <w:t>См. резолюцию58/289.</w:t>
      </w:r>
    </w:p>
  </w:footnote>
  <w:footnote w:id="5">
    <w:p w:rsidR="00883E1A" w:rsidRPr="009C4C08" w:rsidRDefault="00883E1A" w:rsidP="007640B9">
      <w:pPr>
        <w:pStyle w:val="Notedebasdepage"/>
        <w:tabs>
          <w:tab w:val="clear" w:pos="1021"/>
        </w:tabs>
        <w:ind w:hanging="283"/>
        <w:rPr>
          <w:lang w:val="ru-RU"/>
        </w:rPr>
      </w:pPr>
      <w:r>
        <w:rPr>
          <w:rStyle w:val="Appelnotedebasdep"/>
        </w:rPr>
        <w:footnoteRef/>
      </w:r>
      <w:r w:rsidRPr="009C4C08">
        <w:rPr>
          <w:lang w:val="ru-RU"/>
        </w:rPr>
        <w:t xml:space="preserve"> </w:t>
      </w:r>
      <w:r w:rsidRPr="009C4C08">
        <w:rPr>
          <w:sz w:val="17"/>
          <w:szCs w:val="17"/>
          <w:lang w:val="ru-RU"/>
        </w:rPr>
        <w:t>Резолюция 70/1.</w:t>
      </w:r>
    </w:p>
  </w:footnote>
  <w:footnote w:id="6">
    <w:p w:rsidR="00883E1A" w:rsidRPr="00883E1A" w:rsidRDefault="00883E1A" w:rsidP="007640B9">
      <w:pPr>
        <w:pStyle w:val="Notedebasdepage"/>
        <w:tabs>
          <w:tab w:val="clear" w:pos="1021"/>
        </w:tabs>
        <w:ind w:hanging="283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7"/>
          <w:szCs w:val="17"/>
        </w:rPr>
        <w:t xml:space="preserve">United Nations, </w:t>
      </w:r>
      <w:r>
        <w:rPr>
          <w:i/>
          <w:iCs/>
          <w:sz w:val="17"/>
          <w:szCs w:val="17"/>
        </w:rPr>
        <w:t>Treaty Series</w:t>
      </w:r>
      <w:r>
        <w:rPr>
          <w:sz w:val="17"/>
          <w:szCs w:val="17"/>
        </w:rPr>
        <w:t>, vol. 125, No. 1671.</w:t>
      </w:r>
    </w:p>
  </w:footnote>
  <w:footnote w:id="7">
    <w:p w:rsidR="00883E1A" w:rsidRPr="009C4C08" w:rsidRDefault="00883E1A" w:rsidP="007640B9">
      <w:pPr>
        <w:pStyle w:val="Notedebasdepage"/>
        <w:tabs>
          <w:tab w:val="clear" w:pos="1021"/>
        </w:tabs>
        <w:ind w:hanging="283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sz w:val="17"/>
          <w:szCs w:val="17"/>
        </w:rPr>
        <w:t>Ibid.,</w:t>
      </w:r>
      <w:proofErr w:type="gramEnd"/>
      <w:r>
        <w:rPr>
          <w:sz w:val="17"/>
          <w:szCs w:val="17"/>
        </w:rPr>
        <w:t xml:space="preserve"> vol. 1042, No. 15705.</w:t>
      </w:r>
    </w:p>
  </w:footnote>
  <w:footnote w:id="8">
    <w:p w:rsidR="00FC6714" w:rsidRPr="009C4C08" w:rsidRDefault="00FC6714" w:rsidP="007640B9">
      <w:pPr>
        <w:pStyle w:val="Notedebasdepage"/>
        <w:tabs>
          <w:tab w:val="clear" w:pos="1021"/>
        </w:tabs>
        <w:ind w:hanging="283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sz w:val="17"/>
          <w:szCs w:val="17"/>
        </w:rPr>
        <w:t>Ibid.,</w:t>
      </w:r>
      <w:proofErr w:type="gramEnd"/>
      <w:r>
        <w:rPr>
          <w:sz w:val="17"/>
          <w:szCs w:val="17"/>
        </w:rPr>
        <w:t xml:space="preserve"> vol. 1091, No. 16743.</w:t>
      </w:r>
    </w:p>
  </w:footnote>
  <w:footnote w:id="9">
    <w:p w:rsidR="00DA56CD" w:rsidRPr="00DA56CD" w:rsidRDefault="00DA56CD" w:rsidP="007640B9">
      <w:pPr>
        <w:pStyle w:val="Notedebasdepage"/>
        <w:tabs>
          <w:tab w:val="clear" w:pos="1021"/>
        </w:tabs>
        <w:ind w:hanging="283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sz w:val="17"/>
          <w:szCs w:val="17"/>
        </w:rPr>
        <w:t>Ibid.,</w:t>
      </w:r>
      <w:proofErr w:type="gramEnd"/>
      <w:r>
        <w:rPr>
          <w:sz w:val="17"/>
          <w:szCs w:val="17"/>
        </w:rPr>
        <w:t xml:space="preserve"> vol. 1577, No. 27531.</w:t>
      </w:r>
    </w:p>
  </w:footnote>
  <w:footnote w:id="10">
    <w:p w:rsidR="00DA56CD" w:rsidRPr="00DA56CD" w:rsidRDefault="00DA56CD" w:rsidP="007640B9">
      <w:pPr>
        <w:pStyle w:val="Notedebasdepage"/>
        <w:tabs>
          <w:tab w:val="clear" w:pos="1021"/>
        </w:tabs>
        <w:ind w:hanging="283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sz w:val="17"/>
          <w:szCs w:val="17"/>
        </w:rPr>
        <w:t>Ibid.,</w:t>
      </w:r>
      <w:proofErr w:type="gramEnd"/>
      <w:r>
        <w:rPr>
          <w:sz w:val="17"/>
          <w:szCs w:val="17"/>
        </w:rPr>
        <w:t xml:space="preserve"> vol. 2515, No. 44910.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53" w:rsidRPr="00995AAC" w:rsidRDefault="00063553" w:rsidP="00635082">
    <w:pPr>
      <w:pStyle w:val="En-tte"/>
      <w:rPr>
        <w:lang w:val="de-DE"/>
      </w:rPr>
    </w:pPr>
    <w:r>
      <w:rPr>
        <w:lang w:val="de-DE"/>
      </w:rPr>
      <w:t>INF.11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53" w:rsidRPr="00D33E90" w:rsidRDefault="00063553" w:rsidP="00635082">
    <w:pPr>
      <w:pStyle w:val="En-tte"/>
      <w:jc w:val="right"/>
      <w:rPr>
        <w:lang w:val="de-DE"/>
      </w:rPr>
    </w:pPr>
    <w:r>
      <w:rPr>
        <w:lang w:val="de-DE"/>
      </w:rPr>
      <w:t>INF.11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3553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F6048"/>
    <w:rsid w:val="001074DE"/>
    <w:rsid w:val="001103AA"/>
    <w:rsid w:val="0011666B"/>
    <w:rsid w:val="00155068"/>
    <w:rsid w:val="00163EC1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64DD"/>
    <w:rsid w:val="00267F5F"/>
    <w:rsid w:val="00277C12"/>
    <w:rsid w:val="00286B4D"/>
    <w:rsid w:val="002A603B"/>
    <w:rsid w:val="002B1F18"/>
    <w:rsid w:val="002B4EBE"/>
    <w:rsid w:val="002D4643"/>
    <w:rsid w:val="002D4B6C"/>
    <w:rsid w:val="002E446F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1FA"/>
    <w:rsid w:val="00381475"/>
    <w:rsid w:val="003A6810"/>
    <w:rsid w:val="003B324E"/>
    <w:rsid w:val="003C2CC4"/>
    <w:rsid w:val="003C3984"/>
    <w:rsid w:val="003D4B23"/>
    <w:rsid w:val="003F437B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5495B"/>
    <w:rsid w:val="00466F98"/>
    <w:rsid w:val="00480917"/>
    <w:rsid w:val="0048397A"/>
    <w:rsid w:val="004A12F2"/>
    <w:rsid w:val="004C2461"/>
    <w:rsid w:val="004C7462"/>
    <w:rsid w:val="004D4E04"/>
    <w:rsid w:val="004D5426"/>
    <w:rsid w:val="004E0C05"/>
    <w:rsid w:val="004E3160"/>
    <w:rsid w:val="004E77B2"/>
    <w:rsid w:val="004F462E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7066B"/>
    <w:rsid w:val="00593B64"/>
    <w:rsid w:val="005A575C"/>
    <w:rsid w:val="005A6058"/>
    <w:rsid w:val="005B1D56"/>
    <w:rsid w:val="005B3DB3"/>
    <w:rsid w:val="005B4E13"/>
    <w:rsid w:val="005B73B8"/>
    <w:rsid w:val="005C3FEF"/>
    <w:rsid w:val="005E6A77"/>
    <w:rsid w:val="005F7B75"/>
    <w:rsid w:val="006001EE"/>
    <w:rsid w:val="00605042"/>
    <w:rsid w:val="00611FC4"/>
    <w:rsid w:val="006176FB"/>
    <w:rsid w:val="00635082"/>
    <w:rsid w:val="00640B26"/>
    <w:rsid w:val="00642307"/>
    <w:rsid w:val="006522DF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703577"/>
    <w:rsid w:val="00705894"/>
    <w:rsid w:val="00716251"/>
    <w:rsid w:val="00720F89"/>
    <w:rsid w:val="0072632A"/>
    <w:rsid w:val="00731FF0"/>
    <w:rsid w:val="007327D5"/>
    <w:rsid w:val="00741E33"/>
    <w:rsid w:val="007462B3"/>
    <w:rsid w:val="007611CF"/>
    <w:rsid w:val="007629C8"/>
    <w:rsid w:val="007640B9"/>
    <w:rsid w:val="0077047D"/>
    <w:rsid w:val="00772E0E"/>
    <w:rsid w:val="007811A3"/>
    <w:rsid w:val="007959D1"/>
    <w:rsid w:val="007A07CB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6460"/>
    <w:rsid w:val="008679D9"/>
    <w:rsid w:val="00871389"/>
    <w:rsid w:val="00874CB6"/>
    <w:rsid w:val="00883999"/>
    <w:rsid w:val="00883E1A"/>
    <w:rsid w:val="008878DE"/>
    <w:rsid w:val="0089055A"/>
    <w:rsid w:val="008979B1"/>
    <w:rsid w:val="008A222F"/>
    <w:rsid w:val="008A6B25"/>
    <w:rsid w:val="008A6C4F"/>
    <w:rsid w:val="008B2335"/>
    <w:rsid w:val="008B717B"/>
    <w:rsid w:val="008C38D9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1E4F"/>
    <w:rsid w:val="009C2832"/>
    <w:rsid w:val="009C3EED"/>
    <w:rsid w:val="009C454F"/>
    <w:rsid w:val="009C4C08"/>
    <w:rsid w:val="009C6031"/>
    <w:rsid w:val="009D2A5B"/>
    <w:rsid w:val="009D6315"/>
    <w:rsid w:val="009F25F2"/>
    <w:rsid w:val="00A00A3F"/>
    <w:rsid w:val="00A01489"/>
    <w:rsid w:val="00A03723"/>
    <w:rsid w:val="00A04214"/>
    <w:rsid w:val="00A05445"/>
    <w:rsid w:val="00A3009E"/>
    <w:rsid w:val="00A3026E"/>
    <w:rsid w:val="00A3172A"/>
    <w:rsid w:val="00A338F1"/>
    <w:rsid w:val="00A50701"/>
    <w:rsid w:val="00A70C41"/>
    <w:rsid w:val="00A72F22"/>
    <w:rsid w:val="00A7360F"/>
    <w:rsid w:val="00A748A6"/>
    <w:rsid w:val="00A769F4"/>
    <w:rsid w:val="00A776B4"/>
    <w:rsid w:val="00A81407"/>
    <w:rsid w:val="00A92681"/>
    <w:rsid w:val="00A94361"/>
    <w:rsid w:val="00AA0431"/>
    <w:rsid w:val="00AA293C"/>
    <w:rsid w:val="00AC4F8C"/>
    <w:rsid w:val="00B043AF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3413"/>
    <w:rsid w:val="00B95341"/>
    <w:rsid w:val="00BB33F7"/>
    <w:rsid w:val="00BB7CD1"/>
    <w:rsid w:val="00BC0253"/>
    <w:rsid w:val="00BC12D2"/>
    <w:rsid w:val="00BC3FA0"/>
    <w:rsid w:val="00BC74E9"/>
    <w:rsid w:val="00BD7676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527F"/>
    <w:rsid w:val="00C463DD"/>
    <w:rsid w:val="00C4724C"/>
    <w:rsid w:val="00C56392"/>
    <w:rsid w:val="00C56C9E"/>
    <w:rsid w:val="00C629A0"/>
    <w:rsid w:val="00C64629"/>
    <w:rsid w:val="00C745C3"/>
    <w:rsid w:val="00C755FD"/>
    <w:rsid w:val="00C76F8B"/>
    <w:rsid w:val="00CA660C"/>
    <w:rsid w:val="00CB1150"/>
    <w:rsid w:val="00CB3E03"/>
    <w:rsid w:val="00CE1972"/>
    <w:rsid w:val="00CE4A8F"/>
    <w:rsid w:val="00CF1A46"/>
    <w:rsid w:val="00CF4F35"/>
    <w:rsid w:val="00D01AC6"/>
    <w:rsid w:val="00D2031B"/>
    <w:rsid w:val="00D25FE2"/>
    <w:rsid w:val="00D33E90"/>
    <w:rsid w:val="00D349C6"/>
    <w:rsid w:val="00D43252"/>
    <w:rsid w:val="00D47EEA"/>
    <w:rsid w:val="00D550D4"/>
    <w:rsid w:val="00D66B42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A56CD"/>
    <w:rsid w:val="00DC1329"/>
    <w:rsid w:val="00DD1F7D"/>
    <w:rsid w:val="00DD29BD"/>
    <w:rsid w:val="00DD3341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C106A"/>
    <w:rsid w:val="00EC4414"/>
    <w:rsid w:val="00ED7A2A"/>
    <w:rsid w:val="00EE4CF4"/>
    <w:rsid w:val="00EE6ABF"/>
    <w:rsid w:val="00EE6B3A"/>
    <w:rsid w:val="00EF1D7F"/>
    <w:rsid w:val="00F022A9"/>
    <w:rsid w:val="00F236C8"/>
    <w:rsid w:val="00F23F8B"/>
    <w:rsid w:val="00F31E5F"/>
    <w:rsid w:val="00F32BB7"/>
    <w:rsid w:val="00F55AA3"/>
    <w:rsid w:val="00F6100A"/>
    <w:rsid w:val="00F618FA"/>
    <w:rsid w:val="00F63C9D"/>
    <w:rsid w:val="00F66565"/>
    <w:rsid w:val="00F75A16"/>
    <w:rsid w:val="00F93781"/>
    <w:rsid w:val="00F96244"/>
    <w:rsid w:val="00FB613B"/>
    <w:rsid w:val="00FC6714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Default">
    <w:name w:val="Default"/>
    <w:rsid w:val="00F236C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B83413"/>
    <w:rPr>
      <w:sz w:val="16"/>
      <w:lang w:val="en-GB" w:eastAsia="en-US"/>
    </w:rPr>
  </w:style>
  <w:style w:type="character" w:customStyle="1" w:styleId="shorttext">
    <w:name w:val="short_text"/>
    <w:basedOn w:val="Policepardfaut"/>
    <w:rsid w:val="002E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805A6"/>
    <w:rPr>
      <w:rFonts w:cs="Courier New"/>
    </w:rPr>
  </w:style>
  <w:style w:type="paragraph" w:styleId="Corpsdetexte">
    <w:name w:val="Body Text"/>
    <w:basedOn w:val="Normal"/>
    <w:next w:val="Normal"/>
    <w:semiHidden/>
    <w:rsid w:val="006805A6"/>
  </w:style>
  <w:style w:type="paragraph" w:styleId="Retraitcorpsdetexte">
    <w:name w:val="Body Text Indent"/>
    <w:basedOn w:val="Normal"/>
    <w:semiHidden/>
    <w:rsid w:val="006805A6"/>
    <w:pPr>
      <w:spacing w:after="120"/>
      <w:ind w:left="283"/>
    </w:pPr>
  </w:style>
  <w:style w:type="paragraph" w:styleId="Normalcentr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805A6"/>
    <w:rPr>
      <w:sz w:val="6"/>
    </w:rPr>
  </w:style>
  <w:style w:type="paragraph" w:styleId="Commentaire">
    <w:name w:val="annotation text"/>
    <w:basedOn w:val="Normal"/>
    <w:semiHidden/>
    <w:rsid w:val="006805A6"/>
  </w:style>
  <w:style w:type="character" w:styleId="Numrodeligne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En-tteCar">
    <w:name w:val="En-tête Car"/>
    <w:aliases w:val="6_G Car"/>
    <w:link w:val="En-tte"/>
    <w:rsid w:val="0024556B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Default">
    <w:name w:val="Default"/>
    <w:rsid w:val="00F236C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B83413"/>
    <w:rPr>
      <w:sz w:val="16"/>
      <w:lang w:val="en-GB" w:eastAsia="en-US"/>
    </w:rPr>
  </w:style>
  <w:style w:type="character" w:customStyle="1" w:styleId="shorttext">
    <w:name w:val="short_text"/>
    <w:basedOn w:val="Policepardfaut"/>
    <w:rsid w:val="002E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965C-CEAF-468A-AE23-718B1BB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5026</Words>
  <Characters>27645</Characters>
  <Application>Microsoft Office Word</Application>
  <DocSecurity>0</DocSecurity>
  <Lines>230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2</cp:revision>
  <cp:lastPrinted>2016-04-04T13:29:00Z</cp:lastPrinted>
  <dcterms:created xsi:type="dcterms:W3CDTF">2016-04-28T10:16:00Z</dcterms:created>
  <dcterms:modified xsi:type="dcterms:W3CDTF">2016-04-28T10:16:00Z</dcterms:modified>
</cp:coreProperties>
</file>