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9"/>
        <w:gridCol w:w="2236"/>
        <w:gridCol w:w="3214"/>
        <w:gridCol w:w="2930"/>
      </w:tblGrid>
      <w:tr w:rsidR="0048539B" w:rsidRPr="006500BA" w:rsidTr="00FE646C">
        <w:trPr>
          <w:trHeight w:val="851"/>
        </w:trPr>
        <w:tc>
          <w:tcPr>
            <w:tcW w:w="1259" w:type="dxa"/>
            <w:tcBorders>
              <w:top w:val="nil"/>
              <w:left w:val="nil"/>
              <w:bottom w:val="single" w:sz="4" w:space="0" w:color="auto"/>
              <w:right w:val="nil"/>
            </w:tcBorders>
          </w:tcPr>
          <w:p w:rsidR="0048539B" w:rsidRPr="006500BA" w:rsidRDefault="0048539B" w:rsidP="00FE646C">
            <w:pPr>
              <w:spacing w:after="80" w:line="340" w:lineRule="exact"/>
            </w:pPr>
          </w:p>
        </w:tc>
        <w:tc>
          <w:tcPr>
            <w:tcW w:w="2236" w:type="dxa"/>
            <w:tcBorders>
              <w:top w:val="nil"/>
              <w:left w:val="nil"/>
              <w:bottom w:val="single" w:sz="4" w:space="0" w:color="auto"/>
              <w:right w:val="nil"/>
            </w:tcBorders>
            <w:vAlign w:val="bottom"/>
          </w:tcPr>
          <w:p w:rsidR="0048539B" w:rsidRPr="00FE646C" w:rsidRDefault="0048539B" w:rsidP="00FE646C">
            <w:pPr>
              <w:spacing w:after="80" w:line="340" w:lineRule="exact"/>
              <w:rPr>
                <w:sz w:val="28"/>
                <w:szCs w:val="28"/>
              </w:rPr>
            </w:pPr>
            <w:r w:rsidRPr="00FE646C">
              <w:rPr>
                <w:sz w:val="28"/>
                <w:szCs w:val="28"/>
              </w:rPr>
              <w:t>United Nations</w:t>
            </w:r>
          </w:p>
        </w:tc>
        <w:tc>
          <w:tcPr>
            <w:tcW w:w="6144" w:type="dxa"/>
            <w:gridSpan w:val="2"/>
            <w:tcBorders>
              <w:top w:val="nil"/>
              <w:left w:val="nil"/>
              <w:bottom w:val="single" w:sz="4" w:space="0" w:color="auto"/>
              <w:right w:val="nil"/>
            </w:tcBorders>
            <w:vAlign w:val="bottom"/>
          </w:tcPr>
          <w:p w:rsidR="0048539B" w:rsidRPr="006500BA" w:rsidRDefault="0048539B" w:rsidP="00C2739A">
            <w:pPr>
              <w:jc w:val="right"/>
            </w:pPr>
            <w:r w:rsidRPr="00EB0F20">
              <w:rPr>
                <w:sz w:val="40"/>
              </w:rPr>
              <w:t>ST</w:t>
            </w:r>
            <w:r w:rsidRPr="00EB0F20">
              <w:t>/SG/AC.10/C.3/201</w:t>
            </w:r>
            <w:r w:rsidR="008E361E" w:rsidRPr="00EB0F20">
              <w:t>6</w:t>
            </w:r>
            <w:r w:rsidRPr="00EB0F20">
              <w:t>/</w:t>
            </w:r>
            <w:r w:rsidR="00C2739A">
              <w:t>68</w:t>
            </w:r>
          </w:p>
        </w:tc>
      </w:tr>
      <w:tr w:rsidR="0048539B" w:rsidRPr="006500BA" w:rsidTr="00172938">
        <w:trPr>
          <w:trHeight w:val="1967"/>
        </w:trPr>
        <w:tc>
          <w:tcPr>
            <w:tcW w:w="1259" w:type="dxa"/>
            <w:tcBorders>
              <w:top w:val="single" w:sz="4" w:space="0" w:color="auto"/>
              <w:left w:val="nil"/>
              <w:bottom w:val="single" w:sz="12" w:space="0" w:color="auto"/>
              <w:right w:val="nil"/>
            </w:tcBorders>
          </w:tcPr>
          <w:p w:rsidR="0048539B" w:rsidRPr="006500BA" w:rsidRDefault="00F17D83" w:rsidP="00FE646C">
            <w:pPr>
              <w:spacing w:before="120"/>
              <w:jc w:val="center"/>
            </w:pPr>
            <w:r>
              <w:rPr>
                <w:noProof/>
                <w:lang w:eastAsia="en-GB"/>
              </w:rPr>
              <w:drawing>
                <wp:inline distT="0" distB="0" distL="0" distR="0" wp14:anchorId="20AA24F2" wp14:editId="3A5823BE">
                  <wp:extent cx="715010" cy="591820"/>
                  <wp:effectExtent l="0" t="0" r="8890"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5010" cy="591820"/>
                          </a:xfrm>
                          <a:prstGeom prst="rect">
                            <a:avLst/>
                          </a:prstGeom>
                          <a:noFill/>
                          <a:ln>
                            <a:noFill/>
                          </a:ln>
                        </pic:spPr>
                      </pic:pic>
                    </a:graphicData>
                  </a:graphic>
                </wp:inline>
              </w:drawing>
            </w:r>
          </w:p>
        </w:tc>
        <w:tc>
          <w:tcPr>
            <w:tcW w:w="5450" w:type="dxa"/>
            <w:gridSpan w:val="2"/>
            <w:tcBorders>
              <w:top w:val="single" w:sz="4" w:space="0" w:color="auto"/>
              <w:left w:val="nil"/>
              <w:bottom w:val="single" w:sz="12" w:space="0" w:color="auto"/>
              <w:right w:val="nil"/>
            </w:tcBorders>
          </w:tcPr>
          <w:p w:rsidR="0048539B" w:rsidRPr="00FE646C" w:rsidRDefault="0048539B" w:rsidP="00FE646C">
            <w:pPr>
              <w:spacing w:before="120" w:line="420" w:lineRule="exact"/>
              <w:rPr>
                <w:b/>
                <w:sz w:val="40"/>
                <w:szCs w:val="40"/>
              </w:rPr>
            </w:pPr>
            <w:r w:rsidRPr="00FE646C">
              <w:rPr>
                <w:b/>
                <w:sz w:val="40"/>
                <w:szCs w:val="40"/>
              </w:rPr>
              <w:t>Secretariat</w:t>
            </w:r>
          </w:p>
        </w:tc>
        <w:tc>
          <w:tcPr>
            <w:tcW w:w="2930" w:type="dxa"/>
            <w:tcBorders>
              <w:top w:val="single" w:sz="4" w:space="0" w:color="auto"/>
              <w:left w:val="nil"/>
              <w:bottom w:val="single" w:sz="12" w:space="0" w:color="auto"/>
              <w:right w:val="nil"/>
            </w:tcBorders>
          </w:tcPr>
          <w:p w:rsidR="0048539B" w:rsidRDefault="00E4094C" w:rsidP="00E4094C">
            <w:pPr>
              <w:spacing w:before="240" w:line="240" w:lineRule="exact"/>
            </w:pPr>
            <w:r>
              <w:t>Distr.: General</w:t>
            </w:r>
            <w:r w:rsidR="00934214">
              <w:br/>
            </w:r>
            <w:r w:rsidR="001F085F">
              <w:t>9</w:t>
            </w:r>
            <w:r w:rsidR="00EB0F20" w:rsidRPr="00EB0F20">
              <w:t xml:space="preserve"> September 2016</w:t>
            </w:r>
          </w:p>
          <w:p w:rsidR="0048539B" w:rsidRDefault="0048539B" w:rsidP="00FE646C">
            <w:pPr>
              <w:spacing w:line="240" w:lineRule="exact"/>
            </w:pPr>
          </w:p>
          <w:p w:rsidR="0048539B" w:rsidRPr="006500BA" w:rsidRDefault="0048539B" w:rsidP="00FE646C">
            <w:pPr>
              <w:spacing w:line="240" w:lineRule="exact"/>
            </w:pPr>
            <w:r>
              <w:t>Original: English</w:t>
            </w:r>
          </w:p>
        </w:tc>
      </w:tr>
    </w:tbl>
    <w:p w:rsidR="0048539B" w:rsidRPr="006500BA" w:rsidRDefault="0048539B" w:rsidP="0048539B">
      <w:pPr>
        <w:spacing w:before="120"/>
        <w:rPr>
          <w:b/>
          <w:sz w:val="24"/>
          <w:szCs w:val="24"/>
        </w:rPr>
      </w:pPr>
      <w:r w:rsidRPr="006500BA">
        <w:rPr>
          <w:b/>
          <w:sz w:val="24"/>
          <w:szCs w:val="24"/>
        </w:rPr>
        <w:t>Committee of Experts on the Transport of Dangerous Goods</w:t>
      </w:r>
      <w:r w:rsidRPr="006500BA">
        <w:rPr>
          <w:b/>
          <w:sz w:val="24"/>
          <w:szCs w:val="24"/>
        </w:rPr>
        <w:br/>
        <w:t>and on the Globally Harmonized System of Classification</w:t>
      </w:r>
      <w:r w:rsidRPr="006500BA">
        <w:rPr>
          <w:b/>
          <w:sz w:val="24"/>
          <w:szCs w:val="24"/>
        </w:rPr>
        <w:br/>
        <w:t>and Labelling of Chemicals</w:t>
      </w:r>
    </w:p>
    <w:p w:rsidR="0048539B" w:rsidRPr="006500BA" w:rsidRDefault="0048539B" w:rsidP="0048539B">
      <w:pPr>
        <w:spacing w:before="100"/>
        <w:rPr>
          <w:rFonts w:ascii="Helv" w:hAnsi="Helv" w:cs="Helv"/>
          <w:b/>
          <w:color w:val="000000"/>
        </w:rPr>
      </w:pPr>
      <w:r w:rsidRPr="006500BA">
        <w:rPr>
          <w:b/>
        </w:rPr>
        <w:t xml:space="preserve">Sub-Committee of Experts on the </w:t>
      </w:r>
      <w:r>
        <w:rPr>
          <w:b/>
        </w:rPr>
        <w:t>Transport of Dangerous Goods</w:t>
      </w:r>
    </w:p>
    <w:p w:rsidR="00EB0F20" w:rsidRPr="006500BA" w:rsidRDefault="00EB0F20" w:rsidP="00EB0F20">
      <w:pPr>
        <w:spacing w:before="100"/>
        <w:rPr>
          <w:b/>
        </w:rPr>
      </w:pPr>
      <w:r>
        <w:rPr>
          <w:b/>
        </w:rPr>
        <w:t xml:space="preserve">Fiftieth </w:t>
      </w:r>
      <w:r w:rsidRPr="006500BA">
        <w:rPr>
          <w:b/>
        </w:rPr>
        <w:t>session</w:t>
      </w:r>
    </w:p>
    <w:p w:rsidR="00EB0F20" w:rsidRPr="006500BA" w:rsidRDefault="00EB0F20" w:rsidP="00EB0F20">
      <w:r w:rsidRPr="006500BA">
        <w:t xml:space="preserve">Geneva, </w:t>
      </w:r>
      <w:r>
        <w:t>28 November-6</w:t>
      </w:r>
      <w:r w:rsidR="00DD1857">
        <w:t xml:space="preserve"> </w:t>
      </w:r>
      <w:r>
        <w:t>December 2016</w:t>
      </w:r>
    </w:p>
    <w:p w:rsidR="00EB0F20" w:rsidRPr="00FD2414" w:rsidRDefault="00EB0F20" w:rsidP="00EB0F20">
      <w:pPr>
        <w:rPr>
          <w:b/>
          <w:lang w:val="en-US"/>
        </w:rPr>
      </w:pPr>
      <w:r w:rsidRPr="00FD2414">
        <w:t xml:space="preserve">Item </w:t>
      </w:r>
      <w:r w:rsidR="001F085F">
        <w:t>2 (d)</w:t>
      </w:r>
      <w:r w:rsidRPr="00FD2414">
        <w:t xml:space="preserve"> of the provisional agenda</w:t>
      </w:r>
      <w:r w:rsidRPr="00FD2414">
        <w:rPr>
          <w:b/>
          <w:lang w:val="en-US"/>
        </w:rPr>
        <w:t xml:space="preserve"> </w:t>
      </w:r>
    </w:p>
    <w:p w:rsidR="001F085F" w:rsidRPr="001F085F" w:rsidRDefault="001F085F" w:rsidP="001F085F">
      <w:pPr>
        <w:rPr>
          <w:b/>
        </w:rPr>
      </w:pPr>
      <w:r w:rsidRPr="001F085F">
        <w:rPr>
          <w:b/>
        </w:rPr>
        <w:t xml:space="preserve">Recommendations made by the Sub-Committee </w:t>
      </w:r>
      <w:r>
        <w:rPr>
          <w:b/>
        </w:rPr>
        <w:br/>
      </w:r>
      <w:r w:rsidRPr="001F085F">
        <w:rPr>
          <w:b/>
        </w:rPr>
        <w:t xml:space="preserve">on its forty-seventh, forty-eighth </w:t>
      </w:r>
      <w:r>
        <w:rPr>
          <w:b/>
        </w:rPr>
        <w:br/>
      </w:r>
      <w:r w:rsidRPr="001F085F">
        <w:rPr>
          <w:b/>
        </w:rPr>
        <w:t xml:space="preserve">and forty-ninth sessions and pending issues: </w:t>
      </w:r>
      <w:r>
        <w:rPr>
          <w:b/>
        </w:rPr>
        <w:br/>
        <w:t>e</w:t>
      </w:r>
      <w:r w:rsidRPr="001F085F">
        <w:rPr>
          <w:b/>
        </w:rPr>
        <w:t>lectric storage systems</w:t>
      </w:r>
    </w:p>
    <w:p w:rsidR="00C2739A" w:rsidRDefault="001F085F" w:rsidP="001F085F">
      <w:pPr>
        <w:pStyle w:val="HChG"/>
      </w:pPr>
      <w:r>
        <w:tab/>
      </w:r>
      <w:r>
        <w:tab/>
      </w:r>
      <w:r w:rsidR="00F10D65">
        <w:t>Harmonization of</w:t>
      </w:r>
      <w:r>
        <w:t xml:space="preserve"> r</w:t>
      </w:r>
      <w:r w:rsidR="00BB6E1D" w:rsidRPr="00BB6E1D">
        <w:t xml:space="preserve">echargeable </w:t>
      </w:r>
      <w:r>
        <w:t>lithium m</w:t>
      </w:r>
      <w:r w:rsidR="00BB6E1D" w:rsidRPr="00BB6E1D">
        <w:t xml:space="preserve">etal </w:t>
      </w:r>
      <w:r>
        <w:t>polymer b</w:t>
      </w:r>
      <w:r w:rsidR="00BB6E1D" w:rsidRPr="00BB6E1D">
        <w:t>atteries</w:t>
      </w:r>
    </w:p>
    <w:p w:rsidR="00D938D5" w:rsidRPr="00CC4C79" w:rsidRDefault="009D1575" w:rsidP="00C2739A">
      <w:pPr>
        <w:pStyle w:val="HChG"/>
        <w:spacing w:before="240" w:line="240" w:lineRule="auto"/>
      </w:pPr>
      <w:r w:rsidRPr="00E73F7D">
        <w:rPr>
          <w:szCs w:val="28"/>
        </w:rPr>
        <w:tab/>
      </w:r>
      <w:r w:rsidRPr="00E73F7D">
        <w:rPr>
          <w:szCs w:val="28"/>
        </w:rPr>
        <w:tab/>
      </w:r>
      <w:r w:rsidR="00BB6E1D">
        <w:t>Transmitted by</w:t>
      </w:r>
      <w:r w:rsidR="00CC72A0">
        <w:t xml:space="preserve"> </w:t>
      </w:r>
      <w:r w:rsidR="001F085F">
        <w:t>t</w:t>
      </w:r>
      <w:r w:rsidR="001F085F" w:rsidRPr="001F085F">
        <w:t>he European Association for Advanced Rechargeable Batteries</w:t>
      </w:r>
      <w:r w:rsidR="001F085F">
        <w:t xml:space="preserve"> </w:t>
      </w:r>
      <w:r w:rsidR="001F085F" w:rsidRPr="001F085F">
        <w:t>(RECHARGE)</w:t>
      </w:r>
      <w:r w:rsidR="001F085F">
        <w:t xml:space="preserve"> and t</w:t>
      </w:r>
      <w:r w:rsidR="001F085F" w:rsidRPr="001F085F">
        <w:t>he Rechargeable Battery Association (PRBA)</w:t>
      </w:r>
      <w:r w:rsidR="0061601B">
        <w:rPr>
          <w:rStyle w:val="FootnoteReference"/>
        </w:rPr>
        <w:footnoteReference w:id="2"/>
      </w:r>
    </w:p>
    <w:p w:rsidR="00BB6E1D" w:rsidRDefault="00D938D5" w:rsidP="00BB6E1D">
      <w:pPr>
        <w:pStyle w:val="HChG"/>
        <w:spacing w:before="240" w:line="240" w:lineRule="auto"/>
        <w:rPr>
          <w:lang w:eastAsia="ko-KR"/>
        </w:rPr>
      </w:pPr>
      <w:r w:rsidRPr="00E73F7D">
        <w:rPr>
          <w:szCs w:val="28"/>
        </w:rPr>
        <w:tab/>
      </w:r>
      <w:r w:rsidRPr="00E73F7D">
        <w:rPr>
          <w:szCs w:val="28"/>
        </w:rPr>
        <w:tab/>
      </w:r>
      <w:r w:rsidR="00BB6E1D">
        <w:rPr>
          <w:lang w:eastAsia="ko-KR"/>
        </w:rPr>
        <w:t>Introduction</w:t>
      </w:r>
    </w:p>
    <w:p w:rsidR="00C21263" w:rsidRPr="0061601B" w:rsidRDefault="0061601B" w:rsidP="0061601B">
      <w:pPr>
        <w:pStyle w:val="SingleTxtG"/>
      </w:pPr>
      <w:r>
        <w:t>1.</w:t>
      </w:r>
      <w:r>
        <w:tab/>
      </w:r>
      <w:r w:rsidR="00C21263" w:rsidRPr="0061601B">
        <w:t>This document is p</w:t>
      </w:r>
      <w:r w:rsidR="008F30DE" w:rsidRPr="0061601B">
        <w:t>ro</w:t>
      </w:r>
      <w:r w:rsidR="00C21263" w:rsidRPr="0061601B">
        <w:t xml:space="preserve">posing 2 options to </w:t>
      </w:r>
      <w:r w:rsidR="008F30DE" w:rsidRPr="0061601B">
        <w:t>allow for a relevant classification</w:t>
      </w:r>
      <w:r w:rsidR="00C21263" w:rsidRPr="0061601B">
        <w:t xml:space="preserve"> of </w:t>
      </w:r>
      <w:r w:rsidR="00521851">
        <w:t>rechargeable lithium metal p</w:t>
      </w:r>
      <w:r w:rsidR="008F30DE" w:rsidRPr="0061601B">
        <w:t>olymer (</w:t>
      </w:r>
      <w:r w:rsidR="00C21263" w:rsidRPr="0061601B">
        <w:t>RLMP</w:t>
      </w:r>
      <w:r w:rsidR="008F30DE" w:rsidRPr="0061601B">
        <w:t xml:space="preserve">) in the </w:t>
      </w:r>
      <w:r w:rsidR="00521851">
        <w:t>Model Regulations</w:t>
      </w:r>
      <w:r w:rsidR="00C21263" w:rsidRPr="0061601B">
        <w:t xml:space="preserve">. </w:t>
      </w:r>
      <w:r w:rsidR="00272168" w:rsidRPr="0061601B">
        <w:t xml:space="preserve">Following the </w:t>
      </w:r>
      <w:r w:rsidR="00521851">
        <w:t>forty-eighth and forty-ninth sessions</w:t>
      </w:r>
      <w:r w:rsidR="00272168" w:rsidRPr="0061601B">
        <w:t xml:space="preserve"> discussions, i</w:t>
      </w:r>
      <w:r w:rsidR="00C21263" w:rsidRPr="0061601B">
        <w:t xml:space="preserve">t is presenting </w:t>
      </w:r>
      <w:r w:rsidR="008F30DE" w:rsidRPr="0061601B">
        <w:t xml:space="preserve">new </w:t>
      </w:r>
      <w:r w:rsidR="00C21263" w:rsidRPr="0061601B">
        <w:t>complementary information to clarify the purp</w:t>
      </w:r>
      <w:r w:rsidR="008F30DE" w:rsidRPr="0061601B">
        <w:t>ose, the definition of the product</w:t>
      </w:r>
      <w:r w:rsidR="00C21263" w:rsidRPr="0061601B">
        <w:t>, and complementary safety information.</w:t>
      </w:r>
    </w:p>
    <w:p w:rsidR="00942D10" w:rsidRPr="0061601B" w:rsidRDefault="0061601B" w:rsidP="0061601B">
      <w:pPr>
        <w:pStyle w:val="SingleTxtG"/>
      </w:pPr>
      <w:r>
        <w:t>2.</w:t>
      </w:r>
      <w:r>
        <w:tab/>
      </w:r>
      <w:r w:rsidR="008F30DE" w:rsidRPr="0061601B">
        <w:t xml:space="preserve">The </w:t>
      </w:r>
      <w:r w:rsidR="00BB6E1D" w:rsidRPr="0061601B">
        <w:t xml:space="preserve">document </w:t>
      </w:r>
      <w:r w:rsidR="00F10D65" w:rsidRPr="0061601B">
        <w:t xml:space="preserve">ST/SG/AC.10/C.3/2016/33 and </w:t>
      </w:r>
      <w:r>
        <w:t xml:space="preserve">informal document </w:t>
      </w:r>
      <w:r w:rsidR="00BB6E1D" w:rsidRPr="0061601B">
        <w:t xml:space="preserve">INF.10 </w:t>
      </w:r>
      <w:r w:rsidR="00521851">
        <w:t xml:space="preserve">(forty-eight </w:t>
      </w:r>
      <w:r>
        <w:t xml:space="preserve">session) </w:t>
      </w:r>
      <w:r w:rsidR="00BB6E1D" w:rsidRPr="0061601B">
        <w:t>ha</w:t>
      </w:r>
      <w:r w:rsidR="00F10D65" w:rsidRPr="0061601B">
        <w:t>ve</w:t>
      </w:r>
      <w:r w:rsidR="00BB6E1D" w:rsidRPr="0061601B">
        <w:t xml:space="preserve"> presented the rationale for the harmonization of the energy </w:t>
      </w:r>
      <w:r w:rsidR="007A4BCC" w:rsidRPr="0061601B">
        <w:t>rating fo</w:t>
      </w:r>
      <w:r w:rsidR="00521851">
        <w:t>r rechargeable lithium metal polymer (RLMP) and lithium-ion batteries: primary l</w:t>
      </w:r>
      <w:r w:rsidR="00BB6E1D" w:rsidRPr="0061601B">
        <w:t xml:space="preserve">ithium batteries are transported undischarged when they are new, it is therefore appropriate to represent the characteristics of the battery by its lithium metal content. </w:t>
      </w:r>
      <w:r w:rsidR="007A4BCC" w:rsidRPr="0061601B">
        <w:t>For example, a</w:t>
      </w:r>
      <w:r w:rsidR="00521851">
        <w:t>ccording to SP188, for l</w:t>
      </w:r>
      <w:r w:rsidR="00BB6E1D" w:rsidRPr="0061601B">
        <w:t>ithium metal batteries (UN3090), exempted cells and batteries must contain less than 1 g lithium for lithium metal or lithium alloy per cell or less</w:t>
      </w:r>
      <w:r w:rsidR="004812DD">
        <w:t xml:space="preserve"> than 2 g lithium per battery. </w:t>
      </w:r>
      <w:r w:rsidR="00BB6E1D" w:rsidRPr="0061601B">
        <w:t>O</w:t>
      </w:r>
      <w:r w:rsidR="00521851">
        <w:t>n the other hand, rechargeable lithium-i</w:t>
      </w:r>
      <w:r w:rsidR="00BB6E1D" w:rsidRPr="0061601B">
        <w:t xml:space="preserve">on batteries (UN3480) are characterized by their total energy content in </w:t>
      </w:r>
      <w:proofErr w:type="spellStart"/>
      <w:proofErr w:type="gramStart"/>
      <w:r w:rsidR="00BB6E1D" w:rsidRPr="0061601B">
        <w:t>Wh</w:t>
      </w:r>
      <w:proofErr w:type="spellEnd"/>
      <w:proofErr w:type="gramEnd"/>
      <w:r w:rsidR="00BB6E1D" w:rsidRPr="0061601B">
        <w:t xml:space="preserve"> when fully charged. According to SP188, </w:t>
      </w:r>
      <w:r w:rsidR="00BD496E">
        <w:lastRenderedPageBreak/>
        <w:t>for lithium-i</w:t>
      </w:r>
      <w:r w:rsidR="00BB6E1D" w:rsidRPr="0061601B">
        <w:t>on rechargeable batteries, exempted cells and batteries mus</w:t>
      </w:r>
      <w:r>
        <w:t xml:space="preserve">t contain less than </w:t>
      </w:r>
      <w:r w:rsidR="00BB6E1D" w:rsidRPr="0061601B">
        <w:t>20Wh pe</w:t>
      </w:r>
      <w:r>
        <w:t xml:space="preserve">r cell or less than 100 </w:t>
      </w:r>
      <w:proofErr w:type="spellStart"/>
      <w:proofErr w:type="gramStart"/>
      <w:r>
        <w:t>Wh</w:t>
      </w:r>
      <w:proofErr w:type="spellEnd"/>
      <w:proofErr w:type="gramEnd"/>
      <w:r>
        <w:t xml:space="preserve"> per </w:t>
      </w:r>
      <w:r w:rsidR="00BB6E1D" w:rsidRPr="0061601B">
        <w:t xml:space="preserve">battery. </w:t>
      </w:r>
    </w:p>
    <w:p w:rsidR="008F30DE" w:rsidRDefault="0061601B" w:rsidP="0061601B">
      <w:pPr>
        <w:pStyle w:val="SingleTxtG"/>
      </w:pPr>
      <w:r>
        <w:t>3.</w:t>
      </w:r>
      <w:r>
        <w:tab/>
      </w:r>
      <w:r w:rsidR="00942D10">
        <w:t>The purpose of the proposal is to allow for the same transport regulation</w:t>
      </w:r>
      <w:r w:rsidR="00BD496E">
        <w:t>s</w:t>
      </w:r>
      <w:r w:rsidR="00942D10">
        <w:t xml:space="preserve"> and applicable exemptions for RLMP and Li-ion batteries. It is important to allow for the development of this new technology in fair competitive conditions, fitting the u</w:t>
      </w:r>
      <w:r w:rsidR="00CE39A7">
        <w:t>se and safety characteristics presented:</w:t>
      </w:r>
    </w:p>
    <w:p w:rsidR="00CE39A7" w:rsidRDefault="00CE39A7" w:rsidP="0061601B">
      <w:pPr>
        <w:pStyle w:val="Bullet1G"/>
      </w:pPr>
      <w:r>
        <w:t>The new technology is used as the Li-ion technology</w:t>
      </w:r>
      <w:r w:rsidRPr="00CE39A7">
        <w:t xml:space="preserve"> </w:t>
      </w:r>
      <w:r>
        <w:t xml:space="preserve">for IT applications, where the product size is described by the </w:t>
      </w:r>
      <w:proofErr w:type="spellStart"/>
      <w:proofErr w:type="gramStart"/>
      <w:r>
        <w:t>Wh</w:t>
      </w:r>
      <w:proofErr w:type="spellEnd"/>
      <w:proofErr w:type="gramEnd"/>
      <w:r>
        <w:t xml:space="preserve"> content. A different condition for the limit of exemption for small cells and batteries according </w:t>
      </w:r>
      <w:r w:rsidR="00900C66">
        <w:t xml:space="preserve">to </w:t>
      </w:r>
      <w:r>
        <w:t xml:space="preserve">SP188 would generate a significant gap for the transport conditions of these </w:t>
      </w:r>
      <w:r w:rsidR="00272168">
        <w:t xml:space="preserve">small </w:t>
      </w:r>
      <w:r>
        <w:t>products, when using the new RLMP technology instead of Li-ion technology.</w:t>
      </w:r>
      <w:r w:rsidR="00272168">
        <w:t xml:space="preserve"> </w:t>
      </w:r>
    </w:p>
    <w:p w:rsidR="00CE39A7" w:rsidRDefault="00CE39A7" w:rsidP="0061601B">
      <w:pPr>
        <w:pStyle w:val="Bullet1G"/>
      </w:pPr>
      <w:r>
        <w:t xml:space="preserve">This gap is not justified by safety properties, as supported by the </w:t>
      </w:r>
      <w:r w:rsidR="00272168">
        <w:t>tests results presented in the following points.</w:t>
      </w:r>
    </w:p>
    <w:p w:rsidR="008F30DE" w:rsidRDefault="00272168" w:rsidP="0061601B">
      <w:pPr>
        <w:pStyle w:val="SingleTxtG"/>
        <w:ind w:left="1701"/>
      </w:pPr>
      <w:proofErr w:type="gramStart"/>
      <w:r>
        <w:t>An</w:t>
      </w:r>
      <w:proofErr w:type="gramEnd"/>
      <w:r>
        <w:t xml:space="preserve"> harmonization of the marking in </w:t>
      </w:r>
      <w:proofErr w:type="spellStart"/>
      <w:r>
        <w:t>Wh</w:t>
      </w:r>
      <w:proofErr w:type="spellEnd"/>
      <w:r>
        <w:t xml:space="preserve"> and of the exemption limit in SP 188 would close this gap.</w:t>
      </w:r>
    </w:p>
    <w:p w:rsidR="00F10D65" w:rsidRDefault="0061601B" w:rsidP="0061601B">
      <w:pPr>
        <w:pStyle w:val="SingleTxtG"/>
      </w:pPr>
      <w:r>
        <w:t>4.</w:t>
      </w:r>
      <w:r>
        <w:tab/>
      </w:r>
      <w:r w:rsidR="00272168">
        <w:t xml:space="preserve">In the </w:t>
      </w:r>
      <w:r w:rsidR="00805B8C">
        <w:t>informal document</w:t>
      </w:r>
      <w:r>
        <w:t xml:space="preserve"> INF.13/Rev.1 (</w:t>
      </w:r>
      <w:r w:rsidR="00900C66">
        <w:t>forty-seventh</w:t>
      </w:r>
      <w:r>
        <w:t xml:space="preserve"> session)</w:t>
      </w:r>
      <w:r w:rsidR="00272168">
        <w:t xml:space="preserve"> and </w:t>
      </w:r>
      <w:r>
        <w:t xml:space="preserve">working document </w:t>
      </w:r>
      <w:r w:rsidR="00272168" w:rsidRPr="00272168">
        <w:t>ST/SG/AC.10/C.3/2016/33</w:t>
      </w:r>
      <w:r w:rsidR="00272168">
        <w:t xml:space="preserve">, was introduced the description of the RLMP, </w:t>
      </w:r>
      <w:r w:rsidR="006E209E">
        <w:t>rechargeable lithium battery based on a l</w:t>
      </w:r>
      <w:r w:rsidR="00272168">
        <w:t>ithium metal anode associ</w:t>
      </w:r>
      <w:r w:rsidR="00C872E4">
        <w:t>ated with a polymer electrolyte. A</w:t>
      </w:r>
      <w:r w:rsidR="00272168">
        <w:t>n illustration o</w:t>
      </w:r>
      <w:r w:rsidR="006E209E">
        <w:t>f an RMLP is proposed in Annex I</w:t>
      </w:r>
      <w:r w:rsidR="00272168">
        <w:t xml:space="preserve">, as well as the key features of this technology. </w:t>
      </w:r>
      <w:r w:rsidR="00F10D65">
        <w:t>Although based on the usage of lithium, the RLMP technology is clearly identified as a new battery technology, characterized by 2 specific components</w:t>
      </w:r>
      <w:r w:rsidR="00BE40E3">
        <w:t xml:space="preserve"> </w:t>
      </w:r>
      <w:r w:rsidR="00EF1430">
        <w:t xml:space="preserve">in the </w:t>
      </w:r>
      <w:r w:rsidR="00BE40E3">
        <w:t>product</w:t>
      </w:r>
      <w:r w:rsidR="00EF1430">
        <w:t xml:space="preserve"> definition</w:t>
      </w:r>
      <w:r w:rsidR="00F10D65">
        <w:t>:</w:t>
      </w:r>
    </w:p>
    <w:p w:rsidR="00BE40E3" w:rsidRPr="0061601B" w:rsidRDefault="0061601B" w:rsidP="0061601B">
      <w:pPr>
        <w:pStyle w:val="SingleTxtG"/>
        <w:ind w:left="1701"/>
      </w:pPr>
      <w:r>
        <w:t>(a)</w:t>
      </w:r>
      <w:r>
        <w:tab/>
      </w:r>
      <w:r w:rsidR="006E209E">
        <w:t>The l</w:t>
      </w:r>
      <w:r w:rsidR="00BE40E3" w:rsidRPr="0061601B">
        <w:t>i</w:t>
      </w:r>
      <w:r w:rsidR="00CE39A7" w:rsidRPr="0061601B">
        <w:t>thium metal</w:t>
      </w:r>
      <w:r w:rsidR="00BE40E3" w:rsidRPr="0061601B">
        <w:t xml:space="preserve"> anode</w:t>
      </w:r>
      <w:r w:rsidR="00CE39A7" w:rsidRPr="0061601B">
        <w:t xml:space="preserve"> is treated to allow for the usage in rechargeable cells or batteries (i.e. c</w:t>
      </w:r>
      <w:r w:rsidR="00272168" w:rsidRPr="0061601B">
        <w:t>arbon nanoparticles</w:t>
      </w:r>
      <w:r w:rsidR="00C33099" w:rsidRPr="0061601B">
        <w:t xml:space="preserve"> or polymer-</w:t>
      </w:r>
      <w:proofErr w:type="spellStart"/>
      <w:r w:rsidR="00C33099" w:rsidRPr="0061601B">
        <w:t>seramic</w:t>
      </w:r>
      <w:proofErr w:type="spellEnd"/>
      <w:r w:rsidR="00272168" w:rsidRPr="0061601B">
        <w:t xml:space="preserve"> coating).</w:t>
      </w:r>
      <w:r w:rsidR="00CE39A7" w:rsidRPr="0061601B">
        <w:t xml:space="preserve"> </w:t>
      </w:r>
      <w:r w:rsidR="00BE40E3" w:rsidRPr="0061601B">
        <w:t xml:space="preserve"> </w:t>
      </w:r>
    </w:p>
    <w:p w:rsidR="00BE40E3" w:rsidRPr="0061601B" w:rsidRDefault="0061601B" w:rsidP="0061601B">
      <w:pPr>
        <w:pStyle w:val="SingleTxtG"/>
        <w:ind w:left="1701"/>
      </w:pPr>
      <w:r>
        <w:t>(b)</w:t>
      </w:r>
      <w:r>
        <w:tab/>
      </w:r>
      <w:r w:rsidR="00CE39A7" w:rsidRPr="0061601B">
        <w:t>The electrolyte is a</w:t>
      </w:r>
      <w:r w:rsidR="00BE40E3" w:rsidRPr="0061601B">
        <w:t xml:space="preserve"> </w:t>
      </w:r>
      <w:r w:rsidR="00EF1430" w:rsidRPr="0061601B">
        <w:t xml:space="preserve">solid </w:t>
      </w:r>
      <w:r w:rsidR="00BE40E3" w:rsidRPr="0061601B">
        <w:t>polymer electrolyte</w:t>
      </w:r>
      <w:r w:rsidR="00EF1430" w:rsidRPr="0061601B">
        <w:t xml:space="preserve">, </w:t>
      </w:r>
      <w:r w:rsidR="0072763C" w:rsidRPr="0061601B">
        <w:t>used without</w:t>
      </w:r>
      <w:r w:rsidR="00EF1430" w:rsidRPr="0061601B">
        <w:t xml:space="preserve"> flammable solvent.</w:t>
      </w:r>
    </w:p>
    <w:p w:rsidR="00BB6E1D" w:rsidRDefault="00BE40E3" w:rsidP="0061601B">
      <w:pPr>
        <w:pStyle w:val="SingleTxtG"/>
        <w:ind w:left="1701"/>
      </w:pPr>
      <w:r>
        <w:t>B</w:t>
      </w:r>
      <w:r w:rsidR="0072763C">
        <w:t>oth of these technologies</w:t>
      </w:r>
      <w:r w:rsidR="00F10D65">
        <w:t xml:space="preserve"> </w:t>
      </w:r>
      <w:r>
        <w:t xml:space="preserve">were not </w:t>
      </w:r>
      <w:r w:rsidR="00F10D65">
        <w:t>available when the</w:t>
      </w:r>
      <w:r>
        <w:t xml:space="preserve"> first</w:t>
      </w:r>
      <w:r w:rsidR="00F10D65">
        <w:t xml:space="preserve"> known technologies of Li</w:t>
      </w:r>
      <w:r w:rsidR="0061601B">
        <w:t>thium metal (3090) and Li-ion (</w:t>
      </w:r>
      <w:r w:rsidR="00F10D65">
        <w:t>3</w:t>
      </w:r>
      <w:r>
        <w:t xml:space="preserve">480) where placed on the market. </w:t>
      </w:r>
      <w:r w:rsidR="0061601B">
        <w:t>Even the Li-ion polymer</w:t>
      </w:r>
      <w:r w:rsidR="0072763C">
        <w:t xml:space="preserve">, later introduced, contains a liquid solvent in addition to the polymer, </w:t>
      </w:r>
      <w:r>
        <w:t xml:space="preserve">contrary to the </w:t>
      </w:r>
      <w:r w:rsidR="0072763C">
        <w:t xml:space="preserve">RLMP. </w:t>
      </w:r>
      <w:r w:rsidR="00272168">
        <w:t>It is proposed to use these two specific components to define and identify the RLMP, and differentiate from the other lithium technologies.</w:t>
      </w:r>
    </w:p>
    <w:p w:rsidR="00C872E4" w:rsidRDefault="0061601B" w:rsidP="0061601B">
      <w:pPr>
        <w:pStyle w:val="SingleTxtG"/>
      </w:pPr>
      <w:r>
        <w:t>5.</w:t>
      </w:r>
      <w:r>
        <w:tab/>
      </w:r>
      <w:r w:rsidR="00BE40E3">
        <w:t xml:space="preserve">Following the introduction of </w:t>
      </w:r>
      <w:r w:rsidR="00BE40E3" w:rsidRPr="00BE40E3">
        <w:t>ST/SG/AC.10/C.3/2016/33</w:t>
      </w:r>
      <w:r w:rsidR="00BE40E3">
        <w:t xml:space="preserve">, new safety data have been obtained, in order to answer the concerns expressed about the batteries behaviour in case </w:t>
      </w:r>
      <w:r w:rsidR="00BE40E3" w:rsidRPr="0061601B">
        <w:t>of</w:t>
      </w:r>
      <w:r w:rsidR="00BE40E3">
        <w:t xml:space="preserve"> fire, particularly for the air transport mode.</w:t>
      </w:r>
      <w:r w:rsidR="00BB6E1D">
        <w:t xml:space="preserve"> The</w:t>
      </w:r>
      <w:r w:rsidR="0027655E">
        <w:t xml:space="preserve"> earlier presented</w:t>
      </w:r>
      <w:r w:rsidR="00BB6E1D">
        <w:t xml:space="preserve"> results of the comparati</w:t>
      </w:r>
      <w:r w:rsidR="0090339C">
        <w:t>ve tests campaign</w:t>
      </w:r>
      <w:r w:rsidR="0027655E">
        <w:t>s were describing the safe behaviour of the RLMP in the destructive tests</w:t>
      </w:r>
      <w:r w:rsidR="0090339C">
        <w:t xml:space="preserve"> </w:t>
      </w:r>
      <w:r w:rsidR="00875977">
        <w:t xml:space="preserve">of the </w:t>
      </w:r>
      <w:r>
        <w:t>Manual of Tests and Criteria</w:t>
      </w:r>
      <w:r w:rsidR="00875977">
        <w:t>,</w:t>
      </w:r>
      <w:r>
        <w:t xml:space="preserve"> </w:t>
      </w:r>
      <w:r w:rsidR="0027655E">
        <w:t>Chapter 38.3 (test T6-crushing, test T8-overdischarge). In addition, tests showing the safe behavio</w:t>
      </w:r>
      <w:r w:rsidR="00272168">
        <w:t>u</w:t>
      </w:r>
      <w:r w:rsidR="0027655E">
        <w:t xml:space="preserve">r in case of thermal abuse, as developed for the air transport packaging standard, thanks to the stable electrolyte, were presented in the </w:t>
      </w:r>
      <w:r w:rsidR="00875977">
        <w:t>forty-ninth</w:t>
      </w:r>
      <w:r w:rsidR="0027655E">
        <w:t xml:space="preserve"> session in </w:t>
      </w:r>
      <w:r w:rsidR="00875977">
        <w:t xml:space="preserve">informal document </w:t>
      </w:r>
      <w:r w:rsidR="0027655E">
        <w:t>INF</w:t>
      </w:r>
      <w:r w:rsidR="00C872E4">
        <w:t xml:space="preserve"> 32</w:t>
      </w:r>
      <w:r w:rsidR="0027655E">
        <w:t>.</w:t>
      </w:r>
      <w:r w:rsidR="00C872E4">
        <w:t xml:space="preserve"> N</w:t>
      </w:r>
      <w:r w:rsidR="005F1A48">
        <w:t>ew</w:t>
      </w:r>
      <w:r w:rsidR="00BB6E1D">
        <w:t xml:space="preserve"> results are </w:t>
      </w:r>
      <w:r w:rsidR="00C872E4">
        <w:t xml:space="preserve">being prepared, </w:t>
      </w:r>
      <w:r w:rsidR="00272168">
        <w:t>showing the cell behaviour meas</w:t>
      </w:r>
      <w:r w:rsidR="005F1A48">
        <w:t>ured in an Accelerated Rate Calorime</w:t>
      </w:r>
      <w:r>
        <w:t xml:space="preserve">ter (ARC) when submitting the </w:t>
      </w:r>
      <w:r w:rsidR="005F1A48">
        <w:t xml:space="preserve">RLMP to unlimited temperature increase until combustion, </w:t>
      </w:r>
      <w:r>
        <w:t>and measuring the energy and gas</w:t>
      </w:r>
      <w:r w:rsidR="005F1A48">
        <w:t xml:space="preserve"> emitted.</w:t>
      </w:r>
      <w:r w:rsidR="00272168">
        <w:t xml:space="preserve"> </w:t>
      </w:r>
    </w:p>
    <w:p w:rsidR="00F71402" w:rsidRDefault="0061601B" w:rsidP="0061601B">
      <w:pPr>
        <w:pStyle w:val="SingleTxtG"/>
      </w:pPr>
      <w:r>
        <w:t>6.</w:t>
      </w:r>
      <w:r>
        <w:tab/>
      </w:r>
      <w:r w:rsidR="00272168">
        <w:t xml:space="preserve">A table with a summary </w:t>
      </w:r>
      <w:r w:rsidR="00F71402">
        <w:t xml:space="preserve">of </w:t>
      </w:r>
      <w:r w:rsidR="00272168">
        <w:t xml:space="preserve">the </w:t>
      </w:r>
      <w:r w:rsidR="00F71402">
        <w:t xml:space="preserve">key tests results is presented below, comparing the RLMP to </w:t>
      </w:r>
      <w:r>
        <w:t>the other</w:t>
      </w:r>
      <w:r w:rsidR="00F71402">
        <w:t xml:space="preserve"> technologies.</w:t>
      </w:r>
      <w:r w:rsidR="008F30DE">
        <w:t xml:space="preserve"> The description of the cells tested and the tests process is provided in annex</w:t>
      </w:r>
      <w:r w:rsidR="00875977">
        <w:t xml:space="preserve"> II</w:t>
      </w:r>
      <w:r w:rsidR="00272168">
        <w:t>.</w:t>
      </w:r>
    </w:p>
    <w:p w:rsidR="0061601B" w:rsidRDefault="0061601B">
      <w:pPr>
        <w:suppressAutoHyphens w:val="0"/>
        <w:spacing w:line="240" w:lineRule="auto"/>
      </w:pPr>
      <w:r>
        <w:br w:type="page"/>
      </w:r>
    </w:p>
    <w:tbl>
      <w:tblPr>
        <w:tblStyle w:val="TableGrid"/>
        <w:tblW w:w="8789" w:type="dxa"/>
        <w:jc w:val="center"/>
        <w:tblLayout w:type="fixed"/>
        <w:tblLook w:val="04A0" w:firstRow="1" w:lastRow="0" w:firstColumn="1" w:lastColumn="0" w:noHBand="0" w:noVBand="1"/>
      </w:tblPr>
      <w:tblGrid>
        <w:gridCol w:w="993"/>
        <w:gridCol w:w="1559"/>
        <w:gridCol w:w="2121"/>
        <w:gridCol w:w="2126"/>
        <w:gridCol w:w="1990"/>
      </w:tblGrid>
      <w:tr w:rsidR="00E8258D" w:rsidRPr="0061601B" w:rsidTr="0082085F">
        <w:trPr>
          <w:jc w:val="center"/>
        </w:trPr>
        <w:tc>
          <w:tcPr>
            <w:tcW w:w="993" w:type="dxa"/>
          </w:tcPr>
          <w:p w:rsidR="00E8258D" w:rsidRPr="0061601B" w:rsidRDefault="00E8258D" w:rsidP="008F30DE">
            <w:pPr>
              <w:pStyle w:val="SingleTxtG"/>
              <w:ind w:left="0" w:right="113"/>
              <w:rPr>
                <w:sz w:val="18"/>
                <w:szCs w:val="18"/>
              </w:rPr>
            </w:pPr>
          </w:p>
        </w:tc>
        <w:tc>
          <w:tcPr>
            <w:tcW w:w="1559" w:type="dxa"/>
          </w:tcPr>
          <w:p w:rsidR="00E8258D" w:rsidRPr="0061601B" w:rsidRDefault="00E8258D" w:rsidP="008F30DE">
            <w:pPr>
              <w:pStyle w:val="SingleTxtG"/>
              <w:ind w:left="0" w:right="113"/>
              <w:rPr>
                <w:sz w:val="18"/>
                <w:szCs w:val="18"/>
              </w:rPr>
            </w:pPr>
          </w:p>
        </w:tc>
        <w:tc>
          <w:tcPr>
            <w:tcW w:w="6237" w:type="dxa"/>
            <w:gridSpan w:val="3"/>
          </w:tcPr>
          <w:p w:rsidR="00E8258D" w:rsidRPr="0061601B" w:rsidRDefault="00E8258D" w:rsidP="008F30DE">
            <w:pPr>
              <w:pStyle w:val="SingleTxtG"/>
              <w:ind w:left="0" w:right="113"/>
              <w:jc w:val="center"/>
              <w:rPr>
                <w:sz w:val="18"/>
                <w:szCs w:val="18"/>
              </w:rPr>
            </w:pPr>
            <w:r w:rsidRPr="0061601B">
              <w:rPr>
                <w:sz w:val="18"/>
                <w:szCs w:val="18"/>
              </w:rPr>
              <w:t>Results observed</w:t>
            </w:r>
          </w:p>
        </w:tc>
      </w:tr>
      <w:tr w:rsidR="00E8258D" w:rsidRPr="0061601B" w:rsidTr="0082085F">
        <w:trPr>
          <w:jc w:val="center"/>
        </w:trPr>
        <w:tc>
          <w:tcPr>
            <w:tcW w:w="993" w:type="dxa"/>
          </w:tcPr>
          <w:p w:rsidR="00E8258D" w:rsidRPr="0061601B" w:rsidRDefault="008F30DE" w:rsidP="004B28FA">
            <w:pPr>
              <w:pStyle w:val="SingleTxtG"/>
              <w:ind w:left="0" w:right="113"/>
              <w:jc w:val="center"/>
              <w:rPr>
                <w:sz w:val="18"/>
                <w:szCs w:val="18"/>
              </w:rPr>
            </w:pPr>
            <w:r w:rsidRPr="0061601B">
              <w:rPr>
                <w:sz w:val="18"/>
                <w:szCs w:val="18"/>
              </w:rPr>
              <w:t>Type of test</w:t>
            </w:r>
          </w:p>
        </w:tc>
        <w:tc>
          <w:tcPr>
            <w:tcW w:w="1559" w:type="dxa"/>
          </w:tcPr>
          <w:p w:rsidR="00E8258D" w:rsidRPr="0061601B" w:rsidRDefault="008F30DE" w:rsidP="004B28FA">
            <w:pPr>
              <w:pStyle w:val="SingleTxtG"/>
              <w:ind w:left="0" w:right="113"/>
              <w:jc w:val="center"/>
              <w:rPr>
                <w:sz w:val="18"/>
                <w:szCs w:val="18"/>
              </w:rPr>
            </w:pPr>
            <w:r w:rsidRPr="0061601B">
              <w:rPr>
                <w:sz w:val="18"/>
                <w:szCs w:val="18"/>
              </w:rPr>
              <w:t>T</w:t>
            </w:r>
            <w:r w:rsidR="00E8258D" w:rsidRPr="0061601B">
              <w:rPr>
                <w:sz w:val="18"/>
                <w:szCs w:val="18"/>
              </w:rPr>
              <w:t>est</w:t>
            </w:r>
            <w:r w:rsidRPr="0061601B">
              <w:rPr>
                <w:sz w:val="18"/>
                <w:szCs w:val="18"/>
              </w:rPr>
              <w:t xml:space="preserve"> description</w:t>
            </w:r>
          </w:p>
        </w:tc>
        <w:tc>
          <w:tcPr>
            <w:tcW w:w="2121" w:type="dxa"/>
          </w:tcPr>
          <w:p w:rsidR="00E8258D" w:rsidRPr="0061601B" w:rsidRDefault="008F30DE" w:rsidP="004B28FA">
            <w:pPr>
              <w:pStyle w:val="SingleTxtG"/>
              <w:ind w:left="0" w:right="113"/>
              <w:jc w:val="center"/>
              <w:rPr>
                <w:sz w:val="18"/>
                <w:szCs w:val="18"/>
              </w:rPr>
            </w:pPr>
            <w:r w:rsidRPr="0061601B">
              <w:rPr>
                <w:sz w:val="18"/>
                <w:szCs w:val="18"/>
              </w:rPr>
              <w:t>Lithium metal cells</w:t>
            </w:r>
          </w:p>
        </w:tc>
        <w:tc>
          <w:tcPr>
            <w:tcW w:w="2126" w:type="dxa"/>
          </w:tcPr>
          <w:p w:rsidR="00E8258D" w:rsidRPr="0061601B" w:rsidRDefault="00E8258D" w:rsidP="004B28FA">
            <w:pPr>
              <w:pStyle w:val="SingleTxtG"/>
              <w:ind w:left="0" w:right="113"/>
              <w:jc w:val="center"/>
              <w:rPr>
                <w:sz w:val="18"/>
                <w:szCs w:val="18"/>
              </w:rPr>
            </w:pPr>
            <w:r w:rsidRPr="0061601B">
              <w:rPr>
                <w:sz w:val="18"/>
                <w:szCs w:val="18"/>
              </w:rPr>
              <w:t>L</w:t>
            </w:r>
            <w:r w:rsidR="008F30DE" w:rsidRPr="0061601B">
              <w:rPr>
                <w:sz w:val="18"/>
                <w:szCs w:val="18"/>
              </w:rPr>
              <w:t>ithium ion cells</w:t>
            </w:r>
          </w:p>
        </w:tc>
        <w:tc>
          <w:tcPr>
            <w:tcW w:w="1990" w:type="dxa"/>
          </w:tcPr>
          <w:p w:rsidR="00E8258D" w:rsidRPr="0061601B" w:rsidRDefault="00E8258D" w:rsidP="004B28FA">
            <w:pPr>
              <w:pStyle w:val="SingleTxtG"/>
              <w:ind w:left="0" w:right="113"/>
              <w:jc w:val="center"/>
              <w:rPr>
                <w:sz w:val="18"/>
                <w:szCs w:val="18"/>
              </w:rPr>
            </w:pPr>
            <w:r w:rsidRPr="0061601B">
              <w:rPr>
                <w:sz w:val="18"/>
                <w:szCs w:val="18"/>
              </w:rPr>
              <w:t>Rechargeable Lithium metal Polymer</w:t>
            </w:r>
            <w:r w:rsidR="008F30DE" w:rsidRPr="0061601B">
              <w:rPr>
                <w:sz w:val="18"/>
                <w:szCs w:val="18"/>
              </w:rPr>
              <w:t xml:space="preserve"> cells</w:t>
            </w:r>
          </w:p>
        </w:tc>
      </w:tr>
      <w:tr w:rsidR="0006372C" w:rsidRPr="0061601B" w:rsidTr="0082085F">
        <w:trPr>
          <w:jc w:val="center"/>
        </w:trPr>
        <w:tc>
          <w:tcPr>
            <w:tcW w:w="993" w:type="dxa"/>
          </w:tcPr>
          <w:p w:rsidR="0006372C" w:rsidRPr="0061601B" w:rsidRDefault="0006372C" w:rsidP="004B28FA">
            <w:pPr>
              <w:pStyle w:val="SingleTxtG"/>
              <w:ind w:left="0" w:right="113"/>
              <w:jc w:val="center"/>
              <w:rPr>
                <w:sz w:val="18"/>
                <w:szCs w:val="18"/>
              </w:rPr>
            </w:pPr>
          </w:p>
        </w:tc>
        <w:tc>
          <w:tcPr>
            <w:tcW w:w="1559" w:type="dxa"/>
          </w:tcPr>
          <w:p w:rsidR="0006372C" w:rsidRPr="0061601B" w:rsidRDefault="0006372C" w:rsidP="004B28FA">
            <w:pPr>
              <w:pStyle w:val="SingleTxtG"/>
              <w:ind w:left="0" w:right="113"/>
              <w:jc w:val="center"/>
              <w:rPr>
                <w:sz w:val="18"/>
                <w:szCs w:val="18"/>
              </w:rPr>
            </w:pPr>
          </w:p>
        </w:tc>
        <w:tc>
          <w:tcPr>
            <w:tcW w:w="2121" w:type="dxa"/>
          </w:tcPr>
          <w:p w:rsidR="0006372C" w:rsidRPr="0061601B" w:rsidRDefault="0006372C" w:rsidP="004B28FA">
            <w:pPr>
              <w:pStyle w:val="SingleTxtG"/>
              <w:ind w:left="0" w:right="113"/>
              <w:jc w:val="center"/>
              <w:rPr>
                <w:sz w:val="18"/>
                <w:szCs w:val="18"/>
              </w:rPr>
            </w:pPr>
          </w:p>
        </w:tc>
        <w:tc>
          <w:tcPr>
            <w:tcW w:w="2126" w:type="dxa"/>
          </w:tcPr>
          <w:p w:rsidR="0006372C" w:rsidRPr="0061601B" w:rsidRDefault="0006372C" w:rsidP="004B28FA">
            <w:pPr>
              <w:pStyle w:val="SingleTxtG"/>
              <w:ind w:left="0" w:right="113"/>
              <w:jc w:val="center"/>
              <w:rPr>
                <w:sz w:val="18"/>
                <w:szCs w:val="18"/>
              </w:rPr>
            </w:pPr>
            <w:r w:rsidRPr="0061601B">
              <w:rPr>
                <w:sz w:val="18"/>
                <w:szCs w:val="18"/>
              </w:rPr>
              <w:t xml:space="preserve">Pouch cell Li-ion 6,5 </w:t>
            </w:r>
            <w:proofErr w:type="spellStart"/>
            <w:r w:rsidRPr="0061601B">
              <w:rPr>
                <w:sz w:val="18"/>
                <w:szCs w:val="18"/>
              </w:rPr>
              <w:t>Wh</w:t>
            </w:r>
            <w:proofErr w:type="spellEnd"/>
          </w:p>
        </w:tc>
        <w:tc>
          <w:tcPr>
            <w:tcW w:w="1990" w:type="dxa"/>
          </w:tcPr>
          <w:p w:rsidR="0006372C" w:rsidRPr="0061601B" w:rsidRDefault="0006372C" w:rsidP="004B28FA">
            <w:pPr>
              <w:pStyle w:val="SingleTxtG"/>
              <w:ind w:left="0" w:right="113"/>
              <w:jc w:val="center"/>
              <w:rPr>
                <w:sz w:val="18"/>
                <w:szCs w:val="18"/>
              </w:rPr>
            </w:pPr>
            <w:r w:rsidRPr="0061601B">
              <w:rPr>
                <w:sz w:val="18"/>
                <w:szCs w:val="18"/>
              </w:rPr>
              <w:t xml:space="preserve">Pouch cell RLMP 6,5 </w:t>
            </w:r>
            <w:proofErr w:type="spellStart"/>
            <w:r w:rsidRPr="0061601B">
              <w:rPr>
                <w:sz w:val="18"/>
                <w:szCs w:val="18"/>
              </w:rPr>
              <w:t>Wh</w:t>
            </w:r>
            <w:proofErr w:type="spellEnd"/>
          </w:p>
        </w:tc>
      </w:tr>
      <w:tr w:rsidR="00E8258D" w:rsidRPr="0061601B" w:rsidTr="0082085F">
        <w:trPr>
          <w:jc w:val="center"/>
        </w:trPr>
        <w:tc>
          <w:tcPr>
            <w:tcW w:w="993" w:type="dxa"/>
          </w:tcPr>
          <w:p w:rsidR="00E8258D" w:rsidRPr="0061601B" w:rsidRDefault="00C872E4" w:rsidP="004B28FA">
            <w:pPr>
              <w:pStyle w:val="SingleTxtG"/>
              <w:ind w:left="0" w:right="113"/>
              <w:jc w:val="center"/>
              <w:rPr>
                <w:sz w:val="18"/>
                <w:szCs w:val="18"/>
              </w:rPr>
            </w:pPr>
            <w:r w:rsidRPr="0061601B">
              <w:rPr>
                <w:sz w:val="18"/>
                <w:szCs w:val="18"/>
              </w:rPr>
              <w:t>Des</w:t>
            </w:r>
            <w:r w:rsidR="0006372C" w:rsidRPr="0061601B">
              <w:rPr>
                <w:sz w:val="18"/>
                <w:szCs w:val="18"/>
              </w:rPr>
              <w:t>tructive</w:t>
            </w:r>
          </w:p>
        </w:tc>
        <w:tc>
          <w:tcPr>
            <w:tcW w:w="1559" w:type="dxa"/>
          </w:tcPr>
          <w:p w:rsidR="00E8258D" w:rsidRPr="0061601B" w:rsidRDefault="0006372C" w:rsidP="004B28FA">
            <w:pPr>
              <w:pStyle w:val="SingleTxtG"/>
              <w:ind w:left="0" w:right="113"/>
              <w:jc w:val="center"/>
              <w:rPr>
                <w:sz w:val="18"/>
                <w:szCs w:val="18"/>
              </w:rPr>
            </w:pPr>
            <w:r w:rsidRPr="0061601B">
              <w:rPr>
                <w:sz w:val="18"/>
                <w:szCs w:val="18"/>
              </w:rPr>
              <w:t>Test T.6 (crush) of UN MT&amp;C, 38.3</w:t>
            </w:r>
          </w:p>
        </w:tc>
        <w:tc>
          <w:tcPr>
            <w:tcW w:w="2121" w:type="dxa"/>
          </w:tcPr>
          <w:p w:rsidR="00E8258D" w:rsidRPr="0061601B" w:rsidRDefault="0006372C" w:rsidP="004B28FA">
            <w:pPr>
              <w:pStyle w:val="SingleTxtG"/>
              <w:ind w:left="0" w:right="113"/>
              <w:jc w:val="center"/>
              <w:rPr>
                <w:sz w:val="18"/>
                <w:szCs w:val="18"/>
              </w:rPr>
            </w:pPr>
            <w:r w:rsidRPr="0061601B">
              <w:rPr>
                <w:sz w:val="18"/>
                <w:szCs w:val="18"/>
              </w:rPr>
              <w:t>/</w:t>
            </w:r>
          </w:p>
        </w:tc>
        <w:tc>
          <w:tcPr>
            <w:tcW w:w="2126" w:type="dxa"/>
          </w:tcPr>
          <w:p w:rsidR="00E8258D" w:rsidRPr="0061601B" w:rsidRDefault="0006372C" w:rsidP="004B28FA">
            <w:pPr>
              <w:pStyle w:val="SingleTxtG"/>
              <w:ind w:left="0" w:right="113"/>
              <w:jc w:val="center"/>
              <w:rPr>
                <w:sz w:val="18"/>
                <w:szCs w:val="18"/>
              </w:rPr>
            </w:pPr>
            <w:r w:rsidRPr="0061601B">
              <w:rPr>
                <w:sz w:val="18"/>
                <w:szCs w:val="18"/>
              </w:rPr>
              <w:t>Pass ( 25°C)</w:t>
            </w:r>
          </w:p>
        </w:tc>
        <w:tc>
          <w:tcPr>
            <w:tcW w:w="1990" w:type="dxa"/>
          </w:tcPr>
          <w:p w:rsidR="00E8258D" w:rsidRPr="0061601B" w:rsidRDefault="0006372C" w:rsidP="004B28FA">
            <w:pPr>
              <w:pStyle w:val="SingleTxtG"/>
              <w:ind w:left="0" w:right="113"/>
              <w:jc w:val="center"/>
              <w:rPr>
                <w:sz w:val="18"/>
                <w:szCs w:val="18"/>
              </w:rPr>
            </w:pPr>
            <w:r w:rsidRPr="0061601B">
              <w:rPr>
                <w:sz w:val="18"/>
                <w:szCs w:val="18"/>
              </w:rPr>
              <w:t>Pass (25°C)</w:t>
            </w:r>
          </w:p>
        </w:tc>
      </w:tr>
      <w:tr w:rsidR="00E8258D" w:rsidRPr="0061601B" w:rsidTr="0082085F">
        <w:trPr>
          <w:jc w:val="center"/>
        </w:trPr>
        <w:tc>
          <w:tcPr>
            <w:tcW w:w="993" w:type="dxa"/>
          </w:tcPr>
          <w:p w:rsidR="00E8258D" w:rsidRPr="0061601B" w:rsidRDefault="00C872E4" w:rsidP="004B28FA">
            <w:pPr>
              <w:pStyle w:val="SingleTxtG"/>
              <w:ind w:left="0" w:right="113"/>
              <w:jc w:val="center"/>
              <w:rPr>
                <w:sz w:val="18"/>
                <w:szCs w:val="18"/>
              </w:rPr>
            </w:pPr>
            <w:r w:rsidRPr="0061601B">
              <w:rPr>
                <w:sz w:val="18"/>
                <w:szCs w:val="18"/>
              </w:rPr>
              <w:t>Des</w:t>
            </w:r>
            <w:r w:rsidR="0006372C" w:rsidRPr="0061601B">
              <w:rPr>
                <w:sz w:val="18"/>
                <w:szCs w:val="18"/>
              </w:rPr>
              <w:t>tructive</w:t>
            </w:r>
          </w:p>
        </w:tc>
        <w:tc>
          <w:tcPr>
            <w:tcW w:w="1559" w:type="dxa"/>
          </w:tcPr>
          <w:p w:rsidR="00E8258D" w:rsidRPr="0061601B" w:rsidRDefault="0006372C" w:rsidP="004B28FA">
            <w:pPr>
              <w:pStyle w:val="SingleTxtG"/>
              <w:ind w:left="0" w:right="113"/>
              <w:jc w:val="center"/>
              <w:rPr>
                <w:sz w:val="18"/>
                <w:szCs w:val="18"/>
              </w:rPr>
            </w:pPr>
            <w:r w:rsidRPr="0061601B">
              <w:rPr>
                <w:sz w:val="18"/>
                <w:szCs w:val="18"/>
              </w:rPr>
              <w:t>Test T.8 (cell reversal) of UN MT&amp;C, 38.3</w:t>
            </w:r>
          </w:p>
        </w:tc>
        <w:tc>
          <w:tcPr>
            <w:tcW w:w="2121" w:type="dxa"/>
          </w:tcPr>
          <w:p w:rsidR="00E8258D" w:rsidRPr="0061601B" w:rsidRDefault="0006372C" w:rsidP="004B28FA">
            <w:pPr>
              <w:pStyle w:val="SingleTxtG"/>
              <w:ind w:left="0" w:right="113"/>
              <w:jc w:val="center"/>
              <w:rPr>
                <w:sz w:val="18"/>
                <w:szCs w:val="18"/>
              </w:rPr>
            </w:pPr>
            <w:r w:rsidRPr="0061601B">
              <w:rPr>
                <w:sz w:val="18"/>
                <w:szCs w:val="18"/>
              </w:rPr>
              <w:t>/</w:t>
            </w:r>
          </w:p>
        </w:tc>
        <w:tc>
          <w:tcPr>
            <w:tcW w:w="2126" w:type="dxa"/>
          </w:tcPr>
          <w:p w:rsidR="00E8258D" w:rsidRPr="0061601B" w:rsidRDefault="0006372C" w:rsidP="004B28FA">
            <w:pPr>
              <w:pStyle w:val="SingleTxtG"/>
              <w:ind w:left="0" w:right="113"/>
              <w:jc w:val="center"/>
              <w:rPr>
                <w:sz w:val="18"/>
                <w:szCs w:val="18"/>
              </w:rPr>
            </w:pPr>
            <w:r w:rsidRPr="0061601B">
              <w:rPr>
                <w:sz w:val="18"/>
                <w:szCs w:val="18"/>
              </w:rPr>
              <w:t>Pass (51°C)</w:t>
            </w:r>
          </w:p>
        </w:tc>
        <w:tc>
          <w:tcPr>
            <w:tcW w:w="1990" w:type="dxa"/>
          </w:tcPr>
          <w:p w:rsidR="00E8258D" w:rsidRPr="0061601B" w:rsidRDefault="0006372C" w:rsidP="004B28FA">
            <w:pPr>
              <w:pStyle w:val="SingleTxtG"/>
              <w:ind w:left="0" w:right="113"/>
              <w:jc w:val="center"/>
              <w:rPr>
                <w:sz w:val="18"/>
                <w:szCs w:val="18"/>
              </w:rPr>
            </w:pPr>
            <w:r w:rsidRPr="0061601B">
              <w:rPr>
                <w:sz w:val="18"/>
                <w:szCs w:val="18"/>
              </w:rPr>
              <w:t>Pass (42°C)</w:t>
            </w:r>
          </w:p>
        </w:tc>
      </w:tr>
      <w:tr w:rsidR="0006372C" w:rsidRPr="0061601B" w:rsidTr="0082085F">
        <w:trPr>
          <w:jc w:val="center"/>
        </w:trPr>
        <w:tc>
          <w:tcPr>
            <w:tcW w:w="993" w:type="dxa"/>
          </w:tcPr>
          <w:p w:rsidR="0006372C" w:rsidRPr="0061601B" w:rsidRDefault="0006372C" w:rsidP="004B28FA">
            <w:pPr>
              <w:pStyle w:val="SingleTxtG"/>
              <w:ind w:left="0" w:right="113"/>
              <w:jc w:val="center"/>
              <w:rPr>
                <w:sz w:val="18"/>
                <w:szCs w:val="18"/>
              </w:rPr>
            </w:pPr>
          </w:p>
        </w:tc>
        <w:tc>
          <w:tcPr>
            <w:tcW w:w="1559" w:type="dxa"/>
          </w:tcPr>
          <w:p w:rsidR="0006372C" w:rsidRPr="0061601B" w:rsidRDefault="0006372C" w:rsidP="004B28FA">
            <w:pPr>
              <w:pStyle w:val="SingleTxtG"/>
              <w:ind w:left="0" w:right="113"/>
              <w:jc w:val="center"/>
              <w:rPr>
                <w:sz w:val="18"/>
                <w:szCs w:val="18"/>
              </w:rPr>
            </w:pPr>
          </w:p>
        </w:tc>
        <w:tc>
          <w:tcPr>
            <w:tcW w:w="2121" w:type="dxa"/>
          </w:tcPr>
          <w:p w:rsidR="0006372C" w:rsidRPr="0061601B" w:rsidRDefault="00BB1D0F" w:rsidP="004B28FA">
            <w:pPr>
              <w:pStyle w:val="SingleTxtG"/>
              <w:ind w:left="0" w:right="113"/>
              <w:jc w:val="center"/>
              <w:rPr>
                <w:sz w:val="18"/>
                <w:szCs w:val="18"/>
                <w:lang w:val="it-IT"/>
              </w:rPr>
            </w:pPr>
            <w:r w:rsidRPr="0061601B">
              <w:rPr>
                <w:sz w:val="18"/>
                <w:szCs w:val="18"/>
                <w:lang w:val="it-IT"/>
              </w:rPr>
              <w:t>Li-SOCl2 primary bobbin cell ( 7,5Wh)</w:t>
            </w:r>
          </w:p>
        </w:tc>
        <w:tc>
          <w:tcPr>
            <w:tcW w:w="2126" w:type="dxa"/>
          </w:tcPr>
          <w:p w:rsidR="0006372C" w:rsidRPr="0061601B" w:rsidRDefault="00BB1D0F" w:rsidP="004B28FA">
            <w:pPr>
              <w:pStyle w:val="SingleTxtG"/>
              <w:ind w:left="0" w:right="113"/>
              <w:jc w:val="center"/>
              <w:rPr>
                <w:sz w:val="18"/>
                <w:szCs w:val="18"/>
                <w:lang w:val="en-US"/>
              </w:rPr>
            </w:pPr>
            <w:r w:rsidRPr="0061601B">
              <w:rPr>
                <w:sz w:val="18"/>
                <w:szCs w:val="18"/>
                <w:lang w:val="en-US"/>
              </w:rPr>
              <w:t xml:space="preserve">Li-ion pouch cell (7 </w:t>
            </w:r>
            <w:proofErr w:type="spellStart"/>
            <w:r w:rsidRPr="0061601B">
              <w:rPr>
                <w:sz w:val="18"/>
                <w:szCs w:val="18"/>
                <w:lang w:val="en-US"/>
              </w:rPr>
              <w:t>Wh</w:t>
            </w:r>
            <w:proofErr w:type="spellEnd"/>
            <w:r w:rsidRPr="0061601B">
              <w:rPr>
                <w:sz w:val="18"/>
                <w:szCs w:val="18"/>
                <w:lang w:val="en-US"/>
              </w:rPr>
              <w:t>)</w:t>
            </w:r>
          </w:p>
        </w:tc>
        <w:tc>
          <w:tcPr>
            <w:tcW w:w="1990" w:type="dxa"/>
          </w:tcPr>
          <w:p w:rsidR="0006372C" w:rsidRPr="0061601B" w:rsidRDefault="00BB1D0F" w:rsidP="004B28FA">
            <w:pPr>
              <w:pStyle w:val="SingleTxtG"/>
              <w:ind w:left="0" w:right="113"/>
              <w:jc w:val="center"/>
              <w:rPr>
                <w:sz w:val="18"/>
                <w:szCs w:val="18"/>
                <w:lang w:val="it-IT"/>
              </w:rPr>
            </w:pPr>
            <w:r w:rsidRPr="0061601B">
              <w:rPr>
                <w:sz w:val="18"/>
                <w:szCs w:val="18"/>
                <w:lang w:val="it-IT"/>
              </w:rPr>
              <w:t>RLMP pouch cell ( 9 Wh)</w:t>
            </w:r>
          </w:p>
        </w:tc>
      </w:tr>
      <w:tr w:rsidR="0006372C" w:rsidRPr="0061601B" w:rsidTr="0082085F">
        <w:trPr>
          <w:jc w:val="center"/>
        </w:trPr>
        <w:tc>
          <w:tcPr>
            <w:tcW w:w="993" w:type="dxa"/>
          </w:tcPr>
          <w:p w:rsidR="0006372C" w:rsidRPr="0061601B" w:rsidRDefault="00BB1D0F" w:rsidP="004B28FA">
            <w:pPr>
              <w:pStyle w:val="SingleTxtG"/>
              <w:ind w:left="0" w:right="113"/>
              <w:jc w:val="center"/>
              <w:rPr>
                <w:sz w:val="18"/>
                <w:szCs w:val="18"/>
                <w:lang w:val="it-IT"/>
              </w:rPr>
            </w:pPr>
            <w:r w:rsidRPr="0061601B">
              <w:rPr>
                <w:sz w:val="18"/>
                <w:szCs w:val="18"/>
                <w:lang w:val="it-IT"/>
              </w:rPr>
              <w:t>Destructive</w:t>
            </w:r>
          </w:p>
        </w:tc>
        <w:tc>
          <w:tcPr>
            <w:tcW w:w="1559" w:type="dxa"/>
          </w:tcPr>
          <w:p w:rsidR="0006372C" w:rsidRPr="0061601B" w:rsidRDefault="00BB1D0F" w:rsidP="004B28FA">
            <w:pPr>
              <w:pStyle w:val="SingleTxtG"/>
              <w:ind w:left="0" w:right="113"/>
              <w:jc w:val="center"/>
              <w:rPr>
                <w:sz w:val="18"/>
                <w:szCs w:val="18"/>
                <w:lang w:val="it-IT"/>
              </w:rPr>
            </w:pPr>
            <w:r w:rsidRPr="0061601B">
              <w:rPr>
                <w:sz w:val="18"/>
                <w:szCs w:val="18"/>
                <w:lang w:val="it-IT"/>
              </w:rPr>
              <w:t>Nail penetration test</w:t>
            </w:r>
          </w:p>
        </w:tc>
        <w:tc>
          <w:tcPr>
            <w:tcW w:w="2121" w:type="dxa"/>
          </w:tcPr>
          <w:p w:rsidR="0006372C" w:rsidRPr="0061601B" w:rsidRDefault="00BB1D0F" w:rsidP="004B28FA">
            <w:pPr>
              <w:pStyle w:val="SingleTxtG"/>
              <w:ind w:left="0" w:right="113"/>
              <w:jc w:val="center"/>
              <w:rPr>
                <w:sz w:val="18"/>
                <w:szCs w:val="18"/>
                <w:lang w:val="it-IT"/>
              </w:rPr>
            </w:pPr>
            <w:r w:rsidRPr="0061601B">
              <w:rPr>
                <w:sz w:val="18"/>
                <w:szCs w:val="18"/>
                <w:lang w:val="it-IT"/>
              </w:rPr>
              <w:t>Pass: no flame, no peak temperature</w:t>
            </w:r>
          </w:p>
        </w:tc>
        <w:tc>
          <w:tcPr>
            <w:tcW w:w="2126" w:type="dxa"/>
          </w:tcPr>
          <w:p w:rsidR="0006372C" w:rsidRPr="0061601B" w:rsidRDefault="00BB1D0F" w:rsidP="004B28FA">
            <w:pPr>
              <w:pStyle w:val="SingleTxtG"/>
              <w:ind w:left="0" w:right="113"/>
              <w:jc w:val="center"/>
              <w:rPr>
                <w:sz w:val="18"/>
                <w:szCs w:val="18"/>
                <w:lang w:val="en-US"/>
              </w:rPr>
            </w:pPr>
            <w:r w:rsidRPr="0061601B">
              <w:rPr>
                <w:sz w:val="18"/>
                <w:szCs w:val="18"/>
                <w:lang w:val="en-US"/>
              </w:rPr>
              <w:t>Pass: no flame, temperature 70°C</w:t>
            </w:r>
          </w:p>
        </w:tc>
        <w:tc>
          <w:tcPr>
            <w:tcW w:w="1990" w:type="dxa"/>
          </w:tcPr>
          <w:p w:rsidR="0006372C" w:rsidRPr="0061601B" w:rsidRDefault="00BB1D0F" w:rsidP="004B28FA">
            <w:pPr>
              <w:pStyle w:val="SingleTxtG"/>
              <w:ind w:left="0" w:right="113"/>
              <w:jc w:val="center"/>
              <w:rPr>
                <w:sz w:val="18"/>
                <w:szCs w:val="18"/>
                <w:lang w:val="en-US"/>
              </w:rPr>
            </w:pPr>
            <w:r w:rsidRPr="0061601B">
              <w:rPr>
                <w:sz w:val="18"/>
                <w:szCs w:val="18"/>
                <w:lang w:val="en-US"/>
              </w:rPr>
              <w:t>Pass: no flame, no peak temperature</w:t>
            </w:r>
          </w:p>
        </w:tc>
      </w:tr>
      <w:tr w:rsidR="0006372C" w:rsidRPr="0061601B" w:rsidTr="0082085F">
        <w:trPr>
          <w:jc w:val="center"/>
        </w:trPr>
        <w:tc>
          <w:tcPr>
            <w:tcW w:w="993" w:type="dxa"/>
          </w:tcPr>
          <w:p w:rsidR="0006372C" w:rsidRPr="0061601B" w:rsidRDefault="0006372C" w:rsidP="004B28FA">
            <w:pPr>
              <w:pStyle w:val="SingleTxtG"/>
              <w:ind w:left="0" w:right="113"/>
              <w:jc w:val="center"/>
              <w:rPr>
                <w:sz w:val="18"/>
                <w:szCs w:val="18"/>
                <w:lang w:val="en-US"/>
              </w:rPr>
            </w:pPr>
          </w:p>
        </w:tc>
        <w:tc>
          <w:tcPr>
            <w:tcW w:w="1559" w:type="dxa"/>
          </w:tcPr>
          <w:p w:rsidR="0006372C" w:rsidRPr="0061601B" w:rsidRDefault="0006372C" w:rsidP="004B28FA">
            <w:pPr>
              <w:pStyle w:val="SingleTxtG"/>
              <w:ind w:left="0" w:right="113"/>
              <w:jc w:val="center"/>
              <w:rPr>
                <w:sz w:val="18"/>
                <w:szCs w:val="18"/>
                <w:lang w:val="en-US"/>
              </w:rPr>
            </w:pPr>
          </w:p>
        </w:tc>
        <w:tc>
          <w:tcPr>
            <w:tcW w:w="2121" w:type="dxa"/>
          </w:tcPr>
          <w:p w:rsidR="0006372C" w:rsidRPr="0061601B" w:rsidRDefault="0006372C" w:rsidP="004B28FA">
            <w:pPr>
              <w:pStyle w:val="SingleTxtG"/>
              <w:ind w:left="0" w:right="113"/>
              <w:jc w:val="center"/>
              <w:rPr>
                <w:sz w:val="18"/>
                <w:szCs w:val="18"/>
                <w:lang w:val="en-US"/>
              </w:rPr>
            </w:pPr>
          </w:p>
        </w:tc>
        <w:tc>
          <w:tcPr>
            <w:tcW w:w="2126" w:type="dxa"/>
          </w:tcPr>
          <w:p w:rsidR="0006372C" w:rsidRPr="0061601B" w:rsidRDefault="0006372C" w:rsidP="004B28FA">
            <w:pPr>
              <w:pStyle w:val="SingleTxtG"/>
              <w:ind w:left="0" w:right="113"/>
              <w:jc w:val="center"/>
              <w:rPr>
                <w:sz w:val="18"/>
                <w:szCs w:val="18"/>
                <w:lang w:val="en-US"/>
              </w:rPr>
            </w:pPr>
          </w:p>
        </w:tc>
        <w:tc>
          <w:tcPr>
            <w:tcW w:w="1990" w:type="dxa"/>
          </w:tcPr>
          <w:p w:rsidR="0006372C" w:rsidRPr="0061601B" w:rsidRDefault="0006372C" w:rsidP="004B28FA">
            <w:pPr>
              <w:pStyle w:val="SingleTxtG"/>
              <w:ind w:left="0" w:right="113"/>
              <w:jc w:val="center"/>
              <w:rPr>
                <w:sz w:val="18"/>
                <w:szCs w:val="18"/>
                <w:lang w:val="en-US"/>
              </w:rPr>
            </w:pPr>
          </w:p>
        </w:tc>
      </w:tr>
      <w:tr w:rsidR="0006372C" w:rsidRPr="0061601B" w:rsidTr="0082085F">
        <w:trPr>
          <w:jc w:val="center"/>
        </w:trPr>
        <w:tc>
          <w:tcPr>
            <w:tcW w:w="993" w:type="dxa"/>
          </w:tcPr>
          <w:p w:rsidR="0006372C" w:rsidRPr="0061601B" w:rsidRDefault="0006372C" w:rsidP="004B28FA">
            <w:pPr>
              <w:pStyle w:val="SingleTxtG"/>
              <w:ind w:left="0" w:right="113"/>
              <w:jc w:val="center"/>
              <w:rPr>
                <w:sz w:val="18"/>
                <w:szCs w:val="18"/>
              </w:rPr>
            </w:pPr>
            <w:r w:rsidRPr="0061601B">
              <w:rPr>
                <w:sz w:val="18"/>
                <w:szCs w:val="18"/>
              </w:rPr>
              <w:t>Component</w:t>
            </w:r>
            <w:r w:rsidR="002D345B" w:rsidRPr="0061601B">
              <w:rPr>
                <w:sz w:val="18"/>
                <w:szCs w:val="18"/>
              </w:rPr>
              <w:t xml:space="preserve"> stability</w:t>
            </w:r>
          </w:p>
        </w:tc>
        <w:tc>
          <w:tcPr>
            <w:tcW w:w="1559" w:type="dxa"/>
          </w:tcPr>
          <w:p w:rsidR="0006372C" w:rsidRPr="0061601B" w:rsidRDefault="0006372C" w:rsidP="004B28FA">
            <w:pPr>
              <w:pStyle w:val="SingleTxtG"/>
              <w:ind w:left="0" w:right="113"/>
              <w:jc w:val="center"/>
              <w:rPr>
                <w:sz w:val="18"/>
                <w:szCs w:val="18"/>
              </w:rPr>
            </w:pPr>
            <w:r w:rsidRPr="0061601B">
              <w:rPr>
                <w:sz w:val="18"/>
                <w:szCs w:val="18"/>
              </w:rPr>
              <w:t>Thermal stability of the electrolyte</w:t>
            </w:r>
            <w:r w:rsidR="002D345B" w:rsidRPr="0061601B">
              <w:rPr>
                <w:sz w:val="18"/>
                <w:szCs w:val="18"/>
              </w:rPr>
              <w:t xml:space="preserve"> (TGA)</w:t>
            </w:r>
          </w:p>
        </w:tc>
        <w:tc>
          <w:tcPr>
            <w:tcW w:w="2121" w:type="dxa"/>
          </w:tcPr>
          <w:p w:rsidR="0006372C" w:rsidRPr="0061601B" w:rsidRDefault="002D345B" w:rsidP="004B28FA">
            <w:pPr>
              <w:pStyle w:val="SingleTxtG"/>
              <w:ind w:left="0" w:right="113"/>
              <w:jc w:val="center"/>
              <w:rPr>
                <w:sz w:val="18"/>
                <w:szCs w:val="18"/>
              </w:rPr>
            </w:pPr>
            <w:r w:rsidRPr="0061601B">
              <w:rPr>
                <w:sz w:val="18"/>
                <w:szCs w:val="18"/>
              </w:rPr>
              <w:t>Weight Loss at 200°C : 44%</w:t>
            </w:r>
          </w:p>
        </w:tc>
        <w:tc>
          <w:tcPr>
            <w:tcW w:w="2126" w:type="dxa"/>
          </w:tcPr>
          <w:p w:rsidR="0006372C" w:rsidRPr="0061601B" w:rsidRDefault="002D345B" w:rsidP="004B28FA">
            <w:pPr>
              <w:pStyle w:val="SingleTxtG"/>
              <w:ind w:left="0" w:right="113"/>
              <w:jc w:val="center"/>
              <w:rPr>
                <w:sz w:val="18"/>
                <w:szCs w:val="18"/>
              </w:rPr>
            </w:pPr>
            <w:r w:rsidRPr="0061601B">
              <w:rPr>
                <w:sz w:val="18"/>
                <w:szCs w:val="18"/>
              </w:rPr>
              <w:t>Weight Loss at 200°C : 64%</w:t>
            </w:r>
          </w:p>
        </w:tc>
        <w:tc>
          <w:tcPr>
            <w:tcW w:w="1990" w:type="dxa"/>
          </w:tcPr>
          <w:p w:rsidR="0006372C" w:rsidRPr="0061601B" w:rsidRDefault="002D345B" w:rsidP="004B28FA">
            <w:pPr>
              <w:pStyle w:val="SingleTxtG"/>
              <w:ind w:left="0" w:right="113"/>
              <w:jc w:val="center"/>
              <w:rPr>
                <w:sz w:val="18"/>
                <w:szCs w:val="18"/>
              </w:rPr>
            </w:pPr>
            <w:r w:rsidRPr="0061601B">
              <w:rPr>
                <w:sz w:val="18"/>
                <w:szCs w:val="18"/>
              </w:rPr>
              <w:t>Weight Loss at 200°C : 11%</w:t>
            </w:r>
          </w:p>
        </w:tc>
      </w:tr>
      <w:tr w:rsidR="002D345B" w:rsidRPr="0061601B" w:rsidTr="0082085F">
        <w:trPr>
          <w:jc w:val="center"/>
        </w:trPr>
        <w:tc>
          <w:tcPr>
            <w:tcW w:w="993" w:type="dxa"/>
          </w:tcPr>
          <w:p w:rsidR="002D345B" w:rsidRPr="0061601B" w:rsidRDefault="002D345B" w:rsidP="004B28FA">
            <w:pPr>
              <w:pStyle w:val="SingleTxtG"/>
              <w:ind w:left="0" w:right="113"/>
              <w:jc w:val="center"/>
              <w:rPr>
                <w:sz w:val="18"/>
                <w:szCs w:val="18"/>
              </w:rPr>
            </w:pPr>
          </w:p>
        </w:tc>
        <w:tc>
          <w:tcPr>
            <w:tcW w:w="1559" w:type="dxa"/>
          </w:tcPr>
          <w:p w:rsidR="002D345B" w:rsidRPr="0061601B" w:rsidRDefault="002D345B" w:rsidP="004B28FA">
            <w:pPr>
              <w:pStyle w:val="SingleTxtG"/>
              <w:ind w:left="0" w:right="113"/>
              <w:jc w:val="center"/>
              <w:rPr>
                <w:sz w:val="18"/>
                <w:szCs w:val="18"/>
              </w:rPr>
            </w:pPr>
          </w:p>
        </w:tc>
        <w:tc>
          <w:tcPr>
            <w:tcW w:w="2121" w:type="dxa"/>
          </w:tcPr>
          <w:p w:rsidR="002D345B" w:rsidRPr="0061601B" w:rsidRDefault="009B793C" w:rsidP="004B28FA">
            <w:pPr>
              <w:pStyle w:val="SingleTxtG"/>
              <w:ind w:left="0" w:right="113"/>
              <w:jc w:val="center"/>
              <w:rPr>
                <w:sz w:val="18"/>
                <w:szCs w:val="18"/>
              </w:rPr>
            </w:pPr>
            <w:r w:rsidRPr="0061601B">
              <w:rPr>
                <w:sz w:val="18"/>
                <w:szCs w:val="18"/>
              </w:rPr>
              <w:t>Pouch cell</w:t>
            </w:r>
          </w:p>
        </w:tc>
        <w:tc>
          <w:tcPr>
            <w:tcW w:w="2126" w:type="dxa"/>
          </w:tcPr>
          <w:p w:rsidR="002D345B" w:rsidRPr="0061601B" w:rsidRDefault="009B793C" w:rsidP="004B28FA">
            <w:pPr>
              <w:pStyle w:val="SingleTxtG"/>
              <w:ind w:left="0" w:right="113"/>
              <w:jc w:val="center"/>
              <w:rPr>
                <w:sz w:val="18"/>
                <w:szCs w:val="18"/>
              </w:rPr>
            </w:pPr>
            <w:r w:rsidRPr="0061601B">
              <w:rPr>
                <w:sz w:val="18"/>
                <w:szCs w:val="18"/>
              </w:rPr>
              <w:t>Pouch cell</w:t>
            </w:r>
          </w:p>
        </w:tc>
        <w:tc>
          <w:tcPr>
            <w:tcW w:w="1990" w:type="dxa"/>
          </w:tcPr>
          <w:p w:rsidR="002D345B" w:rsidRPr="0061601B" w:rsidRDefault="009B793C" w:rsidP="004B28FA">
            <w:pPr>
              <w:pStyle w:val="SingleTxtG"/>
              <w:ind w:left="0" w:right="113"/>
              <w:jc w:val="center"/>
              <w:rPr>
                <w:sz w:val="18"/>
                <w:szCs w:val="18"/>
              </w:rPr>
            </w:pPr>
            <w:r w:rsidRPr="0061601B">
              <w:rPr>
                <w:sz w:val="18"/>
                <w:szCs w:val="18"/>
              </w:rPr>
              <w:t>Pouch cell</w:t>
            </w:r>
          </w:p>
        </w:tc>
      </w:tr>
      <w:tr w:rsidR="00E8258D" w:rsidRPr="0061601B" w:rsidTr="0082085F">
        <w:trPr>
          <w:jc w:val="center"/>
        </w:trPr>
        <w:tc>
          <w:tcPr>
            <w:tcW w:w="993" w:type="dxa"/>
          </w:tcPr>
          <w:p w:rsidR="00E8258D" w:rsidRPr="0061601B" w:rsidRDefault="0006372C" w:rsidP="004B28FA">
            <w:pPr>
              <w:pStyle w:val="SingleTxtG"/>
              <w:ind w:left="0" w:right="113"/>
              <w:jc w:val="center"/>
              <w:rPr>
                <w:sz w:val="18"/>
                <w:szCs w:val="18"/>
              </w:rPr>
            </w:pPr>
            <w:r w:rsidRPr="0061601B">
              <w:rPr>
                <w:sz w:val="18"/>
                <w:szCs w:val="18"/>
              </w:rPr>
              <w:t>Abusive</w:t>
            </w:r>
          </w:p>
        </w:tc>
        <w:tc>
          <w:tcPr>
            <w:tcW w:w="1559" w:type="dxa"/>
          </w:tcPr>
          <w:p w:rsidR="00E8258D" w:rsidRPr="0061601B" w:rsidRDefault="002D345B" w:rsidP="004B28FA">
            <w:pPr>
              <w:pStyle w:val="SingleTxtG"/>
              <w:ind w:left="0" w:right="113"/>
              <w:jc w:val="center"/>
              <w:rPr>
                <w:sz w:val="18"/>
                <w:szCs w:val="18"/>
              </w:rPr>
            </w:pPr>
            <w:r w:rsidRPr="0061601B">
              <w:rPr>
                <w:sz w:val="18"/>
                <w:szCs w:val="18"/>
              </w:rPr>
              <w:t>Oven test at 200°C</w:t>
            </w:r>
          </w:p>
        </w:tc>
        <w:tc>
          <w:tcPr>
            <w:tcW w:w="2121" w:type="dxa"/>
          </w:tcPr>
          <w:p w:rsidR="00E8258D" w:rsidRPr="0061601B" w:rsidRDefault="002D345B" w:rsidP="004B28FA">
            <w:pPr>
              <w:pStyle w:val="SingleTxtG"/>
              <w:ind w:left="0" w:right="113"/>
              <w:jc w:val="center"/>
              <w:rPr>
                <w:sz w:val="18"/>
                <w:szCs w:val="18"/>
              </w:rPr>
            </w:pPr>
            <w:r w:rsidRPr="0061601B">
              <w:rPr>
                <w:sz w:val="18"/>
                <w:szCs w:val="18"/>
              </w:rPr>
              <w:t>Thermal run away 700°C peak</w:t>
            </w:r>
          </w:p>
        </w:tc>
        <w:tc>
          <w:tcPr>
            <w:tcW w:w="2126" w:type="dxa"/>
          </w:tcPr>
          <w:p w:rsidR="00E8258D" w:rsidRPr="0061601B" w:rsidRDefault="002D345B" w:rsidP="004B28FA">
            <w:pPr>
              <w:pStyle w:val="SingleTxtG"/>
              <w:ind w:left="0" w:right="113"/>
              <w:jc w:val="center"/>
              <w:rPr>
                <w:sz w:val="18"/>
                <w:szCs w:val="18"/>
              </w:rPr>
            </w:pPr>
            <w:r w:rsidRPr="0061601B">
              <w:rPr>
                <w:sz w:val="18"/>
                <w:szCs w:val="18"/>
              </w:rPr>
              <w:t>Thermal runaway 600°C peak</w:t>
            </w:r>
          </w:p>
        </w:tc>
        <w:tc>
          <w:tcPr>
            <w:tcW w:w="1990" w:type="dxa"/>
          </w:tcPr>
          <w:p w:rsidR="00E8258D" w:rsidRPr="0061601B" w:rsidRDefault="002D345B" w:rsidP="004B28FA">
            <w:pPr>
              <w:pStyle w:val="SingleTxtG"/>
              <w:ind w:left="0" w:right="113"/>
              <w:jc w:val="center"/>
              <w:rPr>
                <w:sz w:val="18"/>
                <w:szCs w:val="18"/>
              </w:rPr>
            </w:pPr>
            <w:r w:rsidRPr="0061601B">
              <w:rPr>
                <w:sz w:val="18"/>
                <w:szCs w:val="18"/>
              </w:rPr>
              <w:t>No Thermal runaway: stable at 200°C</w:t>
            </w:r>
          </w:p>
        </w:tc>
      </w:tr>
      <w:tr w:rsidR="00E8258D" w:rsidRPr="0061601B" w:rsidTr="0082085F">
        <w:trPr>
          <w:jc w:val="center"/>
        </w:trPr>
        <w:tc>
          <w:tcPr>
            <w:tcW w:w="993" w:type="dxa"/>
          </w:tcPr>
          <w:p w:rsidR="00E8258D" w:rsidRPr="0061601B" w:rsidRDefault="0006372C" w:rsidP="004B28FA">
            <w:pPr>
              <w:pStyle w:val="SingleTxtG"/>
              <w:ind w:left="0" w:right="113"/>
              <w:jc w:val="center"/>
              <w:rPr>
                <w:sz w:val="18"/>
                <w:szCs w:val="18"/>
              </w:rPr>
            </w:pPr>
            <w:r w:rsidRPr="0061601B">
              <w:rPr>
                <w:sz w:val="18"/>
                <w:szCs w:val="18"/>
              </w:rPr>
              <w:t>Abusive</w:t>
            </w:r>
          </w:p>
        </w:tc>
        <w:tc>
          <w:tcPr>
            <w:tcW w:w="1559" w:type="dxa"/>
          </w:tcPr>
          <w:p w:rsidR="00E8258D" w:rsidRPr="0061601B" w:rsidRDefault="002D345B" w:rsidP="004B28FA">
            <w:pPr>
              <w:pStyle w:val="SingleTxtG"/>
              <w:ind w:left="0" w:right="113"/>
              <w:jc w:val="center"/>
              <w:rPr>
                <w:sz w:val="18"/>
                <w:szCs w:val="18"/>
              </w:rPr>
            </w:pPr>
            <w:r w:rsidRPr="0061601B">
              <w:rPr>
                <w:sz w:val="18"/>
                <w:szCs w:val="18"/>
              </w:rPr>
              <w:t>Accelerated Rating Calorimetry (ARC)</w:t>
            </w:r>
          </w:p>
        </w:tc>
        <w:tc>
          <w:tcPr>
            <w:tcW w:w="2121" w:type="dxa"/>
          </w:tcPr>
          <w:p w:rsidR="00E8258D" w:rsidRPr="0061601B" w:rsidRDefault="00E8258D" w:rsidP="004B28FA">
            <w:pPr>
              <w:pStyle w:val="SingleTxtG"/>
              <w:ind w:left="0" w:right="113"/>
              <w:jc w:val="center"/>
              <w:rPr>
                <w:sz w:val="18"/>
                <w:szCs w:val="18"/>
              </w:rPr>
            </w:pPr>
          </w:p>
        </w:tc>
        <w:tc>
          <w:tcPr>
            <w:tcW w:w="2126" w:type="dxa"/>
          </w:tcPr>
          <w:p w:rsidR="00E8258D" w:rsidRPr="0061601B" w:rsidRDefault="00C872E4" w:rsidP="004B28FA">
            <w:pPr>
              <w:pStyle w:val="SingleTxtG"/>
              <w:ind w:left="0" w:right="113"/>
              <w:jc w:val="center"/>
              <w:rPr>
                <w:sz w:val="18"/>
                <w:szCs w:val="18"/>
              </w:rPr>
            </w:pPr>
            <w:r w:rsidRPr="0061601B">
              <w:rPr>
                <w:sz w:val="18"/>
                <w:szCs w:val="18"/>
              </w:rPr>
              <w:t>To be presented in INF paper</w:t>
            </w:r>
          </w:p>
        </w:tc>
        <w:tc>
          <w:tcPr>
            <w:tcW w:w="1990" w:type="dxa"/>
          </w:tcPr>
          <w:p w:rsidR="00E8258D" w:rsidRPr="0061601B" w:rsidRDefault="00C872E4" w:rsidP="004B28FA">
            <w:pPr>
              <w:pStyle w:val="SingleTxtG"/>
              <w:ind w:left="0" w:right="113"/>
              <w:jc w:val="center"/>
              <w:rPr>
                <w:sz w:val="18"/>
                <w:szCs w:val="18"/>
              </w:rPr>
            </w:pPr>
            <w:r w:rsidRPr="0061601B">
              <w:rPr>
                <w:sz w:val="18"/>
                <w:szCs w:val="18"/>
              </w:rPr>
              <w:t>To be presented in INF paper</w:t>
            </w:r>
          </w:p>
        </w:tc>
      </w:tr>
    </w:tbl>
    <w:p w:rsidR="003315FA" w:rsidRDefault="002D345B" w:rsidP="004812DD">
      <w:pPr>
        <w:pStyle w:val="SingleTxtG"/>
        <w:spacing w:before="120"/>
      </w:pPr>
      <w:r>
        <w:t>Based on the results obtained</w:t>
      </w:r>
      <w:r w:rsidR="00C872E4">
        <w:t>, it is proven that the RLMP cells are equivalent to Li-ion cells, or more robust.</w:t>
      </w:r>
      <w:r w:rsidR="009B793C">
        <w:t xml:space="preserve"> In all cases, the total heat generated of similar order of magnitude. </w:t>
      </w:r>
      <w:r w:rsidR="00CA54EF">
        <w:t>As the h</w:t>
      </w:r>
      <w:r w:rsidR="009B793C">
        <w:t>azards are similar</w:t>
      </w:r>
      <w:r w:rsidR="00CA54EF">
        <w:t>, the recommende</w:t>
      </w:r>
      <w:r w:rsidR="00753CB0">
        <w:t xml:space="preserve">d fire containment </w:t>
      </w:r>
      <w:proofErr w:type="gramStart"/>
      <w:r w:rsidR="00753CB0">
        <w:t>are</w:t>
      </w:r>
      <w:proofErr w:type="gramEnd"/>
      <w:r w:rsidR="00753CB0">
        <w:t xml:space="preserve"> similar.</w:t>
      </w:r>
      <w:r w:rsidR="009B793C">
        <w:t xml:space="preserve"> Extinguishing methods</w:t>
      </w:r>
      <w:r w:rsidR="00CA54EF">
        <w:t xml:space="preserve"> for fire fighters are the same i</w:t>
      </w:r>
      <w:r w:rsidR="009B793C">
        <w:t xml:space="preserve">n all cases, </w:t>
      </w:r>
      <w:r w:rsidR="00CA54EF">
        <w:t xml:space="preserve">large amount of </w:t>
      </w:r>
      <w:r w:rsidR="009B793C">
        <w:t>water is recommended.</w:t>
      </w:r>
    </w:p>
    <w:p w:rsidR="00BB6E1D" w:rsidRDefault="00193F99" w:rsidP="00193F99">
      <w:pPr>
        <w:pStyle w:val="SingleTxtG"/>
      </w:pPr>
      <w:r>
        <w:t>7.</w:t>
      </w:r>
      <w:r>
        <w:tab/>
      </w:r>
      <w:r w:rsidR="003315FA">
        <w:t>In</w:t>
      </w:r>
      <w:r w:rsidR="0027655E">
        <w:t xml:space="preserve"> conclusion, t</w:t>
      </w:r>
      <w:r w:rsidR="00BE40E3">
        <w:t xml:space="preserve">he safety characteristics of the RLMPs are equivalent or better than </w:t>
      </w:r>
      <w:r w:rsidR="00BE40E3" w:rsidRPr="00193F99">
        <w:t>those</w:t>
      </w:r>
      <w:r w:rsidR="00BE40E3">
        <w:t xml:space="preserve"> of the Lithium-Ion battery technology</w:t>
      </w:r>
      <w:r w:rsidR="00BB1D0F">
        <w:t>,</w:t>
      </w:r>
      <w:r w:rsidR="00BE40E3">
        <w:t xml:space="preserve"> particularly thanks to the</w:t>
      </w:r>
      <w:r w:rsidR="00CA54EF">
        <w:t xml:space="preserve"> use of the polymer electrolyte without flammable solvent.</w:t>
      </w:r>
    </w:p>
    <w:p w:rsidR="00F71402" w:rsidRDefault="00193F99" w:rsidP="00193F99">
      <w:pPr>
        <w:pStyle w:val="SingleTxtG"/>
      </w:pPr>
      <w:r>
        <w:t>8.</w:t>
      </w:r>
      <w:r>
        <w:tab/>
      </w:r>
      <w:r w:rsidR="00E312A4" w:rsidRPr="00193F99">
        <w:t>Earlier</w:t>
      </w:r>
      <w:r w:rsidR="00E312A4">
        <w:t xml:space="preserve"> comments </w:t>
      </w:r>
      <w:r w:rsidR="00CA54EF">
        <w:t xml:space="preserve">at the </w:t>
      </w:r>
      <w:r w:rsidR="0082085F">
        <w:t>forty-ninth session</w:t>
      </w:r>
      <w:r w:rsidR="00CA54EF">
        <w:t xml:space="preserve"> </w:t>
      </w:r>
      <w:r w:rsidR="00E312A4">
        <w:t>were suggesting that the way the introduction of the ne</w:t>
      </w:r>
      <w:r w:rsidR="00BB1D0F">
        <w:t xml:space="preserve">w entry as presented in </w:t>
      </w:r>
      <w:r w:rsidR="00BB1D0F" w:rsidRPr="00BB1D0F">
        <w:t>ST/SG/AC.10/C.3/2016/33</w:t>
      </w:r>
      <w:r w:rsidR="00BB1D0F">
        <w:t xml:space="preserve"> was not suitable. O</w:t>
      </w:r>
      <w:r w:rsidR="00E312A4">
        <w:t xml:space="preserve">ther suggested that a modification </w:t>
      </w:r>
      <w:r w:rsidR="004B040B">
        <w:t>of the SP188 would be suffi</w:t>
      </w:r>
      <w:r w:rsidR="00E312A4">
        <w:t xml:space="preserve">cient. Both options are presented in this document, allowing for the </w:t>
      </w:r>
      <w:r w:rsidR="004B040B">
        <w:t>Sub</w:t>
      </w:r>
      <w:r w:rsidR="0082085F">
        <w:t>-C</w:t>
      </w:r>
      <w:r w:rsidR="004B040B">
        <w:t xml:space="preserve">ommittee to decide about the preferred option. </w:t>
      </w:r>
      <w:r w:rsidR="00F71402">
        <w:t>In addition, a definition has been added to clearly iden</w:t>
      </w:r>
      <w:r w:rsidR="00BB1D0F">
        <w:t>tify the scope of the new entry.</w:t>
      </w:r>
    </w:p>
    <w:p w:rsidR="00BB6E1D" w:rsidRDefault="00193F99" w:rsidP="00193F99">
      <w:pPr>
        <w:pStyle w:val="SingleTxtG"/>
      </w:pPr>
      <w:r>
        <w:t>9.</w:t>
      </w:r>
      <w:r>
        <w:tab/>
      </w:r>
      <w:r w:rsidR="00F71402">
        <w:t xml:space="preserve">Both </w:t>
      </w:r>
      <w:r w:rsidR="00F71402" w:rsidRPr="00193F99">
        <w:t>solution</w:t>
      </w:r>
      <w:r w:rsidR="00C2739A">
        <w:t>s</w:t>
      </w:r>
      <w:r w:rsidR="00F71402">
        <w:t xml:space="preserve"> are allowing for a </w:t>
      </w:r>
      <w:r w:rsidR="00CA54EF">
        <w:t xml:space="preserve">suitable </w:t>
      </w:r>
      <w:r w:rsidR="00F71402">
        <w:t>treatment</w:t>
      </w:r>
      <w:r w:rsidR="00CA54EF">
        <w:t xml:space="preserve"> of the RLMP classification,</w:t>
      </w:r>
      <w:r w:rsidR="00F71402">
        <w:t xml:space="preserve"> until a broader revision of the Li batteries classification </w:t>
      </w:r>
      <w:r w:rsidR="00CA54EF">
        <w:t>and safety management during transport is developed in the next biennium.</w:t>
      </w:r>
    </w:p>
    <w:p w:rsidR="00BB6E1D" w:rsidRDefault="00193F99" w:rsidP="00193F99">
      <w:pPr>
        <w:pStyle w:val="HChG"/>
      </w:pPr>
      <w:r>
        <w:lastRenderedPageBreak/>
        <w:tab/>
      </w:r>
      <w:r>
        <w:tab/>
      </w:r>
      <w:r w:rsidR="00BB6E1D">
        <w:t>Proposal</w:t>
      </w:r>
    </w:p>
    <w:p w:rsidR="00F71402" w:rsidRPr="008A4B17" w:rsidRDefault="00193F99" w:rsidP="00193F99">
      <w:pPr>
        <w:pStyle w:val="H1G"/>
      </w:pPr>
      <w:r>
        <w:tab/>
      </w:r>
      <w:r>
        <w:tab/>
      </w:r>
      <w:r w:rsidR="00E312A4">
        <w:t>Option 1: modification of the SP188</w:t>
      </w:r>
    </w:p>
    <w:p w:rsidR="00395AF8" w:rsidRPr="00427308" w:rsidRDefault="00193F99" w:rsidP="00193F99">
      <w:pPr>
        <w:pStyle w:val="SingleTxtG"/>
        <w:rPr>
          <w:rFonts w:eastAsia="Malgun Gothic"/>
        </w:rPr>
      </w:pPr>
      <w:r>
        <w:rPr>
          <w:rFonts w:eastAsia="Malgun Gothic"/>
        </w:rPr>
        <w:t>1</w:t>
      </w:r>
      <w:r w:rsidR="0082085F">
        <w:rPr>
          <w:rFonts w:eastAsia="Malgun Gothic"/>
        </w:rPr>
        <w:t>0</w:t>
      </w:r>
      <w:r>
        <w:rPr>
          <w:rFonts w:eastAsia="Malgun Gothic"/>
        </w:rPr>
        <w:t>.</w:t>
      </w:r>
      <w:r>
        <w:rPr>
          <w:rFonts w:eastAsia="Malgun Gothic"/>
        </w:rPr>
        <w:tab/>
      </w:r>
      <w:r w:rsidR="00395AF8" w:rsidRPr="00427308">
        <w:rPr>
          <w:rFonts w:eastAsia="Malgun Gothic"/>
        </w:rPr>
        <w:t>Modify the text of SP 188 (a) and (b) as indicated below</w:t>
      </w:r>
      <w:r w:rsidR="00942D10">
        <w:rPr>
          <w:rFonts w:eastAsia="Malgun Gothic"/>
        </w:rPr>
        <w:t>, and add a note at the end of (b)</w:t>
      </w:r>
      <w:r w:rsidR="00395AF8" w:rsidRPr="00427308">
        <w:rPr>
          <w:rFonts w:eastAsia="Malgun Gothic"/>
        </w:rPr>
        <w:t>:</w:t>
      </w:r>
    </w:p>
    <w:p w:rsidR="00395AF8" w:rsidRPr="00395AF8" w:rsidRDefault="00395AF8" w:rsidP="00395AF8">
      <w:pPr>
        <w:spacing w:after="120"/>
        <w:ind w:left="1701" w:right="1134"/>
        <w:jc w:val="both"/>
        <w:rPr>
          <w:rFonts w:eastAsia="Malgun Gothic"/>
          <w:i/>
        </w:rPr>
      </w:pPr>
      <w:r w:rsidRPr="00395AF8">
        <w:rPr>
          <w:rFonts w:eastAsia="Malgun Gothic"/>
          <w:i/>
        </w:rPr>
        <w:t>(a)</w:t>
      </w:r>
      <w:r w:rsidRPr="00395AF8">
        <w:rPr>
          <w:rFonts w:eastAsia="Malgun Gothic"/>
          <w:i/>
        </w:rPr>
        <w:tab/>
        <w:t>For a lithium metal or lithium alloy cell, the lithium content is not more than 1 g,</w:t>
      </w:r>
      <w:r w:rsidRPr="00395AF8">
        <w:rPr>
          <w:rFonts w:eastAsia="Malgun Gothic"/>
          <w:i/>
        </w:rPr>
        <w:tab/>
        <w:t>and for a lithium ion cell,</w:t>
      </w:r>
      <w:r w:rsidR="008A4B17" w:rsidRPr="00427308">
        <w:rPr>
          <w:rFonts w:eastAsia="Malgun Gothic"/>
        </w:rPr>
        <w:t xml:space="preserve"> </w:t>
      </w:r>
      <w:r w:rsidRPr="00395AF8">
        <w:rPr>
          <w:rFonts w:eastAsia="Malgun Gothic"/>
          <w:u w:val="single"/>
        </w:rPr>
        <w:t>or a rechargeable lithium metal polymer cell</w:t>
      </w:r>
      <w:r w:rsidRPr="00395AF8">
        <w:rPr>
          <w:rFonts w:eastAsia="Malgun Gothic"/>
          <w:i/>
        </w:rPr>
        <w:t xml:space="preserve"> the Watt-hour rating is not more than 20 </w:t>
      </w:r>
      <w:proofErr w:type="spellStart"/>
      <w:r w:rsidRPr="00395AF8">
        <w:rPr>
          <w:rFonts w:eastAsia="Malgun Gothic"/>
          <w:i/>
        </w:rPr>
        <w:t>Wh</w:t>
      </w:r>
      <w:proofErr w:type="spellEnd"/>
      <w:r w:rsidRPr="00395AF8">
        <w:rPr>
          <w:rFonts w:eastAsia="Malgun Gothic"/>
          <w:i/>
        </w:rPr>
        <w:t>;</w:t>
      </w:r>
    </w:p>
    <w:p w:rsidR="00395AF8" w:rsidRPr="00395AF8" w:rsidRDefault="00395AF8" w:rsidP="00395AF8">
      <w:pPr>
        <w:spacing w:after="120"/>
        <w:ind w:left="1701" w:right="1134"/>
        <w:jc w:val="both"/>
        <w:rPr>
          <w:rFonts w:eastAsia="Malgun Gothic"/>
          <w:i/>
        </w:rPr>
      </w:pPr>
      <w:r w:rsidRPr="00395AF8">
        <w:rPr>
          <w:rFonts w:eastAsia="Malgun Gothic"/>
          <w:i/>
        </w:rPr>
        <w:t>(b)</w:t>
      </w:r>
      <w:r w:rsidRPr="00395AF8">
        <w:rPr>
          <w:rFonts w:eastAsia="Malgun Gothic"/>
          <w:i/>
        </w:rPr>
        <w:tab/>
        <w:t xml:space="preserve">For a lithium metal or lithium alloy battery the aggregate lithium content is not more than 2 g, and for a lithium ion battery, </w:t>
      </w:r>
      <w:r w:rsidRPr="00395AF8">
        <w:rPr>
          <w:rFonts w:eastAsia="Malgun Gothic"/>
          <w:u w:val="single"/>
        </w:rPr>
        <w:t>or a rechargeable lithium metal polymer battery</w:t>
      </w:r>
      <w:r w:rsidRPr="00395AF8">
        <w:rPr>
          <w:rFonts w:eastAsia="Malgun Gothic"/>
          <w:i/>
        </w:rPr>
        <w:t xml:space="preserve"> the Watt-hour rating is not more than 100 Wh. Lithium ion batteries and </w:t>
      </w:r>
      <w:r w:rsidRPr="00395AF8">
        <w:rPr>
          <w:rFonts w:eastAsia="Malgun Gothic"/>
          <w:u w:val="single"/>
        </w:rPr>
        <w:t>rechargeable lithium metal polymer battery</w:t>
      </w:r>
      <w:r w:rsidRPr="00395AF8">
        <w:rPr>
          <w:rFonts w:eastAsia="Malgun Gothic"/>
          <w:i/>
        </w:rPr>
        <w:t xml:space="preserve"> subject to this provision shall be marked with the Watt-hour rating on the outside case, except those manufactured before 1 January2009; </w:t>
      </w:r>
    </w:p>
    <w:p w:rsidR="0072763C" w:rsidRDefault="00193F99" w:rsidP="00BB6E1D">
      <w:pPr>
        <w:spacing w:after="120"/>
        <w:ind w:left="1134" w:right="1134"/>
        <w:jc w:val="both"/>
        <w:rPr>
          <w:u w:val="single"/>
        </w:rPr>
      </w:pPr>
      <w:r w:rsidRPr="00193F99">
        <w:rPr>
          <w:b/>
          <w:i/>
          <w:u w:val="single"/>
        </w:rPr>
        <w:t>NOTE</w:t>
      </w:r>
      <w:r w:rsidR="00BB1477" w:rsidRPr="003315FA">
        <w:rPr>
          <w:u w:val="single"/>
        </w:rPr>
        <w:t xml:space="preserve">: </w:t>
      </w:r>
      <w:r w:rsidR="00276F9E" w:rsidRPr="003315FA">
        <w:rPr>
          <w:u w:val="single"/>
        </w:rPr>
        <w:t xml:space="preserve">For the purpose of this special </w:t>
      </w:r>
      <w:r w:rsidR="00BB1477" w:rsidRPr="003315FA">
        <w:rPr>
          <w:u w:val="single"/>
        </w:rPr>
        <w:t>provision, a R</w:t>
      </w:r>
      <w:r w:rsidR="00276F9E" w:rsidRPr="003315FA">
        <w:rPr>
          <w:u w:val="single"/>
        </w:rPr>
        <w:t>echarge</w:t>
      </w:r>
      <w:r w:rsidR="00BB1477" w:rsidRPr="003315FA">
        <w:rPr>
          <w:u w:val="single"/>
        </w:rPr>
        <w:t>able Lithium Metal P</w:t>
      </w:r>
      <w:r w:rsidR="00276F9E" w:rsidRPr="003315FA">
        <w:rPr>
          <w:u w:val="single"/>
        </w:rPr>
        <w:t>olymer</w:t>
      </w:r>
      <w:r w:rsidR="00BB1477" w:rsidRPr="003315FA">
        <w:rPr>
          <w:u w:val="single"/>
        </w:rPr>
        <w:t xml:space="preserve"> (RLMP) </w:t>
      </w:r>
      <w:r w:rsidR="00276F9E" w:rsidRPr="003315FA">
        <w:rPr>
          <w:u w:val="single"/>
        </w:rPr>
        <w:t xml:space="preserve">is </w:t>
      </w:r>
      <w:r w:rsidR="00711736">
        <w:rPr>
          <w:u w:val="single"/>
        </w:rPr>
        <w:t>a l</w:t>
      </w:r>
      <w:r w:rsidR="00BB1477" w:rsidRPr="003315FA">
        <w:rPr>
          <w:u w:val="single"/>
        </w:rPr>
        <w:t xml:space="preserve">ithium metal cell or battery (UN 3090) designed to be rechargeable and characterized by the use of a solid polymer electrolyte, without flammable solvent. </w:t>
      </w:r>
    </w:p>
    <w:p w:rsidR="00E312A4" w:rsidRPr="00193F99" w:rsidRDefault="00193F99" w:rsidP="00193F99">
      <w:pPr>
        <w:pStyle w:val="H1G"/>
      </w:pPr>
      <w:r>
        <w:tab/>
      </w:r>
      <w:r>
        <w:tab/>
      </w:r>
      <w:proofErr w:type="gramStart"/>
      <w:r w:rsidR="00E312A4">
        <w:t>Option 2: new UN numbers for the RLMP cells and batteries, and the RLMP cells and batteries in equipment.</w:t>
      </w:r>
      <w:proofErr w:type="gramEnd"/>
    </w:p>
    <w:p w:rsidR="00BB6E1D" w:rsidRDefault="00711736" w:rsidP="00193F99">
      <w:pPr>
        <w:pStyle w:val="SingleTxtG"/>
      </w:pPr>
      <w:r>
        <w:t>11</w:t>
      </w:r>
      <w:r w:rsidR="00193F99">
        <w:t>.</w:t>
      </w:r>
      <w:r w:rsidR="00193F99">
        <w:tab/>
      </w:r>
      <w:r w:rsidR="00BB6E1D">
        <w:t>It is proposed</w:t>
      </w:r>
      <w:r w:rsidR="00BF628D">
        <w:t xml:space="preserve"> to introduce a new UN number 35</w:t>
      </w:r>
      <w:r w:rsidR="00BB6E1D">
        <w:t>XX for RLMP cells and</w:t>
      </w:r>
      <w:r w:rsidR="00E96937">
        <w:t xml:space="preserve"> batteries, and</w:t>
      </w:r>
      <w:r w:rsidR="00BF628D">
        <w:t xml:space="preserve"> 35</w:t>
      </w:r>
      <w:r w:rsidR="00BB6E1D">
        <w:t>XY for RLMP batteries</w:t>
      </w:r>
      <w:r w:rsidR="00BF628D">
        <w:t xml:space="preserve"> in equip</w:t>
      </w:r>
      <w:r w:rsidR="00E96937">
        <w:t>ment</w:t>
      </w:r>
      <w:r w:rsidR="00BF628D">
        <w:t xml:space="preserve">, and add the new UN numbers and proper shipping names where appropriate, </w:t>
      </w:r>
      <w:r w:rsidR="00BB6E1D">
        <w:t xml:space="preserve">for </w:t>
      </w:r>
      <w:r w:rsidR="00040E0A">
        <w:t xml:space="preserve">identification of the transport conditions </w:t>
      </w:r>
      <w:r w:rsidR="00040E0A" w:rsidRPr="00193F99">
        <w:t>applicable</w:t>
      </w:r>
      <w:r w:rsidR="00040E0A">
        <w:t xml:space="preserve"> to RLMP</w:t>
      </w:r>
      <w:r w:rsidR="00BB6E1D">
        <w:t>.</w:t>
      </w:r>
    </w:p>
    <w:p w:rsidR="00BB6E1D" w:rsidRDefault="00BB6E1D" w:rsidP="00193F99">
      <w:pPr>
        <w:spacing w:after="120"/>
        <w:jc w:val="center"/>
        <w:rPr>
          <w:b/>
          <w:lang w:eastAsia="ko-KR"/>
        </w:rPr>
      </w:pPr>
      <w:r>
        <w:rPr>
          <w:b/>
          <w:lang w:eastAsia="ko-KR"/>
        </w:rPr>
        <w:t>Dangerous Goo</w:t>
      </w:r>
      <w:r w:rsidR="00AE0374">
        <w:rPr>
          <w:b/>
          <w:lang w:eastAsia="ko-KR"/>
        </w:rPr>
        <w:t>ds List (</w:t>
      </w:r>
      <w:r w:rsidR="00942D10">
        <w:rPr>
          <w:b/>
          <w:lang w:eastAsia="ko-KR"/>
        </w:rPr>
        <w:t xml:space="preserve">Model Regulations </w:t>
      </w:r>
      <w:r w:rsidR="00AE0374">
        <w:rPr>
          <w:b/>
          <w:lang w:eastAsia="ko-KR"/>
        </w:rPr>
        <w:t>ninth revised edition</w:t>
      </w:r>
      <w:r>
        <w:rPr>
          <w:b/>
          <w:lang w:eastAsia="ko-KR"/>
        </w:rPr>
        <w:t>)</w:t>
      </w:r>
    </w:p>
    <w:tbl>
      <w:tblPr>
        <w:tblW w:w="8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3"/>
        <w:gridCol w:w="2794"/>
        <w:gridCol w:w="411"/>
        <w:gridCol w:w="619"/>
        <w:gridCol w:w="630"/>
        <w:gridCol w:w="1075"/>
        <w:gridCol w:w="580"/>
        <w:gridCol w:w="624"/>
        <w:gridCol w:w="1114"/>
      </w:tblGrid>
      <w:tr w:rsidR="00BB6E1D" w:rsidTr="00193F99">
        <w:trPr>
          <w:trHeight w:val="720"/>
          <w:jc w:val="center"/>
        </w:trPr>
        <w:tc>
          <w:tcPr>
            <w:tcW w:w="523" w:type="dxa"/>
            <w:tcBorders>
              <w:top w:val="single" w:sz="4" w:space="0" w:color="auto"/>
              <w:left w:val="single" w:sz="4" w:space="0" w:color="auto"/>
              <w:bottom w:val="single" w:sz="4" w:space="0" w:color="auto"/>
              <w:right w:val="single" w:sz="4" w:space="0" w:color="auto"/>
            </w:tcBorders>
            <w:vAlign w:val="center"/>
            <w:hideMark/>
          </w:tcPr>
          <w:p w:rsidR="00BB6E1D" w:rsidRDefault="00BB6E1D">
            <w:pPr>
              <w:jc w:val="center"/>
              <w:rPr>
                <w:i/>
                <w:sz w:val="18"/>
                <w:szCs w:val="18"/>
                <w:lang w:eastAsia="ko-KR"/>
              </w:rPr>
            </w:pPr>
            <w:r>
              <w:rPr>
                <w:i/>
                <w:sz w:val="18"/>
                <w:szCs w:val="18"/>
                <w:lang w:eastAsia="ko-KR"/>
              </w:rPr>
              <w:t>UN No.</w:t>
            </w:r>
          </w:p>
        </w:tc>
        <w:tc>
          <w:tcPr>
            <w:tcW w:w="2794" w:type="dxa"/>
            <w:tcBorders>
              <w:top w:val="single" w:sz="4" w:space="0" w:color="auto"/>
              <w:left w:val="single" w:sz="4" w:space="0" w:color="auto"/>
              <w:bottom w:val="single" w:sz="4" w:space="0" w:color="auto"/>
              <w:right w:val="single" w:sz="4" w:space="0" w:color="auto"/>
            </w:tcBorders>
            <w:vAlign w:val="center"/>
            <w:hideMark/>
          </w:tcPr>
          <w:p w:rsidR="00BB6E1D" w:rsidRDefault="00BB6E1D">
            <w:pPr>
              <w:jc w:val="center"/>
              <w:rPr>
                <w:i/>
                <w:sz w:val="18"/>
                <w:szCs w:val="18"/>
                <w:lang w:eastAsia="ko-KR"/>
              </w:rPr>
            </w:pPr>
            <w:r>
              <w:rPr>
                <w:i/>
                <w:sz w:val="18"/>
                <w:szCs w:val="18"/>
                <w:lang w:eastAsia="ko-KR"/>
              </w:rPr>
              <w:t>Name and description</w:t>
            </w:r>
          </w:p>
        </w:tc>
        <w:tc>
          <w:tcPr>
            <w:tcW w:w="411" w:type="dxa"/>
            <w:tcBorders>
              <w:top w:val="single" w:sz="4" w:space="0" w:color="auto"/>
              <w:left w:val="single" w:sz="4" w:space="0" w:color="auto"/>
              <w:bottom w:val="single" w:sz="4" w:space="0" w:color="auto"/>
              <w:right w:val="single" w:sz="4" w:space="0" w:color="auto"/>
            </w:tcBorders>
            <w:vAlign w:val="center"/>
            <w:hideMark/>
          </w:tcPr>
          <w:p w:rsidR="00BB6E1D" w:rsidRDefault="00BB6E1D">
            <w:pPr>
              <w:jc w:val="center"/>
              <w:rPr>
                <w:i/>
                <w:sz w:val="18"/>
                <w:szCs w:val="18"/>
                <w:lang w:eastAsia="ko-KR"/>
              </w:rPr>
            </w:pPr>
            <w:r>
              <w:rPr>
                <w:i/>
                <w:sz w:val="18"/>
                <w:szCs w:val="18"/>
                <w:lang w:eastAsia="ko-KR"/>
              </w:rPr>
              <w:t>Class</w:t>
            </w:r>
          </w:p>
        </w:tc>
        <w:tc>
          <w:tcPr>
            <w:tcW w:w="619" w:type="dxa"/>
            <w:tcBorders>
              <w:top w:val="single" w:sz="4" w:space="0" w:color="auto"/>
              <w:left w:val="single" w:sz="4" w:space="0" w:color="auto"/>
              <w:bottom w:val="single" w:sz="4" w:space="0" w:color="auto"/>
              <w:right w:val="single" w:sz="4" w:space="0" w:color="auto"/>
            </w:tcBorders>
            <w:vAlign w:val="center"/>
            <w:hideMark/>
          </w:tcPr>
          <w:p w:rsidR="00BB6E1D" w:rsidRDefault="00BB6E1D">
            <w:pPr>
              <w:jc w:val="center"/>
              <w:rPr>
                <w:i/>
                <w:sz w:val="18"/>
                <w:szCs w:val="18"/>
                <w:lang w:eastAsia="ko-KR"/>
              </w:rPr>
            </w:pPr>
            <w:r>
              <w:rPr>
                <w:i/>
                <w:sz w:val="18"/>
                <w:szCs w:val="18"/>
                <w:lang w:eastAsia="ko-KR"/>
              </w:rPr>
              <w:t>Sub</w:t>
            </w:r>
          </w:p>
          <w:p w:rsidR="00BB6E1D" w:rsidRDefault="00711736">
            <w:pPr>
              <w:jc w:val="center"/>
              <w:rPr>
                <w:i/>
                <w:sz w:val="18"/>
                <w:szCs w:val="18"/>
                <w:lang w:eastAsia="ko-KR"/>
              </w:rPr>
            </w:pPr>
            <w:proofErr w:type="spellStart"/>
            <w:r>
              <w:rPr>
                <w:i/>
                <w:sz w:val="18"/>
                <w:szCs w:val="18"/>
                <w:lang w:eastAsia="ko-KR"/>
              </w:rPr>
              <w:t>s</w:t>
            </w:r>
            <w:r w:rsidR="00BB6E1D">
              <w:rPr>
                <w:i/>
                <w:sz w:val="18"/>
                <w:szCs w:val="18"/>
                <w:lang w:eastAsia="ko-KR"/>
              </w:rPr>
              <w:t>idiary</w:t>
            </w:r>
            <w:proofErr w:type="spellEnd"/>
          </w:p>
          <w:p w:rsidR="00BB6E1D" w:rsidRDefault="00BB6E1D">
            <w:pPr>
              <w:jc w:val="center"/>
              <w:rPr>
                <w:i/>
                <w:sz w:val="18"/>
                <w:szCs w:val="18"/>
                <w:lang w:eastAsia="ko-KR"/>
              </w:rPr>
            </w:pPr>
            <w:r>
              <w:rPr>
                <w:i/>
                <w:sz w:val="18"/>
                <w:szCs w:val="18"/>
                <w:lang w:eastAsia="ko-KR"/>
              </w:rPr>
              <w:t>risk</w:t>
            </w:r>
          </w:p>
        </w:tc>
        <w:tc>
          <w:tcPr>
            <w:tcW w:w="630" w:type="dxa"/>
            <w:tcBorders>
              <w:top w:val="single" w:sz="4" w:space="0" w:color="auto"/>
              <w:left w:val="single" w:sz="4" w:space="0" w:color="auto"/>
              <w:bottom w:val="single" w:sz="4" w:space="0" w:color="auto"/>
              <w:right w:val="single" w:sz="4" w:space="0" w:color="auto"/>
            </w:tcBorders>
            <w:vAlign w:val="center"/>
            <w:hideMark/>
          </w:tcPr>
          <w:p w:rsidR="00BB6E1D" w:rsidRDefault="00BB6E1D">
            <w:pPr>
              <w:jc w:val="center"/>
              <w:rPr>
                <w:i/>
                <w:sz w:val="18"/>
                <w:szCs w:val="18"/>
                <w:lang w:eastAsia="ko-KR"/>
              </w:rPr>
            </w:pPr>
            <w:r>
              <w:rPr>
                <w:i/>
                <w:sz w:val="18"/>
                <w:szCs w:val="18"/>
                <w:lang w:eastAsia="ko-KR"/>
              </w:rPr>
              <w:t>UN</w:t>
            </w:r>
          </w:p>
          <w:p w:rsidR="00BB6E1D" w:rsidRDefault="00BB6E1D">
            <w:pPr>
              <w:jc w:val="center"/>
              <w:rPr>
                <w:i/>
                <w:sz w:val="18"/>
                <w:szCs w:val="18"/>
                <w:lang w:eastAsia="ko-KR"/>
              </w:rPr>
            </w:pPr>
            <w:r>
              <w:rPr>
                <w:i/>
                <w:sz w:val="18"/>
                <w:szCs w:val="18"/>
                <w:lang w:eastAsia="ko-KR"/>
              </w:rPr>
              <w:t>packing</w:t>
            </w:r>
          </w:p>
          <w:p w:rsidR="00BB6E1D" w:rsidRDefault="00BB6E1D">
            <w:pPr>
              <w:jc w:val="center"/>
              <w:rPr>
                <w:i/>
                <w:sz w:val="18"/>
                <w:szCs w:val="18"/>
                <w:lang w:eastAsia="ko-KR"/>
              </w:rPr>
            </w:pPr>
            <w:r>
              <w:rPr>
                <w:i/>
                <w:sz w:val="18"/>
                <w:szCs w:val="18"/>
                <w:lang w:eastAsia="ko-KR"/>
              </w:rPr>
              <w:t>group</w:t>
            </w:r>
          </w:p>
        </w:tc>
        <w:tc>
          <w:tcPr>
            <w:tcW w:w="1075" w:type="dxa"/>
            <w:tcBorders>
              <w:top w:val="single" w:sz="4" w:space="0" w:color="auto"/>
              <w:left w:val="single" w:sz="4" w:space="0" w:color="auto"/>
              <w:bottom w:val="single" w:sz="4" w:space="0" w:color="auto"/>
              <w:right w:val="single" w:sz="4" w:space="0" w:color="auto"/>
            </w:tcBorders>
            <w:vAlign w:val="center"/>
            <w:hideMark/>
          </w:tcPr>
          <w:p w:rsidR="00BB6E1D" w:rsidRDefault="00BB6E1D">
            <w:pPr>
              <w:jc w:val="center"/>
              <w:rPr>
                <w:i/>
                <w:sz w:val="18"/>
                <w:szCs w:val="18"/>
                <w:lang w:eastAsia="ko-KR"/>
              </w:rPr>
            </w:pPr>
            <w:r>
              <w:rPr>
                <w:i/>
                <w:sz w:val="18"/>
                <w:szCs w:val="18"/>
                <w:lang w:eastAsia="ko-KR"/>
              </w:rPr>
              <w:t>Special</w:t>
            </w:r>
          </w:p>
          <w:p w:rsidR="00BB6E1D" w:rsidRDefault="00BB6E1D">
            <w:pPr>
              <w:jc w:val="center"/>
              <w:rPr>
                <w:i/>
                <w:sz w:val="18"/>
                <w:szCs w:val="18"/>
                <w:lang w:eastAsia="ko-KR"/>
              </w:rPr>
            </w:pPr>
            <w:r>
              <w:rPr>
                <w:i/>
                <w:sz w:val="18"/>
                <w:szCs w:val="18"/>
                <w:lang w:eastAsia="ko-KR"/>
              </w:rPr>
              <w:t>provisions</w:t>
            </w:r>
          </w:p>
        </w:tc>
        <w:tc>
          <w:tcPr>
            <w:tcW w:w="1204" w:type="dxa"/>
            <w:gridSpan w:val="2"/>
            <w:tcBorders>
              <w:top w:val="single" w:sz="4" w:space="0" w:color="auto"/>
              <w:left w:val="single" w:sz="4" w:space="0" w:color="auto"/>
              <w:bottom w:val="single" w:sz="4" w:space="0" w:color="auto"/>
              <w:right w:val="single" w:sz="4" w:space="0" w:color="auto"/>
            </w:tcBorders>
            <w:vAlign w:val="center"/>
            <w:hideMark/>
          </w:tcPr>
          <w:p w:rsidR="00BB6E1D" w:rsidRDefault="00BB6E1D">
            <w:pPr>
              <w:jc w:val="center"/>
              <w:rPr>
                <w:i/>
                <w:sz w:val="18"/>
                <w:szCs w:val="18"/>
                <w:lang w:eastAsia="ko-KR"/>
              </w:rPr>
            </w:pPr>
            <w:r>
              <w:rPr>
                <w:i/>
                <w:sz w:val="18"/>
                <w:szCs w:val="18"/>
                <w:lang w:eastAsia="ko-KR"/>
              </w:rPr>
              <w:t>Limited and excepted quantities</w:t>
            </w:r>
          </w:p>
        </w:tc>
        <w:tc>
          <w:tcPr>
            <w:tcW w:w="1114" w:type="dxa"/>
            <w:tcBorders>
              <w:top w:val="single" w:sz="4" w:space="0" w:color="auto"/>
              <w:left w:val="single" w:sz="4" w:space="0" w:color="auto"/>
              <w:bottom w:val="single" w:sz="4" w:space="0" w:color="auto"/>
              <w:right w:val="single" w:sz="4" w:space="0" w:color="auto"/>
            </w:tcBorders>
            <w:vAlign w:val="center"/>
            <w:hideMark/>
          </w:tcPr>
          <w:p w:rsidR="00BB6E1D" w:rsidRDefault="00BB6E1D">
            <w:pPr>
              <w:jc w:val="center"/>
              <w:rPr>
                <w:i/>
                <w:sz w:val="18"/>
                <w:szCs w:val="18"/>
                <w:lang w:eastAsia="ko-KR"/>
              </w:rPr>
            </w:pPr>
            <w:r>
              <w:rPr>
                <w:i/>
                <w:sz w:val="18"/>
                <w:szCs w:val="18"/>
                <w:lang w:eastAsia="ko-KR"/>
              </w:rPr>
              <w:t>Packing instruction</w:t>
            </w:r>
          </w:p>
        </w:tc>
      </w:tr>
      <w:tr w:rsidR="00BB6E1D" w:rsidTr="00193F99">
        <w:trPr>
          <w:trHeight w:val="199"/>
          <w:jc w:val="center"/>
        </w:trPr>
        <w:tc>
          <w:tcPr>
            <w:tcW w:w="523" w:type="dxa"/>
            <w:tcBorders>
              <w:top w:val="single" w:sz="4" w:space="0" w:color="auto"/>
              <w:left w:val="single" w:sz="4" w:space="0" w:color="auto"/>
              <w:bottom w:val="single" w:sz="4" w:space="0" w:color="auto"/>
              <w:right w:val="single" w:sz="4" w:space="0" w:color="auto"/>
            </w:tcBorders>
            <w:vAlign w:val="center"/>
            <w:hideMark/>
          </w:tcPr>
          <w:p w:rsidR="00BB6E1D" w:rsidRDefault="00BB6E1D">
            <w:pPr>
              <w:jc w:val="center"/>
              <w:rPr>
                <w:i/>
                <w:sz w:val="18"/>
                <w:szCs w:val="18"/>
                <w:lang w:eastAsia="ko-KR"/>
              </w:rPr>
            </w:pPr>
            <w:r>
              <w:rPr>
                <w:i/>
                <w:sz w:val="18"/>
                <w:szCs w:val="18"/>
                <w:lang w:eastAsia="ko-KR"/>
              </w:rPr>
              <w:t>(1)</w:t>
            </w:r>
          </w:p>
        </w:tc>
        <w:tc>
          <w:tcPr>
            <w:tcW w:w="2794" w:type="dxa"/>
            <w:tcBorders>
              <w:top w:val="single" w:sz="4" w:space="0" w:color="auto"/>
              <w:left w:val="single" w:sz="4" w:space="0" w:color="auto"/>
              <w:bottom w:val="single" w:sz="4" w:space="0" w:color="auto"/>
              <w:right w:val="single" w:sz="4" w:space="0" w:color="auto"/>
            </w:tcBorders>
            <w:vAlign w:val="center"/>
            <w:hideMark/>
          </w:tcPr>
          <w:p w:rsidR="00BB6E1D" w:rsidRDefault="00BB6E1D">
            <w:pPr>
              <w:jc w:val="center"/>
              <w:rPr>
                <w:i/>
                <w:sz w:val="18"/>
                <w:szCs w:val="18"/>
                <w:lang w:eastAsia="ko-KR"/>
              </w:rPr>
            </w:pPr>
            <w:r>
              <w:rPr>
                <w:i/>
                <w:sz w:val="18"/>
                <w:szCs w:val="18"/>
                <w:lang w:eastAsia="ko-KR"/>
              </w:rPr>
              <w:t>(2)</w:t>
            </w:r>
          </w:p>
        </w:tc>
        <w:tc>
          <w:tcPr>
            <w:tcW w:w="411" w:type="dxa"/>
            <w:tcBorders>
              <w:top w:val="single" w:sz="4" w:space="0" w:color="auto"/>
              <w:left w:val="single" w:sz="4" w:space="0" w:color="auto"/>
              <w:bottom w:val="single" w:sz="4" w:space="0" w:color="auto"/>
              <w:right w:val="single" w:sz="4" w:space="0" w:color="auto"/>
            </w:tcBorders>
            <w:vAlign w:val="center"/>
            <w:hideMark/>
          </w:tcPr>
          <w:p w:rsidR="00BB6E1D" w:rsidRDefault="00BB6E1D">
            <w:pPr>
              <w:jc w:val="center"/>
              <w:rPr>
                <w:i/>
                <w:sz w:val="18"/>
                <w:szCs w:val="18"/>
                <w:lang w:eastAsia="ko-KR"/>
              </w:rPr>
            </w:pPr>
            <w:r>
              <w:rPr>
                <w:i/>
                <w:sz w:val="18"/>
                <w:szCs w:val="18"/>
                <w:lang w:eastAsia="ko-KR"/>
              </w:rPr>
              <w:t>(3)</w:t>
            </w:r>
          </w:p>
        </w:tc>
        <w:tc>
          <w:tcPr>
            <w:tcW w:w="619" w:type="dxa"/>
            <w:tcBorders>
              <w:top w:val="single" w:sz="4" w:space="0" w:color="auto"/>
              <w:left w:val="single" w:sz="4" w:space="0" w:color="auto"/>
              <w:bottom w:val="single" w:sz="4" w:space="0" w:color="auto"/>
              <w:right w:val="single" w:sz="4" w:space="0" w:color="auto"/>
            </w:tcBorders>
            <w:vAlign w:val="center"/>
            <w:hideMark/>
          </w:tcPr>
          <w:p w:rsidR="00BB6E1D" w:rsidRDefault="00BB6E1D">
            <w:pPr>
              <w:jc w:val="center"/>
              <w:rPr>
                <w:i/>
                <w:sz w:val="18"/>
                <w:szCs w:val="18"/>
                <w:lang w:eastAsia="ko-KR"/>
              </w:rPr>
            </w:pPr>
            <w:r>
              <w:rPr>
                <w:i/>
                <w:sz w:val="18"/>
                <w:szCs w:val="18"/>
                <w:lang w:eastAsia="ko-KR"/>
              </w:rPr>
              <w:t>(4)</w:t>
            </w:r>
          </w:p>
        </w:tc>
        <w:tc>
          <w:tcPr>
            <w:tcW w:w="630" w:type="dxa"/>
            <w:tcBorders>
              <w:top w:val="single" w:sz="4" w:space="0" w:color="auto"/>
              <w:left w:val="single" w:sz="4" w:space="0" w:color="auto"/>
              <w:bottom w:val="single" w:sz="4" w:space="0" w:color="auto"/>
              <w:right w:val="single" w:sz="4" w:space="0" w:color="auto"/>
            </w:tcBorders>
            <w:vAlign w:val="center"/>
            <w:hideMark/>
          </w:tcPr>
          <w:p w:rsidR="00BB6E1D" w:rsidRDefault="00BB6E1D">
            <w:pPr>
              <w:jc w:val="center"/>
              <w:rPr>
                <w:i/>
                <w:sz w:val="18"/>
                <w:szCs w:val="18"/>
                <w:lang w:eastAsia="ko-KR"/>
              </w:rPr>
            </w:pPr>
            <w:r>
              <w:rPr>
                <w:i/>
                <w:sz w:val="18"/>
                <w:szCs w:val="18"/>
                <w:lang w:eastAsia="ko-KR"/>
              </w:rPr>
              <w:t>(5)</w:t>
            </w:r>
          </w:p>
        </w:tc>
        <w:tc>
          <w:tcPr>
            <w:tcW w:w="1075" w:type="dxa"/>
            <w:tcBorders>
              <w:top w:val="single" w:sz="4" w:space="0" w:color="auto"/>
              <w:left w:val="single" w:sz="4" w:space="0" w:color="auto"/>
              <w:bottom w:val="single" w:sz="4" w:space="0" w:color="auto"/>
              <w:right w:val="single" w:sz="4" w:space="0" w:color="auto"/>
            </w:tcBorders>
            <w:vAlign w:val="center"/>
            <w:hideMark/>
          </w:tcPr>
          <w:p w:rsidR="00BB6E1D" w:rsidRDefault="00BB6E1D">
            <w:pPr>
              <w:jc w:val="center"/>
              <w:rPr>
                <w:i/>
                <w:sz w:val="18"/>
                <w:szCs w:val="18"/>
                <w:lang w:eastAsia="ko-KR"/>
              </w:rPr>
            </w:pPr>
            <w:r>
              <w:rPr>
                <w:i/>
                <w:sz w:val="18"/>
                <w:szCs w:val="18"/>
                <w:lang w:eastAsia="ko-KR"/>
              </w:rPr>
              <w:t>(6)</w:t>
            </w:r>
          </w:p>
        </w:tc>
        <w:tc>
          <w:tcPr>
            <w:tcW w:w="580" w:type="dxa"/>
            <w:tcBorders>
              <w:top w:val="single" w:sz="4" w:space="0" w:color="auto"/>
              <w:left w:val="single" w:sz="4" w:space="0" w:color="auto"/>
              <w:bottom w:val="single" w:sz="4" w:space="0" w:color="auto"/>
              <w:right w:val="single" w:sz="4" w:space="0" w:color="auto"/>
            </w:tcBorders>
            <w:hideMark/>
          </w:tcPr>
          <w:p w:rsidR="00BB6E1D" w:rsidRDefault="00BB6E1D">
            <w:pPr>
              <w:jc w:val="center"/>
              <w:rPr>
                <w:i/>
                <w:sz w:val="18"/>
                <w:szCs w:val="18"/>
                <w:lang w:eastAsia="ko-KR"/>
              </w:rPr>
            </w:pPr>
            <w:r>
              <w:rPr>
                <w:i/>
                <w:sz w:val="18"/>
                <w:szCs w:val="18"/>
                <w:lang w:eastAsia="ko-KR"/>
              </w:rPr>
              <w:t>(7a)</w:t>
            </w:r>
          </w:p>
        </w:tc>
        <w:tc>
          <w:tcPr>
            <w:tcW w:w="624" w:type="dxa"/>
            <w:tcBorders>
              <w:top w:val="single" w:sz="4" w:space="0" w:color="auto"/>
              <w:left w:val="single" w:sz="4" w:space="0" w:color="auto"/>
              <w:bottom w:val="single" w:sz="4" w:space="0" w:color="auto"/>
              <w:right w:val="single" w:sz="4" w:space="0" w:color="auto"/>
            </w:tcBorders>
            <w:hideMark/>
          </w:tcPr>
          <w:p w:rsidR="00BB6E1D" w:rsidRDefault="00BB6E1D">
            <w:pPr>
              <w:jc w:val="center"/>
              <w:rPr>
                <w:i/>
                <w:sz w:val="18"/>
                <w:szCs w:val="18"/>
                <w:lang w:eastAsia="ko-KR"/>
              </w:rPr>
            </w:pPr>
            <w:r>
              <w:rPr>
                <w:i/>
                <w:sz w:val="18"/>
                <w:szCs w:val="18"/>
                <w:lang w:eastAsia="ko-KR"/>
              </w:rPr>
              <w:t>(7b)</w:t>
            </w:r>
          </w:p>
        </w:tc>
        <w:tc>
          <w:tcPr>
            <w:tcW w:w="1114" w:type="dxa"/>
            <w:tcBorders>
              <w:top w:val="single" w:sz="4" w:space="0" w:color="auto"/>
              <w:left w:val="single" w:sz="4" w:space="0" w:color="auto"/>
              <w:bottom w:val="single" w:sz="4" w:space="0" w:color="auto"/>
              <w:right w:val="single" w:sz="4" w:space="0" w:color="auto"/>
            </w:tcBorders>
            <w:hideMark/>
          </w:tcPr>
          <w:p w:rsidR="00BB6E1D" w:rsidRDefault="00BB6E1D">
            <w:pPr>
              <w:jc w:val="center"/>
              <w:rPr>
                <w:i/>
                <w:sz w:val="18"/>
                <w:szCs w:val="18"/>
                <w:lang w:eastAsia="ko-KR"/>
              </w:rPr>
            </w:pPr>
            <w:r>
              <w:rPr>
                <w:i/>
                <w:sz w:val="18"/>
                <w:szCs w:val="18"/>
                <w:lang w:eastAsia="ko-KR"/>
              </w:rPr>
              <w:t>(8)</w:t>
            </w:r>
          </w:p>
        </w:tc>
      </w:tr>
      <w:tr w:rsidR="00BB6E1D" w:rsidTr="00193F99">
        <w:trPr>
          <w:trHeight w:val="635"/>
          <w:jc w:val="center"/>
        </w:trPr>
        <w:tc>
          <w:tcPr>
            <w:tcW w:w="523" w:type="dxa"/>
            <w:tcBorders>
              <w:top w:val="single" w:sz="4" w:space="0" w:color="auto"/>
              <w:left w:val="single" w:sz="4" w:space="0" w:color="auto"/>
              <w:bottom w:val="single" w:sz="4" w:space="0" w:color="auto"/>
              <w:right w:val="single" w:sz="4" w:space="0" w:color="auto"/>
            </w:tcBorders>
            <w:vAlign w:val="center"/>
            <w:hideMark/>
          </w:tcPr>
          <w:p w:rsidR="00BB6E1D" w:rsidRDefault="00E8258D">
            <w:pPr>
              <w:jc w:val="center"/>
              <w:rPr>
                <w:sz w:val="18"/>
                <w:szCs w:val="18"/>
                <w:lang w:eastAsia="ko-KR"/>
              </w:rPr>
            </w:pPr>
            <w:r>
              <w:rPr>
                <w:sz w:val="18"/>
                <w:szCs w:val="18"/>
                <w:lang w:eastAsia="ko-KR"/>
              </w:rPr>
              <w:t>35</w:t>
            </w:r>
            <w:r w:rsidR="00BB6E1D">
              <w:rPr>
                <w:sz w:val="18"/>
                <w:szCs w:val="18"/>
                <w:lang w:eastAsia="ko-KR"/>
              </w:rPr>
              <w:t>XX</w:t>
            </w:r>
          </w:p>
        </w:tc>
        <w:tc>
          <w:tcPr>
            <w:tcW w:w="2794" w:type="dxa"/>
            <w:tcBorders>
              <w:top w:val="single" w:sz="4" w:space="0" w:color="auto"/>
              <w:left w:val="single" w:sz="4" w:space="0" w:color="auto"/>
              <w:bottom w:val="single" w:sz="4" w:space="0" w:color="auto"/>
              <w:right w:val="single" w:sz="4" w:space="0" w:color="auto"/>
            </w:tcBorders>
            <w:vAlign w:val="center"/>
            <w:hideMark/>
          </w:tcPr>
          <w:p w:rsidR="00BB6E1D" w:rsidRDefault="00BB6E1D">
            <w:pPr>
              <w:rPr>
                <w:sz w:val="18"/>
                <w:szCs w:val="18"/>
                <w:lang w:eastAsia="ko-KR"/>
              </w:rPr>
            </w:pPr>
            <w:r>
              <w:rPr>
                <w:sz w:val="18"/>
                <w:szCs w:val="18"/>
                <w:lang w:eastAsia="ko-KR"/>
              </w:rPr>
              <w:t>RECHARGEABLE LITHIUM METAL POLYMER BATTERIES</w:t>
            </w:r>
          </w:p>
        </w:tc>
        <w:tc>
          <w:tcPr>
            <w:tcW w:w="411" w:type="dxa"/>
            <w:tcBorders>
              <w:top w:val="single" w:sz="4" w:space="0" w:color="auto"/>
              <w:left w:val="single" w:sz="4" w:space="0" w:color="auto"/>
              <w:bottom w:val="single" w:sz="4" w:space="0" w:color="auto"/>
              <w:right w:val="single" w:sz="4" w:space="0" w:color="auto"/>
            </w:tcBorders>
            <w:vAlign w:val="center"/>
            <w:hideMark/>
          </w:tcPr>
          <w:p w:rsidR="00BB6E1D" w:rsidRDefault="00BB6E1D">
            <w:pPr>
              <w:jc w:val="center"/>
              <w:rPr>
                <w:sz w:val="18"/>
                <w:szCs w:val="18"/>
                <w:lang w:eastAsia="ko-KR"/>
              </w:rPr>
            </w:pPr>
            <w:r>
              <w:rPr>
                <w:sz w:val="18"/>
                <w:szCs w:val="18"/>
                <w:lang w:eastAsia="ko-KR"/>
              </w:rPr>
              <w:t>9</w:t>
            </w:r>
          </w:p>
        </w:tc>
        <w:tc>
          <w:tcPr>
            <w:tcW w:w="619" w:type="dxa"/>
            <w:tcBorders>
              <w:top w:val="single" w:sz="4" w:space="0" w:color="auto"/>
              <w:left w:val="single" w:sz="4" w:space="0" w:color="auto"/>
              <w:bottom w:val="single" w:sz="4" w:space="0" w:color="auto"/>
              <w:right w:val="single" w:sz="4" w:space="0" w:color="auto"/>
            </w:tcBorders>
            <w:vAlign w:val="center"/>
            <w:hideMark/>
          </w:tcPr>
          <w:p w:rsidR="00BB6E1D" w:rsidRDefault="00BB6E1D">
            <w:pPr>
              <w:jc w:val="center"/>
              <w:rPr>
                <w:sz w:val="18"/>
                <w:szCs w:val="18"/>
                <w:lang w:eastAsia="ko-KR"/>
              </w:rPr>
            </w:pPr>
            <w:r>
              <w:rPr>
                <w:sz w:val="18"/>
                <w:szCs w:val="18"/>
                <w:lang w:eastAsia="ko-KR"/>
              </w:rPr>
              <w:t>-</w:t>
            </w:r>
          </w:p>
        </w:tc>
        <w:tc>
          <w:tcPr>
            <w:tcW w:w="630" w:type="dxa"/>
            <w:tcBorders>
              <w:top w:val="single" w:sz="4" w:space="0" w:color="auto"/>
              <w:left w:val="single" w:sz="4" w:space="0" w:color="auto"/>
              <w:bottom w:val="single" w:sz="4" w:space="0" w:color="auto"/>
              <w:right w:val="single" w:sz="4" w:space="0" w:color="auto"/>
            </w:tcBorders>
            <w:vAlign w:val="center"/>
            <w:hideMark/>
          </w:tcPr>
          <w:p w:rsidR="00BB6E1D" w:rsidRDefault="00BB6E1D">
            <w:pPr>
              <w:jc w:val="center"/>
              <w:rPr>
                <w:sz w:val="18"/>
                <w:szCs w:val="18"/>
                <w:lang w:eastAsia="ko-KR"/>
              </w:rPr>
            </w:pPr>
            <w:r>
              <w:rPr>
                <w:sz w:val="18"/>
                <w:szCs w:val="18"/>
                <w:lang w:eastAsia="ko-KR"/>
              </w:rPr>
              <w:t>-</w:t>
            </w:r>
          </w:p>
        </w:tc>
        <w:tc>
          <w:tcPr>
            <w:tcW w:w="1075" w:type="dxa"/>
            <w:tcBorders>
              <w:top w:val="single" w:sz="4" w:space="0" w:color="auto"/>
              <w:left w:val="single" w:sz="4" w:space="0" w:color="auto"/>
              <w:bottom w:val="single" w:sz="4" w:space="0" w:color="auto"/>
              <w:right w:val="single" w:sz="4" w:space="0" w:color="auto"/>
            </w:tcBorders>
            <w:vAlign w:val="center"/>
            <w:hideMark/>
          </w:tcPr>
          <w:p w:rsidR="00BB6E1D" w:rsidRDefault="00BB6E1D">
            <w:pPr>
              <w:jc w:val="center"/>
              <w:rPr>
                <w:sz w:val="18"/>
                <w:szCs w:val="18"/>
                <w:lang w:eastAsia="ko-KR"/>
              </w:rPr>
            </w:pPr>
            <w:r>
              <w:rPr>
                <w:sz w:val="18"/>
                <w:szCs w:val="18"/>
                <w:lang w:eastAsia="ko-KR"/>
              </w:rPr>
              <w:t>YYY,188,230,</w:t>
            </w:r>
          </w:p>
          <w:p w:rsidR="00BB6E1D" w:rsidRDefault="00BB6E1D">
            <w:pPr>
              <w:jc w:val="center"/>
              <w:rPr>
                <w:sz w:val="18"/>
                <w:szCs w:val="18"/>
                <w:lang w:eastAsia="ko-KR"/>
              </w:rPr>
            </w:pPr>
            <w:r>
              <w:rPr>
                <w:sz w:val="18"/>
                <w:szCs w:val="18"/>
                <w:lang w:eastAsia="ko-KR"/>
              </w:rPr>
              <w:t>310, 348, 376,</w:t>
            </w:r>
          </w:p>
          <w:p w:rsidR="00BB6E1D" w:rsidRDefault="00BB6E1D">
            <w:pPr>
              <w:jc w:val="center"/>
              <w:rPr>
                <w:sz w:val="18"/>
                <w:szCs w:val="18"/>
                <w:lang w:eastAsia="ko-KR"/>
              </w:rPr>
            </w:pPr>
            <w:r>
              <w:rPr>
                <w:sz w:val="18"/>
                <w:szCs w:val="18"/>
                <w:lang w:eastAsia="ko-KR"/>
              </w:rPr>
              <w:t>377</w:t>
            </w:r>
            <w:r w:rsidR="00B1280A">
              <w:rPr>
                <w:sz w:val="18"/>
                <w:szCs w:val="18"/>
                <w:lang w:eastAsia="ko-KR"/>
              </w:rPr>
              <w:t>, 384</w:t>
            </w:r>
          </w:p>
        </w:tc>
        <w:tc>
          <w:tcPr>
            <w:tcW w:w="580" w:type="dxa"/>
            <w:tcBorders>
              <w:top w:val="single" w:sz="4" w:space="0" w:color="auto"/>
              <w:left w:val="single" w:sz="4" w:space="0" w:color="auto"/>
              <w:bottom w:val="single" w:sz="4" w:space="0" w:color="auto"/>
              <w:right w:val="single" w:sz="4" w:space="0" w:color="auto"/>
            </w:tcBorders>
            <w:vAlign w:val="center"/>
            <w:hideMark/>
          </w:tcPr>
          <w:p w:rsidR="00BB6E1D" w:rsidRDefault="00BB6E1D">
            <w:pPr>
              <w:jc w:val="center"/>
              <w:rPr>
                <w:sz w:val="18"/>
                <w:szCs w:val="18"/>
                <w:lang w:eastAsia="ko-KR"/>
              </w:rPr>
            </w:pPr>
            <w:r>
              <w:rPr>
                <w:sz w:val="18"/>
                <w:szCs w:val="18"/>
                <w:lang w:eastAsia="ko-KR"/>
              </w:rPr>
              <w:t>0</w:t>
            </w:r>
          </w:p>
        </w:tc>
        <w:tc>
          <w:tcPr>
            <w:tcW w:w="624" w:type="dxa"/>
            <w:tcBorders>
              <w:top w:val="single" w:sz="4" w:space="0" w:color="auto"/>
              <w:left w:val="single" w:sz="4" w:space="0" w:color="auto"/>
              <w:bottom w:val="single" w:sz="4" w:space="0" w:color="auto"/>
              <w:right w:val="single" w:sz="4" w:space="0" w:color="auto"/>
            </w:tcBorders>
            <w:vAlign w:val="center"/>
            <w:hideMark/>
          </w:tcPr>
          <w:p w:rsidR="00BB6E1D" w:rsidRDefault="00BB6E1D">
            <w:pPr>
              <w:jc w:val="center"/>
              <w:rPr>
                <w:sz w:val="18"/>
                <w:szCs w:val="18"/>
                <w:lang w:eastAsia="ko-KR"/>
              </w:rPr>
            </w:pPr>
            <w:r>
              <w:rPr>
                <w:sz w:val="18"/>
                <w:szCs w:val="18"/>
                <w:lang w:eastAsia="ko-KR"/>
              </w:rPr>
              <w:t>E0</w:t>
            </w:r>
          </w:p>
        </w:tc>
        <w:tc>
          <w:tcPr>
            <w:tcW w:w="1114" w:type="dxa"/>
            <w:tcBorders>
              <w:top w:val="single" w:sz="4" w:space="0" w:color="auto"/>
              <w:left w:val="single" w:sz="4" w:space="0" w:color="auto"/>
              <w:bottom w:val="single" w:sz="4" w:space="0" w:color="auto"/>
              <w:right w:val="single" w:sz="4" w:space="0" w:color="auto"/>
            </w:tcBorders>
            <w:vAlign w:val="center"/>
            <w:hideMark/>
          </w:tcPr>
          <w:p w:rsidR="00BB6E1D" w:rsidRDefault="00BB6E1D">
            <w:pPr>
              <w:jc w:val="center"/>
              <w:rPr>
                <w:sz w:val="18"/>
                <w:szCs w:val="18"/>
                <w:lang w:eastAsia="ko-KR"/>
              </w:rPr>
            </w:pPr>
            <w:r>
              <w:rPr>
                <w:sz w:val="18"/>
                <w:szCs w:val="18"/>
                <w:lang w:eastAsia="ko-KR"/>
              </w:rPr>
              <w:t>P903</w:t>
            </w:r>
          </w:p>
          <w:p w:rsidR="00BB6E1D" w:rsidRDefault="00BB6E1D">
            <w:pPr>
              <w:jc w:val="center"/>
              <w:rPr>
                <w:sz w:val="18"/>
                <w:szCs w:val="18"/>
                <w:lang w:eastAsia="ko-KR"/>
              </w:rPr>
            </w:pPr>
            <w:r>
              <w:rPr>
                <w:sz w:val="18"/>
                <w:szCs w:val="18"/>
                <w:lang w:eastAsia="ko-KR"/>
              </w:rPr>
              <w:t>P908</w:t>
            </w:r>
          </w:p>
          <w:p w:rsidR="00BB6E1D" w:rsidRDefault="00BB6E1D">
            <w:pPr>
              <w:jc w:val="center"/>
              <w:rPr>
                <w:sz w:val="18"/>
                <w:szCs w:val="18"/>
                <w:lang w:eastAsia="ko-KR"/>
              </w:rPr>
            </w:pPr>
            <w:r>
              <w:rPr>
                <w:sz w:val="18"/>
                <w:szCs w:val="18"/>
                <w:lang w:eastAsia="ko-KR"/>
              </w:rPr>
              <w:t>P909</w:t>
            </w:r>
          </w:p>
          <w:p w:rsidR="003315FA" w:rsidRDefault="003315FA">
            <w:pPr>
              <w:jc w:val="center"/>
              <w:rPr>
                <w:sz w:val="18"/>
                <w:szCs w:val="18"/>
                <w:lang w:eastAsia="ko-KR"/>
              </w:rPr>
            </w:pPr>
            <w:r>
              <w:rPr>
                <w:sz w:val="18"/>
                <w:szCs w:val="18"/>
                <w:lang w:eastAsia="ko-KR"/>
              </w:rPr>
              <w:t>P910</w:t>
            </w:r>
          </w:p>
          <w:p w:rsidR="00BB6E1D" w:rsidRDefault="00BB6E1D">
            <w:pPr>
              <w:jc w:val="center"/>
              <w:rPr>
                <w:sz w:val="18"/>
                <w:szCs w:val="18"/>
                <w:lang w:eastAsia="ko-KR"/>
              </w:rPr>
            </w:pPr>
            <w:r>
              <w:rPr>
                <w:sz w:val="18"/>
                <w:szCs w:val="18"/>
                <w:lang w:eastAsia="ko-KR"/>
              </w:rPr>
              <w:t>LP903</w:t>
            </w:r>
          </w:p>
          <w:p w:rsidR="00BB6E1D" w:rsidRDefault="00BB6E1D">
            <w:pPr>
              <w:jc w:val="center"/>
              <w:rPr>
                <w:sz w:val="18"/>
                <w:szCs w:val="18"/>
                <w:lang w:eastAsia="ko-KR"/>
              </w:rPr>
            </w:pPr>
            <w:r>
              <w:rPr>
                <w:sz w:val="18"/>
                <w:szCs w:val="18"/>
                <w:lang w:eastAsia="ko-KR"/>
              </w:rPr>
              <w:t>LP904</w:t>
            </w:r>
          </w:p>
        </w:tc>
      </w:tr>
      <w:tr w:rsidR="00BB6E1D" w:rsidTr="00193F99">
        <w:trPr>
          <w:trHeight w:val="1400"/>
          <w:jc w:val="center"/>
        </w:trPr>
        <w:tc>
          <w:tcPr>
            <w:tcW w:w="523" w:type="dxa"/>
            <w:tcBorders>
              <w:top w:val="single" w:sz="4" w:space="0" w:color="auto"/>
              <w:left w:val="single" w:sz="4" w:space="0" w:color="auto"/>
              <w:bottom w:val="single" w:sz="4" w:space="0" w:color="auto"/>
              <w:right w:val="single" w:sz="4" w:space="0" w:color="auto"/>
            </w:tcBorders>
            <w:vAlign w:val="center"/>
            <w:hideMark/>
          </w:tcPr>
          <w:p w:rsidR="00BB6E1D" w:rsidRDefault="00E8258D">
            <w:pPr>
              <w:jc w:val="center"/>
              <w:rPr>
                <w:sz w:val="18"/>
                <w:szCs w:val="18"/>
                <w:lang w:eastAsia="ko-KR"/>
              </w:rPr>
            </w:pPr>
            <w:r>
              <w:rPr>
                <w:sz w:val="18"/>
                <w:szCs w:val="18"/>
                <w:lang w:eastAsia="ko-KR"/>
              </w:rPr>
              <w:t>35</w:t>
            </w:r>
            <w:r w:rsidR="00BB6E1D">
              <w:rPr>
                <w:sz w:val="18"/>
                <w:szCs w:val="18"/>
                <w:lang w:eastAsia="ko-KR"/>
              </w:rPr>
              <w:t>XY</w:t>
            </w:r>
          </w:p>
        </w:tc>
        <w:tc>
          <w:tcPr>
            <w:tcW w:w="2794" w:type="dxa"/>
            <w:tcBorders>
              <w:top w:val="single" w:sz="4" w:space="0" w:color="auto"/>
              <w:left w:val="single" w:sz="4" w:space="0" w:color="auto"/>
              <w:bottom w:val="single" w:sz="4" w:space="0" w:color="auto"/>
              <w:right w:val="single" w:sz="4" w:space="0" w:color="auto"/>
            </w:tcBorders>
            <w:vAlign w:val="center"/>
            <w:hideMark/>
          </w:tcPr>
          <w:p w:rsidR="00BB6E1D" w:rsidRDefault="00BB6E1D">
            <w:pPr>
              <w:rPr>
                <w:sz w:val="18"/>
                <w:szCs w:val="18"/>
                <w:lang w:eastAsia="ko-KR"/>
              </w:rPr>
            </w:pPr>
            <w:r>
              <w:rPr>
                <w:sz w:val="18"/>
                <w:szCs w:val="18"/>
                <w:lang w:eastAsia="ko-KR"/>
              </w:rPr>
              <w:t xml:space="preserve">RECHARGEABLE LITHIUM METAL POLYMER BATTERIES, CONTAINED IN EQUIPMENT or RECHARGEABLE LITHIUM METAL POLYMER BATTERIES PACKED WITH EQUIPMENT </w:t>
            </w:r>
          </w:p>
        </w:tc>
        <w:tc>
          <w:tcPr>
            <w:tcW w:w="411" w:type="dxa"/>
            <w:tcBorders>
              <w:top w:val="single" w:sz="4" w:space="0" w:color="auto"/>
              <w:left w:val="single" w:sz="4" w:space="0" w:color="auto"/>
              <w:bottom w:val="single" w:sz="4" w:space="0" w:color="auto"/>
              <w:right w:val="single" w:sz="4" w:space="0" w:color="auto"/>
            </w:tcBorders>
            <w:vAlign w:val="center"/>
            <w:hideMark/>
          </w:tcPr>
          <w:p w:rsidR="00BB6E1D" w:rsidRDefault="00BB6E1D">
            <w:pPr>
              <w:jc w:val="center"/>
              <w:rPr>
                <w:sz w:val="18"/>
                <w:szCs w:val="18"/>
                <w:lang w:eastAsia="ko-KR"/>
              </w:rPr>
            </w:pPr>
            <w:r>
              <w:rPr>
                <w:sz w:val="18"/>
                <w:szCs w:val="18"/>
                <w:lang w:eastAsia="ko-KR"/>
              </w:rPr>
              <w:t>9</w:t>
            </w:r>
          </w:p>
        </w:tc>
        <w:tc>
          <w:tcPr>
            <w:tcW w:w="619" w:type="dxa"/>
            <w:tcBorders>
              <w:top w:val="single" w:sz="4" w:space="0" w:color="auto"/>
              <w:left w:val="single" w:sz="4" w:space="0" w:color="auto"/>
              <w:bottom w:val="single" w:sz="4" w:space="0" w:color="auto"/>
              <w:right w:val="single" w:sz="4" w:space="0" w:color="auto"/>
            </w:tcBorders>
            <w:vAlign w:val="center"/>
            <w:hideMark/>
          </w:tcPr>
          <w:p w:rsidR="00BB6E1D" w:rsidRDefault="00BB6E1D">
            <w:pPr>
              <w:jc w:val="center"/>
              <w:rPr>
                <w:sz w:val="18"/>
                <w:szCs w:val="18"/>
                <w:lang w:eastAsia="ko-KR"/>
              </w:rPr>
            </w:pPr>
            <w:r>
              <w:rPr>
                <w:sz w:val="18"/>
                <w:szCs w:val="18"/>
                <w:lang w:eastAsia="ko-KR"/>
              </w:rPr>
              <w:t>-</w:t>
            </w:r>
          </w:p>
        </w:tc>
        <w:tc>
          <w:tcPr>
            <w:tcW w:w="630" w:type="dxa"/>
            <w:tcBorders>
              <w:top w:val="single" w:sz="4" w:space="0" w:color="auto"/>
              <w:left w:val="single" w:sz="4" w:space="0" w:color="auto"/>
              <w:bottom w:val="single" w:sz="4" w:space="0" w:color="auto"/>
              <w:right w:val="single" w:sz="4" w:space="0" w:color="auto"/>
            </w:tcBorders>
            <w:vAlign w:val="center"/>
            <w:hideMark/>
          </w:tcPr>
          <w:p w:rsidR="00BB6E1D" w:rsidRDefault="00BB6E1D">
            <w:pPr>
              <w:jc w:val="center"/>
              <w:rPr>
                <w:sz w:val="18"/>
                <w:szCs w:val="18"/>
                <w:lang w:eastAsia="ko-KR"/>
              </w:rPr>
            </w:pPr>
            <w:r>
              <w:rPr>
                <w:sz w:val="18"/>
                <w:szCs w:val="18"/>
                <w:lang w:eastAsia="ko-KR"/>
              </w:rPr>
              <w:t>-</w:t>
            </w:r>
          </w:p>
        </w:tc>
        <w:tc>
          <w:tcPr>
            <w:tcW w:w="1075" w:type="dxa"/>
            <w:tcBorders>
              <w:top w:val="single" w:sz="4" w:space="0" w:color="auto"/>
              <w:left w:val="single" w:sz="4" w:space="0" w:color="auto"/>
              <w:bottom w:val="single" w:sz="4" w:space="0" w:color="auto"/>
              <w:right w:val="single" w:sz="4" w:space="0" w:color="auto"/>
            </w:tcBorders>
            <w:vAlign w:val="center"/>
            <w:hideMark/>
          </w:tcPr>
          <w:p w:rsidR="00BB6E1D" w:rsidRDefault="00BB6E1D">
            <w:pPr>
              <w:jc w:val="center"/>
              <w:rPr>
                <w:sz w:val="18"/>
                <w:szCs w:val="18"/>
                <w:lang w:eastAsia="ko-KR"/>
              </w:rPr>
            </w:pPr>
            <w:r>
              <w:rPr>
                <w:sz w:val="18"/>
                <w:szCs w:val="18"/>
                <w:lang w:eastAsia="ko-KR"/>
              </w:rPr>
              <w:t>YYY, 188, 230,</w:t>
            </w:r>
            <w:r w:rsidR="00B1280A">
              <w:rPr>
                <w:sz w:val="18"/>
                <w:szCs w:val="18"/>
                <w:lang w:eastAsia="ko-KR"/>
              </w:rPr>
              <w:t>310</w:t>
            </w:r>
            <w:r w:rsidR="00BB1477">
              <w:rPr>
                <w:sz w:val="18"/>
                <w:szCs w:val="18"/>
                <w:lang w:eastAsia="ko-KR"/>
              </w:rPr>
              <w:t>, 348</w:t>
            </w:r>
          </w:p>
          <w:p w:rsidR="00BB6E1D" w:rsidRDefault="00BB6E1D">
            <w:pPr>
              <w:jc w:val="center"/>
              <w:rPr>
                <w:sz w:val="18"/>
                <w:szCs w:val="18"/>
                <w:lang w:eastAsia="ko-KR"/>
              </w:rPr>
            </w:pPr>
            <w:r>
              <w:rPr>
                <w:sz w:val="18"/>
                <w:szCs w:val="18"/>
                <w:lang w:eastAsia="ko-KR"/>
              </w:rPr>
              <w:t>360, 376,</w:t>
            </w:r>
          </w:p>
          <w:p w:rsidR="00BB6E1D" w:rsidRDefault="00BB6E1D">
            <w:pPr>
              <w:jc w:val="center"/>
              <w:rPr>
                <w:sz w:val="18"/>
                <w:szCs w:val="18"/>
                <w:lang w:eastAsia="ko-KR"/>
              </w:rPr>
            </w:pPr>
            <w:r>
              <w:rPr>
                <w:sz w:val="18"/>
                <w:szCs w:val="18"/>
                <w:lang w:eastAsia="ko-KR"/>
              </w:rPr>
              <w:t>377</w:t>
            </w:r>
            <w:r w:rsidR="00B1280A">
              <w:rPr>
                <w:sz w:val="18"/>
                <w:szCs w:val="18"/>
                <w:lang w:eastAsia="ko-KR"/>
              </w:rPr>
              <w:t>, 384</w:t>
            </w:r>
          </w:p>
        </w:tc>
        <w:tc>
          <w:tcPr>
            <w:tcW w:w="580" w:type="dxa"/>
            <w:tcBorders>
              <w:top w:val="single" w:sz="4" w:space="0" w:color="auto"/>
              <w:left w:val="single" w:sz="4" w:space="0" w:color="auto"/>
              <w:bottom w:val="single" w:sz="4" w:space="0" w:color="auto"/>
              <w:right w:val="single" w:sz="4" w:space="0" w:color="auto"/>
            </w:tcBorders>
            <w:vAlign w:val="center"/>
            <w:hideMark/>
          </w:tcPr>
          <w:p w:rsidR="00BB6E1D" w:rsidRDefault="00BB6E1D">
            <w:pPr>
              <w:jc w:val="center"/>
              <w:rPr>
                <w:sz w:val="18"/>
                <w:szCs w:val="18"/>
                <w:lang w:eastAsia="ko-KR"/>
              </w:rPr>
            </w:pPr>
            <w:r>
              <w:rPr>
                <w:sz w:val="18"/>
                <w:szCs w:val="18"/>
                <w:lang w:eastAsia="ko-KR"/>
              </w:rPr>
              <w:t>0</w:t>
            </w:r>
          </w:p>
        </w:tc>
        <w:tc>
          <w:tcPr>
            <w:tcW w:w="624" w:type="dxa"/>
            <w:tcBorders>
              <w:top w:val="single" w:sz="4" w:space="0" w:color="auto"/>
              <w:left w:val="single" w:sz="4" w:space="0" w:color="auto"/>
              <w:bottom w:val="single" w:sz="4" w:space="0" w:color="auto"/>
              <w:right w:val="single" w:sz="4" w:space="0" w:color="auto"/>
            </w:tcBorders>
            <w:vAlign w:val="center"/>
            <w:hideMark/>
          </w:tcPr>
          <w:p w:rsidR="00BB6E1D" w:rsidRDefault="00BB6E1D">
            <w:pPr>
              <w:jc w:val="center"/>
              <w:rPr>
                <w:sz w:val="18"/>
                <w:szCs w:val="18"/>
                <w:lang w:eastAsia="ko-KR"/>
              </w:rPr>
            </w:pPr>
            <w:r>
              <w:rPr>
                <w:sz w:val="18"/>
                <w:szCs w:val="18"/>
                <w:lang w:eastAsia="ko-KR"/>
              </w:rPr>
              <w:t>E0</w:t>
            </w:r>
          </w:p>
        </w:tc>
        <w:tc>
          <w:tcPr>
            <w:tcW w:w="1114" w:type="dxa"/>
            <w:tcBorders>
              <w:top w:val="single" w:sz="4" w:space="0" w:color="auto"/>
              <w:left w:val="single" w:sz="4" w:space="0" w:color="auto"/>
              <w:bottom w:val="single" w:sz="4" w:space="0" w:color="auto"/>
              <w:right w:val="single" w:sz="4" w:space="0" w:color="auto"/>
            </w:tcBorders>
            <w:vAlign w:val="center"/>
            <w:hideMark/>
          </w:tcPr>
          <w:p w:rsidR="00BB6E1D" w:rsidRDefault="00BB6E1D">
            <w:pPr>
              <w:jc w:val="center"/>
              <w:rPr>
                <w:sz w:val="18"/>
                <w:szCs w:val="18"/>
                <w:lang w:eastAsia="ko-KR"/>
              </w:rPr>
            </w:pPr>
            <w:r>
              <w:rPr>
                <w:sz w:val="18"/>
                <w:szCs w:val="18"/>
                <w:lang w:eastAsia="ko-KR"/>
              </w:rPr>
              <w:t>P903</w:t>
            </w:r>
          </w:p>
          <w:p w:rsidR="00BB6E1D" w:rsidRDefault="00BB6E1D">
            <w:pPr>
              <w:jc w:val="center"/>
              <w:rPr>
                <w:sz w:val="18"/>
                <w:szCs w:val="18"/>
                <w:lang w:eastAsia="ko-KR"/>
              </w:rPr>
            </w:pPr>
            <w:r>
              <w:rPr>
                <w:sz w:val="18"/>
                <w:szCs w:val="18"/>
                <w:lang w:eastAsia="ko-KR"/>
              </w:rPr>
              <w:t>P908</w:t>
            </w:r>
          </w:p>
          <w:p w:rsidR="00BB6E1D" w:rsidRDefault="00BB6E1D">
            <w:pPr>
              <w:jc w:val="center"/>
              <w:rPr>
                <w:sz w:val="18"/>
                <w:szCs w:val="18"/>
                <w:lang w:eastAsia="ko-KR"/>
              </w:rPr>
            </w:pPr>
            <w:r>
              <w:rPr>
                <w:sz w:val="18"/>
                <w:szCs w:val="18"/>
                <w:lang w:eastAsia="ko-KR"/>
              </w:rPr>
              <w:t>P909</w:t>
            </w:r>
          </w:p>
          <w:p w:rsidR="003315FA" w:rsidRDefault="003315FA">
            <w:pPr>
              <w:jc w:val="center"/>
              <w:rPr>
                <w:sz w:val="18"/>
                <w:szCs w:val="18"/>
                <w:lang w:eastAsia="ko-KR"/>
              </w:rPr>
            </w:pPr>
            <w:r>
              <w:rPr>
                <w:sz w:val="18"/>
                <w:szCs w:val="18"/>
                <w:lang w:eastAsia="ko-KR"/>
              </w:rPr>
              <w:t>P910</w:t>
            </w:r>
          </w:p>
          <w:p w:rsidR="00BB6E1D" w:rsidRDefault="00BB6E1D">
            <w:pPr>
              <w:jc w:val="center"/>
              <w:rPr>
                <w:sz w:val="18"/>
                <w:szCs w:val="18"/>
                <w:lang w:eastAsia="ko-KR"/>
              </w:rPr>
            </w:pPr>
            <w:r>
              <w:rPr>
                <w:sz w:val="18"/>
                <w:szCs w:val="18"/>
                <w:lang w:eastAsia="ko-KR"/>
              </w:rPr>
              <w:t>LP903</w:t>
            </w:r>
          </w:p>
          <w:p w:rsidR="00BB6E1D" w:rsidRDefault="00BB6E1D">
            <w:pPr>
              <w:jc w:val="center"/>
              <w:rPr>
                <w:sz w:val="18"/>
                <w:szCs w:val="18"/>
                <w:lang w:eastAsia="ko-KR"/>
              </w:rPr>
            </w:pPr>
            <w:r>
              <w:rPr>
                <w:sz w:val="18"/>
                <w:szCs w:val="18"/>
                <w:lang w:eastAsia="ko-KR"/>
              </w:rPr>
              <w:t>LP904</w:t>
            </w:r>
          </w:p>
        </w:tc>
      </w:tr>
    </w:tbl>
    <w:p w:rsidR="00BB1477" w:rsidRDefault="00711736" w:rsidP="00AE0374">
      <w:pPr>
        <w:pStyle w:val="SingleTxtG"/>
        <w:spacing w:before="120"/>
      </w:pPr>
      <w:r>
        <w:t>12</w:t>
      </w:r>
      <w:r w:rsidR="00AE0374">
        <w:t>.</w:t>
      </w:r>
      <w:r w:rsidR="00AE0374">
        <w:tab/>
      </w:r>
      <w:r w:rsidR="00BB1477">
        <w:t>Modify paragra</w:t>
      </w:r>
      <w:r w:rsidR="008A4B17">
        <w:t>ph</w:t>
      </w:r>
      <w:r w:rsidR="008A4B17" w:rsidRPr="008A4B17">
        <w:t xml:space="preserve"> </w:t>
      </w:r>
      <w:r w:rsidR="008A4B17">
        <w:t>2.9.4 to add the new UN numbers</w:t>
      </w:r>
    </w:p>
    <w:p w:rsidR="008A4B17" w:rsidRDefault="008A4B17" w:rsidP="00AE0374">
      <w:pPr>
        <w:pStyle w:val="SingleTxtG"/>
        <w:ind w:left="1701"/>
      </w:pPr>
      <w:r>
        <w:t xml:space="preserve">Cells </w:t>
      </w:r>
      <w:r w:rsidRPr="00AE0374">
        <w:t>and</w:t>
      </w:r>
      <w:r>
        <w:t xml:space="preserve"> batteries, cells and batteries contained in equipment, or cells and batteries packed with equipment, containing lithium in any form shall be assigned to UN Nos. 3090, 3091, 3480, 3481, </w:t>
      </w:r>
      <w:r w:rsidR="008F6F6B">
        <w:rPr>
          <w:u w:val="single"/>
        </w:rPr>
        <w:t xml:space="preserve">35XX and </w:t>
      </w:r>
      <w:r w:rsidRPr="008A4B17">
        <w:rPr>
          <w:u w:val="single"/>
        </w:rPr>
        <w:t>35XY</w:t>
      </w:r>
      <w:r>
        <w:t xml:space="preserve"> as appropriate.</w:t>
      </w:r>
    </w:p>
    <w:p w:rsidR="008A4B17" w:rsidRDefault="00711736" w:rsidP="00AE0374">
      <w:pPr>
        <w:pStyle w:val="SingleTxtG"/>
      </w:pPr>
      <w:r>
        <w:lastRenderedPageBreak/>
        <w:t>13</w:t>
      </w:r>
      <w:r w:rsidR="00AE0374">
        <w:t>.</w:t>
      </w:r>
      <w:r w:rsidR="00AE0374">
        <w:tab/>
      </w:r>
      <w:r w:rsidR="008A4B17">
        <w:t xml:space="preserve">Modify </w:t>
      </w:r>
      <w:r w:rsidR="008A4B17" w:rsidRPr="00AE0374">
        <w:t>SP188</w:t>
      </w:r>
      <w:r w:rsidR="00C469AE">
        <w:t xml:space="preserve"> </w:t>
      </w:r>
      <w:r w:rsidR="00427308">
        <w:t>paragraph</w:t>
      </w:r>
      <w:r>
        <w:t>s</w:t>
      </w:r>
      <w:r w:rsidR="00427308">
        <w:t xml:space="preserve"> </w:t>
      </w:r>
      <w:r>
        <w:t>(</w:t>
      </w:r>
      <w:r w:rsidR="00427308">
        <w:t>a</w:t>
      </w:r>
      <w:r>
        <w:t>)</w:t>
      </w:r>
      <w:r w:rsidR="00427308">
        <w:t xml:space="preserve"> and </w:t>
      </w:r>
      <w:r>
        <w:t>(</w:t>
      </w:r>
      <w:r w:rsidR="00427308">
        <w:t>b</w:t>
      </w:r>
      <w:r>
        <w:t>)</w:t>
      </w:r>
      <w:r w:rsidR="00427308">
        <w:t xml:space="preserve"> </w:t>
      </w:r>
      <w:r w:rsidR="00C469AE">
        <w:t>to add</w:t>
      </w:r>
      <w:r w:rsidR="008A4B17">
        <w:t xml:space="preserve"> the new proper shipping name</w:t>
      </w:r>
      <w:r>
        <w:t>, as follows:</w:t>
      </w:r>
    </w:p>
    <w:p w:rsidR="00C469AE" w:rsidRPr="00AE0374" w:rsidRDefault="00C469AE" w:rsidP="00AE0374">
      <w:pPr>
        <w:pStyle w:val="SingleTxtG"/>
        <w:ind w:left="1701"/>
      </w:pPr>
      <w:r w:rsidRPr="00AE0374">
        <w:t>(a)</w:t>
      </w:r>
      <w:r w:rsidRPr="00AE0374">
        <w:tab/>
        <w:t>For a lithium metal or lithium alloy cell, the lithium content is not more than 1 g,</w:t>
      </w:r>
      <w:r w:rsidRPr="00AE0374">
        <w:tab/>
        <w:t xml:space="preserve">and for a lithium ion cell, </w:t>
      </w:r>
      <w:r w:rsidRPr="008F6F6B">
        <w:rPr>
          <w:u w:val="single"/>
        </w:rPr>
        <w:t>or a rechargeable lithium metal polymer cell</w:t>
      </w:r>
      <w:r w:rsidRPr="00AE0374">
        <w:t xml:space="preserve"> the Watt-hour rating is not more than 20 </w:t>
      </w:r>
      <w:proofErr w:type="spellStart"/>
      <w:r w:rsidRPr="00AE0374">
        <w:t>Wh</w:t>
      </w:r>
      <w:proofErr w:type="spellEnd"/>
      <w:r w:rsidRPr="00AE0374">
        <w:t>;</w:t>
      </w:r>
    </w:p>
    <w:p w:rsidR="008A4B17" w:rsidRPr="00AE0374" w:rsidRDefault="00C469AE" w:rsidP="00AE0374">
      <w:pPr>
        <w:pStyle w:val="SingleTxtG"/>
        <w:ind w:left="1701"/>
      </w:pPr>
      <w:r w:rsidRPr="00AE0374">
        <w:t>(b)</w:t>
      </w:r>
      <w:r w:rsidRPr="00AE0374">
        <w:tab/>
        <w:t xml:space="preserve">For a lithium metal or lithium alloy battery the aggregate lithium content is not more than 2 g, and for a lithium ion battery, </w:t>
      </w:r>
      <w:r w:rsidRPr="008F6F6B">
        <w:rPr>
          <w:u w:val="single"/>
        </w:rPr>
        <w:t>or a rechargeable lithium metal polymer battery</w:t>
      </w:r>
      <w:r w:rsidRPr="00AE0374">
        <w:t xml:space="preserve"> the Watt-hour rating is not more than 100 Wh. Lithium ion batteries and </w:t>
      </w:r>
      <w:r w:rsidRPr="008F6F6B">
        <w:rPr>
          <w:u w:val="single"/>
        </w:rPr>
        <w:t>rechargeable lithium metal polymer battery</w:t>
      </w:r>
      <w:r w:rsidRPr="00AE0374">
        <w:t xml:space="preserve"> subject to this provision shall be marked with the Watt-hour rating on the outside case, except those manufactured before 1 January</w:t>
      </w:r>
      <w:r w:rsidR="00427308" w:rsidRPr="00AE0374">
        <w:t xml:space="preserve"> </w:t>
      </w:r>
      <w:r w:rsidRPr="00AE0374">
        <w:t>2009;</w:t>
      </w:r>
    </w:p>
    <w:p w:rsidR="008A4B17" w:rsidRDefault="003209D3" w:rsidP="00A642CC">
      <w:pPr>
        <w:pStyle w:val="SingleTxtG"/>
      </w:pPr>
      <w:r>
        <w:t>14</w:t>
      </w:r>
      <w:r w:rsidR="00A642CC">
        <w:t>.</w:t>
      </w:r>
      <w:r w:rsidR="00A642CC">
        <w:tab/>
      </w:r>
      <w:r w:rsidR="00D9406D">
        <w:t>Modify SP240</w:t>
      </w:r>
      <w:r w:rsidR="008A4B17" w:rsidRPr="008A4B17">
        <w:t xml:space="preserve"> to add the new UN numbers</w:t>
      </w:r>
      <w:r w:rsidR="00BF628D">
        <w:t xml:space="preserve"> and proper shipping names:</w:t>
      </w:r>
    </w:p>
    <w:p w:rsidR="00D9406D" w:rsidRDefault="00D9406D" w:rsidP="00A642CC">
      <w:pPr>
        <w:pStyle w:val="SingleTxtG"/>
        <w:ind w:left="1701"/>
      </w:pPr>
      <w:r>
        <w:t>240</w:t>
      </w:r>
      <w:r w:rsidR="00BF628D">
        <w:t>.</w:t>
      </w:r>
      <w:r>
        <w:t xml:space="preserve"> This entry only applies to vehicles powered by wet batteries,</w:t>
      </w:r>
      <w:r w:rsidR="00A642CC">
        <w:t xml:space="preserve"> sodium batteries, </w:t>
      </w:r>
      <w:proofErr w:type="spellStart"/>
      <w:r w:rsidR="00A642CC">
        <w:t>lithium</w:t>
      </w:r>
      <w:r w:rsidR="00BF628D">
        <w:t>metal</w:t>
      </w:r>
      <w:proofErr w:type="spellEnd"/>
      <w:r w:rsidR="00BF628D">
        <w:t xml:space="preserve"> batteries</w:t>
      </w:r>
      <w:r>
        <w:t xml:space="preserve"> </w:t>
      </w:r>
      <w:r w:rsidR="00942D10" w:rsidRPr="00942D10">
        <w:rPr>
          <w:strike/>
        </w:rPr>
        <w:t>or</w:t>
      </w:r>
      <w:r w:rsidR="00942D10">
        <w:t xml:space="preserve"> </w:t>
      </w:r>
      <w:r>
        <w:t>lithium ion batteries</w:t>
      </w:r>
      <w:r w:rsidR="00BF628D">
        <w:t xml:space="preserve"> </w:t>
      </w:r>
      <w:r w:rsidR="00BF628D" w:rsidRPr="00BF628D">
        <w:rPr>
          <w:u w:val="single"/>
        </w:rPr>
        <w:t>or rechargeable lithium metal polymer batteries</w:t>
      </w:r>
      <w:r w:rsidR="00BF628D">
        <w:t>,</w:t>
      </w:r>
      <w:r>
        <w:t xml:space="preserve"> and equipment powered by wet batteries or sodium</w:t>
      </w:r>
      <w:r>
        <w:tab/>
        <w:t>batteries transported with these batteries installed. For the purpose of this special provision, vehicles are self-propelled apparatus designed to</w:t>
      </w:r>
      <w:r>
        <w:tab/>
        <w:t>carry one or more persons or goods. Examples of such vehicles are electrically-powered</w:t>
      </w:r>
      <w:r>
        <w:tab/>
        <w:t>cars, motorcycles, scooters, three- and four-wheeled vehicles or motorcycles, e-bikes,</w:t>
      </w:r>
      <w:r>
        <w:tab/>
        <w:t>wheel-chairs, lawn tractors, boats and aircraft. Examples of equipment are lawnmowers, cleaning machines or model boats and model</w:t>
      </w:r>
      <w:r>
        <w:tab/>
        <w:t>aircraft. Equipment powered by lithium metal batteries or lithium ion batteries shall be</w:t>
      </w:r>
      <w:r>
        <w:tab/>
        <w:t>consigned under the entries UN 3091 LITHIU</w:t>
      </w:r>
      <w:r w:rsidR="00993077">
        <w:t>M METAL BATTERIES CONTAINED IN</w:t>
      </w:r>
      <w:r>
        <w:t>EQUIPMENT or UN 3091 LITHIUM METAL BATTERIES PACKED WITH</w:t>
      </w:r>
      <w:r>
        <w:tab/>
        <w:t>EQUIPMENT or UN 3481 LITHIUM ION BA</w:t>
      </w:r>
      <w:r w:rsidR="00993077">
        <w:t xml:space="preserve">TTERIES CONTAINED IN EQUIPMENT </w:t>
      </w:r>
      <w:r>
        <w:t xml:space="preserve">or UN 3481 LITHIUM ION BATTERIES PACKED WITH EQUIPMENT, </w:t>
      </w:r>
      <w:r w:rsidRPr="00BF628D">
        <w:rPr>
          <w:u w:val="single"/>
        </w:rPr>
        <w:t>or UN 35XY RECHARGEABLE LIT</w:t>
      </w:r>
      <w:r w:rsidR="00993077">
        <w:rPr>
          <w:u w:val="single"/>
        </w:rPr>
        <w:t>HIUM METAL POLYMER CONTAINED IN</w:t>
      </w:r>
      <w:r w:rsidRPr="00BF628D">
        <w:rPr>
          <w:u w:val="single"/>
        </w:rPr>
        <w:t xml:space="preserve">EQUIPMENT, or 35XY RECHARGEABLE LITHIUM METAL POLYMER </w:t>
      </w:r>
      <w:r w:rsidR="00427308">
        <w:rPr>
          <w:u w:val="single"/>
        </w:rPr>
        <w:t xml:space="preserve">PACKED WITH </w:t>
      </w:r>
      <w:r w:rsidRPr="00BF628D">
        <w:rPr>
          <w:u w:val="single"/>
        </w:rPr>
        <w:t>EQUIPMENT</w:t>
      </w:r>
      <w:r w:rsidRPr="00D9406D">
        <w:t xml:space="preserve"> </w:t>
      </w:r>
      <w:r>
        <w:t>as appropriate.</w:t>
      </w:r>
    </w:p>
    <w:p w:rsidR="00220A60" w:rsidRDefault="00837391" w:rsidP="00993077">
      <w:pPr>
        <w:pStyle w:val="SingleTxtG"/>
      </w:pPr>
      <w:r>
        <w:t>15</w:t>
      </w:r>
      <w:r w:rsidR="00993077">
        <w:t>.</w:t>
      </w:r>
      <w:r w:rsidR="00993077">
        <w:tab/>
      </w:r>
      <w:r w:rsidR="00220A60">
        <w:t>Modify SP360</w:t>
      </w:r>
      <w:r w:rsidR="00220A60" w:rsidRPr="00220A60">
        <w:t xml:space="preserve"> to ad</w:t>
      </w:r>
      <w:r w:rsidR="00220A60">
        <w:t xml:space="preserve">d the </w:t>
      </w:r>
      <w:proofErr w:type="gramStart"/>
      <w:r w:rsidR="00220A60">
        <w:t xml:space="preserve">new </w:t>
      </w:r>
      <w:r w:rsidR="00220A60" w:rsidRPr="00220A60">
        <w:t xml:space="preserve"> proper</w:t>
      </w:r>
      <w:proofErr w:type="gramEnd"/>
      <w:r w:rsidR="00220A60" w:rsidRPr="00220A60">
        <w:t xml:space="preserve"> shipping names</w:t>
      </w:r>
    </w:p>
    <w:p w:rsidR="00220A60" w:rsidRDefault="00220A60" w:rsidP="00993077">
      <w:pPr>
        <w:pStyle w:val="SingleTxtG"/>
        <w:ind w:left="1701"/>
      </w:pPr>
      <w:r>
        <w:t xml:space="preserve">360 </w:t>
      </w:r>
      <w:r w:rsidRPr="00993077">
        <w:t>Vehicles</w:t>
      </w:r>
      <w:r>
        <w:t xml:space="preserve"> only powere</w:t>
      </w:r>
      <w:r w:rsidR="00427308">
        <w:t xml:space="preserve">d by lithium metal </w:t>
      </w:r>
      <w:proofErr w:type="gramStart"/>
      <w:r w:rsidR="00427308">
        <w:t>batteries,</w:t>
      </w:r>
      <w:proofErr w:type="gramEnd"/>
      <w:r w:rsidR="00427308">
        <w:t xml:space="preserve"> </w:t>
      </w:r>
      <w:r w:rsidR="00942D10" w:rsidRPr="00942D10">
        <w:rPr>
          <w:strike/>
        </w:rPr>
        <w:t xml:space="preserve">or </w:t>
      </w:r>
      <w:r>
        <w:t>lithium ion batteries</w:t>
      </w:r>
      <w:r w:rsidR="00427308">
        <w:t xml:space="preserve"> </w:t>
      </w:r>
      <w:r w:rsidR="00427308" w:rsidRPr="00427308">
        <w:rPr>
          <w:u w:val="single"/>
        </w:rPr>
        <w:t>or rechargeable lithium metal polymer batteries</w:t>
      </w:r>
      <w:r>
        <w:t xml:space="preserve"> shall be</w:t>
      </w:r>
      <w:r w:rsidR="00427308">
        <w:t xml:space="preserve"> </w:t>
      </w:r>
      <w:r>
        <w:t>consigned under the entry UN 3171 BATTERY-POWERED VEHICLE.</w:t>
      </w:r>
    </w:p>
    <w:p w:rsidR="00BF628D" w:rsidRDefault="00CB1506" w:rsidP="00993077">
      <w:pPr>
        <w:pStyle w:val="SingleTxtG"/>
      </w:pPr>
      <w:r>
        <w:t>16</w:t>
      </w:r>
      <w:r w:rsidR="00993077">
        <w:t>.</w:t>
      </w:r>
      <w:r w:rsidR="00993077">
        <w:tab/>
      </w:r>
      <w:r w:rsidR="00D9406D">
        <w:t>Mo</w:t>
      </w:r>
      <w:r w:rsidR="00BF628D">
        <w:t>dify SP376 to add the new</w:t>
      </w:r>
      <w:r w:rsidR="00427308">
        <w:t xml:space="preserve"> UN number and </w:t>
      </w:r>
      <w:r w:rsidR="00BF628D">
        <w:t>proper shipping names:</w:t>
      </w:r>
    </w:p>
    <w:p w:rsidR="00722720" w:rsidRDefault="00722720" w:rsidP="00993077">
      <w:pPr>
        <w:pStyle w:val="SingleTxtG"/>
        <w:ind w:left="1701"/>
      </w:pPr>
      <w:r>
        <w:t xml:space="preserve">376. Lithium ion cells or batteries, lithium metal cells or batteries </w:t>
      </w:r>
      <w:r w:rsidRPr="00722720">
        <w:rPr>
          <w:u w:val="single"/>
        </w:rPr>
        <w:t>and rechargeable lithium metal polymer cells or batteries</w:t>
      </w:r>
      <w:r w:rsidR="00993077">
        <w:t xml:space="preserve"> identified as being </w:t>
      </w:r>
      <w:r>
        <w:t>damaged or defective such that they do not conform to th</w:t>
      </w:r>
      <w:r w:rsidR="00993077">
        <w:t xml:space="preserve">e type tested according to the </w:t>
      </w:r>
      <w:r>
        <w:t>applicable provisions of the Manual of Tests and</w:t>
      </w:r>
      <w:r w:rsidR="00993077">
        <w:t xml:space="preserve"> Criteria shall comply with the </w:t>
      </w:r>
      <w:r>
        <w:t>requirements o</w:t>
      </w:r>
      <w:r w:rsidR="00993077">
        <w:t>f this special provision.</w:t>
      </w:r>
    </w:p>
    <w:p w:rsidR="00753CB0" w:rsidRDefault="00722720" w:rsidP="00753CB0">
      <w:pPr>
        <w:pStyle w:val="SingleTxtG"/>
        <w:spacing w:before="120"/>
        <w:ind w:firstLine="567"/>
      </w:pPr>
      <w:r>
        <w:t xml:space="preserve">For the </w:t>
      </w:r>
      <w:r w:rsidRPr="00993077">
        <w:t>purposes</w:t>
      </w:r>
      <w:r>
        <w:t xml:space="preserve"> of this special provision, these may inc</w:t>
      </w:r>
      <w:r w:rsidR="00993077">
        <w:t>lu</w:t>
      </w:r>
      <w:r w:rsidR="00753CB0">
        <w:t>de, but are not limited to:</w:t>
      </w:r>
    </w:p>
    <w:p w:rsidR="00993077" w:rsidRPr="00753CB0" w:rsidRDefault="00753CB0" w:rsidP="00753CB0">
      <w:pPr>
        <w:pStyle w:val="SingleTxtG"/>
        <w:spacing w:before="120"/>
        <w:ind w:firstLine="567"/>
      </w:pPr>
      <w:r w:rsidRPr="00753CB0">
        <w:t>-</w:t>
      </w:r>
      <w:r w:rsidRPr="00753CB0">
        <w:tab/>
      </w:r>
      <w:r w:rsidR="00722720" w:rsidRPr="00753CB0">
        <w:t>Cells or batteries identified as being defective for safet</w:t>
      </w:r>
      <w:r w:rsidRPr="00753CB0">
        <w:t>y reasons;</w:t>
      </w:r>
      <w:r w:rsidRPr="00753CB0">
        <w:tab/>
      </w:r>
      <w:r w:rsidRPr="00753CB0">
        <w:tab/>
        <w:t>-</w:t>
      </w:r>
      <w:r w:rsidRPr="00753CB0">
        <w:tab/>
      </w:r>
      <w:r w:rsidR="00722720" w:rsidRPr="00753CB0">
        <w:t>Cells or batteries t</w:t>
      </w:r>
      <w:r w:rsidRPr="00753CB0">
        <w:t>hat have leaked or vented;</w:t>
      </w:r>
      <w:r w:rsidRPr="00753CB0">
        <w:tab/>
      </w:r>
      <w:r w:rsidRPr="00753CB0">
        <w:tab/>
      </w:r>
      <w:r w:rsidRPr="00753CB0">
        <w:tab/>
      </w:r>
      <w:r w:rsidRPr="00753CB0">
        <w:tab/>
      </w:r>
      <w:r w:rsidRPr="00753CB0">
        <w:tab/>
        <w:t>-</w:t>
      </w:r>
      <w:r w:rsidRPr="00753CB0">
        <w:tab/>
      </w:r>
      <w:r w:rsidR="00722720" w:rsidRPr="00753CB0">
        <w:t>Cells or batteries that cannot be diagn</w:t>
      </w:r>
      <w:r w:rsidRPr="00753CB0">
        <w:t>osed prior to transport; or</w:t>
      </w:r>
      <w:r w:rsidRPr="00753CB0">
        <w:tab/>
      </w:r>
      <w:r w:rsidRPr="00753CB0">
        <w:tab/>
      </w:r>
      <w:r w:rsidRPr="00753CB0">
        <w:tab/>
        <w:t>-</w:t>
      </w:r>
      <w:r w:rsidRPr="00753CB0">
        <w:tab/>
      </w:r>
      <w:r w:rsidR="00722720" w:rsidRPr="00753CB0">
        <w:t>Cells or batteries that have sustained</w:t>
      </w:r>
      <w:r>
        <w:t xml:space="preserve"> physical or mechanical damage</w:t>
      </w:r>
    </w:p>
    <w:p w:rsidR="00722720" w:rsidRDefault="00722720" w:rsidP="00993077">
      <w:pPr>
        <w:pStyle w:val="SingleTxtG"/>
        <w:spacing w:before="120"/>
        <w:ind w:firstLine="567"/>
      </w:pPr>
      <w:r w:rsidRPr="00993077">
        <w:rPr>
          <w:b/>
        </w:rPr>
        <w:t>NOTE</w:t>
      </w:r>
      <w:r>
        <w:t>: In assessing a battery as damaged or defectiv</w:t>
      </w:r>
      <w:r w:rsidR="00993077">
        <w:t>e, the type of battery and its</w:t>
      </w:r>
      <w:r w:rsidR="00993077">
        <w:tab/>
      </w:r>
      <w:r>
        <w:t>previous use and misuse</w:t>
      </w:r>
      <w:r w:rsidR="00993077">
        <w:t xml:space="preserve"> shall be taken into account.</w:t>
      </w:r>
      <w:r>
        <w:tab/>
      </w:r>
    </w:p>
    <w:p w:rsidR="00993077" w:rsidRDefault="00722720" w:rsidP="0016545B">
      <w:pPr>
        <w:pStyle w:val="SingleTxtG"/>
        <w:ind w:left="1701"/>
      </w:pPr>
      <w:r>
        <w:lastRenderedPageBreak/>
        <w:t>Cells and batteries shall be transported according to the provisions applicable to UN 3090, UN 3091, UN 3480</w:t>
      </w:r>
      <w:r w:rsidRPr="00722720">
        <w:rPr>
          <w:strike/>
        </w:rPr>
        <w:t xml:space="preserve"> and</w:t>
      </w:r>
      <w:r>
        <w:t xml:space="preserve">, UN 3481, </w:t>
      </w:r>
      <w:r w:rsidRPr="00722720">
        <w:rPr>
          <w:u w:val="single"/>
        </w:rPr>
        <w:t>UN 35XX and UN 35XY</w:t>
      </w:r>
      <w:r>
        <w:t>, except Special Provision 230 and as otherwise stated</w:t>
      </w:r>
      <w:r w:rsidR="00942D10">
        <w:t xml:space="preserve"> in this special provision.</w:t>
      </w:r>
      <w:r w:rsidR="00942D10">
        <w:tab/>
      </w:r>
      <w:r w:rsidR="00942D10">
        <w:tab/>
      </w:r>
    </w:p>
    <w:p w:rsidR="00993077" w:rsidRDefault="00722720" w:rsidP="00993077">
      <w:pPr>
        <w:pStyle w:val="SingleTxtG"/>
        <w:ind w:left="1701"/>
      </w:pPr>
      <w:r>
        <w:t>Packages shall be marked “Damaged/Defective Lithium-ion Batteries” or “Damaged/Defective Lithium Meta</w:t>
      </w:r>
      <w:r w:rsidR="00993077">
        <w:t>l Batteries”, as applicable.</w:t>
      </w:r>
      <w:r w:rsidR="00993077">
        <w:tab/>
      </w:r>
    </w:p>
    <w:p w:rsidR="00993077" w:rsidRDefault="00722720" w:rsidP="00993077">
      <w:pPr>
        <w:pStyle w:val="SingleTxtG"/>
        <w:ind w:left="1701"/>
      </w:pPr>
      <w:r>
        <w:t>Cells and batteries shall be packed in accordance with packing instructions P908 of 4.1.4.1 or LP904 o</w:t>
      </w:r>
      <w:r w:rsidR="00993077">
        <w:t>f 4.1.4.3, as applicable.</w:t>
      </w:r>
      <w:r w:rsidR="00993077">
        <w:tab/>
      </w:r>
    </w:p>
    <w:p w:rsidR="00BF628D" w:rsidRDefault="00942D10" w:rsidP="00993077">
      <w:pPr>
        <w:pStyle w:val="SingleTxtG"/>
        <w:ind w:left="1701"/>
      </w:pPr>
      <w:r>
        <w:t>C</w:t>
      </w:r>
      <w:r w:rsidR="00722720">
        <w:t>ells and batteries liable to rapidly disassemble, dangerou</w:t>
      </w:r>
      <w:r>
        <w:t xml:space="preserve">sly react, produce a flame or a </w:t>
      </w:r>
      <w:r w:rsidR="00722720">
        <w:t>dangerous evolution of heat or a dangerous emission of toxic, corrosive or flammable</w:t>
      </w:r>
      <w:r>
        <w:t xml:space="preserve"> </w:t>
      </w:r>
      <w:r w:rsidR="00722720">
        <w:t>gases or vapours under normal conditions of transport shall not be transported except under conditions specified by</w:t>
      </w:r>
      <w:r w:rsidR="00993077">
        <w:t xml:space="preserve"> the competent authority.</w:t>
      </w:r>
    </w:p>
    <w:p w:rsidR="00722720" w:rsidRDefault="00CB1506" w:rsidP="00993077">
      <w:pPr>
        <w:pStyle w:val="SingleTxtG"/>
      </w:pPr>
      <w:r>
        <w:t>17</w:t>
      </w:r>
      <w:r w:rsidR="00993077">
        <w:t>.</w:t>
      </w:r>
      <w:r w:rsidR="00993077">
        <w:tab/>
      </w:r>
      <w:r w:rsidR="00BF628D">
        <w:t xml:space="preserve">Modify SP377 to </w:t>
      </w:r>
      <w:r w:rsidR="00BF628D" w:rsidRPr="00993077">
        <w:t>add</w:t>
      </w:r>
      <w:r w:rsidR="00BF628D">
        <w:t xml:space="preserve"> the new UN numbers</w:t>
      </w:r>
    </w:p>
    <w:p w:rsidR="001A34AD" w:rsidRDefault="00722720" w:rsidP="00DD1857">
      <w:pPr>
        <w:pStyle w:val="SingleTxtG"/>
        <w:ind w:left="1701"/>
      </w:pPr>
      <w:r>
        <w:t>377</w:t>
      </w:r>
      <w:r w:rsidR="00625741">
        <w:t>.</w:t>
      </w:r>
      <w:r>
        <w:t xml:space="preserve"> Lithium ion</w:t>
      </w:r>
      <w:r w:rsidR="001A34AD">
        <w:t>,</w:t>
      </w:r>
      <w:r>
        <w:t xml:space="preserve"> </w:t>
      </w:r>
      <w:r w:rsidRPr="001A34AD">
        <w:rPr>
          <w:strike/>
        </w:rPr>
        <w:t>and</w:t>
      </w:r>
      <w:r>
        <w:t xml:space="preserve"> lithium metal cells and batteries</w:t>
      </w:r>
      <w:r w:rsidR="001A34AD">
        <w:t xml:space="preserve"> </w:t>
      </w:r>
      <w:r w:rsidR="001A34AD" w:rsidRPr="001A34AD">
        <w:rPr>
          <w:u w:val="single"/>
        </w:rPr>
        <w:t>and rechargeable lithium metal polymer cells and batteries</w:t>
      </w:r>
      <w:r w:rsidR="001A34AD">
        <w:t>,</w:t>
      </w:r>
      <w:r>
        <w:t xml:space="preserve"> and equipment containing such cells and</w:t>
      </w:r>
      <w:r w:rsidR="001A34AD">
        <w:t xml:space="preserve"> </w:t>
      </w:r>
      <w:r>
        <w:t xml:space="preserve">batteries transported for disposal or </w:t>
      </w:r>
      <w:proofErr w:type="gramStart"/>
      <w:r>
        <w:t xml:space="preserve">recycling, </w:t>
      </w:r>
      <w:r w:rsidR="00942D10">
        <w:t>….</w:t>
      </w:r>
      <w:proofErr w:type="gramEnd"/>
      <w:r w:rsidR="00DD1857">
        <w:t xml:space="preserve"> </w:t>
      </w:r>
      <w:r w:rsidR="00942D10">
        <w:t>[</w:t>
      </w:r>
      <w:proofErr w:type="gramStart"/>
      <w:r w:rsidR="00942D10">
        <w:t>following</w:t>
      </w:r>
      <w:proofErr w:type="gramEnd"/>
      <w:r w:rsidR="00942D10">
        <w:t xml:space="preserve"> text</w:t>
      </w:r>
      <w:r w:rsidR="001A34AD">
        <w:t xml:space="preserve"> unchanged].</w:t>
      </w:r>
      <w:r w:rsidR="00D9406D">
        <w:tab/>
      </w:r>
    </w:p>
    <w:p w:rsidR="00625741" w:rsidRDefault="00CB1506" w:rsidP="00DD1857">
      <w:pPr>
        <w:pStyle w:val="SingleTxtG"/>
      </w:pPr>
      <w:r>
        <w:t>18</w:t>
      </w:r>
      <w:r w:rsidR="00DD1857">
        <w:t>.</w:t>
      </w:r>
      <w:r w:rsidR="00DD1857">
        <w:tab/>
      </w:r>
      <w:r w:rsidR="001A34AD">
        <w:t>Modi</w:t>
      </w:r>
      <w:r w:rsidR="001A34AD" w:rsidRPr="00DD1857">
        <w:t>f</w:t>
      </w:r>
      <w:r w:rsidR="001A34AD">
        <w:t>y le packing instruction to add the new UN numbers</w:t>
      </w:r>
      <w:r w:rsidR="001A34AD">
        <w:tab/>
      </w:r>
    </w:p>
    <w:p w:rsidR="001A34AD" w:rsidRDefault="00625741" w:rsidP="00DD1857">
      <w:pPr>
        <w:pStyle w:val="SingleTxtG"/>
        <w:ind w:left="1701"/>
      </w:pPr>
      <w:r w:rsidRPr="00625741">
        <w:rPr>
          <w:lang w:val="en-US"/>
        </w:rPr>
        <w:t xml:space="preserve">Replace the list </w:t>
      </w:r>
      <w:r w:rsidRPr="00625741">
        <w:rPr>
          <w:strike/>
          <w:lang w:val="en-US"/>
        </w:rPr>
        <w:t>UN Nos. 3090, 3091, 3480 and 3481</w:t>
      </w:r>
      <w:r w:rsidRPr="00625741">
        <w:rPr>
          <w:lang w:val="en-US"/>
        </w:rPr>
        <w:t xml:space="preserve"> with the </w:t>
      </w:r>
      <w:r w:rsidRPr="00625741">
        <w:rPr>
          <w:u w:val="single"/>
          <w:lang w:val="en-US"/>
        </w:rPr>
        <w:t>list UN Nos 3090, 3091, 3480, 3481</w:t>
      </w:r>
      <w:r w:rsidR="003315FA">
        <w:rPr>
          <w:u w:val="single"/>
          <w:lang w:val="en-US"/>
        </w:rPr>
        <w:t>, 35XX and 35</w:t>
      </w:r>
      <w:r w:rsidRPr="00625741">
        <w:rPr>
          <w:u w:val="single"/>
          <w:lang w:val="en-US"/>
        </w:rPr>
        <w:t>XY</w:t>
      </w:r>
      <w:r>
        <w:rPr>
          <w:u w:val="single"/>
          <w:lang w:val="en-US"/>
        </w:rPr>
        <w:t xml:space="preserve"> </w:t>
      </w:r>
      <w:r w:rsidRPr="00625741">
        <w:rPr>
          <w:lang w:val="en-US"/>
        </w:rPr>
        <w:t>in</w:t>
      </w:r>
      <w:r>
        <w:rPr>
          <w:lang w:val="en-US"/>
        </w:rPr>
        <w:t xml:space="preserve"> the packing instructions P903, P908, P909, P910, LP 903 and LP904</w:t>
      </w:r>
    </w:p>
    <w:p w:rsidR="001A34AD" w:rsidRDefault="00CB1506" w:rsidP="00FD1B1E">
      <w:pPr>
        <w:pStyle w:val="SingleTxtG"/>
      </w:pPr>
      <w:r>
        <w:t>19</w:t>
      </w:r>
      <w:r w:rsidR="00FD1B1E">
        <w:t>.</w:t>
      </w:r>
      <w:r w:rsidR="00FD1B1E">
        <w:tab/>
      </w:r>
      <w:r w:rsidR="001A34AD">
        <w:t xml:space="preserve">Modify </w:t>
      </w:r>
      <w:r>
        <w:t xml:space="preserve">the </w:t>
      </w:r>
      <w:r w:rsidR="00276F9E">
        <w:t>Manual of Tests and Criteria</w:t>
      </w:r>
      <w:r>
        <w:t xml:space="preserve">, paragraph </w:t>
      </w:r>
      <w:r w:rsidR="00276F9E">
        <w:t>38.3</w:t>
      </w:r>
      <w:r w:rsidR="00625741">
        <w:t>.1</w:t>
      </w:r>
      <w:r w:rsidR="00276F9E">
        <w:t xml:space="preserve"> </w:t>
      </w:r>
      <w:r w:rsidR="001A34AD">
        <w:t xml:space="preserve">to refer to the </w:t>
      </w:r>
      <w:r w:rsidR="00276F9E">
        <w:t>new UN number</w:t>
      </w:r>
      <w:r w:rsidR="001A34AD">
        <w:t>s</w:t>
      </w:r>
    </w:p>
    <w:p w:rsidR="00625741" w:rsidRDefault="00625741" w:rsidP="00FD1B1E">
      <w:pPr>
        <w:pStyle w:val="SingleTxtG"/>
        <w:ind w:left="1701"/>
      </w:pPr>
      <w:r>
        <w:t>38.3.1 Purpose</w:t>
      </w:r>
    </w:p>
    <w:p w:rsidR="00BB6E1D" w:rsidRDefault="00625741" w:rsidP="00FD1B1E">
      <w:pPr>
        <w:pStyle w:val="SingleTxtG"/>
        <w:ind w:left="1701"/>
        <w:rPr>
          <w:lang w:val="en-US"/>
        </w:rPr>
      </w:pPr>
      <w:r>
        <w:t>This section presents the procedures to be followed for the classification of lithium metal,</w:t>
      </w:r>
      <w:r w:rsidR="00FD1B1E">
        <w:t xml:space="preserve"> </w:t>
      </w:r>
      <w:r w:rsidRPr="00625741">
        <w:rPr>
          <w:strike/>
        </w:rPr>
        <w:t>and</w:t>
      </w:r>
      <w:r>
        <w:t xml:space="preserve"> lithium ion cells and batteries </w:t>
      </w:r>
      <w:r w:rsidRPr="00625741">
        <w:rPr>
          <w:u w:val="single"/>
        </w:rPr>
        <w:t>and rechargeable lithium metal polymer cells and batteries</w:t>
      </w:r>
      <w:r>
        <w:t xml:space="preserve"> (see UN Nos. 3090, 3091, 3480, </w:t>
      </w:r>
      <w:r w:rsidRPr="00625741">
        <w:rPr>
          <w:strike/>
        </w:rPr>
        <w:t>and</w:t>
      </w:r>
      <w:r>
        <w:t xml:space="preserve"> 3481, </w:t>
      </w:r>
      <w:r w:rsidRPr="003315FA">
        <w:rPr>
          <w:u w:val="single"/>
        </w:rPr>
        <w:t>35XX and 35XY</w:t>
      </w:r>
      <w:r>
        <w:t xml:space="preserve">) and the applicable special </w:t>
      </w:r>
      <w:r w:rsidRPr="00625741">
        <w:t>provisions of Chapte</w:t>
      </w:r>
      <w:r>
        <w:t>r 3.3 of the Model Regulations</w:t>
      </w:r>
      <w:r>
        <w:rPr>
          <w:lang w:val="en-US"/>
        </w:rPr>
        <w:t>.</w:t>
      </w:r>
    </w:p>
    <w:p w:rsidR="005864F0" w:rsidRPr="005864F0" w:rsidRDefault="00CB1506" w:rsidP="00221AB6">
      <w:pPr>
        <w:pStyle w:val="SingleTxtG"/>
        <w:rPr>
          <w:lang w:val="en-US"/>
        </w:rPr>
      </w:pPr>
      <w:r>
        <w:t>20</w:t>
      </w:r>
      <w:r w:rsidR="00221AB6">
        <w:t>.</w:t>
      </w:r>
      <w:r w:rsidR="00221AB6">
        <w:tab/>
      </w:r>
      <w:r w:rsidR="003315FA">
        <w:t>A</w:t>
      </w:r>
      <w:r w:rsidR="005864F0">
        <w:t xml:space="preserve">dd the definition of rechargeable lithium metal </w:t>
      </w:r>
      <w:r w:rsidR="003315FA">
        <w:t>polymer in the</w:t>
      </w:r>
      <w:r w:rsidR="003315FA" w:rsidRPr="003315FA">
        <w:t xml:space="preserve"> </w:t>
      </w:r>
      <w:r w:rsidR="003315FA">
        <w:t xml:space="preserve">Manual of Tests </w:t>
      </w:r>
      <w:r>
        <w:t xml:space="preserve">and Criteria, paragraph </w:t>
      </w:r>
      <w:r w:rsidR="003315FA">
        <w:t>38.3.2.3</w:t>
      </w:r>
    </w:p>
    <w:p w:rsidR="00625741" w:rsidRDefault="005864F0" w:rsidP="00221AB6">
      <w:pPr>
        <w:pStyle w:val="SingleTxtG"/>
        <w:ind w:left="1701"/>
        <w:rPr>
          <w:lang w:val="en-US"/>
        </w:rPr>
      </w:pPr>
      <w:r w:rsidRPr="003315FA">
        <w:rPr>
          <w:u w:val="single"/>
          <w:lang w:val="en-US"/>
        </w:rPr>
        <w:t xml:space="preserve">Rechargeable </w:t>
      </w:r>
      <w:r w:rsidR="00625741" w:rsidRPr="003315FA">
        <w:rPr>
          <w:u w:val="single"/>
          <w:lang w:val="en-US"/>
        </w:rPr>
        <w:t xml:space="preserve">Lithium </w:t>
      </w:r>
      <w:r w:rsidRPr="003315FA">
        <w:rPr>
          <w:u w:val="single"/>
          <w:lang w:val="en-US"/>
        </w:rPr>
        <w:t>Metal Polymer</w:t>
      </w:r>
      <w:r w:rsidR="003315FA">
        <w:rPr>
          <w:u w:val="single"/>
          <w:lang w:val="en-US"/>
        </w:rPr>
        <w:t xml:space="preserve"> (RLMP)</w:t>
      </w:r>
      <w:r w:rsidRPr="003315FA">
        <w:rPr>
          <w:u w:val="single"/>
          <w:lang w:val="en-US"/>
        </w:rPr>
        <w:t xml:space="preserve"> </w:t>
      </w:r>
      <w:r w:rsidR="00625741" w:rsidRPr="003315FA">
        <w:rPr>
          <w:u w:val="single"/>
          <w:lang w:val="en-US"/>
        </w:rPr>
        <w:t xml:space="preserve">cell or battery means a cell or battery in which the negative electrodes </w:t>
      </w:r>
      <w:r w:rsidRPr="003315FA">
        <w:rPr>
          <w:u w:val="single"/>
          <w:lang w:val="en-US"/>
        </w:rPr>
        <w:t>is a lithium metal electrode, which has been designed to be rechargeable and use</w:t>
      </w:r>
      <w:r w:rsidR="003315FA" w:rsidRPr="003315FA">
        <w:rPr>
          <w:u w:val="single"/>
          <w:lang w:val="en-US"/>
        </w:rPr>
        <w:t>s</w:t>
      </w:r>
      <w:r w:rsidRPr="003315FA">
        <w:rPr>
          <w:u w:val="single"/>
          <w:lang w:val="en-US"/>
        </w:rPr>
        <w:t xml:space="preserve"> a solid polymer electrolyte, without flammable solvent</w:t>
      </w:r>
      <w:r>
        <w:rPr>
          <w:lang w:val="en-US"/>
        </w:rPr>
        <w:t xml:space="preserve">. </w:t>
      </w:r>
    </w:p>
    <w:p w:rsidR="00BB6E1D" w:rsidRDefault="00221AB6" w:rsidP="00221AB6">
      <w:pPr>
        <w:pStyle w:val="HChG"/>
      </w:pPr>
      <w:r>
        <w:tab/>
      </w:r>
      <w:r>
        <w:tab/>
      </w:r>
      <w:r w:rsidR="00BB6E1D">
        <w:t>Conclusion</w:t>
      </w:r>
    </w:p>
    <w:p w:rsidR="00BB6E1D" w:rsidRDefault="00CB1506" w:rsidP="00221AB6">
      <w:pPr>
        <w:pStyle w:val="SingleTxtG"/>
      </w:pPr>
      <w:r>
        <w:t>21</w:t>
      </w:r>
      <w:r w:rsidR="00BB6E1D">
        <w:t>.</w:t>
      </w:r>
      <w:r w:rsidR="00BB6E1D">
        <w:tab/>
        <w:t xml:space="preserve">The Sub-Committee is invited to </w:t>
      </w:r>
      <w:r w:rsidR="00835F6C">
        <w:t>consider the above proposal for the creation of a new</w:t>
      </w:r>
      <w:r w:rsidR="00BB6E1D">
        <w:t xml:space="preserve"> </w:t>
      </w:r>
      <w:r w:rsidR="003315FA">
        <w:t xml:space="preserve">Special Provision and/or new </w:t>
      </w:r>
      <w:r w:rsidR="00835F6C">
        <w:t>UN number</w:t>
      </w:r>
      <w:r w:rsidR="003315FA">
        <w:t>s</w:t>
      </w:r>
      <w:r w:rsidR="00835F6C">
        <w:t xml:space="preserve"> for</w:t>
      </w:r>
      <w:r w:rsidR="003315FA">
        <w:t xml:space="preserve"> the </w:t>
      </w:r>
      <w:r w:rsidR="00835F6C">
        <w:t>RLMP.</w:t>
      </w:r>
    </w:p>
    <w:p w:rsidR="003315FA" w:rsidRDefault="003315FA">
      <w:pPr>
        <w:suppressAutoHyphens w:val="0"/>
        <w:spacing w:line="240" w:lineRule="auto"/>
        <w:rPr>
          <w:lang w:eastAsia="ko-KR"/>
        </w:rPr>
      </w:pPr>
      <w:r>
        <w:rPr>
          <w:lang w:eastAsia="ko-KR"/>
        </w:rPr>
        <w:br w:type="page"/>
      </w:r>
    </w:p>
    <w:p w:rsidR="00BB6E1D" w:rsidRDefault="00CB1506" w:rsidP="007F30CA">
      <w:pPr>
        <w:pStyle w:val="HChG"/>
        <w:rPr>
          <w:lang w:eastAsia="ko-KR"/>
        </w:rPr>
      </w:pPr>
      <w:r>
        <w:rPr>
          <w:lang w:eastAsia="ko-KR"/>
        </w:rPr>
        <w:lastRenderedPageBreak/>
        <w:t>Annex I</w:t>
      </w:r>
    </w:p>
    <w:p w:rsidR="00BB6E1D" w:rsidRDefault="00BB6E1D" w:rsidP="00BB6E1D">
      <w:pPr>
        <w:pStyle w:val="H1G"/>
        <w:rPr>
          <w:lang w:eastAsia="ko-KR"/>
        </w:rPr>
      </w:pPr>
      <w:r>
        <w:rPr>
          <w:lang w:eastAsia="ko-KR"/>
        </w:rPr>
        <w:tab/>
      </w:r>
      <w:r>
        <w:rPr>
          <w:lang w:eastAsia="ko-KR"/>
        </w:rPr>
        <w:tab/>
        <w:t>Definition of a RLMP</w:t>
      </w:r>
    </w:p>
    <w:p w:rsidR="00BB6E1D" w:rsidRDefault="00BB6E1D" w:rsidP="00BB6E1D">
      <w:pPr>
        <w:pStyle w:val="SingleTxtG"/>
      </w:pPr>
      <w:r>
        <w:t xml:space="preserve">A RLMP is a rechargeable electrochemical device in which the anode is based on Li metal, </w:t>
      </w:r>
      <w:r w:rsidR="005178E6">
        <w:t xml:space="preserve">and </w:t>
      </w:r>
      <w:r>
        <w:t xml:space="preserve">characterized by </w:t>
      </w:r>
    </w:p>
    <w:p w:rsidR="00BB6E1D" w:rsidRPr="00BB6E1D" w:rsidRDefault="004358B2" w:rsidP="004358B2">
      <w:pPr>
        <w:pStyle w:val="SingleTxtG"/>
        <w:ind w:left="1494"/>
        <w:rPr>
          <w:b/>
          <w:lang w:eastAsia="ko-KR"/>
        </w:rPr>
      </w:pPr>
      <w:r>
        <w:t>(</w:t>
      </w:r>
      <w:proofErr w:type="spellStart"/>
      <w:r>
        <w:t>i</w:t>
      </w:r>
      <w:proofErr w:type="spellEnd"/>
      <w:r>
        <w:t>)</w:t>
      </w:r>
      <w:r>
        <w:tab/>
      </w:r>
      <w:r>
        <w:tab/>
      </w:r>
      <w:proofErr w:type="gramStart"/>
      <w:r w:rsidR="00BB6E1D">
        <w:t>a</w:t>
      </w:r>
      <w:proofErr w:type="gramEnd"/>
      <w:r w:rsidR="00BB6E1D">
        <w:t xml:space="preserve"> specific treatment of the anode surface avoiding the Lithium dendrites growth during the charging of the cells or batteries. </w:t>
      </w:r>
    </w:p>
    <w:p w:rsidR="0064280F" w:rsidRPr="0090339C" w:rsidRDefault="004358B2" w:rsidP="004358B2">
      <w:pPr>
        <w:pStyle w:val="SingleTxtG"/>
        <w:ind w:left="1494"/>
        <w:rPr>
          <w:b/>
          <w:lang w:eastAsia="ko-KR"/>
        </w:rPr>
      </w:pPr>
      <w:r>
        <w:t>(ii)</w:t>
      </w:r>
      <w:r>
        <w:tab/>
      </w:r>
      <w:proofErr w:type="gramStart"/>
      <w:r w:rsidR="00CB4641">
        <w:rPr>
          <w:rFonts w:hint="eastAsia"/>
          <w:lang w:eastAsia="ko-KR"/>
        </w:rPr>
        <w:t>a</w:t>
      </w:r>
      <w:proofErr w:type="gramEnd"/>
      <w:r w:rsidR="0064280F">
        <w:rPr>
          <w:rFonts w:hint="eastAsia"/>
          <w:lang w:eastAsia="ko-KR"/>
        </w:rPr>
        <w:t xml:space="preserve"> </w:t>
      </w:r>
      <w:r w:rsidR="0064280F">
        <w:t>polymer electrolyte</w:t>
      </w:r>
      <w:r w:rsidR="0064280F">
        <w:rPr>
          <w:rFonts w:hint="eastAsia"/>
          <w:lang w:eastAsia="ko-KR"/>
        </w:rPr>
        <w:t>, which is designed to be non-flammable and endurable  against long -term operations.</w:t>
      </w:r>
    </w:p>
    <w:p w:rsidR="00835F6C" w:rsidRPr="00835F6C" w:rsidRDefault="00835F6C" w:rsidP="00835F6C">
      <w:pPr>
        <w:pStyle w:val="SingleTxtG"/>
        <w:rPr>
          <w:b/>
          <w:lang w:eastAsia="ko-KR"/>
        </w:rPr>
      </w:pPr>
      <w:r>
        <w:t xml:space="preserve">A description and comparison to Li-ion battery is proposed in </w:t>
      </w:r>
      <w:r w:rsidR="00D837AA">
        <w:t>figures 1, 2 and 3</w:t>
      </w:r>
      <w:bookmarkStart w:id="0" w:name="_GoBack"/>
      <w:bookmarkEnd w:id="0"/>
      <w:r w:rsidR="0090339C">
        <w:t xml:space="preserve"> </w:t>
      </w:r>
      <w:r>
        <w:t>below.</w:t>
      </w:r>
      <w:r w:rsidR="0090339C">
        <w:t xml:space="preserve"> Examples of specific aspect of the RLMP design are provided in annex </w:t>
      </w:r>
      <w:r w:rsidR="00CB1506">
        <w:t>II</w:t>
      </w:r>
      <w:r w:rsidR="0090339C">
        <w:t xml:space="preserve">. </w:t>
      </w:r>
    </w:p>
    <w:p w:rsidR="007F30CA" w:rsidRDefault="007F30CA" w:rsidP="007F30CA">
      <w:pPr>
        <w:pStyle w:val="SingleTxtG"/>
        <w:spacing w:before="240" w:after="240"/>
        <w:jc w:val="center"/>
        <w:rPr>
          <w:b/>
          <w:lang w:eastAsia="ko-KR"/>
        </w:rPr>
      </w:pPr>
      <w:r>
        <w:rPr>
          <w:b/>
          <w:lang w:eastAsia="ko-KR"/>
        </w:rPr>
        <w:t xml:space="preserve">Fig.1 </w:t>
      </w:r>
      <w:proofErr w:type="gramStart"/>
      <w:r>
        <w:rPr>
          <w:b/>
          <w:lang w:eastAsia="ko-KR"/>
        </w:rPr>
        <w:t>Operating</w:t>
      </w:r>
      <w:proofErr w:type="gramEnd"/>
      <w:r>
        <w:rPr>
          <w:b/>
          <w:lang w:eastAsia="ko-KR"/>
        </w:rPr>
        <w:t xml:space="preserve"> principle of lithium metal and lithium ion cells</w:t>
      </w:r>
    </w:p>
    <w:p w:rsidR="00BB6E1D" w:rsidRDefault="00BB6E1D" w:rsidP="00BB6E1D">
      <w:pPr>
        <w:pStyle w:val="SingleTxtG"/>
        <w:jc w:val="center"/>
        <w:rPr>
          <w:b/>
          <w:lang w:eastAsia="ko-KR"/>
        </w:rPr>
      </w:pPr>
      <w:r>
        <w:rPr>
          <w:b/>
          <w:noProof/>
          <w:lang w:eastAsia="en-GB"/>
        </w:rPr>
        <w:drawing>
          <wp:inline distT="0" distB="0" distL="0" distR="0">
            <wp:extent cx="3115271" cy="30773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5456" cy="3077491"/>
                    </a:xfrm>
                    <a:prstGeom prst="rect">
                      <a:avLst/>
                    </a:prstGeom>
                    <a:noFill/>
                    <a:ln>
                      <a:noFill/>
                    </a:ln>
                  </pic:spPr>
                </pic:pic>
              </a:graphicData>
            </a:graphic>
          </wp:inline>
        </w:drawing>
      </w:r>
    </w:p>
    <w:p w:rsidR="007F30CA" w:rsidRDefault="007F30CA">
      <w:pPr>
        <w:suppressAutoHyphens w:val="0"/>
        <w:spacing w:line="240" w:lineRule="auto"/>
        <w:rPr>
          <w:b/>
          <w:lang w:eastAsia="ko-KR"/>
        </w:rPr>
      </w:pPr>
      <w:r>
        <w:rPr>
          <w:b/>
          <w:lang w:eastAsia="ko-KR"/>
        </w:rPr>
        <w:br w:type="page"/>
      </w:r>
    </w:p>
    <w:p w:rsidR="0090339C" w:rsidRDefault="0090339C" w:rsidP="0090339C">
      <w:pPr>
        <w:pStyle w:val="SingleTxtG"/>
        <w:jc w:val="center"/>
        <w:rPr>
          <w:b/>
          <w:lang w:eastAsia="ko-KR"/>
        </w:rPr>
      </w:pPr>
      <w:r>
        <w:rPr>
          <w:b/>
          <w:lang w:eastAsia="ko-KR"/>
        </w:rPr>
        <w:lastRenderedPageBreak/>
        <w:t>Fig.2 Constituent of a rechargeable lithium metal cell where the two active materials are exposed to non-flammable, solid electrolyte</w:t>
      </w:r>
    </w:p>
    <w:p w:rsidR="007F30CA" w:rsidRDefault="007F30CA" w:rsidP="0090339C">
      <w:pPr>
        <w:pStyle w:val="SingleTxtG"/>
        <w:jc w:val="center"/>
        <w:rPr>
          <w:b/>
          <w:lang w:eastAsia="ko-KR"/>
        </w:rPr>
      </w:pPr>
      <w:r>
        <w:rPr>
          <w:noProof/>
          <w:sz w:val="28"/>
          <w:lang w:eastAsia="en-GB"/>
        </w:rPr>
        <w:drawing>
          <wp:inline distT="0" distB="0" distL="0" distR="0" wp14:anchorId="73346DAD" wp14:editId="3D6083BA">
            <wp:extent cx="2661285" cy="2708275"/>
            <wp:effectExtent l="0" t="0" r="5715" b="0"/>
            <wp:docPr id="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1285" cy="2708275"/>
                    </a:xfrm>
                    <a:prstGeom prst="rect">
                      <a:avLst/>
                    </a:prstGeom>
                    <a:noFill/>
                    <a:ln>
                      <a:noFill/>
                    </a:ln>
                  </pic:spPr>
                </pic:pic>
              </a:graphicData>
            </a:graphic>
          </wp:inline>
        </w:drawing>
      </w:r>
    </w:p>
    <w:p w:rsidR="007F30CA" w:rsidRDefault="007F30CA" w:rsidP="0090339C">
      <w:pPr>
        <w:pStyle w:val="SingleTxtG"/>
        <w:jc w:val="center"/>
        <w:rPr>
          <w:b/>
          <w:lang w:eastAsia="ko-KR"/>
        </w:rPr>
      </w:pPr>
      <w:r>
        <w:rPr>
          <w:b/>
          <w:lang w:val="en-US" w:eastAsia="ko-KR"/>
        </w:rPr>
        <w:t xml:space="preserve">Fig.3 Schematic diagrams of different lithium anode structures. </w:t>
      </w:r>
      <w:proofErr w:type="gramStart"/>
      <w:r>
        <w:rPr>
          <w:b/>
          <w:lang w:val="en-US" w:eastAsia="ko-KR"/>
        </w:rPr>
        <w:t>a</w:t>
      </w:r>
      <w:proofErr w:type="gramEnd"/>
      <w:r>
        <w:rPr>
          <w:b/>
          <w:lang w:val="en-US" w:eastAsia="ko-KR"/>
        </w:rPr>
        <w:t xml:space="preserve">, A thin </w:t>
      </w:r>
      <w:r>
        <w:rPr>
          <w:rFonts w:eastAsia="AdvOTea1a7398+fb"/>
          <w:b/>
          <w:lang w:val="en-US" w:eastAsia="ko-KR"/>
        </w:rPr>
        <w:t>fi</w:t>
      </w:r>
      <w:r>
        <w:rPr>
          <w:b/>
          <w:lang w:val="en-US" w:eastAsia="ko-KR"/>
        </w:rPr>
        <w:t>lm of SEI layer forms quickly on the surface of deposited lithium (blue). Volumetric changes during the lithium deposition process can easily break the SEI layer, especially at high current rates. This behavior leads to rami</w:t>
      </w:r>
      <w:r>
        <w:rPr>
          <w:rFonts w:eastAsia="AdvOTea1a7398+fb"/>
          <w:b/>
          <w:lang w:val="en-US" w:eastAsia="ko-KR"/>
        </w:rPr>
        <w:t>fi</w:t>
      </w:r>
      <w:r>
        <w:rPr>
          <w:b/>
          <w:lang w:val="en-US" w:eastAsia="ko-KR"/>
        </w:rPr>
        <w:t xml:space="preserve">ed growth of lithium dendrites and rapid consumption of the electrolytes. </w:t>
      </w:r>
      <w:proofErr w:type="gramStart"/>
      <w:r>
        <w:rPr>
          <w:b/>
          <w:lang w:val="en-US" w:eastAsia="ko-KR"/>
        </w:rPr>
        <w:t>b</w:t>
      </w:r>
      <w:proofErr w:type="gramEnd"/>
      <w:r>
        <w:rPr>
          <w:b/>
          <w:lang w:val="en-US" w:eastAsia="ko-KR"/>
        </w:rPr>
        <w:t xml:space="preserve">, Modifying the Cu substrate with a hollow carbon </w:t>
      </w:r>
      <w:proofErr w:type="spellStart"/>
      <w:r>
        <w:rPr>
          <w:b/>
          <w:lang w:val="en-US" w:eastAsia="ko-KR"/>
        </w:rPr>
        <w:t>nanosphere</w:t>
      </w:r>
      <w:proofErr w:type="spellEnd"/>
      <w:r>
        <w:rPr>
          <w:b/>
          <w:lang w:val="en-US" w:eastAsia="ko-KR"/>
        </w:rPr>
        <w:t xml:space="preserve"> layer creates a scaffold for stabilizing the SEI layer. The volumetric change of the lithium deposition process is accommodated by the </w:t>
      </w:r>
      <w:r>
        <w:rPr>
          <w:rFonts w:eastAsia="AdvOTea1a7398+fb"/>
          <w:b/>
          <w:lang w:val="en-US" w:eastAsia="ko-KR"/>
        </w:rPr>
        <w:t>fl</w:t>
      </w:r>
      <w:r>
        <w:rPr>
          <w:b/>
          <w:lang w:val="en-US" w:eastAsia="ko-KR"/>
        </w:rPr>
        <w:t>exible hollow-carbon-</w:t>
      </w:r>
      <w:proofErr w:type="spellStart"/>
      <w:r>
        <w:rPr>
          <w:b/>
          <w:lang w:val="en-US" w:eastAsia="ko-KR"/>
        </w:rPr>
        <w:t>nanosphere</w:t>
      </w:r>
      <w:proofErr w:type="spellEnd"/>
      <w:r>
        <w:rPr>
          <w:b/>
          <w:lang w:val="en-US" w:eastAsia="ko-KR"/>
        </w:rPr>
        <w:t xml:space="preserve"> coating</w:t>
      </w:r>
    </w:p>
    <w:p w:rsidR="0090339C" w:rsidRDefault="0090339C" w:rsidP="008A548B">
      <w:pPr>
        <w:pStyle w:val="SingleTxtG"/>
        <w:ind w:left="142" w:firstLine="284"/>
        <w:jc w:val="left"/>
        <w:rPr>
          <w:b/>
          <w:lang w:eastAsia="ko-KR"/>
        </w:rPr>
      </w:pPr>
      <w:r>
        <w:rPr>
          <w:b/>
          <w:noProof/>
          <w:lang w:eastAsia="en-GB"/>
        </w:rPr>
        <w:drawing>
          <wp:inline distT="0" distB="0" distL="0" distR="0" wp14:anchorId="562E0E05" wp14:editId="3FDCB13B">
            <wp:extent cx="5695950" cy="2533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5950" cy="2533650"/>
                    </a:xfrm>
                    <a:prstGeom prst="rect">
                      <a:avLst/>
                    </a:prstGeom>
                    <a:noFill/>
                  </pic:spPr>
                </pic:pic>
              </a:graphicData>
            </a:graphic>
          </wp:inline>
        </w:drawing>
      </w:r>
    </w:p>
    <w:p w:rsidR="0090339C" w:rsidRDefault="0090339C" w:rsidP="0090339C">
      <w:pPr>
        <w:pStyle w:val="SingleTxtG"/>
        <w:jc w:val="center"/>
        <w:rPr>
          <w:b/>
          <w:lang w:val="en-US" w:eastAsia="ko-KR"/>
        </w:rPr>
      </w:pPr>
    </w:p>
    <w:p w:rsidR="0090339C" w:rsidRPr="0090339C" w:rsidRDefault="0090339C" w:rsidP="00BB6E1D">
      <w:pPr>
        <w:pStyle w:val="SingleTxtG"/>
        <w:jc w:val="center"/>
        <w:rPr>
          <w:b/>
          <w:lang w:val="en-US" w:eastAsia="ko-KR"/>
        </w:rPr>
      </w:pPr>
    </w:p>
    <w:p w:rsidR="0090339C" w:rsidRDefault="0090339C" w:rsidP="00BB6E1D">
      <w:pPr>
        <w:pStyle w:val="SingleTxtG"/>
        <w:jc w:val="center"/>
        <w:rPr>
          <w:b/>
          <w:lang w:eastAsia="ko-KR"/>
        </w:rPr>
      </w:pPr>
    </w:p>
    <w:p w:rsidR="0090339C" w:rsidRDefault="0094749C" w:rsidP="0094749C">
      <w:pPr>
        <w:pStyle w:val="H1G"/>
        <w:rPr>
          <w:lang w:eastAsia="ko-KR"/>
        </w:rPr>
      </w:pPr>
      <w:r>
        <w:rPr>
          <w:lang w:eastAsia="ko-KR"/>
        </w:rPr>
        <w:lastRenderedPageBreak/>
        <w:tab/>
      </w:r>
      <w:r>
        <w:rPr>
          <w:lang w:eastAsia="ko-KR"/>
        </w:rPr>
        <w:tab/>
      </w:r>
      <w:r w:rsidR="00CC69CA">
        <w:rPr>
          <w:lang w:eastAsia="ko-KR"/>
        </w:rPr>
        <w:t>Constituent of a RLMP</w:t>
      </w:r>
      <w:r w:rsidR="0090339C">
        <w:rPr>
          <w:lang w:eastAsia="ko-KR"/>
        </w:rPr>
        <w:t xml:space="preserve"> and operating principle</w:t>
      </w:r>
    </w:p>
    <w:p w:rsidR="0090339C" w:rsidRDefault="0090339C" w:rsidP="0090339C">
      <w:pPr>
        <w:pStyle w:val="SingleTxtG"/>
      </w:pPr>
      <w:r>
        <w:t>A RLM</w:t>
      </w:r>
      <w:r w:rsidR="00CC69CA">
        <w:t>P</w:t>
      </w:r>
      <w:r>
        <w:t xml:space="preserve"> cell is comprised of a negative electrode, positive electrode, separator</w:t>
      </w:r>
      <w:r w:rsidR="00CC69CA">
        <w:t xml:space="preserve"> and electrolyte. (Fig.2) A RLMP</w:t>
      </w:r>
      <w:r>
        <w:t xml:space="preserve"> is a rechargeable lithium metal battery which can store the electrical energy by plating and stripping lithium ions at the negative electrode, and by intercalating and </w:t>
      </w:r>
      <w:proofErr w:type="spellStart"/>
      <w:r>
        <w:t>deintercalating</w:t>
      </w:r>
      <w:proofErr w:type="spellEnd"/>
      <w:r>
        <w:t xml:space="preserve"> lithium ions at the positive electrode in the case of oxides (Fig.3), or alloying and </w:t>
      </w:r>
      <w:proofErr w:type="spellStart"/>
      <w:r>
        <w:t>dealloying</w:t>
      </w:r>
      <w:proofErr w:type="spellEnd"/>
      <w:r>
        <w:t xml:space="preserve"> lithium ions in the ca</w:t>
      </w:r>
      <w:r w:rsidR="00CB1506">
        <w:t xml:space="preserve">se of </w:t>
      </w:r>
      <w:proofErr w:type="spellStart"/>
      <w:r w:rsidR="00CB1506">
        <w:t>sulfur</w:t>
      </w:r>
      <w:proofErr w:type="spellEnd"/>
      <w:r w:rsidR="00CB1506">
        <w:t xml:space="preserve"> composites. </w:t>
      </w:r>
    </w:p>
    <w:p w:rsidR="0090339C" w:rsidRDefault="00CC69CA" w:rsidP="0090339C">
      <w:pPr>
        <w:pStyle w:val="SingleTxtG"/>
      </w:pPr>
      <w:r>
        <w:t>As for a RLMP</w:t>
      </w:r>
      <w:r w:rsidR="0090339C">
        <w:t xml:space="preserve">, the anode electrode is comprised of lithium metal and a protective layer, in place of graphite as typically found in lithium ions batteries. In the case of graphite, its principle is based on the intercalating and </w:t>
      </w:r>
      <w:proofErr w:type="spellStart"/>
      <w:r w:rsidR="0090339C">
        <w:t>deintercalation</w:t>
      </w:r>
      <w:proofErr w:type="spellEnd"/>
      <w:r w:rsidR="0090339C">
        <w:t xml:space="preserve"> chemistry. On the other hand, in the case of lithium metal, the principle is based on the plating and stripping chemistry.  Unlike graphite, no housing for lithium ions exists in lithium metal. Therefore, electricity is stored at the negative electrode by lithium plating. Since there is no boundary for the plating, non-uniform growth of lithium ions (i.e., dendrites) could appear at the negative electrode, which could cause safety concerns. (Fig.3) For this reason, the protective layer, an </w:t>
      </w:r>
      <w:proofErr w:type="spellStart"/>
      <w:r w:rsidR="0090339C">
        <w:t>ultra thin</w:t>
      </w:r>
      <w:proofErr w:type="spellEnd"/>
      <w:r w:rsidR="0090339C">
        <w:t xml:space="preserve"> polymer matrix including various additives like salts, carbon </w:t>
      </w:r>
      <w:proofErr w:type="spellStart"/>
      <w:r w:rsidR="0090339C">
        <w:t>nanopowders</w:t>
      </w:r>
      <w:proofErr w:type="spellEnd"/>
      <w:r w:rsidR="0090339C">
        <w:t xml:space="preserve"> and other proprietary materials, is needed. </w:t>
      </w:r>
    </w:p>
    <w:p w:rsidR="0090339C" w:rsidRDefault="0090339C" w:rsidP="0094749C">
      <w:pPr>
        <w:pStyle w:val="H1G"/>
        <w:tabs>
          <w:tab w:val="left" w:pos="1701"/>
        </w:tabs>
        <w:rPr>
          <w:lang w:eastAsia="ko-KR"/>
        </w:rPr>
      </w:pPr>
      <w:r>
        <w:rPr>
          <w:lang w:eastAsia="ko-KR"/>
        </w:rPr>
        <w:tab/>
      </w:r>
      <w:r>
        <w:rPr>
          <w:lang w:eastAsia="ko-KR"/>
        </w:rPr>
        <w:tab/>
      </w:r>
      <w:r w:rsidR="00CC69CA">
        <w:rPr>
          <w:lang w:eastAsia="ko-KR"/>
        </w:rPr>
        <w:t>Features of RLMP</w:t>
      </w:r>
      <w:r>
        <w:rPr>
          <w:lang w:eastAsia="ko-KR"/>
        </w:rPr>
        <w:t>s (comparison with lithium ions batteries)</w:t>
      </w:r>
    </w:p>
    <w:p w:rsidR="0090339C" w:rsidRDefault="00CC69CA" w:rsidP="0090339C">
      <w:pPr>
        <w:pStyle w:val="SingleTxtG"/>
      </w:pPr>
      <w:r>
        <w:t>A RLMP</w:t>
      </w:r>
      <w:r w:rsidR="0090339C">
        <w:t xml:space="preserve"> has the following features compared to lit</w:t>
      </w:r>
      <w:r w:rsidR="00CB1506">
        <w:t xml:space="preserve">hium ion batteries: </w:t>
      </w:r>
    </w:p>
    <w:p w:rsidR="0090339C" w:rsidRDefault="0090339C" w:rsidP="00763456">
      <w:pPr>
        <w:pStyle w:val="SingleTxtG"/>
      </w:pPr>
      <w:r>
        <w:t>(a)</w:t>
      </w:r>
      <w:r>
        <w:tab/>
        <w:t xml:space="preserve">The chemistry of lithium metal is plating and stripping whereas that of graphite it is intercalating and </w:t>
      </w:r>
      <w:proofErr w:type="spellStart"/>
      <w:r>
        <w:t>deintercalating</w:t>
      </w:r>
      <w:proofErr w:type="spellEnd"/>
      <w:r>
        <w:t xml:space="preserve">. </w:t>
      </w:r>
    </w:p>
    <w:p w:rsidR="0090339C" w:rsidRDefault="0090339C" w:rsidP="00C157CA">
      <w:pPr>
        <w:pStyle w:val="SingleTxtG"/>
      </w:pPr>
      <w:r>
        <w:t>(b)</w:t>
      </w:r>
      <w:r>
        <w:tab/>
        <w:t>The gravimetric charge density of lithium metal is 10.4 times higher than that of graphite: Lithium 3,862mAh/g vs</w:t>
      </w:r>
      <w:r>
        <w:rPr>
          <w:i/>
        </w:rPr>
        <w:t>.</w:t>
      </w:r>
      <w:r>
        <w:t xml:space="preserve"> Graphite 372 </w:t>
      </w:r>
      <w:proofErr w:type="spellStart"/>
      <w:r>
        <w:t>mAh</w:t>
      </w:r>
      <w:proofErr w:type="spellEnd"/>
      <w:r>
        <w:t>/g.</w:t>
      </w:r>
    </w:p>
    <w:p w:rsidR="0090339C" w:rsidRDefault="0090339C" w:rsidP="00C157CA">
      <w:pPr>
        <w:pStyle w:val="SingleTxtG"/>
      </w:pPr>
      <w:r>
        <w:t>(c)</w:t>
      </w:r>
      <w:r>
        <w:tab/>
        <w:t xml:space="preserve">The volumetric charge density of lithium metal is about 2.4 times higher than that of graphite: Lithium 2,047 </w:t>
      </w:r>
      <w:proofErr w:type="spellStart"/>
      <w:r>
        <w:t>mAh</w:t>
      </w:r>
      <w:proofErr w:type="spellEnd"/>
      <w:r>
        <w:t>/cm</w:t>
      </w:r>
      <w:r>
        <w:rPr>
          <w:vertAlign w:val="superscript"/>
        </w:rPr>
        <w:t>3</w:t>
      </w:r>
      <w:r>
        <w:t xml:space="preserve"> vs. 837mAh/cm</w:t>
      </w:r>
      <w:r>
        <w:rPr>
          <w:vertAlign w:val="superscript"/>
        </w:rPr>
        <w:t>3</w:t>
      </w:r>
      <w:r>
        <w:t>.</w:t>
      </w:r>
    </w:p>
    <w:p w:rsidR="0090339C" w:rsidRDefault="0090339C" w:rsidP="00C157CA">
      <w:pPr>
        <w:pStyle w:val="SingleTxtG"/>
      </w:pPr>
      <w:r>
        <w:t>(d)</w:t>
      </w:r>
      <w:r>
        <w:tab/>
        <w:t>The potential of lithium metal vs. lithium is zero whereas that of graphite it is 0.05V. This difference can be transferred to an increase in capacity.</w:t>
      </w:r>
    </w:p>
    <w:p w:rsidR="0090339C" w:rsidRDefault="0090339C" w:rsidP="00C157CA">
      <w:pPr>
        <w:pStyle w:val="SingleTxtG"/>
      </w:pPr>
      <w:r>
        <w:t>(e)</w:t>
      </w:r>
      <w:r>
        <w:tab/>
        <w:t>A large volumetric change appears from lithium metal, compared to that of graphite.</w:t>
      </w:r>
    </w:p>
    <w:p w:rsidR="0090339C" w:rsidRDefault="0090339C" w:rsidP="00C157CA">
      <w:pPr>
        <w:pStyle w:val="SingleTxtG"/>
      </w:pPr>
      <w:r>
        <w:t>(f)</w:t>
      </w:r>
      <w:r>
        <w:tab/>
        <w:t xml:space="preserve">Because lithium metal can be more reactive than </w:t>
      </w:r>
      <w:proofErr w:type="spellStart"/>
      <w:r>
        <w:t>lithiated</w:t>
      </w:r>
      <w:proofErr w:type="spellEnd"/>
      <w:r>
        <w:t xml:space="preserve"> graphite, these safety concerns must be addressed through proper cell and battery design and testing.</w:t>
      </w:r>
    </w:p>
    <w:p w:rsidR="0094749C" w:rsidRDefault="00BB6E1D" w:rsidP="0094749C">
      <w:pPr>
        <w:pStyle w:val="HChG"/>
        <w:spacing w:before="240" w:after="120"/>
        <w:rPr>
          <w:lang w:eastAsia="ko-KR"/>
        </w:rPr>
      </w:pPr>
      <w:r>
        <w:br w:type="page"/>
      </w:r>
      <w:r w:rsidR="00CB1506">
        <w:rPr>
          <w:lang w:eastAsia="ko-KR"/>
        </w:rPr>
        <w:lastRenderedPageBreak/>
        <w:t>Annex II</w:t>
      </w:r>
    </w:p>
    <w:p w:rsidR="00BB6E1D" w:rsidRDefault="0094749C" w:rsidP="0094749C">
      <w:pPr>
        <w:pStyle w:val="HChG"/>
        <w:spacing w:before="240" w:after="120"/>
        <w:rPr>
          <w:lang w:eastAsia="ko-KR"/>
        </w:rPr>
      </w:pPr>
      <w:r>
        <w:rPr>
          <w:lang w:eastAsia="ko-KR"/>
        </w:rPr>
        <w:tab/>
      </w:r>
      <w:r w:rsidR="00BB6E1D">
        <w:rPr>
          <w:lang w:eastAsia="ko-KR"/>
        </w:rPr>
        <w:tab/>
        <w:t>Safety performance of RLMP (comparison with lithium ions batteries)</w:t>
      </w:r>
    </w:p>
    <w:tbl>
      <w:tblPr>
        <w:tblW w:w="9072" w:type="dxa"/>
        <w:tblInd w:w="428" w:type="dxa"/>
        <w:tblCellMar>
          <w:left w:w="0" w:type="dxa"/>
          <w:right w:w="0" w:type="dxa"/>
        </w:tblCellMar>
        <w:tblLook w:val="0420" w:firstRow="1" w:lastRow="0" w:firstColumn="0" w:lastColumn="0" w:noHBand="0" w:noVBand="1"/>
      </w:tblPr>
      <w:tblGrid>
        <w:gridCol w:w="1272"/>
        <w:gridCol w:w="2555"/>
        <w:gridCol w:w="2977"/>
        <w:gridCol w:w="2268"/>
      </w:tblGrid>
      <w:tr w:rsidR="00BB6E1D" w:rsidRPr="0094749C" w:rsidTr="005D77EA">
        <w:trPr>
          <w:trHeight w:val="572"/>
        </w:trPr>
        <w:tc>
          <w:tcPr>
            <w:tcW w:w="3827"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B6E1D" w:rsidRPr="0094749C" w:rsidRDefault="00BB6E1D" w:rsidP="0094749C">
            <w:pPr>
              <w:suppressAutoHyphens w:val="0"/>
              <w:wordWrap w:val="0"/>
              <w:spacing w:line="240" w:lineRule="auto"/>
              <w:ind w:firstLine="567"/>
              <w:jc w:val="center"/>
              <w:rPr>
                <w:sz w:val="18"/>
                <w:szCs w:val="18"/>
                <w:lang w:val="en-US"/>
              </w:rPr>
            </w:pPr>
            <w:r w:rsidRPr="0094749C">
              <w:rPr>
                <w:color w:val="000000"/>
                <w:kern w:val="24"/>
                <w:sz w:val="18"/>
                <w:szCs w:val="18"/>
                <w:lang w:val="en-US"/>
              </w:rPr>
              <w:t>Manual of Tests and Criteria</w:t>
            </w:r>
          </w:p>
          <w:p w:rsidR="00BB6E1D" w:rsidRPr="0094749C" w:rsidRDefault="00BB6E1D">
            <w:pPr>
              <w:suppressAutoHyphens w:val="0"/>
              <w:wordWrap w:val="0"/>
              <w:spacing w:line="240" w:lineRule="auto"/>
              <w:jc w:val="center"/>
              <w:rPr>
                <w:sz w:val="18"/>
                <w:szCs w:val="18"/>
                <w:lang w:val="en-US"/>
              </w:rPr>
            </w:pPr>
            <w:r w:rsidRPr="0094749C">
              <w:rPr>
                <w:color w:val="000000"/>
                <w:kern w:val="24"/>
                <w:sz w:val="18"/>
                <w:szCs w:val="18"/>
                <w:lang w:val="en-US"/>
              </w:rPr>
              <w:t>UN38.3</w:t>
            </w:r>
          </w:p>
        </w:tc>
        <w:tc>
          <w:tcPr>
            <w:tcW w:w="29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B6E1D" w:rsidRPr="0094749C" w:rsidRDefault="00BB6E1D">
            <w:pPr>
              <w:suppressAutoHyphens w:val="0"/>
              <w:wordWrap w:val="0"/>
              <w:spacing w:line="240" w:lineRule="auto"/>
              <w:jc w:val="center"/>
              <w:rPr>
                <w:sz w:val="18"/>
                <w:szCs w:val="18"/>
                <w:lang w:val="en-US"/>
              </w:rPr>
            </w:pPr>
            <w:r w:rsidRPr="0094749C">
              <w:rPr>
                <w:color w:val="000000"/>
                <w:kern w:val="24"/>
                <w:sz w:val="18"/>
                <w:szCs w:val="18"/>
                <w:lang w:val="en-US"/>
              </w:rPr>
              <w:t>T6</w:t>
            </w:r>
          </w:p>
          <w:p w:rsidR="00BB6E1D" w:rsidRPr="0094749C" w:rsidRDefault="00BB6E1D">
            <w:pPr>
              <w:suppressAutoHyphens w:val="0"/>
              <w:wordWrap w:val="0"/>
              <w:spacing w:line="240" w:lineRule="auto"/>
              <w:jc w:val="center"/>
              <w:rPr>
                <w:sz w:val="18"/>
                <w:szCs w:val="18"/>
                <w:lang w:val="en-US"/>
              </w:rPr>
            </w:pPr>
            <w:r w:rsidRPr="0094749C">
              <w:rPr>
                <w:color w:val="000000"/>
                <w:kern w:val="24"/>
                <w:sz w:val="18"/>
                <w:szCs w:val="18"/>
                <w:lang w:val="en-US"/>
              </w:rPr>
              <w:t>(Crush)</w:t>
            </w:r>
          </w:p>
        </w:tc>
        <w:tc>
          <w:tcPr>
            <w:tcW w:w="226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B6E1D" w:rsidRPr="0094749C" w:rsidRDefault="00BB6E1D">
            <w:pPr>
              <w:suppressAutoHyphens w:val="0"/>
              <w:wordWrap w:val="0"/>
              <w:spacing w:line="240" w:lineRule="auto"/>
              <w:jc w:val="center"/>
              <w:rPr>
                <w:sz w:val="18"/>
                <w:szCs w:val="18"/>
                <w:lang w:val="en-US"/>
              </w:rPr>
            </w:pPr>
            <w:r w:rsidRPr="0094749C">
              <w:rPr>
                <w:color w:val="000000"/>
                <w:kern w:val="24"/>
                <w:sz w:val="18"/>
                <w:szCs w:val="18"/>
                <w:lang w:val="en-US"/>
              </w:rPr>
              <w:t>T8</w:t>
            </w:r>
          </w:p>
          <w:p w:rsidR="00BB6E1D" w:rsidRPr="0094749C" w:rsidRDefault="00BB6E1D">
            <w:pPr>
              <w:suppressAutoHyphens w:val="0"/>
              <w:wordWrap w:val="0"/>
              <w:spacing w:line="240" w:lineRule="auto"/>
              <w:jc w:val="center"/>
              <w:rPr>
                <w:sz w:val="18"/>
                <w:szCs w:val="18"/>
                <w:lang w:val="en-US"/>
              </w:rPr>
            </w:pPr>
            <w:r w:rsidRPr="0094749C">
              <w:rPr>
                <w:color w:val="000000"/>
                <w:kern w:val="24"/>
                <w:sz w:val="18"/>
                <w:szCs w:val="18"/>
                <w:lang w:val="en-US"/>
              </w:rPr>
              <w:t>(Forced Discharge, 1C)</w:t>
            </w:r>
          </w:p>
        </w:tc>
      </w:tr>
      <w:tr w:rsidR="0006372C" w:rsidRPr="0094749C" w:rsidTr="005D77EA">
        <w:trPr>
          <w:trHeight w:val="336"/>
        </w:trPr>
        <w:tc>
          <w:tcPr>
            <w:tcW w:w="1272"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06372C" w:rsidRPr="0094749C" w:rsidRDefault="0006372C">
            <w:pPr>
              <w:suppressAutoHyphens w:val="0"/>
              <w:wordWrap w:val="0"/>
              <w:spacing w:line="240" w:lineRule="auto"/>
              <w:rPr>
                <w:sz w:val="18"/>
                <w:szCs w:val="18"/>
                <w:lang w:val="en-US"/>
              </w:rPr>
            </w:pPr>
            <w:r w:rsidRPr="0094749C">
              <w:rPr>
                <w:color w:val="000000"/>
                <w:kern w:val="24"/>
                <w:sz w:val="18"/>
                <w:szCs w:val="18"/>
                <w:lang w:val="en-US"/>
              </w:rPr>
              <w:t>Test</w:t>
            </w:r>
          </w:p>
          <w:p w:rsidR="0006372C" w:rsidRPr="0094749C" w:rsidRDefault="0006372C">
            <w:pPr>
              <w:suppressAutoHyphens w:val="0"/>
              <w:wordWrap w:val="0"/>
              <w:spacing w:line="336" w:lineRule="atLeast"/>
              <w:rPr>
                <w:sz w:val="18"/>
                <w:szCs w:val="18"/>
                <w:lang w:val="en-US"/>
              </w:rPr>
            </w:pPr>
            <w:r w:rsidRPr="0094749C">
              <w:rPr>
                <w:color w:val="000000"/>
                <w:kern w:val="24"/>
                <w:sz w:val="18"/>
                <w:szCs w:val="18"/>
                <w:lang w:val="en-US"/>
              </w:rPr>
              <w:t>Conditions</w:t>
            </w:r>
          </w:p>
        </w:tc>
        <w:tc>
          <w:tcPr>
            <w:tcW w:w="255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06372C" w:rsidRPr="0094749C" w:rsidRDefault="0006372C">
            <w:pPr>
              <w:suppressAutoHyphens w:val="0"/>
              <w:wordWrap w:val="0"/>
              <w:spacing w:line="336" w:lineRule="atLeast"/>
              <w:jc w:val="center"/>
              <w:rPr>
                <w:sz w:val="18"/>
                <w:szCs w:val="18"/>
                <w:lang w:val="en-US"/>
              </w:rPr>
            </w:pPr>
            <w:r w:rsidRPr="0094749C">
              <w:rPr>
                <w:color w:val="000000"/>
                <w:kern w:val="24"/>
                <w:sz w:val="18"/>
                <w:szCs w:val="18"/>
                <w:lang w:val="en-US"/>
              </w:rPr>
              <w:t>Cycle</w:t>
            </w:r>
          </w:p>
        </w:tc>
        <w:tc>
          <w:tcPr>
            <w:tcW w:w="29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06372C" w:rsidRPr="0094749C" w:rsidRDefault="0006372C">
            <w:pPr>
              <w:suppressAutoHyphens w:val="0"/>
              <w:wordWrap w:val="0"/>
              <w:spacing w:line="336" w:lineRule="atLeast"/>
              <w:rPr>
                <w:sz w:val="18"/>
                <w:szCs w:val="18"/>
                <w:lang w:val="en-US"/>
              </w:rPr>
            </w:pPr>
            <w:r w:rsidRPr="0094749C">
              <w:rPr>
                <w:color w:val="000000"/>
                <w:kern w:val="24"/>
                <w:sz w:val="18"/>
                <w:szCs w:val="18"/>
                <w:lang w:val="en-US"/>
              </w:rPr>
              <w:t>1</w:t>
            </w:r>
          </w:p>
        </w:tc>
        <w:tc>
          <w:tcPr>
            <w:tcW w:w="226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06372C" w:rsidRPr="0094749C" w:rsidRDefault="0006372C">
            <w:pPr>
              <w:suppressAutoHyphens w:val="0"/>
              <w:wordWrap w:val="0"/>
              <w:spacing w:line="336" w:lineRule="atLeast"/>
              <w:rPr>
                <w:sz w:val="18"/>
                <w:szCs w:val="18"/>
                <w:lang w:val="en-US"/>
              </w:rPr>
            </w:pPr>
            <w:r w:rsidRPr="0094749C">
              <w:rPr>
                <w:color w:val="000000"/>
                <w:kern w:val="24"/>
                <w:sz w:val="18"/>
                <w:szCs w:val="18"/>
                <w:lang w:val="en-US"/>
              </w:rPr>
              <w:t>1</w:t>
            </w:r>
          </w:p>
        </w:tc>
      </w:tr>
      <w:tr w:rsidR="0006372C" w:rsidRPr="0094749C" w:rsidTr="005D77EA">
        <w:trPr>
          <w:trHeight w:val="336"/>
        </w:trPr>
        <w:tc>
          <w:tcPr>
            <w:tcW w:w="1272" w:type="dxa"/>
            <w:vMerge/>
            <w:tcBorders>
              <w:top w:val="single" w:sz="8" w:space="0" w:color="000000"/>
              <w:left w:val="single" w:sz="8" w:space="0" w:color="000000"/>
              <w:bottom w:val="single" w:sz="8" w:space="0" w:color="000000"/>
              <w:right w:val="single" w:sz="8" w:space="0" w:color="000000"/>
            </w:tcBorders>
            <w:vAlign w:val="center"/>
            <w:hideMark/>
          </w:tcPr>
          <w:p w:rsidR="0006372C" w:rsidRPr="0094749C" w:rsidRDefault="0006372C">
            <w:pPr>
              <w:suppressAutoHyphens w:val="0"/>
              <w:spacing w:line="240" w:lineRule="auto"/>
              <w:rPr>
                <w:sz w:val="18"/>
                <w:szCs w:val="18"/>
                <w:lang w:val="en-US"/>
              </w:rPr>
            </w:pPr>
          </w:p>
        </w:tc>
        <w:tc>
          <w:tcPr>
            <w:tcW w:w="255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06372C" w:rsidRPr="0094749C" w:rsidRDefault="0006372C">
            <w:pPr>
              <w:suppressAutoHyphens w:val="0"/>
              <w:wordWrap w:val="0"/>
              <w:spacing w:line="336" w:lineRule="atLeast"/>
              <w:jc w:val="center"/>
              <w:rPr>
                <w:sz w:val="18"/>
                <w:szCs w:val="18"/>
                <w:lang w:val="en-US"/>
              </w:rPr>
            </w:pPr>
            <w:r w:rsidRPr="0094749C">
              <w:rPr>
                <w:color w:val="000000"/>
                <w:kern w:val="24"/>
                <w:sz w:val="18"/>
                <w:szCs w:val="18"/>
                <w:lang w:val="en-US"/>
              </w:rPr>
              <w:t>SOC</w:t>
            </w:r>
          </w:p>
        </w:tc>
        <w:tc>
          <w:tcPr>
            <w:tcW w:w="29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06372C" w:rsidRPr="0094749C" w:rsidRDefault="0006372C">
            <w:pPr>
              <w:suppressAutoHyphens w:val="0"/>
              <w:wordWrap w:val="0"/>
              <w:spacing w:line="336" w:lineRule="atLeast"/>
              <w:rPr>
                <w:sz w:val="18"/>
                <w:szCs w:val="18"/>
                <w:lang w:val="en-US"/>
              </w:rPr>
            </w:pPr>
            <w:r w:rsidRPr="0094749C">
              <w:rPr>
                <w:color w:val="000000"/>
                <w:kern w:val="24"/>
                <w:sz w:val="18"/>
                <w:szCs w:val="18"/>
                <w:lang w:val="en-US"/>
              </w:rPr>
              <w:t>50</w:t>
            </w:r>
          </w:p>
        </w:tc>
        <w:tc>
          <w:tcPr>
            <w:tcW w:w="226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06372C" w:rsidRPr="0094749C" w:rsidRDefault="0006372C">
            <w:pPr>
              <w:suppressAutoHyphens w:val="0"/>
              <w:wordWrap w:val="0"/>
              <w:spacing w:line="336" w:lineRule="atLeast"/>
              <w:rPr>
                <w:sz w:val="18"/>
                <w:szCs w:val="18"/>
                <w:lang w:val="en-US"/>
              </w:rPr>
            </w:pPr>
            <w:r w:rsidRPr="0094749C">
              <w:rPr>
                <w:color w:val="000000"/>
                <w:kern w:val="24"/>
                <w:sz w:val="18"/>
                <w:szCs w:val="18"/>
                <w:lang w:val="en-US"/>
              </w:rPr>
              <w:t>0</w:t>
            </w:r>
          </w:p>
        </w:tc>
      </w:tr>
      <w:tr w:rsidR="0006372C" w:rsidRPr="0094749C" w:rsidTr="005D77EA">
        <w:trPr>
          <w:trHeight w:val="336"/>
        </w:trPr>
        <w:tc>
          <w:tcPr>
            <w:tcW w:w="1272" w:type="dxa"/>
            <w:vMerge/>
            <w:tcBorders>
              <w:top w:val="single" w:sz="8" w:space="0" w:color="000000"/>
              <w:left w:val="single" w:sz="8" w:space="0" w:color="000000"/>
              <w:bottom w:val="single" w:sz="8" w:space="0" w:color="000000"/>
              <w:right w:val="single" w:sz="8" w:space="0" w:color="000000"/>
            </w:tcBorders>
            <w:vAlign w:val="center"/>
            <w:hideMark/>
          </w:tcPr>
          <w:p w:rsidR="0006372C" w:rsidRPr="0094749C" w:rsidRDefault="0006372C">
            <w:pPr>
              <w:suppressAutoHyphens w:val="0"/>
              <w:spacing w:line="240" w:lineRule="auto"/>
              <w:rPr>
                <w:sz w:val="18"/>
                <w:szCs w:val="18"/>
                <w:lang w:val="en-US"/>
              </w:rPr>
            </w:pPr>
          </w:p>
        </w:tc>
        <w:tc>
          <w:tcPr>
            <w:tcW w:w="255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06372C" w:rsidRPr="0094749C" w:rsidRDefault="0006372C">
            <w:pPr>
              <w:suppressAutoHyphens w:val="0"/>
              <w:wordWrap w:val="0"/>
              <w:spacing w:line="336" w:lineRule="atLeast"/>
              <w:jc w:val="center"/>
              <w:rPr>
                <w:sz w:val="18"/>
                <w:szCs w:val="18"/>
                <w:lang w:val="en-US"/>
              </w:rPr>
            </w:pPr>
            <w:r w:rsidRPr="0094749C">
              <w:rPr>
                <w:color w:val="000000"/>
                <w:kern w:val="24"/>
                <w:sz w:val="18"/>
                <w:szCs w:val="18"/>
                <w:lang w:val="en-US"/>
              </w:rPr>
              <w:t>Test</w:t>
            </w:r>
          </w:p>
        </w:tc>
        <w:tc>
          <w:tcPr>
            <w:tcW w:w="29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06372C" w:rsidRPr="0094749C" w:rsidRDefault="0006372C">
            <w:pPr>
              <w:suppressAutoHyphens w:val="0"/>
              <w:wordWrap w:val="0"/>
              <w:spacing w:line="336" w:lineRule="atLeast"/>
              <w:rPr>
                <w:sz w:val="18"/>
                <w:szCs w:val="18"/>
                <w:lang w:val="en-US"/>
              </w:rPr>
            </w:pPr>
            <w:r w:rsidRPr="0094749C">
              <w:rPr>
                <w:color w:val="000000"/>
                <w:kern w:val="24"/>
                <w:sz w:val="18"/>
                <w:szCs w:val="18"/>
                <w:lang w:val="en-US"/>
              </w:rPr>
              <w:t>Yes</w:t>
            </w:r>
          </w:p>
        </w:tc>
        <w:tc>
          <w:tcPr>
            <w:tcW w:w="226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06372C" w:rsidRPr="0094749C" w:rsidRDefault="0006372C">
            <w:pPr>
              <w:suppressAutoHyphens w:val="0"/>
              <w:wordWrap w:val="0"/>
              <w:spacing w:line="336" w:lineRule="atLeast"/>
              <w:rPr>
                <w:sz w:val="18"/>
                <w:szCs w:val="18"/>
                <w:lang w:val="en-US"/>
              </w:rPr>
            </w:pPr>
            <w:r w:rsidRPr="0094749C">
              <w:rPr>
                <w:color w:val="000000"/>
                <w:kern w:val="24"/>
                <w:sz w:val="18"/>
                <w:szCs w:val="18"/>
                <w:lang w:val="en-US"/>
              </w:rPr>
              <w:t>Yes</w:t>
            </w:r>
          </w:p>
        </w:tc>
      </w:tr>
      <w:tr w:rsidR="00BB6E1D" w:rsidRPr="0094749C" w:rsidTr="005D77EA">
        <w:trPr>
          <w:trHeight w:val="924"/>
        </w:trPr>
        <w:tc>
          <w:tcPr>
            <w:tcW w:w="1272" w:type="dxa"/>
            <w:vMerge/>
            <w:tcBorders>
              <w:top w:val="single" w:sz="8" w:space="0" w:color="000000"/>
              <w:left w:val="single" w:sz="8" w:space="0" w:color="000000"/>
              <w:bottom w:val="single" w:sz="8" w:space="0" w:color="000000"/>
              <w:right w:val="single" w:sz="8" w:space="0" w:color="000000"/>
            </w:tcBorders>
            <w:vAlign w:val="center"/>
            <w:hideMark/>
          </w:tcPr>
          <w:p w:rsidR="00BB6E1D" w:rsidRPr="0094749C" w:rsidRDefault="00BB6E1D">
            <w:pPr>
              <w:suppressAutoHyphens w:val="0"/>
              <w:spacing w:line="240" w:lineRule="auto"/>
              <w:rPr>
                <w:sz w:val="18"/>
                <w:szCs w:val="18"/>
                <w:lang w:val="en-US"/>
              </w:rPr>
            </w:pPr>
          </w:p>
        </w:tc>
        <w:tc>
          <w:tcPr>
            <w:tcW w:w="255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B6E1D" w:rsidRPr="0094749C" w:rsidRDefault="00BB6E1D">
            <w:pPr>
              <w:suppressAutoHyphens w:val="0"/>
              <w:wordWrap w:val="0"/>
              <w:spacing w:line="336" w:lineRule="atLeast"/>
              <w:jc w:val="center"/>
              <w:rPr>
                <w:sz w:val="18"/>
                <w:szCs w:val="18"/>
                <w:lang w:val="en-US"/>
              </w:rPr>
            </w:pPr>
            <w:r w:rsidRPr="0094749C">
              <w:rPr>
                <w:color w:val="000000"/>
                <w:kern w:val="24"/>
                <w:sz w:val="18"/>
                <w:szCs w:val="18"/>
                <w:lang w:val="en-US"/>
              </w:rPr>
              <w:t>Criteria</w:t>
            </w:r>
          </w:p>
        </w:tc>
        <w:tc>
          <w:tcPr>
            <w:tcW w:w="29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B6E1D" w:rsidRPr="0094749C" w:rsidRDefault="00BB6E1D">
            <w:pPr>
              <w:suppressAutoHyphens w:val="0"/>
              <w:wordWrap w:val="0"/>
              <w:spacing w:line="240" w:lineRule="auto"/>
              <w:rPr>
                <w:sz w:val="18"/>
                <w:szCs w:val="18"/>
                <w:lang w:val="en-US"/>
              </w:rPr>
            </w:pPr>
            <w:r w:rsidRPr="0094749C">
              <w:rPr>
                <w:color w:val="000000"/>
                <w:kern w:val="24"/>
                <w:sz w:val="18"/>
                <w:szCs w:val="18"/>
                <w:lang w:val="en-US"/>
              </w:rPr>
              <w:t>cell/battery temperature does not exceed 170°C.no disassembly, no rupture, no fire</w:t>
            </w:r>
          </w:p>
        </w:tc>
        <w:tc>
          <w:tcPr>
            <w:tcW w:w="226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B6E1D" w:rsidRPr="0094749C" w:rsidRDefault="00BB6E1D">
            <w:pPr>
              <w:suppressAutoHyphens w:val="0"/>
              <w:wordWrap w:val="0"/>
              <w:spacing w:line="240" w:lineRule="auto"/>
              <w:rPr>
                <w:sz w:val="18"/>
                <w:szCs w:val="18"/>
                <w:lang w:val="en-US"/>
              </w:rPr>
            </w:pPr>
            <w:r w:rsidRPr="0094749C">
              <w:rPr>
                <w:color w:val="000000"/>
                <w:kern w:val="24"/>
                <w:sz w:val="18"/>
                <w:szCs w:val="18"/>
                <w:lang w:val="en-US"/>
              </w:rPr>
              <w:t xml:space="preserve">no disassembly, </w:t>
            </w:r>
          </w:p>
          <w:p w:rsidR="00BB6E1D" w:rsidRPr="0094749C" w:rsidRDefault="00BB6E1D">
            <w:pPr>
              <w:suppressAutoHyphens w:val="0"/>
              <w:wordWrap w:val="0"/>
              <w:spacing w:line="336" w:lineRule="atLeast"/>
              <w:rPr>
                <w:sz w:val="18"/>
                <w:szCs w:val="18"/>
                <w:lang w:val="en-US"/>
              </w:rPr>
            </w:pPr>
            <w:r w:rsidRPr="0094749C">
              <w:rPr>
                <w:color w:val="000000"/>
                <w:kern w:val="24"/>
                <w:sz w:val="18"/>
                <w:szCs w:val="18"/>
                <w:lang w:val="en-US"/>
              </w:rPr>
              <w:t>no fire within seven days of the test</w:t>
            </w:r>
          </w:p>
        </w:tc>
      </w:tr>
      <w:tr w:rsidR="0006372C" w:rsidRPr="0094749C" w:rsidTr="005D77EA">
        <w:trPr>
          <w:trHeight w:val="572"/>
        </w:trPr>
        <w:tc>
          <w:tcPr>
            <w:tcW w:w="1272"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06372C" w:rsidRPr="0094749C" w:rsidRDefault="0006372C">
            <w:pPr>
              <w:suppressAutoHyphens w:val="0"/>
              <w:wordWrap w:val="0"/>
              <w:spacing w:line="240" w:lineRule="auto"/>
              <w:rPr>
                <w:sz w:val="18"/>
                <w:szCs w:val="18"/>
                <w:lang w:val="en-US"/>
              </w:rPr>
            </w:pPr>
            <w:r w:rsidRPr="0094749C">
              <w:rPr>
                <w:color w:val="000000"/>
                <w:kern w:val="24"/>
                <w:sz w:val="18"/>
                <w:szCs w:val="18"/>
                <w:lang w:val="en-US"/>
              </w:rPr>
              <w:t>Test Results**</w:t>
            </w:r>
          </w:p>
        </w:tc>
        <w:tc>
          <w:tcPr>
            <w:tcW w:w="255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06372C" w:rsidRPr="0094749C" w:rsidRDefault="0006372C">
            <w:pPr>
              <w:suppressAutoHyphens w:val="0"/>
              <w:wordWrap w:val="0"/>
              <w:spacing w:line="240" w:lineRule="auto"/>
              <w:jc w:val="center"/>
              <w:rPr>
                <w:sz w:val="18"/>
                <w:szCs w:val="18"/>
                <w:lang w:val="en-US"/>
              </w:rPr>
            </w:pPr>
            <w:r w:rsidRPr="0094749C">
              <w:rPr>
                <w:color w:val="000000"/>
                <w:kern w:val="24"/>
                <w:sz w:val="18"/>
                <w:szCs w:val="18"/>
                <w:lang w:val="en-US"/>
              </w:rPr>
              <w:t>Lithium Ion Cell</w:t>
            </w:r>
          </w:p>
          <w:p w:rsidR="0006372C" w:rsidRPr="0094749C" w:rsidRDefault="0006372C">
            <w:pPr>
              <w:suppressAutoHyphens w:val="0"/>
              <w:wordWrap w:val="0"/>
              <w:spacing w:line="240" w:lineRule="auto"/>
              <w:jc w:val="center"/>
              <w:rPr>
                <w:sz w:val="18"/>
                <w:szCs w:val="18"/>
                <w:lang w:val="en-US"/>
              </w:rPr>
            </w:pPr>
            <w:r w:rsidRPr="0094749C">
              <w:rPr>
                <w:color w:val="000000"/>
                <w:kern w:val="24"/>
                <w:sz w:val="18"/>
                <w:szCs w:val="18"/>
                <w:lang w:val="en-US"/>
              </w:rPr>
              <w:t xml:space="preserve">(1750mAh, Polymer) </w:t>
            </w:r>
          </w:p>
        </w:tc>
        <w:tc>
          <w:tcPr>
            <w:tcW w:w="29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06372C" w:rsidRPr="0094749C" w:rsidRDefault="0006372C">
            <w:pPr>
              <w:suppressAutoHyphens w:val="0"/>
              <w:wordWrap w:val="0"/>
              <w:spacing w:line="240" w:lineRule="auto"/>
              <w:jc w:val="center"/>
              <w:rPr>
                <w:sz w:val="18"/>
                <w:szCs w:val="18"/>
                <w:lang w:val="en-US"/>
              </w:rPr>
            </w:pPr>
            <w:r w:rsidRPr="0094749C">
              <w:rPr>
                <w:color w:val="000000"/>
                <w:kern w:val="24"/>
                <w:sz w:val="18"/>
                <w:szCs w:val="18"/>
                <w:lang w:val="en-US"/>
              </w:rPr>
              <w:t xml:space="preserve">PASS </w:t>
            </w:r>
          </w:p>
          <w:p w:rsidR="0006372C" w:rsidRPr="0094749C" w:rsidRDefault="0006372C">
            <w:pPr>
              <w:suppressAutoHyphens w:val="0"/>
              <w:wordWrap w:val="0"/>
              <w:spacing w:line="240" w:lineRule="auto"/>
              <w:jc w:val="center"/>
              <w:rPr>
                <w:sz w:val="18"/>
                <w:szCs w:val="18"/>
                <w:lang w:val="en-US"/>
              </w:rPr>
            </w:pPr>
            <w:r w:rsidRPr="0094749C">
              <w:rPr>
                <w:color w:val="000000"/>
                <w:kern w:val="24"/>
                <w:sz w:val="18"/>
                <w:szCs w:val="18"/>
                <w:lang w:val="en-US"/>
              </w:rPr>
              <w:t xml:space="preserve">(25 </w:t>
            </w:r>
            <w:r w:rsidRPr="0094749C">
              <w:rPr>
                <w:color w:val="000000"/>
                <w:kern w:val="24"/>
                <w:sz w:val="18"/>
                <w:szCs w:val="18"/>
                <w:lang w:val="en-US"/>
              </w:rPr>
              <w:sym w:font="Symbol" w:char="F0B0"/>
            </w:r>
            <w:r w:rsidRPr="0094749C">
              <w:rPr>
                <w:color w:val="000000"/>
                <w:kern w:val="24"/>
                <w:sz w:val="18"/>
                <w:szCs w:val="18"/>
                <w:lang w:val="en-US"/>
              </w:rPr>
              <w:t>C)</w:t>
            </w:r>
          </w:p>
        </w:tc>
        <w:tc>
          <w:tcPr>
            <w:tcW w:w="226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06372C" w:rsidRPr="0094749C" w:rsidRDefault="0006372C">
            <w:pPr>
              <w:suppressAutoHyphens w:val="0"/>
              <w:wordWrap w:val="0"/>
              <w:spacing w:line="240" w:lineRule="auto"/>
              <w:jc w:val="center"/>
              <w:rPr>
                <w:sz w:val="18"/>
                <w:szCs w:val="18"/>
                <w:lang w:val="en-US"/>
              </w:rPr>
            </w:pPr>
            <w:r w:rsidRPr="0094749C">
              <w:rPr>
                <w:color w:val="000000"/>
                <w:kern w:val="24"/>
                <w:sz w:val="18"/>
                <w:szCs w:val="18"/>
                <w:lang w:val="en-US"/>
              </w:rPr>
              <w:t>PASS</w:t>
            </w:r>
          </w:p>
          <w:p w:rsidR="0006372C" w:rsidRPr="0094749C" w:rsidRDefault="0006372C">
            <w:pPr>
              <w:suppressAutoHyphens w:val="0"/>
              <w:wordWrap w:val="0"/>
              <w:spacing w:line="240" w:lineRule="auto"/>
              <w:jc w:val="center"/>
              <w:rPr>
                <w:sz w:val="18"/>
                <w:szCs w:val="18"/>
                <w:lang w:val="en-US"/>
              </w:rPr>
            </w:pPr>
            <w:r w:rsidRPr="0094749C">
              <w:rPr>
                <w:color w:val="000000"/>
                <w:kern w:val="24"/>
                <w:sz w:val="18"/>
                <w:szCs w:val="18"/>
                <w:lang w:val="en-US"/>
              </w:rPr>
              <w:t xml:space="preserve">(51.0 </w:t>
            </w:r>
            <w:r w:rsidRPr="0094749C">
              <w:rPr>
                <w:color w:val="000000"/>
                <w:kern w:val="24"/>
                <w:sz w:val="18"/>
                <w:szCs w:val="18"/>
                <w:lang w:val="en-US"/>
              </w:rPr>
              <w:sym w:font="Symbol" w:char="F0B0"/>
            </w:r>
            <w:r w:rsidRPr="0094749C">
              <w:rPr>
                <w:color w:val="000000"/>
                <w:kern w:val="24"/>
                <w:sz w:val="18"/>
                <w:szCs w:val="18"/>
                <w:lang w:val="en-US"/>
              </w:rPr>
              <w:t>C)</w:t>
            </w:r>
          </w:p>
        </w:tc>
      </w:tr>
      <w:tr w:rsidR="0006372C" w:rsidRPr="0094749C" w:rsidTr="005D77EA">
        <w:trPr>
          <w:trHeight w:val="572"/>
        </w:trPr>
        <w:tc>
          <w:tcPr>
            <w:tcW w:w="1272" w:type="dxa"/>
            <w:vMerge/>
            <w:tcBorders>
              <w:top w:val="single" w:sz="8" w:space="0" w:color="000000"/>
              <w:left w:val="single" w:sz="8" w:space="0" w:color="000000"/>
              <w:bottom w:val="single" w:sz="8" w:space="0" w:color="000000"/>
              <w:right w:val="single" w:sz="8" w:space="0" w:color="000000"/>
            </w:tcBorders>
            <w:vAlign w:val="center"/>
            <w:hideMark/>
          </w:tcPr>
          <w:p w:rsidR="0006372C" w:rsidRPr="0094749C" w:rsidRDefault="0006372C">
            <w:pPr>
              <w:suppressAutoHyphens w:val="0"/>
              <w:spacing w:line="240" w:lineRule="auto"/>
              <w:rPr>
                <w:sz w:val="18"/>
                <w:szCs w:val="18"/>
                <w:lang w:val="en-US"/>
              </w:rPr>
            </w:pPr>
          </w:p>
        </w:tc>
        <w:tc>
          <w:tcPr>
            <w:tcW w:w="255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06372C" w:rsidRPr="0094749C" w:rsidRDefault="0006372C">
            <w:pPr>
              <w:suppressAutoHyphens w:val="0"/>
              <w:wordWrap w:val="0"/>
              <w:spacing w:line="240" w:lineRule="auto"/>
              <w:jc w:val="center"/>
              <w:rPr>
                <w:sz w:val="18"/>
                <w:szCs w:val="18"/>
                <w:lang w:val="en-US"/>
              </w:rPr>
            </w:pPr>
            <w:r w:rsidRPr="0094749C">
              <w:rPr>
                <w:color w:val="000000"/>
                <w:kern w:val="24"/>
                <w:sz w:val="18"/>
                <w:szCs w:val="18"/>
                <w:lang w:val="en-US"/>
              </w:rPr>
              <w:t>Lithium Metal Polymer Cell*</w:t>
            </w:r>
          </w:p>
          <w:p w:rsidR="0006372C" w:rsidRPr="0094749C" w:rsidRDefault="0006372C">
            <w:pPr>
              <w:suppressAutoHyphens w:val="0"/>
              <w:wordWrap w:val="0"/>
              <w:spacing w:line="240" w:lineRule="auto"/>
              <w:jc w:val="center"/>
              <w:rPr>
                <w:sz w:val="18"/>
                <w:szCs w:val="18"/>
                <w:lang w:val="en-US"/>
              </w:rPr>
            </w:pPr>
            <w:r w:rsidRPr="0094749C">
              <w:rPr>
                <w:color w:val="000000"/>
                <w:kern w:val="24"/>
                <w:sz w:val="18"/>
                <w:szCs w:val="18"/>
                <w:lang w:val="en-US"/>
              </w:rPr>
              <w:t>(1750mAh, Polymer)</w:t>
            </w:r>
          </w:p>
        </w:tc>
        <w:tc>
          <w:tcPr>
            <w:tcW w:w="29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06372C" w:rsidRPr="0094749C" w:rsidRDefault="0006372C">
            <w:pPr>
              <w:suppressAutoHyphens w:val="0"/>
              <w:wordWrap w:val="0"/>
              <w:spacing w:line="240" w:lineRule="auto"/>
              <w:jc w:val="center"/>
              <w:rPr>
                <w:sz w:val="18"/>
                <w:szCs w:val="18"/>
                <w:lang w:val="en-US"/>
              </w:rPr>
            </w:pPr>
            <w:r w:rsidRPr="0094749C">
              <w:rPr>
                <w:color w:val="000000"/>
                <w:kern w:val="24"/>
                <w:sz w:val="18"/>
                <w:szCs w:val="18"/>
                <w:lang w:val="en-US"/>
              </w:rPr>
              <w:t xml:space="preserve">PASS </w:t>
            </w:r>
          </w:p>
          <w:p w:rsidR="0006372C" w:rsidRPr="0094749C" w:rsidRDefault="0006372C">
            <w:pPr>
              <w:suppressAutoHyphens w:val="0"/>
              <w:wordWrap w:val="0"/>
              <w:spacing w:line="240" w:lineRule="auto"/>
              <w:jc w:val="center"/>
              <w:rPr>
                <w:sz w:val="18"/>
                <w:szCs w:val="18"/>
                <w:lang w:val="en-US"/>
              </w:rPr>
            </w:pPr>
            <w:r w:rsidRPr="0094749C">
              <w:rPr>
                <w:color w:val="000000"/>
                <w:kern w:val="24"/>
                <w:sz w:val="18"/>
                <w:szCs w:val="18"/>
                <w:lang w:val="en-US"/>
              </w:rPr>
              <w:t xml:space="preserve">(25 </w:t>
            </w:r>
            <w:r w:rsidRPr="0094749C">
              <w:rPr>
                <w:color w:val="000000"/>
                <w:kern w:val="24"/>
                <w:sz w:val="18"/>
                <w:szCs w:val="18"/>
                <w:lang w:val="en-US"/>
              </w:rPr>
              <w:sym w:font="Symbol" w:char="F0B0"/>
            </w:r>
            <w:r w:rsidRPr="0094749C">
              <w:rPr>
                <w:color w:val="000000"/>
                <w:kern w:val="24"/>
                <w:sz w:val="18"/>
                <w:szCs w:val="18"/>
                <w:lang w:val="en-US"/>
              </w:rPr>
              <w:t>C)</w:t>
            </w:r>
          </w:p>
        </w:tc>
        <w:tc>
          <w:tcPr>
            <w:tcW w:w="226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06372C" w:rsidRPr="0094749C" w:rsidRDefault="0006372C">
            <w:pPr>
              <w:suppressAutoHyphens w:val="0"/>
              <w:wordWrap w:val="0"/>
              <w:spacing w:line="240" w:lineRule="auto"/>
              <w:jc w:val="center"/>
              <w:rPr>
                <w:sz w:val="18"/>
                <w:szCs w:val="18"/>
                <w:lang w:val="en-US"/>
              </w:rPr>
            </w:pPr>
            <w:r w:rsidRPr="0094749C">
              <w:rPr>
                <w:color w:val="000000"/>
                <w:kern w:val="24"/>
                <w:sz w:val="18"/>
                <w:szCs w:val="18"/>
                <w:lang w:val="en-US"/>
              </w:rPr>
              <w:t>PASS</w:t>
            </w:r>
          </w:p>
          <w:p w:rsidR="0006372C" w:rsidRPr="0094749C" w:rsidRDefault="0006372C">
            <w:pPr>
              <w:suppressAutoHyphens w:val="0"/>
              <w:wordWrap w:val="0"/>
              <w:spacing w:line="240" w:lineRule="auto"/>
              <w:jc w:val="center"/>
              <w:rPr>
                <w:sz w:val="18"/>
                <w:szCs w:val="18"/>
                <w:lang w:val="en-US"/>
              </w:rPr>
            </w:pPr>
            <w:r w:rsidRPr="0094749C">
              <w:rPr>
                <w:color w:val="000000"/>
                <w:kern w:val="24"/>
                <w:sz w:val="18"/>
                <w:szCs w:val="18"/>
                <w:lang w:val="en-US"/>
              </w:rPr>
              <w:t xml:space="preserve">(42.5 </w:t>
            </w:r>
            <w:r w:rsidRPr="0094749C">
              <w:rPr>
                <w:color w:val="000000"/>
                <w:kern w:val="24"/>
                <w:sz w:val="18"/>
                <w:szCs w:val="18"/>
                <w:lang w:val="en-US"/>
              </w:rPr>
              <w:sym w:font="Symbol" w:char="F0B0"/>
            </w:r>
            <w:r w:rsidRPr="0094749C">
              <w:rPr>
                <w:color w:val="000000"/>
                <w:kern w:val="24"/>
                <w:sz w:val="18"/>
                <w:szCs w:val="18"/>
                <w:lang w:val="en-US"/>
              </w:rPr>
              <w:t>C)</w:t>
            </w:r>
          </w:p>
        </w:tc>
      </w:tr>
    </w:tbl>
    <w:p w:rsidR="00BB6E1D" w:rsidRDefault="005F1883" w:rsidP="005F1883">
      <w:pPr>
        <w:pStyle w:val="SingleTxtG"/>
        <w:tabs>
          <w:tab w:val="left" w:pos="1418"/>
        </w:tabs>
        <w:spacing w:before="120"/>
        <w:rPr>
          <w:lang w:eastAsia="ko-KR"/>
        </w:rPr>
      </w:pPr>
      <w:r>
        <w:rPr>
          <w:lang w:eastAsia="ko-KR"/>
        </w:rPr>
        <w:t>*</w:t>
      </w:r>
      <w:r>
        <w:rPr>
          <w:lang w:eastAsia="ko-KR"/>
        </w:rPr>
        <w:tab/>
      </w:r>
      <w:r w:rsidR="00BB6E1D">
        <w:rPr>
          <w:lang w:eastAsia="ko-KR"/>
        </w:rPr>
        <w:t>Partially solid electrolyte is involved for required Li ion conductivity.</w:t>
      </w:r>
    </w:p>
    <w:p w:rsidR="00BB6E1D" w:rsidRDefault="005F1883" w:rsidP="00FF196D">
      <w:pPr>
        <w:pStyle w:val="SingleTxtG"/>
        <w:rPr>
          <w:lang w:eastAsia="ko-KR"/>
        </w:rPr>
      </w:pPr>
      <w:r>
        <w:rPr>
          <w:lang w:eastAsia="ko-KR"/>
        </w:rPr>
        <w:t xml:space="preserve">** </w:t>
      </w:r>
      <w:r w:rsidR="00BB6E1D">
        <w:rPr>
          <w:lang w:eastAsia="ko-KR"/>
        </w:rPr>
        <w:t>Lithium Ion Battery (LIB) was tested at SDI, whereas Rechargeable Lithium Metal Polymer Battery</w:t>
      </w:r>
      <w:r w:rsidR="00FF196D">
        <w:rPr>
          <w:lang w:eastAsia="ko-KR"/>
        </w:rPr>
        <w:t xml:space="preserve"> </w:t>
      </w:r>
      <w:r w:rsidR="00BB6E1D">
        <w:rPr>
          <w:lang w:eastAsia="ko-KR"/>
        </w:rPr>
        <w:t xml:space="preserve">(RLMP) at TÜV </w:t>
      </w:r>
      <w:proofErr w:type="spellStart"/>
      <w:r w:rsidR="00BB6E1D">
        <w:rPr>
          <w:lang w:eastAsia="ko-KR"/>
        </w:rPr>
        <w:t>Süd</w:t>
      </w:r>
      <w:proofErr w:type="spellEnd"/>
      <w:r w:rsidR="00BB6E1D">
        <w:rPr>
          <w:lang w:eastAsia="ko-KR"/>
        </w:rPr>
        <w:t xml:space="preserve"> Korea.   </w:t>
      </w:r>
    </w:p>
    <w:p w:rsidR="005F1883" w:rsidRDefault="005F1883">
      <w:pPr>
        <w:suppressAutoHyphens w:val="0"/>
        <w:spacing w:line="240" w:lineRule="auto"/>
        <w:rPr>
          <w:b/>
          <w:lang w:eastAsia="ko-KR"/>
        </w:rPr>
      </w:pPr>
      <w:r>
        <w:rPr>
          <w:b/>
          <w:lang w:eastAsia="ko-KR"/>
        </w:rPr>
        <w:br w:type="page"/>
      </w:r>
    </w:p>
    <w:p w:rsidR="00E43A47" w:rsidRDefault="00E43A47" w:rsidP="00E43A47">
      <w:pPr>
        <w:pStyle w:val="SingleTxtG"/>
        <w:jc w:val="center"/>
        <w:rPr>
          <w:b/>
          <w:lang w:eastAsia="ko-KR"/>
        </w:rPr>
      </w:pPr>
      <w:r>
        <w:rPr>
          <w:b/>
          <w:lang w:eastAsia="ko-KR"/>
        </w:rPr>
        <w:lastRenderedPageBreak/>
        <w:t>Fig.2 Thermal behaviour of Li-ion and RLMP during the tests 38.3 T6 and T8</w:t>
      </w:r>
    </w:p>
    <w:p w:rsidR="00BB6E1D" w:rsidRDefault="00BB6E1D" w:rsidP="00EC4C09">
      <w:pPr>
        <w:pStyle w:val="ListParagraph"/>
        <w:ind w:left="1440" w:hanging="306"/>
        <w:rPr>
          <w:rStyle w:val="HChGChar"/>
          <w:b w:val="0"/>
        </w:rPr>
      </w:pPr>
      <w:r>
        <w:rPr>
          <w:rFonts w:eastAsia="Malgun Gothic"/>
          <w:noProof/>
          <w:lang w:eastAsia="en-GB"/>
        </w:rPr>
        <w:drawing>
          <wp:inline distT="0" distB="0" distL="0" distR="0">
            <wp:extent cx="4829810" cy="320611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29810" cy="3206115"/>
                    </a:xfrm>
                    <a:prstGeom prst="rect">
                      <a:avLst/>
                    </a:prstGeom>
                    <a:noFill/>
                    <a:ln>
                      <a:noFill/>
                    </a:ln>
                  </pic:spPr>
                </pic:pic>
              </a:graphicData>
            </a:graphic>
          </wp:inline>
        </w:drawing>
      </w:r>
    </w:p>
    <w:p w:rsidR="00E43A47" w:rsidRDefault="00E43A47" w:rsidP="00BB6E1D">
      <w:pPr>
        <w:pStyle w:val="SingleTxtG"/>
        <w:jc w:val="center"/>
        <w:rPr>
          <w:b/>
          <w:lang w:eastAsia="ko-KR"/>
        </w:rPr>
      </w:pPr>
    </w:p>
    <w:p w:rsidR="00BB6E1D" w:rsidRDefault="00BB6E1D" w:rsidP="00BB6E1D">
      <w:pPr>
        <w:pStyle w:val="SingleTxtG"/>
        <w:jc w:val="center"/>
        <w:rPr>
          <w:b/>
          <w:lang w:eastAsia="ko-KR"/>
        </w:rPr>
      </w:pPr>
      <w:r>
        <w:rPr>
          <w:b/>
          <w:lang w:eastAsia="ko-KR"/>
        </w:rPr>
        <w:t>Fig.3 Physical aspect of Li-ion and RLMP after the tests 38.3 T6 and T8</w:t>
      </w:r>
    </w:p>
    <w:p w:rsidR="00BB6E1D" w:rsidRDefault="0094749C" w:rsidP="00BB6E1D">
      <w:pPr>
        <w:jc w:val="center"/>
        <w:rPr>
          <w:lang w:eastAsia="ko-KR"/>
        </w:rPr>
      </w:pPr>
      <w:r>
        <w:rPr>
          <w:noProof/>
          <w:lang w:eastAsia="en-GB"/>
        </w:rPr>
        <w:drawing>
          <wp:inline distT="0" distB="0" distL="0" distR="0" wp14:anchorId="0451C275" wp14:editId="4F9DC38B">
            <wp:extent cx="5588000" cy="38798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88915" cy="3880485"/>
                    </a:xfrm>
                    <a:prstGeom prst="rect">
                      <a:avLst/>
                    </a:prstGeom>
                    <a:noFill/>
                    <a:ln>
                      <a:noFill/>
                    </a:ln>
                  </pic:spPr>
                </pic:pic>
              </a:graphicData>
            </a:graphic>
          </wp:inline>
        </w:drawing>
      </w:r>
    </w:p>
    <w:p w:rsidR="00835F6C" w:rsidRDefault="00835F6C" w:rsidP="00BB6E1D">
      <w:pPr>
        <w:jc w:val="center"/>
        <w:rPr>
          <w:lang w:eastAsia="ko-KR"/>
        </w:rPr>
      </w:pPr>
    </w:p>
    <w:p w:rsidR="00835F6C" w:rsidRDefault="00835F6C" w:rsidP="00BB6E1D">
      <w:pPr>
        <w:jc w:val="center"/>
        <w:rPr>
          <w:lang w:eastAsia="ko-KR"/>
        </w:rPr>
      </w:pPr>
    </w:p>
    <w:p w:rsidR="00001634" w:rsidRPr="0094749C" w:rsidRDefault="00001634" w:rsidP="00001634">
      <w:pPr>
        <w:pStyle w:val="H1G"/>
        <w:rPr>
          <w:lang w:val="en-US"/>
        </w:rPr>
      </w:pPr>
      <w:r>
        <w:rPr>
          <w:lang w:val="en-US"/>
        </w:rPr>
        <w:lastRenderedPageBreak/>
        <w:tab/>
      </w:r>
      <w:r>
        <w:rPr>
          <w:lang w:val="en-US"/>
        </w:rPr>
        <w:tab/>
      </w:r>
      <w:r>
        <w:rPr>
          <w:lang w:val="en-US"/>
        </w:rPr>
        <w:tab/>
      </w:r>
      <w:r w:rsidRPr="0094749C">
        <w:rPr>
          <w:lang w:val="en-US"/>
        </w:rPr>
        <w:t xml:space="preserve">Nail Penetration test results </w:t>
      </w:r>
    </w:p>
    <w:p w:rsidR="00835F6C" w:rsidRDefault="00CB4641" w:rsidP="00BB6E1D">
      <w:pPr>
        <w:jc w:val="center"/>
        <w:rPr>
          <w:lang w:eastAsia="ko-KR"/>
        </w:rPr>
      </w:pPr>
      <w:r>
        <w:rPr>
          <w:noProof/>
          <w:lang w:eastAsia="en-GB"/>
        </w:rPr>
        <w:drawing>
          <wp:anchor distT="0" distB="0" distL="114300" distR="114300" simplePos="0" relativeHeight="251659264" behindDoc="0" locked="0" layoutInCell="1" allowOverlap="1">
            <wp:simplePos x="0" y="0"/>
            <wp:positionH relativeFrom="column">
              <wp:posOffset>55245</wp:posOffset>
            </wp:positionH>
            <wp:positionV relativeFrom="paragraph">
              <wp:posOffset>31750</wp:posOffset>
            </wp:positionV>
            <wp:extent cx="5971540" cy="1228725"/>
            <wp:effectExtent l="0" t="0" r="0" b="9525"/>
            <wp:wrapNone/>
            <wp:docPr id="7"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5" cstate="print"/>
                    <a:stretch>
                      <a:fillRect/>
                    </a:stretch>
                  </pic:blipFill>
                  <pic:spPr>
                    <a:xfrm>
                      <a:off x="0" y="0"/>
                      <a:ext cx="5971540" cy="1228725"/>
                    </a:xfrm>
                    <a:prstGeom prst="rect">
                      <a:avLst/>
                    </a:prstGeom>
                  </pic:spPr>
                </pic:pic>
              </a:graphicData>
            </a:graphic>
          </wp:anchor>
        </w:drawing>
      </w:r>
    </w:p>
    <w:p w:rsidR="00835F6C" w:rsidRDefault="00835F6C" w:rsidP="00BB6E1D">
      <w:pPr>
        <w:jc w:val="center"/>
        <w:rPr>
          <w:lang w:eastAsia="ko-KR"/>
        </w:rPr>
      </w:pPr>
    </w:p>
    <w:p w:rsidR="00BB6E1D" w:rsidRDefault="00BB6E1D" w:rsidP="00BB6E1D">
      <w:pPr>
        <w:jc w:val="center"/>
        <w:rPr>
          <w:lang w:eastAsia="ko-KR"/>
        </w:rPr>
      </w:pPr>
    </w:p>
    <w:p w:rsidR="00335E53" w:rsidRDefault="00335E53" w:rsidP="00BB6E1D">
      <w:pPr>
        <w:pStyle w:val="SingleTxtG"/>
        <w:spacing w:before="240" w:after="0"/>
        <w:jc w:val="center"/>
        <w:rPr>
          <w:noProof/>
          <w:lang w:val="en-US"/>
        </w:rPr>
      </w:pPr>
    </w:p>
    <w:p w:rsidR="00335E53" w:rsidRDefault="00335E53" w:rsidP="00BB6E1D">
      <w:pPr>
        <w:pStyle w:val="SingleTxtG"/>
        <w:spacing w:before="240" w:after="0"/>
        <w:jc w:val="center"/>
        <w:rPr>
          <w:noProof/>
          <w:lang w:val="en-US"/>
        </w:rPr>
      </w:pPr>
    </w:p>
    <w:p w:rsidR="00335E53" w:rsidRDefault="00335E53" w:rsidP="00BB6E1D">
      <w:pPr>
        <w:pStyle w:val="SingleTxtG"/>
        <w:spacing w:before="240" w:after="0"/>
        <w:jc w:val="center"/>
        <w:rPr>
          <w:noProof/>
          <w:lang w:val="en-US"/>
        </w:rPr>
      </w:pPr>
    </w:p>
    <w:p w:rsidR="00335E53" w:rsidRDefault="00CB4641" w:rsidP="00BB6E1D">
      <w:pPr>
        <w:pStyle w:val="SingleTxtG"/>
        <w:spacing w:before="240" w:after="0"/>
        <w:jc w:val="center"/>
        <w:rPr>
          <w:noProof/>
          <w:lang w:val="en-US"/>
        </w:rPr>
      </w:pPr>
      <w:r>
        <w:rPr>
          <w:noProof/>
          <w:lang w:eastAsia="en-GB"/>
        </w:rPr>
        <w:drawing>
          <wp:anchor distT="0" distB="0" distL="114300" distR="114300" simplePos="0" relativeHeight="251661312" behindDoc="0" locked="0" layoutInCell="1" allowOverlap="1">
            <wp:simplePos x="0" y="0"/>
            <wp:positionH relativeFrom="column">
              <wp:posOffset>54610</wp:posOffset>
            </wp:positionH>
            <wp:positionV relativeFrom="paragraph">
              <wp:posOffset>31115</wp:posOffset>
            </wp:positionV>
            <wp:extent cx="5937250" cy="2286000"/>
            <wp:effectExtent l="0" t="0" r="6350" b="0"/>
            <wp:wrapNone/>
            <wp:docPr id="10"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16" cstate="print"/>
                    <a:stretch>
                      <a:fillRect/>
                    </a:stretch>
                  </pic:blipFill>
                  <pic:spPr>
                    <a:xfrm>
                      <a:off x="0" y="0"/>
                      <a:ext cx="5945496" cy="2289175"/>
                    </a:xfrm>
                    <a:prstGeom prst="rect">
                      <a:avLst/>
                    </a:prstGeom>
                  </pic:spPr>
                </pic:pic>
              </a:graphicData>
            </a:graphic>
            <wp14:sizeRelH relativeFrom="margin">
              <wp14:pctWidth>0</wp14:pctWidth>
            </wp14:sizeRelH>
          </wp:anchor>
        </w:drawing>
      </w:r>
    </w:p>
    <w:p w:rsidR="00335E53" w:rsidRDefault="00335E53" w:rsidP="00BB6E1D">
      <w:pPr>
        <w:rPr>
          <w:lang w:val="en-US" w:eastAsia="ko-KR"/>
        </w:rPr>
      </w:pPr>
    </w:p>
    <w:p w:rsidR="00335E53" w:rsidRDefault="00335E53" w:rsidP="00BB6E1D">
      <w:pPr>
        <w:rPr>
          <w:lang w:val="en-US"/>
        </w:rPr>
      </w:pPr>
    </w:p>
    <w:p w:rsidR="00335E53" w:rsidRDefault="00335E53" w:rsidP="00BB6E1D">
      <w:pPr>
        <w:rPr>
          <w:lang w:val="en-US"/>
        </w:rPr>
      </w:pPr>
    </w:p>
    <w:p w:rsidR="00335E53" w:rsidRDefault="00335E53" w:rsidP="00BB6E1D">
      <w:pPr>
        <w:rPr>
          <w:lang w:val="en-US" w:eastAsia="ko-KR"/>
        </w:rPr>
      </w:pPr>
    </w:p>
    <w:p w:rsidR="00335E53" w:rsidRDefault="00335E53" w:rsidP="00BB6E1D">
      <w:pPr>
        <w:rPr>
          <w:lang w:val="en-US"/>
        </w:rPr>
      </w:pPr>
    </w:p>
    <w:p w:rsidR="00335E53" w:rsidRDefault="00335E53" w:rsidP="00BB6E1D">
      <w:pPr>
        <w:rPr>
          <w:lang w:val="en-US"/>
        </w:rPr>
      </w:pPr>
    </w:p>
    <w:p w:rsidR="00335E53" w:rsidRDefault="00335E53" w:rsidP="00BB6E1D">
      <w:pPr>
        <w:rPr>
          <w:lang w:val="en-US"/>
        </w:rPr>
      </w:pPr>
    </w:p>
    <w:p w:rsidR="00335E53" w:rsidRDefault="00335E53" w:rsidP="00BB6E1D">
      <w:pPr>
        <w:rPr>
          <w:noProof/>
          <w:lang w:val="en-US"/>
        </w:rPr>
      </w:pPr>
    </w:p>
    <w:p w:rsidR="00CB4641" w:rsidRDefault="00CB4641" w:rsidP="00BB6E1D">
      <w:pPr>
        <w:rPr>
          <w:lang w:val="en-US" w:eastAsia="ko-KR"/>
        </w:rPr>
      </w:pPr>
    </w:p>
    <w:p w:rsidR="00CB4641" w:rsidRDefault="00CB4641" w:rsidP="00BB6E1D">
      <w:pPr>
        <w:rPr>
          <w:lang w:val="en-US" w:eastAsia="ko-KR"/>
        </w:rPr>
      </w:pPr>
    </w:p>
    <w:p w:rsidR="00CB4641" w:rsidRDefault="00CB4641" w:rsidP="00BB6E1D">
      <w:pPr>
        <w:rPr>
          <w:lang w:val="en-US" w:eastAsia="ko-KR"/>
        </w:rPr>
      </w:pPr>
    </w:p>
    <w:p w:rsidR="00CB4641" w:rsidRDefault="00CB4641" w:rsidP="00BB6E1D">
      <w:pPr>
        <w:rPr>
          <w:lang w:val="en-US" w:eastAsia="ko-KR"/>
        </w:rPr>
      </w:pPr>
    </w:p>
    <w:p w:rsidR="00CB4641" w:rsidRDefault="00CB4641" w:rsidP="00BB6E1D">
      <w:pPr>
        <w:rPr>
          <w:lang w:val="en-US" w:eastAsia="ko-KR"/>
        </w:rPr>
      </w:pPr>
    </w:p>
    <w:p w:rsidR="00CB4641" w:rsidRDefault="00CB4641" w:rsidP="00BB6E1D">
      <w:pPr>
        <w:rPr>
          <w:lang w:val="en-US" w:eastAsia="ko-KR"/>
        </w:rPr>
      </w:pPr>
    </w:p>
    <w:p w:rsidR="00001634" w:rsidRDefault="00001634" w:rsidP="00C322DB">
      <w:pPr>
        <w:pStyle w:val="SingleTxtG"/>
        <w:tabs>
          <w:tab w:val="left" w:pos="1418"/>
        </w:tabs>
      </w:pPr>
      <w:r>
        <w:t>*</w:t>
      </w:r>
      <w:r>
        <w:tab/>
        <w:t xml:space="preserve">LMB: Primary lithium metal battery; LIB: Lithium ion battery; RLMP: Rechargeable lithium metal polymer  </w:t>
      </w:r>
    </w:p>
    <w:p w:rsidR="00AB4C15" w:rsidRDefault="00AB4C15" w:rsidP="00C322DB">
      <w:pPr>
        <w:pStyle w:val="SingleTxtG"/>
        <w:tabs>
          <w:tab w:val="left" w:pos="1418"/>
        </w:tabs>
      </w:pPr>
    </w:p>
    <w:p w:rsidR="00AB4C15" w:rsidRDefault="00AB4C15" w:rsidP="00C322DB">
      <w:pPr>
        <w:pStyle w:val="SingleTxtG"/>
        <w:tabs>
          <w:tab w:val="left" w:pos="1418"/>
        </w:tabs>
      </w:pPr>
    </w:p>
    <w:p w:rsidR="00AB4C15" w:rsidRDefault="00AB4C15" w:rsidP="00C322DB">
      <w:pPr>
        <w:pStyle w:val="SingleTxtG"/>
        <w:tabs>
          <w:tab w:val="left" w:pos="1418"/>
        </w:tabs>
      </w:pPr>
    </w:p>
    <w:p w:rsidR="00AB4C15" w:rsidRDefault="00AB4C15" w:rsidP="00C322DB">
      <w:pPr>
        <w:pStyle w:val="SingleTxtG"/>
        <w:tabs>
          <w:tab w:val="left" w:pos="1418"/>
        </w:tabs>
      </w:pPr>
    </w:p>
    <w:p w:rsidR="00AB4C15" w:rsidRDefault="00AB4C15" w:rsidP="00C322DB">
      <w:pPr>
        <w:pStyle w:val="SingleTxtG"/>
        <w:tabs>
          <w:tab w:val="left" w:pos="1418"/>
        </w:tabs>
      </w:pPr>
    </w:p>
    <w:p w:rsidR="00AB4C15" w:rsidRDefault="00AB4C15" w:rsidP="00C322DB">
      <w:pPr>
        <w:pStyle w:val="SingleTxtG"/>
        <w:tabs>
          <w:tab w:val="left" w:pos="1418"/>
        </w:tabs>
      </w:pPr>
    </w:p>
    <w:p w:rsidR="00AB4C15" w:rsidRDefault="00AB4C15" w:rsidP="00C322DB">
      <w:pPr>
        <w:pStyle w:val="SingleTxtG"/>
        <w:tabs>
          <w:tab w:val="left" w:pos="1418"/>
        </w:tabs>
      </w:pPr>
    </w:p>
    <w:p w:rsidR="00AB4C15" w:rsidRDefault="00AB4C15" w:rsidP="00C322DB">
      <w:pPr>
        <w:pStyle w:val="SingleTxtG"/>
        <w:tabs>
          <w:tab w:val="left" w:pos="1418"/>
        </w:tabs>
      </w:pPr>
    </w:p>
    <w:p w:rsidR="00AB4C15" w:rsidRDefault="00AB4C15" w:rsidP="00C322DB">
      <w:pPr>
        <w:pStyle w:val="SingleTxtG"/>
        <w:tabs>
          <w:tab w:val="left" w:pos="1418"/>
        </w:tabs>
      </w:pPr>
    </w:p>
    <w:p w:rsidR="00335E53" w:rsidRDefault="00335E53" w:rsidP="003148E6">
      <w:pPr>
        <w:ind w:right="567" w:firstLine="284"/>
        <w:rPr>
          <w:lang w:val="en-US"/>
        </w:rPr>
      </w:pPr>
      <w:r>
        <w:rPr>
          <w:noProof/>
          <w:lang w:eastAsia="en-GB"/>
        </w:rPr>
        <w:lastRenderedPageBreak/>
        <w:drawing>
          <wp:inline distT="0" distB="0" distL="0" distR="0">
            <wp:extent cx="5715000" cy="4286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7216" cy="4287912"/>
                    </a:xfrm>
                    <a:prstGeom prst="rect">
                      <a:avLst/>
                    </a:prstGeom>
                    <a:noFill/>
                  </pic:spPr>
                </pic:pic>
              </a:graphicData>
            </a:graphic>
          </wp:inline>
        </w:drawing>
      </w:r>
    </w:p>
    <w:p w:rsidR="00335E53" w:rsidRDefault="00335E53" w:rsidP="00BB6E1D">
      <w:pPr>
        <w:rPr>
          <w:lang w:val="en-US"/>
        </w:rPr>
      </w:pPr>
    </w:p>
    <w:p w:rsidR="00335E53" w:rsidRDefault="00335E53" w:rsidP="00BB6E1D">
      <w:pPr>
        <w:rPr>
          <w:lang w:val="en-US"/>
        </w:rPr>
      </w:pPr>
    </w:p>
    <w:p w:rsidR="00335E53" w:rsidRDefault="00335E53" w:rsidP="00BB6E1D">
      <w:pPr>
        <w:rPr>
          <w:lang w:val="en-US"/>
        </w:rPr>
      </w:pPr>
    </w:p>
    <w:p w:rsidR="00335E53" w:rsidRDefault="00335E53" w:rsidP="00BB6E1D">
      <w:pPr>
        <w:rPr>
          <w:lang w:val="en-US"/>
        </w:rPr>
      </w:pPr>
    </w:p>
    <w:p w:rsidR="00335E53" w:rsidRDefault="00335E53" w:rsidP="00BB6E1D">
      <w:pPr>
        <w:rPr>
          <w:lang w:val="en-US"/>
        </w:rPr>
      </w:pPr>
    </w:p>
    <w:p w:rsidR="00335E53" w:rsidRDefault="00335E53" w:rsidP="00BB6E1D">
      <w:pPr>
        <w:rPr>
          <w:lang w:val="en-US"/>
        </w:rPr>
      </w:pPr>
    </w:p>
    <w:p w:rsidR="00335E53" w:rsidRDefault="00335E53" w:rsidP="00BB6E1D">
      <w:pPr>
        <w:rPr>
          <w:lang w:val="en-US"/>
        </w:rPr>
      </w:pPr>
    </w:p>
    <w:p w:rsidR="00335E53" w:rsidRDefault="00335E53" w:rsidP="00BB6E1D">
      <w:pPr>
        <w:rPr>
          <w:lang w:val="en-US"/>
        </w:rPr>
      </w:pPr>
    </w:p>
    <w:p w:rsidR="00335E53" w:rsidRDefault="00335E53" w:rsidP="00BB6E1D">
      <w:pPr>
        <w:rPr>
          <w:lang w:val="en-US"/>
        </w:rPr>
      </w:pPr>
    </w:p>
    <w:p w:rsidR="00335E53" w:rsidRDefault="00335E53" w:rsidP="00BB6E1D">
      <w:pPr>
        <w:rPr>
          <w:lang w:val="en-US"/>
        </w:rPr>
      </w:pPr>
    </w:p>
    <w:p w:rsidR="00335E53" w:rsidRDefault="00335E53" w:rsidP="00BB6E1D">
      <w:pPr>
        <w:rPr>
          <w:lang w:val="en-US"/>
        </w:rPr>
      </w:pPr>
    </w:p>
    <w:p w:rsidR="00335E53" w:rsidRDefault="00335E53" w:rsidP="00BB6E1D">
      <w:pPr>
        <w:rPr>
          <w:lang w:val="en-US"/>
        </w:rPr>
      </w:pPr>
    </w:p>
    <w:p w:rsidR="00335E53" w:rsidRDefault="00335E53" w:rsidP="00BB6E1D">
      <w:pPr>
        <w:rPr>
          <w:lang w:val="en-US"/>
        </w:rPr>
      </w:pPr>
    </w:p>
    <w:p w:rsidR="00335E53" w:rsidRDefault="00335E53" w:rsidP="00BB6E1D">
      <w:pPr>
        <w:rPr>
          <w:lang w:val="en-US"/>
        </w:rPr>
      </w:pPr>
    </w:p>
    <w:p w:rsidR="00335E53" w:rsidRDefault="00335E53" w:rsidP="00BB6E1D">
      <w:pPr>
        <w:rPr>
          <w:lang w:val="en-US"/>
        </w:rPr>
      </w:pPr>
    </w:p>
    <w:p w:rsidR="00335E53" w:rsidRDefault="00335E53" w:rsidP="00BB6E1D">
      <w:pPr>
        <w:rPr>
          <w:lang w:val="en-US"/>
        </w:rPr>
      </w:pPr>
    </w:p>
    <w:p w:rsidR="00335E53" w:rsidRDefault="00335E53" w:rsidP="00BB6E1D">
      <w:pPr>
        <w:rPr>
          <w:lang w:val="en-US"/>
        </w:rPr>
      </w:pPr>
    </w:p>
    <w:p w:rsidR="00335E53" w:rsidRDefault="00335E53" w:rsidP="00BB6E1D">
      <w:pPr>
        <w:rPr>
          <w:lang w:val="en-US"/>
        </w:rPr>
      </w:pPr>
    </w:p>
    <w:p w:rsidR="00335E53" w:rsidRDefault="00335E53" w:rsidP="00BB6E1D">
      <w:pPr>
        <w:rPr>
          <w:lang w:val="en-US"/>
        </w:rPr>
      </w:pPr>
    </w:p>
    <w:p w:rsidR="00335E53" w:rsidRDefault="00335E53" w:rsidP="00BB6E1D">
      <w:pPr>
        <w:rPr>
          <w:lang w:val="en-US"/>
        </w:rPr>
      </w:pPr>
    </w:p>
    <w:p w:rsidR="00335E53" w:rsidRDefault="00335E53" w:rsidP="00BB6E1D">
      <w:pPr>
        <w:rPr>
          <w:lang w:val="en-US"/>
        </w:rPr>
      </w:pPr>
    </w:p>
    <w:p w:rsidR="00335E53" w:rsidRDefault="00335E53" w:rsidP="00BB6E1D">
      <w:pPr>
        <w:rPr>
          <w:lang w:val="en-US"/>
        </w:rPr>
      </w:pPr>
    </w:p>
    <w:p w:rsidR="00335E53" w:rsidRDefault="00335E53" w:rsidP="00BB6E1D">
      <w:pPr>
        <w:rPr>
          <w:lang w:val="en-US"/>
        </w:rPr>
      </w:pPr>
    </w:p>
    <w:p w:rsidR="00335E53" w:rsidRDefault="00335E53" w:rsidP="00BB6E1D">
      <w:pPr>
        <w:rPr>
          <w:lang w:val="en-US" w:eastAsia="ko-KR"/>
        </w:rPr>
      </w:pPr>
    </w:p>
    <w:p w:rsidR="00335E53" w:rsidRDefault="00335E53" w:rsidP="00BB6E1D">
      <w:pPr>
        <w:rPr>
          <w:lang w:val="en-US"/>
        </w:rPr>
      </w:pPr>
    </w:p>
    <w:p w:rsidR="00335E53" w:rsidRDefault="00335E53" w:rsidP="001942FD">
      <w:pPr>
        <w:ind w:right="283" w:firstLine="142"/>
        <w:rPr>
          <w:lang w:val="en-US"/>
        </w:rPr>
      </w:pPr>
      <w:r>
        <w:rPr>
          <w:noProof/>
          <w:lang w:eastAsia="en-GB"/>
        </w:rPr>
        <w:lastRenderedPageBreak/>
        <w:drawing>
          <wp:inline distT="0" distB="0" distL="0" distR="0" wp14:anchorId="735C70D8" wp14:editId="3C620D53">
            <wp:extent cx="5905500" cy="40703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05012" cy="4070014"/>
                    </a:xfrm>
                    <a:prstGeom prst="rect">
                      <a:avLst/>
                    </a:prstGeom>
                    <a:noFill/>
                  </pic:spPr>
                </pic:pic>
              </a:graphicData>
            </a:graphic>
          </wp:inline>
        </w:drawing>
      </w:r>
    </w:p>
    <w:p w:rsidR="00335E53" w:rsidRPr="008A1CBF" w:rsidRDefault="008A1CBF" w:rsidP="008A1CBF">
      <w:pPr>
        <w:pStyle w:val="H1G"/>
      </w:pPr>
      <w:r>
        <w:tab/>
      </w:r>
      <w:r>
        <w:tab/>
      </w:r>
      <w:r w:rsidRPr="008A1CBF">
        <w:t>ARC test results to be presented in a separate INF paper.</w:t>
      </w:r>
    </w:p>
    <w:p w:rsidR="00BB6E1D" w:rsidRPr="008A1CBF" w:rsidRDefault="008A1CBF" w:rsidP="008A1CBF">
      <w:pPr>
        <w:spacing w:before="240"/>
        <w:ind w:left="1134" w:right="1134"/>
        <w:jc w:val="center"/>
        <w:rPr>
          <w:u w:val="single"/>
          <w:lang w:val="en-US"/>
        </w:rPr>
      </w:pPr>
      <w:r>
        <w:rPr>
          <w:u w:val="single"/>
          <w:lang w:val="en-US"/>
        </w:rPr>
        <w:tab/>
      </w:r>
      <w:r>
        <w:rPr>
          <w:u w:val="single"/>
          <w:lang w:val="en-US"/>
        </w:rPr>
        <w:tab/>
      </w:r>
      <w:r>
        <w:rPr>
          <w:u w:val="single"/>
          <w:lang w:val="en-US"/>
        </w:rPr>
        <w:tab/>
      </w:r>
    </w:p>
    <w:sectPr w:rsidR="00BB6E1D" w:rsidRPr="008A1CBF" w:rsidSect="00D938D5">
      <w:headerReference w:type="even" r:id="rId18"/>
      <w:headerReference w:type="default" r:id="rId19"/>
      <w:footerReference w:type="even" r:id="rId20"/>
      <w:footerReference w:type="default" r:id="rId21"/>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32B7" w:rsidRDefault="00E432B7"/>
  </w:endnote>
  <w:endnote w:type="continuationSeparator" w:id="0">
    <w:p w:rsidR="00E432B7" w:rsidRDefault="00E432B7"/>
  </w:endnote>
  <w:endnote w:type="continuationNotice" w:id="1">
    <w:p w:rsidR="00E432B7" w:rsidRDefault="00E432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Helv">
    <w:altName w:val="Arial"/>
    <w:panose1 w:val="020B060402020203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AdvOTea1a7398+fb">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D31" w:rsidRPr="00FB75E7" w:rsidRDefault="001449F3">
    <w:pPr>
      <w:pStyle w:val="Footer"/>
      <w:rPr>
        <w:b/>
      </w:rPr>
    </w:pPr>
    <w:r w:rsidRPr="00FB75E7">
      <w:rPr>
        <w:b/>
      </w:rPr>
      <w:fldChar w:fldCharType="begin"/>
    </w:r>
    <w:r w:rsidR="00D14D31" w:rsidRPr="00FB75E7">
      <w:rPr>
        <w:b/>
      </w:rPr>
      <w:instrText xml:space="preserve"> PAGE   \* MERGEFORMAT </w:instrText>
    </w:r>
    <w:r w:rsidRPr="00FB75E7">
      <w:rPr>
        <w:b/>
      </w:rPr>
      <w:fldChar w:fldCharType="separate"/>
    </w:r>
    <w:r w:rsidR="008277FE">
      <w:rPr>
        <w:b/>
        <w:noProof/>
      </w:rPr>
      <w:t>14</w:t>
    </w:r>
    <w:r w:rsidRPr="00FB75E7">
      <w:rPr>
        <w:b/>
        <w:noProof/>
      </w:rPr>
      <w:fldChar w:fldCharType="end"/>
    </w:r>
  </w:p>
  <w:p w:rsidR="00D14D31" w:rsidRPr="0099001C" w:rsidRDefault="00D14D31" w:rsidP="0099001C">
    <w:pPr>
      <w:pStyle w:val="Footer"/>
      <w:tabs>
        <w:tab w:val="right" w:pos="9638"/>
      </w:tabs>
      <w:rPr>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D31" w:rsidRPr="004D2B47" w:rsidRDefault="001449F3">
    <w:pPr>
      <w:pStyle w:val="Footer"/>
      <w:jc w:val="right"/>
      <w:rPr>
        <w:b/>
      </w:rPr>
    </w:pPr>
    <w:r w:rsidRPr="004D2B47">
      <w:rPr>
        <w:b/>
      </w:rPr>
      <w:fldChar w:fldCharType="begin"/>
    </w:r>
    <w:r w:rsidR="00D14D31" w:rsidRPr="004D2B47">
      <w:rPr>
        <w:b/>
      </w:rPr>
      <w:instrText xml:space="preserve"> PAGE   \* MERGEFORMAT </w:instrText>
    </w:r>
    <w:r w:rsidRPr="004D2B47">
      <w:rPr>
        <w:b/>
      </w:rPr>
      <w:fldChar w:fldCharType="separate"/>
    </w:r>
    <w:r w:rsidR="008277FE">
      <w:rPr>
        <w:b/>
        <w:noProof/>
      </w:rPr>
      <w:t>13</w:t>
    </w:r>
    <w:r w:rsidRPr="004D2B47">
      <w:rPr>
        <w:b/>
        <w:noProof/>
      </w:rPr>
      <w:fldChar w:fldCharType="end"/>
    </w:r>
  </w:p>
  <w:p w:rsidR="00D14D31" w:rsidRPr="0099001C" w:rsidRDefault="00D14D31" w:rsidP="001E4813">
    <w:pPr>
      <w:pStyle w:val="Footer"/>
      <w:tabs>
        <w:tab w:val="right" w:pos="12600"/>
      </w:tabs>
      <w:jc w:val="right"/>
      <w:rPr>
        <w:b/>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32B7" w:rsidRPr="000B175B" w:rsidRDefault="00E432B7" w:rsidP="000B175B">
      <w:pPr>
        <w:tabs>
          <w:tab w:val="right" w:pos="2155"/>
        </w:tabs>
        <w:spacing w:after="80"/>
        <w:ind w:left="680"/>
        <w:rPr>
          <w:u w:val="single"/>
        </w:rPr>
      </w:pPr>
      <w:r>
        <w:rPr>
          <w:u w:val="single"/>
        </w:rPr>
        <w:tab/>
      </w:r>
    </w:p>
  </w:footnote>
  <w:footnote w:type="continuationSeparator" w:id="0">
    <w:p w:rsidR="00E432B7" w:rsidRPr="00FC68B7" w:rsidRDefault="00E432B7" w:rsidP="00FC68B7">
      <w:pPr>
        <w:tabs>
          <w:tab w:val="left" w:pos="2155"/>
        </w:tabs>
        <w:spacing w:after="80"/>
        <w:ind w:left="680"/>
        <w:rPr>
          <w:u w:val="single"/>
        </w:rPr>
      </w:pPr>
      <w:r>
        <w:rPr>
          <w:u w:val="single"/>
        </w:rPr>
        <w:tab/>
      </w:r>
    </w:p>
  </w:footnote>
  <w:footnote w:type="continuationNotice" w:id="1">
    <w:p w:rsidR="00E432B7" w:rsidRDefault="00E432B7"/>
  </w:footnote>
  <w:footnote w:id="2">
    <w:p w:rsidR="0061601B" w:rsidRPr="0061601B" w:rsidRDefault="0061601B" w:rsidP="0061601B">
      <w:pPr>
        <w:pStyle w:val="FootnoteText"/>
        <w:ind w:firstLine="0"/>
        <w:rPr>
          <w:lang w:val="fr-CH"/>
        </w:rPr>
      </w:pPr>
      <w:r>
        <w:rPr>
          <w:rStyle w:val="FootnoteReference"/>
        </w:rPr>
        <w:footnoteRef/>
      </w:r>
      <w:r>
        <w:t xml:space="preserve"> </w:t>
      </w:r>
      <w:r w:rsidRPr="00DB63BF">
        <w:t>In accordance with the programme of work of the Sub-Committee for 2015–2016 approved by the Committee at its seventh session (see ST/SG/AC.10/C.3/92, paragraph 95 and ST/SG/AC.10/42, para. 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D31" w:rsidRPr="006C6A56" w:rsidRDefault="000E422C" w:rsidP="006C6A56">
    <w:pPr>
      <w:pStyle w:val="Header"/>
    </w:pPr>
    <w:r>
      <w:t>ST/SG/AC.10/C.3/201</w:t>
    </w:r>
    <w:r w:rsidR="008761D2">
      <w:t>6</w:t>
    </w:r>
    <w:r>
      <w:t>/</w:t>
    </w:r>
    <w:r w:rsidR="0061601B">
      <w:t>68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D31" w:rsidRPr="001F676B" w:rsidRDefault="00EB6485" w:rsidP="00CB4641">
    <w:pPr>
      <w:pStyle w:val="Header"/>
      <w:pBdr>
        <w:bottom w:val="single" w:sz="4" w:space="1" w:color="auto"/>
      </w:pBdr>
      <w:ind w:right="360"/>
      <w:jc w:val="right"/>
    </w:pPr>
    <w:r>
      <w:t>ST/SG/AC.10/C.3/201</w:t>
    </w:r>
    <w:r w:rsidR="008761D2">
      <w:t>6</w:t>
    </w:r>
    <w:r>
      <w:t>/</w:t>
    </w:r>
    <w:r w:rsidR="0094749C">
      <w:t>68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5348B"/>
    <w:multiLevelType w:val="hybridMultilevel"/>
    <w:tmpl w:val="6FC2BDBE"/>
    <w:lvl w:ilvl="0" w:tplc="A80690AC">
      <w:start w:val="1"/>
      <w:numFmt w:val="lowerLetter"/>
      <w:lvlText w:val="(%1)"/>
      <w:lvlJc w:val="left"/>
      <w:pPr>
        <w:ind w:left="1055" w:hanging="360"/>
      </w:pPr>
      <w:rPr>
        <w:rFonts w:ascii="Times New Roman" w:eastAsiaTheme="minorHAnsi" w:hAnsi="Times New Roman" w:cs="Times New Roman" w:hint="default"/>
        <w:color w:val="000000" w:themeColor="text1"/>
        <w:sz w:val="20"/>
      </w:rPr>
    </w:lvl>
    <w:lvl w:ilvl="1" w:tplc="04090019">
      <w:start w:val="1"/>
      <w:numFmt w:val="lowerLetter"/>
      <w:lvlText w:val="%2."/>
      <w:lvlJc w:val="left"/>
      <w:pPr>
        <w:ind w:left="1775" w:hanging="360"/>
      </w:pPr>
    </w:lvl>
    <w:lvl w:ilvl="2" w:tplc="0409001B">
      <w:start w:val="1"/>
      <w:numFmt w:val="lowerRoman"/>
      <w:lvlText w:val="%3."/>
      <w:lvlJc w:val="right"/>
      <w:pPr>
        <w:ind w:left="2495" w:hanging="180"/>
      </w:pPr>
    </w:lvl>
    <w:lvl w:ilvl="3" w:tplc="0409000F" w:tentative="1">
      <w:start w:val="1"/>
      <w:numFmt w:val="decimal"/>
      <w:lvlText w:val="%4."/>
      <w:lvlJc w:val="left"/>
      <w:pPr>
        <w:ind w:left="3215" w:hanging="360"/>
      </w:pPr>
    </w:lvl>
    <w:lvl w:ilvl="4" w:tplc="04090019" w:tentative="1">
      <w:start w:val="1"/>
      <w:numFmt w:val="lowerLetter"/>
      <w:lvlText w:val="%5."/>
      <w:lvlJc w:val="left"/>
      <w:pPr>
        <w:ind w:left="3935" w:hanging="360"/>
      </w:pPr>
    </w:lvl>
    <w:lvl w:ilvl="5" w:tplc="0409001B" w:tentative="1">
      <w:start w:val="1"/>
      <w:numFmt w:val="lowerRoman"/>
      <w:lvlText w:val="%6."/>
      <w:lvlJc w:val="right"/>
      <w:pPr>
        <w:ind w:left="4655" w:hanging="180"/>
      </w:pPr>
    </w:lvl>
    <w:lvl w:ilvl="6" w:tplc="0409000F" w:tentative="1">
      <w:start w:val="1"/>
      <w:numFmt w:val="decimal"/>
      <w:lvlText w:val="%7."/>
      <w:lvlJc w:val="left"/>
      <w:pPr>
        <w:ind w:left="5375" w:hanging="360"/>
      </w:pPr>
    </w:lvl>
    <w:lvl w:ilvl="7" w:tplc="04090019" w:tentative="1">
      <w:start w:val="1"/>
      <w:numFmt w:val="lowerLetter"/>
      <w:lvlText w:val="%8."/>
      <w:lvlJc w:val="left"/>
      <w:pPr>
        <w:ind w:left="6095" w:hanging="360"/>
      </w:pPr>
    </w:lvl>
    <w:lvl w:ilvl="8" w:tplc="0409001B" w:tentative="1">
      <w:start w:val="1"/>
      <w:numFmt w:val="lowerRoman"/>
      <w:lvlText w:val="%9."/>
      <w:lvlJc w:val="right"/>
      <w:pPr>
        <w:ind w:left="6815" w:hanging="180"/>
      </w:pPr>
    </w:lvl>
  </w:abstractNum>
  <w:abstractNum w:abstractNumId="1">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64666EC"/>
    <w:multiLevelType w:val="hybridMultilevel"/>
    <w:tmpl w:val="965828BA"/>
    <w:lvl w:ilvl="0" w:tplc="CA3619B2">
      <w:start w:val="1"/>
      <w:numFmt w:val="bullet"/>
      <w:lvlText w:val="•"/>
      <w:lvlJc w:val="left"/>
      <w:pPr>
        <w:ind w:left="2421" w:hanging="360"/>
      </w:pPr>
      <w:rPr>
        <w:rFonts w:ascii="Arial" w:hAnsi="Aria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3">
    <w:nsid w:val="07335541"/>
    <w:multiLevelType w:val="hybridMultilevel"/>
    <w:tmpl w:val="C0B8D074"/>
    <w:lvl w:ilvl="0" w:tplc="0F126C28">
      <w:start w:val="1"/>
      <w:numFmt w:val="decimal"/>
      <w:lvlText w:val="%1."/>
      <w:lvlJc w:val="left"/>
      <w:pPr>
        <w:ind w:left="1689" w:hanging="555"/>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
    <w:nsid w:val="08B773C7"/>
    <w:multiLevelType w:val="hybridMultilevel"/>
    <w:tmpl w:val="CC1CC558"/>
    <w:lvl w:ilvl="0" w:tplc="E17AB1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582DFE"/>
    <w:multiLevelType w:val="hybridMultilevel"/>
    <w:tmpl w:val="6DDAD1DE"/>
    <w:lvl w:ilvl="0" w:tplc="A8ECDC4A">
      <w:start w:val="1"/>
      <w:numFmt w:val="bullet"/>
      <w:lvlText w:val=""/>
      <w:lvlJc w:val="left"/>
      <w:pPr>
        <w:tabs>
          <w:tab w:val="num" w:pos="720"/>
        </w:tabs>
        <w:ind w:left="720" w:hanging="360"/>
      </w:pPr>
      <w:rPr>
        <w:rFonts w:ascii="Wingdings 2" w:hAnsi="Wingdings 2" w:hint="default"/>
      </w:rPr>
    </w:lvl>
    <w:lvl w:ilvl="1" w:tplc="A5261998" w:tentative="1">
      <w:start w:val="1"/>
      <w:numFmt w:val="bullet"/>
      <w:lvlText w:val=""/>
      <w:lvlJc w:val="left"/>
      <w:pPr>
        <w:tabs>
          <w:tab w:val="num" w:pos="1440"/>
        </w:tabs>
        <w:ind w:left="1440" w:hanging="360"/>
      </w:pPr>
      <w:rPr>
        <w:rFonts w:ascii="Wingdings 2" w:hAnsi="Wingdings 2" w:hint="default"/>
      </w:rPr>
    </w:lvl>
    <w:lvl w:ilvl="2" w:tplc="5F406E5A" w:tentative="1">
      <w:start w:val="1"/>
      <w:numFmt w:val="bullet"/>
      <w:lvlText w:val=""/>
      <w:lvlJc w:val="left"/>
      <w:pPr>
        <w:tabs>
          <w:tab w:val="num" w:pos="2160"/>
        </w:tabs>
        <w:ind w:left="2160" w:hanging="360"/>
      </w:pPr>
      <w:rPr>
        <w:rFonts w:ascii="Wingdings 2" w:hAnsi="Wingdings 2" w:hint="default"/>
      </w:rPr>
    </w:lvl>
    <w:lvl w:ilvl="3" w:tplc="CA5257C6" w:tentative="1">
      <w:start w:val="1"/>
      <w:numFmt w:val="bullet"/>
      <w:lvlText w:val=""/>
      <w:lvlJc w:val="left"/>
      <w:pPr>
        <w:tabs>
          <w:tab w:val="num" w:pos="2880"/>
        </w:tabs>
        <w:ind w:left="2880" w:hanging="360"/>
      </w:pPr>
      <w:rPr>
        <w:rFonts w:ascii="Wingdings 2" w:hAnsi="Wingdings 2" w:hint="default"/>
      </w:rPr>
    </w:lvl>
    <w:lvl w:ilvl="4" w:tplc="BD7A6A24" w:tentative="1">
      <w:start w:val="1"/>
      <w:numFmt w:val="bullet"/>
      <w:lvlText w:val=""/>
      <w:lvlJc w:val="left"/>
      <w:pPr>
        <w:tabs>
          <w:tab w:val="num" w:pos="3600"/>
        </w:tabs>
        <w:ind w:left="3600" w:hanging="360"/>
      </w:pPr>
      <w:rPr>
        <w:rFonts w:ascii="Wingdings 2" w:hAnsi="Wingdings 2" w:hint="default"/>
      </w:rPr>
    </w:lvl>
    <w:lvl w:ilvl="5" w:tplc="7D304002" w:tentative="1">
      <w:start w:val="1"/>
      <w:numFmt w:val="bullet"/>
      <w:lvlText w:val=""/>
      <w:lvlJc w:val="left"/>
      <w:pPr>
        <w:tabs>
          <w:tab w:val="num" w:pos="4320"/>
        </w:tabs>
        <w:ind w:left="4320" w:hanging="360"/>
      </w:pPr>
      <w:rPr>
        <w:rFonts w:ascii="Wingdings 2" w:hAnsi="Wingdings 2" w:hint="default"/>
      </w:rPr>
    </w:lvl>
    <w:lvl w:ilvl="6" w:tplc="0D8AAB1E" w:tentative="1">
      <w:start w:val="1"/>
      <w:numFmt w:val="bullet"/>
      <w:lvlText w:val=""/>
      <w:lvlJc w:val="left"/>
      <w:pPr>
        <w:tabs>
          <w:tab w:val="num" w:pos="5040"/>
        </w:tabs>
        <w:ind w:left="5040" w:hanging="360"/>
      </w:pPr>
      <w:rPr>
        <w:rFonts w:ascii="Wingdings 2" w:hAnsi="Wingdings 2" w:hint="default"/>
      </w:rPr>
    </w:lvl>
    <w:lvl w:ilvl="7" w:tplc="1F5C5B5E" w:tentative="1">
      <w:start w:val="1"/>
      <w:numFmt w:val="bullet"/>
      <w:lvlText w:val=""/>
      <w:lvlJc w:val="left"/>
      <w:pPr>
        <w:tabs>
          <w:tab w:val="num" w:pos="5760"/>
        </w:tabs>
        <w:ind w:left="5760" w:hanging="360"/>
      </w:pPr>
      <w:rPr>
        <w:rFonts w:ascii="Wingdings 2" w:hAnsi="Wingdings 2" w:hint="default"/>
      </w:rPr>
    </w:lvl>
    <w:lvl w:ilvl="8" w:tplc="B9766CB2" w:tentative="1">
      <w:start w:val="1"/>
      <w:numFmt w:val="bullet"/>
      <w:lvlText w:val=""/>
      <w:lvlJc w:val="left"/>
      <w:pPr>
        <w:tabs>
          <w:tab w:val="num" w:pos="6480"/>
        </w:tabs>
        <w:ind w:left="6480" w:hanging="360"/>
      </w:pPr>
      <w:rPr>
        <w:rFonts w:ascii="Wingdings 2" w:hAnsi="Wingdings 2" w:hint="default"/>
      </w:rPr>
    </w:lvl>
  </w:abstractNum>
  <w:abstractNum w:abstractNumId="6">
    <w:nsid w:val="13415714"/>
    <w:multiLevelType w:val="hybridMultilevel"/>
    <w:tmpl w:val="2B32AA90"/>
    <w:lvl w:ilvl="0" w:tplc="EBEEA39A">
      <w:start w:val="1"/>
      <w:numFmt w:val="decimal"/>
      <w:lvlText w:val="%1."/>
      <w:lvlJc w:val="left"/>
      <w:pPr>
        <w:ind w:left="1494" w:hanging="360"/>
      </w:pPr>
    </w:lvl>
    <w:lvl w:ilvl="1" w:tplc="08090019">
      <w:start w:val="1"/>
      <w:numFmt w:val="lowerLetter"/>
      <w:lvlText w:val="%2."/>
      <w:lvlJc w:val="left"/>
      <w:pPr>
        <w:ind w:left="2214" w:hanging="360"/>
      </w:pPr>
    </w:lvl>
    <w:lvl w:ilvl="2" w:tplc="0809001B">
      <w:start w:val="1"/>
      <w:numFmt w:val="lowerRoman"/>
      <w:lvlText w:val="%3."/>
      <w:lvlJc w:val="right"/>
      <w:pPr>
        <w:ind w:left="2934" w:hanging="180"/>
      </w:pPr>
    </w:lvl>
    <w:lvl w:ilvl="3" w:tplc="0809000F">
      <w:start w:val="1"/>
      <w:numFmt w:val="decimal"/>
      <w:lvlText w:val="%4."/>
      <w:lvlJc w:val="left"/>
      <w:pPr>
        <w:ind w:left="3654" w:hanging="360"/>
      </w:pPr>
    </w:lvl>
    <w:lvl w:ilvl="4" w:tplc="08090019">
      <w:start w:val="1"/>
      <w:numFmt w:val="lowerLetter"/>
      <w:lvlText w:val="%5."/>
      <w:lvlJc w:val="left"/>
      <w:pPr>
        <w:ind w:left="4374" w:hanging="360"/>
      </w:pPr>
    </w:lvl>
    <w:lvl w:ilvl="5" w:tplc="0809001B">
      <w:start w:val="1"/>
      <w:numFmt w:val="lowerRoman"/>
      <w:lvlText w:val="%6."/>
      <w:lvlJc w:val="right"/>
      <w:pPr>
        <w:ind w:left="5094" w:hanging="180"/>
      </w:pPr>
    </w:lvl>
    <w:lvl w:ilvl="6" w:tplc="0809000F">
      <w:start w:val="1"/>
      <w:numFmt w:val="decimal"/>
      <w:lvlText w:val="%7."/>
      <w:lvlJc w:val="left"/>
      <w:pPr>
        <w:ind w:left="5814" w:hanging="360"/>
      </w:pPr>
    </w:lvl>
    <w:lvl w:ilvl="7" w:tplc="08090019">
      <w:start w:val="1"/>
      <w:numFmt w:val="lowerLetter"/>
      <w:lvlText w:val="%8."/>
      <w:lvlJc w:val="left"/>
      <w:pPr>
        <w:ind w:left="6534" w:hanging="360"/>
      </w:pPr>
    </w:lvl>
    <w:lvl w:ilvl="8" w:tplc="0809001B">
      <w:start w:val="1"/>
      <w:numFmt w:val="lowerRoman"/>
      <w:lvlText w:val="%9."/>
      <w:lvlJc w:val="right"/>
      <w:pPr>
        <w:ind w:left="7254" w:hanging="180"/>
      </w:pPr>
    </w:lvl>
  </w:abstractNum>
  <w:abstractNum w:abstractNumId="7">
    <w:nsid w:val="16917126"/>
    <w:multiLevelType w:val="hybridMultilevel"/>
    <w:tmpl w:val="2864DA5E"/>
    <w:lvl w:ilvl="0" w:tplc="CA3619B2">
      <w:start w:val="1"/>
      <w:numFmt w:val="bullet"/>
      <w:lvlText w:val="•"/>
      <w:lvlJc w:val="left"/>
      <w:pPr>
        <w:ind w:left="1494" w:hanging="360"/>
      </w:pPr>
      <w:rPr>
        <w:rFonts w:ascii="Arial" w:hAnsi="Arial"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8">
    <w:nsid w:val="1AE44C12"/>
    <w:multiLevelType w:val="hybridMultilevel"/>
    <w:tmpl w:val="604E07AA"/>
    <w:lvl w:ilvl="0" w:tplc="258CE916">
      <w:start w:val="1"/>
      <w:numFmt w:val="lowerLetter"/>
      <w:lvlText w:val="(%1)"/>
      <w:lvlJc w:val="left"/>
      <w:pPr>
        <w:ind w:left="1055" w:hanging="360"/>
      </w:pPr>
      <w:rPr>
        <w:rFonts w:asciiTheme="minorHAnsi" w:eastAsiaTheme="minorHAnsi" w:hAnsiTheme="minorHAnsi" w:cstheme="minorBidi" w:hint="default"/>
      </w:rPr>
    </w:lvl>
    <w:lvl w:ilvl="1" w:tplc="04090019">
      <w:start w:val="1"/>
      <w:numFmt w:val="lowerLetter"/>
      <w:lvlText w:val="%2."/>
      <w:lvlJc w:val="left"/>
      <w:pPr>
        <w:ind w:left="1775" w:hanging="360"/>
      </w:pPr>
    </w:lvl>
    <w:lvl w:ilvl="2" w:tplc="0409001B">
      <w:start w:val="1"/>
      <w:numFmt w:val="lowerRoman"/>
      <w:lvlText w:val="%3."/>
      <w:lvlJc w:val="right"/>
      <w:pPr>
        <w:ind w:left="2495" w:hanging="180"/>
      </w:pPr>
    </w:lvl>
    <w:lvl w:ilvl="3" w:tplc="0409000F" w:tentative="1">
      <w:start w:val="1"/>
      <w:numFmt w:val="decimal"/>
      <w:lvlText w:val="%4."/>
      <w:lvlJc w:val="left"/>
      <w:pPr>
        <w:ind w:left="3215" w:hanging="360"/>
      </w:pPr>
    </w:lvl>
    <w:lvl w:ilvl="4" w:tplc="04090019" w:tentative="1">
      <w:start w:val="1"/>
      <w:numFmt w:val="lowerLetter"/>
      <w:lvlText w:val="%5."/>
      <w:lvlJc w:val="left"/>
      <w:pPr>
        <w:ind w:left="3935" w:hanging="360"/>
      </w:pPr>
    </w:lvl>
    <w:lvl w:ilvl="5" w:tplc="0409001B" w:tentative="1">
      <w:start w:val="1"/>
      <w:numFmt w:val="lowerRoman"/>
      <w:lvlText w:val="%6."/>
      <w:lvlJc w:val="right"/>
      <w:pPr>
        <w:ind w:left="4655" w:hanging="180"/>
      </w:pPr>
    </w:lvl>
    <w:lvl w:ilvl="6" w:tplc="0409000F" w:tentative="1">
      <w:start w:val="1"/>
      <w:numFmt w:val="decimal"/>
      <w:lvlText w:val="%7."/>
      <w:lvlJc w:val="left"/>
      <w:pPr>
        <w:ind w:left="5375" w:hanging="360"/>
      </w:pPr>
    </w:lvl>
    <w:lvl w:ilvl="7" w:tplc="04090019" w:tentative="1">
      <w:start w:val="1"/>
      <w:numFmt w:val="lowerLetter"/>
      <w:lvlText w:val="%8."/>
      <w:lvlJc w:val="left"/>
      <w:pPr>
        <w:ind w:left="6095" w:hanging="360"/>
      </w:pPr>
    </w:lvl>
    <w:lvl w:ilvl="8" w:tplc="0409001B" w:tentative="1">
      <w:start w:val="1"/>
      <w:numFmt w:val="lowerRoman"/>
      <w:lvlText w:val="%9."/>
      <w:lvlJc w:val="right"/>
      <w:pPr>
        <w:ind w:left="6815" w:hanging="180"/>
      </w:pPr>
    </w:lvl>
  </w:abstractNum>
  <w:abstractNum w:abstractNumId="9">
    <w:nsid w:val="2914116C"/>
    <w:multiLevelType w:val="hybridMultilevel"/>
    <w:tmpl w:val="87BE0816"/>
    <w:lvl w:ilvl="0" w:tplc="90DCF020">
      <w:start w:val="1"/>
      <w:numFmt w:val="lowerRoman"/>
      <w:lvlText w:val="(%1)"/>
      <w:lvlJc w:val="left"/>
      <w:pPr>
        <w:ind w:left="2262" w:hanging="720"/>
      </w:pPr>
    </w:lvl>
    <w:lvl w:ilvl="1" w:tplc="04090019">
      <w:start w:val="1"/>
      <w:numFmt w:val="lowerLetter"/>
      <w:lvlText w:val="%2."/>
      <w:lvlJc w:val="left"/>
      <w:pPr>
        <w:ind w:left="2622" w:hanging="360"/>
      </w:pPr>
    </w:lvl>
    <w:lvl w:ilvl="2" w:tplc="0409001B">
      <w:start w:val="1"/>
      <w:numFmt w:val="lowerRoman"/>
      <w:lvlText w:val="%3."/>
      <w:lvlJc w:val="right"/>
      <w:pPr>
        <w:ind w:left="3342" w:hanging="180"/>
      </w:pPr>
    </w:lvl>
    <w:lvl w:ilvl="3" w:tplc="0409000F">
      <w:start w:val="1"/>
      <w:numFmt w:val="decimal"/>
      <w:lvlText w:val="%4."/>
      <w:lvlJc w:val="left"/>
      <w:pPr>
        <w:ind w:left="4062" w:hanging="360"/>
      </w:pPr>
    </w:lvl>
    <w:lvl w:ilvl="4" w:tplc="04090019">
      <w:start w:val="1"/>
      <w:numFmt w:val="lowerLetter"/>
      <w:lvlText w:val="%5."/>
      <w:lvlJc w:val="left"/>
      <w:pPr>
        <w:ind w:left="4782" w:hanging="360"/>
      </w:pPr>
    </w:lvl>
    <w:lvl w:ilvl="5" w:tplc="0409001B">
      <w:start w:val="1"/>
      <w:numFmt w:val="lowerRoman"/>
      <w:lvlText w:val="%6."/>
      <w:lvlJc w:val="right"/>
      <w:pPr>
        <w:ind w:left="5502" w:hanging="180"/>
      </w:pPr>
    </w:lvl>
    <w:lvl w:ilvl="6" w:tplc="0409000F">
      <w:start w:val="1"/>
      <w:numFmt w:val="decimal"/>
      <w:lvlText w:val="%7."/>
      <w:lvlJc w:val="left"/>
      <w:pPr>
        <w:ind w:left="6222" w:hanging="360"/>
      </w:pPr>
    </w:lvl>
    <w:lvl w:ilvl="7" w:tplc="04090019">
      <w:start w:val="1"/>
      <w:numFmt w:val="lowerLetter"/>
      <w:lvlText w:val="%8."/>
      <w:lvlJc w:val="left"/>
      <w:pPr>
        <w:ind w:left="6942" w:hanging="360"/>
      </w:pPr>
    </w:lvl>
    <w:lvl w:ilvl="8" w:tplc="0409001B">
      <w:start w:val="1"/>
      <w:numFmt w:val="lowerRoman"/>
      <w:lvlText w:val="%9."/>
      <w:lvlJc w:val="right"/>
      <w:pPr>
        <w:ind w:left="7662" w:hanging="180"/>
      </w:pPr>
    </w:lvl>
  </w:abstractNum>
  <w:abstractNum w:abstractNumId="10">
    <w:nsid w:val="33A635D1"/>
    <w:multiLevelType w:val="hybridMultilevel"/>
    <w:tmpl w:val="922C08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F326C5"/>
    <w:multiLevelType w:val="hybridMultilevel"/>
    <w:tmpl w:val="0FB04ADC"/>
    <w:lvl w:ilvl="0" w:tplc="65D292F6">
      <w:start w:val="1"/>
      <w:numFmt w:val="lowerLetter"/>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CA3619B2">
      <w:start w:val="1"/>
      <w:numFmt w:val="bullet"/>
      <w:lvlText w:val="•"/>
      <w:lvlJc w:val="left"/>
      <w:pPr>
        <w:ind w:left="2160" w:hanging="360"/>
      </w:pPr>
      <w:rPr>
        <w:rFonts w:ascii="Arial" w:hAnsi="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DC5090"/>
    <w:multiLevelType w:val="hybridMultilevel"/>
    <w:tmpl w:val="BBB466BE"/>
    <w:lvl w:ilvl="0" w:tplc="A3C08296">
      <w:start w:val="1"/>
      <w:numFmt w:val="decimal"/>
      <w:lvlText w:val="(%1)"/>
      <w:lvlJc w:val="left"/>
      <w:pPr>
        <w:ind w:left="1055" w:hanging="360"/>
      </w:pPr>
      <w:rPr>
        <w:rFonts w:ascii="Times New Roman" w:eastAsiaTheme="minorHAnsi" w:hAnsi="Times New Roman" w:cs="Times New Roman" w:hint="default"/>
        <w:sz w:val="20"/>
        <w:u w:val="none"/>
      </w:rPr>
    </w:lvl>
    <w:lvl w:ilvl="1" w:tplc="014039BE">
      <w:start w:val="1"/>
      <w:numFmt w:val="lowerLetter"/>
      <w:lvlText w:val="(%2)"/>
      <w:lvlJc w:val="left"/>
      <w:pPr>
        <w:ind w:left="1775" w:hanging="360"/>
      </w:pPr>
      <w:rPr>
        <w:rFonts w:ascii="Times New Roman" w:eastAsiaTheme="minorHAnsi" w:hAnsi="Times New Roman" w:cs="Times New Roman" w:hint="default"/>
        <w:sz w:val="20"/>
      </w:rPr>
    </w:lvl>
    <w:lvl w:ilvl="2" w:tplc="B46AF0DC">
      <w:start w:val="1"/>
      <w:numFmt w:val="lowerRoman"/>
      <w:lvlText w:val="(%3)"/>
      <w:lvlJc w:val="left"/>
      <w:pPr>
        <w:ind w:left="2495" w:hanging="180"/>
      </w:pPr>
      <w:rPr>
        <w:rFonts w:hint="default"/>
        <w:sz w:val="22"/>
      </w:rPr>
    </w:lvl>
    <w:lvl w:ilvl="3" w:tplc="0409000F" w:tentative="1">
      <w:start w:val="1"/>
      <w:numFmt w:val="decimal"/>
      <w:lvlText w:val="%4."/>
      <w:lvlJc w:val="left"/>
      <w:pPr>
        <w:ind w:left="3215" w:hanging="360"/>
      </w:pPr>
    </w:lvl>
    <w:lvl w:ilvl="4" w:tplc="04090019" w:tentative="1">
      <w:start w:val="1"/>
      <w:numFmt w:val="lowerLetter"/>
      <w:lvlText w:val="%5."/>
      <w:lvlJc w:val="left"/>
      <w:pPr>
        <w:ind w:left="3935" w:hanging="360"/>
      </w:pPr>
    </w:lvl>
    <w:lvl w:ilvl="5" w:tplc="0409001B" w:tentative="1">
      <w:start w:val="1"/>
      <w:numFmt w:val="lowerRoman"/>
      <w:lvlText w:val="%6."/>
      <w:lvlJc w:val="right"/>
      <w:pPr>
        <w:ind w:left="4655" w:hanging="180"/>
      </w:pPr>
    </w:lvl>
    <w:lvl w:ilvl="6" w:tplc="0409000F" w:tentative="1">
      <w:start w:val="1"/>
      <w:numFmt w:val="decimal"/>
      <w:lvlText w:val="%7."/>
      <w:lvlJc w:val="left"/>
      <w:pPr>
        <w:ind w:left="5375" w:hanging="360"/>
      </w:pPr>
    </w:lvl>
    <w:lvl w:ilvl="7" w:tplc="04090019" w:tentative="1">
      <w:start w:val="1"/>
      <w:numFmt w:val="lowerLetter"/>
      <w:lvlText w:val="%8."/>
      <w:lvlJc w:val="left"/>
      <w:pPr>
        <w:ind w:left="6095" w:hanging="360"/>
      </w:pPr>
    </w:lvl>
    <w:lvl w:ilvl="8" w:tplc="0409001B" w:tentative="1">
      <w:start w:val="1"/>
      <w:numFmt w:val="lowerRoman"/>
      <w:lvlText w:val="%9."/>
      <w:lvlJc w:val="right"/>
      <w:pPr>
        <w:ind w:left="6815" w:hanging="180"/>
      </w:pPr>
    </w:lvl>
  </w:abstractNum>
  <w:abstractNum w:abstractNumId="13">
    <w:nsid w:val="516B3E7D"/>
    <w:multiLevelType w:val="hybridMultilevel"/>
    <w:tmpl w:val="2466AE20"/>
    <w:lvl w:ilvl="0" w:tplc="EBEEA39A">
      <w:start w:val="1"/>
      <w:numFmt w:val="decimal"/>
      <w:lvlText w:val="%1."/>
      <w:lvlJc w:val="left"/>
      <w:pPr>
        <w:ind w:left="1494"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nsid w:val="5612380B"/>
    <w:multiLevelType w:val="hybridMultilevel"/>
    <w:tmpl w:val="6D083880"/>
    <w:lvl w:ilvl="0" w:tplc="CA3619B2">
      <w:start w:val="1"/>
      <w:numFmt w:val="bullet"/>
      <w:lvlText w:val="•"/>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69F611E"/>
    <w:multiLevelType w:val="hybridMultilevel"/>
    <w:tmpl w:val="1BA4CDC0"/>
    <w:lvl w:ilvl="0" w:tplc="CA3619B2">
      <w:start w:val="1"/>
      <w:numFmt w:val="bullet"/>
      <w:lvlText w:val="•"/>
      <w:lvlJc w:val="left"/>
      <w:pPr>
        <w:tabs>
          <w:tab w:val="num" w:pos="720"/>
        </w:tabs>
        <w:ind w:left="720" w:hanging="360"/>
      </w:pPr>
      <w:rPr>
        <w:rFonts w:ascii="Arial" w:hAnsi="Arial" w:hint="default"/>
      </w:rPr>
    </w:lvl>
    <w:lvl w:ilvl="1" w:tplc="1E6ED0F2" w:tentative="1">
      <w:start w:val="1"/>
      <w:numFmt w:val="bullet"/>
      <w:lvlText w:val="•"/>
      <w:lvlJc w:val="left"/>
      <w:pPr>
        <w:tabs>
          <w:tab w:val="num" w:pos="1440"/>
        </w:tabs>
        <w:ind w:left="1440" w:hanging="360"/>
      </w:pPr>
      <w:rPr>
        <w:rFonts w:ascii="Arial" w:hAnsi="Arial" w:hint="default"/>
      </w:rPr>
    </w:lvl>
    <w:lvl w:ilvl="2" w:tplc="873EC13C" w:tentative="1">
      <w:start w:val="1"/>
      <w:numFmt w:val="bullet"/>
      <w:lvlText w:val="•"/>
      <w:lvlJc w:val="left"/>
      <w:pPr>
        <w:tabs>
          <w:tab w:val="num" w:pos="2160"/>
        </w:tabs>
        <w:ind w:left="2160" w:hanging="360"/>
      </w:pPr>
      <w:rPr>
        <w:rFonts w:ascii="Arial" w:hAnsi="Arial" w:hint="default"/>
      </w:rPr>
    </w:lvl>
    <w:lvl w:ilvl="3" w:tplc="BE705108" w:tentative="1">
      <w:start w:val="1"/>
      <w:numFmt w:val="bullet"/>
      <w:lvlText w:val="•"/>
      <w:lvlJc w:val="left"/>
      <w:pPr>
        <w:tabs>
          <w:tab w:val="num" w:pos="2880"/>
        </w:tabs>
        <w:ind w:left="2880" w:hanging="360"/>
      </w:pPr>
      <w:rPr>
        <w:rFonts w:ascii="Arial" w:hAnsi="Arial" w:hint="default"/>
      </w:rPr>
    </w:lvl>
    <w:lvl w:ilvl="4" w:tplc="F9DCFE8A" w:tentative="1">
      <w:start w:val="1"/>
      <w:numFmt w:val="bullet"/>
      <w:lvlText w:val="•"/>
      <w:lvlJc w:val="left"/>
      <w:pPr>
        <w:tabs>
          <w:tab w:val="num" w:pos="3600"/>
        </w:tabs>
        <w:ind w:left="3600" w:hanging="360"/>
      </w:pPr>
      <w:rPr>
        <w:rFonts w:ascii="Arial" w:hAnsi="Arial" w:hint="default"/>
      </w:rPr>
    </w:lvl>
    <w:lvl w:ilvl="5" w:tplc="9A5C370E" w:tentative="1">
      <w:start w:val="1"/>
      <w:numFmt w:val="bullet"/>
      <w:lvlText w:val="•"/>
      <w:lvlJc w:val="left"/>
      <w:pPr>
        <w:tabs>
          <w:tab w:val="num" w:pos="4320"/>
        </w:tabs>
        <w:ind w:left="4320" w:hanging="360"/>
      </w:pPr>
      <w:rPr>
        <w:rFonts w:ascii="Arial" w:hAnsi="Arial" w:hint="default"/>
      </w:rPr>
    </w:lvl>
    <w:lvl w:ilvl="6" w:tplc="88A6AC62" w:tentative="1">
      <w:start w:val="1"/>
      <w:numFmt w:val="bullet"/>
      <w:lvlText w:val="•"/>
      <w:lvlJc w:val="left"/>
      <w:pPr>
        <w:tabs>
          <w:tab w:val="num" w:pos="5040"/>
        </w:tabs>
        <w:ind w:left="5040" w:hanging="360"/>
      </w:pPr>
      <w:rPr>
        <w:rFonts w:ascii="Arial" w:hAnsi="Arial" w:hint="default"/>
      </w:rPr>
    </w:lvl>
    <w:lvl w:ilvl="7" w:tplc="DE0C3518" w:tentative="1">
      <w:start w:val="1"/>
      <w:numFmt w:val="bullet"/>
      <w:lvlText w:val="•"/>
      <w:lvlJc w:val="left"/>
      <w:pPr>
        <w:tabs>
          <w:tab w:val="num" w:pos="5760"/>
        </w:tabs>
        <w:ind w:left="5760" w:hanging="360"/>
      </w:pPr>
      <w:rPr>
        <w:rFonts w:ascii="Arial" w:hAnsi="Arial" w:hint="default"/>
      </w:rPr>
    </w:lvl>
    <w:lvl w:ilvl="8" w:tplc="405C962C" w:tentative="1">
      <w:start w:val="1"/>
      <w:numFmt w:val="bullet"/>
      <w:lvlText w:val="•"/>
      <w:lvlJc w:val="left"/>
      <w:pPr>
        <w:tabs>
          <w:tab w:val="num" w:pos="6480"/>
        </w:tabs>
        <w:ind w:left="6480" w:hanging="360"/>
      </w:pPr>
      <w:rPr>
        <w:rFonts w:ascii="Arial" w:hAnsi="Arial" w:hint="default"/>
      </w:rPr>
    </w:lvl>
  </w:abstractNum>
  <w:abstractNum w:abstractNumId="16">
    <w:nsid w:val="5AD31FD5"/>
    <w:multiLevelType w:val="hybridMultilevel"/>
    <w:tmpl w:val="881C0574"/>
    <w:lvl w:ilvl="0" w:tplc="08090001">
      <w:start w:val="1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FBB6258"/>
    <w:multiLevelType w:val="hybridMultilevel"/>
    <w:tmpl w:val="668EC186"/>
    <w:lvl w:ilvl="0" w:tplc="EBEEA39A">
      <w:start w:val="1"/>
      <w:numFmt w:val="decimal"/>
      <w:lvlText w:val="%1."/>
      <w:lvlJc w:val="left"/>
      <w:pPr>
        <w:ind w:left="1494" w:hanging="360"/>
      </w:pPr>
    </w:lvl>
    <w:lvl w:ilvl="1" w:tplc="08090019">
      <w:start w:val="1"/>
      <w:numFmt w:val="lowerLetter"/>
      <w:lvlText w:val="%2."/>
      <w:lvlJc w:val="left"/>
      <w:pPr>
        <w:ind w:left="2214" w:hanging="360"/>
      </w:pPr>
    </w:lvl>
    <w:lvl w:ilvl="2" w:tplc="0809001B">
      <w:start w:val="1"/>
      <w:numFmt w:val="lowerRoman"/>
      <w:lvlText w:val="%3."/>
      <w:lvlJc w:val="right"/>
      <w:pPr>
        <w:ind w:left="2934" w:hanging="180"/>
      </w:pPr>
    </w:lvl>
    <w:lvl w:ilvl="3" w:tplc="0809000F">
      <w:start w:val="1"/>
      <w:numFmt w:val="decimal"/>
      <w:lvlText w:val="%4."/>
      <w:lvlJc w:val="left"/>
      <w:pPr>
        <w:ind w:left="3654" w:hanging="360"/>
      </w:pPr>
    </w:lvl>
    <w:lvl w:ilvl="4" w:tplc="08090019">
      <w:start w:val="1"/>
      <w:numFmt w:val="lowerLetter"/>
      <w:lvlText w:val="%5."/>
      <w:lvlJc w:val="left"/>
      <w:pPr>
        <w:ind w:left="4374" w:hanging="360"/>
      </w:pPr>
    </w:lvl>
    <w:lvl w:ilvl="5" w:tplc="0809001B">
      <w:start w:val="1"/>
      <w:numFmt w:val="lowerRoman"/>
      <w:lvlText w:val="%6."/>
      <w:lvlJc w:val="right"/>
      <w:pPr>
        <w:ind w:left="5094" w:hanging="180"/>
      </w:pPr>
    </w:lvl>
    <w:lvl w:ilvl="6" w:tplc="0809000F">
      <w:start w:val="1"/>
      <w:numFmt w:val="decimal"/>
      <w:lvlText w:val="%7."/>
      <w:lvlJc w:val="left"/>
      <w:pPr>
        <w:ind w:left="5814" w:hanging="360"/>
      </w:pPr>
    </w:lvl>
    <w:lvl w:ilvl="7" w:tplc="08090019">
      <w:start w:val="1"/>
      <w:numFmt w:val="lowerLetter"/>
      <w:lvlText w:val="%8."/>
      <w:lvlJc w:val="left"/>
      <w:pPr>
        <w:ind w:left="6534" w:hanging="360"/>
      </w:pPr>
    </w:lvl>
    <w:lvl w:ilvl="8" w:tplc="0809001B">
      <w:start w:val="1"/>
      <w:numFmt w:val="lowerRoman"/>
      <w:lvlText w:val="%9."/>
      <w:lvlJc w:val="right"/>
      <w:pPr>
        <w:ind w:left="7254" w:hanging="180"/>
      </w:pPr>
    </w:lvl>
  </w:abstractNum>
  <w:abstractNum w:abstractNumId="18">
    <w:nsid w:val="64875CD7"/>
    <w:multiLevelType w:val="hybridMultilevel"/>
    <w:tmpl w:val="C5B43B5E"/>
    <w:lvl w:ilvl="0" w:tplc="CA3619B2">
      <w:start w:val="1"/>
      <w:numFmt w:val="bullet"/>
      <w:lvlText w:val="•"/>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51A59AC"/>
    <w:multiLevelType w:val="hybridMultilevel"/>
    <w:tmpl w:val="91480E62"/>
    <w:lvl w:ilvl="0" w:tplc="0409000F">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2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6E6A380E"/>
    <w:multiLevelType w:val="hybridMultilevel"/>
    <w:tmpl w:val="FD6A5354"/>
    <w:lvl w:ilvl="0" w:tplc="0740708A">
      <w:numFmt w:val="bullet"/>
      <w:lvlText w:val="-"/>
      <w:lvlJc w:val="left"/>
      <w:pPr>
        <w:ind w:left="1494" w:hanging="360"/>
      </w:pPr>
      <w:rPr>
        <w:rFonts w:ascii="Times New Roman" w:eastAsia="Times New Roman" w:hAnsi="Times New Roman" w:cs="Times New Roman" w:hint="default"/>
        <w:b w:val="0"/>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2">
    <w:nsid w:val="71161DE7"/>
    <w:multiLevelType w:val="hybridMultilevel"/>
    <w:tmpl w:val="B51ECB96"/>
    <w:lvl w:ilvl="0" w:tplc="CA3619B2">
      <w:start w:val="1"/>
      <w:numFmt w:val="bullet"/>
      <w:lvlText w:val="•"/>
      <w:lvlJc w:val="left"/>
      <w:pPr>
        <w:ind w:left="1494" w:hanging="360"/>
      </w:pPr>
      <w:rPr>
        <w:rFonts w:ascii="Arial" w:hAnsi="Arial"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3">
    <w:nsid w:val="78AA5AFA"/>
    <w:multiLevelType w:val="hybridMultilevel"/>
    <w:tmpl w:val="1910EEFE"/>
    <w:lvl w:ilvl="0" w:tplc="25908730">
      <w:start w:val="1"/>
      <w:numFmt w:val="lowerLetter"/>
      <w:lvlText w:val="(%1)"/>
      <w:lvlJc w:val="left"/>
      <w:pPr>
        <w:ind w:left="1055" w:hanging="360"/>
      </w:pPr>
      <w:rPr>
        <w:rFonts w:ascii="Times New Roman" w:eastAsiaTheme="minorHAnsi" w:hAnsi="Times New Roman" w:cs="Times New Roman" w:hint="default"/>
        <w:color w:val="000000" w:themeColor="text1"/>
        <w:sz w:val="20"/>
      </w:rPr>
    </w:lvl>
    <w:lvl w:ilvl="1" w:tplc="04090019">
      <w:start w:val="1"/>
      <w:numFmt w:val="lowerLetter"/>
      <w:lvlText w:val="%2."/>
      <w:lvlJc w:val="left"/>
      <w:pPr>
        <w:ind w:left="1775" w:hanging="360"/>
      </w:pPr>
    </w:lvl>
    <w:lvl w:ilvl="2" w:tplc="0409001B">
      <w:start w:val="1"/>
      <w:numFmt w:val="lowerRoman"/>
      <w:lvlText w:val="%3."/>
      <w:lvlJc w:val="right"/>
      <w:pPr>
        <w:ind w:left="2495" w:hanging="180"/>
      </w:pPr>
    </w:lvl>
    <w:lvl w:ilvl="3" w:tplc="0409000F" w:tentative="1">
      <w:start w:val="1"/>
      <w:numFmt w:val="decimal"/>
      <w:lvlText w:val="%4."/>
      <w:lvlJc w:val="left"/>
      <w:pPr>
        <w:ind w:left="3215" w:hanging="360"/>
      </w:pPr>
    </w:lvl>
    <w:lvl w:ilvl="4" w:tplc="04090019" w:tentative="1">
      <w:start w:val="1"/>
      <w:numFmt w:val="lowerLetter"/>
      <w:lvlText w:val="%5."/>
      <w:lvlJc w:val="left"/>
      <w:pPr>
        <w:ind w:left="3935" w:hanging="360"/>
      </w:pPr>
    </w:lvl>
    <w:lvl w:ilvl="5" w:tplc="0409001B" w:tentative="1">
      <w:start w:val="1"/>
      <w:numFmt w:val="lowerRoman"/>
      <w:lvlText w:val="%6."/>
      <w:lvlJc w:val="right"/>
      <w:pPr>
        <w:ind w:left="4655" w:hanging="180"/>
      </w:pPr>
    </w:lvl>
    <w:lvl w:ilvl="6" w:tplc="0409000F" w:tentative="1">
      <w:start w:val="1"/>
      <w:numFmt w:val="decimal"/>
      <w:lvlText w:val="%7."/>
      <w:lvlJc w:val="left"/>
      <w:pPr>
        <w:ind w:left="5375" w:hanging="360"/>
      </w:pPr>
    </w:lvl>
    <w:lvl w:ilvl="7" w:tplc="04090019" w:tentative="1">
      <w:start w:val="1"/>
      <w:numFmt w:val="lowerLetter"/>
      <w:lvlText w:val="%8."/>
      <w:lvlJc w:val="left"/>
      <w:pPr>
        <w:ind w:left="6095" w:hanging="360"/>
      </w:pPr>
    </w:lvl>
    <w:lvl w:ilvl="8" w:tplc="0409001B" w:tentative="1">
      <w:start w:val="1"/>
      <w:numFmt w:val="lowerRoman"/>
      <w:lvlText w:val="%9."/>
      <w:lvlJc w:val="right"/>
      <w:pPr>
        <w:ind w:left="6815" w:hanging="180"/>
      </w:pPr>
    </w:lvl>
  </w:abstractNum>
  <w:abstractNum w:abstractNumId="24">
    <w:nsid w:val="7A9040C1"/>
    <w:multiLevelType w:val="hybridMultilevel"/>
    <w:tmpl w:val="C610E2B2"/>
    <w:lvl w:ilvl="0" w:tplc="CA3619B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E6415D6"/>
    <w:multiLevelType w:val="hybridMultilevel"/>
    <w:tmpl w:val="B8E603BA"/>
    <w:lvl w:ilvl="0" w:tplc="080C0001">
      <w:start w:val="1"/>
      <w:numFmt w:val="bullet"/>
      <w:lvlText w:val=""/>
      <w:lvlJc w:val="left"/>
      <w:pPr>
        <w:ind w:left="2421" w:hanging="360"/>
      </w:pPr>
      <w:rPr>
        <w:rFonts w:ascii="Symbol" w:hAnsi="Symbol" w:hint="default"/>
      </w:rPr>
    </w:lvl>
    <w:lvl w:ilvl="1" w:tplc="080C0003" w:tentative="1">
      <w:start w:val="1"/>
      <w:numFmt w:val="bullet"/>
      <w:lvlText w:val="o"/>
      <w:lvlJc w:val="left"/>
      <w:pPr>
        <w:ind w:left="3141" w:hanging="360"/>
      </w:pPr>
      <w:rPr>
        <w:rFonts w:ascii="Courier New" w:hAnsi="Courier New" w:cs="Courier New" w:hint="default"/>
      </w:rPr>
    </w:lvl>
    <w:lvl w:ilvl="2" w:tplc="080C0005" w:tentative="1">
      <w:start w:val="1"/>
      <w:numFmt w:val="bullet"/>
      <w:lvlText w:val=""/>
      <w:lvlJc w:val="left"/>
      <w:pPr>
        <w:ind w:left="3861" w:hanging="360"/>
      </w:pPr>
      <w:rPr>
        <w:rFonts w:ascii="Wingdings" w:hAnsi="Wingdings" w:hint="default"/>
      </w:rPr>
    </w:lvl>
    <w:lvl w:ilvl="3" w:tplc="080C0001" w:tentative="1">
      <w:start w:val="1"/>
      <w:numFmt w:val="bullet"/>
      <w:lvlText w:val=""/>
      <w:lvlJc w:val="left"/>
      <w:pPr>
        <w:ind w:left="4581" w:hanging="360"/>
      </w:pPr>
      <w:rPr>
        <w:rFonts w:ascii="Symbol" w:hAnsi="Symbol" w:hint="default"/>
      </w:rPr>
    </w:lvl>
    <w:lvl w:ilvl="4" w:tplc="080C0003" w:tentative="1">
      <w:start w:val="1"/>
      <w:numFmt w:val="bullet"/>
      <w:lvlText w:val="o"/>
      <w:lvlJc w:val="left"/>
      <w:pPr>
        <w:ind w:left="5301" w:hanging="360"/>
      </w:pPr>
      <w:rPr>
        <w:rFonts w:ascii="Courier New" w:hAnsi="Courier New" w:cs="Courier New" w:hint="default"/>
      </w:rPr>
    </w:lvl>
    <w:lvl w:ilvl="5" w:tplc="080C0005" w:tentative="1">
      <w:start w:val="1"/>
      <w:numFmt w:val="bullet"/>
      <w:lvlText w:val=""/>
      <w:lvlJc w:val="left"/>
      <w:pPr>
        <w:ind w:left="6021" w:hanging="360"/>
      </w:pPr>
      <w:rPr>
        <w:rFonts w:ascii="Wingdings" w:hAnsi="Wingdings" w:hint="default"/>
      </w:rPr>
    </w:lvl>
    <w:lvl w:ilvl="6" w:tplc="080C0001" w:tentative="1">
      <w:start w:val="1"/>
      <w:numFmt w:val="bullet"/>
      <w:lvlText w:val=""/>
      <w:lvlJc w:val="left"/>
      <w:pPr>
        <w:ind w:left="6741" w:hanging="360"/>
      </w:pPr>
      <w:rPr>
        <w:rFonts w:ascii="Symbol" w:hAnsi="Symbol" w:hint="default"/>
      </w:rPr>
    </w:lvl>
    <w:lvl w:ilvl="7" w:tplc="080C0003" w:tentative="1">
      <w:start w:val="1"/>
      <w:numFmt w:val="bullet"/>
      <w:lvlText w:val="o"/>
      <w:lvlJc w:val="left"/>
      <w:pPr>
        <w:ind w:left="7461" w:hanging="360"/>
      </w:pPr>
      <w:rPr>
        <w:rFonts w:ascii="Courier New" w:hAnsi="Courier New" w:cs="Courier New" w:hint="default"/>
      </w:rPr>
    </w:lvl>
    <w:lvl w:ilvl="8" w:tplc="080C0005" w:tentative="1">
      <w:start w:val="1"/>
      <w:numFmt w:val="bullet"/>
      <w:lvlText w:val=""/>
      <w:lvlJc w:val="left"/>
      <w:pPr>
        <w:ind w:left="8181" w:hanging="360"/>
      </w:pPr>
      <w:rPr>
        <w:rFonts w:ascii="Wingdings" w:hAnsi="Wingdings" w:hint="default"/>
      </w:rPr>
    </w:lvl>
  </w:abstractNum>
  <w:num w:numId="1">
    <w:abstractNumId w:val="1"/>
  </w:num>
  <w:num w:numId="2">
    <w:abstractNumId w:val="20"/>
  </w:num>
  <w:num w:numId="3">
    <w:abstractNumId w:val="12"/>
  </w:num>
  <w:num w:numId="4">
    <w:abstractNumId w:val="23"/>
  </w:num>
  <w:num w:numId="5">
    <w:abstractNumId w:val="8"/>
  </w:num>
  <w:num w:numId="6">
    <w:abstractNumId w:val="0"/>
  </w:num>
  <w:num w:numId="7">
    <w:abstractNumId w:val="3"/>
  </w:num>
  <w:num w:numId="8">
    <w:abstractNumId w:val="15"/>
  </w:num>
  <w:num w:numId="9">
    <w:abstractNumId w:val="11"/>
  </w:num>
  <w:num w:numId="10">
    <w:abstractNumId w:val="7"/>
  </w:num>
  <w:num w:numId="11">
    <w:abstractNumId w:val="24"/>
  </w:num>
  <w:num w:numId="12">
    <w:abstractNumId w:val="22"/>
  </w:num>
  <w:num w:numId="13">
    <w:abstractNumId w:val="4"/>
  </w:num>
  <w:num w:numId="14">
    <w:abstractNumId w:val="2"/>
  </w:num>
  <w:num w:numId="15">
    <w:abstractNumId w:val="10"/>
  </w:num>
  <w:num w:numId="16">
    <w:abstractNumId w:val="18"/>
  </w:num>
  <w:num w:numId="17">
    <w:abstractNumId w:val="14"/>
  </w:num>
  <w:num w:numId="18">
    <w:abstractNumId w:val="6"/>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5"/>
  </w:num>
  <w:num w:numId="22">
    <w:abstractNumId w:val="19"/>
  </w:num>
  <w:num w:numId="23">
    <w:abstractNumId w:val="6"/>
  </w:num>
  <w:num w:numId="24">
    <w:abstractNumId w:val="17"/>
  </w:num>
  <w:num w:numId="25">
    <w:abstractNumId w:val="13"/>
  </w:num>
  <w:num w:numId="26">
    <w:abstractNumId w:val="25"/>
  </w:num>
  <w:num w:numId="27">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fr-FR" w:vendorID="64" w:dllVersion="131078" w:nlCheck="1" w:checkStyle="1"/>
  <w:activeWritingStyle w:appName="MSWord" w:lang="de-DE" w:vendorID="64" w:dllVersion="131078" w:nlCheck="1" w:checkStyle="1"/>
  <w:activeWritingStyle w:appName="MSWord" w:lang="en-AU" w:vendorID="64" w:dllVersion="131078" w:nlCheck="1" w:checkStyle="1"/>
  <w:activeWritingStyle w:appName="MSWord" w:lang="fr-BE"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32769"/>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001C"/>
    <w:rsid w:val="00001634"/>
    <w:rsid w:val="00002EFA"/>
    <w:rsid w:val="00003332"/>
    <w:rsid w:val="00006396"/>
    <w:rsid w:val="00010879"/>
    <w:rsid w:val="000171FC"/>
    <w:rsid w:val="00025C10"/>
    <w:rsid w:val="000261F6"/>
    <w:rsid w:val="00034899"/>
    <w:rsid w:val="00040E0A"/>
    <w:rsid w:val="000426AF"/>
    <w:rsid w:val="00044CD7"/>
    <w:rsid w:val="00050F6B"/>
    <w:rsid w:val="0005340B"/>
    <w:rsid w:val="00057262"/>
    <w:rsid w:val="00057EF1"/>
    <w:rsid w:val="00060C82"/>
    <w:rsid w:val="0006303F"/>
    <w:rsid w:val="0006372C"/>
    <w:rsid w:val="00067341"/>
    <w:rsid w:val="00072C8C"/>
    <w:rsid w:val="0007325A"/>
    <w:rsid w:val="00077B6A"/>
    <w:rsid w:val="00082670"/>
    <w:rsid w:val="00083A13"/>
    <w:rsid w:val="00090264"/>
    <w:rsid w:val="000918C2"/>
    <w:rsid w:val="000931C0"/>
    <w:rsid w:val="00094053"/>
    <w:rsid w:val="000B0DCA"/>
    <w:rsid w:val="000B175B"/>
    <w:rsid w:val="000B3A0F"/>
    <w:rsid w:val="000C2795"/>
    <w:rsid w:val="000C64FF"/>
    <w:rsid w:val="000C69A6"/>
    <w:rsid w:val="000D13B5"/>
    <w:rsid w:val="000D7C1B"/>
    <w:rsid w:val="000E0415"/>
    <w:rsid w:val="000E143F"/>
    <w:rsid w:val="000E2262"/>
    <w:rsid w:val="000E2FEC"/>
    <w:rsid w:val="000E422C"/>
    <w:rsid w:val="000E6156"/>
    <w:rsid w:val="000E7292"/>
    <w:rsid w:val="000F1AC1"/>
    <w:rsid w:val="000F2C46"/>
    <w:rsid w:val="000F4524"/>
    <w:rsid w:val="000F62A5"/>
    <w:rsid w:val="00105FDD"/>
    <w:rsid w:val="00106D46"/>
    <w:rsid w:val="0011529F"/>
    <w:rsid w:val="001156AA"/>
    <w:rsid w:val="001220B8"/>
    <w:rsid w:val="001223F7"/>
    <w:rsid w:val="001262C0"/>
    <w:rsid w:val="00126EA1"/>
    <w:rsid w:val="0012741E"/>
    <w:rsid w:val="00133C7A"/>
    <w:rsid w:val="00133ED6"/>
    <w:rsid w:val="00135DFB"/>
    <w:rsid w:val="00137553"/>
    <w:rsid w:val="00137BBF"/>
    <w:rsid w:val="00140D3A"/>
    <w:rsid w:val="001418E8"/>
    <w:rsid w:val="00141EC8"/>
    <w:rsid w:val="001449F3"/>
    <w:rsid w:val="00145FFD"/>
    <w:rsid w:val="0014740A"/>
    <w:rsid w:val="001575DE"/>
    <w:rsid w:val="001604C0"/>
    <w:rsid w:val="00161DED"/>
    <w:rsid w:val="00162157"/>
    <w:rsid w:val="00162703"/>
    <w:rsid w:val="0016545B"/>
    <w:rsid w:val="001666A1"/>
    <w:rsid w:val="00172938"/>
    <w:rsid w:val="00172A5D"/>
    <w:rsid w:val="00173C41"/>
    <w:rsid w:val="00173E97"/>
    <w:rsid w:val="001811F3"/>
    <w:rsid w:val="0018298B"/>
    <w:rsid w:val="001832E3"/>
    <w:rsid w:val="001844FC"/>
    <w:rsid w:val="00186037"/>
    <w:rsid w:val="00193F99"/>
    <w:rsid w:val="001942FD"/>
    <w:rsid w:val="001A1256"/>
    <w:rsid w:val="001A34AD"/>
    <w:rsid w:val="001B1F44"/>
    <w:rsid w:val="001B4B04"/>
    <w:rsid w:val="001B7882"/>
    <w:rsid w:val="001C0A2D"/>
    <w:rsid w:val="001C25EA"/>
    <w:rsid w:val="001C3CDB"/>
    <w:rsid w:val="001C6663"/>
    <w:rsid w:val="001C7895"/>
    <w:rsid w:val="001D26DF"/>
    <w:rsid w:val="001D3183"/>
    <w:rsid w:val="001D76EA"/>
    <w:rsid w:val="001E0EC3"/>
    <w:rsid w:val="001E1304"/>
    <w:rsid w:val="001E2993"/>
    <w:rsid w:val="001E2A42"/>
    <w:rsid w:val="001E31A8"/>
    <w:rsid w:val="001E31B0"/>
    <w:rsid w:val="001E428B"/>
    <w:rsid w:val="001E43A2"/>
    <w:rsid w:val="001E4813"/>
    <w:rsid w:val="001F085F"/>
    <w:rsid w:val="001F3254"/>
    <w:rsid w:val="001F676B"/>
    <w:rsid w:val="001F7D95"/>
    <w:rsid w:val="00202F2F"/>
    <w:rsid w:val="0020313C"/>
    <w:rsid w:val="0020331F"/>
    <w:rsid w:val="00204447"/>
    <w:rsid w:val="00210BF9"/>
    <w:rsid w:val="00211E0B"/>
    <w:rsid w:val="00214740"/>
    <w:rsid w:val="00220A60"/>
    <w:rsid w:val="00221AB6"/>
    <w:rsid w:val="00222C94"/>
    <w:rsid w:val="00227F88"/>
    <w:rsid w:val="00232E70"/>
    <w:rsid w:val="0023451F"/>
    <w:rsid w:val="002405A7"/>
    <w:rsid w:val="0024096A"/>
    <w:rsid w:val="00240C33"/>
    <w:rsid w:val="00241101"/>
    <w:rsid w:val="00241341"/>
    <w:rsid w:val="00246F3E"/>
    <w:rsid w:val="00260DAB"/>
    <w:rsid w:val="00266C4D"/>
    <w:rsid w:val="00267F1A"/>
    <w:rsid w:val="00270492"/>
    <w:rsid w:val="00272168"/>
    <w:rsid w:val="00276182"/>
    <w:rsid w:val="0027655E"/>
    <w:rsid w:val="00276A34"/>
    <w:rsid w:val="00276F9E"/>
    <w:rsid w:val="002775FB"/>
    <w:rsid w:val="002801F8"/>
    <w:rsid w:val="0028097F"/>
    <w:rsid w:val="00280C9A"/>
    <w:rsid w:val="00281563"/>
    <w:rsid w:val="002851D6"/>
    <w:rsid w:val="00291560"/>
    <w:rsid w:val="0029653B"/>
    <w:rsid w:val="002B2B8E"/>
    <w:rsid w:val="002B4232"/>
    <w:rsid w:val="002B772A"/>
    <w:rsid w:val="002C7293"/>
    <w:rsid w:val="002D1193"/>
    <w:rsid w:val="002D28EF"/>
    <w:rsid w:val="002D345B"/>
    <w:rsid w:val="002D5E30"/>
    <w:rsid w:val="002D78BB"/>
    <w:rsid w:val="002D7D82"/>
    <w:rsid w:val="002E03D9"/>
    <w:rsid w:val="002E1B9A"/>
    <w:rsid w:val="002E42C4"/>
    <w:rsid w:val="002E45A0"/>
    <w:rsid w:val="002E4DC6"/>
    <w:rsid w:val="002E6B09"/>
    <w:rsid w:val="002E7225"/>
    <w:rsid w:val="002F25CB"/>
    <w:rsid w:val="002F6E0F"/>
    <w:rsid w:val="00302CC0"/>
    <w:rsid w:val="003039AF"/>
    <w:rsid w:val="00307A6D"/>
    <w:rsid w:val="003107FA"/>
    <w:rsid w:val="00311C15"/>
    <w:rsid w:val="003148E6"/>
    <w:rsid w:val="00317109"/>
    <w:rsid w:val="003209D3"/>
    <w:rsid w:val="00321C05"/>
    <w:rsid w:val="00321F07"/>
    <w:rsid w:val="003229D8"/>
    <w:rsid w:val="00326AA8"/>
    <w:rsid w:val="00330C63"/>
    <w:rsid w:val="00330D86"/>
    <w:rsid w:val="003315FA"/>
    <w:rsid w:val="0033308E"/>
    <w:rsid w:val="00334089"/>
    <w:rsid w:val="00334336"/>
    <w:rsid w:val="00335E53"/>
    <w:rsid w:val="0033745A"/>
    <w:rsid w:val="003447BB"/>
    <w:rsid w:val="00353734"/>
    <w:rsid w:val="00355FB8"/>
    <w:rsid w:val="00357B6F"/>
    <w:rsid w:val="0036347F"/>
    <w:rsid w:val="00365502"/>
    <w:rsid w:val="00365A91"/>
    <w:rsid w:val="003742FC"/>
    <w:rsid w:val="00380BCF"/>
    <w:rsid w:val="00381E3F"/>
    <w:rsid w:val="00383E1A"/>
    <w:rsid w:val="00386893"/>
    <w:rsid w:val="00391104"/>
    <w:rsid w:val="0039277A"/>
    <w:rsid w:val="00395AF8"/>
    <w:rsid w:val="003972E0"/>
    <w:rsid w:val="00397DE2"/>
    <w:rsid w:val="003A2B2B"/>
    <w:rsid w:val="003A2D25"/>
    <w:rsid w:val="003A7C4B"/>
    <w:rsid w:val="003A7F0D"/>
    <w:rsid w:val="003B0241"/>
    <w:rsid w:val="003B55FD"/>
    <w:rsid w:val="003C2CC4"/>
    <w:rsid w:val="003C3936"/>
    <w:rsid w:val="003C550C"/>
    <w:rsid w:val="003D3902"/>
    <w:rsid w:val="003D4B23"/>
    <w:rsid w:val="003D5BA1"/>
    <w:rsid w:val="003D67BE"/>
    <w:rsid w:val="003E14E7"/>
    <w:rsid w:val="003E7507"/>
    <w:rsid w:val="003F1ED3"/>
    <w:rsid w:val="003F2DCE"/>
    <w:rsid w:val="003F32D9"/>
    <w:rsid w:val="003F6500"/>
    <w:rsid w:val="00402B95"/>
    <w:rsid w:val="00403098"/>
    <w:rsid w:val="004108D5"/>
    <w:rsid w:val="004143A7"/>
    <w:rsid w:val="00417151"/>
    <w:rsid w:val="00424A40"/>
    <w:rsid w:val="00427308"/>
    <w:rsid w:val="0043151B"/>
    <w:rsid w:val="004325CB"/>
    <w:rsid w:val="004358B2"/>
    <w:rsid w:val="00435EE3"/>
    <w:rsid w:val="00436DEF"/>
    <w:rsid w:val="00436F0D"/>
    <w:rsid w:val="00442BB5"/>
    <w:rsid w:val="004445A1"/>
    <w:rsid w:val="00444AB1"/>
    <w:rsid w:val="00446DE4"/>
    <w:rsid w:val="00447ACD"/>
    <w:rsid w:val="004501A7"/>
    <w:rsid w:val="0045727E"/>
    <w:rsid w:val="0046020D"/>
    <w:rsid w:val="00462C74"/>
    <w:rsid w:val="00466172"/>
    <w:rsid w:val="004735DE"/>
    <w:rsid w:val="0047798C"/>
    <w:rsid w:val="004812DD"/>
    <w:rsid w:val="0048539B"/>
    <w:rsid w:val="00486182"/>
    <w:rsid w:val="0049238A"/>
    <w:rsid w:val="004936EA"/>
    <w:rsid w:val="004949D0"/>
    <w:rsid w:val="00494B9C"/>
    <w:rsid w:val="004A0699"/>
    <w:rsid w:val="004A0F33"/>
    <w:rsid w:val="004A41CA"/>
    <w:rsid w:val="004A6FCE"/>
    <w:rsid w:val="004A7278"/>
    <w:rsid w:val="004A7FFD"/>
    <w:rsid w:val="004B040B"/>
    <w:rsid w:val="004B1385"/>
    <w:rsid w:val="004B28FA"/>
    <w:rsid w:val="004B40B2"/>
    <w:rsid w:val="004B7121"/>
    <w:rsid w:val="004C3136"/>
    <w:rsid w:val="004C4490"/>
    <w:rsid w:val="004C4B24"/>
    <w:rsid w:val="004C6784"/>
    <w:rsid w:val="004D2B47"/>
    <w:rsid w:val="004D4668"/>
    <w:rsid w:val="004E0E90"/>
    <w:rsid w:val="004E6063"/>
    <w:rsid w:val="004F471F"/>
    <w:rsid w:val="004F4928"/>
    <w:rsid w:val="004F721F"/>
    <w:rsid w:val="004F7E77"/>
    <w:rsid w:val="005026D3"/>
    <w:rsid w:val="00503228"/>
    <w:rsid w:val="00505384"/>
    <w:rsid w:val="00510A10"/>
    <w:rsid w:val="00512AD1"/>
    <w:rsid w:val="00514641"/>
    <w:rsid w:val="005178E6"/>
    <w:rsid w:val="00521851"/>
    <w:rsid w:val="0053290B"/>
    <w:rsid w:val="005414C0"/>
    <w:rsid w:val="005418B8"/>
    <w:rsid w:val="005420F2"/>
    <w:rsid w:val="00546CE7"/>
    <w:rsid w:val="005528AD"/>
    <w:rsid w:val="00557BBE"/>
    <w:rsid w:val="005602BC"/>
    <w:rsid w:val="0056129F"/>
    <w:rsid w:val="00563AEA"/>
    <w:rsid w:val="00564A8C"/>
    <w:rsid w:val="005654A8"/>
    <w:rsid w:val="0056584E"/>
    <w:rsid w:val="00567492"/>
    <w:rsid w:val="00567738"/>
    <w:rsid w:val="005777D9"/>
    <w:rsid w:val="00582838"/>
    <w:rsid w:val="005864F0"/>
    <w:rsid w:val="00592B8C"/>
    <w:rsid w:val="005964D7"/>
    <w:rsid w:val="00596940"/>
    <w:rsid w:val="005A6006"/>
    <w:rsid w:val="005A7747"/>
    <w:rsid w:val="005B12DD"/>
    <w:rsid w:val="005B3DB3"/>
    <w:rsid w:val="005B675E"/>
    <w:rsid w:val="005B793F"/>
    <w:rsid w:val="005C2712"/>
    <w:rsid w:val="005C7F7F"/>
    <w:rsid w:val="005D01BA"/>
    <w:rsid w:val="005D0566"/>
    <w:rsid w:val="005D0CAA"/>
    <w:rsid w:val="005D19CB"/>
    <w:rsid w:val="005D69A1"/>
    <w:rsid w:val="005D77EA"/>
    <w:rsid w:val="005E2937"/>
    <w:rsid w:val="005E3584"/>
    <w:rsid w:val="005E4F0E"/>
    <w:rsid w:val="005E6E5F"/>
    <w:rsid w:val="005F1684"/>
    <w:rsid w:val="005F1883"/>
    <w:rsid w:val="005F1A48"/>
    <w:rsid w:val="005F491C"/>
    <w:rsid w:val="005F57B5"/>
    <w:rsid w:val="0060091E"/>
    <w:rsid w:val="00603986"/>
    <w:rsid w:val="006058CD"/>
    <w:rsid w:val="00607DB5"/>
    <w:rsid w:val="00610339"/>
    <w:rsid w:val="00611CFD"/>
    <w:rsid w:val="00611FB1"/>
    <w:rsid w:val="00611FC4"/>
    <w:rsid w:val="00612594"/>
    <w:rsid w:val="00613135"/>
    <w:rsid w:val="00613225"/>
    <w:rsid w:val="0061481B"/>
    <w:rsid w:val="0061540F"/>
    <w:rsid w:val="0061601B"/>
    <w:rsid w:val="006176FB"/>
    <w:rsid w:val="0062451C"/>
    <w:rsid w:val="00624CB0"/>
    <w:rsid w:val="00625741"/>
    <w:rsid w:val="00625C1C"/>
    <w:rsid w:val="00627ED0"/>
    <w:rsid w:val="00632A8B"/>
    <w:rsid w:val="00633F2A"/>
    <w:rsid w:val="0063576C"/>
    <w:rsid w:val="006362E9"/>
    <w:rsid w:val="00636C93"/>
    <w:rsid w:val="006407F2"/>
    <w:rsid w:val="00640B26"/>
    <w:rsid w:val="00640CF4"/>
    <w:rsid w:val="0064280F"/>
    <w:rsid w:val="0064418D"/>
    <w:rsid w:val="00644ED8"/>
    <w:rsid w:val="006522E7"/>
    <w:rsid w:val="00652520"/>
    <w:rsid w:val="00657D4A"/>
    <w:rsid w:val="00661E02"/>
    <w:rsid w:val="00665396"/>
    <w:rsid w:val="00665595"/>
    <w:rsid w:val="00666BC5"/>
    <w:rsid w:val="00671353"/>
    <w:rsid w:val="0067686B"/>
    <w:rsid w:val="0068160A"/>
    <w:rsid w:val="00686869"/>
    <w:rsid w:val="0069084B"/>
    <w:rsid w:val="00695A9B"/>
    <w:rsid w:val="0069661B"/>
    <w:rsid w:val="006A4EF7"/>
    <w:rsid w:val="006A7392"/>
    <w:rsid w:val="006A7A99"/>
    <w:rsid w:val="006B4ADA"/>
    <w:rsid w:val="006C4388"/>
    <w:rsid w:val="006C52A3"/>
    <w:rsid w:val="006C5A35"/>
    <w:rsid w:val="006C6A56"/>
    <w:rsid w:val="006D255B"/>
    <w:rsid w:val="006D3B96"/>
    <w:rsid w:val="006D5429"/>
    <w:rsid w:val="006D7CD5"/>
    <w:rsid w:val="006E0290"/>
    <w:rsid w:val="006E209E"/>
    <w:rsid w:val="006E5505"/>
    <w:rsid w:val="006E564B"/>
    <w:rsid w:val="006F02D2"/>
    <w:rsid w:val="006F1EFF"/>
    <w:rsid w:val="006F5878"/>
    <w:rsid w:val="00700E34"/>
    <w:rsid w:val="007032EE"/>
    <w:rsid w:val="007044B5"/>
    <w:rsid w:val="00704BCD"/>
    <w:rsid w:val="00711736"/>
    <w:rsid w:val="00711902"/>
    <w:rsid w:val="00712121"/>
    <w:rsid w:val="007218CD"/>
    <w:rsid w:val="00722720"/>
    <w:rsid w:val="0072632A"/>
    <w:rsid w:val="0072646A"/>
    <w:rsid w:val="0072763C"/>
    <w:rsid w:val="0073264D"/>
    <w:rsid w:val="00733AAE"/>
    <w:rsid w:val="007364F9"/>
    <w:rsid w:val="00741115"/>
    <w:rsid w:val="00743D58"/>
    <w:rsid w:val="00744DCF"/>
    <w:rsid w:val="00745FD6"/>
    <w:rsid w:val="00753CB0"/>
    <w:rsid w:val="007540E2"/>
    <w:rsid w:val="00756057"/>
    <w:rsid w:val="00763456"/>
    <w:rsid w:val="00771D8B"/>
    <w:rsid w:val="00771EB6"/>
    <w:rsid w:val="00772712"/>
    <w:rsid w:val="00772BD6"/>
    <w:rsid w:val="00773288"/>
    <w:rsid w:val="007732F8"/>
    <w:rsid w:val="0077426A"/>
    <w:rsid w:val="00774A1A"/>
    <w:rsid w:val="00780488"/>
    <w:rsid w:val="00782570"/>
    <w:rsid w:val="00783A99"/>
    <w:rsid w:val="00784BBB"/>
    <w:rsid w:val="00786D50"/>
    <w:rsid w:val="00796047"/>
    <w:rsid w:val="0079606E"/>
    <w:rsid w:val="00796E0D"/>
    <w:rsid w:val="007A1923"/>
    <w:rsid w:val="007A2F0F"/>
    <w:rsid w:val="007A4BCC"/>
    <w:rsid w:val="007B3310"/>
    <w:rsid w:val="007B5103"/>
    <w:rsid w:val="007B5960"/>
    <w:rsid w:val="007B6BA5"/>
    <w:rsid w:val="007B75D7"/>
    <w:rsid w:val="007C0652"/>
    <w:rsid w:val="007C3390"/>
    <w:rsid w:val="007C4F4B"/>
    <w:rsid w:val="007C4F77"/>
    <w:rsid w:val="007D1BCB"/>
    <w:rsid w:val="007D3ADF"/>
    <w:rsid w:val="007D4DE2"/>
    <w:rsid w:val="007D5953"/>
    <w:rsid w:val="007E028F"/>
    <w:rsid w:val="007E0778"/>
    <w:rsid w:val="007E1815"/>
    <w:rsid w:val="007E6FFB"/>
    <w:rsid w:val="007F0B83"/>
    <w:rsid w:val="007F0DE4"/>
    <w:rsid w:val="007F1818"/>
    <w:rsid w:val="007F272B"/>
    <w:rsid w:val="007F30CA"/>
    <w:rsid w:val="007F4FCD"/>
    <w:rsid w:val="007F6611"/>
    <w:rsid w:val="007F768B"/>
    <w:rsid w:val="00804B55"/>
    <w:rsid w:val="00805178"/>
    <w:rsid w:val="00805B8C"/>
    <w:rsid w:val="00811AC3"/>
    <w:rsid w:val="008128DA"/>
    <w:rsid w:val="00814E2C"/>
    <w:rsid w:val="00816EDB"/>
    <w:rsid w:val="008175E9"/>
    <w:rsid w:val="00820837"/>
    <w:rsid w:val="0082085F"/>
    <w:rsid w:val="00820A38"/>
    <w:rsid w:val="00821EB9"/>
    <w:rsid w:val="008242D7"/>
    <w:rsid w:val="00826BFB"/>
    <w:rsid w:val="008277FE"/>
    <w:rsid w:val="00827E05"/>
    <w:rsid w:val="00830DAF"/>
    <w:rsid w:val="008311A3"/>
    <w:rsid w:val="00834E73"/>
    <w:rsid w:val="00835F6C"/>
    <w:rsid w:val="00837391"/>
    <w:rsid w:val="00837DE6"/>
    <w:rsid w:val="00841D79"/>
    <w:rsid w:val="008467F9"/>
    <w:rsid w:val="008577F2"/>
    <w:rsid w:val="0086198E"/>
    <w:rsid w:val="00863B1A"/>
    <w:rsid w:val="0086423F"/>
    <w:rsid w:val="008703E7"/>
    <w:rsid w:val="00871FD5"/>
    <w:rsid w:val="00872C11"/>
    <w:rsid w:val="00874E70"/>
    <w:rsid w:val="00875242"/>
    <w:rsid w:val="00875977"/>
    <w:rsid w:val="008761D2"/>
    <w:rsid w:val="00876710"/>
    <w:rsid w:val="00881AAD"/>
    <w:rsid w:val="008846DF"/>
    <w:rsid w:val="00884D20"/>
    <w:rsid w:val="008979B1"/>
    <w:rsid w:val="008A1CBF"/>
    <w:rsid w:val="008A296D"/>
    <w:rsid w:val="008A4B17"/>
    <w:rsid w:val="008A548B"/>
    <w:rsid w:val="008A6B25"/>
    <w:rsid w:val="008A6C4F"/>
    <w:rsid w:val="008B01F9"/>
    <w:rsid w:val="008B6F6E"/>
    <w:rsid w:val="008B76D2"/>
    <w:rsid w:val="008D4D2E"/>
    <w:rsid w:val="008D54CD"/>
    <w:rsid w:val="008D70E2"/>
    <w:rsid w:val="008E09AC"/>
    <w:rsid w:val="008E0E46"/>
    <w:rsid w:val="008E361E"/>
    <w:rsid w:val="008E3A08"/>
    <w:rsid w:val="008E3D2D"/>
    <w:rsid w:val="008E61B9"/>
    <w:rsid w:val="008F1782"/>
    <w:rsid w:val="008F24EB"/>
    <w:rsid w:val="008F30DE"/>
    <w:rsid w:val="008F4AB2"/>
    <w:rsid w:val="008F6F6B"/>
    <w:rsid w:val="00900C66"/>
    <w:rsid w:val="0090339C"/>
    <w:rsid w:val="00903E58"/>
    <w:rsid w:val="00906E93"/>
    <w:rsid w:val="009076DC"/>
    <w:rsid w:val="0090771C"/>
    <w:rsid w:val="00907AD2"/>
    <w:rsid w:val="009104B2"/>
    <w:rsid w:val="009111C7"/>
    <w:rsid w:val="0091455F"/>
    <w:rsid w:val="00921B66"/>
    <w:rsid w:val="00921D21"/>
    <w:rsid w:val="00922876"/>
    <w:rsid w:val="00925353"/>
    <w:rsid w:val="0093103B"/>
    <w:rsid w:val="00934214"/>
    <w:rsid w:val="00934CB1"/>
    <w:rsid w:val="009402C2"/>
    <w:rsid w:val="00940685"/>
    <w:rsid w:val="00941D3C"/>
    <w:rsid w:val="00942D10"/>
    <w:rsid w:val="00944D6A"/>
    <w:rsid w:val="0094749C"/>
    <w:rsid w:val="00951741"/>
    <w:rsid w:val="009616A8"/>
    <w:rsid w:val="009619F2"/>
    <w:rsid w:val="00961B6B"/>
    <w:rsid w:val="00963CBA"/>
    <w:rsid w:val="009647D9"/>
    <w:rsid w:val="0096733F"/>
    <w:rsid w:val="0097067A"/>
    <w:rsid w:val="009727E1"/>
    <w:rsid w:val="009749CD"/>
    <w:rsid w:val="009749EA"/>
    <w:rsid w:val="00974A8D"/>
    <w:rsid w:val="00975AAB"/>
    <w:rsid w:val="009772DC"/>
    <w:rsid w:val="0097794A"/>
    <w:rsid w:val="00980F54"/>
    <w:rsid w:val="00982212"/>
    <w:rsid w:val="00984B5E"/>
    <w:rsid w:val="00986DE8"/>
    <w:rsid w:val="0099001C"/>
    <w:rsid w:val="009905DF"/>
    <w:rsid w:val="00991261"/>
    <w:rsid w:val="00991AD0"/>
    <w:rsid w:val="009924C0"/>
    <w:rsid w:val="00993077"/>
    <w:rsid w:val="00995E5B"/>
    <w:rsid w:val="009A3BA9"/>
    <w:rsid w:val="009A3FBD"/>
    <w:rsid w:val="009B0651"/>
    <w:rsid w:val="009B10F0"/>
    <w:rsid w:val="009B4ACF"/>
    <w:rsid w:val="009B793C"/>
    <w:rsid w:val="009C3BEE"/>
    <w:rsid w:val="009C418B"/>
    <w:rsid w:val="009D1575"/>
    <w:rsid w:val="009D1BEF"/>
    <w:rsid w:val="009F2B82"/>
    <w:rsid w:val="009F3A17"/>
    <w:rsid w:val="009F4329"/>
    <w:rsid w:val="009F4AA8"/>
    <w:rsid w:val="00A071D1"/>
    <w:rsid w:val="00A11C1F"/>
    <w:rsid w:val="00A1427D"/>
    <w:rsid w:val="00A1540E"/>
    <w:rsid w:val="00A20839"/>
    <w:rsid w:val="00A21501"/>
    <w:rsid w:val="00A3172C"/>
    <w:rsid w:val="00A33628"/>
    <w:rsid w:val="00A35EE1"/>
    <w:rsid w:val="00A37036"/>
    <w:rsid w:val="00A37B8D"/>
    <w:rsid w:val="00A41E7E"/>
    <w:rsid w:val="00A43165"/>
    <w:rsid w:val="00A4329A"/>
    <w:rsid w:val="00A4390F"/>
    <w:rsid w:val="00A45273"/>
    <w:rsid w:val="00A47FEB"/>
    <w:rsid w:val="00A51BA2"/>
    <w:rsid w:val="00A63E4B"/>
    <w:rsid w:val="00A642CC"/>
    <w:rsid w:val="00A727F1"/>
    <w:rsid w:val="00A72F22"/>
    <w:rsid w:val="00A748A6"/>
    <w:rsid w:val="00A805EB"/>
    <w:rsid w:val="00A879A4"/>
    <w:rsid w:val="00AB23AC"/>
    <w:rsid w:val="00AB4928"/>
    <w:rsid w:val="00AB4C15"/>
    <w:rsid w:val="00AB6DCD"/>
    <w:rsid w:val="00AC0025"/>
    <w:rsid w:val="00AC0759"/>
    <w:rsid w:val="00AC3F5A"/>
    <w:rsid w:val="00AC7A26"/>
    <w:rsid w:val="00AD3A50"/>
    <w:rsid w:val="00AD701B"/>
    <w:rsid w:val="00AD7C47"/>
    <w:rsid w:val="00AE0162"/>
    <w:rsid w:val="00AE0374"/>
    <w:rsid w:val="00AE0688"/>
    <w:rsid w:val="00AE3D03"/>
    <w:rsid w:val="00AE52B5"/>
    <w:rsid w:val="00AE52E4"/>
    <w:rsid w:val="00AF04A4"/>
    <w:rsid w:val="00AF0D0C"/>
    <w:rsid w:val="00AF2C25"/>
    <w:rsid w:val="00AF4E86"/>
    <w:rsid w:val="00AF5976"/>
    <w:rsid w:val="00AF5F9E"/>
    <w:rsid w:val="00B0110F"/>
    <w:rsid w:val="00B109BD"/>
    <w:rsid w:val="00B10A66"/>
    <w:rsid w:val="00B12377"/>
    <w:rsid w:val="00B1280A"/>
    <w:rsid w:val="00B12EF7"/>
    <w:rsid w:val="00B16F5D"/>
    <w:rsid w:val="00B23B3C"/>
    <w:rsid w:val="00B30179"/>
    <w:rsid w:val="00B30550"/>
    <w:rsid w:val="00B33D93"/>
    <w:rsid w:val="00B33EC0"/>
    <w:rsid w:val="00B356B8"/>
    <w:rsid w:val="00B35B6B"/>
    <w:rsid w:val="00B37624"/>
    <w:rsid w:val="00B37A59"/>
    <w:rsid w:val="00B427BB"/>
    <w:rsid w:val="00B45CC5"/>
    <w:rsid w:val="00B5175E"/>
    <w:rsid w:val="00B52A3E"/>
    <w:rsid w:val="00B55627"/>
    <w:rsid w:val="00B55B61"/>
    <w:rsid w:val="00B56CD8"/>
    <w:rsid w:val="00B60AF0"/>
    <w:rsid w:val="00B6108E"/>
    <w:rsid w:val="00B712CD"/>
    <w:rsid w:val="00B72447"/>
    <w:rsid w:val="00B73E97"/>
    <w:rsid w:val="00B77DD4"/>
    <w:rsid w:val="00B81AF8"/>
    <w:rsid w:val="00B81E12"/>
    <w:rsid w:val="00BA0EA4"/>
    <w:rsid w:val="00BA6636"/>
    <w:rsid w:val="00BA6971"/>
    <w:rsid w:val="00BB1477"/>
    <w:rsid w:val="00BB1D0F"/>
    <w:rsid w:val="00BB5B2E"/>
    <w:rsid w:val="00BB6E1D"/>
    <w:rsid w:val="00BC0DBB"/>
    <w:rsid w:val="00BC74E9"/>
    <w:rsid w:val="00BD029D"/>
    <w:rsid w:val="00BD14E2"/>
    <w:rsid w:val="00BD2146"/>
    <w:rsid w:val="00BD2A07"/>
    <w:rsid w:val="00BD496E"/>
    <w:rsid w:val="00BD4F5F"/>
    <w:rsid w:val="00BD4FA8"/>
    <w:rsid w:val="00BE1AFC"/>
    <w:rsid w:val="00BE40E3"/>
    <w:rsid w:val="00BE4F74"/>
    <w:rsid w:val="00BE5308"/>
    <w:rsid w:val="00BE618E"/>
    <w:rsid w:val="00BF0594"/>
    <w:rsid w:val="00BF5C71"/>
    <w:rsid w:val="00BF628D"/>
    <w:rsid w:val="00BF6291"/>
    <w:rsid w:val="00C04153"/>
    <w:rsid w:val="00C041F6"/>
    <w:rsid w:val="00C11909"/>
    <w:rsid w:val="00C12F7A"/>
    <w:rsid w:val="00C143B4"/>
    <w:rsid w:val="00C157CA"/>
    <w:rsid w:val="00C17699"/>
    <w:rsid w:val="00C21263"/>
    <w:rsid w:val="00C21F27"/>
    <w:rsid w:val="00C2739A"/>
    <w:rsid w:val="00C27434"/>
    <w:rsid w:val="00C309A6"/>
    <w:rsid w:val="00C31B61"/>
    <w:rsid w:val="00C322DB"/>
    <w:rsid w:val="00C33099"/>
    <w:rsid w:val="00C3396E"/>
    <w:rsid w:val="00C344F3"/>
    <w:rsid w:val="00C407EE"/>
    <w:rsid w:val="00C40A78"/>
    <w:rsid w:val="00C41A28"/>
    <w:rsid w:val="00C42500"/>
    <w:rsid w:val="00C45639"/>
    <w:rsid w:val="00C463DD"/>
    <w:rsid w:val="00C46996"/>
    <w:rsid w:val="00C469AE"/>
    <w:rsid w:val="00C54918"/>
    <w:rsid w:val="00C54CCB"/>
    <w:rsid w:val="00C54FF0"/>
    <w:rsid w:val="00C5771E"/>
    <w:rsid w:val="00C65812"/>
    <w:rsid w:val="00C70D56"/>
    <w:rsid w:val="00C730DE"/>
    <w:rsid w:val="00C73C64"/>
    <w:rsid w:val="00C745C3"/>
    <w:rsid w:val="00C74DB9"/>
    <w:rsid w:val="00C756ED"/>
    <w:rsid w:val="00C75C4B"/>
    <w:rsid w:val="00C77A18"/>
    <w:rsid w:val="00C83514"/>
    <w:rsid w:val="00C84FF4"/>
    <w:rsid w:val="00C872E4"/>
    <w:rsid w:val="00C87A98"/>
    <w:rsid w:val="00C9071E"/>
    <w:rsid w:val="00C92529"/>
    <w:rsid w:val="00C92E61"/>
    <w:rsid w:val="00C933B6"/>
    <w:rsid w:val="00C94465"/>
    <w:rsid w:val="00CA3F9A"/>
    <w:rsid w:val="00CA481F"/>
    <w:rsid w:val="00CA4B0E"/>
    <w:rsid w:val="00CA54EF"/>
    <w:rsid w:val="00CA5B67"/>
    <w:rsid w:val="00CB1506"/>
    <w:rsid w:val="00CB4641"/>
    <w:rsid w:val="00CC4C79"/>
    <w:rsid w:val="00CC5BA4"/>
    <w:rsid w:val="00CC69CA"/>
    <w:rsid w:val="00CC72A0"/>
    <w:rsid w:val="00CD0E24"/>
    <w:rsid w:val="00CD41A4"/>
    <w:rsid w:val="00CD455E"/>
    <w:rsid w:val="00CD7BE6"/>
    <w:rsid w:val="00CE3368"/>
    <w:rsid w:val="00CE39A7"/>
    <w:rsid w:val="00CE4A8F"/>
    <w:rsid w:val="00CE5435"/>
    <w:rsid w:val="00CE6D06"/>
    <w:rsid w:val="00CF1E87"/>
    <w:rsid w:val="00CF2D57"/>
    <w:rsid w:val="00CF41EA"/>
    <w:rsid w:val="00CF5B31"/>
    <w:rsid w:val="00D0099B"/>
    <w:rsid w:val="00D02F6D"/>
    <w:rsid w:val="00D056CB"/>
    <w:rsid w:val="00D06632"/>
    <w:rsid w:val="00D076BD"/>
    <w:rsid w:val="00D11A2D"/>
    <w:rsid w:val="00D14D31"/>
    <w:rsid w:val="00D2031B"/>
    <w:rsid w:val="00D21958"/>
    <w:rsid w:val="00D22716"/>
    <w:rsid w:val="00D228C0"/>
    <w:rsid w:val="00D2325E"/>
    <w:rsid w:val="00D25FE2"/>
    <w:rsid w:val="00D273CB"/>
    <w:rsid w:val="00D317BB"/>
    <w:rsid w:val="00D3344B"/>
    <w:rsid w:val="00D43252"/>
    <w:rsid w:val="00D4329F"/>
    <w:rsid w:val="00D4433A"/>
    <w:rsid w:val="00D44EAE"/>
    <w:rsid w:val="00D4733B"/>
    <w:rsid w:val="00D70CF6"/>
    <w:rsid w:val="00D837AA"/>
    <w:rsid w:val="00D8399D"/>
    <w:rsid w:val="00D918A3"/>
    <w:rsid w:val="00D924F4"/>
    <w:rsid w:val="00D938D5"/>
    <w:rsid w:val="00D9406D"/>
    <w:rsid w:val="00D94AE2"/>
    <w:rsid w:val="00D978C6"/>
    <w:rsid w:val="00D978F3"/>
    <w:rsid w:val="00DA3A60"/>
    <w:rsid w:val="00DA67AD"/>
    <w:rsid w:val="00DB12A2"/>
    <w:rsid w:val="00DB5D0F"/>
    <w:rsid w:val="00DC1A84"/>
    <w:rsid w:val="00DC3242"/>
    <w:rsid w:val="00DC5FDF"/>
    <w:rsid w:val="00DD1857"/>
    <w:rsid w:val="00DD222A"/>
    <w:rsid w:val="00DE3A0C"/>
    <w:rsid w:val="00DE78DA"/>
    <w:rsid w:val="00DF07FE"/>
    <w:rsid w:val="00DF12F7"/>
    <w:rsid w:val="00DF6FDE"/>
    <w:rsid w:val="00E02C81"/>
    <w:rsid w:val="00E05851"/>
    <w:rsid w:val="00E05E6F"/>
    <w:rsid w:val="00E130AB"/>
    <w:rsid w:val="00E201CB"/>
    <w:rsid w:val="00E22F22"/>
    <w:rsid w:val="00E2307D"/>
    <w:rsid w:val="00E24B3E"/>
    <w:rsid w:val="00E30839"/>
    <w:rsid w:val="00E312A4"/>
    <w:rsid w:val="00E31E80"/>
    <w:rsid w:val="00E33C28"/>
    <w:rsid w:val="00E36F0F"/>
    <w:rsid w:val="00E37E28"/>
    <w:rsid w:val="00E4094C"/>
    <w:rsid w:val="00E41868"/>
    <w:rsid w:val="00E42808"/>
    <w:rsid w:val="00E432A1"/>
    <w:rsid w:val="00E432B7"/>
    <w:rsid w:val="00E43853"/>
    <w:rsid w:val="00E43A47"/>
    <w:rsid w:val="00E45180"/>
    <w:rsid w:val="00E470C5"/>
    <w:rsid w:val="00E54137"/>
    <w:rsid w:val="00E62142"/>
    <w:rsid w:val="00E6496A"/>
    <w:rsid w:val="00E651A3"/>
    <w:rsid w:val="00E678EB"/>
    <w:rsid w:val="00E7260F"/>
    <w:rsid w:val="00E73F7D"/>
    <w:rsid w:val="00E7733E"/>
    <w:rsid w:val="00E77E24"/>
    <w:rsid w:val="00E81BAA"/>
    <w:rsid w:val="00E8258D"/>
    <w:rsid w:val="00E87921"/>
    <w:rsid w:val="00E87BE1"/>
    <w:rsid w:val="00E91291"/>
    <w:rsid w:val="00E930F6"/>
    <w:rsid w:val="00E93B8F"/>
    <w:rsid w:val="00E96630"/>
    <w:rsid w:val="00E96937"/>
    <w:rsid w:val="00EA0CBB"/>
    <w:rsid w:val="00EA264E"/>
    <w:rsid w:val="00EA5690"/>
    <w:rsid w:val="00EB0F20"/>
    <w:rsid w:val="00EB31E8"/>
    <w:rsid w:val="00EB6485"/>
    <w:rsid w:val="00EB7B03"/>
    <w:rsid w:val="00EC3A43"/>
    <w:rsid w:val="00EC3D7E"/>
    <w:rsid w:val="00EC4C09"/>
    <w:rsid w:val="00EC5A8A"/>
    <w:rsid w:val="00EC7CB8"/>
    <w:rsid w:val="00ED42EB"/>
    <w:rsid w:val="00ED7A2A"/>
    <w:rsid w:val="00ED7E78"/>
    <w:rsid w:val="00EE3019"/>
    <w:rsid w:val="00EE6D04"/>
    <w:rsid w:val="00EF1430"/>
    <w:rsid w:val="00EF1D7F"/>
    <w:rsid w:val="00EF381F"/>
    <w:rsid w:val="00EF444E"/>
    <w:rsid w:val="00EF66AA"/>
    <w:rsid w:val="00F0058A"/>
    <w:rsid w:val="00F04DB0"/>
    <w:rsid w:val="00F065D0"/>
    <w:rsid w:val="00F10CCD"/>
    <w:rsid w:val="00F10D65"/>
    <w:rsid w:val="00F13FE3"/>
    <w:rsid w:val="00F14C89"/>
    <w:rsid w:val="00F17D83"/>
    <w:rsid w:val="00F20D16"/>
    <w:rsid w:val="00F212B0"/>
    <w:rsid w:val="00F227EE"/>
    <w:rsid w:val="00F26772"/>
    <w:rsid w:val="00F27C48"/>
    <w:rsid w:val="00F307F9"/>
    <w:rsid w:val="00F3230C"/>
    <w:rsid w:val="00F35D16"/>
    <w:rsid w:val="00F42A78"/>
    <w:rsid w:val="00F43F14"/>
    <w:rsid w:val="00F4559F"/>
    <w:rsid w:val="00F461BF"/>
    <w:rsid w:val="00F46448"/>
    <w:rsid w:val="00F50610"/>
    <w:rsid w:val="00F53EDA"/>
    <w:rsid w:val="00F56475"/>
    <w:rsid w:val="00F56BFE"/>
    <w:rsid w:val="00F61902"/>
    <w:rsid w:val="00F6227B"/>
    <w:rsid w:val="00F66579"/>
    <w:rsid w:val="00F708A8"/>
    <w:rsid w:val="00F71402"/>
    <w:rsid w:val="00F715B6"/>
    <w:rsid w:val="00F719A2"/>
    <w:rsid w:val="00F71B6B"/>
    <w:rsid w:val="00F77293"/>
    <w:rsid w:val="00F7753D"/>
    <w:rsid w:val="00F805CA"/>
    <w:rsid w:val="00F80636"/>
    <w:rsid w:val="00F82D69"/>
    <w:rsid w:val="00F83C0F"/>
    <w:rsid w:val="00F85F34"/>
    <w:rsid w:val="00F87929"/>
    <w:rsid w:val="00FA06F7"/>
    <w:rsid w:val="00FA18D9"/>
    <w:rsid w:val="00FA5CA3"/>
    <w:rsid w:val="00FA62FA"/>
    <w:rsid w:val="00FB171A"/>
    <w:rsid w:val="00FB24B1"/>
    <w:rsid w:val="00FB3028"/>
    <w:rsid w:val="00FB3851"/>
    <w:rsid w:val="00FB3D8C"/>
    <w:rsid w:val="00FB75E7"/>
    <w:rsid w:val="00FC24D4"/>
    <w:rsid w:val="00FC348E"/>
    <w:rsid w:val="00FC68B7"/>
    <w:rsid w:val="00FD0E1B"/>
    <w:rsid w:val="00FD11AB"/>
    <w:rsid w:val="00FD1B1E"/>
    <w:rsid w:val="00FD3F13"/>
    <w:rsid w:val="00FD62CD"/>
    <w:rsid w:val="00FD7BF6"/>
    <w:rsid w:val="00FE13F7"/>
    <w:rsid w:val="00FE5180"/>
    <w:rsid w:val="00FE646C"/>
    <w:rsid w:val="00FF037D"/>
    <w:rsid w:val="00FF0EC1"/>
    <w:rsid w:val="00FF116A"/>
    <w:rsid w:val="00FF196D"/>
    <w:rsid w:val="00FF3A32"/>
    <w:rsid w:val="00FF55DD"/>
    <w:rsid w:val="00FF5677"/>
    <w:rsid w:val="00FF675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footer" w:uiPriority="99"/>
    <w:lsdException w:name="caption" w:uiPriority="35"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228"/>
    <w:pPr>
      <w:suppressAutoHyphens/>
      <w:spacing w:line="240" w:lineRule="atLeast"/>
    </w:pPr>
    <w:rPr>
      <w:lang w:eastAsia="en-US"/>
    </w:rPr>
  </w:style>
  <w:style w:type="paragraph" w:styleId="Heading1">
    <w:name w:val="heading 1"/>
    <w:aliases w:val="Table_G"/>
    <w:basedOn w:val="SingleTxtG"/>
    <w:next w:val="SingleTxtG"/>
    <w:link w:val="Heading1Char"/>
    <w:qFormat/>
    <w:rsid w:val="00503228"/>
    <w:pPr>
      <w:spacing w:after="0" w:line="240" w:lineRule="auto"/>
      <w:ind w:right="0"/>
      <w:jc w:val="left"/>
      <w:outlineLvl w:val="0"/>
    </w:pPr>
  </w:style>
  <w:style w:type="paragraph" w:styleId="Heading2">
    <w:name w:val="heading 2"/>
    <w:basedOn w:val="Normal"/>
    <w:next w:val="Normal"/>
    <w:qFormat/>
    <w:rsid w:val="00503228"/>
    <w:pPr>
      <w:spacing w:line="240" w:lineRule="auto"/>
      <w:outlineLvl w:val="1"/>
    </w:pPr>
  </w:style>
  <w:style w:type="paragraph" w:styleId="Heading3">
    <w:name w:val="heading 3"/>
    <w:basedOn w:val="Normal"/>
    <w:next w:val="Normal"/>
    <w:qFormat/>
    <w:rsid w:val="00503228"/>
    <w:pPr>
      <w:spacing w:line="240" w:lineRule="auto"/>
      <w:outlineLvl w:val="2"/>
    </w:pPr>
  </w:style>
  <w:style w:type="paragraph" w:styleId="Heading4">
    <w:name w:val="heading 4"/>
    <w:basedOn w:val="Normal"/>
    <w:next w:val="Normal"/>
    <w:qFormat/>
    <w:rsid w:val="00503228"/>
    <w:pPr>
      <w:spacing w:line="240" w:lineRule="auto"/>
      <w:outlineLvl w:val="3"/>
    </w:pPr>
  </w:style>
  <w:style w:type="paragraph" w:styleId="Heading5">
    <w:name w:val="heading 5"/>
    <w:basedOn w:val="Normal"/>
    <w:next w:val="Normal"/>
    <w:qFormat/>
    <w:rsid w:val="00503228"/>
    <w:pPr>
      <w:spacing w:line="240" w:lineRule="auto"/>
      <w:outlineLvl w:val="4"/>
    </w:pPr>
  </w:style>
  <w:style w:type="paragraph" w:styleId="Heading6">
    <w:name w:val="heading 6"/>
    <w:basedOn w:val="Normal"/>
    <w:next w:val="Normal"/>
    <w:qFormat/>
    <w:rsid w:val="00503228"/>
    <w:pPr>
      <w:spacing w:line="240" w:lineRule="auto"/>
      <w:outlineLvl w:val="5"/>
    </w:pPr>
  </w:style>
  <w:style w:type="paragraph" w:styleId="Heading7">
    <w:name w:val="heading 7"/>
    <w:basedOn w:val="Normal"/>
    <w:next w:val="Normal"/>
    <w:qFormat/>
    <w:rsid w:val="00503228"/>
    <w:pPr>
      <w:spacing w:line="240" w:lineRule="auto"/>
      <w:outlineLvl w:val="6"/>
    </w:pPr>
  </w:style>
  <w:style w:type="paragraph" w:styleId="Heading8">
    <w:name w:val="heading 8"/>
    <w:basedOn w:val="Normal"/>
    <w:next w:val="Normal"/>
    <w:qFormat/>
    <w:rsid w:val="00503228"/>
    <w:pPr>
      <w:spacing w:line="240" w:lineRule="auto"/>
      <w:outlineLvl w:val="7"/>
    </w:pPr>
  </w:style>
  <w:style w:type="paragraph" w:styleId="Heading9">
    <w:name w:val="heading 9"/>
    <w:basedOn w:val="Normal"/>
    <w:next w:val="Normal"/>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503228"/>
    <w:pPr>
      <w:keepNext/>
      <w:keepLines/>
      <w:tabs>
        <w:tab w:val="right" w:pos="851"/>
      </w:tabs>
      <w:spacing w:before="360" w:after="240" w:line="300" w:lineRule="exact"/>
      <w:ind w:left="1134" w:right="1134" w:hanging="1134"/>
    </w:pPr>
    <w:rPr>
      <w:b/>
      <w:sz w:val="28"/>
    </w:rPr>
  </w:style>
  <w:style w:type="character" w:customStyle="1" w:styleId="HChGChar">
    <w:name w:val="_ H _Ch_G Char"/>
    <w:link w:val="HChG"/>
    <w:rsid w:val="0099001C"/>
    <w:rPr>
      <w:b/>
      <w:sz w:val="28"/>
      <w:lang w:val="en-GB" w:eastAsia="en-US" w:bidi="ar-SA"/>
    </w:rPr>
  </w:style>
  <w:style w:type="character" w:styleId="FootnoteReference">
    <w:name w:val="footnote reference"/>
    <w:aliases w:val="4_G,Footnote Reference/"/>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link w:val="HeaderChar"/>
    <w:rsid w:val="00503228"/>
    <w:pPr>
      <w:pBdr>
        <w:bottom w:val="single" w:sz="4" w:space="4" w:color="auto"/>
      </w:pBdr>
      <w:spacing w:line="240" w:lineRule="auto"/>
    </w:pPr>
    <w:rPr>
      <w:b/>
      <w:sz w:val="18"/>
    </w:rPr>
  </w:style>
  <w:style w:type="table" w:styleId="TableGrid">
    <w:name w:val="Table Grid"/>
    <w:basedOn w:val="TableNormal"/>
    <w:semiHidden/>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semiHidden/>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
    <w:basedOn w:val="Normal"/>
    <w:link w:val="FootnoteTextChar"/>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customStyle="1" w:styleId="Style1">
    <w:name w:val="Style1"/>
    <w:basedOn w:val="Normal"/>
    <w:rsid w:val="004A7FFD"/>
    <w:pPr>
      <w:tabs>
        <w:tab w:val="left" w:pos="1418"/>
        <w:tab w:val="left" w:pos="1985"/>
        <w:tab w:val="left" w:pos="2552"/>
        <w:tab w:val="left" w:pos="3119"/>
        <w:tab w:val="left" w:pos="3686"/>
        <w:tab w:val="left" w:pos="4253"/>
        <w:tab w:val="left" w:pos="4820"/>
      </w:tabs>
      <w:suppressAutoHyphens w:val="0"/>
      <w:spacing w:line="240" w:lineRule="auto"/>
      <w:jc w:val="both"/>
    </w:pPr>
    <w:rPr>
      <w:sz w:val="22"/>
    </w:rPr>
  </w:style>
  <w:style w:type="paragraph" w:customStyle="1" w:styleId="NumDocPara">
    <w:name w:val="Num©Doc Para"/>
    <w:basedOn w:val="Normal"/>
    <w:rsid w:val="00133C7A"/>
    <w:pPr>
      <w:widowControl w:val="0"/>
      <w:tabs>
        <w:tab w:val="left" w:pos="0"/>
        <w:tab w:val="left" w:pos="850"/>
        <w:tab w:val="left" w:pos="1190"/>
        <w:tab w:val="left" w:pos="153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snapToGrid w:val="0"/>
      <w:sz w:val="22"/>
      <w:lang w:val="en-US"/>
    </w:rPr>
  </w:style>
  <w:style w:type="paragraph" w:styleId="BodyText">
    <w:name w:val="Body Text"/>
    <w:basedOn w:val="Normal"/>
    <w:rsid w:val="00FE13F7"/>
    <w:pPr>
      <w:tabs>
        <w:tab w:val="left" w:pos="1418"/>
        <w:tab w:val="left" w:pos="1985"/>
        <w:tab w:val="left" w:pos="2552"/>
        <w:tab w:val="left" w:pos="3119"/>
        <w:tab w:val="left" w:pos="3686"/>
        <w:tab w:val="left" w:pos="4253"/>
        <w:tab w:val="left" w:pos="4820"/>
      </w:tabs>
      <w:suppressAutoHyphens w:val="0"/>
      <w:spacing w:line="240" w:lineRule="auto"/>
      <w:jc w:val="both"/>
    </w:pPr>
    <w:rPr>
      <w:sz w:val="22"/>
    </w:rPr>
  </w:style>
  <w:style w:type="paragraph" w:styleId="BodyTextIndent">
    <w:name w:val="Body Text Indent"/>
    <w:basedOn w:val="Normal"/>
    <w:rsid w:val="00FE13F7"/>
    <w:pPr>
      <w:tabs>
        <w:tab w:val="left" w:pos="1418"/>
        <w:tab w:val="left" w:pos="1985"/>
        <w:tab w:val="left" w:pos="2552"/>
        <w:tab w:val="left" w:pos="3119"/>
        <w:tab w:val="left" w:pos="3686"/>
        <w:tab w:val="left" w:pos="4253"/>
        <w:tab w:val="left" w:pos="4820"/>
      </w:tabs>
      <w:suppressAutoHyphens w:val="0"/>
      <w:spacing w:line="240" w:lineRule="auto"/>
      <w:ind w:left="1985" w:hanging="567"/>
      <w:jc w:val="both"/>
    </w:pPr>
    <w:rPr>
      <w:sz w:val="22"/>
    </w:rPr>
  </w:style>
  <w:style w:type="paragraph" w:styleId="BodyTextIndent2">
    <w:name w:val="Body Text Indent 2"/>
    <w:basedOn w:val="Normal"/>
    <w:rsid w:val="00FE13F7"/>
    <w:pPr>
      <w:tabs>
        <w:tab w:val="left" w:pos="1418"/>
        <w:tab w:val="left" w:pos="1985"/>
        <w:tab w:val="left" w:pos="2552"/>
        <w:tab w:val="left" w:pos="3119"/>
        <w:tab w:val="left" w:pos="3686"/>
        <w:tab w:val="left" w:pos="4253"/>
        <w:tab w:val="left" w:pos="4820"/>
      </w:tabs>
      <w:suppressAutoHyphens w:val="0"/>
      <w:spacing w:line="240" w:lineRule="auto"/>
      <w:ind w:left="2552" w:hanging="1134"/>
      <w:jc w:val="both"/>
    </w:pPr>
    <w:rPr>
      <w:sz w:val="22"/>
    </w:rPr>
  </w:style>
  <w:style w:type="paragraph" w:styleId="BodyTextIndent3">
    <w:name w:val="Body Text Indent 3"/>
    <w:basedOn w:val="Normal"/>
    <w:rsid w:val="00FE13F7"/>
    <w:pPr>
      <w:tabs>
        <w:tab w:val="left" w:pos="1418"/>
        <w:tab w:val="left" w:pos="1985"/>
        <w:tab w:val="left" w:pos="2552"/>
        <w:tab w:val="left" w:pos="3119"/>
        <w:tab w:val="left" w:pos="3686"/>
        <w:tab w:val="left" w:pos="4253"/>
        <w:tab w:val="left" w:pos="4820"/>
      </w:tabs>
      <w:suppressAutoHyphens w:val="0"/>
      <w:spacing w:line="240" w:lineRule="auto"/>
      <w:ind w:left="2552" w:hanging="567"/>
      <w:jc w:val="both"/>
    </w:pPr>
    <w:rPr>
      <w:sz w:val="22"/>
    </w:rPr>
  </w:style>
  <w:style w:type="paragraph" w:styleId="BodyText2">
    <w:name w:val="Body Text 2"/>
    <w:basedOn w:val="Normal"/>
    <w:rsid w:val="00FE13F7"/>
    <w:pPr>
      <w:tabs>
        <w:tab w:val="left" w:pos="-43"/>
        <w:tab w:val="left" w:pos="240"/>
        <w:tab w:val="left" w:pos="556"/>
        <w:tab w:val="left" w:pos="1126"/>
        <w:tab w:val="left" w:pos="1418"/>
        <w:tab w:val="left" w:pos="1846"/>
        <w:tab w:val="left" w:pos="1985"/>
        <w:tab w:val="left" w:pos="2566"/>
        <w:tab w:val="left" w:pos="3119"/>
        <w:tab w:val="left" w:pos="3286"/>
        <w:tab w:val="left" w:pos="3686"/>
        <w:tab w:val="left" w:pos="4006"/>
        <w:tab w:val="left" w:pos="4253"/>
        <w:tab w:val="left" w:pos="4726"/>
        <w:tab w:val="left" w:pos="4820"/>
        <w:tab w:val="left" w:pos="5446"/>
        <w:tab w:val="left" w:pos="6166"/>
        <w:tab w:val="left" w:pos="6886"/>
        <w:tab w:val="left" w:pos="7606"/>
        <w:tab w:val="left" w:pos="8326"/>
        <w:tab w:val="left" w:pos="9046"/>
        <w:tab w:val="left" w:pos="9316"/>
      </w:tabs>
      <w:suppressAutoHyphens w:val="0"/>
      <w:spacing w:before="40" w:after="40" w:line="240" w:lineRule="auto"/>
    </w:pPr>
    <w:rPr>
      <w:b/>
      <w:sz w:val="22"/>
    </w:rPr>
  </w:style>
  <w:style w:type="paragraph" w:styleId="BodyText3">
    <w:name w:val="Body Text 3"/>
    <w:basedOn w:val="Normal"/>
    <w:rsid w:val="00FE13F7"/>
    <w:pPr>
      <w:keepNext/>
      <w:keepLines/>
      <w:tabs>
        <w:tab w:val="left" w:pos="-22"/>
        <w:tab w:val="left" w:pos="1076"/>
        <w:tab w:val="left" w:pos="1418"/>
        <w:tab w:val="left" w:pos="1700"/>
        <w:tab w:val="left" w:pos="1985"/>
        <w:tab w:val="left" w:pos="2244"/>
        <w:tab w:val="left" w:pos="2552"/>
        <w:tab w:val="left" w:pos="2834"/>
        <w:tab w:val="left" w:pos="3119"/>
        <w:tab w:val="left" w:pos="3378"/>
        <w:tab w:val="left" w:pos="3686"/>
        <w:tab w:val="left" w:pos="3945"/>
        <w:tab w:val="left" w:pos="4253"/>
        <w:tab w:val="left" w:pos="4536"/>
        <w:tab w:val="left" w:pos="4820"/>
        <w:tab w:val="left" w:pos="5040"/>
        <w:tab w:val="left" w:pos="5544"/>
        <w:tab w:val="left" w:pos="6048"/>
        <w:tab w:val="left" w:pos="6552"/>
        <w:tab w:val="left" w:pos="7056"/>
        <w:tab w:val="left" w:pos="7560"/>
        <w:tab w:val="left" w:pos="8064"/>
        <w:tab w:val="left" w:pos="8568"/>
        <w:tab w:val="left" w:pos="9072"/>
        <w:tab w:val="left" w:pos="9576"/>
      </w:tabs>
      <w:suppressAutoHyphens w:val="0"/>
      <w:spacing w:line="228" w:lineRule="exact"/>
    </w:pPr>
    <w:rPr>
      <w:sz w:val="22"/>
    </w:rPr>
  </w:style>
  <w:style w:type="paragraph" w:customStyle="1" w:styleId="Num-DocParagraph">
    <w:name w:val="Num-Doc Paragraph"/>
    <w:basedOn w:val="BodyText"/>
    <w:rsid w:val="00FE13F7"/>
    <w:pPr>
      <w:tabs>
        <w:tab w:val="clear" w:pos="1418"/>
        <w:tab w:val="clear" w:pos="1985"/>
        <w:tab w:val="clear" w:pos="2552"/>
        <w:tab w:val="clear" w:pos="3119"/>
        <w:tab w:val="clear" w:pos="3686"/>
        <w:tab w:val="clear" w:pos="4253"/>
        <w:tab w:val="clear" w:pos="4820"/>
        <w:tab w:val="left" w:pos="851"/>
        <w:tab w:val="left" w:pos="1191"/>
        <w:tab w:val="left" w:pos="1531"/>
      </w:tabs>
      <w:spacing w:after="240"/>
    </w:pPr>
    <w:rPr>
      <w:rFonts w:ascii="Times" w:hAnsi="Times"/>
    </w:rPr>
  </w:style>
  <w:style w:type="paragraph" w:styleId="BlockText">
    <w:name w:val="Block Text"/>
    <w:basedOn w:val="Normal"/>
    <w:rsid w:val="00FE13F7"/>
    <w:pPr>
      <w:suppressAutoHyphens w:val="0"/>
      <w:spacing w:after="120" w:line="240" w:lineRule="auto"/>
      <w:ind w:left="1440" w:right="1440"/>
    </w:pPr>
    <w:rPr>
      <w:sz w:val="22"/>
      <w:szCs w:val="24"/>
    </w:rPr>
  </w:style>
  <w:style w:type="paragraph" w:styleId="NormalWeb">
    <w:name w:val="Normal (Web)"/>
    <w:basedOn w:val="Normal"/>
    <w:uiPriority w:val="99"/>
    <w:rsid w:val="00C94465"/>
    <w:pPr>
      <w:suppressAutoHyphens w:val="0"/>
      <w:spacing w:line="240" w:lineRule="auto"/>
    </w:pPr>
    <w:rPr>
      <w:sz w:val="24"/>
      <w:szCs w:val="24"/>
      <w:lang w:val="fr-FR"/>
    </w:rPr>
  </w:style>
  <w:style w:type="paragraph" w:customStyle="1" w:styleId="a">
    <w:name w:val="Абзац списка"/>
    <w:basedOn w:val="Normal"/>
    <w:rsid w:val="00C73C64"/>
    <w:pPr>
      <w:suppressAutoHyphens w:val="0"/>
      <w:spacing w:after="200" w:line="276" w:lineRule="auto"/>
      <w:ind w:left="720"/>
      <w:contextualSpacing/>
    </w:pPr>
    <w:rPr>
      <w:rFonts w:ascii="Calibri" w:eastAsia="Calibri" w:hAnsi="Calibri"/>
      <w:sz w:val="22"/>
      <w:szCs w:val="22"/>
      <w:lang w:val="ru-RU"/>
    </w:rPr>
  </w:style>
  <w:style w:type="character" w:customStyle="1" w:styleId="refresult">
    <w:name w:val="ref_result"/>
    <w:basedOn w:val="DefaultParagraphFont"/>
    <w:rsid w:val="00C73C64"/>
  </w:style>
  <w:style w:type="paragraph" w:styleId="BalloonText">
    <w:name w:val="Balloon Text"/>
    <w:basedOn w:val="Normal"/>
    <w:semiHidden/>
    <w:rsid w:val="009B10F0"/>
    <w:rPr>
      <w:rFonts w:ascii="Tahoma" w:hAnsi="Tahoma" w:cs="Tahoma"/>
      <w:sz w:val="16"/>
      <w:szCs w:val="16"/>
    </w:rPr>
  </w:style>
  <w:style w:type="character" w:styleId="CommentReference">
    <w:name w:val="annotation reference"/>
    <w:rsid w:val="009F4329"/>
    <w:rPr>
      <w:sz w:val="16"/>
      <w:szCs w:val="16"/>
    </w:rPr>
  </w:style>
  <w:style w:type="paragraph" w:styleId="CommentText">
    <w:name w:val="annotation text"/>
    <w:basedOn w:val="Normal"/>
    <w:semiHidden/>
    <w:rsid w:val="009F4329"/>
  </w:style>
  <w:style w:type="paragraph" w:styleId="CommentSubject">
    <w:name w:val="annotation subject"/>
    <w:basedOn w:val="CommentText"/>
    <w:next w:val="CommentText"/>
    <w:semiHidden/>
    <w:rsid w:val="009F4329"/>
    <w:rPr>
      <w:b/>
      <w:bCs/>
    </w:rPr>
  </w:style>
  <w:style w:type="paragraph" w:customStyle="1" w:styleId="Docs">
    <w:name w:val="Docs"/>
    <w:basedOn w:val="Normal"/>
    <w:rsid w:val="00EF66AA"/>
    <w:pPr>
      <w:keepNext/>
      <w:widowControl w:val="0"/>
      <w:spacing w:after="240" w:line="240" w:lineRule="auto"/>
    </w:pPr>
    <w:rPr>
      <w:rFonts w:eastAsia="Lucida Sans Unicode"/>
      <w:kern w:val="1"/>
      <w:sz w:val="24"/>
      <w:szCs w:val="24"/>
      <w:lang w:val="en-US"/>
    </w:rPr>
  </w:style>
  <w:style w:type="character" w:customStyle="1" w:styleId="FootnoteTextChar">
    <w:name w:val="Footnote Text Char"/>
    <w:aliases w:val="5_G Char"/>
    <w:link w:val="FootnoteText"/>
    <w:rsid w:val="000171FC"/>
    <w:rPr>
      <w:sz w:val="18"/>
      <w:lang w:eastAsia="en-US"/>
    </w:rPr>
  </w:style>
  <w:style w:type="paragraph" w:styleId="Caption">
    <w:name w:val="caption"/>
    <w:basedOn w:val="Normal"/>
    <w:next w:val="Normal"/>
    <w:uiPriority w:val="35"/>
    <w:qFormat/>
    <w:rsid w:val="00874E70"/>
    <w:pPr>
      <w:tabs>
        <w:tab w:val="left" w:pos="851"/>
      </w:tabs>
      <w:suppressAutoHyphens w:val="0"/>
      <w:spacing w:line="240" w:lineRule="auto"/>
      <w:jc w:val="both"/>
    </w:pPr>
    <w:rPr>
      <w:rFonts w:ascii="Arial" w:eastAsia="Batang" w:hAnsi="Arial"/>
      <w:b/>
      <w:bCs/>
    </w:rPr>
  </w:style>
  <w:style w:type="table" w:customStyle="1" w:styleId="TableGrid1">
    <w:name w:val="Table Grid1"/>
    <w:basedOn w:val="TableNormal"/>
    <w:next w:val="TableGrid"/>
    <w:rsid w:val="004A6F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1GChar">
    <w:name w:val="_ H_1_G Char"/>
    <w:link w:val="H1G"/>
    <w:rsid w:val="00D938D5"/>
    <w:rPr>
      <w:b/>
      <w:sz w:val="24"/>
      <w:lang w:eastAsia="en-US"/>
    </w:rPr>
  </w:style>
  <w:style w:type="paragraph" w:styleId="ListParagraph">
    <w:name w:val="List Paragraph"/>
    <w:basedOn w:val="Normal"/>
    <w:uiPriority w:val="34"/>
    <w:qFormat/>
    <w:rsid w:val="001A1256"/>
    <w:pPr>
      <w:ind w:left="720"/>
      <w:contextualSpacing/>
    </w:pPr>
  </w:style>
  <w:style w:type="character" w:customStyle="1" w:styleId="SingleTxtGChar">
    <w:name w:val="_ Single Txt_G Char"/>
    <w:link w:val="SingleTxtG"/>
    <w:rsid w:val="001A1256"/>
    <w:rPr>
      <w:lang w:eastAsia="en-US"/>
    </w:rPr>
  </w:style>
  <w:style w:type="character" w:customStyle="1" w:styleId="HeaderChar">
    <w:name w:val="Header Char"/>
    <w:aliases w:val="6_G Char"/>
    <w:link w:val="Header"/>
    <w:rsid w:val="006C6A56"/>
    <w:rPr>
      <w:b/>
      <w:sz w:val="18"/>
      <w:lang w:eastAsia="en-US"/>
    </w:rPr>
  </w:style>
  <w:style w:type="character" w:customStyle="1" w:styleId="FooterChar">
    <w:name w:val="Footer Char"/>
    <w:aliases w:val="3_G Char"/>
    <w:link w:val="Footer"/>
    <w:uiPriority w:val="99"/>
    <w:rsid w:val="004D2B47"/>
    <w:rPr>
      <w:sz w:val="16"/>
      <w:lang w:eastAsia="en-US"/>
    </w:rPr>
  </w:style>
  <w:style w:type="paragraph" w:styleId="NoSpacing">
    <w:name w:val="No Spacing"/>
    <w:uiPriority w:val="1"/>
    <w:qFormat/>
    <w:rsid w:val="00E678EB"/>
    <w:rPr>
      <w:rFonts w:ascii="Calibri" w:eastAsia="Calibri" w:hAnsi="Calibri"/>
      <w:sz w:val="22"/>
      <w:szCs w:val="22"/>
      <w:lang w:eastAsia="en-US"/>
    </w:rPr>
  </w:style>
  <w:style w:type="character" w:customStyle="1" w:styleId="Heading1Char">
    <w:name w:val="Heading 1 Char"/>
    <w:aliases w:val="Table_G Char"/>
    <w:link w:val="Heading1"/>
    <w:rsid w:val="004A7278"/>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footer" w:uiPriority="99"/>
    <w:lsdException w:name="caption" w:uiPriority="35"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228"/>
    <w:pPr>
      <w:suppressAutoHyphens/>
      <w:spacing w:line="240" w:lineRule="atLeast"/>
    </w:pPr>
    <w:rPr>
      <w:lang w:eastAsia="en-US"/>
    </w:rPr>
  </w:style>
  <w:style w:type="paragraph" w:styleId="Heading1">
    <w:name w:val="heading 1"/>
    <w:aliases w:val="Table_G"/>
    <w:basedOn w:val="SingleTxtG"/>
    <w:next w:val="SingleTxtG"/>
    <w:link w:val="Heading1Char"/>
    <w:qFormat/>
    <w:rsid w:val="00503228"/>
    <w:pPr>
      <w:spacing w:after="0" w:line="240" w:lineRule="auto"/>
      <w:ind w:right="0"/>
      <w:jc w:val="left"/>
      <w:outlineLvl w:val="0"/>
    </w:pPr>
  </w:style>
  <w:style w:type="paragraph" w:styleId="Heading2">
    <w:name w:val="heading 2"/>
    <w:basedOn w:val="Normal"/>
    <w:next w:val="Normal"/>
    <w:qFormat/>
    <w:rsid w:val="00503228"/>
    <w:pPr>
      <w:spacing w:line="240" w:lineRule="auto"/>
      <w:outlineLvl w:val="1"/>
    </w:pPr>
  </w:style>
  <w:style w:type="paragraph" w:styleId="Heading3">
    <w:name w:val="heading 3"/>
    <w:basedOn w:val="Normal"/>
    <w:next w:val="Normal"/>
    <w:qFormat/>
    <w:rsid w:val="00503228"/>
    <w:pPr>
      <w:spacing w:line="240" w:lineRule="auto"/>
      <w:outlineLvl w:val="2"/>
    </w:pPr>
  </w:style>
  <w:style w:type="paragraph" w:styleId="Heading4">
    <w:name w:val="heading 4"/>
    <w:basedOn w:val="Normal"/>
    <w:next w:val="Normal"/>
    <w:qFormat/>
    <w:rsid w:val="00503228"/>
    <w:pPr>
      <w:spacing w:line="240" w:lineRule="auto"/>
      <w:outlineLvl w:val="3"/>
    </w:pPr>
  </w:style>
  <w:style w:type="paragraph" w:styleId="Heading5">
    <w:name w:val="heading 5"/>
    <w:basedOn w:val="Normal"/>
    <w:next w:val="Normal"/>
    <w:qFormat/>
    <w:rsid w:val="00503228"/>
    <w:pPr>
      <w:spacing w:line="240" w:lineRule="auto"/>
      <w:outlineLvl w:val="4"/>
    </w:pPr>
  </w:style>
  <w:style w:type="paragraph" w:styleId="Heading6">
    <w:name w:val="heading 6"/>
    <w:basedOn w:val="Normal"/>
    <w:next w:val="Normal"/>
    <w:qFormat/>
    <w:rsid w:val="00503228"/>
    <w:pPr>
      <w:spacing w:line="240" w:lineRule="auto"/>
      <w:outlineLvl w:val="5"/>
    </w:pPr>
  </w:style>
  <w:style w:type="paragraph" w:styleId="Heading7">
    <w:name w:val="heading 7"/>
    <w:basedOn w:val="Normal"/>
    <w:next w:val="Normal"/>
    <w:qFormat/>
    <w:rsid w:val="00503228"/>
    <w:pPr>
      <w:spacing w:line="240" w:lineRule="auto"/>
      <w:outlineLvl w:val="6"/>
    </w:pPr>
  </w:style>
  <w:style w:type="paragraph" w:styleId="Heading8">
    <w:name w:val="heading 8"/>
    <w:basedOn w:val="Normal"/>
    <w:next w:val="Normal"/>
    <w:qFormat/>
    <w:rsid w:val="00503228"/>
    <w:pPr>
      <w:spacing w:line="240" w:lineRule="auto"/>
      <w:outlineLvl w:val="7"/>
    </w:pPr>
  </w:style>
  <w:style w:type="paragraph" w:styleId="Heading9">
    <w:name w:val="heading 9"/>
    <w:basedOn w:val="Normal"/>
    <w:next w:val="Normal"/>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503228"/>
    <w:pPr>
      <w:keepNext/>
      <w:keepLines/>
      <w:tabs>
        <w:tab w:val="right" w:pos="851"/>
      </w:tabs>
      <w:spacing w:before="360" w:after="240" w:line="300" w:lineRule="exact"/>
      <w:ind w:left="1134" w:right="1134" w:hanging="1134"/>
    </w:pPr>
    <w:rPr>
      <w:b/>
      <w:sz w:val="28"/>
    </w:rPr>
  </w:style>
  <w:style w:type="character" w:customStyle="1" w:styleId="HChGChar">
    <w:name w:val="_ H _Ch_G Char"/>
    <w:link w:val="HChG"/>
    <w:rsid w:val="0099001C"/>
    <w:rPr>
      <w:b/>
      <w:sz w:val="28"/>
      <w:lang w:val="en-GB" w:eastAsia="en-US" w:bidi="ar-SA"/>
    </w:rPr>
  </w:style>
  <w:style w:type="character" w:styleId="FootnoteReference">
    <w:name w:val="footnote reference"/>
    <w:aliases w:val="4_G,Footnote Reference/"/>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link w:val="HeaderChar"/>
    <w:rsid w:val="00503228"/>
    <w:pPr>
      <w:pBdr>
        <w:bottom w:val="single" w:sz="4" w:space="4" w:color="auto"/>
      </w:pBdr>
      <w:spacing w:line="240" w:lineRule="auto"/>
    </w:pPr>
    <w:rPr>
      <w:b/>
      <w:sz w:val="18"/>
    </w:rPr>
  </w:style>
  <w:style w:type="table" w:styleId="TableGrid">
    <w:name w:val="Table Grid"/>
    <w:basedOn w:val="TableNormal"/>
    <w:semiHidden/>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semiHidden/>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
    <w:basedOn w:val="Normal"/>
    <w:link w:val="FootnoteTextChar"/>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customStyle="1" w:styleId="Style1">
    <w:name w:val="Style1"/>
    <w:basedOn w:val="Normal"/>
    <w:rsid w:val="004A7FFD"/>
    <w:pPr>
      <w:tabs>
        <w:tab w:val="left" w:pos="1418"/>
        <w:tab w:val="left" w:pos="1985"/>
        <w:tab w:val="left" w:pos="2552"/>
        <w:tab w:val="left" w:pos="3119"/>
        <w:tab w:val="left" w:pos="3686"/>
        <w:tab w:val="left" w:pos="4253"/>
        <w:tab w:val="left" w:pos="4820"/>
      </w:tabs>
      <w:suppressAutoHyphens w:val="0"/>
      <w:spacing w:line="240" w:lineRule="auto"/>
      <w:jc w:val="both"/>
    </w:pPr>
    <w:rPr>
      <w:sz w:val="22"/>
    </w:rPr>
  </w:style>
  <w:style w:type="paragraph" w:customStyle="1" w:styleId="NumDocPara">
    <w:name w:val="Num©Doc Para"/>
    <w:basedOn w:val="Normal"/>
    <w:rsid w:val="00133C7A"/>
    <w:pPr>
      <w:widowControl w:val="0"/>
      <w:tabs>
        <w:tab w:val="left" w:pos="0"/>
        <w:tab w:val="left" w:pos="850"/>
        <w:tab w:val="left" w:pos="1190"/>
        <w:tab w:val="left" w:pos="153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snapToGrid w:val="0"/>
      <w:sz w:val="22"/>
      <w:lang w:val="en-US"/>
    </w:rPr>
  </w:style>
  <w:style w:type="paragraph" w:styleId="BodyText">
    <w:name w:val="Body Text"/>
    <w:basedOn w:val="Normal"/>
    <w:rsid w:val="00FE13F7"/>
    <w:pPr>
      <w:tabs>
        <w:tab w:val="left" w:pos="1418"/>
        <w:tab w:val="left" w:pos="1985"/>
        <w:tab w:val="left" w:pos="2552"/>
        <w:tab w:val="left" w:pos="3119"/>
        <w:tab w:val="left" w:pos="3686"/>
        <w:tab w:val="left" w:pos="4253"/>
        <w:tab w:val="left" w:pos="4820"/>
      </w:tabs>
      <w:suppressAutoHyphens w:val="0"/>
      <w:spacing w:line="240" w:lineRule="auto"/>
      <w:jc w:val="both"/>
    </w:pPr>
    <w:rPr>
      <w:sz w:val="22"/>
    </w:rPr>
  </w:style>
  <w:style w:type="paragraph" w:styleId="BodyTextIndent">
    <w:name w:val="Body Text Indent"/>
    <w:basedOn w:val="Normal"/>
    <w:rsid w:val="00FE13F7"/>
    <w:pPr>
      <w:tabs>
        <w:tab w:val="left" w:pos="1418"/>
        <w:tab w:val="left" w:pos="1985"/>
        <w:tab w:val="left" w:pos="2552"/>
        <w:tab w:val="left" w:pos="3119"/>
        <w:tab w:val="left" w:pos="3686"/>
        <w:tab w:val="left" w:pos="4253"/>
        <w:tab w:val="left" w:pos="4820"/>
      </w:tabs>
      <w:suppressAutoHyphens w:val="0"/>
      <w:spacing w:line="240" w:lineRule="auto"/>
      <w:ind w:left="1985" w:hanging="567"/>
      <w:jc w:val="both"/>
    </w:pPr>
    <w:rPr>
      <w:sz w:val="22"/>
    </w:rPr>
  </w:style>
  <w:style w:type="paragraph" w:styleId="BodyTextIndent2">
    <w:name w:val="Body Text Indent 2"/>
    <w:basedOn w:val="Normal"/>
    <w:rsid w:val="00FE13F7"/>
    <w:pPr>
      <w:tabs>
        <w:tab w:val="left" w:pos="1418"/>
        <w:tab w:val="left" w:pos="1985"/>
        <w:tab w:val="left" w:pos="2552"/>
        <w:tab w:val="left" w:pos="3119"/>
        <w:tab w:val="left" w:pos="3686"/>
        <w:tab w:val="left" w:pos="4253"/>
        <w:tab w:val="left" w:pos="4820"/>
      </w:tabs>
      <w:suppressAutoHyphens w:val="0"/>
      <w:spacing w:line="240" w:lineRule="auto"/>
      <w:ind w:left="2552" w:hanging="1134"/>
      <w:jc w:val="both"/>
    </w:pPr>
    <w:rPr>
      <w:sz w:val="22"/>
    </w:rPr>
  </w:style>
  <w:style w:type="paragraph" w:styleId="BodyTextIndent3">
    <w:name w:val="Body Text Indent 3"/>
    <w:basedOn w:val="Normal"/>
    <w:rsid w:val="00FE13F7"/>
    <w:pPr>
      <w:tabs>
        <w:tab w:val="left" w:pos="1418"/>
        <w:tab w:val="left" w:pos="1985"/>
        <w:tab w:val="left" w:pos="2552"/>
        <w:tab w:val="left" w:pos="3119"/>
        <w:tab w:val="left" w:pos="3686"/>
        <w:tab w:val="left" w:pos="4253"/>
        <w:tab w:val="left" w:pos="4820"/>
      </w:tabs>
      <w:suppressAutoHyphens w:val="0"/>
      <w:spacing w:line="240" w:lineRule="auto"/>
      <w:ind w:left="2552" w:hanging="567"/>
      <w:jc w:val="both"/>
    </w:pPr>
    <w:rPr>
      <w:sz w:val="22"/>
    </w:rPr>
  </w:style>
  <w:style w:type="paragraph" w:styleId="BodyText2">
    <w:name w:val="Body Text 2"/>
    <w:basedOn w:val="Normal"/>
    <w:rsid w:val="00FE13F7"/>
    <w:pPr>
      <w:tabs>
        <w:tab w:val="left" w:pos="-43"/>
        <w:tab w:val="left" w:pos="240"/>
        <w:tab w:val="left" w:pos="556"/>
        <w:tab w:val="left" w:pos="1126"/>
        <w:tab w:val="left" w:pos="1418"/>
        <w:tab w:val="left" w:pos="1846"/>
        <w:tab w:val="left" w:pos="1985"/>
        <w:tab w:val="left" w:pos="2566"/>
        <w:tab w:val="left" w:pos="3119"/>
        <w:tab w:val="left" w:pos="3286"/>
        <w:tab w:val="left" w:pos="3686"/>
        <w:tab w:val="left" w:pos="4006"/>
        <w:tab w:val="left" w:pos="4253"/>
        <w:tab w:val="left" w:pos="4726"/>
        <w:tab w:val="left" w:pos="4820"/>
        <w:tab w:val="left" w:pos="5446"/>
        <w:tab w:val="left" w:pos="6166"/>
        <w:tab w:val="left" w:pos="6886"/>
        <w:tab w:val="left" w:pos="7606"/>
        <w:tab w:val="left" w:pos="8326"/>
        <w:tab w:val="left" w:pos="9046"/>
        <w:tab w:val="left" w:pos="9316"/>
      </w:tabs>
      <w:suppressAutoHyphens w:val="0"/>
      <w:spacing w:before="40" w:after="40" w:line="240" w:lineRule="auto"/>
    </w:pPr>
    <w:rPr>
      <w:b/>
      <w:sz w:val="22"/>
    </w:rPr>
  </w:style>
  <w:style w:type="paragraph" w:styleId="BodyText3">
    <w:name w:val="Body Text 3"/>
    <w:basedOn w:val="Normal"/>
    <w:rsid w:val="00FE13F7"/>
    <w:pPr>
      <w:keepNext/>
      <w:keepLines/>
      <w:tabs>
        <w:tab w:val="left" w:pos="-22"/>
        <w:tab w:val="left" w:pos="1076"/>
        <w:tab w:val="left" w:pos="1418"/>
        <w:tab w:val="left" w:pos="1700"/>
        <w:tab w:val="left" w:pos="1985"/>
        <w:tab w:val="left" w:pos="2244"/>
        <w:tab w:val="left" w:pos="2552"/>
        <w:tab w:val="left" w:pos="2834"/>
        <w:tab w:val="left" w:pos="3119"/>
        <w:tab w:val="left" w:pos="3378"/>
        <w:tab w:val="left" w:pos="3686"/>
        <w:tab w:val="left" w:pos="3945"/>
        <w:tab w:val="left" w:pos="4253"/>
        <w:tab w:val="left" w:pos="4536"/>
        <w:tab w:val="left" w:pos="4820"/>
        <w:tab w:val="left" w:pos="5040"/>
        <w:tab w:val="left" w:pos="5544"/>
        <w:tab w:val="left" w:pos="6048"/>
        <w:tab w:val="left" w:pos="6552"/>
        <w:tab w:val="left" w:pos="7056"/>
        <w:tab w:val="left" w:pos="7560"/>
        <w:tab w:val="left" w:pos="8064"/>
        <w:tab w:val="left" w:pos="8568"/>
        <w:tab w:val="left" w:pos="9072"/>
        <w:tab w:val="left" w:pos="9576"/>
      </w:tabs>
      <w:suppressAutoHyphens w:val="0"/>
      <w:spacing w:line="228" w:lineRule="exact"/>
    </w:pPr>
    <w:rPr>
      <w:sz w:val="22"/>
    </w:rPr>
  </w:style>
  <w:style w:type="paragraph" w:customStyle="1" w:styleId="Num-DocParagraph">
    <w:name w:val="Num-Doc Paragraph"/>
    <w:basedOn w:val="BodyText"/>
    <w:rsid w:val="00FE13F7"/>
    <w:pPr>
      <w:tabs>
        <w:tab w:val="clear" w:pos="1418"/>
        <w:tab w:val="clear" w:pos="1985"/>
        <w:tab w:val="clear" w:pos="2552"/>
        <w:tab w:val="clear" w:pos="3119"/>
        <w:tab w:val="clear" w:pos="3686"/>
        <w:tab w:val="clear" w:pos="4253"/>
        <w:tab w:val="clear" w:pos="4820"/>
        <w:tab w:val="left" w:pos="851"/>
        <w:tab w:val="left" w:pos="1191"/>
        <w:tab w:val="left" w:pos="1531"/>
      </w:tabs>
      <w:spacing w:after="240"/>
    </w:pPr>
    <w:rPr>
      <w:rFonts w:ascii="Times" w:hAnsi="Times"/>
    </w:rPr>
  </w:style>
  <w:style w:type="paragraph" w:styleId="BlockText">
    <w:name w:val="Block Text"/>
    <w:basedOn w:val="Normal"/>
    <w:rsid w:val="00FE13F7"/>
    <w:pPr>
      <w:suppressAutoHyphens w:val="0"/>
      <w:spacing w:after="120" w:line="240" w:lineRule="auto"/>
      <w:ind w:left="1440" w:right="1440"/>
    </w:pPr>
    <w:rPr>
      <w:sz w:val="22"/>
      <w:szCs w:val="24"/>
    </w:rPr>
  </w:style>
  <w:style w:type="paragraph" w:styleId="NormalWeb">
    <w:name w:val="Normal (Web)"/>
    <w:basedOn w:val="Normal"/>
    <w:uiPriority w:val="99"/>
    <w:rsid w:val="00C94465"/>
    <w:pPr>
      <w:suppressAutoHyphens w:val="0"/>
      <w:spacing w:line="240" w:lineRule="auto"/>
    </w:pPr>
    <w:rPr>
      <w:sz w:val="24"/>
      <w:szCs w:val="24"/>
      <w:lang w:val="fr-FR"/>
    </w:rPr>
  </w:style>
  <w:style w:type="paragraph" w:customStyle="1" w:styleId="a">
    <w:name w:val="Абзац списка"/>
    <w:basedOn w:val="Normal"/>
    <w:rsid w:val="00C73C64"/>
    <w:pPr>
      <w:suppressAutoHyphens w:val="0"/>
      <w:spacing w:after="200" w:line="276" w:lineRule="auto"/>
      <w:ind w:left="720"/>
      <w:contextualSpacing/>
    </w:pPr>
    <w:rPr>
      <w:rFonts w:ascii="Calibri" w:eastAsia="Calibri" w:hAnsi="Calibri"/>
      <w:sz w:val="22"/>
      <w:szCs w:val="22"/>
      <w:lang w:val="ru-RU"/>
    </w:rPr>
  </w:style>
  <w:style w:type="character" w:customStyle="1" w:styleId="refresult">
    <w:name w:val="ref_result"/>
    <w:basedOn w:val="DefaultParagraphFont"/>
    <w:rsid w:val="00C73C64"/>
  </w:style>
  <w:style w:type="paragraph" w:styleId="BalloonText">
    <w:name w:val="Balloon Text"/>
    <w:basedOn w:val="Normal"/>
    <w:semiHidden/>
    <w:rsid w:val="009B10F0"/>
    <w:rPr>
      <w:rFonts w:ascii="Tahoma" w:hAnsi="Tahoma" w:cs="Tahoma"/>
      <w:sz w:val="16"/>
      <w:szCs w:val="16"/>
    </w:rPr>
  </w:style>
  <w:style w:type="character" w:styleId="CommentReference">
    <w:name w:val="annotation reference"/>
    <w:rsid w:val="009F4329"/>
    <w:rPr>
      <w:sz w:val="16"/>
      <w:szCs w:val="16"/>
    </w:rPr>
  </w:style>
  <w:style w:type="paragraph" w:styleId="CommentText">
    <w:name w:val="annotation text"/>
    <w:basedOn w:val="Normal"/>
    <w:semiHidden/>
    <w:rsid w:val="009F4329"/>
  </w:style>
  <w:style w:type="paragraph" w:styleId="CommentSubject">
    <w:name w:val="annotation subject"/>
    <w:basedOn w:val="CommentText"/>
    <w:next w:val="CommentText"/>
    <w:semiHidden/>
    <w:rsid w:val="009F4329"/>
    <w:rPr>
      <w:b/>
      <w:bCs/>
    </w:rPr>
  </w:style>
  <w:style w:type="paragraph" w:customStyle="1" w:styleId="Docs">
    <w:name w:val="Docs"/>
    <w:basedOn w:val="Normal"/>
    <w:rsid w:val="00EF66AA"/>
    <w:pPr>
      <w:keepNext/>
      <w:widowControl w:val="0"/>
      <w:spacing w:after="240" w:line="240" w:lineRule="auto"/>
    </w:pPr>
    <w:rPr>
      <w:rFonts w:eastAsia="Lucida Sans Unicode"/>
      <w:kern w:val="1"/>
      <w:sz w:val="24"/>
      <w:szCs w:val="24"/>
      <w:lang w:val="en-US"/>
    </w:rPr>
  </w:style>
  <w:style w:type="character" w:customStyle="1" w:styleId="FootnoteTextChar">
    <w:name w:val="Footnote Text Char"/>
    <w:aliases w:val="5_G Char"/>
    <w:link w:val="FootnoteText"/>
    <w:rsid w:val="000171FC"/>
    <w:rPr>
      <w:sz w:val="18"/>
      <w:lang w:eastAsia="en-US"/>
    </w:rPr>
  </w:style>
  <w:style w:type="paragraph" w:styleId="Caption">
    <w:name w:val="caption"/>
    <w:basedOn w:val="Normal"/>
    <w:next w:val="Normal"/>
    <w:uiPriority w:val="35"/>
    <w:qFormat/>
    <w:rsid w:val="00874E70"/>
    <w:pPr>
      <w:tabs>
        <w:tab w:val="left" w:pos="851"/>
      </w:tabs>
      <w:suppressAutoHyphens w:val="0"/>
      <w:spacing w:line="240" w:lineRule="auto"/>
      <w:jc w:val="both"/>
    </w:pPr>
    <w:rPr>
      <w:rFonts w:ascii="Arial" w:eastAsia="Batang" w:hAnsi="Arial"/>
      <w:b/>
      <w:bCs/>
    </w:rPr>
  </w:style>
  <w:style w:type="table" w:customStyle="1" w:styleId="TableGrid1">
    <w:name w:val="Table Grid1"/>
    <w:basedOn w:val="TableNormal"/>
    <w:next w:val="TableGrid"/>
    <w:rsid w:val="004A6F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1GChar">
    <w:name w:val="_ H_1_G Char"/>
    <w:link w:val="H1G"/>
    <w:rsid w:val="00D938D5"/>
    <w:rPr>
      <w:b/>
      <w:sz w:val="24"/>
      <w:lang w:eastAsia="en-US"/>
    </w:rPr>
  </w:style>
  <w:style w:type="paragraph" w:styleId="ListParagraph">
    <w:name w:val="List Paragraph"/>
    <w:basedOn w:val="Normal"/>
    <w:uiPriority w:val="34"/>
    <w:qFormat/>
    <w:rsid w:val="001A1256"/>
    <w:pPr>
      <w:ind w:left="720"/>
      <w:contextualSpacing/>
    </w:pPr>
  </w:style>
  <w:style w:type="character" w:customStyle="1" w:styleId="SingleTxtGChar">
    <w:name w:val="_ Single Txt_G Char"/>
    <w:link w:val="SingleTxtG"/>
    <w:rsid w:val="001A1256"/>
    <w:rPr>
      <w:lang w:eastAsia="en-US"/>
    </w:rPr>
  </w:style>
  <w:style w:type="character" w:customStyle="1" w:styleId="HeaderChar">
    <w:name w:val="Header Char"/>
    <w:aliases w:val="6_G Char"/>
    <w:link w:val="Header"/>
    <w:rsid w:val="006C6A56"/>
    <w:rPr>
      <w:b/>
      <w:sz w:val="18"/>
      <w:lang w:eastAsia="en-US"/>
    </w:rPr>
  </w:style>
  <w:style w:type="character" w:customStyle="1" w:styleId="FooterChar">
    <w:name w:val="Footer Char"/>
    <w:aliases w:val="3_G Char"/>
    <w:link w:val="Footer"/>
    <w:uiPriority w:val="99"/>
    <w:rsid w:val="004D2B47"/>
    <w:rPr>
      <w:sz w:val="16"/>
      <w:lang w:eastAsia="en-US"/>
    </w:rPr>
  </w:style>
  <w:style w:type="paragraph" w:styleId="NoSpacing">
    <w:name w:val="No Spacing"/>
    <w:uiPriority w:val="1"/>
    <w:qFormat/>
    <w:rsid w:val="00E678EB"/>
    <w:rPr>
      <w:rFonts w:ascii="Calibri" w:eastAsia="Calibri" w:hAnsi="Calibri"/>
      <w:sz w:val="22"/>
      <w:szCs w:val="22"/>
      <w:lang w:eastAsia="en-US"/>
    </w:rPr>
  </w:style>
  <w:style w:type="character" w:customStyle="1" w:styleId="Heading1Char">
    <w:name w:val="Heading 1 Char"/>
    <w:aliases w:val="Table_G Char"/>
    <w:link w:val="Heading1"/>
    <w:rsid w:val="004A7278"/>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63532">
      <w:bodyDiv w:val="1"/>
      <w:marLeft w:val="0"/>
      <w:marRight w:val="0"/>
      <w:marTop w:val="0"/>
      <w:marBottom w:val="0"/>
      <w:divBdr>
        <w:top w:val="none" w:sz="0" w:space="0" w:color="auto"/>
        <w:left w:val="none" w:sz="0" w:space="0" w:color="auto"/>
        <w:bottom w:val="none" w:sz="0" w:space="0" w:color="auto"/>
        <w:right w:val="none" w:sz="0" w:space="0" w:color="auto"/>
      </w:divBdr>
      <w:divsChild>
        <w:div w:id="60295866">
          <w:marLeft w:val="446"/>
          <w:marRight w:val="0"/>
          <w:marTop w:val="0"/>
          <w:marBottom w:val="0"/>
          <w:divBdr>
            <w:top w:val="none" w:sz="0" w:space="0" w:color="auto"/>
            <w:left w:val="none" w:sz="0" w:space="0" w:color="auto"/>
            <w:bottom w:val="none" w:sz="0" w:space="0" w:color="auto"/>
            <w:right w:val="none" w:sz="0" w:space="0" w:color="auto"/>
          </w:divBdr>
        </w:div>
        <w:div w:id="1267931897">
          <w:marLeft w:val="446"/>
          <w:marRight w:val="0"/>
          <w:marTop w:val="0"/>
          <w:marBottom w:val="0"/>
          <w:divBdr>
            <w:top w:val="none" w:sz="0" w:space="0" w:color="auto"/>
            <w:left w:val="none" w:sz="0" w:space="0" w:color="auto"/>
            <w:bottom w:val="none" w:sz="0" w:space="0" w:color="auto"/>
            <w:right w:val="none" w:sz="0" w:space="0" w:color="auto"/>
          </w:divBdr>
        </w:div>
      </w:divsChild>
    </w:div>
    <w:div w:id="76485698">
      <w:bodyDiv w:val="1"/>
      <w:marLeft w:val="0"/>
      <w:marRight w:val="0"/>
      <w:marTop w:val="0"/>
      <w:marBottom w:val="0"/>
      <w:divBdr>
        <w:top w:val="none" w:sz="0" w:space="0" w:color="auto"/>
        <w:left w:val="none" w:sz="0" w:space="0" w:color="auto"/>
        <w:bottom w:val="none" w:sz="0" w:space="0" w:color="auto"/>
        <w:right w:val="none" w:sz="0" w:space="0" w:color="auto"/>
      </w:divBdr>
    </w:div>
    <w:div w:id="91707011">
      <w:bodyDiv w:val="1"/>
      <w:marLeft w:val="0"/>
      <w:marRight w:val="0"/>
      <w:marTop w:val="0"/>
      <w:marBottom w:val="0"/>
      <w:divBdr>
        <w:top w:val="none" w:sz="0" w:space="0" w:color="auto"/>
        <w:left w:val="none" w:sz="0" w:space="0" w:color="auto"/>
        <w:bottom w:val="none" w:sz="0" w:space="0" w:color="auto"/>
        <w:right w:val="none" w:sz="0" w:space="0" w:color="auto"/>
      </w:divBdr>
    </w:div>
    <w:div w:id="135610382">
      <w:bodyDiv w:val="1"/>
      <w:marLeft w:val="0"/>
      <w:marRight w:val="0"/>
      <w:marTop w:val="0"/>
      <w:marBottom w:val="0"/>
      <w:divBdr>
        <w:top w:val="none" w:sz="0" w:space="0" w:color="auto"/>
        <w:left w:val="none" w:sz="0" w:space="0" w:color="auto"/>
        <w:bottom w:val="none" w:sz="0" w:space="0" w:color="auto"/>
        <w:right w:val="none" w:sz="0" w:space="0" w:color="auto"/>
      </w:divBdr>
    </w:div>
    <w:div w:id="508838381">
      <w:bodyDiv w:val="1"/>
      <w:marLeft w:val="0"/>
      <w:marRight w:val="0"/>
      <w:marTop w:val="0"/>
      <w:marBottom w:val="0"/>
      <w:divBdr>
        <w:top w:val="none" w:sz="0" w:space="0" w:color="auto"/>
        <w:left w:val="none" w:sz="0" w:space="0" w:color="auto"/>
        <w:bottom w:val="none" w:sz="0" w:space="0" w:color="auto"/>
        <w:right w:val="none" w:sz="0" w:space="0" w:color="auto"/>
      </w:divBdr>
      <w:divsChild>
        <w:div w:id="709764244">
          <w:marLeft w:val="446"/>
          <w:marRight w:val="0"/>
          <w:marTop w:val="0"/>
          <w:marBottom w:val="0"/>
          <w:divBdr>
            <w:top w:val="none" w:sz="0" w:space="0" w:color="auto"/>
            <w:left w:val="none" w:sz="0" w:space="0" w:color="auto"/>
            <w:bottom w:val="none" w:sz="0" w:space="0" w:color="auto"/>
            <w:right w:val="none" w:sz="0" w:space="0" w:color="auto"/>
          </w:divBdr>
        </w:div>
        <w:div w:id="858858335">
          <w:marLeft w:val="446"/>
          <w:marRight w:val="0"/>
          <w:marTop w:val="0"/>
          <w:marBottom w:val="0"/>
          <w:divBdr>
            <w:top w:val="none" w:sz="0" w:space="0" w:color="auto"/>
            <w:left w:val="none" w:sz="0" w:space="0" w:color="auto"/>
            <w:bottom w:val="none" w:sz="0" w:space="0" w:color="auto"/>
            <w:right w:val="none" w:sz="0" w:space="0" w:color="auto"/>
          </w:divBdr>
        </w:div>
        <w:div w:id="973825332">
          <w:marLeft w:val="446"/>
          <w:marRight w:val="0"/>
          <w:marTop w:val="0"/>
          <w:marBottom w:val="0"/>
          <w:divBdr>
            <w:top w:val="none" w:sz="0" w:space="0" w:color="auto"/>
            <w:left w:val="none" w:sz="0" w:space="0" w:color="auto"/>
            <w:bottom w:val="none" w:sz="0" w:space="0" w:color="auto"/>
            <w:right w:val="none" w:sz="0" w:space="0" w:color="auto"/>
          </w:divBdr>
        </w:div>
        <w:div w:id="1331324936">
          <w:marLeft w:val="446"/>
          <w:marRight w:val="0"/>
          <w:marTop w:val="0"/>
          <w:marBottom w:val="0"/>
          <w:divBdr>
            <w:top w:val="none" w:sz="0" w:space="0" w:color="auto"/>
            <w:left w:val="none" w:sz="0" w:space="0" w:color="auto"/>
            <w:bottom w:val="none" w:sz="0" w:space="0" w:color="auto"/>
            <w:right w:val="none" w:sz="0" w:space="0" w:color="auto"/>
          </w:divBdr>
        </w:div>
        <w:div w:id="1388408155">
          <w:marLeft w:val="446"/>
          <w:marRight w:val="0"/>
          <w:marTop w:val="0"/>
          <w:marBottom w:val="0"/>
          <w:divBdr>
            <w:top w:val="none" w:sz="0" w:space="0" w:color="auto"/>
            <w:left w:val="none" w:sz="0" w:space="0" w:color="auto"/>
            <w:bottom w:val="none" w:sz="0" w:space="0" w:color="auto"/>
            <w:right w:val="none" w:sz="0" w:space="0" w:color="auto"/>
          </w:divBdr>
        </w:div>
      </w:divsChild>
    </w:div>
    <w:div w:id="775827416">
      <w:bodyDiv w:val="1"/>
      <w:marLeft w:val="0"/>
      <w:marRight w:val="0"/>
      <w:marTop w:val="0"/>
      <w:marBottom w:val="0"/>
      <w:divBdr>
        <w:top w:val="none" w:sz="0" w:space="0" w:color="auto"/>
        <w:left w:val="none" w:sz="0" w:space="0" w:color="auto"/>
        <w:bottom w:val="none" w:sz="0" w:space="0" w:color="auto"/>
        <w:right w:val="none" w:sz="0" w:space="0" w:color="auto"/>
      </w:divBdr>
    </w:div>
    <w:div w:id="782459940">
      <w:bodyDiv w:val="1"/>
      <w:marLeft w:val="0"/>
      <w:marRight w:val="0"/>
      <w:marTop w:val="0"/>
      <w:marBottom w:val="0"/>
      <w:divBdr>
        <w:top w:val="none" w:sz="0" w:space="0" w:color="auto"/>
        <w:left w:val="none" w:sz="0" w:space="0" w:color="auto"/>
        <w:bottom w:val="none" w:sz="0" w:space="0" w:color="auto"/>
        <w:right w:val="none" w:sz="0" w:space="0" w:color="auto"/>
      </w:divBdr>
      <w:divsChild>
        <w:div w:id="745105910">
          <w:marLeft w:val="446"/>
          <w:marRight w:val="0"/>
          <w:marTop w:val="0"/>
          <w:marBottom w:val="0"/>
          <w:divBdr>
            <w:top w:val="none" w:sz="0" w:space="0" w:color="auto"/>
            <w:left w:val="none" w:sz="0" w:space="0" w:color="auto"/>
            <w:bottom w:val="none" w:sz="0" w:space="0" w:color="auto"/>
            <w:right w:val="none" w:sz="0" w:space="0" w:color="auto"/>
          </w:divBdr>
        </w:div>
        <w:div w:id="1854805842">
          <w:marLeft w:val="446"/>
          <w:marRight w:val="0"/>
          <w:marTop w:val="0"/>
          <w:marBottom w:val="0"/>
          <w:divBdr>
            <w:top w:val="none" w:sz="0" w:space="0" w:color="auto"/>
            <w:left w:val="none" w:sz="0" w:space="0" w:color="auto"/>
            <w:bottom w:val="none" w:sz="0" w:space="0" w:color="auto"/>
            <w:right w:val="none" w:sz="0" w:space="0" w:color="auto"/>
          </w:divBdr>
        </w:div>
      </w:divsChild>
    </w:div>
    <w:div w:id="938025862">
      <w:bodyDiv w:val="1"/>
      <w:marLeft w:val="0"/>
      <w:marRight w:val="0"/>
      <w:marTop w:val="0"/>
      <w:marBottom w:val="0"/>
      <w:divBdr>
        <w:top w:val="none" w:sz="0" w:space="0" w:color="auto"/>
        <w:left w:val="none" w:sz="0" w:space="0" w:color="auto"/>
        <w:bottom w:val="none" w:sz="0" w:space="0" w:color="auto"/>
        <w:right w:val="none" w:sz="0" w:space="0" w:color="auto"/>
      </w:divBdr>
    </w:div>
    <w:div w:id="1516531814">
      <w:bodyDiv w:val="1"/>
      <w:marLeft w:val="0"/>
      <w:marRight w:val="0"/>
      <w:marTop w:val="0"/>
      <w:marBottom w:val="0"/>
      <w:divBdr>
        <w:top w:val="none" w:sz="0" w:space="0" w:color="auto"/>
        <w:left w:val="none" w:sz="0" w:space="0" w:color="auto"/>
        <w:bottom w:val="none" w:sz="0" w:space="0" w:color="auto"/>
        <w:right w:val="none" w:sz="0" w:space="0" w:color="auto"/>
      </w:divBdr>
      <w:divsChild>
        <w:div w:id="537164894">
          <w:marLeft w:val="446"/>
          <w:marRight w:val="0"/>
          <w:marTop w:val="0"/>
          <w:marBottom w:val="0"/>
          <w:divBdr>
            <w:top w:val="none" w:sz="0" w:space="0" w:color="auto"/>
            <w:left w:val="none" w:sz="0" w:space="0" w:color="auto"/>
            <w:bottom w:val="none" w:sz="0" w:space="0" w:color="auto"/>
            <w:right w:val="none" w:sz="0" w:space="0" w:color="auto"/>
          </w:divBdr>
        </w:div>
        <w:div w:id="1485589019">
          <w:marLeft w:val="446"/>
          <w:marRight w:val="0"/>
          <w:marTop w:val="0"/>
          <w:marBottom w:val="0"/>
          <w:divBdr>
            <w:top w:val="none" w:sz="0" w:space="0" w:color="auto"/>
            <w:left w:val="none" w:sz="0" w:space="0" w:color="auto"/>
            <w:bottom w:val="none" w:sz="0" w:space="0" w:color="auto"/>
            <w:right w:val="none" w:sz="0" w:space="0" w:color="auto"/>
          </w:divBdr>
        </w:div>
        <w:div w:id="1899320364">
          <w:marLeft w:val="446"/>
          <w:marRight w:val="0"/>
          <w:marTop w:val="0"/>
          <w:marBottom w:val="0"/>
          <w:divBdr>
            <w:top w:val="none" w:sz="0" w:space="0" w:color="auto"/>
            <w:left w:val="none" w:sz="0" w:space="0" w:color="auto"/>
            <w:bottom w:val="none" w:sz="0" w:space="0" w:color="auto"/>
            <w:right w:val="none" w:sz="0" w:space="0" w:color="auto"/>
          </w:divBdr>
        </w:div>
      </w:divsChild>
    </w:div>
    <w:div w:id="1597053572">
      <w:bodyDiv w:val="1"/>
      <w:marLeft w:val="0"/>
      <w:marRight w:val="0"/>
      <w:marTop w:val="0"/>
      <w:marBottom w:val="0"/>
      <w:divBdr>
        <w:top w:val="none" w:sz="0" w:space="0" w:color="auto"/>
        <w:left w:val="none" w:sz="0" w:space="0" w:color="auto"/>
        <w:bottom w:val="none" w:sz="0" w:space="0" w:color="auto"/>
        <w:right w:val="none" w:sz="0" w:space="0" w:color="auto"/>
      </w:divBdr>
      <w:divsChild>
        <w:div w:id="872960915">
          <w:marLeft w:val="446"/>
          <w:marRight w:val="0"/>
          <w:marTop w:val="0"/>
          <w:marBottom w:val="0"/>
          <w:divBdr>
            <w:top w:val="none" w:sz="0" w:space="0" w:color="auto"/>
            <w:left w:val="none" w:sz="0" w:space="0" w:color="auto"/>
            <w:bottom w:val="none" w:sz="0" w:space="0" w:color="auto"/>
            <w:right w:val="none" w:sz="0" w:space="0" w:color="auto"/>
          </w:divBdr>
        </w:div>
        <w:div w:id="918560125">
          <w:marLeft w:val="446"/>
          <w:marRight w:val="0"/>
          <w:marTop w:val="0"/>
          <w:marBottom w:val="0"/>
          <w:divBdr>
            <w:top w:val="none" w:sz="0" w:space="0" w:color="auto"/>
            <w:left w:val="none" w:sz="0" w:space="0" w:color="auto"/>
            <w:bottom w:val="none" w:sz="0" w:space="0" w:color="auto"/>
            <w:right w:val="none" w:sz="0" w:space="0" w:color="auto"/>
          </w:divBdr>
        </w:div>
        <w:div w:id="1184199831">
          <w:marLeft w:val="446"/>
          <w:marRight w:val="0"/>
          <w:marTop w:val="0"/>
          <w:marBottom w:val="0"/>
          <w:divBdr>
            <w:top w:val="none" w:sz="0" w:space="0" w:color="auto"/>
            <w:left w:val="none" w:sz="0" w:space="0" w:color="auto"/>
            <w:bottom w:val="none" w:sz="0" w:space="0" w:color="auto"/>
            <w:right w:val="none" w:sz="0" w:space="0" w:color="auto"/>
          </w:divBdr>
        </w:div>
        <w:div w:id="1189222448">
          <w:marLeft w:val="446"/>
          <w:marRight w:val="0"/>
          <w:marTop w:val="0"/>
          <w:marBottom w:val="0"/>
          <w:divBdr>
            <w:top w:val="none" w:sz="0" w:space="0" w:color="auto"/>
            <w:left w:val="none" w:sz="0" w:space="0" w:color="auto"/>
            <w:bottom w:val="none" w:sz="0" w:space="0" w:color="auto"/>
            <w:right w:val="none" w:sz="0" w:space="0" w:color="auto"/>
          </w:divBdr>
        </w:div>
        <w:div w:id="2111312539">
          <w:marLeft w:val="446"/>
          <w:marRight w:val="0"/>
          <w:marTop w:val="0"/>
          <w:marBottom w:val="0"/>
          <w:divBdr>
            <w:top w:val="none" w:sz="0" w:space="0" w:color="auto"/>
            <w:left w:val="none" w:sz="0" w:space="0" w:color="auto"/>
            <w:bottom w:val="none" w:sz="0" w:space="0" w:color="auto"/>
            <w:right w:val="none" w:sz="0" w:space="0" w:color="auto"/>
          </w:divBdr>
        </w:div>
      </w:divsChild>
    </w:div>
    <w:div w:id="1888760811">
      <w:bodyDiv w:val="1"/>
      <w:marLeft w:val="0"/>
      <w:marRight w:val="0"/>
      <w:marTop w:val="0"/>
      <w:marBottom w:val="0"/>
      <w:divBdr>
        <w:top w:val="none" w:sz="0" w:space="0" w:color="auto"/>
        <w:left w:val="none" w:sz="0" w:space="0" w:color="auto"/>
        <w:bottom w:val="none" w:sz="0" w:space="0" w:color="auto"/>
        <w:right w:val="none" w:sz="0" w:space="0" w:color="auto"/>
      </w:divBdr>
    </w:div>
    <w:div w:id="1937009724">
      <w:bodyDiv w:val="1"/>
      <w:marLeft w:val="0"/>
      <w:marRight w:val="0"/>
      <w:marTop w:val="0"/>
      <w:marBottom w:val="0"/>
      <w:divBdr>
        <w:top w:val="none" w:sz="0" w:space="0" w:color="auto"/>
        <w:left w:val="none" w:sz="0" w:space="0" w:color="auto"/>
        <w:bottom w:val="none" w:sz="0" w:space="0" w:color="auto"/>
        <w:right w:val="none" w:sz="0" w:space="0" w:color="auto"/>
      </w:divBdr>
    </w:div>
    <w:div w:id="1985499256">
      <w:bodyDiv w:val="1"/>
      <w:marLeft w:val="0"/>
      <w:marRight w:val="0"/>
      <w:marTop w:val="0"/>
      <w:marBottom w:val="0"/>
      <w:divBdr>
        <w:top w:val="none" w:sz="0" w:space="0" w:color="auto"/>
        <w:left w:val="none" w:sz="0" w:space="0" w:color="auto"/>
        <w:bottom w:val="none" w:sz="0" w:space="0" w:color="auto"/>
        <w:right w:val="none" w:sz="0" w:space="0" w:color="auto"/>
      </w:divBdr>
    </w:div>
    <w:div w:id="2110269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rcia_Couto\Templates\ECE+PlainPage\PlainPage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3C444-F5E8-4A89-B079-977BA3221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PlainPage_E.dot</Template>
  <TotalTime>111</TotalTime>
  <Pages>14</Pages>
  <Words>3114</Words>
  <Characters>16650</Characters>
  <Application>Microsoft Office Word</Application>
  <DocSecurity>0</DocSecurity>
  <Lines>532</Lines>
  <Paragraphs>228</Paragraphs>
  <ScaleCrop>false</ScaleCrop>
  <HeadingPairs>
    <vt:vector size="8" baseType="variant">
      <vt:variant>
        <vt:lpstr>Title</vt:lpstr>
      </vt:variant>
      <vt:variant>
        <vt:i4>1</vt:i4>
      </vt:variant>
      <vt:variant>
        <vt:lpstr>Titre</vt:lpstr>
      </vt:variant>
      <vt:variant>
        <vt:i4>1</vt:i4>
      </vt:variant>
      <vt:variant>
        <vt:lpstr>제목</vt:lpstr>
      </vt:variant>
      <vt:variant>
        <vt:i4>1</vt:i4>
      </vt:variant>
      <vt:variant>
        <vt:lpstr>Titel</vt:lpstr>
      </vt:variant>
      <vt:variant>
        <vt:i4>1</vt:i4>
      </vt:variant>
    </vt:vector>
  </HeadingPairs>
  <TitlesOfParts>
    <vt:vector size="4" baseType="lpstr">
      <vt:lpstr>UN/SCEGHS/19/INF</vt:lpstr>
      <vt:lpstr>UN/SCEGHS/19/INF</vt:lpstr>
      <vt:lpstr>UN/SCEGHS/19/INF</vt:lpstr>
      <vt:lpstr>UN/SCEGHS/19/INF</vt:lpstr>
    </vt:vector>
  </TitlesOfParts>
  <Company>CSD</Company>
  <LinksUpToDate>false</LinksUpToDate>
  <CharactersWithSpaces>19616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UN/SCEGHS/19/INF</dc:title>
  <dc:creator>Garcia_Couto</dc:creator>
  <cp:lastModifiedBy>Laurence Berthet</cp:lastModifiedBy>
  <cp:revision>62</cp:revision>
  <cp:lastPrinted>2016-09-07T15:07:00Z</cp:lastPrinted>
  <dcterms:created xsi:type="dcterms:W3CDTF">2016-09-02T11:55:00Z</dcterms:created>
  <dcterms:modified xsi:type="dcterms:W3CDTF">2016-09-07T15:10:00Z</dcterms:modified>
</cp:coreProperties>
</file>