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0" w:rsidRDefault="00E34DE0" w:rsidP="00E34DE0">
      <w:pPr>
        <w:spacing w:line="240" w:lineRule="auto"/>
        <w:rPr>
          <w:sz w:val="2"/>
        </w:rPr>
        <w:sectPr w:rsidR="00E34DE0" w:rsidSect="00E34DE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E34DE0" w:rsidRDefault="00E34DE0" w:rsidP="00E34DE0">
      <w:pPr>
        <w:pStyle w:val="H1"/>
        <w:spacing w:after="120"/>
        <w:rPr>
          <w:sz w:val="28"/>
        </w:rPr>
      </w:pPr>
      <w:r>
        <w:rPr>
          <w:sz w:val="28"/>
        </w:rPr>
        <w:lastRenderedPageBreak/>
        <w:t>Commission économique pour l’Europe</w:t>
      </w:r>
    </w:p>
    <w:p w:rsidR="00E234C6" w:rsidRPr="00A5641E" w:rsidRDefault="00E34DE0" w:rsidP="00A5641E">
      <w:pPr>
        <w:pStyle w:val="H1"/>
        <w:spacing w:after="120" w:line="300" w:lineRule="exact"/>
        <w:rPr>
          <w:b w:val="0"/>
          <w:sz w:val="28"/>
        </w:rPr>
      </w:pPr>
      <w:r>
        <w:rPr>
          <w:b w:val="0"/>
          <w:sz w:val="28"/>
        </w:rPr>
        <w:t>Comité des transports intérieurs</w:t>
      </w:r>
    </w:p>
    <w:p w:rsidR="00E234C6" w:rsidRDefault="00E234C6" w:rsidP="00E234C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E7D3D">
        <w:t>Grou</w:t>
      </w:r>
      <w:r>
        <w:t>pe de travail chargé d’examiner les tendances</w:t>
      </w:r>
      <w:r w:rsidR="00A5641E">
        <w:t xml:space="preserve"> </w:t>
      </w:r>
      <w:r w:rsidR="00A5641E">
        <w:br/>
      </w:r>
      <w:r w:rsidRPr="00BE7D3D">
        <w:t>et l</w:t>
      </w:r>
      <w:r>
        <w:t>’</w:t>
      </w:r>
      <w:r w:rsidRPr="00BE7D3D">
        <w:t>économie des transports</w:t>
      </w:r>
    </w:p>
    <w:p w:rsidR="00A5641E" w:rsidRPr="00A5641E" w:rsidRDefault="00A5641E" w:rsidP="00A5641E">
      <w:pPr>
        <w:spacing w:line="120" w:lineRule="exact"/>
        <w:rPr>
          <w:sz w:val="10"/>
        </w:rPr>
      </w:pPr>
    </w:p>
    <w:p w:rsidR="00E234C6" w:rsidRPr="0055586C" w:rsidRDefault="00E234C6" w:rsidP="00A5641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bCs/>
        </w:rPr>
      </w:pPr>
      <w:r w:rsidRPr="0055586C">
        <w:t>Vingt-huitième session</w:t>
      </w:r>
      <w:bookmarkStart w:id="2" w:name="insstart"/>
      <w:bookmarkEnd w:id="2"/>
    </w:p>
    <w:p w:rsidR="00E234C6" w:rsidRPr="0055586C" w:rsidRDefault="00C12D65" w:rsidP="00A5641E">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t>Genève, 7-9 septembre 2015</w:t>
      </w:r>
    </w:p>
    <w:p w:rsidR="00E234C6" w:rsidRPr="0055586C" w:rsidRDefault="00E234C6" w:rsidP="00A5641E">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rsidRPr="0055586C">
        <w:t>Point 8 de l</w:t>
      </w:r>
      <w:r>
        <w:t>’</w:t>
      </w:r>
      <w:r w:rsidRPr="0055586C">
        <w:t>ordre du jour provisoire</w:t>
      </w:r>
    </w:p>
    <w:p w:rsidR="00E234C6" w:rsidRDefault="00E234C6" w:rsidP="00A5641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5586C">
        <w:t>Groupe d</w:t>
      </w:r>
      <w:r>
        <w:t>’</w:t>
      </w:r>
      <w:r w:rsidRPr="0055586C">
        <w:t>experts de l</w:t>
      </w:r>
      <w:r>
        <w:t>’évaluation</w:t>
      </w:r>
      <w:r w:rsidRPr="0055586C">
        <w:t xml:space="preserve"> comparative des coûts </w:t>
      </w:r>
      <w:r w:rsidR="009F6978">
        <w:br/>
      </w:r>
      <w:r w:rsidRPr="0055586C">
        <w:t>de construction des infrastructures de transport</w:t>
      </w:r>
    </w:p>
    <w:p w:rsidR="00A5641E" w:rsidRPr="00A5641E" w:rsidRDefault="00A5641E" w:rsidP="00A5641E">
      <w:pPr>
        <w:spacing w:line="120" w:lineRule="exact"/>
        <w:rPr>
          <w:sz w:val="10"/>
        </w:rPr>
      </w:pPr>
    </w:p>
    <w:p w:rsidR="00A5641E" w:rsidRPr="00A5641E" w:rsidRDefault="00A5641E" w:rsidP="00A5641E">
      <w:pPr>
        <w:spacing w:line="120" w:lineRule="exact"/>
        <w:rPr>
          <w:sz w:val="10"/>
        </w:rPr>
      </w:pPr>
    </w:p>
    <w:p w:rsidR="00A5641E" w:rsidRPr="00A5641E" w:rsidRDefault="00A5641E" w:rsidP="00A5641E">
      <w:pPr>
        <w:spacing w:line="120" w:lineRule="exact"/>
        <w:rPr>
          <w:sz w:val="10"/>
        </w:rPr>
      </w:pPr>
    </w:p>
    <w:p w:rsidR="00E234C6" w:rsidRDefault="00A5641E" w:rsidP="00A564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rPr>
      </w:pPr>
      <w:r>
        <w:tab/>
      </w:r>
      <w:r>
        <w:tab/>
      </w:r>
      <w:r w:rsidR="00E234C6" w:rsidRPr="0055586C">
        <w:t>Groupe d</w:t>
      </w:r>
      <w:r w:rsidR="00E234C6">
        <w:t>’</w:t>
      </w:r>
      <w:r w:rsidR="00E234C6" w:rsidRPr="0055586C">
        <w:t>experts de l</w:t>
      </w:r>
      <w:r w:rsidR="00E234C6">
        <w:t>’évaluation</w:t>
      </w:r>
      <w:r w:rsidR="00E234C6" w:rsidRPr="0055586C">
        <w:t xml:space="preserve"> comparative des coûts </w:t>
      </w:r>
      <w:r>
        <w:br/>
      </w:r>
      <w:r w:rsidR="00E234C6" w:rsidRPr="0055586C">
        <w:t>de construction des infrastructures de transport</w:t>
      </w:r>
      <w:r w:rsidRPr="003D660F">
        <w:rPr>
          <w:rStyle w:val="FootnoteReference"/>
          <w:b w:val="0"/>
          <w:color w:val="auto"/>
          <w:sz w:val="20"/>
          <w:szCs w:val="20"/>
          <w:vertAlign w:val="baseline"/>
        </w:rPr>
        <w:footnoteReference w:customMarkFollows="1" w:id="1"/>
        <w:sym w:font="Symbol" w:char="F02A"/>
      </w:r>
    </w:p>
    <w:p w:rsidR="00A5641E" w:rsidRPr="00A5641E" w:rsidRDefault="00A5641E" w:rsidP="00A5641E">
      <w:pPr>
        <w:pStyle w:val="SingleTxt"/>
        <w:spacing w:after="0" w:line="120" w:lineRule="exact"/>
        <w:rPr>
          <w:sz w:val="10"/>
        </w:rPr>
      </w:pPr>
    </w:p>
    <w:p w:rsidR="00A5641E" w:rsidRPr="00A5641E" w:rsidRDefault="00A5641E" w:rsidP="00A5641E">
      <w:pPr>
        <w:pStyle w:val="SingleTxt"/>
        <w:spacing w:after="0" w:line="120" w:lineRule="exact"/>
        <w:rPr>
          <w:sz w:val="10"/>
        </w:rPr>
      </w:pPr>
    </w:p>
    <w:p w:rsidR="00E234C6" w:rsidRDefault="00E234C6" w:rsidP="00A564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586C">
        <w:tab/>
      </w:r>
      <w:r w:rsidRPr="0055586C">
        <w:tab/>
        <w:t>Communication du secrétariat</w:t>
      </w:r>
    </w:p>
    <w:p w:rsidR="00A5641E" w:rsidRPr="00A5641E" w:rsidRDefault="00A5641E" w:rsidP="00A5641E">
      <w:pPr>
        <w:pStyle w:val="SingleTxt"/>
        <w:spacing w:after="0" w:line="120" w:lineRule="exact"/>
        <w:rPr>
          <w:sz w:val="10"/>
        </w:rPr>
      </w:pPr>
    </w:p>
    <w:p w:rsidR="00A5641E" w:rsidRPr="00A5641E" w:rsidRDefault="00A5641E" w:rsidP="00A5641E">
      <w:pPr>
        <w:pStyle w:val="SingleTxt"/>
        <w:spacing w:after="0" w:line="120" w:lineRule="exact"/>
        <w:rPr>
          <w:sz w:val="10"/>
        </w:rPr>
      </w:pPr>
    </w:p>
    <w:p w:rsidR="00E234C6" w:rsidRDefault="00E234C6" w:rsidP="00A564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586C">
        <w:rPr>
          <w:sz w:val="32"/>
        </w:rPr>
        <w:tab/>
      </w:r>
      <w:r w:rsidRPr="0055586C">
        <w:t>I.</w:t>
      </w:r>
      <w:r w:rsidRPr="0055586C">
        <w:rPr>
          <w:sz w:val="32"/>
        </w:rPr>
        <w:tab/>
      </w:r>
      <w:r w:rsidRPr="0055586C">
        <w:t>Mandat</w:t>
      </w:r>
    </w:p>
    <w:p w:rsidR="00A5641E" w:rsidRPr="00A5641E" w:rsidRDefault="00A5641E" w:rsidP="00A5641E">
      <w:pPr>
        <w:pStyle w:val="SingleTxt"/>
        <w:spacing w:after="0" w:line="120" w:lineRule="exact"/>
        <w:rPr>
          <w:sz w:val="10"/>
        </w:rPr>
      </w:pPr>
    </w:p>
    <w:p w:rsidR="00A5641E" w:rsidRPr="00A5641E" w:rsidRDefault="00A5641E" w:rsidP="00A5641E">
      <w:pPr>
        <w:pStyle w:val="SingleTxt"/>
        <w:spacing w:after="0" w:line="120" w:lineRule="exact"/>
        <w:rPr>
          <w:sz w:val="10"/>
        </w:rPr>
      </w:pPr>
    </w:p>
    <w:p w:rsidR="00E234C6" w:rsidRDefault="00E234C6" w:rsidP="00A564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586C">
        <w:tab/>
        <w:t>A.</w:t>
      </w:r>
      <w:r w:rsidRPr="0055586C">
        <w:tab/>
        <w:t>Tâches à accomplir et résultats escomptés</w:t>
      </w:r>
    </w:p>
    <w:p w:rsidR="00A5641E" w:rsidRPr="00A5641E" w:rsidRDefault="00A5641E" w:rsidP="00A5641E">
      <w:pPr>
        <w:pStyle w:val="SingleTxt"/>
        <w:spacing w:after="0" w:line="120" w:lineRule="exact"/>
        <w:rPr>
          <w:sz w:val="10"/>
        </w:rPr>
      </w:pPr>
    </w:p>
    <w:p w:rsidR="00A5641E" w:rsidRPr="00A5641E" w:rsidRDefault="00A5641E" w:rsidP="00A5641E">
      <w:pPr>
        <w:pStyle w:val="SingleTxt"/>
        <w:spacing w:after="0" w:line="120" w:lineRule="exact"/>
        <w:rPr>
          <w:sz w:val="10"/>
        </w:rPr>
      </w:pPr>
    </w:p>
    <w:p w:rsidR="00E234C6" w:rsidRPr="00A5641E" w:rsidRDefault="00E234C6" w:rsidP="00A5641E">
      <w:pPr>
        <w:pStyle w:val="SingleTxt"/>
        <w:numPr>
          <w:ilvl w:val="0"/>
          <w:numId w:val="16"/>
        </w:numPr>
        <w:tabs>
          <w:tab w:val="clear" w:pos="475"/>
          <w:tab w:val="num" w:pos="1742"/>
        </w:tabs>
        <w:ind w:left="1267"/>
        <w:rPr>
          <w:rFonts w:eastAsia="Times New Roman"/>
        </w:rPr>
      </w:pPr>
      <w:r w:rsidRPr="0055586C">
        <w:t>Conformément aux conclusions et recommandations de l</w:t>
      </w:r>
      <w:r>
        <w:t>’</w:t>
      </w:r>
      <w:r w:rsidRPr="0055586C">
        <w:t xml:space="preserve">atelier consacré aux bonnes pratiques et aux nouveaux outils pour le financement des infrastructures de transport, organisé à la dernière session du </w:t>
      </w:r>
      <w:r>
        <w:t>G</w:t>
      </w:r>
      <w:r w:rsidRPr="0055586C">
        <w:t>roupe de travail, le Groupe d</w:t>
      </w:r>
      <w:r>
        <w:t>’</w:t>
      </w:r>
      <w:r w:rsidRPr="0055586C">
        <w:t xml:space="preserve">experts </w:t>
      </w:r>
      <w:r>
        <w:t>se consacrera aux tâches</w:t>
      </w:r>
      <w:r w:rsidRPr="0055586C">
        <w:t xml:space="preserve"> suivant</w:t>
      </w:r>
      <w:r>
        <w:t>e</w:t>
      </w:r>
      <w:r w:rsidRPr="0055586C">
        <w:t>s</w:t>
      </w:r>
      <w:r w:rsidR="009F6978">
        <w:t> </w:t>
      </w:r>
      <w:r w:rsidRPr="0055586C">
        <w:t>:</w:t>
      </w:r>
    </w:p>
    <w:p w:rsidR="00E234C6" w:rsidRPr="0055586C" w:rsidRDefault="00A5641E" w:rsidP="00A5641E">
      <w:pPr>
        <w:pStyle w:val="SingleTxt"/>
        <w:rPr>
          <w:rFonts w:eastAsia="Times New Roman"/>
        </w:rPr>
      </w:pPr>
      <w:r>
        <w:tab/>
      </w:r>
      <w:r w:rsidR="00E234C6" w:rsidRPr="0055586C">
        <w:t>a)</w:t>
      </w:r>
      <w:r w:rsidRPr="00A5641E">
        <w:rPr>
          <w:szCs w:val="20"/>
        </w:rPr>
        <w:tab/>
      </w:r>
      <w:r w:rsidR="00E234C6" w:rsidRPr="0055586C">
        <w:t>Dégager des modèles, des méthodes, des outils et de bonnes pratiques permettant d</w:t>
      </w:r>
      <w:r w:rsidR="00E234C6">
        <w:t>’</w:t>
      </w:r>
      <w:r w:rsidR="00E234C6" w:rsidRPr="0055586C">
        <w:t>évaluer, de calculer et d</w:t>
      </w:r>
      <w:r w:rsidR="00E234C6">
        <w:t>’</w:t>
      </w:r>
      <w:r w:rsidR="00E234C6" w:rsidRPr="0055586C">
        <w:t>analyser les coûts de construction de</w:t>
      </w:r>
      <w:r>
        <w:t>s infrastructures de transport;</w:t>
      </w:r>
    </w:p>
    <w:p w:rsidR="00E234C6" w:rsidRPr="0055586C" w:rsidRDefault="00A5641E" w:rsidP="00A5641E">
      <w:pPr>
        <w:pStyle w:val="SingleTxt"/>
        <w:rPr>
          <w:rFonts w:eastAsia="Times New Roman"/>
        </w:rPr>
      </w:pPr>
      <w:r>
        <w:tab/>
      </w:r>
      <w:r w:rsidR="00E234C6" w:rsidRPr="0055586C">
        <w:t>b)</w:t>
      </w:r>
      <w:r w:rsidR="00E234C6" w:rsidRPr="00A5641E">
        <w:rPr>
          <w:szCs w:val="20"/>
        </w:rPr>
        <w:tab/>
      </w:r>
      <w:r w:rsidR="00E234C6">
        <w:t>Recenser</w:t>
      </w:r>
      <w:r w:rsidR="00E234C6" w:rsidRPr="0055586C">
        <w:t xml:space="preserve"> et inventorier la terminologie employée dans la région de la Commission économique pour l</w:t>
      </w:r>
      <w:r w:rsidR="00E234C6">
        <w:t>’</w:t>
      </w:r>
      <w:r w:rsidR="00E234C6" w:rsidRPr="0055586C">
        <w:t xml:space="preserve">Europe (CEE) en ce qui concerne les coûts de </w:t>
      </w:r>
      <w:r w:rsidR="00E234C6">
        <w:t xml:space="preserve">construction des </w:t>
      </w:r>
      <w:r w:rsidR="00E234C6" w:rsidRPr="0055586C">
        <w:t>infrastructure</w:t>
      </w:r>
      <w:r w:rsidR="00E234C6">
        <w:t>s</w:t>
      </w:r>
      <w:r w:rsidR="00E234C6" w:rsidRPr="0055586C">
        <w:t xml:space="preserve"> des transports intérieurs; si possible, établir un glossaire des termes arrêtés</w:t>
      </w:r>
      <w:r w:rsidR="00E234C6">
        <w:t>,</w:t>
      </w:r>
      <w:r w:rsidR="00E234C6" w:rsidRPr="0055586C">
        <w:t xml:space="preserve"> accompagné des explications qui s</w:t>
      </w:r>
      <w:r w:rsidR="00E234C6">
        <w:t>’</w:t>
      </w:r>
      <w:r>
        <w:t>y rapportent;</w:t>
      </w:r>
    </w:p>
    <w:p w:rsidR="00E234C6" w:rsidRPr="0055586C" w:rsidRDefault="00A5641E" w:rsidP="00A5641E">
      <w:pPr>
        <w:pStyle w:val="SingleTxt"/>
        <w:rPr>
          <w:rFonts w:eastAsia="Times New Roman"/>
        </w:rPr>
      </w:pPr>
      <w:r>
        <w:tab/>
      </w:r>
      <w:r w:rsidR="00E234C6" w:rsidRPr="0055586C">
        <w:t>c)</w:t>
      </w:r>
      <w:r w:rsidRPr="00A5641E">
        <w:rPr>
          <w:szCs w:val="20"/>
        </w:rPr>
        <w:tab/>
      </w:r>
      <w:r w:rsidR="00E234C6" w:rsidRPr="0055586C">
        <w:t xml:space="preserve">Collecter et analyser </w:t>
      </w:r>
      <w:r w:rsidR="00E234C6">
        <w:t>d</w:t>
      </w:r>
      <w:r w:rsidR="00E234C6" w:rsidRPr="0055586C">
        <w:t>es données en vue de préparer une évaluation comparative des coûts de construction des infrastructures de transport dans la région de la CEE pour chaque mode de transport intérieur (routier, ferroviaire, fluvial)</w:t>
      </w:r>
      <w:r w:rsidR="00E234C6">
        <w:t>,</w:t>
      </w:r>
      <w:r w:rsidR="00E234C6" w:rsidRPr="0055586C">
        <w:t xml:space="preserve"> prenant en compte les </w:t>
      </w:r>
      <w:r w:rsidR="00E234C6">
        <w:t>terminaux</w:t>
      </w:r>
      <w:r w:rsidR="00E234C6" w:rsidRPr="0055586C">
        <w:t xml:space="preserve"> intermoda</w:t>
      </w:r>
      <w:r w:rsidR="00E234C6">
        <w:t>ux</w:t>
      </w:r>
      <w:r w:rsidR="00E234C6" w:rsidRPr="0055586C">
        <w:t xml:space="preserve"> ainsi que les centres logistiques </w:t>
      </w:r>
      <w:r w:rsidR="00E234C6">
        <w:t xml:space="preserve">et </w:t>
      </w:r>
      <w:r w:rsidR="00E234C6" w:rsidRPr="0055586C">
        <w:t>de fret</w:t>
      </w:r>
      <w:r w:rsidR="00E234C6">
        <w:t xml:space="preserve"> et les ports</w:t>
      </w:r>
      <w:r w:rsidR="00E234C6" w:rsidRPr="0055586C">
        <w:t xml:space="preserve">; analyser et décrire les conditions </w:t>
      </w:r>
      <w:r w:rsidR="00E234C6">
        <w:t>et</w:t>
      </w:r>
      <w:r w:rsidR="00E234C6" w:rsidRPr="0055586C">
        <w:t xml:space="preserve"> paramètres </w:t>
      </w:r>
      <w:r w:rsidR="00E234C6">
        <w:t>de</w:t>
      </w:r>
      <w:r w:rsidR="00E234C6" w:rsidRPr="0055586C">
        <w:t xml:space="preserve"> calcul de ces coûts;</w:t>
      </w:r>
    </w:p>
    <w:p w:rsidR="00E234C6" w:rsidRPr="0055586C" w:rsidRDefault="00E234C6" w:rsidP="00A5641E">
      <w:pPr>
        <w:pStyle w:val="SingleTxt"/>
        <w:numPr>
          <w:ilvl w:val="0"/>
          <w:numId w:val="16"/>
        </w:numPr>
        <w:tabs>
          <w:tab w:val="clear" w:pos="475"/>
          <w:tab w:val="num" w:pos="1742"/>
        </w:tabs>
        <w:ind w:left="1267"/>
        <w:rPr>
          <w:rFonts w:eastAsia="Times New Roman"/>
        </w:rPr>
      </w:pPr>
      <w:r w:rsidRPr="0055586C">
        <w:lastRenderedPageBreak/>
        <w:t>Le Groupe d</w:t>
      </w:r>
      <w:r>
        <w:t>’</w:t>
      </w:r>
      <w:r w:rsidRPr="0055586C">
        <w:t xml:space="preserve">experts devrait se fonder, </w:t>
      </w:r>
      <w:r>
        <w:t>pour les tâches ci-dessus</w:t>
      </w:r>
      <w:r w:rsidRPr="0055586C">
        <w:t>, sur les précédents travaux de la CEE dans ce domaine, en particulier les suivants</w:t>
      </w:r>
      <w:r w:rsidR="009F6978">
        <w:t> </w:t>
      </w:r>
      <w:r w:rsidRPr="0055586C">
        <w:t>:</w:t>
      </w:r>
    </w:p>
    <w:p w:rsidR="00E234C6" w:rsidRPr="0055586C" w:rsidRDefault="00A5641E" w:rsidP="00A5641E">
      <w:pPr>
        <w:pStyle w:val="SingleTxt"/>
        <w:rPr>
          <w:rFonts w:eastAsia="Times New Roman"/>
        </w:rPr>
      </w:pPr>
      <w:r>
        <w:tab/>
      </w:r>
      <w:r w:rsidR="00E234C6" w:rsidRPr="0055586C">
        <w:t>a)</w:t>
      </w:r>
      <w:r w:rsidR="00E234C6" w:rsidRPr="00A5641E">
        <w:tab/>
      </w:r>
      <w:r w:rsidR="00E234C6" w:rsidRPr="0055586C">
        <w:t>Analyse coûts-avantages des projets relatifs aux infrastructures de transport, 2003</w:t>
      </w:r>
      <w:r w:rsidR="009F6978" w:rsidRPr="009F6978">
        <w:rPr>
          <w:rStyle w:val="FootnoteReference"/>
          <w:color w:val="auto"/>
        </w:rPr>
        <w:footnoteReference w:id="2"/>
      </w:r>
      <w:r w:rsidR="00E234C6" w:rsidRPr="0055586C">
        <w:t>;</w:t>
      </w:r>
    </w:p>
    <w:p w:rsidR="00E234C6" w:rsidRPr="0055586C" w:rsidRDefault="00A5641E" w:rsidP="00A5641E">
      <w:pPr>
        <w:pStyle w:val="SingleTxt"/>
        <w:rPr>
          <w:rFonts w:eastAsia="Times New Roman"/>
        </w:rPr>
      </w:pPr>
      <w:r>
        <w:tab/>
      </w:r>
      <w:r w:rsidR="00E234C6" w:rsidRPr="0055586C">
        <w:t>b)</w:t>
      </w:r>
      <w:r w:rsidR="00E234C6" w:rsidRPr="00A5641E">
        <w:tab/>
      </w:r>
      <w:r w:rsidR="00E234C6" w:rsidRPr="0055586C">
        <w:t>Base méthodologique pour la définition de critères communs concernant les goulets d</w:t>
      </w:r>
      <w:r w:rsidR="00E234C6">
        <w:t>’</w:t>
      </w:r>
      <w:r w:rsidR="00E234C6" w:rsidRPr="0055586C">
        <w:t>étranglement, les liaisons manquantes et la qualité de service sur les réseaux d</w:t>
      </w:r>
      <w:r w:rsidR="00E234C6">
        <w:t>’</w:t>
      </w:r>
      <w:r w:rsidR="00E234C6" w:rsidRPr="0055586C">
        <w:t>infrastructure, 2009</w:t>
      </w:r>
      <w:r w:rsidR="009F6978" w:rsidRPr="009F6978">
        <w:rPr>
          <w:rStyle w:val="FootnoteReference"/>
          <w:color w:val="auto"/>
        </w:rPr>
        <w:footnoteReference w:id="3"/>
      </w:r>
      <w:r w:rsidR="00E234C6" w:rsidRPr="0055586C">
        <w:t>;</w:t>
      </w:r>
    </w:p>
    <w:p w:rsidR="00E234C6" w:rsidRPr="0055586C" w:rsidRDefault="00A5641E" w:rsidP="00A5641E">
      <w:pPr>
        <w:pStyle w:val="SingleTxt"/>
        <w:rPr>
          <w:rFonts w:eastAsia="Times New Roman"/>
        </w:rPr>
      </w:pPr>
      <w:r>
        <w:tab/>
      </w:r>
      <w:r w:rsidR="00E234C6" w:rsidRPr="0055586C">
        <w:t>c)</w:t>
      </w:r>
      <w:r w:rsidR="00E234C6" w:rsidRPr="00A5641E">
        <w:tab/>
      </w:r>
      <w:r w:rsidR="00E234C6" w:rsidRPr="0055586C">
        <w:t>Normes et pratiques recommandées concernant le projet d</w:t>
      </w:r>
      <w:r w:rsidR="00E234C6">
        <w:t>’</w:t>
      </w:r>
      <w:r w:rsidR="00E234C6" w:rsidRPr="0055586C">
        <w:t>autoroute transeuropéenne, 2002</w:t>
      </w:r>
      <w:r w:rsidR="009F6978" w:rsidRPr="009F6978">
        <w:rPr>
          <w:rStyle w:val="FootnoteReference"/>
          <w:color w:val="auto"/>
        </w:rPr>
        <w:footnoteReference w:id="4"/>
      </w:r>
      <w:r w:rsidR="00E234C6" w:rsidRPr="009F6978">
        <w:t>;</w:t>
      </w:r>
    </w:p>
    <w:p w:rsidR="00E234C6" w:rsidRPr="0055586C" w:rsidRDefault="00A5641E" w:rsidP="00A5641E">
      <w:pPr>
        <w:pStyle w:val="SingleTxt"/>
        <w:rPr>
          <w:rFonts w:eastAsia="Times New Roman"/>
        </w:rPr>
      </w:pPr>
      <w:r>
        <w:tab/>
      </w:r>
      <w:r w:rsidR="00E234C6" w:rsidRPr="0055586C">
        <w:t>d)</w:t>
      </w:r>
      <w:r w:rsidR="00E234C6" w:rsidRPr="00A5641E">
        <w:tab/>
      </w:r>
      <w:r w:rsidR="00E234C6" w:rsidRPr="0055586C">
        <w:t xml:space="preserve">Plan directeur </w:t>
      </w:r>
      <w:r w:rsidR="00E234C6">
        <w:t xml:space="preserve">révisé </w:t>
      </w:r>
      <w:r w:rsidR="00E234C6" w:rsidRPr="0055586C">
        <w:t>des projets TEM et TER (rapport final), 2012</w:t>
      </w:r>
      <w:r w:rsidR="009F6978" w:rsidRPr="009F6978">
        <w:rPr>
          <w:rStyle w:val="FootnoteReference"/>
          <w:color w:val="auto"/>
        </w:rPr>
        <w:footnoteReference w:id="5"/>
      </w:r>
      <w:r w:rsidR="009F6978">
        <w:t>;</w:t>
      </w:r>
    </w:p>
    <w:p w:rsidR="00E234C6" w:rsidRDefault="00A5641E" w:rsidP="00A5641E">
      <w:pPr>
        <w:pStyle w:val="SingleTxt"/>
      </w:pPr>
      <w:r>
        <w:tab/>
      </w:r>
      <w:r w:rsidR="00E234C6" w:rsidRPr="0055586C">
        <w:t>e)</w:t>
      </w:r>
      <w:r w:rsidR="00E234C6" w:rsidRPr="00A5641E">
        <w:tab/>
      </w:r>
      <w:r w:rsidR="00E234C6" w:rsidRPr="0055586C">
        <w:t xml:space="preserve">Études relatives au projet </w:t>
      </w:r>
      <w:r w:rsidR="00E234C6">
        <w:t>de</w:t>
      </w:r>
      <w:r w:rsidR="00E234C6" w:rsidRPr="0055586C">
        <w:t xml:space="preserve"> liaisons de transport Europe-Asie, 2008</w:t>
      </w:r>
      <w:r w:rsidR="009F6978" w:rsidRPr="009F6978">
        <w:rPr>
          <w:rStyle w:val="FootnoteReference"/>
          <w:color w:val="auto"/>
        </w:rPr>
        <w:footnoteReference w:id="6"/>
      </w:r>
      <w:r w:rsidR="00E234C6" w:rsidRPr="0055586C">
        <w:t>/2012</w:t>
      </w:r>
      <w:r w:rsidR="009F6978" w:rsidRPr="009F6978">
        <w:rPr>
          <w:rStyle w:val="FootnoteReference"/>
          <w:color w:val="auto"/>
        </w:rPr>
        <w:footnoteReference w:id="7"/>
      </w:r>
      <w:r w:rsidR="00E234C6">
        <w:t>.</w:t>
      </w:r>
    </w:p>
    <w:p w:rsidR="00A5641E" w:rsidRPr="00A5641E" w:rsidRDefault="00A5641E" w:rsidP="00A5641E">
      <w:pPr>
        <w:pStyle w:val="SingleTxt"/>
        <w:spacing w:after="0" w:line="120" w:lineRule="exact"/>
        <w:rPr>
          <w:sz w:val="10"/>
        </w:rPr>
      </w:pPr>
    </w:p>
    <w:p w:rsidR="00A5641E" w:rsidRPr="00A5641E" w:rsidRDefault="00A5641E" w:rsidP="00A5641E">
      <w:pPr>
        <w:pStyle w:val="SingleTxt"/>
        <w:spacing w:after="0" w:line="120" w:lineRule="exact"/>
        <w:rPr>
          <w:rFonts w:eastAsia="Times New Roman"/>
          <w:sz w:val="10"/>
        </w:rPr>
      </w:pPr>
    </w:p>
    <w:p w:rsidR="00E234C6" w:rsidRDefault="00E234C6" w:rsidP="00A5641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5586C">
        <w:tab/>
        <w:t>B.</w:t>
      </w:r>
      <w:r w:rsidRPr="0055586C">
        <w:tab/>
        <w:t>Méthodes de travail</w:t>
      </w:r>
    </w:p>
    <w:p w:rsidR="00A5641E" w:rsidRPr="00A5641E" w:rsidRDefault="00A5641E" w:rsidP="00A5641E">
      <w:pPr>
        <w:pStyle w:val="SingleTxt"/>
        <w:spacing w:after="0" w:line="120" w:lineRule="exact"/>
        <w:rPr>
          <w:rFonts w:eastAsia="Times New Roman"/>
          <w:sz w:val="10"/>
        </w:rPr>
      </w:pPr>
    </w:p>
    <w:p w:rsidR="00A5641E" w:rsidRPr="00A5641E" w:rsidRDefault="00A5641E" w:rsidP="00A5641E">
      <w:pPr>
        <w:pStyle w:val="SingleTxt"/>
        <w:spacing w:after="0" w:line="120" w:lineRule="exact"/>
        <w:rPr>
          <w:rFonts w:eastAsia="Times New Roman"/>
          <w:sz w:val="10"/>
        </w:rPr>
      </w:pPr>
    </w:p>
    <w:p w:rsidR="00E234C6" w:rsidRPr="0055586C" w:rsidRDefault="00E234C6" w:rsidP="00A5641E">
      <w:pPr>
        <w:pStyle w:val="SingleTxt"/>
        <w:numPr>
          <w:ilvl w:val="0"/>
          <w:numId w:val="16"/>
        </w:numPr>
        <w:tabs>
          <w:tab w:val="clear" w:pos="475"/>
          <w:tab w:val="num" w:pos="1742"/>
        </w:tabs>
        <w:ind w:left="1267"/>
        <w:rPr>
          <w:rFonts w:eastAsia="Times New Roman"/>
        </w:rPr>
      </w:pPr>
      <w:r w:rsidRPr="0055586C">
        <w:t>Le Groupe d</w:t>
      </w:r>
      <w:r>
        <w:t>’</w:t>
      </w:r>
      <w:r w:rsidRPr="0055586C">
        <w:t xml:space="preserve">experts sera créé et mènera ses activités conformément aux Directives de la CEE relatives aux équipes de spécialistes, approuvées par le Comité exécutif de la Commission le </w:t>
      </w:r>
      <w:r w:rsidR="00861511">
        <w:t>31 </w:t>
      </w:r>
      <w:r w:rsidRPr="0055586C">
        <w:t>mars 2010 (ECE/EX/2/</w:t>
      </w:r>
      <w:proofErr w:type="spellStart"/>
      <w:r w:rsidRPr="0055586C">
        <w:t>Rev.1</w:t>
      </w:r>
      <w:proofErr w:type="spellEnd"/>
      <w:r w:rsidRPr="0055586C">
        <w:t>). À sa première réunion, le Groupe d</w:t>
      </w:r>
      <w:r>
        <w:t>’</w:t>
      </w:r>
      <w:r w:rsidRPr="0055586C">
        <w:t>experts adoptera un plan de travail définissant clairement ses objectifs et les tâches à accomplir et établissant un calendrier d</w:t>
      </w:r>
      <w:r>
        <w:t>’</w:t>
      </w:r>
      <w:r w:rsidRPr="0055586C">
        <w:t>exécution.</w:t>
      </w:r>
    </w:p>
    <w:p w:rsidR="00E234C6" w:rsidRPr="0055586C" w:rsidRDefault="00E234C6" w:rsidP="00A5641E">
      <w:pPr>
        <w:pStyle w:val="SingleTxt"/>
        <w:numPr>
          <w:ilvl w:val="0"/>
          <w:numId w:val="16"/>
        </w:numPr>
        <w:tabs>
          <w:tab w:val="clear" w:pos="475"/>
          <w:tab w:val="num" w:pos="1742"/>
        </w:tabs>
        <w:ind w:left="1267"/>
        <w:rPr>
          <w:rFonts w:eastAsia="Times New Roman"/>
        </w:rPr>
      </w:pPr>
      <w:r w:rsidRPr="0055586C">
        <w:t>Le Groupe d</w:t>
      </w:r>
      <w:r>
        <w:t>’</w:t>
      </w:r>
      <w:r w:rsidRPr="0055586C">
        <w:t>experts doit se réunir deux fois en 2016, au moins à deux reprises en 2017 et au moins une fois en 2018, au Palais des Nations, à Genève, avant de mettre un terme à ses activités en communiquant un rapport au Groupe de travail chargé d</w:t>
      </w:r>
      <w:r>
        <w:t>’</w:t>
      </w:r>
      <w:r w:rsidRPr="0055586C">
        <w:t>examiner les tendances et l</w:t>
      </w:r>
      <w:r>
        <w:t>’</w:t>
      </w:r>
      <w:r w:rsidRPr="0055586C">
        <w:t>économie des transports réuni en sa trente et unième session (septembre 2018, Genève). Dans le rapport en question seront aussi formulées des propositions visant à mettre en place des procédures de contrôle et des activités de suivi.</w:t>
      </w:r>
    </w:p>
    <w:p w:rsidR="00E234C6" w:rsidRPr="0055586C" w:rsidRDefault="00E234C6" w:rsidP="00A5641E">
      <w:pPr>
        <w:pStyle w:val="SingleTxt"/>
        <w:numPr>
          <w:ilvl w:val="0"/>
          <w:numId w:val="16"/>
        </w:numPr>
        <w:tabs>
          <w:tab w:val="clear" w:pos="475"/>
          <w:tab w:val="num" w:pos="1742"/>
        </w:tabs>
        <w:ind w:left="1267"/>
        <w:rPr>
          <w:rFonts w:eastAsia="Times New Roman"/>
        </w:rPr>
      </w:pPr>
      <w:r w:rsidRPr="0055586C">
        <w:t>La traduction des documents et l</w:t>
      </w:r>
      <w:r>
        <w:t>’</w:t>
      </w:r>
      <w:r w:rsidRPr="0055586C">
        <w:t>interprétation simultanée des débats en anglais, français et russe seront assurées par la CEE pour toutes les sessions qui se tiendront au Palais des Nations à Genève.</w:t>
      </w:r>
    </w:p>
    <w:p w:rsidR="00E234C6" w:rsidRPr="0030074B" w:rsidRDefault="00E234C6" w:rsidP="00A5641E">
      <w:pPr>
        <w:pStyle w:val="SingleTxt"/>
        <w:numPr>
          <w:ilvl w:val="0"/>
          <w:numId w:val="16"/>
        </w:numPr>
        <w:tabs>
          <w:tab w:val="clear" w:pos="475"/>
          <w:tab w:val="num" w:pos="1742"/>
        </w:tabs>
        <w:ind w:left="1267"/>
        <w:rPr>
          <w:rFonts w:eastAsia="Times New Roman"/>
        </w:rPr>
      </w:pPr>
      <w:r w:rsidRPr="0055586C">
        <w:t>La participation aux travaux du Groupe d</w:t>
      </w:r>
      <w:r>
        <w:t>’</w:t>
      </w:r>
      <w:r w:rsidRPr="0055586C">
        <w:t>experts sera ouverte à tous les États Membres de l</w:t>
      </w:r>
      <w:r>
        <w:t>’</w:t>
      </w:r>
      <w:r w:rsidRPr="0055586C">
        <w:t>ONU et experts concernés. Les organisations intergouvernementales et non gouvernementales intéressées</w:t>
      </w:r>
      <w:r>
        <w:t>,</w:t>
      </w:r>
      <w:r w:rsidRPr="0055586C">
        <w:t xml:space="preserve"> ainsi que les autorités et sociétés d</w:t>
      </w:r>
      <w:r>
        <w:t>’</w:t>
      </w:r>
      <w:r w:rsidRPr="0055586C">
        <w:t xml:space="preserve">exploitation de routes, de chemins de fer ou de voies navigables, les entreprises de transport et de transit, les opérateurs de </w:t>
      </w:r>
      <w:r>
        <w:t>terminaux</w:t>
      </w:r>
      <w:r w:rsidRPr="0055586C">
        <w:t xml:space="preserve"> intermoda</w:t>
      </w:r>
      <w:r>
        <w:t>ux</w:t>
      </w:r>
      <w:r w:rsidRPr="0055586C">
        <w:t xml:space="preserve"> </w:t>
      </w:r>
      <w:r>
        <w:t>et de</w:t>
      </w:r>
      <w:r w:rsidRPr="0055586C">
        <w:t xml:space="preserve"> centres logistiques </w:t>
      </w:r>
      <w:r>
        <w:t xml:space="preserve">et </w:t>
      </w:r>
      <w:r w:rsidRPr="0055586C">
        <w:t xml:space="preserve">de fret </w:t>
      </w:r>
      <w:r>
        <w:t>et</w:t>
      </w:r>
      <w:r w:rsidRPr="0055586C">
        <w:t xml:space="preserve"> les autorités portuaires concernés seront invités à participer et à donner des avis spécialisés conformément aux règles et pratiques de l</w:t>
      </w:r>
      <w:r>
        <w:t>’</w:t>
      </w:r>
      <w:r w:rsidRPr="0055586C">
        <w:t>ONU.</w:t>
      </w:r>
    </w:p>
    <w:p w:rsidR="0030074B" w:rsidRPr="0030074B" w:rsidRDefault="0030074B" w:rsidP="0030074B">
      <w:pPr>
        <w:pStyle w:val="SingleTxt"/>
        <w:tabs>
          <w:tab w:val="clear" w:pos="1742"/>
        </w:tabs>
        <w:spacing w:after="0" w:line="120" w:lineRule="exact"/>
        <w:rPr>
          <w:sz w:val="10"/>
        </w:rPr>
      </w:pPr>
    </w:p>
    <w:p w:rsidR="0030074B" w:rsidRPr="0030074B" w:rsidRDefault="0030074B" w:rsidP="0030074B">
      <w:pPr>
        <w:pStyle w:val="SingleTxt"/>
        <w:tabs>
          <w:tab w:val="clear" w:pos="1742"/>
        </w:tabs>
        <w:spacing w:after="0" w:line="120" w:lineRule="exact"/>
        <w:rPr>
          <w:rFonts w:eastAsia="Times New Roman"/>
          <w:sz w:val="10"/>
        </w:rPr>
      </w:pPr>
    </w:p>
    <w:p w:rsidR="00E234C6" w:rsidRDefault="00E234C6" w:rsidP="00A5641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5641E">
        <w:tab/>
        <w:t>C.</w:t>
      </w:r>
      <w:r w:rsidRPr="00A5641E">
        <w:tab/>
        <w:t>Secrétariat</w:t>
      </w:r>
    </w:p>
    <w:p w:rsidR="0030074B" w:rsidRPr="0030074B" w:rsidRDefault="0030074B" w:rsidP="0030074B">
      <w:pPr>
        <w:pStyle w:val="SingleTxt"/>
        <w:spacing w:after="0" w:line="120" w:lineRule="exact"/>
        <w:rPr>
          <w:sz w:val="10"/>
        </w:rPr>
      </w:pPr>
    </w:p>
    <w:p w:rsidR="0030074B" w:rsidRPr="0030074B" w:rsidRDefault="0030074B" w:rsidP="0030074B">
      <w:pPr>
        <w:pStyle w:val="SingleTxt"/>
        <w:spacing w:after="0" w:line="120" w:lineRule="exact"/>
        <w:rPr>
          <w:sz w:val="10"/>
        </w:rPr>
      </w:pPr>
    </w:p>
    <w:p w:rsidR="00E34DE0" w:rsidRDefault="00E234C6" w:rsidP="00E234C6">
      <w:pPr>
        <w:pStyle w:val="SingleTxt"/>
      </w:pPr>
      <w:r w:rsidRPr="0055586C">
        <w:t>7.</w:t>
      </w:r>
      <w:r w:rsidRPr="0055586C">
        <w:rPr>
          <w:sz w:val="32"/>
        </w:rPr>
        <w:tab/>
      </w:r>
      <w:r w:rsidRPr="0055586C">
        <w:t>La CEE assurera le secrétariat du Groupe d</w:t>
      </w:r>
      <w:r>
        <w:t>’</w:t>
      </w:r>
      <w:r w:rsidRPr="0055586C">
        <w:t xml:space="preserve">experts et maintiendra une étroite collaboration avec toutes les parties prenantes, y compris les commissions régionales </w:t>
      </w:r>
      <w:r w:rsidRPr="0055586C">
        <w:lastRenderedPageBreak/>
        <w:t>de l</w:t>
      </w:r>
      <w:r>
        <w:t>’</w:t>
      </w:r>
      <w:r w:rsidRPr="0055586C">
        <w:t>ONU, la Commission européenne et d</w:t>
      </w:r>
      <w:r>
        <w:t>’</w:t>
      </w:r>
      <w:r w:rsidRPr="0055586C">
        <w:t>autres organisations intergouvernementales et non gouvernementales pertinentes.</w:t>
      </w:r>
    </w:p>
    <w:p w:rsidR="009F6978" w:rsidRPr="009F6978" w:rsidRDefault="009F6978" w:rsidP="009F697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F6978" w:rsidRPr="009F6978" w:rsidSect="00E34DE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27T09:04:00Z" w:initials="Start">
    <w:p w:rsidR="00E34DE0" w:rsidRDefault="00E34D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w:t>
      </w:r>
      <w:proofErr w:type="spellStart"/>
      <w:r>
        <w:t>ODS</w:t>
      </w:r>
      <w:proofErr w:type="spellEnd"/>
      <w:r>
        <w:t xml:space="preserve"> JOB NO&gt;&gt;</w:t>
      </w:r>
      <w:proofErr w:type="spellStart"/>
      <w:r>
        <w:t>N1513711F</w:t>
      </w:r>
      <w:proofErr w:type="spellEnd"/>
      <w:r>
        <w:t>&lt;&lt;</w:t>
      </w:r>
      <w:proofErr w:type="spellStart"/>
      <w:r>
        <w:t>ODS</w:t>
      </w:r>
      <w:proofErr w:type="spellEnd"/>
      <w:r>
        <w:t xml:space="preserve"> JOB NO&gt;&gt;</w:t>
      </w:r>
    </w:p>
    <w:p w:rsidR="00E34DE0" w:rsidRDefault="00E34DE0">
      <w:pPr>
        <w:pStyle w:val="CommentText"/>
      </w:pPr>
      <w:r>
        <w:t>&lt;&lt;</w:t>
      </w:r>
      <w:proofErr w:type="spellStart"/>
      <w:r>
        <w:t>ODS</w:t>
      </w:r>
      <w:proofErr w:type="spellEnd"/>
      <w:r>
        <w:t xml:space="preserve"> DOC </w:t>
      </w:r>
      <w:proofErr w:type="spellStart"/>
      <w:r>
        <w:t>SYMBOL1</w:t>
      </w:r>
      <w:proofErr w:type="spellEnd"/>
      <w:r>
        <w:t>&gt;&gt;ECE/TRANS/</w:t>
      </w:r>
      <w:proofErr w:type="spellStart"/>
      <w:r>
        <w:t>WP.5</w:t>
      </w:r>
      <w:proofErr w:type="spellEnd"/>
      <w:r>
        <w:t>/2015/2&lt;&lt;</w:t>
      </w:r>
      <w:proofErr w:type="spellStart"/>
      <w:r>
        <w:t>ODS</w:t>
      </w:r>
      <w:proofErr w:type="spellEnd"/>
      <w:r>
        <w:t xml:space="preserve"> DOC </w:t>
      </w:r>
      <w:proofErr w:type="spellStart"/>
      <w:r>
        <w:t>SYMBOL1</w:t>
      </w:r>
      <w:proofErr w:type="spellEnd"/>
      <w:r>
        <w:t>&gt;&gt;</w:t>
      </w:r>
    </w:p>
    <w:p w:rsidR="00E34DE0" w:rsidRDefault="00E34DE0">
      <w:pPr>
        <w:pStyle w:val="CommentText"/>
      </w:pPr>
      <w:r>
        <w:t>&lt;&lt;</w:t>
      </w:r>
      <w:proofErr w:type="spellStart"/>
      <w:r>
        <w:t>ODS</w:t>
      </w:r>
      <w:proofErr w:type="spellEnd"/>
      <w:r>
        <w:t xml:space="preserve"> DOC </w:t>
      </w:r>
      <w:proofErr w:type="spellStart"/>
      <w:r>
        <w:t>SYMBOL2</w:t>
      </w:r>
      <w:proofErr w:type="spellEnd"/>
      <w:r>
        <w:t>&gt;&gt;&lt;&lt;</w:t>
      </w:r>
      <w:proofErr w:type="spellStart"/>
      <w:r>
        <w:t>ODS</w:t>
      </w:r>
      <w:proofErr w:type="spellEnd"/>
      <w:r>
        <w:t xml:space="preserve"> DOC </w:t>
      </w:r>
      <w:proofErr w:type="spellStart"/>
      <w:r>
        <w:t>SYMBOL2</w:t>
      </w:r>
      <w:proofErr w:type="spellEnd"/>
      <w: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A8" w:rsidRDefault="004E0BA8" w:rsidP="00F3330B">
      <w:pPr>
        <w:spacing w:line="240" w:lineRule="auto"/>
      </w:pPr>
      <w:r>
        <w:separator/>
      </w:r>
    </w:p>
  </w:endnote>
  <w:endnote w:type="continuationSeparator" w:id="0">
    <w:p w:rsidR="004E0BA8" w:rsidRDefault="004E0BA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34DE0" w:rsidTr="00E34DE0">
      <w:trPr>
        <w:jc w:val="center"/>
      </w:trPr>
      <w:tc>
        <w:tcPr>
          <w:tcW w:w="5126" w:type="dxa"/>
          <w:shd w:val="clear" w:color="auto" w:fill="auto"/>
        </w:tcPr>
        <w:p w:rsidR="00E34DE0" w:rsidRPr="00E34DE0" w:rsidRDefault="00E34DE0" w:rsidP="00E34DE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proofErr w:type="spellStart"/>
          <w:r w:rsidR="003D660F">
            <w:rPr>
              <w:b w:val="0"/>
              <w:w w:val="103"/>
              <w:sz w:val="14"/>
            </w:rPr>
            <w:t>GE.15</w:t>
          </w:r>
          <w:proofErr w:type="spellEnd"/>
          <w:r w:rsidR="003D660F">
            <w:rPr>
              <w:b w:val="0"/>
              <w:w w:val="103"/>
              <w:sz w:val="14"/>
            </w:rPr>
            <w:t>-10761</w:t>
          </w:r>
          <w:r>
            <w:rPr>
              <w:b w:val="0"/>
              <w:w w:val="103"/>
              <w:sz w:val="14"/>
            </w:rPr>
            <w:fldChar w:fldCharType="end"/>
          </w:r>
        </w:p>
      </w:tc>
      <w:tc>
        <w:tcPr>
          <w:tcW w:w="5127" w:type="dxa"/>
          <w:shd w:val="clear" w:color="auto" w:fill="auto"/>
        </w:tcPr>
        <w:p w:rsidR="00E34DE0" w:rsidRPr="00E34DE0" w:rsidRDefault="00E34DE0" w:rsidP="00E34DE0">
          <w:pPr>
            <w:pStyle w:val="Footer"/>
            <w:rPr>
              <w:w w:val="103"/>
            </w:rPr>
          </w:pPr>
          <w:r>
            <w:rPr>
              <w:w w:val="103"/>
            </w:rPr>
            <w:fldChar w:fldCharType="begin"/>
          </w:r>
          <w:r>
            <w:rPr>
              <w:w w:val="103"/>
            </w:rPr>
            <w:instrText xml:space="preserve"> PAGE  \* Arabic  \* MERGEFORMAT </w:instrText>
          </w:r>
          <w:r>
            <w:rPr>
              <w:w w:val="103"/>
            </w:rPr>
            <w:fldChar w:fldCharType="separate"/>
          </w:r>
          <w:r w:rsidR="00A1149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1490">
            <w:rPr>
              <w:noProof/>
              <w:w w:val="103"/>
            </w:rPr>
            <w:t>2</w:t>
          </w:r>
          <w:r>
            <w:rPr>
              <w:w w:val="103"/>
            </w:rPr>
            <w:fldChar w:fldCharType="end"/>
          </w:r>
        </w:p>
      </w:tc>
    </w:tr>
  </w:tbl>
  <w:p w:rsidR="00E34DE0" w:rsidRPr="00E34DE0" w:rsidRDefault="00E34DE0" w:rsidP="00E34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34DE0" w:rsidTr="00E34DE0">
      <w:trPr>
        <w:jc w:val="center"/>
      </w:trPr>
      <w:tc>
        <w:tcPr>
          <w:tcW w:w="5126" w:type="dxa"/>
          <w:shd w:val="clear" w:color="auto" w:fill="auto"/>
        </w:tcPr>
        <w:p w:rsidR="00E34DE0" w:rsidRPr="00E34DE0" w:rsidRDefault="00E34DE0" w:rsidP="00E34DE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1149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1490">
            <w:rPr>
              <w:noProof/>
              <w:w w:val="103"/>
            </w:rPr>
            <w:t>3</w:t>
          </w:r>
          <w:r>
            <w:rPr>
              <w:w w:val="103"/>
            </w:rPr>
            <w:fldChar w:fldCharType="end"/>
          </w:r>
        </w:p>
      </w:tc>
      <w:tc>
        <w:tcPr>
          <w:tcW w:w="5127" w:type="dxa"/>
          <w:shd w:val="clear" w:color="auto" w:fill="auto"/>
        </w:tcPr>
        <w:p w:rsidR="00E34DE0" w:rsidRPr="00E34DE0" w:rsidRDefault="00E34DE0" w:rsidP="00E34DE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proofErr w:type="spellStart"/>
          <w:r w:rsidR="003D660F">
            <w:rPr>
              <w:b w:val="0"/>
              <w:w w:val="103"/>
              <w:sz w:val="14"/>
            </w:rPr>
            <w:t>GE.15</w:t>
          </w:r>
          <w:proofErr w:type="spellEnd"/>
          <w:r w:rsidR="003D660F">
            <w:rPr>
              <w:b w:val="0"/>
              <w:w w:val="103"/>
              <w:sz w:val="14"/>
            </w:rPr>
            <w:t>-10761</w:t>
          </w:r>
          <w:r>
            <w:rPr>
              <w:b w:val="0"/>
              <w:w w:val="103"/>
              <w:sz w:val="14"/>
            </w:rPr>
            <w:fldChar w:fldCharType="end"/>
          </w:r>
        </w:p>
      </w:tc>
    </w:tr>
  </w:tbl>
  <w:p w:rsidR="00E34DE0" w:rsidRPr="00E34DE0" w:rsidRDefault="00E34DE0" w:rsidP="00E34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E0" w:rsidRDefault="00E34DE0">
    <w:pPr>
      <w:pStyle w:val="Footer"/>
    </w:pPr>
    <w:r>
      <w:rPr>
        <w:noProof/>
        <w:lang w:val="en-GB" w:eastAsia="en-GB"/>
      </w:rPr>
      <w:drawing>
        <wp:anchor distT="0" distB="0" distL="114300" distR="114300" simplePos="0" relativeHeight="251658240" behindDoc="0" locked="0" layoutInCell="1" allowOverlap="1" wp14:anchorId="37A99677" wp14:editId="7FFE11A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5/2015/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2015/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34DE0" w:rsidTr="00E34DE0">
      <w:tc>
        <w:tcPr>
          <w:tcW w:w="3859" w:type="dxa"/>
        </w:tcPr>
        <w:p w:rsidR="00E34DE0" w:rsidRDefault="00E34DE0" w:rsidP="00E34DE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proofErr w:type="spellStart"/>
          <w:r w:rsidR="003D660F">
            <w:rPr>
              <w:b w:val="0"/>
              <w:sz w:val="20"/>
            </w:rPr>
            <w:t>GE.15</w:t>
          </w:r>
          <w:proofErr w:type="spellEnd"/>
          <w:r w:rsidR="003D660F">
            <w:rPr>
              <w:b w:val="0"/>
              <w:sz w:val="20"/>
            </w:rPr>
            <w:t>-10761 (F)</w:t>
          </w:r>
          <w:r>
            <w:rPr>
              <w:b w:val="0"/>
              <w:sz w:val="20"/>
            </w:rPr>
            <w:fldChar w:fldCharType="end"/>
          </w:r>
          <w:r>
            <w:rPr>
              <w:b w:val="0"/>
              <w:sz w:val="20"/>
            </w:rPr>
            <w:t xml:space="preserve">    </w:t>
          </w:r>
          <w:r w:rsidR="0038400B">
            <w:rPr>
              <w:b w:val="0"/>
              <w:sz w:val="20"/>
            </w:rPr>
            <w:t>24</w:t>
          </w:r>
          <w:r>
            <w:rPr>
              <w:b w:val="0"/>
              <w:sz w:val="20"/>
            </w:rPr>
            <w:t>0715    270715</w:t>
          </w:r>
        </w:p>
        <w:p w:rsidR="00E34DE0" w:rsidRPr="00E34DE0" w:rsidRDefault="00E34DE0" w:rsidP="00E34DE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D660F">
            <w:rPr>
              <w:rFonts w:ascii="Barcode 3 of 9 by request" w:hAnsi="Barcode 3 of 9 by request"/>
              <w:b w:val="0"/>
              <w:spacing w:val="0"/>
              <w:w w:val="100"/>
              <w:sz w:val="24"/>
            </w:rPr>
            <w:t>*1510761*</w:t>
          </w:r>
          <w:r>
            <w:rPr>
              <w:rFonts w:ascii="Barcode 3 of 9 by request" w:hAnsi="Barcode 3 of 9 by request"/>
              <w:b w:val="0"/>
              <w:spacing w:val="0"/>
              <w:w w:val="100"/>
              <w:sz w:val="24"/>
            </w:rPr>
            <w:fldChar w:fldCharType="end"/>
          </w:r>
        </w:p>
      </w:tc>
      <w:tc>
        <w:tcPr>
          <w:tcW w:w="5127" w:type="dxa"/>
        </w:tcPr>
        <w:p w:rsidR="00E34DE0" w:rsidRDefault="00E34DE0" w:rsidP="00E34DE0">
          <w:pPr>
            <w:pStyle w:val="Footer"/>
            <w:spacing w:line="240" w:lineRule="atLeast"/>
            <w:jc w:val="right"/>
            <w:rPr>
              <w:b w:val="0"/>
              <w:sz w:val="20"/>
            </w:rPr>
          </w:pPr>
          <w:r>
            <w:rPr>
              <w:b w:val="0"/>
              <w:noProof/>
              <w:sz w:val="20"/>
              <w:lang w:val="en-GB" w:eastAsia="en-GB"/>
            </w:rPr>
            <w:drawing>
              <wp:inline distT="0" distB="0" distL="0" distR="0" wp14:anchorId="50F7CC8B" wp14:editId="4D6ED60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34DE0" w:rsidRPr="00E34DE0" w:rsidRDefault="00E34DE0" w:rsidP="00E34DE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A8" w:rsidRPr="009F6978" w:rsidRDefault="009F6978" w:rsidP="009F6978">
      <w:pPr>
        <w:pStyle w:val="Footer"/>
        <w:spacing w:after="80"/>
        <w:ind w:left="792"/>
        <w:rPr>
          <w:sz w:val="16"/>
        </w:rPr>
      </w:pPr>
      <w:r w:rsidRPr="009F6978">
        <w:rPr>
          <w:sz w:val="16"/>
        </w:rPr>
        <w:t>__________________</w:t>
      </w:r>
    </w:p>
  </w:footnote>
  <w:footnote w:type="continuationSeparator" w:id="0">
    <w:p w:rsidR="004E0BA8" w:rsidRPr="009F6978" w:rsidRDefault="009F6978" w:rsidP="009F6978">
      <w:pPr>
        <w:pStyle w:val="Footer"/>
        <w:spacing w:after="80"/>
        <w:ind w:left="792"/>
        <w:rPr>
          <w:sz w:val="16"/>
        </w:rPr>
      </w:pPr>
      <w:r w:rsidRPr="009F6978">
        <w:rPr>
          <w:sz w:val="16"/>
        </w:rPr>
        <w:t>__________________</w:t>
      </w:r>
    </w:p>
  </w:footnote>
  <w:footnote w:id="1">
    <w:p w:rsidR="00A5641E" w:rsidRPr="00A5641E" w:rsidRDefault="00A5641E" w:rsidP="009F6978">
      <w:pPr>
        <w:pStyle w:val="FootnoteText"/>
        <w:tabs>
          <w:tab w:val="right" w:pos="1195"/>
          <w:tab w:val="left" w:pos="1267"/>
          <w:tab w:val="left" w:pos="1742"/>
          <w:tab w:val="left" w:pos="2218"/>
          <w:tab w:val="left" w:pos="2693"/>
        </w:tabs>
        <w:ind w:left="1267" w:right="1260" w:hanging="432"/>
        <w:rPr>
          <w:lang w:val="fr-CH"/>
        </w:rPr>
      </w:pPr>
      <w:r>
        <w:tab/>
      </w:r>
      <w:r w:rsidRPr="00861511">
        <w:rPr>
          <w:rStyle w:val="FootnoteReference"/>
          <w:color w:val="auto"/>
          <w:vertAlign w:val="baseline"/>
        </w:rPr>
        <w:sym w:font="Symbol" w:char="F02A"/>
      </w:r>
      <w:r>
        <w:tab/>
      </w:r>
      <w:r w:rsidRPr="00C12D65">
        <w:rPr>
          <w:szCs w:val="17"/>
        </w:rPr>
        <w:t>Le présent document n’a pas été revu par les services d’édition avant d’être envoyé aux services de traduction de l’Organisation des Nations Unies.</w:t>
      </w:r>
    </w:p>
  </w:footnote>
  <w:footnote w:id="2">
    <w:p w:rsidR="009F6978" w:rsidRPr="009F6978" w:rsidRDefault="009F6978" w:rsidP="009F6978">
      <w:pPr>
        <w:pStyle w:val="FootnoteText"/>
        <w:tabs>
          <w:tab w:val="right" w:pos="1195"/>
          <w:tab w:val="left" w:pos="1267"/>
          <w:tab w:val="left" w:pos="1742"/>
          <w:tab w:val="left" w:pos="2218"/>
          <w:tab w:val="left" w:pos="2693"/>
        </w:tabs>
        <w:ind w:left="1267" w:right="1260" w:hanging="432"/>
        <w:rPr>
          <w:lang w:val="fr-CH"/>
        </w:rPr>
      </w:pPr>
      <w:r>
        <w:tab/>
      </w:r>
      <w:r w:rsidRPr="009F6978">
        <w:rPr>
          <w:rStyle w:val="FootnoteReference"/>
          <w:color w:val="auto"/>
        </w:rPr>
        <w:footnoteRef/>
      </w:r>
      <w:r>
        <w:tab/>
      </w:r>
      <w:r w:rsidRPr="00861511">
        <w:t>www.unece.org/fileadmin/DAM/trans/doc/2008/wp5/CBAe.pdf</w:t>
      </w:r>
      <w:r w:rsidR="00861511">
        <w:t>.</w:t>
      </w:r>
    </w:p>
  </w:footnote>
  <w:footnote w:id="3">
    <w:p w:rsidR="009F6978" w:rsidRPr="009F6978" w:rsidRDefault="009F6978" w:rsidP="009F6978">
      <w:pPr>
        <w:pStyle w:val="FootnoteText"/>
        <w:tabs>
          <w:tab w:val="right" w:pos="1195"/>
          <w:tab w:val="left" w:pos="1267"/>
          <w:tab w:val="left" w:pos="1742"/>
          <w:tab w:val="left" w:pos="2218"/>
          <w:tab w:val="left" w:pos="2693"/>
        </w:tabs>
        <w:ind w:left="1267" w:right="1260" w:hanging="432"/>
        <w:rPr>
          <w:lang w:val="fr-CH"/>
        </w:rPr>
      </w:pPr>
      <w:r>
        <w:tab/>
      </w:r>
      <w:r w:rsidRPr="009F6978">
        <w:rPr>
          <w:rStyle w:val="FootnoteReference"/>
          <w:color w:val="auto"/>
        </w:rPr>
        <w:footnoteRef/>
      </w:r>
      <w:r>
        <w:tab/>
      </w:r>
      <w:r w:rsidRPr="00861511">
        <w:t>www.unece.org/fileadmin/DAM/trans/doc/2010/wp5/ECE-TRANS-205f.pdf</w:t>
      </w:r>
      <w:r w:rsidR="00861511">
        <w:t>.</w:t>
      </w:r>
    </w:p>
  </w:footnote>
  <w:footnote w:id="4">
    <w:p w:rsidR="009F6978" w:rsidRPr="009F6978" w:rsidRDefault="009F6978" w:rsidP="009F6978">
      <w:pPr>
        <w:pStyle w:val="FootnoteText"/>
        <w:tabs>
          <w:tab w:val="right" w:pos="1195"/>
          <w:tab w:val="left" w:pos="1267"/>
          <w:tab w:val="left" w:pos="1742"/>
          <w:tab w:val="left" w:pos="2218"/>
          <w:tab w:val="left" w:pos="2693"/>
        </w:tabs>
        <w:ind w:left="1267" w:right="1260" w:hanging="432"/>
        <w:rPr>
          <w:lang w:val="fr-CH"/>
        </w:rPr>
      </w:pPr>
      <w:r>
        <w:tab/>
      </w:r>
      <w:r w:rsidRPr="009F6978">
        <w:rPr>
          <w:rStyle w:val="FootnoteReference"/>
          <w:color w:val="auto"/>
        </w:rPr>
        <w:footnoteRef/>
      </w:r>
      <w:r>
        <w:tab/>
      </w:r>
      <w:r w:rsidRPr="00861511">
        <w:t>www.unece.org/fileadmin/DAM/trans/main/tem/temdocs/TEM-Std-Ed3.pdf</w:t>
      </w:r>
      <w:r w:rsidR="00861511">
        <w:t>.</w:t>
      </w:r>
    </w:p>
  </w:footnote>
  <w:footnote w:id="5">
    <w:p w:rsidR="009F6978" w:rsidRPr="009F6978" w:rsidRDefault="009F6978" w:rsidP="009F6978">
      <w:pPr>
        <w:pStyle w:val="FootnoteText"/>
        <w:tabs>
          <w:tab w:val="right" w:pos="1195"/>
          <w:tab w:val="left" w:pos="1267"/>
          <w:tab w:val="left" w:pos="1742"/>
          <w:tab w:val="left" w:pos="2218"/>
          <w:tab w:val="left" w:pos="2693"/>
        </w:tabs>
        <w:ind w:left="1267" w:right="1260" w:hanging="432"/>
        <w:rPr>
          <w:lang w:val="fr-CH"/>
        </w:rPr>
      </w:pPr>
      <w:r>
        <w:tab/>
      </w:r>
      <w:r w:rsidRPr="009F6978">
        <w:rPr>
          <w:rStyle w:val="FootnoteReference"/>
          <w:color w:val="auto"/>
        </w:rPr>
        <w:footnoteRef/>
      </w:r>
      <w:r>
        <w:tab/>
        <w:t>www.unece.org/fileadmin/DAM/trans/main/temtermp/docs/TEM_and_TER_Vol_I.pdf</w:t>
      </w:r>
      <w:r w:rsidR="00861511">
        <w:t>.</w:t>
      </w:r>
    </w:p>
  </w:footnote>
  <w:footnote w:id="6">
    <w:p w:rsidR="009F6978" w:rsidRPr="009F6978" w:rsidRDefault="009F6978" w:rsidP="009F6978">
      <w:pPr>
        <w:pStyle w:val="FootnoteText"/>
        <w:tabs>
          <w:tab w:val="right" w:pos="1195"/>
          <w:tab w:val="left" w:pos="1267"/>
          <w:tab w:val="left" w:pos="1742"/>
          <w:tab w:val="left" w:pos="2218"/>
          <w:tab w:val="left" w:pos="2693"/>
        </w:tabs>
        <w:ind w:left="1267" w:right="1260" w:hanging="432"/>
        <w:rPr>
          <w:lang w:val="fr-CH"/>
        </w:rPr>
      </w:pPr>
      <w:r>
        <w:tab/>
      </w:r>
      <w:r w:rsidRPr="009F6978">
        <w:rPr>
          <w:rStyle w:val="FootnoteReference"/>
          <w:color w:val="auto"/>
        </w:rPr>
        <w:footnoteRef/>
      </w:r>
      <w:r w:rsidRPr="009F6978">
        <w:tab/>
      </w:r>
      <w:r>
        <w:t>www.unece.org/fileadmin/DAM/trans/main/eatl/in_house_study.pdf</w:t>
      </w:r>
      <w:r w:rsidR="00861511">
        <w:t>.</w:t>
      </w:r>
    </w:p>
  </w:footnote>
  <w:footnote w:id="7">
    <w:p w:rsidR="009F6978" w:rsidRPr="009F6978" w:rsidRDefault="009F6978" w:rsidP="009F6978">
      <w:pPr>
        <w:pStyle w:val="FootnoteText"/>
        <w:tabs>
          <w:tab w:val="right" w:pos="1195"/>
          <w:tab w:val="left" w:pos="1267"/>
          <w:tab w:val="left" w:pos="1742"/>
          <w:tab w:val="left" w:pos="2218"/>
          <w:tab w:val="left" w:pos="2693"/>
        </w:tabs>
        <w:ind w:left="1267" w:right="1260" w:hanging="432"/>
        <w:rPr>
          <w:lang w:val="fr-CH"/>
        </w:rPr>
      </w:pPr>
      <w:r>
        <w:tab/>
      </w:r>
      <w:r w:rsidRPr="009F6978">
        <w:rPr>
          <w:rStyle w:val="FootnoteReference"/>
          <w:color w:val="auto"/>
        </w:rPr>
        <w:footnoteRef/>
      </w:r>
      <w:r>
        <w:tab/>
        <w:t>www.unece.org/fileadmin/DAM/trans/main/eatl/docs/EATL_Report_Phase_II.pdf</w:t>
      </w:r>
      <w:r w:rsidR="008615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34DE0" w:rsidTr="00E34DE0">
      <w:trPr>
        <w:trHeight w:hRule="exact" w:val="864"/>
        <w:jc w:val="center"/>
      </w:trPr>
      <w:tc>
        <w:tcPr>
          <w:tcW w:w="4882" w:type="dxa"/>
          <w:shd w:val="clear" w:color="auto" w:fill="auto"/>
          <w:vAlign w:val="bottom"/>
        </w:tcPr>
        <w:p w:rsidR="00E34DE0" w:rsidRPr="00E34DE0" w:rsidRDefault="00E34DE0" w:rsidP="00E34DE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660F">
            <w:rPr>
              <w:b/>
              <w:color w:val="000000"/>
            </w:rPr>
            <w:t>ECE/TRANS/</w:t>
          </w:r>
          <w:proofErr w:type="spellStart"/>
          <w:r w:rsidR="003D660F">
            <w:rPr>
              <w:b/>
              <w:color w:val="000000"/>
            </w:rPr>
            <w:t>WP.5</w:t>
          </w:r>
          <w:proofErr w:type="spellEnd"/>
          <w:r w:rsidR="003D660F">
            <w:rPr>
              <w:b/>
              <w:color w:val="000000"/>
            </w:rPr>
            <w:t>/2015/2</w:t>
          </w:r>
          <w:r>
            <w:rPr>
              <w:b/>
              <w:color w:val="000000"/>
            </w:rPr>
            <w:fldChar w:fldCharType="end"/>
          </w:r>
        </w:p>
      </w:tc>
      <w:tc>
        <w:tcPr>
          <w:tcW w:w="5127" w:type="dxa"/>
          <w:shd w:val="clear" w:color="auto" w:fill="auto"/>
          <w:vAlign w:val="bottom"/>
        </w:tcPr>
        <w:p w:rsidR="00E34DE0" w:rsidRDefault="00E34DE0" w:rsidP="00E34DE0">
          <w:pPr>
            <w:pStyle w:val="Header"/>
          </w:pPr>
        </w:p>
      </w:tc>
    </w:tr>
  </w:tbl>
  <w:p w:rsidR="00E34DE0" w:rsidRPr="00E34DE0" w:rsidRDefault="00E34DE0" w:rsidP="00E34DE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34DE0" w:rsidTr="00E34DE0">
      <w:trPr>
        <w:trHeight w:hRule="exact" w:val="864"/>
        <w:jc w:val="center"/>
      </w:trPr>
      <w:tc>
        <w:tcPr>
          <w:tcW w:w="4882" w:type="dxa"/>
          <w:shd w:val="clear" w:color="auto" w:fill="auto"/>
          <w:vAlign w:val="bottom"/>
        </w:tcPr>
        <w:p w:rsidR="00E34DE0" w:rsidRDefault="00E34DE0" w:rsidP="00E34DE0">
          <w:pPr>
            <w:pStyle w:val="Header"/>
          </w:pPr>
        </w:p>
      </w:tc>
      <w:tc>
        <w:tcPr>
          <w:tcW w:w="5127" w:type="dxa"/>
          <w:shd w:val="clear" w:color="auto" w:fill="auto"/>
          <w:vAlign w:val="bottom"/>
        </w:tcPr>
        <w:p w:rsidR="00E34DE0" w:rsidRPr="00E34DE0" w:rsidRDefault="00E34DE0" w:rsidP="00E34DE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660F">
            <w:rPr>
              <w:b/>
              <w:color w:val="000000"/>
            </w:rPr>
            <w:t>ECE/TRANS/</w:t>
          </w:r>
          <w:proofErr w:type="spellStart"/>
          <w:r w:rsidR="003D660F">
            <w:rPr>
              <w:b/>
              <w:color w:val="000000"/>
            </w:rPr>
            <w:t>WP.5</w:t>
          </w:r>
          <w:proofErr w:type="spellEnd"/>
          <w:r w:rsidR="003D660F">
            <w:rPr>
              <w:b/>
              <w:color w:val="000000"/>
            </w:rPr>
            <w:t>/2015/2</w:t>
          </w:r>
          <w:r>
            <w:rPr>
              <w:b/>
              <w:color w:val="000000"/>
            </w:rPr>
            <w:fldChar w:fldCharType="end"/>
          </w:r>
        </w:p>
      </w:tc>
    </w:tr>
  </w:tbl>
  <w:p w:rsidR="00E34DE0" w:rsidRPr="00E34DE0" w:rsidRDefault="00E34DE0" w:rsidP="00E34DE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34DE0" w:rsidTr="00E34DE0">
      <w:trPr>
        <w:trHeight w:hRule="exact" w:val="864"/>
      </w:trPr>
      <w:tc>
        <w:tcPr>
          <w:tcW w:w="1267" w:type="dxa"/>
          <w:tcBorders>
            <w:bottom w:val="single" w:sz="4" w:space="0" w:color="auto"/>
          </w:tcBorders>
          <w:shd w:val="clear" w:color="auto" w:fill="auto"/>
          <w:vAlign w:val="bottom"/>
        </w:tcPr>
        <w:p w:rsidR="00E34DE0" w:rsidRDefault="00E34DE0" w:rsidP="00E34DE0">
          <w:pPr>
            <w:pStyle w:val="Header"/>
            <w:spacing w:after="120"/>
          </w:pPr>
        </w:p>
      </w:tc>
      <w:tc>
        <w:tcPr>
          <w:tcW w:w="2059" w:type="dxa"/>
          <w:tcBorders>
            <w:bottom w:val="single" w:sz="4" w:space="0" w:color="auto"/>
          </w:tcBorders>
          <w:shd w:val="clear" w:color="auto" w:fill="auto"/>
          <w:vAlign w:val="bottom"/>
        </w:tcPr>
        <w:p w:rsidR="00E34DE0" w:rsidRPr="00E34DE0" w:rsidRDefault="00E34DE0" w:rsidP="00E34DE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34DE0" w:rsidRDefault="00E34DE0" w:rsidP="00E34DE0">
          <w:pPr>
            <w:pStyle w:val="Header"/>
            <w:spacing w:after="120"/>
          </w:pPr>
        </w:p>
      </w:tc>
      <w:tc>
        <w:tcPr>
          <w:tcW w:w="6653" w:type="dxa"/>
          <w:gridSpan w:val="4"/>
          <w:tcBorders>
            <w:bottom w:val="single" w:sz="4" w:space="0" w:color="auto"/>
          </w:tcBorders>
          <w:shd w:val="clear" w:color="auto" w:fill="auto"/>
          <w:vAlign w:val="bottom"/>
        </w:tcPr>
        <w:p w:rsidR="00E34DE0" w:rsidRPr="00E34DE0" w:rsidRDefault="00E34DE0" w:rsidP="00E34DE0">
          <w:pPr>
            <w:spacing w:after="80" w:line="240" w:lineRule="auto"/>
            <w:jc w:val="right"/>
            <w:rPr>
              <w:position w:val="-4"/>
            </w:rPr>
          </w:pPr>
          <w:r>
            <w:rPr>
              <w:position w:val="-4"/>
              <w:sz w:val="40"/>
            </w:rPr>
            <w:t>ECE</w:t>
          </w:r>
          <w:r>
            <w:rPr>
              <w:position w:val="-4"/>
            </w:rPr>
            <w:t>/TRANS/</w:t>
          </w:r>
          <w:proofErr w:type="spellStart"/>
          <w:r>
            <w:rPr>
              <w:position w:val="-4"/>
            </w:rPr>
            <w:t>WP.5</w:t>
          </w:r>
          <w:proofErr w:type="spellEnd"/>
          <w:r>
            <w:rPr>
              <w:position w:val="-4"/>
            </w:rPr>
            <w:t>/2015/2</w:t>
          </w:r>
        </w:p>
      </w:tc>
    </w:tr>
    <w:tr w:rsidR="00E34DE0" w:rsidRPr="00E34DE0" w:rsidTr="00E34DE0">
      <w:trPr>
        <w:gridAfter w:val="1"/>
        <w:wAfter w:w="18" w:type="dxa"/>
        <w:trHeight w:hRule="exact" w:val="2880"/>
      </w:trPr>
      <w:tc>
        <w:tcPr>
          <w:tcW w:w="1267" w:type="dxa"/>
          <w:tcBorders>
            <w:top w:val="single" w:sz="4" w:space="0" w:color="auto"/>
            <w:bottom w:val="single" w:sz="12" w:space="0" w:color="auto"/>
          </w:tcBorders>
          <w:shd w:val="clear" w:color="auto" w:fill="auto"/>
        </w:tcPr>
        <w:p w:rsidR="00E34DE0" w:rsidRPr="00E34DE0" w:rsidRDefault="00E34DE0" w:rsidP="00E34DE0">
          <w:pPr>
            <w:pStyle w:val="Header"/>
            <w:spacing w:before="120" w:line="240" w:lineRule="auto"/>
            <w:ind w:left="-72"/>
            <w:jc w:val="center"/>
          </w:pPr>
          <w:r>
            <w:t xml:space="preserve">  </w:t>
          </w:r>
          <w:r>
            <w:rPr>
              <w:noProof/>
              <w:lang w:val="en-GB" w:eastAsia="en-GB"/>
            </w:rPr>
            <w:drawing>
              <wp:inline distT="0" distB="0" distL="0" distR="0" wp14:anchorId="169F5D31" wp14:editId="7AC6CCB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34DE0" w:rsidRPr="00E34DE0" w:rsidRDefault="00E34DE0" w:rsidP="00E34DE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34DE0" w:rsidRPr="00E34DE0" w:rsidRDefault="00E34DE0" w:rsidP="00E34DE0">
          <w:pPr>
            <w:pStyle w:val="Header"/>
            <w:spacing w:before="109"/>
          </w:pPr>
        </w:p>
      </w:tc>
      <w:tc>
        <w:tcPr>
          <w:tcW w:w="3280" w:type="dxa"/>
          <w:tcBorders>
            <w:top w:val="single" w:sz="4" w:space="0" w:color="auto"/>
            <w:bottom w:val="single" w:sz="12" w:space="0" w:color="auto"/>
          </w:tcBorders>
          <w:shd w:val="clear" w:color="auto" w:fill="auto"/>
        </w:tcPr>
        <w:p w:rsidR="00E34DE0" w:rsidRDefault="00E34DE0" w:rsidP="00E34DE0">
          <w:pPr>
            <w:pStyle w:val="Distribution"/>
            <w:rPr>
              <w:color w:val="000000"/>
            </w:rPr>
          </w:pPr>
          <w:r>
            <w:rPr>
              <w:color w:val="000000"/>
            </w:rPr>
            <w:t xml:space="preserve">Distr. </w:t>
          </w:r>
          <w:proofErr w:type="spellStart"/>
          <w:r>
            <w:rPr>
              <w:color w:val="000000"/>
            </w:rPr>
            <w:t>générale</w:t>
          </w:r>
          <w:proofErr w:type="spellEnd"/>
        </w:p>
        <w:p w:rsidR="00E34DE0" w:rsidRDefault="00E234C6" w:rsidP="00E34DE0">
          <w:pPr>
            <w:pStyle w:val="Publication"/>
            <w:rPr>
              <w:color w:val="000000"/>
            </w:rPr>
          </w:pPr>
          <w:r>
            <w:rPr>
              <w:color w:val="000000"/>
            </w:rPr>
            <w:t xml:space="preserve">29 </w:t>
          </w:r>
          <w:proofErr w:type="spellStart"/>
          <w:r>
            <w:rPr>
              <w:color w:val="000000"/>
            </w:rPr>
            <w:t>juin</w:t>
          </w:r>
          <w:proofErr w:type="spellEnd"/>
          <w:r w:rsidR="00E34DE0">
            <w:rPr>
              <w:color w:val="000000"/>
            </w:rPr>
            <w:t xml:space="preserve"> 2015</w:t>
          </w:r>
        </w:p>
        <w:p w:rsidR="00E34DE0" w:rsidRDefault="00E34DE0" w:rsidP="00E34DE0">
          <w:pPr>
            <w:rPr>
              <w:lang w:val="en-US"/>
            </w:rPr>
          </w:pPr>
          <w:proofErr w:type="spellStart"/>
          <w:r>
            <w:rPr>
              <w:lang w:val="en-US"/>
            </w:rPr>
            <w:t>Français</w:t>
          </w:r>
          <w:proofErr w:type="spellEnd"/>
        </w:p>
        <w:p w:rsidR="00E34DE0" w:rsidRPr="00E34DE0" w:rsidRDefault="00E34DE0" w:rsidP="00E34DE0">
          <w:pPr>
            <w:pStyle w:val="Original"/>
            <w:rPr>
              <w:color w:val="000000"/>
            </w:rPr>
          </w:pPr>
          <w:r>
            <w:rPr>
              <w:color w:val="000000"/>
            </w:rPr>
            <w:t xml:space="preserve">Original : </w:t>
          </w:r>
          <w:proofErr w:type="spellStart"/>
          <w:r>
            <w:rPr>
              <w:color w:val="000000"/>
            </w:rPr>
            <w:t>anglais</w:t>
          </w:r>
          <w:proofErr w:type="spellEnd"/>
        </w:p>
      </w:tc>
    </w:tr>
  </w:tbl>
  <w:p w:rsidR="00E34DE0" w:rsidRPr="00E34DE0" w:rsidRDefault="00E34DE0" w:rsidP="00E34DE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0F6"/>
    <w:multiLevelType w:val="singleLevel"/>
    <w:tmpl w:val="23C21A3C"/>
    <w:lvl w:ilvl="0">
      <w:start w:val="1"/>
      <w:numFmt w:val="decimal"/>
      <w:lvlRestart w:val="0"/>
      <w:lvlText w:val="%1."/>
      <w:lvlJc w:val="left"/>
      <w:pPr>
        <w:tabs>
          <w:tab w:val="num" w:pos="475"/>
        </w:tabs>
        <w:ind w:left="0" w:firstLine="0"/>
      </w:pPr>
      <w:rPr>
        <w:w w:val="100"/>
      </w:rPr>
    </w:lvl>
  </w:abstractNum>
  <w:abstractNum w:abstractNumId="1">
    <w:nsid w:val="0A4240CD"/>
    <w:multiLevelType w:val="singleLevel"/>
    <w:tmpl w:val="23C21A3C"/>
    <w:lvl w:ilvl="0">
      <w:start w:val="1"/>
      <w:numFmt w:val="decimal"/>
      <w:lvlRestart w:val="0"/>
      <w:lvlText w:val="%1."/>
      <w:lvlJc w:val="left"/>
      <w:pPr>
        <w:tabs>
          <w:tab w:val="num" w:pos="475"/>
        </w:tabs>
        <w:ind w:left="0" w:firstLine="0"/>
      </w:pPr>
      <w:rPr>
        <w:w w:val="100"/>
      </w:rPr>
    </w:lvl>
  </w:abstractNum>
  <w:abstractNum w:abstractNumId="2">
    <w:nsid w:val="0AA47839"/>
    <w:multiLevelType w:val="hybridMultilevel"/>
    <w:tmpl w:val="78A82220"/>
    <w:lvl w:ilvl="0" w:tplc="1BAE6192">
      <w:start w:val="1"/>
      <w:numFmt w:val="decimal"/>
      <w:lvlText w:val="%1."/>
      <w:lvlJc w:val="left"/>
      <w:pPr>
        <w:ind w:left="1747" w:hanging="480"/>
      </w:pPr>
      <w:rPr>
        <w:rFonts w:eastAsiaTheme="minorHAnsi"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6CFA79DA"/>
    <w:multiLevelType w:val="singleLevel"/>
    <w:tmpl w:val="23C21A3C"/>
    <w:lvl w:ilvl="0">
      <w:start w:val="1"/>
      <w:numFmt w:val="decimal"/>
      <w:lvlRestart w:val="0"/>
      <w:lvlText w:val="%1."/>
      <w:lvlJc w:val="left"/>
      <w:pPr>
        <w:tabs>
          <w:tab w:val="num" w:pos="475"/>
        </w:tabs>
        <w:ind w:left="0" w:firstLine="0"/>
      </w:pPr>
      <w:rPr>
        <w:w w:val="100"/>
      </w:rPr>
    </w:lvl>
  </w:abstractNum>
  <w:num w:numId="1">
    <w:abstractNumId w:val="4"/>
  </w:num>
  <w:num w:numId="2">
    <w:abstractNumId w:val="3"/>
  </w:num>
  <w:num w:numId="3">
    <w:abstractNumId w:val="5"/>
  </w:num>
  <w:num w:numId="4">
    <w:abstractNumId w:val="6"/>
  </w:num>
  <w:num w:numId="5">
    <w:abstractNumId w:val="7"/>
  </w:num>
  <w:num w:numId="6">
    <w:abstractNumId w:val="8"/>
  </w:num>
  <w:num w:numId="7">
    <w:abstractNumId w:val="2"/>
  </w:num>
  <w:num w:numId="8">
    <w:abstractNumId w:val="8"/>
    <w:lvlOverride w:ilvl="0">
      <w:lvl w:ilvl="0">
        <w:start w:val="1"/>
        <w:numFmt w:val="decimal"/>
        <w:lvlRestart w:val="0"/>
        <w:lvlText w:val="%1."/>
        <w:lvlJc w:val="left"/>
        <w:pPr>
          <w:tabs>
            <w:tab w:val="num" w:pos="475"/>
          </w:tabs>
          <w:ind w:left="0" w:firstLine="0"/>
        </w:pPr>
        <w:rPr>
          <w:w w:val="100"/>
        </w:rPr>
      </w:lvl>
    </w:lvlOverride>
  </w:num>
  <w:num w:numId="9">
    <w:abstractNumId w:val="8"/>
    <w:lvlOverride w:ilvl="0">
      <w:lvl w:ilvl="0">
        <w:start w:val="1"/>
        <w:numFmt w:val="decimal"/>
        <w:lvlRestart w:val="0"/>
        <w:lvlText w:val="%1."/>
        <w:lvlJc w:val="left"/>
        <w:pPr>
          <w:tabs>
            <w:tab w:val="num" w:pos="475"/>
          </w:tabs>
          <w:ind w:left="0" w:firstLine="0"/>
        </w:pPr>
        <w:rPr>
          <w:w w:val="100"/>
        </w:rPr>
      </w:lvl>
    </w:lvlOverride>
  </w:num>
  <w:num w:numId="10">
    <w:abstractNumId w:val="8"/>
    <w:lvlOverride w:ilvl="0">
      <w:lvl w:ilvl="0">
        <w:start w:val="1"/>
        <w:numFmt w:val="decimal"/>
        <w:lvlRestart w:val="0"/>
        <w:lvlText w:val="%1."/>
        <w:lvlJc w:val="left"/>
        <w:pPr>
          <w:tabs>
            <w:tab w:val="num" w:pos="475"/>
          </w:tabs>
          <w:ind w:left="0" w:firstLine="0"/>
        </w:pPr>
        <w:rPr>
          <w:w w:val="100"/>
        </w:rPr>
      </w:lvl>
    </w:lvlOverride>
  </w:num>
  <w:num w:numId="11">
    <w:abstractNumId w:val="8"/>
    <w:lvlOverride w:ilvl="0">
      <w:lvl w:ilvl="0">
        <w:start w:val="1"/>
        <w:numFmt w:val="decimal"/>
        <w:lvlRestart w:val="0"/>
        <w:lvlText w:val="%1."/>
        <w:lvlJc w:val="left"/>
        <w:pPr>
          <w:tabs>
            <w:tab w:val="num" w:pos="475"/>
          </w:tabs>
          <w:ind w:left="0" w:firstLine="0"/>
        </w:pPr>
        <w:rPr>
          <w:w w:val="100"/>
        </w:rPr>
      </w:lvl>
    </w:lvlOverride>
  </w:num>
  <w:num w:numId="12">
    <w:abstractNumId w:val="8"/>
    <w:lvlOverride w:ilvl="0">
      <w:lvl w:ilvl="0">
        <w:start w:val="1"/>
        <w:numFmt w:val="decimal"/>
        <w:lvlRestart w:val="0"/>
        <w:lvlText w:val="%1."/>
        <w:lvlJc w:val="left"/>
        <w:pPr>
          <w:tabs>
            <w:tab w:val="num" w:pos="475"/>
          </w:tabs>
          <w:ind w:left="0" w:firstLine="0"/>
        </w:pPr>
        <w:rPr>
          <w:w w:val="100"/>
        </w:rPr>
      </w:lvl>
    </w:lvlOverride>
  </w:num>
  <w:num w:numId="13">
    <w:abstractNumId w:val="8"/>
    <w:lvlOverride w:ilvl="0">
      <w:lvl w:ilvl="0">
        <w:start w:val="1"/>
        <w:numFmt w:val="decimal"/>
        <w:lvlRestart w:val="0"/>
        <w:lvlText w:val="%1."/>
        <w:lvlJc w:val="left"/>
        <w:pPr>
          <w:tabs>
            <w:tab w:val="num" w:pos="475"/>
          </w:tabs>
          <w:ind w:left="0" w:firstLine="0"/>
        </w:pPr>
        <w:rPr>
          <w:w w:val="100"/>
        </w:rPr>
      </w:lvl>
    </w:lvlOverride>
  </w:num>
  <w:num w:numId="14">
    <w:abstractNumId w:val="8"/>
    <w:lvlOverride w:ilvl="0">
      <w:lvl w:ilvl="0">
        <w:start w:val="1"/>
        <w:numFmt w:val="decimal"/>
        <w:lvlRestart w:val="0"/>
        <w:lvlText w:val="%1."/>
        <w:lvlJc w:val="left"/>
        <w:pPr>
          <w:tabs>
            <w:tab w:val="num" w:pos="475"/>
          </w:tabs>
          <w:ind w:left="0" w:firstLine="0"/>
        </w:pPr>
        <w:rPr>
          <w:w w:val="100"/>
        </w:rPr>
      </w:lvl>
    </w:lvlOverride>
  </w:num>
  <w:num w:numId="15">
    <w:abstractNumId w:val="0"/>
  </w:num>
  <w:num w:numId="16">
    <w:abstractNumId w:val="1"/>
  </w:num>
  <w:num w:numId="17">
    <w:abstractNumId w:val="1"/>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61*"/>
    <w:docVar w:name="CreationDt" w:val="7/27/2015 9:04: AM"/>
    <w:docVar w:name="DocCategory" w:val="Doc"/>
    <w:docVar w:name="DocType" w:val="Final"/>
    <w:docVar w:name="DutyStation" w:val="Geneva"/>
    <w:docVar w:name="FooterJN" w:val="GE.15-10761"/>
    <w:docVar w:name="jobn" w:val="GE.15-10761 (F)"/>
    <w:docVar w:name="jobnDT" w:val="GE.15-10761 (F)   270715"/>
    <w:docVar w:name="jobnDTDT" w:val="GE.15-10761 (F)   270715   270715"/>
    <w:docVar w:name="JobNo" w:val="GE.1510761F"/>
    <w:docVar w:name="JobNo2" w:val="GE.1513711F"/>
    <w:docVar w:name="LocalDrive" w:val="0"/>
    <w:docVar w:name="OandT" w:val="OKRZESIK"/>
    <w:docVar w:name="PaperSize" w:val="A4"/>
    <w:docVar w:name="sss1" w:val="ECE/TRANS/WP.5/2015/2"/>
    <w:docVar w:name="sss2" w:val="-"/>
    <w:docVar w:name="Symbol1" w:val="ECE/TRANS/WP.5/2015/2"/>
    <w:docVar w:name="Symbol2" w:val="-"/>
  </w:docVars>
  <w:rsids>
    <w:rsidRoot w:val="004E0BA8"/>
    <w:rsid w:val="000015B8"/>
    <w:rsid w:val="000046A5"/>
    <w:rsid w:val="000055FB"/>
    <w:rsid w:val="00016483"/>
    <w:rsid w:val="00022173"/>
    <w:rsid w:val="0002226F"/>
    <w:rsid w:val="00022B4A"/>
    <w:rsid w:val="000249FF"/>
    <w:rsid w:val="00025DE5"/>
    <w:rsid w:val="00026BEC"/>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4649"/>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407B"/>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1233"/>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13A8"/>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90F4A"/>
    <w:rsid w:val="00296A8E"/>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074B"/>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00B"/>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660F"/>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BA8"/>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1B23"/>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511"/>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7791B"/>
    <w:rsid w:val="0098128C"/>
    <w:rsid w:val="009813FE"/>
    <w:rsid w:val="00983DD0"/>
    <w:rsid w:val="0098670F"/>
    <w:rsid w:val="00986E56"/>
    <w:rsid w:val="00990AFB"/>
    <w:rsid w:val="00991387"/>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2D3B"/>
    <w:rsid w:val="009F3C78"/>
    <w:rsid w:val="009F5ACE"/>
    <w:rsid w:val="009F6978"/>
    <w:rsid w:val="009F7FE9"/>
    <w:rsid w:val="00A00A92"/>
    <w:rsid w:val="00A02426"/>
    <w:rsid w:val="00A0589C"/>
    <w:rsid w:val="00A06CAB"/>
    <w:rsid w:val="00A11490"/>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41E"/>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2D65"/>
    <w:rsid w:val="00C13C81"/>
    <w:rsid w:val="00C14A5C"/>
    <w:rsid w:val="00C14B0A"/>
    <w:rsid w:val="00C23EFE"/>
    <w:rsid w:val="00C26CD3"/>
    <w:rsid w:val="00C3047B"/>
    <w:rsid w:val="00C30749"/>
    <w:rsid w:val="00C3163F"/>
    <w:rsid w:val="00C35E4D"/>
    <w:rsid w:val="00C436F7"/>
    <w:rsid w:val="00C45692"/>
    <w:rsid w:val="00C46175"/>
    <w:rsid w:val="00C46EA8"/>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4C6"/>
    <w:rsid w:val="00E23C1B"/>
    <w:rsid w:val="00E24D2B"/>
    <w:rsid w:val="00E25DDC"/>
    <w:rsid w:val="00E345BF"/>
    <w:rsid w:val="00E34D59"/>
    <w:rsid w:val="00E34DE0"/>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274"/>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34DE0"/>
    <w:rPr>
      <w:sz w:val="16"/>
      <w:szCs w:val="16"/>
    </w:rPr>
  </w:style>
  <w:style w:type="paragraph" w:styleId="CommentText">
    <w:name w:val="annotation text"/>
    <w:basedOn w:val="Normal"/>
    <w:link w:val="CommentTextChar"/>
    <w:uiPriority w:val="99"/>
    <w:semiHidden/>
    <w:unhideWhenUsed/>
    <w:rsid w:val="00E34DE0"/>
    <w:pPr>
      <w:spacing w:line="240" w:lineRule="auto"/>
    </w:pPr>
    <w:rPr>
      <w:szCs w:val="20"/>
    </w:rPr>
  </w:style>
  <w:style w:type="character" w:customStyle="1" w:styleId="CommentTextChar">
    <w:name w:val="Comment Text Char"/>
    <w:basedOn w:val="DefaultParagraphFont"/>
    <w:link w:val="CommentText"/>
    <w:uiPriority w:val="99"/>
    <w:semiHidden/>
    <w:rsid w:val="00E34DE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34DE0"/>
    <w:rPr>
      <w:b/>
      <w:bCs/>
    </w:rPr>
  </w:style>
  <w:style w:type="character" w:customStyle="1" w:styleId="CommentSubjectChar">
    <w:name w:val="Comment Subject Char"/>
    <w:basedOn w:val="CommentTextChar"/>
    <w:link w:val="CommentSubject"/>
    <w:uiPriority w:val="99"/>
    <w:semiHidden/>
    <w:rsid w:val="00E34DE0"/>
    <w:rPr>
      <w:rFonts w:ascii="Times New Roman" w:hAnsi="Times New Roman"/>
      <w:b/>
      <w:bCs/>
      <w:spacing w:val="4"/>
      <w:w w:val="103"/>
      <w:kern w:val="14"/>
      <w:lang w:val="fr-CA"/>
    </w:rPr>
  </w:style>
  <w:style w:type="paragraph" w:customStyle="1" w:styleId="Bullet1G">
    <w:name w:val="_Bullet 1_G"/>
    <w:basedOn w:val="Normal"/>
    <w:qFormat/>
    <w:rsid w:val="00E234C6"/>
    <w:pPr>
      <w:numPr>
        <w:numId w:val="5"/>
      </w:numPr>
      <w:tabs>
        <w:tab w:val="clear" w:pos="1701"/>
        <w:tab w:val="num" w:pos="1492"/>
      </w:tabs>
      <w:suppressAutoHyphens/>
      <w:kinsoku w:val="0"/>
      <w:overflowPunct w:val="0"/>
      <w:autoSpaceDE w:val="0"/>
      <w:autoSpaceDN w:val="0"/>
      <w:adjustRightInd w:val="0"/>
      <w:snapToGrid w:val="0"/>
      <w:spacing w:after="120" w:line="240" w:lineRule="atLeast"/>
      <w:ind w:left="1492" w:right="1134" w:hanging="360"/>
      <w:jc w:val="both"/>
    </w:pPr>
    <w:rPr>
      <w:rFonts w:eastAsia="Calibri"/>
      <w:spacing w:val="0"/>
      <w:w w:val="100"/>
      <w:kern w:val="0"/>
      <w:sz w:val="24"/>
      <w:szCs w:val="20"/>
      <w:lang w:val="fr-CH" w:eastAsia="fr-CH" w:bidi="fr-CH"/>
    </w:rPr>
  </w:style>
  <w:style w:type="character" w:styleId="Hyperlink">
    <w:name w:val="Hyperlink"/>
    <w:semiHidden/>
    <w:rsid w:val="00E234C6"/>
    <w:rPr>
      <w:color w:val="auto"/>
      <w:u w:val="none"/>
    </w:rPr>
  </w:style>
  <w:style w:type="character" w:styleId="FollowedHyperlink">
    <w:name w:val="FollowedHyperlink"/>
    <w:basedOn w:val="DefaultParagraphFont"/>
    <w:uiPriority w:val="99"/>
    <w:semiHidden/>
    <w:unhideWhenUsed/>
    <w:rsid w:val="008615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34DE0"/>
    <w:rPr>
      <w:sz w:val="16"/>
      <w:szCs w:val="16"/>
    </w:rPr>
  </w:style>
  <w:style w:type="paragraph" w:styleId="CommentText">
    <w:name w:val="annotation text"/>
    <w:basedOn w:val="Normal"/>
    <w:link w:val="CommentTextChar"/>
    <w:uiPriority w:val="99"/>
    <w:semiHidden/>
    <w:unhideWhenUsed/>
    <w:rsid w:val="00E34DE0"/>
    <w:pPr>
      <w:spacing w:line="240" w:lineRule="auto"/>
    </w:pPr>
    <w:rPr>
      <w:szCs w:val="20"/>
    </w:rPr>
  </w:style>
  <w:style w:type="character" w:customStyle="1" w:styleId="CommentTextChar">
    <w:name w:val="Comment Text Char"/>
    <w:basedOn w:val="DefaultParagraphFont"/>
    <w:link w:val="CommentText"/>
    <w:uiPriority w:val="99"/>
    <w:semiHidden/>
    <w:rsid w:val="00E34DE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34DE0"/>
    <w:rPr>
      <w:b/>
      <w:bCs/>
    </w:rPr>
  </w:style>
  <w:style w:type="character" w:customStyle="1" w:styleId="CommentSubjectChar">
    <w:name w:val="Comment Subject Char"/>
    <w:basedOn w:val="CommentTextChar"/>
    <w:link w:val="CommentSubject"/>
    <w:uiPriority w:val="99"/>
    <w:semiHidden/>
    <w:rsid w:val="00E34DE0"/>
    <w:rPr>
      <w:rFonts w:ascii="Times New Roman" w:hAnsi="Times New Roman"/>
      <w:b/>
      <w:bCs/>
      <w:spacing w:val="4"/>
      <w:w w:val="103"/>
      <w:kern w:val="14"/>
      <w:lang w:val="fr-CA"/>
    </w:rPr>
  </w:style>
  <w:style w:type="paragraph" w:customStyle="1" w:styleId="Bullet1G">
    <w:name w:val="_Bullet 1_G"/>
    <w:basedOn w:val="Normal"/>
    <w:qFormat/>
    <w:rsid w:val="00E234C6"/>
    <w:pPr>
      <w:numPr>
        <w:numId w:val="5"/>
      </w:numPr>
      <w:tabs>
        <w:tab w:val="clear" w:pos="1701"/>
        <w:tab w:val="num" w:pos="1492"/>
      </w:tabs>
      <w:suppressAutoHyphens/>
      <w:kinsoku w:val="0"/>
      <w:overflowPunct w:val="0"/>
      <w:autoSpaceDE w:val="0"/>
      <w:autoSpaceDN w:val="0"/>
      <w:adjustRightInd w:val="0"/>
      <w:snapToGrid w:val="0"/>
      <w:spacing w:after="120" w:line="240" w:lineRule="atLeast"/>
      <w:ind w:left="1492" w:right="1134" w:hanging="360"/>
      <w:jc w:val="both"/>
    </w:pPr>
    <w:rPr>
      <w:rFonts w:eastAsia="Calibri"/>
      <w:spacing w:val="0"/>
      <w:w w:val="100"/>
      <w:kern w:val="0"/>
      <w:sz w:val="24"/>
      <w:szCs w:val="20"/>
      <w:lang w:val="fr-CH" w:eastAsia="fr-CH" w:bidi="fr-CH"/>
    </w:rPr>
  </w:style>
  <w:style w:type="character" w:styleId="Hyperlink">
    <w:name w:val="Hyperlink"/>
    <w:semiHidden/>
    <w:rsid w:val="00E234C6"/>
    <w:rPr>
      <w:color w:val="auto"/>
      <w:u w:val="none"/>
    </w:rPr>
  </w:style>
  <w:style w:type="character" w:styleId="FollowedHyperlink">
    <w:name w:val="FollowedHyperlink"/>
    <w:basedOn w:val="DefaultParagraphFont"/>
    <w:uiPriority w:val="99"/>
    <w:semiHidden/>
    <w:unhideWhenUsed/>
    <w:rsid w:val="00861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DF8E-C269-4B0B-9389-3E7F66AF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Maria Mostovets</cp:lastModifiedBy>
  <cp:revision>2</cp:revision>
  <cp:lastPrinted>2015-07-27T08:38:00Z</cp:lastPrinted>
  <dcterms:created xsi:type="dcterms:W3CDTF">2015-08-14T13:36:00Z</dcterms:created>
  <dcterms:modified xsi:type="dcterms:W3CDTF">2015-08-14T13:36:00Z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1510761F</vt:lpwstr>
  </property>
  <property fmtid="{D5CDD505-2E9C-101B-9397-08002B2CF9AE}" pid="3" name="ODSRefJobNo">
    <vt:lpwstr>1513711F</vt:lpwstr>
  </property>
  <property fmtid="{D5CDD505-2E9C-101B-9397-08002B2CF9AE}" pid="4" name="Symbol1">
    <vt:lpwstr>ECE/TRANS/WP.5/2015/2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27 juillet 2015</vt:lpwstr>
  </property>
  <property fmtid="{D5CDD505-2E9C-101B-9397-08002B2CF9AE}" pid="9" name="Original">
    <vt:lpwstr>anglais</vt:lpwstr>
  </property>
  <property fmtid="{D5CDD505-2E9C-101B-9397-08002B2CF9AE}" pid="10" name="Release Date">
    <vt:lpwstr>270715</vt:lpwstr>
  </property>
  <property fmtid="{D5CDD505-2E9C-101B-9397-08002B2CF9AE}" pid="11" name="Comment">
    <vt:lpwstr/>
  </property>
  <property fmtid="{D5CDD505-2E9C-101B-9397-08002B2CF9AE}" pid="12" name="DraftPages">
    <vt:lpwstr> </vt:lpwstr>
  </property>
  <property fmtid="{D5CDD505-2E9C-101B-9397-08002B2CF9AE}" pid="13" name="Operator">
    <vt:lpwstr>OKRZESIK</vt:lpwstr>
  </property>
</Properties>
</file>