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262ADB" w:rsidTr="00145C55">
        <w:tc>
          <w:tcPr>
            <w:tcW w:w="4962" w:type="dxa"/>
          </w:tcPr>
          <w:p w:rsidR="006A522A"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2E1BD4">
              <w:rPr>
                <w:sz w:val="20"/>
                <w:szCs w:val="20"/>
                <w:lang w:val="en-GB"/>
              </w:rPr>
              <w:t xml:space="preserve">the </w:t>
            </w:r>
            <w:r w:rsidR="00121027">
              <w:rPr>
                <w:sz w:val="20"/>
                <w:szCs w:val="20"/>
                <w:lang w:val="en-GB"/>
              </w:rPr>
              <w:t xml:space="preserve">expert from </w:t>
            </w:r>
            <w:r w:rsidR="00C06BD5">
              <w:rPr>
                <w:sz w:val="20"/>
                <w:szCs w:val="20"/>
                <w:lang w:val="en-GB"/>
              </w:rPr>
              <w:t>Germany</w:t>
            </w:r>
            <w:r w:rsidR="002126EC">
              <w:rPr>
                <w:sz w:val="20"/>
                <w:szCs w:val="20"/>
                <w:lang w:val="en-GB"/>
              </w:rPr>
              <w:t xml:space="preserve"> </w:t>
            </w:r>
          </w:p>
          <w:p w:rsidR="00880B8B" w:rsidRDefault="00880B8B" w:rsidP="00121027">
            <w:pPr>
              <w:pStyle w:val="Header"/>
              <w:rPr>
                <w:sz w:val="20"/>
                <w:szCs w:val="20"/>
                <w:lang w:val="en-GB"/>
              </w:rPr>
            </w:pPr>
          </w:p>
          <w:p w:rsidR="00880B8B" w:rsidRPr="00880B8B" w:rsidRDefault="00880B8B" w:rsidP="00121027">
            <w:pPr>
              <w:pStyle w:val="Header"/>
              <w:rPr>
                <w:sz w:val="16"/>
                <w:szCs w:val="16"/>
                <w:lang w:val="en-GB"/>
              </w:rPr>
            </w:pPr>
          </w:p>
        </w:tc>
        <w:tc>
          <w:tcPr>
            <w:tcW w:w="4961" w:type="dxa"/>
          </w:tcPr>
          <w:p w:rsidR="006A522A" w:rsidRPr="00262ADB" w:rsidRDefault="006A522A" w:rsidP="006C3413">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722D8B">
              <w:rPr>
                <w:b/>
                <w:bCs/>
                <w:sz w:val="20"/>
                <w:szCs w:val="20"/>
                <w:lang w:val="en-GB"/>
              </w:rPr>
              <w:t>GRSG-</w:t>
            </w:r>
            <w:r w:rsidR="000771D9" w:rsidRPr="00722D8B">
              <w:rPr>
                <w:b/>
                <w:bCs/>
                <w:sz w:val="20"/>
                <w:szCs w:val="20"/>
                <w:lang w:val="en-GB"/>
              </w:rPr>
              <w:t>10</w:t>
            </w:r>
            <w:r w:rsidR="007B2E2A" w:rsidRPr="00722D8B">
              <w:rPr>
                <w:b/>
                <w:bCs/>
                <w:sz w:val="20"/>
                <w:szCs w:val="20"/>
                <w:lang w:val="en-GB"/>
              </w:rPr>
              <w:t>9</w:t>
            </w:r>
            <w:r w:rsidRPr="00722D8B">
              <w:rPr>
                <w:b/>
                <w:bCs/>
                <w:sz w:val="20"/>
                <w:szCs w:val="20"/>
                <w:lang w:val="en-GB"/>
              </w:rPr>
              <w:t>-</w:t>
            </w:r>
            <w:r w:rsidR="00722D8B">
              <w:rPr>
                <w:b/>
                <w:bCs/>
                <w:sz w:val="20"/>
                <w:szCs w:val="20"/>
                <w:lang w:val="en-GB"/>
              </w:rPr>
              <w:t>16</w:t>
            </w:r>
          </w:p>
          <w:p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10</w:t>
            </w:r>
            <w:r w:rsidR="007B2E2A">
              <w:rPr>
                <w:sz w:val="20"/>
                <w:szCs w:val="20"/>
                <w:lang w:val="en-GB"/>
              </w:rPr>
              <w:t>9</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7B2E2A">
              <w:rPr>
                <w:sz w:val="20"/>
                <w:szCs w:val="20"/>
                <w:lang w:val="en-GB"/>
              </w:rPr>
              <w:t>29 September  – 2</w:t>
            </w:r>
            <w:r w:rsidR="00C06BD5">
              <w:rPr>
                <w:sz w:val="20"/>
                <w:szCs w:val="20"/>
                <w:lang w:val="en-GB"/>
              </w:rPr>
              <w:t xml:space="preserve"> </w:t>
            </w:r>
            <w:r w:rsidR="007B2E2A">
              <w:rPr>
                <w:sz w:val="20"/>
                <w:szCs w:val="20"/>
                <w:lang w:val="en-GB"/>
              </w:rPr>
              <w:t>October 2015</w:t>
            </w:r>
          </w:p>
          <w:p w:rsidR="006A522A" w:rsidRPr="00262ADB" w:rsidRDefault="003D4BFE" w:rsidP="00262ADB">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3841DE">
              <w:rPr>
                <w:sz w:val="20"/>
                <w:szCs w:val="20"/>
                <w:lang w:val="en-GB"/>
              </w:rPr>
              <w:t>2(a)</w:t>
            </w:r>
            <w:r w:rsidR="006A522A" w:rsidRPr="00262ADB">
              <w:rPr>
                <w:sz w:val="20"/>
                <w:szCs w:val="20"/>
                <w:lang w:val="en-GB"/>
              </w:rPr>
              <w:t>)</w:t>
            </w:r>
          </w:p>
        </w:tc>
      </w:tr>
    </w:tbl>
    <w:p w:rsidR="00145C55" w:rsidRDefault="00145C55" w:rsidP="00145C55">
      <w:pPr>
        <w:spacing w:after="120" w:line="240" w:lineRule="atLeast"/>
        <w:ind w:left="567" w:right="451"/>
        <w:jc w:val="both"/>
        <w:rPr>
          <w:b/>
          <w:sz w:val="32"/>
          <w:szCs w:val="32"/>
          <w:lang w:val="en-GB" w:eastAsia="en-US"/>
        </w:rPr>
      </w:pPr>
    </w:p>
    <w:p w:rsidR="00C07DE9" w:rsidRPr="00565335" w:rsidRDefault="002E1BD4" w:rsidP="002E1BD4">
      <w:pPr>
        <w:spacing w:line="240" w:lineRule="atLeast"/>
        <w:ind w:left="567" w:right="454"/>
        <w:rPr>
          <w:b/>
          <w:sz w:val="22"/>
          <w:szCs w:val="22"/>
          <w:lang w:val="en-GB" w:eastAsia="en-US"/>
        </w:rPr>
      </w:pPr>
      <w:r w:rsidRPr="00565335">
        <w:rPr>
          <w:b/>
          <w:sz w:val="22"/>
          <w:szCs w:val="22"/>
          <w:lang w:val="en-GB" w:eastAsia="en-US"/>
        </w:rPr>
        <w:t xml:space="preserve">Proposal for amendments to </w:t>
      </w:r>
      <w:r w:rsidR="001D58B2">
        <w:rPr>
          <w:b/>
          <w:sz w:val="22"/>
          <w:szCs w:val="22"/>
          <w:lang w:val="en-GB" w:eastAsia="en-US"/>
        </w:rPr>
        <w:t>the 05</w:t>
      </w:r>
      <w:r w:rsidR="001D58B2" w:rsidRPr="001D58B2">
        <w:rPr>
          <w:b/>
          <w:sz w:val="22"/>
          <w:szCs w:val="22"/>
          <w:vertAlign w:val="superscript"/>
          <w:lang w:val="en-GB" w:eastAsia="en-US"/>
        </w:rPr>
        <w:t>th</w:t>
      </w:r>
      <w:r w:rsidR="001D58B2">
        <w:rPr>
          <w:b/>
          <w:sz w:val="22"/>
          <w:szCs w:val="22"/>
          <w:lang w:val="en-GB" w:eastAsia="en-US"/>
        </w:rPr>
        <w:t xml:space="preserve"> and 06</w:t>
      </w:r>
      <w:r w:rsidR="001D58B2" w:rsidRPr="001D58B2">
        <w:rPr>
          <w:b/>
          <w:sz w:val="22"/>
          <w:szCs w:val="22"/>
          <w:vertAlign w:val="superscript"/>
          <w:lang w:val="en-GB" w:eastAsia="en-US"/>
        </w:rPr>
        <w:t>th</w:t>
      </w:r>
      <w:r w:rsidR="001D58B2">
        <w:rPr>
          <w:b/>
          <w:sz w:val="22"/>
          <w:szCs w:val="22"/>
          <w:lang w:val="en-GB" w:eastAsia="en-US"/>
        </w:rPr>
        <w:t xml:space="preserve"> </w:t>
      </w:r>
      <w:r w:rsidR="00565335" w:rsidRPr="00565335">
        <w:rPr>
          <w:b/>
          <w:sz w:val="22"/>
          <w:szCs w:val="22"/>
          <w:lang w:val="en-GB" w:eastAsia="en-US"/>
        </w:rPr>
        <w:t xml:space="preserve">series of amendments of </w:t>
      </w:r>
      <w:r w:rsidRPr="00565335">
        <w:rPr>
          <w:b/>
          <w:sz w:val="22"/>
          <w:szCs w:val="22"/>
          <w:lang w:val="en-GB" w:eastAsia="en-US"/>
        </w:rPr>
        <w:t>Regulation No. 107</w:t>
      </w:r>
      <w:r w:rsidR="00C07DE9" w:rsidRPr="00565335">
        <w:rPr>
          <w:b/>
          <w:sz w:val="22"/>
          <w:szCs w:val="22"/>
          <w:lang w:val="en-GB" w:eastAsia="en-US"/>
        </w:rPr>
        <w:t xml:space="preserve"> - </w:t>
      </w:r>
      <w:r w:rsidR="00145C55" w:rsidRPr="00565335">
        <w:rPr>
          <w:b/>
          <w:sz w:val="22"/>
          <w:szCs w:val="22"/>
          <w:lang w:val="en-GB" w:eastAsia="en-US"/>
        </w:rPr>
        <w:t>M</w:t>
      </w:r>
      <w:r w:rsidR="00145C55" w:rsidRPr="00565335">
        <w:rPr>
          <w:b/>
          <w:sz w:val="22"/>
          <w:szCs w:val="22"/>
          <w:vertAlign w:val="subscript"/>
          <w:lang w:val="en-GB" w:eastAsia="en-US"/>
        </w:rPr>
        <w:t>2</w:t>
      </w:r>
      <w:r w:rsidR="00145C55" w:rsidRPr="00565335">
        <w:rPr>
          <w:b/>
          <w:sz w:val="22"/>
          <w:szCs w:val="22"/>
          <w:lang w:val="en-GB" w:eastAsia="en-US"/>
        </w:rPr>
        <w:t xml:space="preserve"> and M</w:t>
      </w:r>
      <w:r w:rsidR="00145C55" w:rsidRPr="00565335">
        <w:rPr>
          <w:b/>
          <w:sz w:val="22"/>
          <w:szCs w:val="22"/>
          <w:vertAlign w:val="subscript"/>
          <w:lang w:val="en-GB" w:eastAsia="en-US"/>
        </w:rPr>
        <w:t>3</w:t>
      </w:r>
      <w:r w:rsidR="00306BB4" w:rsidRPr="00565335">
        <w:rPr>
          <w:b/>
          <w:sz w:val="22"/>
          <w:szCs w:val="22"/>
          <w:lang w:val="en-GB" w:eastAsia="en-US"/>
        </w:rPr>
        <w:t xml:space="preserve"> vehicles</w:t>
      </w:r>
    </w:p>
    <w:p w:rsidR="0018173C" w:rsidRPr="00565335" w:rsidRDefault="0018173C" w:rsidP="002E1BD4">
      <w:pPr>
        <w:spacing w:line="240" w:lineRule="atLeast"/>
        <w:ind w:left="567" w:right="454"/>
        <w:rPr>
          <w:sz w:val="22"/>
          <w:szCs w:val="22"/>
          <w:lang w:val="en-US"/>
        </w:rPr>
      </w:pPr>
      <w:r w:rsidRPr="00565335">
        <w:rPr>
          <w:sz w:val="22"/>
          <w:szCs w:val="22"/>
          <w:lang w:val="en-US"/>
        </w:rPr>
        <w:t>´</w:t>
      </w:r>
      <w:bookmarkStart w:id="0" w:name="_GoBack"/>
      <w:bookmarkEnd w:id="0"/>
    </w:p>
    <w:p w:rsidR="00C07DE9" w:rsidRPr="00565335" w:rsidRDefault="0018173C" w:rsidP="002E1BD4">
      <w:pPr>
        <w:spacing w:line="240" w:lineRule="atLeast"/>
        <w:ind w:left="567" w:right="454"/>
        <w:rPr>
          <w:b/>
          <w:sz w:val="22"/>
          <w:szCs w:val="22"/>
          <w:lang w:val="en-GB" w:eastAsia="en-US"/>
        </w:rPr>
      </w:pPr>
      <w:r w:rsidRPr="00565335">
        <w:rPr>
          <w:sz w:val="22"/>
          <w:szCs w:val="22"/>
        </w:rPr>
        <w:t>The text reproduced below has been prepared by the expert from Germany to</w:t>
      </w:r>
      <w:r w:rsidR="007B2E2A" w:rsidRPr="00565335">
        <w:rPr>
          <w:sz w:val="22"/>
          <w:szCs w:val="22"/>
          <w:lang w:val="en-GB"/>
        </w:rPr>
        <w:t xml:space="preserve"> </w:t>
      </w:r>
      <w:r w:rsidR="004A1C29">
        <w:rPr>
          <w:sz w:val="22"/>
          <w:szCs w:val="22"/>
          <w:lang w:val="en-GB"/>
        </w:rPr>
        <w:t xml:space="preserve">amend </w:t>
      </w:r>
      <w:r w:rsidR="007B2E2A" w:rsidRPr="00565335">
        <w:rPr>
          <w:sz w:val="22"/>
          <w:szCs w:val="22"/>
          <w:lang w:val="en-GB"/>
        </w:rPr>
        <w:t xml:space="preserve">the </w:t>
      </w:r>
      <w:r w:rsidR="004A1C29">
        <w:rPr>
          <w:sz w:val="22"/>
          <w:szCs w:val="22"/>
          <w:lang w:val="en-GB"/>
        </w:rPr>
        <w:t xml:space="preserve">requirements concerning the view to devices of indirect visions and permitted intrusions, based on the proposal of the Netherlands </w:t>
      </w:r>
      <w:r w:rsidR="004A1C29" w:rsidRPr="004A1C29">
        <w:rPr>
          <w:sz w:val="22"/>
          <w:szCs w:val="22"/>
          <w:lang w:val="en-GB"/>
        </w:rPr>
        <w:t>ECE/TRANS/WP.29/GRSG/2015/14</w:t>
      </w:r>
      <w:r w:rsidR="004A1C29">
        <w:rPr>
          <w:sz w:val="22"/>
          <w:szCs w:val="22"/>
          <w:lang w:val="en-GB"/>
        </w:rPr>
        <w:t>.</w:t>
      </w:r>
      <w:r w:rsidR="004A1C29" w:rsidRPr="004A1C29">
        <w:rPr>
          <w:lang w:val="en-GB"/>
        </w:rPr>
        <w:t xml:space="preserve"> </w:t>
      </w:r>
      <w:r w:rsidRPr="00565335">
        <w:rPr>
          <w:sz w:val="22"/>
          <w:szCs w:val="22"/>
        </w:rPr>
        <w:t xml:space="preserve">The modifications to the current text of the Regulation </w:t>
      </w:r>
      <w:r w:rsidR="004A1C29" w:rsidRPr="004A1C29">
        <w:rPr>
          <w:sz w:val="22"/>
          <w:szCs w:val="22"/>
          <w:lang w:val="en-GB"/>
        </w:rPr>
        <w:t xml:space="preserve">and </w:t>
      </w:r>
      <w:r w:rsidR="004A1C29">
        <w:rPr>
          <w:sz w:val="22"/>
          <w:szCs w:val="22"/>
          <w:lang w:val="en-GB"/>
        </w:rPr>
        <w:t xml:space="preserve">to </w:t>
      </w:r>
      <w:r w:rsidR="004A1C29" w:rsidRPr="004A1C29">
        <w:rPr>
          <w:sz w:val="22"/>
          <w:szCs w:val="22"/>
          <w:lang w:val="en-GB"/>
        </w:rPr>
        <w:t>the pr</w:t>
      </w:r>
      <w:r w:rsidR="004A1C29">
        <w:rPr>
          <w:sz w:val="22"/>
          <w:szCs w:val="22"/>
          <w:lang w:val="en-GB"/>
        </w:rPr>
        <w:t>o</w:t>
      </w:r>
      <w:r w:rsidR="004A1C29" w:rsidRPr="004A1C29">
        <w:rPr>
          <w:sz w:val="22"/>
          <w:szCs w:val="22"/>
          <w:lang w:val="en-GB"/>
        </w:rPr>
        <w:t xml:space="preserve">posal </w:t>
      </w:r>
      <w:r w:rsidRPr="00565335">
        <w:rPr>
          <w:sz w:val="22"/>
          <w:szCs w:val="22"/>
        </w:rPr>
        <w:t>are marked in bold for new or strikethrough for deleted characters.</w:t>
      </w:r>
    </w:p>
    <w:p w:rsidR="00121027" w:rsidRPr="004A1C29" w:rsidRDefault="00121027" w:rsidP="00121027">
      <w:pPr>
        <w:pStyle w:val="HChG"/>
        <w:tabs>
          <w:tab w:val="clear" w:pos="851"/>
        </w:tabs>
        <w:ind w:hanging="567"/>
        <w:rPr>
          <w:sz w:val="22"/>
          <w:szCs w:val="22"/>
          <w:lang w:val="en-US"/>
        </w:rPr>
      </w:pPr>
      <w:r w:rsidRPr="004A1C29">
        <w:rPr>
          <w:sz w:val="22"/>
          <w:szCs w:val="22"/>
          <w:lang w:val="en-US"/>
        </w:rPr>
        <w:t>I.</w:t>
      </w:r>
      <w:r w:rsidRPr="004A1C29">
        <w:rPr>
          <w:sz w:val="22"/>
          <w:szCs w:val="22"/>
          <w:lang w:val="en-US"/>
        </w:rPr>
        <w:tab/>
        <w:t>Proposal</w:t>
      </w:r>
    </w:p>
    <w:p w:rsidR="000005A2" w:rsidRPr="004A1C29" w:rsidRDefault="00C07DE9" w:rsidP="000005A2">
      <w:pPr>
        <w:ind w:left="2268" w:right="1134" w:hanging="1134"/>
        <w:jc w:val="both"/>
        <w:rPr>
          <w:i/>
          <w:sz w:val="22"/>
          <w:szCs w:val="22"/>
          <w:lang w:val="de-DE"/>
        </w:rPr>
      </w:pPr>
      <w:r w:rsidRPr="004A1C29">
        <w:rPr>
          <w:b/>
          <w:i/>
          <w:sz w:val="22"/>
          <w:szCs w:val="22"/>
        </w:rPr>
        <w:t>Annex 3,</w:t>
      </w:r>
      <w:r w:rsidRPr="004A1C29">
        <w:rPr>
          <w:i/>
          <w:sz w:val="22"/>
          <w:szCs w:val="22"/>
        </w:rPr>
        <w:t xml:space="preserve"> </w:t>
      </w:r>
      <w:r w:rsidR="000005A2" w:rsidRPr="004A1C29">
        <w:rPr>
          <w:i/>
          <w:sz w:val="22"/>
          <w:szCs w:val="22"/>
          <w:lang w:val="en-GB"/>
        </w:rPr>
        <w:br/>
      </w:r>
    </w:p>
    <w:p w:rsidR="004A1C29" w:rsidRPr="004A1C29" w:rsidRDefault="004A1C29" w:rsidP="004A1C29">
      <w:pPr>
        <w:spacing w:after="120"/>
        <w:ind w:left="1134" w:right="1134"/>
        <w:jc w:val="both"/>
        <w:rPr>
          <w:sz w:val="22"/>
          <w:szCs w:val="22"/>
        </w:rPr>
      </w:pPr>
      <w:r w:rsidRPr="004A1C29">
        <w:rPr>
          <w:i/>
          <w:sz w:val="22"/>
          <w:szCs w:val="22"/>
        </w:rPr>
        <w:t xml:space="preserve">Annex 3, paragraphs </w:t>
      </w:r>
      <w:r w:rsidRPr="004A1C29">
        <w:rPr>
          <w:i/>
          <w:sz w:val="22"/>
          <w:szCs w:val="22"/>
          <w:lang w:val="en-US"/>
        </w:rPr>
        <w:t>7.7.1.8. to 7.7.1.8.4.,</w:t>
      </w:r>
      <w:r w:rsidRPr="004A1C29">
        <w:rPr>
          <w:iCs/>
          <w:sz w:val="22"/>
          <w:szCs w:val="22"/>
        </w:rPr>
        <w:t xml:space="preserve"> amend to read</w:t>
      </w:r>
      <w:r w:rsidRPr="004A1C29">
        <w:rPr>
          <w:sz w:val="22"/>
          <w:szCs w:val="22"/>
        </w:rPr>
        <w:t>:</w:t>
      </w:r>
    </w:p>
    <w:p w:rsidR="004A1C29" w:rsidRPr="004A1C29" w:rsidRDefault="004A1C29" w:rsidP="004A1C29">
      <w:pPr>
        <w:tabs>
          <w:tab w:val="left" w:pos="2268"/>
        </w:tabs>
        <w:spacing w:after="240"/>
        <w:ind w:left="2268" w:right="1134" w:hanging="1134"/>
        <w:jc w:val="both"/>
        <w:rPr>
          <w:sz w:val="22"/>
          <w:szCs w:val="22"/>
          <w:lang w:eastAsia="zh-CN"/>
        </w:rPr>
      </w:pPr>
      <w:r w:rsidRPr="004A1C29">
        <w:rPr>
          <w:sz w:val="22"/>
          <w:szCs w:val="22"/>
          <w:lang w:eastAsia="zh-CN"/>
        </w:rPr>
        <w:t>"7.7.1.8.</w:t>
      </w:r>
      <w:r w:rsidRPr="004A1C29">
        <w:rPr>
          <w:sz w:val="22"/>
          <w:szCs w:val="22"/>
          <w:lang w:eastAsia="zh-CN"/>
        </w:rPr>
        <w:tab/>
        <w:t>However, one or more folding seat(s) for use by the crew may obstruct the access passage to a service door when in the position of use provided that:</w:t>
      </w:r>
    </w:p>
    <w:p w:rsidR="004A1C29" w:rsidRPr="004A1C29" w:rsidRDefault="004A1C29" w:rsidP="004A1C29">
      <w:pPr>
        <w:tabs>
          <w:tab w:val="left" w:pos="2268"/>
        </w:tabs>
        <w:spacing w:after="240"/>
        <w:ind w:left="2268" w:right="1134" w:hanging="1134"/>
        <w:jc w:val="both"/>
        <w:rPr>
          <w:sz w:val="22"/>
          <w:szCs w:val="22"/>
          <w:lang w:eastAsia="zh-CN"/>
        </w:rPr>
      </w:pPr>
      <w:r w:rsidRPr="004A1C29">
        <w:rPr>
          <w:sz w:val="22"/>
          <w:szCs w:val="22"/>
          <w:lang w:eastAsia="zh-CN"/>
        </w:rPr>
        <w:t>……</w:t>
      </w:r>
    </w:p>
    <w:p w:rsidR="004A1C29" w:rsidRPr="004A1C29" w:rsidRDefault="004A1C29" w:rsidP="004A1C29">
      <w:pPr>
        <w:tabs>
          <w:tab w:val="left" w:pos="2268"/>
        </w:tabs>
        <w:spacing w:after="240"/>
        <w:ind w:left="2268" w:right="1134" w:hanging="1134"/>
        <w:jc w:val="both"/>
        <w:rPr>
          <w:sz w:val="22"/>
          <w:szCs w:val="22"/>
          <w:lang w:eastAsia="zh-CN"/>
        </w:rPr>
      </w:pPr>
      <w:r w:rsidRPr="004A1C29">
        <w:rPr>
          <w:sz w:val="22"/>
          <w:szCs w:val="22"/>
          <w:lang w:eastAsia="zh-CN"/>
        </w:rPr>
        <w:t>7.7.1.8.4.</w:t>
      </w:r>
      <w:r w:rsidRPr="004A1C29">
        <w:rPr>
          <w:sz w:val="22"/>
          <w:szCs w:val="22"/>
          <w:lang w:eastAsia="zh-CN"/>
        </w:rPr>
        <w:tab/>
        <w:t>When the seat is in the position of use, and when it is in the folded position, no part of it shall be</w:t>
      </w:r>
      <w:r w:rsidRPr="004A1C29">
        <w:rPr>
          <w:b/>
          <w:sz w:val="22"/>
          <w:szCs w:val="22"/>
          <w:lang w:eastAsia="zh-CN"/>
        </w:rPr>
        <w:t>:</w:t>
      </w:r>
    </w:p>
    <w:p w:rsidR="004A1C29" w:rsidRPr="004A1C29" w:rsidRDefault="004A1C29" w:rsidP="004A1C29">
      <w:pPr>
        <w:tabs>
          <w:tab w:val="left" w:pos="2268"/>
        </w:tabs>
        <w:spacing w:after="240"/>
        <w:ind w:left="2268" w:right="1134" w:hanging="1134"/>
        <w:jc w:val="both"/>
        <w:rPr>
          <w:sz w:val="22"/>
          <w:szCs w:val="22"/>
          <w:lang w:eastAsia="zh-CN"/>
        </w:rPr>
      </w:pPr>
      <w:r w:rsidRPr="004A1C29">
        <w:rPr>
          <w:sz w:val="22"/>
          <w:szCs w:val="22"/>
          <w:lang w:eastAsia="zh-CN"/>
        </w:rPr>
        <w:tab/>
      </w:r>
      <w:r w:rsidRPr="004A1C29">
        <w:rPr>
          <w:b/>
          <w:sz w:val="22"/>
          <w:szCs w:val="22"/>
          <w:lang w:eastAsia="zh-CN"/>
        </w:rPr>
        <w:t xml:space="preserve">- </w:t>
      </w:r>
      <w:r w:rsidRPr="004A1C29">
        <w:rPr>
          <w:sz w:val="22"/>
          <w:szCs w:val="22"/>
          <w:lang w:eastAsia="zh-CN"/>
        </w:rPr>
        <w:t xml:space="preserve"> forward of a vertical plane passing through the centre of the seating surface of the driver's seat in its rearmost </w:t>
      </w:r>
      <w:r w:rsidR="00984EC2" w:rsidRPr="00984EC2">
        <w:rPr>
          <w:b/>
          <w:sz w:val="22"/>
          <w:szCs w:val="22"/>
          <w:lang w:val="en-GB" w:eastAsia="zh-CN"/>
        </w:rPr>
        <w:t xml:space="preserve">and lowest </w:t>
      </w:r>
      <w:r w:rsidRPr="004A1C29">
        <w:rPr>
          <w:sz w:val="22"/>
          <w:szCs w:val="22"/>
          <w:lang w:eastAsia="zh-CN"/>
        </w:rPr>
        <w:t xml:space="preserve">position and through the centre of the exterior rear-view mirror mounted on the opposite side of the vehicle </w:t>
      </w:r>
      <w:r w:rsidRPr="004F5B17">
        <w:rPr>
          <w:sz w:val="22"/>
          <w:szCs w:val="22"/>
          <w:lang w:eastAsia="zh-CN"/>
        </w:rPr>
        <w:t>or through the centre of any monitor used as device for indirect vision, whatever applicable</w:t>
      </w:r>
      <w:r w:rsidRPr="004A1C29">
        <w:rPr>
          <w:sz w:val="22"/>
          <w:szCs w:val="22"/>
          <w:lang w:eastAsia="zh-CN"/>
        </w:rPr>
        <w:t xml:space="preserve"> </w:t>
      </w:r>
    </w:p>
    <w:p w:rsidR="004A1C29" w:rsidRPr="004A1C29" w:rsidRDefault="004A1C29" w:rsidP="004A1C29">
      <w:pPr>
        <w:tabs>
          <w:tab w:val="left" w:pos="2268"/>
        </w:tabs>
        <w:spacing w:after="240"/>
        <w:ind w:left="2268" w:right="1134" w:hanging="1134"/>
        <w:jc w:val="both"/>
        <w:rPr>
          <w:sz w:val="22"/>
          <w:szCs w:val="22"/>
          <w:lang w:eastAsia="zh-CN"/>
        </w:rPr>
      </w:pPr>
      <w:r w:rsidRPr="004A1C29">
        <w:rPr>
          <w:sz w:val="22"/>
          <w:szCs w:val="22"/>
          <w:lang w:eastAsia="zh-CN"/>
        </w:rPr>
        <w:tab/>
      </w:r>
      <w:r w:rsidRPr="004A1C29">
        <w:rPr>
          <w:b/>
          <w:sz w:val="22"/>
          <w:szCs w:val="22"/>
          <w:lang w:eastAsia="zh-CN"/>
        </w:rPr>
        <w:t>and</w:t>
      </w:r>
    </w:p>
    <w:p w:rsidR="004A1C29" w:rsidRPr="004A1C29" w:rsidRDefault="004A1C29" w:rsidP="004A1C29">
      <w:pPr>
        <w:tabs>
          <w:tab w:val="left" w:pos="2268"/>
        </w:tabs>
        <w:spacing w:after="240"/>
        <w:ind w:left="2268" w:right="1134" w:hanging="1134"/>
        <w:jc w:val="both"/>
        <w:rPr>
          <w:sz w:val="22"/>
          <w:szCs w:val="22"/>
          <w:lang w:val="en-US" w:eastAsia="nl-NL"/>
        </w:rPr>
      </w:pPr>
      <w:r w:rsidRPr="004A1C29">
        <w:rPr>
          <w:b/>
          <w:sz w:val="22"/>
          <w:szCs w:val="22"/>
          <w:lang w:eastAsia="zh-CN"/>
        </w:rPr>
        <w:tab/>
        <w:t xml:space="preserve">- </w:t>
      </w:r>
      <w:proofErr w:type="spellStart"/>
      <w:r w:rsidRPr="004A1C29">
        <w:rPr>
          <w:b/>
          <w:sz w:val="22"/>
          <w:szCs w:val="22"/>
          <w:lang w:eastAsia="zh-CN"/>
        </w:rPr>
        <w:t>above</w:t>
      </w:r>
      <w:proofErr w:type="spellEnd"/>
      <w:r w:rsidRPr="004A1C29">
        <w:rPr>
          <w:b/>
          <w:sz w:val="22"/>
          <w:szCs w:val="22"/>
          <w:lang w:eastAsia="zh-CN"/>
        </w:rPr>
        <w:t xml:space="preserve"> a </w:t>
      </w:r>
      <w:proofErr w:type="spellStart"/>
      <w:r w:rsidRPr="004A1C29">
        <w:rPr>
          <w:b/>
          <w:sz w:val="22"/>
          <w:szCs w:val="22"/>
          <w:lang w:eastAsia="zh-CN"/>
        </w:rPr>
        <w:t>horizontal</w:t>
      </w:r>
      <w:proofErr w:type="spellEnd"/>
      <w:r w:rsidRPr="004A1C29">
        <w:rPr>
          <w:b/>
          <w:sz w:val="22"/>
          <w:szCs w:val="22"/>
          <w:lang w:eastAsia="zh-CN"/>
        </w:rPr>
        <w:t xml:space="preserve"> </w:t>
      </w:r>
      <w:proofErr w:type="spellStart"/>
      <w:r w:rsidRPr="004A1C29">
        <w:rPr>
          <w:b/>
          <w:sz w:val="22"/>
          <w:szCs w:val="22"/>
          <w:lang w:eastAsia="zh-CN"/>
        </w:rPr>
        <w:t>plane</w:t>
      </w:r>
      <w:proofErr w:type="spellEnd"/>
      <w:r w:rsidR="00984EC2">
        <w:rPr>
          <w:b/>
          <w:sz w:val="22"/>
          <w:szCs w:val="22"/>
          <w:lang w:val="en-US" w:eastAsia="zh-CN"/>
        </w:rPr>
        <w:t xml:space="preserve"> which is located 3</w:t>
      </w:r>
      <w:r w:rsidRPr="004A1C29">
        <w:rPr>
          <w:b/>
          <w:sz w:val="22"/>
          <w:szCs w:val="22"/>
          <w:lang w:val="en-US" w:eastAsia="zh-CN"/>
        </w:rPr>
        <w:t>00mm above</w:t>
      </w:r>
      <w:r w:rsidRPr="004A1C29">
        <w:rPr>
          <w:b/>
          <w:sz w:val="22"/>
          <w:szCs w:val="22"/>
          <w:lang w:eastAsia="zh-CN"/>
        </w:rPr>
        <w:t xml:space="preserve"> </w:t>
      </w:r>
      <w:proofErr w:type="spellStart"/>
      <w:r w:rsidRPr="004A1C29">
        <w:rPr>
          <w:b/>
          <w:sz w:val="22"/>
          <w:szCs w:val="22"/>
          <w:lang w:eastAsia="zh-CN"/>
        </w:rPr>
        <w:t>the</w:t>
      </w:r>
      <w:proofErr w:type="spellEnd"/>
      <w:r w:rsidRPr="004A1C29">
        <w:rPr>
          <w:b/>
          <w:sz w:val="22"/>
          <w:szCs w:val="22"/>
          <w:lang w:eastAsia="zh-CN"/>
        </w:rPr>
        <w:t xml:space="preserve"> </w:t>
      </w:r>
      <w:proofErr w:type="spellStart"/>
      <w:r w:rsidRPr="004A1C29">
        <w:rPr>
          <w:b/>
          <w:sz w:val="22"/>
          <w:szCs w:val="22"/>
          <w:lang w:eastAsia="zh-CN"/>
        </w:rPr>
        <w:t>centre</w:t>
      </w:r>
      <w:proofErr w:type="spellEnd"/>
      <w:r w:rsidRPr="004A1C29">
        <w:rPr>
          <w:b/>
          <w:sz w:val="22"/>
          <w:szCs w:val="22"/>
          <w:lang w:eastAsia="zh-CN"/>
        </w:rPr>
        <w:t xml:space="preserve"> </w:t>
      </w:r>
      <w:proofErr w:type="spellStart"/>
      <w:r w:rsidRPr="004A1C29">
        <w:rPr>
          <w:b/>
          <w:sz w:val="22"/>
          <w:szCs w:val="22"/>
          <w:lang w:eastAsia="zh-CN"/>
        </w:rPr>
        <w:t>of</w:t>
      </w:r>
      <w:proofErr w:type="spellEnd"/>
      <w:r w:rsidRPr="004A1C29">
        <w:rPr>
          <w:b/>
          <w:sz w:val="22"/>
          <w:szCs w:val="22"/>
          <w:lang w:eastAsia="zh-CN"/>
        </w:rPr>
        <w:t xml:space="preserve"> </w:t>
      </w:r>
      <w:proofErr w:type="spellStart"/>
      <w:r w:rsidRPr="004A1C29">
        <w:rPr>
          <w:b/>
          <w:sz w:val="22"/>
          <w:szCs w:val="22"/>
          <w:lang w:eastAsia="zh-CN"/>
        </w:rPr>
        <w:t>the</w:t>
      </w:r>
      <w:proofErr w:type="spellEnd"/>
      <w:r w:rsidRPr="004A1C29">
        <w:rPr>
          <w:b/>
          <w:sz w:val="22"/>
          <w:szCs w:val="22"/>
          <w:lang w:eastAsia="zh-CN"/>
        </w:rPr>
        <w:t xml:space="preserve"> </w:t>
      </w:r>
      <w:proofErr w:type="spellStart"/>
      <w:r w:rsidRPr="004A1C29">
        <w:rPr>
          <w:b/>
          <w:sz w:val="22"/>
          <w:szCs w:val="22"/>
          <w:lang w:eastAsia="zh-CN"/>
        </w:rPr>
        <w:t>seating</w:t>
      </w:r>
      <w:proofErr w:type="spellEnd"/>
      <w:r w:rsidRPr="004A1C29">
        <w:rPr>
          <w:b/>
          <w:sz w:val="22"/>
          <w:szCs w:val="22"/>
          <w:lang w:eastAsia="zh-CN"/>
        </w:rPr>
        <w:t xml:space="preserve"> </w:t>
      </w:r>
      <w:proofErr w:type="spellStart"/>
      <w:r w:rsidRPr="004A1C29">
        <w:rPr>
          <w:b/>
          <w:sz w:val="22"/>
          <w:szCs w:val="22"/>
          <w:lang w:eastAsia="zh-CN"/>
        </w:rPr>
        <w:t>surface</w:t>
      </w:r>
      <w:proofErr w:type="spellEnd"/>
      <w:r w:rsidRPr="004A1C29">
        <w:rPr>
          <w:b/>
          <w:sz w:val="22"/>
          <w:szCs w:val="22"/>
          <w:lang w:eastAsia="zh-CN"/>
        </w:rPr>
        <w:t xml:space="preserve"> </w:t>
      </w:r>
      <w:proofErr w:type="spellStart"/>
      <w:r w:rsidRPr="004A1C29">
        <w:rPr>
          <w:b/>
          <w:sz w:val="22"/>
          <w:szCs w:val="22"/>
          <w:lang w:eastAsia="zh-CN"/>
        </w:rPr>
        <w:t>of</w:t>
      </w:r>
      <w:proofErr w:type="spellEnd"/>
      <w:r w:rsidRPr="004A1C29">
        <w:rPr>
          <w:b/>
          <w:sz w:val="22"/>
          <w:szCs w:val="22"/>
          <w:lang w:eastAsia="zh-CN"/>
        </w:rPr>
        <w:t xml:space="preserve"> </w:t>
      </w:r>
      <w:proofErr w:type="spellStart"/>
      <w:r w:rsidRPr="004A1C29">
        <w:rPr>
          <w:b/>
          <w:sz w:val="22"/>
          <w:szCs w:val="22"/>
          <w:lang w:eastAsia="zh-CN"/>
        </w:rPr>
        <w:t>the</w:t>
      </w:r>
      <w:proofErr w:type="spellEnd"/>
      <w:r w:rsidRPr="004A1C29">
        <w:rPr>
          <w:b/>
          <w:sz w:val="22"/>
          <w:szCs w:val="22"/>
          <w:lang w:eastAsia="zh-CN"/>
        </w:rPr>
        <w:t xml:space="preserve"> </w:t>
      </w:r>
      <w:proofErr w:type="spellStart"/>
      <w:r w:rsidRPr="004A1C29">
        <w:rPr>
          <w:b/>
          <w:sz w:val="22"/>
          <w:szCs w:val="22"/>
          <w:lang w:eastAsia="zh-CN"/>
        </w:rPr>
        <w:t>driver's</w:t>
      </w:r>
      <w:proofErr w:type="spellEnd"/>
      <w:r w:rsidRPr="004A1C29">
        <w:rPr>
          <w:b/>
          <w:sz w:val="22"/>
          <w:szCs w:val="22"/>
          <w:lang w:eastAsia="zh-CN"/>
        </w:rPr>
        <w:t xml:space="preserve"> </w:t>
      </w:r>
      <w:proofErr w:type="spellStart"/>
      <w:r w:rsidRPr="004A1C29">
        <w:rPr>
          <w:b/>
          <w:sz w:val="22"/>
          <w:szCs w:val="22"/>
          <w:lang w:eastAsia="zh-CN"/>
        </w:rPr>
        <w:t>seat</w:t>
      </w:r>
      <w:proofErr w:type="spellEnd"/>
      <w:r w:rsidRPr="004A1C29">
        <w:rPr>
          <w:b/>
          <w:sz w:val="22"/>
          <w:szCs w:val="22"/>
          <w:lang w:eastAsia="zh-CN"/>
        </w:rPr>
        <w:t xml:space="preserve"> </w:t>
      </w:r>
      <w:proofErr w:type="spellStart"/>
      <w:r w:rsidRPr="004A1C29">
        <w:rPr>
          <w:b/>
          <w:sz w:val="22"/>
          <w:szCs w:val="22"/>
          <w:lang w:eastAsia="zh-CN"/>
        </w:rPr>
        <w:t>in</w:t>
      </w:r>
      <w:proofErr w:type="spellEnd"/>
      <w:r w:rsidRPr="004A1C29">
        <w:rPr>
          <w:b/>
          <w:sz w:val="22"/>
          <w:szCs w:val="22"/>
          <w:lang w:eastAsia="zh-CN"/>
        </w:rPr>
        <w:t xml:space="preserve"> </w:t>
      </w:r>
      <w:proofErr w:type="spellStart"/>
      <w:r w:rsidRPr="004A1C29">
        <w:rPr>
          <w:b/>
          <w:sz w:val="22"/>
          <w:szCs w:val="22"/>
          <w:lang w:eastAsia="zh-CN"/>
        </w:rPr>
        <w:t>its</w:t>
      </w:r>
      <w:proofErr w:type="spellEnd"/>
      <w:r w:rsidRPr="004A1C29">
        <w:rPr>
          <w:b/>
          <w:sz w:val="22"/>
          <w:szCs w:val="22"/>
          <w:lang w:eastAsia="zh-CN"/>
        </w:rPr>
        <w:t xml:space="preserve"> </w:t>
      </w:r>
      <w:proofErr w:type="spellStart"/>
      <w:r w:rsidRPr="004A1C29">
        <w:rPr>
          <w:b/>
          <w:sz w:val="22"/>
          <w:szCs w:val="22"/>
          <w:lang w:eastAsia="zh-CN"/>
        </w:rPr>
        <w:t>rearmost</w:t>
      </w:r>
      <w:proofErr w:type="spellEnd"/>
      <w:r w:rsidRPr="004A1C29">
        <w:rPr>
          <w:b/>
          <w:sz w:val="22"/>
          <w:szCs w:val="22"/>
          <w:lang w:eastAsia="zh-CN"/>
        </w:rPr>
        <w:t xml:space="preserve"> </w:t>
      </w:r>
      <w:r w:rsidR="00984EC2" w:rsidRPr="00984EC2">
        <w:rPr>
          <w:b/>
          <w:sz w:val="22"/>
          <w:szCs w:val="22"/>
          <w:lang w:val="en-GB" w:eastAsia="zh-CN"/>
        </w:rPr>
        <w:t>and lowest</w:t>
      </w:r>
      <w:r w:rsidR="00207965">
        <w:rPr>
          <w:b/>
          <w:sz w:val="22"/>
          <w:szCs w:val="22"/>
          <w:lang w:val="en-GB" w:eastAsia="zh-CN"/>
        </w:rPr>
        <w:t xml:space="preserve"> </w:t>
      </w:r>
      <w:proofErr w:type="spellStart"/>
      <w:r w:rsidRPr="004A1C29">
        <w:rPr>
          <w:b/>
          <w:sz w:val="22"/>
          <w:szCs w:val="22"/>
          <w:lang w:eastAsia="zh-CN"/>
        </w:rPr>
        <w:t>position</w:t>
      </w:r>
      <w:proofErr w:type="spellEnd"/>
      <w:r w:rsidRPr="004A1C29">
        <w:rPr>
          <w:b/>
          <w:sz w:val="22"/>
          <w:szCs w:val="22"/>
          <w:lang w:eastAsia="zh-CN"/>
        </w:rPr>
        <w:t>.</w:t>
      </w:r>
      <w:r w:rsidRPr="004A1C29">
        <w:rPr>
          <w:sz w:val="22"/>
          <w:szCs w:val="22"/>
          <w:lang w:eastAsia="zh-CN"/>
        </w:rPr>
        <w:t>"</w:t>
      </w:r>
    </w:p>
    <w:p w:rsidR="00565335" w:rsidRPr="004A1C29" w:rsidRDefault="00565335" w:rsidP="00121027">
      <w:pPr>
        <w:pStyle w:val="HChG"/>
        <w:tabs>
          <w:tab w:val="clear" w:pos="851"/>
        </w:tabs>
        <w:ind w:hanging="567"/>
        <w:rPr>
          <w:sz w:val="22"/>
          <w:szCs w:val="22"/>
          <w:lang w:val="en-US"/>
        </w:rPr>
      </w:pPr>
    </w:p>
    <w:p w:rsidR="00121027" w:rsidRPr="004A1C29" w:rsidRDefault="00121027" w:rsidP="00121027">
      <w:pPr>
        <w:pStyle w:val="HChG"/>
        <w:tabs>
          <w:tab w:val="clear" w:pos="851"/>
        </w:tabs>
        <w:ind w:hanging="567"/>
        <w:rPr>
          <w:sz w:val="22"/>
          <w:szCs w:val="22"/>
        </w:rPr>
      </w:pPr>
      <w:r w:rsidRPr="004A1C29">
        <w:rPr>
          <w:sz w:val="22"/>
          <w:szCs w:val="22"/>
          <w:lang w:val="en-US"/>
        </w:rPr>
        <w:t>II.</w:t>
      </w:r>
      <w:r w:rsidRPr="004A1C29">
        <w:rPr>
          <w:sz w:val="22"/>
          <w:szCs w:val="22"/>
          <w:lang w:val="en-US"/>
        </w:rPr>
        <w:tab/>
      </w:r>
      <w:r w:rsidRPr="004A1C29">
        <w:rPr>
          <w:sz w:val="22"/>
          <w:szCs w:val="22"/>
        </w:rPr>
        <w:t>Justification</w:t>
      </w:r>
    </w:p>
    <w:p w:rsidR="004F5B17" w:rsidRDefault="00C02F41" w:rsidP="00C07DE9">
      <w:pPr>
        <w:rPr>
          <w:sz w:val="22"/>
          <w:szCs w:val="22"/>
          <w:lang w:val="en-GB"/>
        </w:rPr>
      </w:pPr>
      <w:r w:rsidRPr="004A1C29">
        <w:rPr>
          <w:sz w:val="22"/>
          <w:szCs w:val="22"/>
          <w:lang w:val="en-GB"/>
        </w:rPr>
        <w:t>ECE/TRANS/WP.29/GRSG/2015/14</w:t>
      </w:r>
      <w:r>
        <w:rPr>
          <w:sz w:val="22"/>
          <w:szCs w:val="22"/>
          <w:lang w:val="en-GB"/>
        </w:rPr>
        <w:t>, which was adopted at the 108</w:t>
      </w:r>
      <w:r w:rsidRPr="00C02F41">
        <w:rPr>
          <w:sz w:val="22"/>
          <w:szCs w:val="22"/>
          <w:vertAlign w:val="superscript"/>
          <w:lang w:val="en-GB"/>
        </w:rPr>
        <w:t>th</w:t>
      </w:r>
      <w:r>
        <w:rPr>
          <w:sz w:val="22"/>
          <w:szCs w:val="22"/>
          <w:lang w:val="en-GB"/>
        </w:rPr>
        <w:t xml:space="preserve"> session of GRSG, extends the requirements concerning the permitted intrusion of courier seats in the access to a service door to monitors which are part of a Camera-Monitor-System replacing</w:t>
      </w:r>
      <w:r w:rsidR="004F5B17">
        <w:rPr>
          <w:sz w:val="22"/>
          <w:szCs w:val="22"/>
          <w:lang w:val="en-GB"/>
        </w:rPr>
        <w:t xml:space="preserve"> a</w:t>
      </w:r>
      <w:r>
        <w:rPr>
          <w:sz w:val="22"/>
          <w:szCs w:val="22"/>
          <w:lang w:val="en-GB"/>
        </w:rPr>
        <w:t xml:space="preserve"> mirror. </w:t>
      </w:r>
      <w:r w:rsidR="004F5B17">
        <w:rPr>
          <w:sz w:val="22"/>
          <w:szCs w:val="22"/>
          <w:lang w:val="en-GB"/>
        </w:rPr>
        <w:t>These monitors will be positioned on the inside and therefore far more to the rear</w:t>
      </w:r>
      <w:r w:rsidR="009543FE">
        <w:rPr>
          <w:sz w:val="22"/>
          <w:szCs w:val="22"/>
          <w:lang w:val="en-GB"/>
        </w:rPr>
        <w:t>, e.g. on the A-pillar</w:t>
      </w:r>
      <w:r w:rsidR="004F5B17">
        <w:rPr>
          <w:sz w:val="22"/>
          <w:szCs w:val="22"/>
          <w:lang w:val="en-GB"/>
        </w:rPr>
        <w:t>.</w:t>
      </w:r>
    </w:p>
    <w:p w:rsidR="006E06DE" w:rsidRPr="004A1C29" w:rsidRDefault="004F5B17" w:rsidP="00C07DE9">
      <w:pPr>
        <w:rPr>
          <w:sz w:val="22"/>
          <w:szCs w:val="22"/>
          <w:lang w:val="en-GB" w:eastAsia="en-US"/>
        </w:rPr>
      </w:pPr>
      <w:r>
        <w:rPr>
          <w:sz w:val="22"/>
          <w:szCs w:val="22"/>
          <w:lang w:val="en-GB"/>
        </w:rPr>
        <w:t xml:space="preserve">Using the current definition of permitted intrusion will result in infringements of parts of the seat well below the line of sight. It is therefore proposed to adapt the requirement in a way that </w:t>
      </w:r>
      <w:r w:rsidR="00421613">
        <w:rPr>
          <w:sz w:val="22"/>
          <w:szCs w:val="22"/>
          <w:lang w:val="en-GB"/>
        </w:rPr>
        <w:t>takes into account this situation while maintaining the unobstructed view towards the monitor/mirror.</w:t>
      </w:r>
      <w:r>
        <w:rPr>
          <w:sz w:val="22"/>
          <w:szCs w:val="22"/>
          <w:lang w:val="en-GB"/>
        </w:rPr>
        <w:t xml:space="preserve"> </w:t>
      </w:r>
    </w:p>
    <w:p w:rsidR="009670BC" w:rsidRDefault="00471B60" w:rsidP="00FD1A35">
      <w:pPr>
        <w:ind w:left="1134" w:right="1160"/>
        <w:jc w:val="center"/>
        <w:rPr>
          <w:lang w:val="en-GB"/>
        </w:rPr>
      </w:pPr>
      <w:r>
        <w:rPr>
          <w:lang w:val="en-GB"/>
        </w:rPr>
        <w:t>__________</w:t>
      </w:r>
    </w:p>
    <w:sectPr w:rsidR="009670BC" w:rsidSect="00565335">
      <w:headerReference w:type="default" r:id="rId8"/>
      <w:footerReference w:type="even" r:id="rId9"/>
      <w:footerReference w:type="default" r:id="rId10"/>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91" w:rsidRDefault="00E84991">
      <w:r>
        <w:separator/>
      </w:r>
    </w:p>
  </w:endnote>
  <w:endnote w:type="continuationSeparator" w:id="0">
    <w:p w:rsidR="00E84991" w:rsidRDefault="00E8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123CD7">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4A1C29">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91" w:rsidRDefault="00E84991">
      <w:r>
        <w:separator/>
      </w:r>
    </w:p>
  </w:footnote>
  <w:footnote w:type="continuationSeparator" w:id="0">
    <w:p w:rsidR="00E84991" w:rsidRDefault="00E8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082"/>
    <w:rsid w:val="000005A2"/>
    <w:rsid w:val="000018D3"/>
    <w:rsid w:val="00001E26"/>
    <w:rsid w:val="00007116"/>
    <w:rsid w:val="00007C95"/>
    <w:rsid w:val="00011099"/>
    <w:rsid w:val="00014281"/>
    <w:rsid w:val="000228DB"/>
    <w:rsid w:val="00025215"/>
    <w:rsid w:val="000265D7"/>
    <w:rsid w:val="0003621C"/>
    <w:rsid w:val="00036291"/>
    <w:rsid w:val="000369BF"/>
    <w:rsid w:val="0003791C"/>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4D8"/>
    <w:rsid w:val="00176D06"/>
    <w:rsid w:val="001807EC"/>
    <w:rsid w:val="0018173C"/>
    <w:rsid w:val="00182670"/>
    <w:rsid w:val="001848B1"/>
    <w:rsid w:val="00197771"/>
    <w:rsid w:val="001A0E28"/>
    <w:rsid w:val="001B02A0"/>
    <w:rsid w:val="001B3CC4"/>
    <w:rsid w:val="001B54CF"/>
    <w:rsid w:val="001B75B6"/>
    <w:rsid w:val="001D2149"/>
    <w:rsid w:val="001D2E01"/>
    <w:rsid w:val="001D58B2"/>
    <w:rsid w:val="001E0059"/>
    <w:rsid w:val="001E1A51"/>
    <w:rsid w:val="001E38C7"/>
    <w:rsid w:val="001E3F85"/>
    <w:rsid w:val="00207965"/>
    <w:rsid w:val="002126EC"/>
    <w:rsid w:val="0022125F"/>
    <w:rsid w:val="002277BD"/>
    <w:rsid w:val="00230E7E"/>
    <w:rsid w:val="0023214B"/>
    <w:rsid w:val="00232C41"/>
    <w:rsid w:val="00232C46"/>
    <w:rsid w:val="00245FBE"/>
    <w:rsid w:val="00256BD5"/>
    <w:rsid w:val="0025763B"/>
    <w:rsid w:val="00260077"/>
    <w:rsid w:val="002613B5"/>
    <w:rsid w:val="00262ADB"/>
    <w:rsid w:val="00265C75"/>
    <w:rsid w:val="00270D0F"/>
    <w:rsid w:val="00271897"/>
    <w:rsid w:val="0027222E"/>
    <w:rsid w:val="00276892"/>
    <w:rsid w:val="002814A3"/>
    <w:rsid w:val="00281F58"/>
    <w:rsid w:val="00285B85"/>
    <w:rsid w:val="00285DBE"/>
    <w:rsid w:val="002A65C7"/>
    <w:rsid w:val="002A6C04"/>
    <w:rsid w:val="002B04D3"/>
    <w:rsid w:val="002B1665"/>
    <w:rsid w:val="002C3A4E"/>
    <w:rsid w:val="002C55A2"/>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32788"/>
    <w:rsid w:val="00351B21"/>
    <w:rsid w:val="003560DB"/>
    <w:rsid w:val="00365867"/>
    <w:rsid w:val="00374B18"/>
    <w:rsid w:val="00375080"/>
    <w:rsid w:val="003819A4"/>
    <w:rsid w:val="003841DE"/>
    <w:rsid w:val="00385C7F"/>
    <w:rsid w:val="003A089F"/>
    <w:rsid w:val="003A1AE8"/>
    <w:rsid w:val="003A5598"/>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1613"/>
    <w:rsid w:val="004239A9"/>
    <w:rsid w:val="0042492E"/>
    <w:rsid w:val="00432CC6"/>
    <w:rsid w:val="00437575"/>
    <w:rsid w:val="00437B2F"/>
    <w:rsid w:val="00444B6B"/>
    <w:rsid w:val="00444D70"/>
    <w:rsid w:val="00445329"/>
    <w:rsid w:val="0044709F"/>
    <w:rsid w:val="004504AC"/>
    <w:rsid w:val="00452EAA"/>
    <w:rsid w:val="00456EB7"/>
    <w:rsid w:val="004637F5"/>
    <w:rsid w:val="00466906"/>
    <w:rsid w:val="00471B60"/>
    <w:rsid w:val="004754B2"/>
    <w:rsid w:val="00481FA0"/>
    <w:rsid w:val="00482A16"/>
    <w:rsid w:val="00483642"/>
    <w:rsid w:val="00486322"/>
    <w:rsid w:val="004911B5"/>
    <w:rsid w:val="00493048"/>
    <w:rsid w:val="004A1C29"/>
    <w:rsid w:val="004A7A6D"/>
    <w:rsid w:val="004B252D"/>
    <w:rsid w:val="004B331F"/>
    <w:rsid w:val="004B624A"/>
    <w:rsid w:val="004C6990"/>
    <w:rsid w:val="004D0670"/>
    <w:rsid w:val="004E0E53"/>
    <w:rsid w:val="004E17AA"/>
    <w:rsid w:val="004E39D9"/>
    <w:rsid w:val="004E7EB4"/>
    <w:rsid w:val="004F506D"/>
    <w:rsid w:val="004F5B17"/>
    <w:rsid w:val="004F6610"/>
    <w:rsid w:val="00502EE5"/>
    <w:rsid w:val="005102B6"/>
    <w:rsid w:val="00515E4C"/>
    <w:rsid w:val="005239CF"/>
    <w:rsid w:val="005250E7"/>
    <w:rsid w:val="0052790F"/>
    <w:rsid w:val="005311E3"/>
    <w:rsid w:val="005338B6"/>
    <w:rsid w:val="00533C0B"/>
    <w:rsid w:val="00534329"/>
    <w:rsid w:val="00534DB9"/>
    <w:rsid w:val="00537139"/>
    <w:rsid w:val="005525A0"/>
    <w:rsid w:val="005575C9"/>
    <w:rsid w:val="00561424"/>
    <w:rsid w:val="00564DDF"/>
    <w:rsid w:val="00565335"/>
    <w:rsid w:val="0056562D"/>
    <w:rsid w:val="00567C71"/>
    <w:rsid w:val="005748FC"/>
    <w:rsid w:val="00576233"/>
    <w:rsid w:val="00582E6C"/>
    <w:rsid w:val="005918CE"/>
    <w:rsid w:val="005927EB"/>
    <w:rsid w:val="00595B9A"/>
    <w:rsid w:val="005A0E54"/>
    <w:rsid w:val="005A17E0"/>
    <w:rsid w:val="005A3782"/>
    <w:rsid w:val="005A4D77"/>
    <w:rsid w:val="005B12B7"/>
    <w:rsid w:val="005B6123"/>
    <w:rsid w:val="005B62B9"/>
    <w:rsid w:val="005B7EC8"/>
    <w:rsid w:val="005C6D56"/>
    <w:rsid w:val="005D484A"/>
    <w:rsid w:val="005F3064"/>
    <w:rsid w:val="005F35B5"/>
    <w:rsid w:val="005F7ECB"/>
    <w:rsid w:val="00602033"/>
    <w:rsid w:val="00605C17"/>
    <w:rsid w:val="0060740C"/>
    <w:rsid w:val="00610786"/>
    <w:rsid w:val="0061147B"/>
    <w:rsid w:val="00620D33"/>
    <w:rsid w:val="00621FA4"/>
    <w:rsid w:val="00636865"/>
    <w:rsid w:val="00647164"/>
    <w:rsid w:val="0066005C"/>
    <w:rsid w:val="00675210"/>
    <w:rsid w:val="0067697C"/>
    <w:rsid w:val="0068778F"/>
    <w:rsid w:val="006930A7"/>
    <w:rsid w:val="006A1658"/>
    <w:rsid w:val="006A522A"/>
    <w:rsid w:val="006A5458"/>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FDE"/>
    <w:rsid w:val="0072251C"/>
    <w:rsid w:val="00722D8B"/>
    <w:rsid w:val="00730B4F"/>
    <w:rsid w:val="007321B9"/>
    <w:rsid w:val="007323B8"/>
    <w:rsid w:val="00734CCD"/>
    <w:rsid w:val="007403AF"/>
    <w:rsid w:val="0074173B"/>
    <w:rsid w:val="007420AD"/>
    <w:rsid w:val="00742A78"/>
    <w:rsid w:val="007461C3"/>
    <w:rsid w:val="0075471D"/>
    <w:rsid w:val="00754ABE"/>
    <w:rsid w:val="007552E8"/>
    <w:rsid w:val="00755711"/>
    <w:rsid w:val="0076436C"/>
    <w:rsid w:val="00767E89"/>
    <w:rsid w:val="00782057"/>
    <w:rsid w:val="00783C92"/>
    <w:rsid w:val="00790F47"/>
    <w:rsid w:val="007933B7"/>
    <w:rsid w:val="007947D6"/>
    <w:rsid w:val="00794A96"/>
    <w:rsid w:val="00795A70"/>
    <w:rsid w:val="00796E35"/>
    <w:rsid w:val="007A0FFA"/>
    <w:rsid w:val="007A410D"/>
    <w:rsid w:val="007A5B10"/>
    <w:rsid w:val="007B0133"/>
    <w:rsid w:val="007B2E2A"/>
    <w:rsid w:val="007B5AF5"/>
    <w:rsid w:val="007B7DFD"/>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43FE"/>
    <w:rsid w:val="00955E60"/>
    <w:rsid w:val="009562DD"/>
    <w:rsid w:val="00956598"/>
    <w:rsid w:val="009618DA"/>
    <w:rsid w:val="009635EA"/>
    <w:rsid w:val="00967032"/>
    <w:rsid w:val="009670BC"/>
    <w:rsid w:val="00970577"/>
    <w:rsid w:val="00972389"/>
    <w:rsid w:val="00975DB2"/>
    <w:rsid w:val="00984EC2"/>
    <w:rsid w:val="00987883"/>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49BC"/>
    <w:rsid w:val="00A1550E"/>
    <w:rsid w:val="00A17476"/>
    <w:rsid w:val="00A202DD"/>
    <w:rsid w:val="00A3531D"/>
    <w:rsid w:val="00A50B2B"/>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3B47"/>
    <w:rsid w:val="00BA4018"/>
    <w:rsid w:val="00BA5D1D"/>
    <w:rsid w:val="00BB23CB"/>
    <w:rsid w:val="00BC3632"/>
    <w:rsid w:val="00BC3C24"/>
    <w:rsid w:val="00BC600B"/>
    <w:rsid w:val="00BD1C4E"/>
    <w:rsid w:val="00BD461D"/>
    <w:rsid w:val="00BE1CD6"/>
    <w:rsid w:val="00BE315C"/>
    <w:rsid w:val="00BE6446"/>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36C7"/>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D0CB4"/>
    <w:rsid w:val="00CD2BAB"/>
    <w:rsid w:val="00CD489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42AA"/>
    <w:rsid w:val="00D40ADD"/>
    <w:rsid w:val="00D40D2D"/>
    <w:rsid w:val="00D42200"/>
    <w:rsid w:val="00D47C3D"/>
    <w:rsid w:val="00D51F01"/>
    <w:rsid w:val="00D63C56"/>
    <w:rsid w:val="00D64E5F"/>
    <w:rsid w:val="00D655D6"/>
    <w:rsid w:val="00D656E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5D2D"/>
    <w:rsid w:val="00DF3539"/>
    <w:rsid w:val="00DF5836"/>
    <w:rsid w:val="00DF6EA4"/>
    <w:rsid w:val="00E11EE8"/>
    <w:rsid w:val="00E15447"/>
    <w:rsid w:val="00E169DA"/>
    <w:rsid w:val="00E17F2F"/>
    <w:rsid w:val="00E20EE4"/>
    <w:rsid w:val="00E219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991"/>
    <w:rsid w:val="00E84AA3"/>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4C5"/>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13E6"/>
    <w:rsid w:val="00F51523"/>
    <w:rsid w:val="00F53F88"/>
    <w:rsid w:val="00F61A46"/>
    <w:rsid w:val="00F62E4D"/>
    <w:rsid w:val="00F66AB8"/>
    <w:rsid w:val="00F72FCC"/>
    <w:rsid w:val="00F7526B"/>
    <w:rsid w:val="00F77AA2"/>
    <w:rsid w:val="00F81883"/>
    <w:rsid w:val="00F81F12"/>
    <w:rsid w:val="00F8252C"/>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140B-656D-4B7A-BD6E-B48F6503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2015-09-07T08:01:00Z</cp:lastPrinted>
  <dcterms:created xsi:type="dcterms:W3CDTF">2015-09-28T09:36:00Z</dcterms:created>
  <dcterms:modified xsi:type="dcterms:W3CDTF">2015-09-28T09:36:00Z</dcterms:modified>
</cp:coreProperties>
</file>