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14" w:rsidRPr="00064114" w:rsidRDefault="00064114" w:rsidP="002226D3">
      <w:pPr>
        <w:jc w:val="center"/>
        <w:rPr>
          <w:b/>
          <w:sz w:val="28"/>
          <w:szCs w:val="28"/>
        </w:rPr>
      </w:pPr>
      <w:r w:rsidRPr="00064114">
        <w:rPr>
          <w:b/>
          <w:sz w:val="28"/>
          <w:szCs w:val="28"/>
        </w:rPr>
        <w:t xml:space="preserve">Proposal </w:t>
      </w:r>
      <w:r w:rsidR="00EA4B5E" w:rsidRPr="00EA4B5E">
        <w:rPr>
          <w:b/>
          <w:sz w:val="28"/>
          <w:szCs w:val="28"/>
        </w:rPr>
        <w:t>for the 03 series of a</w:t>
      </w:r>
      <w:r w:rsidR="00EA4B5E">
        <w:rPr>
          <w:b/>
          <w:sz w:val="28"/>
          <w:szCs w:val="28"/>
        </w:rPr>
        <w:t>mendments to Regulation No. 118</w:t>
      </w:r>
      <w:r w:rsidR="00EA4B5E">
        <w:rPr>
          <w:b/>
          <w:sz w:val="28"/>
          <w:szCs w:val="28"/>
        </w:rPr>
        <w:br/>
      </w:r>
      <w:r w:rsidR="00EA4B5E" w:rsidRPr="00EA4B5E">
        <w:rPr>
          <w:b/>
          <w:sz w:val="28"/>
          <w:szCs w:val="28"/>
        </w:rPr>
        <w:t>(</w:t>
      </w:r>
      <w:r w:rsidR="006C37F8">
        <w:rPr>
          <w:b/>
          <w:sz w:val="28"/>
          <w:szCs w:val="28"/>
        </w:rPr>
        <w:t>Burning behaviour</w:t>
      </w:r>
      <w:r w:rsidR="00EA4B5E" w:rsidRPr="00EA4B5E">
        <w:rPr>
          <w:b/>
          <w:sz w:val="28"/>
          <w:szCs w:val="28"/>
        </w:rPr>
        <w:t>)</w:t>
      </w:r>
    </w:p>
    <w:p w:rsidR="00064114" w:rsidRPr="00EA4B5E" w:rsidRDefault="00064114" w:rsidP="00EA4B5E">
      <w:pPr>
        <w:rPr>
          <w:b/>
          <w:sz w:val="20"/>
          <w:szCs w:val="20"/>
        </w:rPr>
      </w:pPr>
    </w:p>
    <w:p w:rsidR="00EA4B5E" w:rsidRPr="00EA4B5E" w:rsidRDefault="00CA49E5" w:rsidP="00203A0B">
      <w:pPr>
        <w:suppressAutoHyphens/>
        <w:ind w:right="43"/>
        <w:jc w:val="both"/>
        <w:rPr>
          <w:rFonts w:eastAsia="Times New Roman"/>
          <w:b/>
          <w:sz w:val="20"/>
          <w:szCs w:val="20"/>
          <w:lang w:val="en-GB" w:eastAsia="ar-SA"/>
        </w:rPr>
      </w:pPr>
      <w:r>
        <w:rPr>
          <w:rFonts w:eastAsia="Times New Roman"/>
          <w:b/>
          <w:sz w:val="20"/>
          <w:szCs w:val="20"/>
          <w:lang w:eastAsia="ar-SA"/>
        </w:rPr>
        <w:t xml:space="preserve">Note: </w:t>
      </w:r>
      <w:r w:rsidR="00C64EE7">
        <w:rPr>
          <w:rFonts w:eastAsia="Times New Roman"/>
          <w:b/>
          <w:sz w:val="20"/>
          <w:szCs w:val="20"/>
          <w:lang w:eastAsia="ar-SA"/>
        </w:rPr>
        <w:t>This document supersedes ECE/TRANS/WP.29/GRSG/2015/28</w:t>
      </w:r>
      <w:r w:rsidR="00C64EE7" w:rsidRPr="00EA4B5E">
        <w:rPr>
          <w:rFonts w:eastAsia="Times New Roman"/>
          <w:b/>
          <w:sz w:val="20"/>
          <w:szCs w:val="20"/>
          <w:lang w:val="en-GB" w:eastAsia="ar-SA"/>
        </w:rPr>
        <w:t>.</w:t>
      </w:r>
      <w:r w:rsidR="00EA4B5E" w:rsidRPr="00EA4B5E">
        <w:rPr>
          <w:rFonts w:eastAsia="Times New Roman"/>
          <w:sz w:val="20"/>
          <w:szCs w:val="20"/>
          <w:lang w:val="en-GB" w:eastAsia="ar-SA"/>
        </w:rPr>
        <w:t xml:space="preserve"> </w:t>
      </w:r>
      <w:r w:rsidR="00EA4B5E" w:rsidRPr="00EA4B5E">
        <w:rPr>
          <w:rFonts w:eastAsia="Times New Roman"/>
          <w:b/>
          <w:sz w:val="20"/>
          <w:szCs w:val="20"/>
          <w:lang w:val="en-GB" w:eastAsia="ar-SA"/>
        </w:rPr>
        <w:t xml:space="preserve">It is based on </w:t>
      </w:r>
      <w:r w:rsidR="00EA4B5E" w:rsidRPr="00EA4B5E">
        <w:rPr>
          <w:rFonts w:eastAsia="Times New Roman"/>
          <w:b/>
          <w:sz w:val="20"/>
          <w:szCs w:val="20"/>
          <w:lang w:eastAsia="ar-SA"/>
        </w:rPr>
        <w:t xml:space="preserve">informal document GRSG-108-09 and </w:t>
      </w:r>
      <w:r w:rsidR="00C64EE7" w:rsidRPr="00C64EE7">
        <w:rPr>
          <w:rFonts w:eastAsia="Times New Roman"/>
          <w:b/>
          <w:sz w:val="20"/>
          <w:szCs w:val="20"/>
          <w:lang w:eastAsia="ar-SA"/>
        </w:rPr>
        <w:t>ECE/TRANS/WP.29/GRS</w:t>
      </w:r>
      <w:bookmarkStart w:id="0" w:name="_GoBack"/>
      <w:bookmarkEnd w:id="0"/>
      <w:r w:rsidR="00C64EE7" w:rsidRPr="00C64EE7">
        <w:rPr>
          <w:rFonts w:eastAsia="Times New Roman"/>
          <w:b/>
          <w:sz w:val="20"/>
          <w:szCs w:val="20"/>
          <w:lang w:eastAsia="ar-SA"/>
        </w:rPr>
        <w:t>G/2015/2</w:t>
      </w:r>
      <w:r w:rsidR="00C64EE7">
        <w:rPr>
          <w:rFonts w:eastAsia="Times New Roman"/>
          <w:b/>
          <w:sz w:val="20"/>
          <w:szCs w:val="20"/>
          <w:lang w:eastAsia="ar-SA"/>
        </w:rPr>
        <w:t xml:space="preserve">9. Once GRSG adopts in a first stage the draft amendments of </w:t>
      </w:r>
      <w:r w:rsidR="00C64EE7" w:rsidRPr="00C64EE7">
        <w:rPr>
          <w:rFonts w:eastAsia="Times New Roman"/>
          <w:b/>
          <w:sz w:val="20"/>
          <w:szCs w:val="20"/>
          <w:lang w:eastAsia="ar-SA"/>
        </w:rPr>
        <w:t>ECE/TRANS/WP.29/GRSG/2015/29</w:t>
      </w:r>
      <w:r w:rsidR="00C64EE7">
        <w:rPr>
          <w:rFonts w:eastAsia="Times New Roman"/>
          <w:b/>
          <w:sz w:val="20"/>
          <w:szCs w:val="20"/>
          <w:lang w:eastAsia="ar-SA"/>
        </w:rPr>
        <w:t>, this document proposes</w:t>
      </w:r>
      <w:r w:rsidRPr="00CA49E5">
        <w:rPr>
          <w:b/>
          <w:sz w:val="20"/>
          <w:szCs w:val="20"/>
        </w:rPr>
        <w:t xml:space="preserve"> </w:t>
      </w:r>
      <w:r w:rsidRPr="00C64EE7">
        <w:rPr>
          <w:b/>
          <w:sz w:val="20"/>
          <w:szCs w:val="20"/>
        </w:rPr>
        <w:t>to</w:t>
      </w:r>
      <w:r w:rsidRPr="00C64EE7">
        <w:rPr>
          <w:rFonts w:eastAsia="Times New Roman"/>
          <w:b/>
          <w:sz w:val="20"/>
          <w:szCs w:val="20"/>
          <w:lang w:eastAsia="ar-SA"/>
        </w:rPr>
        <w:t xml:space="preserve"> clarif</w:t>
      </w:r>
      <w:r>
        <w:rPr>
          <w:rFonts w:eastAsia="Times New Roman"/>
          <w:b/>
          <w:sz w:val="20"/>
          <w:szCs w:val="20"/>
          <w:lang w:eastAsia="ar-SA"/>
        </w:rPr>
        <w:t>y</w:t>
      </w:r>
      <w:r w:rsidR="00203A0B">
        <w:rPr>
          <w:rFonts w:eastAsia="Times New Roman"/>
          <w:b/>
          <w:sz w:val="20"/>
          <w:szCs w:val="20"/>
          <w:lang w:eastAsia="ar-SA"/>
        </w:rPr>
        <w:t>,</w:t>
      </w:r>
      <w:r w:rsidR="00C64EE7">
        <w:rPr>
          <w:rFonts w:eastAsia="Times New Roman"/>
          <w:b/>
          <w:sz w:val="20"/>
          <w:szCs w:val="20"/>
          <w:lang w:eastAsia="ar-SA"/>
        </w:rPr>
        <w:t xml:space="preserve"> </w:t>
      </w:r>
      <w:r>
        <w:rPr>
          <w:rFonts w:eastAsia="Times New Roman"/>
          <w:b/>
          <w:sz w:val="20"/>
          <w:szCs w:val="20"/>
          <w:lang w:eastAsia="ar-SA"/>
        </w:rPr>
        <w:t>in</w:t>
      </w:r>
      <w:r w:rsidR="00C64EE7">
        <w:rPr>
          <w:rFonts w:eastAsia="Times New Roman"/>
          <w:b/>
          <w:sz w:val="20"/>
          <w:szCs w:val="20"/>
          <w:lang w:eastAsia="ar-SA"/>
        </w:rPr>
        <w:t xml:space="preserve"> a </w:t>
      </w:r>
      <w:r>
        <w:rPr>
          <w:rFonts w:eastAsia="Times New Roman"/>
          <w:b/>
          <w:sz w:val="20"/>
          <w:szCs w:val="20"/>
          <w:lang w:eastAsia="ar-SA"/>
        </w:rPr>
        <w:t>subsequent</w:t>
      </w:r>
      <w:r w:rsidR="00C64EE7">
        <w:rPr>
          <w:rFonts w:eastAsia="Times New Roman"/>
          <w:b/>
          <w:sz w:val="20"/>
          <w:szCs w:val="20"/>
          <w:lang w:eastAsia="ar-SA"/>
        </w:rPr>
        <w:t xml:space="preserve"> stage</w:t>
      </w:r>
      <w:r w:rsidR="00203A0B">
        <w:rPr>
          <w:rFonts w:eastAsia="Times New Roman"/>
          <w:b/>
          <w:sz w:val="20"/>
          <w:szCs w:val="20"/>
          <w:lang w:eastAsia="ar-SA"/>
        </w:rPr>
        <w:t>,</w:t>
      </w:r>
      <w:r w:rsidR="00C64EE7">
        <w:rPr>
          <w:rFonts w:eastAsia="Times New Roman"/>
          <w:b/>
          <w:sz w:val="20"/>
          <w:szCs w:val="20"/>
          <w:lang w:eastAsia="ar-SA"/>
        </w:rPr>
        <w:t xml:space="preserve"> </w:t>
      </w:r>
      <w:r w:rsidRPr="00C64EE7">
        <w:rPr>
          <w:rFonts w:eastAsia="Times New Roman"/>
          <w:b/>
          <w:sz w:val="20"/>
          <w:szCs w:val="20"/>
          <w:lang w:eastAsia="ar-SA"/>
        </w:rPr>
        <w:t>the scope and the application of the Regulation</w:t>
      </w:r>
      <w:r>
        <w:rPr>
          <w:rFonts w:eastAsia="Times New Roman"/>
          <w:b/>
          <w:sz w:val="20"/>
          <w:szCs w:val="20"/>
          <w:lang w:eastAsia="ar-SA"/>
        </w:rPr>
        <w:t xml:space="preserve"> </w:t>
      </w:r>
      <w:r w:rsidR="00B200A0">
        <w:rPr>
          <w:rFonts w:eastAsia="Times New Roman"/>
          <w:b/>
          <w:sz w:val="20"/>
          <w:szCs w:val="20"/>
          <w:lang w:eastAsia="ar-SA"/>
        </w:rPr>
        <w:t xml:space="preserve">as </w:t>
      </w:r>
      <w:r w:rsidR="00C64EE7">
        <w:rPr>
          <w:rFonts w:eastAsia="Times New Roman"/>
          <w:b/>
          <w:sz w:val="20"/>
          <w:szCs w:val="20"/>
          <w:lang w:eastAsia="ar-SA"/>
        </w:rPr>
        <w:t xml:space="preserve">a new series of amendments to Regulation No. </w:t>
      </w:r>
      <w:r w:rsidR="00C64EE7" w:rsidRPr="00C64EE7">
        <w:rPr>
          <w:rFonts w:eastAsia="Times New Roman"/>
          <w:b/>
          <w:sz w:val="20"/>
          <w:szCs w:val="20"/>
          <w:lang w:eastAsia="ar-SA"/>
        </w:rPr>
        <w:t>118</w:t>
      </w:r>
      <w:r w:rsidR="00C64EE7">
        <w:rPr>
          <w:rFonts w:eastAsia="Times New Roman"/>
          <w:b/>
          <w:sz w:val="20"/>
          <w:szCs w:val="20"/>
          <w:lang w:eastAsia="ar-SA"/>
        </w:rPr>
        <w:t>.</w:t>
      </w:r>
      <w:r w:rsidR="00203A0B">
        <w:rPr>
          <w:rFonts w:eastAsia="Times New Roman"/>
          <w:b/>
          <w:sz w:val="20"/>
          <w:szCs w:val="20"/>
          <w:lang w:eastAsia="ar-SA"/>
        </w:rPr>
        <w:t xml:space="preserve"> </w:t>
      </w:r>
      <w:r w:rsidR="00B200A0">
        <w:rPr>
          <w:rFonts w:eastAsia="Times New Roman"/>
          <w:b/>
          <w:sz w:val="20"/>
          <w:szCs w:val="20"/>
          <w:lang w:eastAsia="ar-SA"/>
        </w:rPr>
        <w:t>Thus, t</w:t>
      </w:r>
      <w:r w:rsidR="00EA4B5E" w:rsidRPr="00EA4B5E">
        <w:rPr>
          <w:rFonts w:eastAsia="Times New Roman"/>
          <w:b/>
          <w:sz w:val="20"/>
          <w:szCs w:val="20"/>
          <w:lang w:val="en-GB" w:eastAsia="ar-SA"/>
        </w:rPr>
        <w:t xml:space="preserve">he modifications to </w:t>
      </w:r>
      <w:r w:rsidR="00203A0B" w:rsidRPr="00203A0B">
        <w:rPr>
          <w:rFonts w:eastAsia="Times New Roman"/>
          <w:b/>
          <w:sz w:val="20"/>
          <w:szCs w:val="20"/>
          <w:lang w:val="en-GB" w:eastAsia="ar-SA"/>
        </w:rPr>
        <w:t xml:space="preserve">ECE/TRANS/WP.29/GRSG/2015/29 </w:t>
      </w:r>
      <w:r w:rsidR="00203A0B">
        <w:rPr>
          <w:rFonts w:eastAsia="Times New Roman"/>
          <w:b/>
          <w:sz w:val="20"/>
          <w:szCs w:val="20"/>
          <w:lang w:val="en-GB" w:eastAsia="ar-SA"/>
        </w:rPr>
        <w:t xml:space="preserve">are marked </w:t>
      </w:r>
      <w:r w:rsidR="00EA4B5E" w:rsidRPr="00EA4B5E">
        <w:rPr>
          <w:rFonts w:eastAsia="Times New Roman"/>
          <w:b/>
          <w:sz w:val="20"/>
          <w:szCs w:val="20"/>
          <w:lang w:val="en-GB" w:eastAsia="ar-SA"/>
        </w:rPr>
        <w:t>in bold for new characters.</w:t>
      </w:r>
    </w:p>
    <w:p w:rsidR="00EA4B5E" w:rsidRPr="00EA4B5E" w:rsidRDefault="00EA4B5E" w:rsidP="00EA4B5E">
      <w:pPr>
        <w:suppressAutoHyphens/>
        <w:spacing w:before="360" w:after="240"/>
        <w:ind w:left="993" w:right="43" w:hanging="993"/>
        <w:jc w:val="both"/>
        <w:rPr>
          <w:rFonts w:eastAsia="Times New Roman"/>
          <w:b/>
          <w:sz w:val="20"/>
          <w:szCs w:val="20"/>
          <w:lang w:val="en-GB" w:eastAsia="ar-SA"/>
        </w:rPr>
      </w:pPr>
      <w:r w:rsidRPr="00EA4B5E">
        <w:rPr>
          <w:rFonts w:eastAsia="Times New Roman"/>
          <w:b/>
          <w:sz w:val="20"/>
          <w:szCs w:val="20"/>
          <w:lang w:val="en-GB" w:eastAsia="ar-SA"/>
        </w:rPr>
        <w:t>I.</w:t>
      </w:r>
      <w:r w:rsidRPr="00EA4B5E">
        <w:rPr>
          <w:rFonts w:eastAsia="Times New Roman"/>
          <w:b/>
          <w:sz w:val="20"/>
          <w:szCs w:val="20"/>
          <w:lang w:val="en-GB" w:eastAsia="ar-SA"/>
        </w:rPr>
        <w:tab/>
        <w:t>Proposal</w:t>
      </w:r>
    </w:p>
    <w:p w:rsidR="00EA4B5E" w:rsidRPr="00EA4B5E" w:rsidRDefault="00EA4B5E" w:rsidP="00EA4B5E">
      <w:pPr>
        <w:suppressAutoHyphens/>
        <w:spacing w:after="120"/>
        <w:ind w:left="993" w:right="43" w:hanging="993"/>
        <w:jc w:val="both"/>
        <w:rPr>
          <w:rFonts w:eastAsia="Times New Roman"/>
          <w:iCs/>
          <w:sz w:val="20"/>
          <w:szCs w:val="20"/>
          <w:lang w:val="en-GB" w:eastAsia="ar-SA"/>
        </w:rPr>
      </w:pPr>
      <w:r w:rsidRPr="00EA4B5E">
        <w:rPr>
          <w:rFonts w:eastAsia="Times New Roman"/>
          <w:i/>
          <w:sz w:val="20"/>
          <w:szCs w:val="20"/>
          <w:lang w:val="en-GB" w:eastAsia="ar-SA"/>
        </w:rPr>
        <w:t>Contents.</w:t>
      </w:r>
      <w:r w:rsidRPr="00EA4B5E">
        <w:rPr>
          <w:rFonts w:eastAsia="Times New Roman"/>
          <w:iCs/>
          <w:sz w:val="20"/>
          <w:szCs w:val="20"/>
          <w:lang w:val="en-GB" w:eastAsia="ar-SA"/>
        </w:rPr>
        <w:t xml:space="preserve"> </w:t>
      </w:r>
      <w:r w:rsidRPr="00EA4B5E">
        <w:rPr>
          <w:rFonts w:eastAsia="Times New Roman"/>
          <w:iCs/>
          <w:sz w:val="20"/>
          <w:szCs w:val="20"/>
          <w:lang w:eastAsia="ar-SA"/>
        </w:rPr>
        <w:t xml:space="preserve">amend </w:t>
      </w:r>
      <w:r w:rsidRPr="00EA4B5E">
        <w:rPr>
          <w:rFonts w:eastAsia="Times New Roman"/>
          <w:iCs/>
          <w:sz w:val="20"/>
          <w:szCs w:val="20"/>
          <w:lang w:val="en-GB" w:eastAsia="ar-SA"/>
        </w:rPr>
        <w:t>to read:</w:t>
      </w:r>
    </w:p>
    <w:p w:rsidR="00EA4B5E" w:rsidRPr="00EA4B5E" w:rsidRDefault="00EA4B5E" w:rsidP="00EA4B5E">
      <w:pPr>
        <w:tabs>
          <w:tab w:val="left" w:pos="1700"/>
          <w:tab w:val="right" w:leader="dot" w:pos="8505"/>
        </w:tabs>
        <w:suppressAutoHyphens/>
        <w:spacing w:after="120" w:line="240" w:lineRule="atLeast"/>
        <w:ind w:left="993" w:right="43" w:hanging="993"/>
        <w:jc w:val="both"/>
        <w:rPr>
          <w:rFonts w:eastAsia="Times New Roman"/>
          <w:sz w:val="20"/>
          <w:szCs w:val="20"/>
          <w:lang w:eastAsia="en-US"/>
        </w:rPr>
      </w:pPr>
      <w:r>
        <w:rPr>
          <w:rFonts w:eastAsia="Times New Roman"/>
          <w:sz w:val="20"/>
          <w:szCs w:val="20"/>
          <w:lang w:eastAsia="en-US"/>
        </w:rPr>
        <w:t>"5.</w:t>
      </w:r>
      <w:r>
        <w:rPr>
          <w:rFonts w:eastAsia="Times New Roman"/>
          <w:sz w:val="20"/>
          <w:szCs w:val="20"/>
          <w:lang w:eastAsia="en-US"/>
        </w:rPr>
        <w:tab/>
      </w:r>
      <w:r w:rsidRPr="00EA4B5E">
        <w:rPr>
          <w:rFonts w:eastAsia="Times New Roman"/>
          <w:sz w:val="20"/>
          <w:szCs w:val="20"/>
          <w:lang w:eastAsia="en-US"/>
        </w:rPr>
        <w:t xml:space="preserve">Part I: Approval of a vehicle type with regard to the burning behaviour of the components used in the interior compartment, the engine compartment and any separate heating compartment and with regard to the burning behaviour of electric cables </w:t>
      </w:r>
      <w:r w:rsidRPr="00EA4B5E">
        <w:rPr>
          <w:rFonts w:eastAsia="Times New Roman"/>
          <w:b/>
          <w:sz w:val="20"/>
          <w:szCs w:val="20"/>
          <w:lang w:eastAsia="en-US"/>
        </w:rPr>
        <w:t xml:space="preserve">and cable sleeves or cable conduits </w:t>
      </w:r>
      <w:r w:rsidRPr="00EA4B5E">
        <w:rPr>
          <w:rFonts w:eastAsia="Times New Roman"/>
          <w:bCs/>
          <w:sz w:val="20"/>
          <w:szCs w:val="20"/>
          <w:lang w:val="en-GB" w:eastAsia="en-US"/>
        </w:rPr>
        <w:t xml:space="preserve">used </w:t>
      </w:r>
      <w:r w:rsidRPr="00EA4B5E">
        <w:rPr>
          <w:rFonts w:eastAsia="Times New Roman"/>
          <w:sz w:val="20"/>
          <w:szCs w:val="20"/>
          <w:lang w:eastAsia="en-US"/>
        </w:rPr>
        <w:t>in the vehicle</w:t>
      </w:r>
      <w:r w:rsidRPr="00EA4B5E">
        <w:rPr>
          <w:rFonts w:eastAsia="Times New Roman"/>
          <w:b/>
          <w:sz w:val="20"/>
          <w:szCs w:val="20"/>
          <w:lang w:eastAsia="en-US"/>
        </w:rPr>
        <w:t xml:space="preserve"> </w:t>
      </w:r>
      <w:r w:rsidRPr="00EA4B5E">
        <w:rPr>
          <w:rFonts w:eastAsia="Times New Roman"/>
          <w:sz w:val="20"/>
          <w:szCs w:val="20"/>
          <w:lang w:eastAsia="en-US"/>
        </w:rPr>
        <w:t>and/or the capability to repel fuel or lubricant of insulation materials used in the engine compartment and any separate heating compartment</w:t>
      </w:r>
      <w:r w:rsidR="00CA49E5">
        <w:rPr>
          <w:rFonts w:eastAsia="Times New Roman"/>
          <w:sz w:val="20"/>
          <w:szCs w:val="20"/>
          <w:lang w:eastAsia="en-US"/>
        </w:rPr>
        <w:t>.</w:t>
      </w:r>
      <w:r>
        <w:rPr>
          <w:rFonts w:eastAsia="Times New Roman"/>
          <w:sz w:val="20"/>
          <w:szCs w:val="20"/>
          <w:lang w:eastAsia="en-US"/>
        </w:rPr>
        <w:t>"</w:t>
      </w:r>
    </w:p>
    <w:p w:rsidR="00EA4B5E" w:rsidRPr="00EA4B5E" w:rsidRDefault="00EA4B5E" w:rsidP="00EA4B5E">
      <w:pPr>
        <w:suppressAutoHyphens/>
        <w:spacing w:after="120"/>
        <w:ind w:left="993" w:right="43" w:hanging="993"/>
        <w:jc w:val="both"/>
        <w:rPr>
          <w:rFonts w:eastAsia="Times New Roman"/>
          <w:i/>
          <w:sz w:val="20"/>
          <w:szCs w:val="20"/>
          <w:lang w:val="en-GB" w:eastAsia="ar-SA"/>
        </w:rPr>
      </w:pPr>
    </w:p>
    <w:p w:rsidR="00EA4B5E" w:rsidRPr="00EA4B5E" w:rsidRDefault="00EA4B5E" w:rsidP="00EA4B5E">
      <w:pPr>
        <w:suppressAutoHyphens/>
        <w:spacing w:after="120"/>
        <w:ind w:left="993" w:right="43" w:hanging="993"/>
        <w:jc w:val="both"/>
        <w:rPr>
          <w:rFonts w:eastAsia="Times New Roman"/>
          <w:iCs/>
          <w:sz w:val="20"/>
          <w:szCs w:val="20"/>
          <w:lang w:val="en-GB" w:eastAsia="ar-SA"/>
        </w:rPr>
      </w:pPr>
      <w:r w:rsidRPr="00EA4B5E">
        <w:rPr>
          <w:rFonts w:eastAsia="Times New Roman"/>
          <w:i/>
          <w:sz w:val="20"/>
          <w:szCs w:val="20"/>
          <w:lang w:val="en-GB" w:eastAsia="ar-SA"/>
        </w:rPr>
        <w:t>Paragraph 1.</w:t>
      </w:r>
      <w:r w:rsidRPr="00EA4B5E">
        <w:rPr>
          <w:rFonts w:eastAsia="Times New Roman"/>
          <w:iCs/>
          <w:sz w:val="20"/>
          <w:szCs w:val="20"/>
          <w:lang w:val="en-GB" w:eastAsia="ar-SA"/>
        </w:rPr>
        <w:t xml:space="preserve"> </w:t>
      </w:r>
      <w:r w:rsidRPr="00EA4B5E">
        <w:rPr>
          <w:rFonts w:eastAsia="Times New Roman"/>
          <w:iCs/>
          <w:sz w:val="20"/>
          <w:szCs w:val="20"/>
          <w:lang w:eastAsia="ar-SA"/>
        </w:rPr>
        <w:t xml:space="preserve">amend </w:t>
      </w:r>
      <w:r w:rsidRPr="00EA4B5E">
        <w:rPr>
          <w:rFonts w:eastAsia="Times New Roman"/>
          <w:iCs/>
          <w:sz w:val="20"/>
          <w:szCs w:val="20"/>
          <w:lang w:val="en-GB" w:eastAsia="ar-SA"/>
        </w:rPr>
        <w:t>to read:</w:t>
      </w:r>
    </w:p>
    <w:p w:rsidR="00EA4B5E" w:rsidRPr="00EA4B5E" w:rsidRDefault="00EA4B5E" w:rsidP="00EA4B5E">
      <w:pPr>
        <w:suppressAutoHyphens/>
        <w:spacing w:after="120"/>
        <w:ind w:left="993" w:right="43" w:hanging="993"/>
        <w:jc w:val="both"/>
        <w:rPr>
          <w:rFonts w:eastAsia="Times New Roman"/>
          <w:sz w:val="20"/>
          <w:szCs w:val="20"/>
          <w:lang w:eastAsia="ar-SA"/>
        </w:rPr>
      </w:pPr>
      <w:r w:rsidRPr="00EA4B5E">
        <w:rPr>
          <w:rFonts w:eastAsia="Times New Roman"/>
          <w:sz w:val="20"/>
          <w:szCs w:val="20"/>
          <w:lang w:eastAsia="ar-SA"/>
        </w:rPr>
        <w:t>"</w:t>
      </w:r>
      <w:r>
        <w:rPr>
          <w:rFonts w:eastAsia="Times New Roman"/>
          <w:sz w:val="20"/>
          <w:szCs w:val="20"/>
          <w:lang w:eastAsia="ar-SA"/>
        </w:rPr>
        <w:t>1.</w:t>
      </w:r>
      <w:r>
        <w:rPr>
          <w:rFonts w:eastAsia="Times New Roman"/>
          <w:sz w:val="20"/>
          <w:szCs w:val="20"/>
          <w:lang w:eastAsia="ar-SA"/>
        </w:rPr>
        <w:tab/>
      </w:r>
      <w:r w:rsidRPr="00EA4B5E">
        <w:rPr>
          <w:rFonts w:eastAsia="Times New Roman"/>
          <w:sz w:val="20"/>
          <w:szCs w:val="20"/>
          <w:lang w:eastAsia="ar-SA"/>
        </w:rPr>
        <w:t>Scope</w:t>
      </w:r>
    </w:p>
    <w:p w:rsidR="00EA4B5E" w:rsidRPr="00EA4B5E" w:rsidRDefault="00EA4B5E" w:rsidP="00EA4B5E">
      <w:pPr>
        <w:suppressAutoHyphens/>
        <w:spacing w:after="120"/>
        <w:ind w:left="993" w:right="43"/>
        <w:jc w:val="both"/>
        <w:rPr>
          <w:rFonts w:eastAsia="Times New Roman"/>
          <w:sz w:val="20"/>
          <w:szCs w:val="20"/>
          <w:lang w:eastAsia="ar-SA"/>
        </w:rPr>
      </w:pPr>
      <w:r w:rsidRPr="00EA4B5E">
        <w:rPr>
          <w:rFonts w:eastAsia="Times New Roman"/>
          <w:sz w:val="20"/>
          <w:szCs w:val="20"/>
          <w:lang w:eastAsia="ar-SA"/>
        </w:rPr>
        <w:t>…</w:t>
      </w:r>
    </w:p>
    <w:p w:rsidR="00EA4B5E" w:rsidRPr="00EA4B5E" w:rsidRDefault="00EA4B5E" w:rsidP="00EA4B5E">
      <w:pPr>
        <w:suppressAutoHyphens/>
        <w:spacing w:after="120"/>
        <w:ind w:left="993" w:right="43"/>
        <w:jc w:val="both"/>
        <w:rPr>
          <w:rFonts w:eastAsia="Times New Roman"/>
          <w:sz w:val="20"/>
          <w:szCs w:val="20"/>
          <w:lang w:eastAsia="ar-SA"/>
        </w:rPr>
      </w:pPr>
      <w:r w:rsidRPr="00EA4B5E">
        <w:rPr>
          <w:rFonts w:eastAsia="Times New Roman"/>
          <w:sz w:val="20"/>
          <w:szCs w:val="20"/>
          <w:lang w:eastAsia="ar-SA"/>
        </w:rPr>
        <w:t>Type approvals are granted according to:</w:t>
      </w:r>
    </w:p>
    <w:p w:rsidR="00EA4B5E" w:rsidRPr="00EA4B5E" w:rsidRDefault="00EA4B5E" w:rsidP="00EA4B5E">
      <w:pPr>
        <w:tabs>
          <w:tab w:val="left" w:pos="1700"/>
          <w:tab w:val="right" w:leader="dot" w:pos="8505"/>
        </w:tabs>
        <w:suppressAutoHyphens/>
        <w:spacing w:after="120" w:line="240" w:lineRule="atLeast"/>
        <w:ind w:left="993" w:right="43" w:hanging="993"/>
        <w:jc w:val="both"/>
        <w:rPr>
          <w:rFonts w:eastAsia="Times New Roman"/>
          <w:b/>
          <w:sz w:val="20"/>
          <w:szCs w:val="20"/>
          <w:lang w:eastAsia="en-US"/>
        </w:rPr>
      </w:pPr>
      <w:r w:rsidRPr="00EA4B5E">
        <w:rPr>
          <w:rFonts w:eastAsia="Times New Roman"/>
          <w:sz w:val="20"/>
          <w:szCs w:val="20"/>
          <w:lang w:eastAsia="en-US"/>
        </w:rPr>
        <w:t xml:space="preserve">1.2. </w:t>
      </w:r>
      <w:r w:rsidRPr="00EA4B5E">
        <w:rPr>
          <w:rFonts w:eastAsia="Times New Roman"/>
          <w:sz w:val="20"/>
          <w:szCs w:val="20"/>
          <w:lang w:eastAsia="en-US"/>
        </w:rPr>
        <w:tab/>
        <w:t>Part I - Approval of a vehicle type with regard to the burning behaviour and/or the capability to repel fuel or lubricant of the components used in the interior compartment, the engine compartment and any separate heating compartment and with regard to the burning behaviour of electric cables</w:t>
      </w:r>
      <w:r w:rsidRPr="00EA4B5E">
        <w:rPr>
          <w:rFonts w:eastAsia="Times New Roman"/>
          <w:b/>
          <w:sz w:val="20"/>
          <w:szCs w:val="20"/>
          <w:lang w:eastAsia="en-US"/>
        </w:rPr>
        <w:t xml:space="preserve"> and cable sleeves or cable conduits </w:t>
      </w:r>
      <w:r w:rsidRPr="00EA4B5E">
        <w:rPr>
          <w:rFonts w:eastAsia="Times New Roman"/>
          <w:sz w:val="20"/>
          <w:szCs w:val="20"/>
          <w:lang w:eastAsia="en-US"/>
        </w:rPr>
        <w:t>used in the vehicle.</w:t>
      </w:r>
      <w:r w:rsidR="00CA49E5">
        <w:rPr>
          <w:rFonts w:eastAsia="Times New Roman"/>
          <w:sz w:val="20"/>
          <w:szCs w:val="20"/>
          <w:lang w:eastAsia="en-US"/>
        </w:rPr>
        <w:t>"</w:t>
      </w:r>
    </w:p>
    <w:p w:rsidR="00EA4B5E" w:rsidRPr="00EA4B5E" w:rsidRDefault="00EA4B5E" w:rsidP="00EA4B5E">
      <w:pPr>
        <w:tabs>
          <w:tab w:val="left" w:pos="1700"/>
          <w:tab w:val="right" w:leader="dot" w:pos="8505"/>
        </w:tabs>
        <w:suppressAutoHyphens/>
        <w:spacing w:after="120" w:line="240" w:lineRule="atLeast"/>
        <w:ind w:left="993" w:right="43" w:hanging="993"/>
        <w:jc w:val="both"/>
        <w:rPr>
          <w:rFonts w:eastAsia="Times New Roman"/>
          <w:sz w:val="20"/>
          <w:szCs w:val="20"/>
          <w:lang w:eastAsia="en-US"/>
        </w:rPr>
      </w:pPr>
    </w:p>
    <w:p w:rsidR="00EA4B5E" w:rsidRPr="00EA4B5E" w:rsidRDefault="00EA4B5E" w:rsidP="00EA4B5E">
      <w:pPr>
        <w:suppressAutoHyphens/>
        <w:spacing w:after="120"/>
        <w:ind w:left="993" w:right="43" w:hanging="993"/>
        <w:jc w:val="both"/>
        <w:rPr>
          <w:rFonts w:eastAsia="Times New Roman"/>
          <w:iCs/>
          <w:sz w:val="20"/>
          <w:szCs w:val="20"/>
          <w:lang w:val="en-GB" w:eastAsia="ar-SA"/>
        </w:rPr>
      </w:pPr>
      <w:r w:rsidRPr="00EA4B5E">
        <w:rPr>
          <w:rFonts w:eastAsia="Times New Roman"/>
          <w:i/>
          <w:sz w:val="20"/>
          <w:szCs w:val="20"/>
          <w:lang w:val="en-GB" w:eastAsia="ar-SA"/>
        </w:rPr>
        <w:t>Paragraph 5.2.</w:t>
      </w:r>
      <w:r w:rsidR="00CA49E5">
        <w:rPr>
          <w:rFonts w:eastAsia="Times New Roman"/>
          <w:i/>
          <w:sz w:val="20"/>
          <w:szCs w:val="20"/>
          <w:lang w:val="en-GB" w:eastAsia="ar-SA"/>
        </w:rPr>
        <w:t>,</w:t>
      </w:r>
      <w:r w:rsidRPr="00EA4B5E">
        <w:rPr>
          <w:rFonts w:eastAsia="Times New Roman"/>
          <w:iCs/>
          <w:sz w:val="20"/>
          <w:szCs w:val="20"/>
          <w:lang w:val="en-GB" w:eastAsia="ar-SA"/>
        </w:rPr>
        <w:t xml:space="preserve"> </w:t>
      </w:r>
      <w:r w:rsidRPr="00EA4B5E">
        <w:rPr>
          <w:rFonts w:eastAsia="Times New Roman"/>
          <w:iCs/>
          <w:sz w:val="20"/>
          <w:szCs w:val="20"/>
          <w:lang w:eastAsia="ar-SA"/>
        </w:rPr>
        <w:t xml:space="preserve">amend </w:t>
      </w:r>
      <w:r w:rsidRPr="00EA4B5E">
        <w:rPr>
          <w:rFonts w:eastAsia="Times New Roman"/>
          <w:iCs/>
          <w:sz w:val="20"/>
          <w:szCs w:val="20"/>
          <w:lang w:val="en-GB" w:eastAsia="ar-SA"/>
        </w:rPr>
        <w:t>to read:</w:t>
      </w:r>
    </w:p>
    <w:p w:rsidR="00EA4B5E" w:rsidRPr="00EA4B5E" w:rsidRDefault="00EA4B5E" w:rsidP="00EA4B5E">
      <w:pPr>
        <w:tabs>
          <w:tab w:val="left" w:pos="1700"/>
          <w:tab w:val="right" w:leader="dot" w:pos="8505"/>
        </w:tabs>
        <w:suppressAutoHyphens/>
        <w:spacing w:after="120" w:line="240" w:lineRule="atLeast"/>
        <w:ind w:left="993" w:right="43" w:hanging="993"/>
        <w:jc w:val="both"/>
        <w:rPr>
          <w:rFonts w:eastAsia="Times New Roman"/>
          <w:sz w:val="20"/>
          <w:szCs w:val="20"/>
          <w:lang w:eastAsia="en-US"/>
        </w:rPr>
      </w:pPr>
      <w:r>
        <w:rPr>
          <w:rFonts w:eastAsia="Times New Roman"/>
          <w:sz w:val="20"/>
          <w:szCs w:val="20"/>
          <w:lang w:eastAsia="en-US"/>
        </w:rPr>
        <w:t>"5.2.</w:t>
      </w:r>
      <w:r>
        <w:rPr>
          <w:rFonts w:eastAsia="Times New Roman"/>
          <w:sz w:val="20"/>
          <w:szCs w:val="20"/>
          <w:lang w:eastAsia="en-US"/>
        </w:rPr>
        <w:tab/>
      </w:r>
      <w:r w:rsidRPr="00EA4B5E">
        <w:rPr>
          <w:rFonts w:eastAsia="Times New Roman"/>
          <w:sz w:val="20"/>
          <w:szCs w:val="20"/>
          <w:lang w:eastAsia="en-US"/>
        </w:rPr>
        <w:t>Specifications</w:t>
      </w:r>
    </w:p>
    <w:p w:rsidR="00EA4B5E" w:rsidRPr="00EA4B5E" w:rsidRDefault="00EA4B5E" w:rsidP="00EA4B5E">
      <w:pPr>
        <w:tabs>
          <w:tab w:val="left" w:pos="1700"/>
          <w:tab w:val="right" w:leader="dot" w:pos="8505"/>
        </w:tabs>
        <w:suppressAutoHyphens/>
        <w:spacing w:after="120" w:line="240" w:lineRule="atLeast"/>
        <w:ind w:left="993" w:right="43" w:hanging="993"/>
        <w:jc w:val="both"/>
        <w:rPr>
          <w:rFonts w:eastAsia="Times New Roman"/>
          <w:sz w:val="20"/>
          <w:szCs w:val="20"/>
          <w:lang w:eastAsia="en-US"/>
        </w:rPr>
      </w:pPr>
      <w:r w:rsidRPr="00EA4B5E">
        <w:rPr>
          <w:rFonts w:eastAsia="Times New Roman"/>
          <w:sz w:val="20"/>
          <w:szCs w:val="20"/>
          <w:lang w:eastAsia="en-US"/>
        </w:rPr>
        <w:t xml:space="preserve">5.2.1. </w:t>
      </w:r>
      <w:r w:rsidRPr="00EA4B5E">
        <w:rPr>
          <w:rFonts w:eastAsia="Times New Roman"/>
          <w:sz w:val="20"/>
          <w:szCs w:val="20"/>
          <w:lang w:eastAsia="en-US"/>
        </w:rPr>
        <w:tab/>
        <w:t>The materials inside and no more than 13 mm beyond the interior compartment, materials of the engine compartment</w:t>
      </w:r>
      <w:r w:rsidRPr="00EA4B5E">
        <w:rPr>
          <w:rFonts w:eastAsia="Times New Roman"/>
          <w:b/>
          <w:sz w:val="20"/>
          <w:szCs w:val="20"/>
          <w:lang w:eastAsia="en-US"/>
        </w:rPr>
        <w:t xml:space="preserve">, </w:t>
      </w:r>
      <w:r w:rsidRPr="00EA4B5E">
        <w:rPr>
          <w:rFonts w:eastAsia="Times New Roman"/>
          <w:sz w:val="20"/>
          <w:szCs w:val="20"/>
          <w:lang w:eastAsia="en-US"/>
        </w:rPr>
        <w:t>materials of any separate heating compartment and electric cables,</w:t>
      </w:r>
      <w:r w:rsidRPr="00EA4B5E">
        <w:rPr>
          <w:rFonts w:eastAsia="Times New Roman"/>
          <w:b/>
          <w:sz w:val="20"/>
          <w:szCs w:val="20"/>
          <w:lang w:eastAsia="en-US"/>
        </w:rPr>
        <w:t xml:space="preserve"> cable sleeves or cable conduits </w:t>
      </w:r>
      <w:r w:rsidRPr="00EA4B5E">
        <w:rPr>
          <w:rFonts w:eastAsia="Times New Roman"/>
          <w:sz w:val="20"/>
          <w:szCs w:val="20"/>
          <w:lang w:eastAsia="en-US"/>
        </w:rPr>
        <w:t>used in the vehicle to be type approved shall meet the requirements of Part II of this Regulation.</w:t>
      </w:r>
    </w:p>
    <w:p w:rsidR="00EA4B5E" w:rsidRPr="00EA4B5E" w:rsidRDefault="00EA4B5E" w:rsidP="00EA4B5E">
      <w:pPr>
        <w:tabs>
          <w:tab w:val="left" w:pos="1700"/>
          <w:tab w:val="right" w:leader="dot" w:pos="8505"/>
        </w:tabs>
        <w:suppressAutoHyphens/>
        <w:spacing w:after="120" w:line="240" w:lineRule="atLeast"/>
        <w:ind w:left="993" w:right="43" w:hanging="993"/>
        <w:jc w:val="both"/>
        <w:rPr>
          <w:rFonts w:eastAsia="Times New Roman"/>
          <w:sz w:val="20"/>
          <w:szCs w:val="20"/>
          <w:lang w:eastAsia="en-US"/>
        </w:rPr>
      </w:pPr>
      <w:r w:rsidRPr="00EA4B5E">
        <w:rPr>
          <w:rFonts w:eastAsia="Times New Roman"/>
          <w:sz w:val="20"/>
          <w:szCs w:val="20"/>
          <w:lang w:eastAsia="en-US"/>
        </w:rPr>
        <w:t xml:space="preserve">5.2.2. </w:t>
      </w:r>
      <w:r w:rsidRPr="00EA4B5E">
        <w:rPr>
          <w:rFonts w:eastAsia="Times New Roman"/>
          <w:sz w:val="20"/>
          <w:szCs w:val="20"/>
          <w:lang w:eastAsia="en-US"/>
        </w:rPr>
        <w:tab/>
        <w:t>The materials and/or equipment used in the interior compartment, the engine compartment and any separate heating compartment and/or in devices approved as components, electric cables</w:t>
      </w:r>
      <w:r w:rsidRPr="00EA4B5E">
        <w:rPr>
          <w:rFonts w:eastAsia="Times New Roman"/>
          <w:b/>
          <w:sz w:val="20"/>
          <w:szCs w:val="20"/>
          <w:lang w:eastAsia="en-US"/>
        </w:rPr>
        <w:t xml:space="preserve"> and cable sleeves or cable conduits </w:t>
      </w:r>
      <w:r w:rsidRPr="00EA4B5E">
        <w:rPr>
          <w:rFonts w:eastAsia="Times New Roman"/>
          <w:bCs/>
          <w:sz w:val="20"/>
          <w:szCs w:val="20"/>
          <w:lang w:val="en-GB" w:eastAsia="en-US"/>
        </w:rPr>
        <w:t xml:space="preserve">used in the vehicle </w:t>
      </w:r>
      <w:r w:rsidRPr="00EA4B5E">
        <w:rPr>
          <w:rFonts w:eastAsia="Times New Roman"/>
          <w:sz w:val="20"/>
          <w:szCs w:val="20"/>
          <w:lang w:eastAsia="en-US"/>
        </w:rPr>
        <w:t>shall be so installed as to minimize the risk of flame development and flame propagation.</w:t>
      </w:r>
      <w:r w:rsidR="00CA49E5">
        <w:rPr>
          <w:rFonts w:eastAsia="Times New Roman"/>
          <w:sz w:val="20"/>
          <w:szCs w:val="20"/>
          <w:lang w:eastAsia="en-US"/>
        </w:rPr>
        <w:t>"</w:t>
      </w:r>
    </w:p>
    <w:p w:rsidR="00EA4B5E" w:rsidRPr="00EA4B5E" w:rsidRDefault="00EA4B5E" w:rsidP="00EA4B5E">
      <w:pPr>
        <w:ind w:left="993" w:right="43" w:hanging="993"/>
        <w:rPr>
          <w:rFonts w:eastAsia="Times New Roman"/>
          <w:i/>
          <w:sz w:val="20"/>
          <w:szCs w:val="20"/>
          <w:lang w:eastAsia="ar-SA"/>
        </w:rPr>
      </w:pPr>
    </w:p>
    <w:p w:rsidR="00EA4B5E" w:rsidRPr="00EA4B5E" w:rsidRDefault="00EA4B5E" w:rsidP="00CA49E5">
      <w:pPr>
        <w:keepNext/>
        <w:keepLines/>
        <w:suppressAutoHyphens/>
        <w:spacing w:after="120"/>
        <w:ind w:left="992" w:right="45" w:hanging="993"/>
        <w:jc w:val="both"/>
        <w:rPr>
          <w:rFonts w:eastAsia="Times New Roman"/>
          <w:iCs/>
          <w:sz w:val="20"/>
          <w:szCs w:val="20"/>
          <w:lang w:val="en-GB" w:eastAsia="ar-SA"/>
        </w:rPr>
      </w:pPr>
      <w:r w:rsidRPr="00EA4B5E">
        <w:rPr>
          <w:rFonts w:eastAsia="Times New Roman"/>
          <w:i/>
          <w:sz w:val="20"/>
          <w:szCs w:val="20"/>
          <w:lang w:val="en-GB" w:eastAsia="ar-SA"/>
        </w:rPr>
        <w:lastRenderedPageBreak/>
        <w:t xml:space="preserve">Paragraph </w:t>
      </w:r>
      <w:r w:rsidRPr="00EA4B5E">
        <w:rPr>
          <w:rFonts w:eastAsia="Times New Roman"/>
          <w:i/>
          <w:sz w:val="20"/>
          <w:szCs w:val="20"/>
          <w:lang w:eastAsia="ar-SA"/>
        </w:rPr>
        <w:t>6</w:t>
      </w:r>
      <w:r w:rsidRPr="00EA4B5E">
        <w:rPr>
          <w:rFonts w:eastAsia="Times New Roman"/>
          <w:i/>
          <w:sz w:val="20"/>
          <w:szCs w:val="20"/>
          <w:lang w:val="en-GB" w:eastAsia="ar-SA"/>
        </w:rPr>
        <w:t>.</w:t>
      </w:r>
      <w:r w:rsidRPr="00EA4B5E">
        <w:rPr>
          <w:rFonts w:eastAsia="Times New Roman"/>
          <w:iCs/>
          <w:sz w:val="20"/>
          <w:szCs w:val="20"/>
          <w:lang w:val="en-GB" w:eastAsia="ar-SA"/>
        </w:rPr>
        <w:t xml:space="preserve"> </w:t>
      </w:r>
      <w:r w:rsidRPr="00EA4B5E">
        <w:rPr>
          <w:rFonts w:eastAsia="Times New Roman"/>
          <w:i/>
          <w:sz w:val="20"/>
          <w:szCs w:val="20"/>
          <w:lang w:eastAsia="ar-SA"/>
        </w:rPr>
        <w:t>Part II, p</w:t>
      </w:r>
      <w:r w:rsidRPr="00EA4B5E">
        <w:rPr>
          <w:rFonts w:eastAsia="Times New Roman"/>
          <w:i/>
          <w:sz w:val="20"/>
          <w:szCs w:val="20"/>
          <w:lang w:val="en-GB" w:eastAsia="ar-SA"/>
        </w:rPr>
        <w:t xml:space="preserve">aragraph </w:t>
      </w:r>
      <w:r w:rsidRPr="00EA4B5E">
        <w:rPr>
          <w:rFonts w:eastAsia="Times New Roman"/>
          <w:i/>
          <w:sz w:val="20"/>
          <w:szCs w:val="20"/>
          <w:lang w:eastAsia="ar-SA"/>
        </w:rPr>
        <w:t>6.2.6</w:t>
      </w:r>
      <w:r w:rsidRPr="00EA4B5E">
        <w:rPr>
          <w:rFonts w:eastAsia="Times New Roman"/>
          <w:i/>
          <w:sz w:val="20"/>
          <w:szCs w:val="20"/>
          <w:lang w:val="en-GB" w:eastAsia="ar-SA"/>
        </w:rPr>
        <w:t>.,</w:t>
      </w:r>
      <w:r w:rsidRPr="00EA4B5E">
        <w:rPr>
          <w:rFonts w:eastAsia="Times New Roman"/>
          <w:iCs/>
          <w:sz w:val="20"/>
          <w:szCs w:val="20"/>
          <w:lang w:val="en-GB" w:eastAsia="ar-SA"/>
        </w:rPr>
        <w:t xml:space="preserve"> </w:t>
      </w:r>
      <w:r w:rsidRPr="00EA4B5E">
        <w:rPr>
          <w:rFonts w:eastAsia="Times New Roman"/>
          <w:iCs/>
          <w:sz w:val="20"/>
          <w:szCs w:val="20"/>
          <w:lang w:eastAsia="ar-SA"/>
        </w:rPr>
        <w:t xml:space="preserve">amend </w:t>
      </w:r>
      <w:r w:rsidRPr="00EA4B5E">
        <w:rPr>
          <w:rFonts w:eastAsia="Times New Roman"/>
          <w:iCs/>
          <w:sz w:val="20"/>
          <w:szCs w:val="20"/>
          <w:lang w:val="en-GB" w:eastAsia="ar-SA"/>
        </w:rPr>
        <w:t>to read:</w:t>
      </w:r>
    </w:p>
    <w:p w:rsidR="00EA4B5E" w:rsidRPr="00EA4B5E" w:rsidRDefault="00EA4B5E" w:rsidP="00CA49E5">
      <w:pPr>
        <w:keepNext/>
        <w:keepLines/>
        <w:tabs>
          <w:tab w:val="left" w:pos="1700"/>
          <w:tab w:val="right" w:leader="dot" w:pos="8505"/>
        </w:tabs>
        <w:suppressAutoHyphens/>
        <w:spacing w:after="120" w:line="240" w:lineRule="atLeast"/>
        <w:ind w:left="992" w:right="45" w:hanging="993"/>
        <w:jc w:val="both"/>
        <w:rPr>
          <w:rFonts w:eastAsia="Times New Roman"/>
          <w:sz w:val="20"/>
          <w:szCs w:val="20"/>
          <w:lang w:val="en-GB" w:eastAsia="en-US"/>
        </w:rPr>
      </w:pPr>
      <w:r>
        <w:rPr>
          <w:rFonts w:eastAsia="Times New Roman"/>
          <w:sz w:val="20"/>
          <w:szCs w:val="20"/>
          <w:lang w:eastAsia="en-US"/>
        </w:rPr>
        <w:t>"</w:t>
      </w:r>
      <w:r w:rsidRPr="00EA4B5E">
        <w:rPr>
          <w:rFonts w:eastAsia="Times New Roman"/>
          <w:sz w:val="20"/>
          <w:szCs w:val="20"/>
          <w:lang w:val="en-GB" w:eastAsia="en-US"/>
        </w:rPr>
        <w:t>6.2.6.</w:t>
      </w:r>
      <w:r w:rsidRPr="00EA4B5E">
        <w:rPr>
          <w:rFonts w:eastAsia="Times New Roman"/>
          <w:sz w:val="20"/>
          <w:szCs w:val="20"/>
          <w:lang w:val="en-GB" w:eastAsia="en-US"/>
        </w:rPr>
        <w:tab/>
        <w:t>Any electric cable (e.g. single-core, multi-core, screened, unscreened, sheathed cables) exceeding a length of 100 mm used in the vehicle shall undergo the resistance to flame propagation test described in ISO 6722-1:2011, paragraph 5.22.</w:t>
      </w:r>
    </w:p>
    <w:p w:rsidR="00EA4B5E" w:rsidRPr="00EA4B5E" w:rsidRDefault="00EA4B5E" w:rsidP="00CA49E5">
      <w:pPr>
        <w:keepNext/>
        <w:keepLines/>
        <w:suppressAutoHyphens/>
        <w:spacing w:after="120"/>
        <w:ind w:left="992" w:right="45"/>
        <w:jc w:val="both"/>
        <w:rPr>
          <w:rFonts w:eastAsia="Times New Roman"/>
          <w:sz w:val="20"/>
          <w:szCs w:val="20"/>
          <w:lang w:val="en-GB" w:eastAsia="ar-SA"/>
        </w:rPr>
      </w:pPr>
      <w:r w:rsidRPr="00EA4B5E">
        <w:rPr>
          <w:rFonts w:eastAsia="Times New Roman"/>
          <w:sz w:val="20"/>
          <w:szCs w:val="20"/>
          <w:lang w:val="en-GB" w:eastAsia="ar-SA"/>
        </w:rPr>
        <w:t>The result of the test shall be considered satisfactory if, taking into account the worst test result, any combustion flame of insulating material shall extinguish within 70 seconds and a minimum of 50 mm insulation at the top of the test sample shall remain unburned.</w:t>
      </w:r>
    </w:p>
    <w:p w:rsidR="00EA4B5E" w:rsidRPr="00EA4B5E" w:rsidRDefault="00EA4B5E" w:rsidP="00CA49E5">
      <w:pPr>
        <w:keepNext/>
        <w:keepLines/>
        <w:suppressAutoHyphens/>
        <w:ind w:left="992" w:right="45" w:firstLine="12"/>
        <w:jc w:val="both"/>
        <w:rPr>
          <w:rFonts w:eastAsia="Times New Roman"/>
          <w:sz w:val="20"/>
          <w:szCs w:val="20"/>
          <w:lang w:eastAsia="ar-SA"/>
        </w:rPr>
      </w:pPr>
      <w:r w:rsidRPr="00EA4B5E">
        <w:rPr>
          <w:rFonts w:eastAsia="Times New Roman"/>
          <w:b/>
          <w:sz w:val="20"/>
          <w:szCs w:val="20"/>
          <w:lang w:eastAsia="ar-SA"/>
        </w:rPr>
        <w:t xml:space="preserve">Any cable sleeves or cable conduits </w:t>
      </w:r>
      <w:r w:rsidRPr="00EA4B5E">
        <w:rPr>
          <w:rFonts w:eastAsia="Times New Roman"/>
          <w:b/>
          <w:sz w:val="20"/>
          <w:szCs w:val="20"/>
          <w:lang w:val="en-GB" w:eastAsia="ar-SA"/>
        </w:rPr>
        <w:t xml:space="preserve">exceeding </w:t>
      </w:r>
      <w:r w:rsidRPr="00EA4B5E">
        <w:rPr>
          <w:rFonts w:eastAsia="Times New Roman"/>
          <w:b/>
          <w:sz w:val="20"/>
          <w:szCs w:val="20"/>
          <w:lang w:eastAsia="ar-SA"/>
        </w:rPr>
        <w:t>a</w:t>
      </w:r>
      <w:r w:rsidRPr="00EA4B5E">
        <w:rPr>
          <w:rFonts w:eastAsia="Times New Roman"/>
          <w:b/>
          <w:sz w:val="20"/>
          <w:szCs w:val="20"/>
          <w:lang w:val="en-GB" w:eastAsia="ar-SA"/>
        </w:rPr>
        <w:t xml:space="preserve"> length of [100]</w:t>
      </w:r>
      <w:r>
        <w:rPr>
          <w:rFonts w:eastAsia="Times New Roman"/>
          <w:b/>
          <w:sz w:val="20"/>
          <w:szCs w:val="20"/>
          <w:lang w:eastAsia="ar-SA"/>
        </w:rPr>
        <w:t xml:space="preserve"> </w:t>
      </w:r>
      <w:r w:rsidRPr="00EA4B5E">
        <w:rPr>
          <w:rFonts w:eastAsia="Times New Roman"/>
          <w:b/>
          <w:sz w:val="20"/>
          <w:szCs w:val="20"/>
          <w:lang w:val="en-GB" w:eastAsia="ar-SA"/>
        </w:rPr>
        <w:t>mm</w:t>
      </w:r>
      <w:r w:rsidRPr="00EA4B5E">
        <w:rPr>
          <w:rFonts w:eastAsia="Times New Roman"/>
          <w:sz w:val="20"/>
          <w:szCs w:val="20"/>
          <w:lang w:val="en-GB" w:eastAsia="ar-SA"/>
        </w:rPr>
        <w:t xml:space="preserve"> </w:t>
      </w:r>
      <w:r w:rsidRPr="00EA4B5E">
        <w:rPr>
          <w:rFonts w:eastAsia="Times New Roman"/>
          <w:b/>
          <w:sz w:val="20"/>
          <w:szCs w:val="20"/>
          <w:lang w:eastAsia="ar-SA"/>
        </w:rPr>
        <w:t>shall undergo the test to determine the burning rate of materials as specified in Annex 8.</w:t>
      </w:r>
      <w:r>
        <w:rPr>
          <w:rFonts w:eastAsia="Times New Roman"/>
          <w:sz w:val="20"/>
          <w:szCs w:val="20"/>
          <w:lang w:eastAsia="ar-SA"/>
        </w:rPr>
        <w:t>"</w:t>
      </w:r>
    </w:p>
    <w:p w:rsidR="00EA4B5E" w:rsidRPr="00EA4B5E" w:rsidRDefault="00EA4B5E" w:rsidP="00EA4B5E">
      <w:pPr>
        <w:suppressAutoHyphens/>
        <w:spacing w:after="120"/>
        <w:ind w:left="993" w:right="43" w:hanging="1134"/>
        <w:jc w:val="both"/>
        <w:rPr>
          <w:rFonts w:eastAsia="Times New Roman"/>
          <w:i/>
          <w:sz w:val="20"/>
          <w:szCs w:val="20"/>
          <w:lang w:eastAsia="ar-SA"/>
        </w:rPr>
      </w:pPr>
    </w:p>
    <w:p w:rsidR="00EA4B5E" w:rsidRPr="00EA4B5E" w:rsidRDefault="00EA4B5E" w:rsidP="00EA4B5E">
      <w:pPr>
        <w:suppressAutoHyphens/>
        <w:spacing w:after="120"/>
        <w:ind w:left="993" w:right="43" w:hanging="993"/>
        <w:jc w:val="both"/>
        <w:rPr>
          <w:rFonts w:eastAsia="Times New Roman"/>
          <w:i/>
          <w:sz w:val="20"/>
          <w:szCs w:val="20"/>
          <w:lang w:eastAsia="ar-SA"/>
        </w:rPr>
      </w:pPr>
      <w:r w:rsidRPr="00EA4B5E">
        <w:rPr>
          <w:rFonts w:eastAsia="Times New Roman"/>
          <w:i/>
          <w:sz w:val="20"/>
          <w:szCs w:val="20"/>
          <w:lang w:val="en-GB" w:eastAsia="ar-SA"/>
        </w:rPr>
        <w:t xml:space="preserve">Paragraph </w:t>
      </w:r>
      <w:r w:rsidRPr="00EA4B5E">
        <w:rPr>
          <w:rFonts w:eastAsia="Times New Roman"/>
          <w:i/>
          <w:sz w:val="20"/>
          <w:szCs w:val="20"/>
          <w:lang w:eastAsia="ar-SA"/>
        </w:rPr>
        <w:t>12</w:t>
      </w:r>
      <w:r w:rsidRPr="00EA4B5E">
        <w:rPr>
          <w:rFonts w:eastAsia="Times New Roman"/>
          <w:i/>
          <w:sz w:val="20"/>
          <w:szCs w:val="20"/>
          <w:lang w:val="en-GB" w:eastAsia="ar-SA"/>
        </w:rPr>
        <w:t>.</w:t>
      </w:r>
      <w:r w:rsidRPr="00EA4B5E">
        <w:rPr>
          <w:rFonts w:eastAsia="Times New Roman"/>
          <w:i/>
          <w:sz w:val="20"/>
          <w:szCs w:val="20"/>
          <w:lang w:eastAsia="ar-SA"/>
        </w:rPr>
        <w:t xml:space="preserve">, add </w:t>
      </w:r>
      <w:r w:rsidR="00CA49E5">
        <w:rPr>
          <w:rFonts w:eastAsia="Times New Roman"/>
          <w:i/>
          <w:sz w:val="20"/>
          <w:szCs w:val="20"/>
          <w:lang w:eastAsia="ar-SA"/>
        </w:rPr>
        <w:t xml:space="preserve">new </w:t>
      </w:r>
      <w:r w:rsidRPr="00EA4B5E">
        <w:rPr>
          <w:rFonts w:eastAsia="Times New Roman"/>
          <w:i/>
          <w:sz w:val="20"/>
          <w:szCs w:val="20"/>
          <w:lang w:val="en-GB" w:eastAsia="ar-SA"/>
        </w:rPr>
        <w:t xml:space="preserve">paragraphs </w:t>
      </w:r>
      <w:r w:rsidRPr="00EA4B5E">
        <w:rPr>
          <w:rFonts w:eastAsia="Times New Roman"/>
          <w:i/>
          <w:sz w:val="20"/>
          <w:szCs w:val="20"/>
          <w:lang w:eastAsia="ar-SA"/>
        </w:rPr>
        <w:t>12.11</w:t>
      </w:r>
      <w:r w:rsidR="00CA49E5">
        <w:rPr>
          <w:rFonts w:eastAsia="Times New Roman"/>
          <w:i/>
          <w:sz w:val="20"/>
          <w:szCs w:val="20"/>
          <w:lang w:eastAsia="ar-SA"/>
        </w:rPr>
        <w:t>.</w:t>
      </w:r>
      <w:r w:rsidRPr="00EA4B5E">
        <w:rPr>
          <w:rFonts w:eastAsia="Times New Roman"/>
          <w:i/>
          <w:sz w:val="20"/>
          <w:szCs w:val="20"/>
          <w:lang w:eastAsia="ar-SA"/>
        </w:rPr>
        <w:t xml:space="preserve"> to 12.14</w:t>
      </w:r>
      <w:r w:rsidR="00CA49E5" w:rsidRPr="00CA49E5">
        <w:rPr>
          <w:rFonts w:eastAsia="Times New Roman"/>
          <w:sz w:val="20"/>
          <w:szCs w:val="20"/>
          <w:lang w:eastAsia="ar-SA"/>
        </w:rPr>
        <w:t>., to read</w:t>
      </w:r>
      <w:r w:rsidRPr="00EA4B5E">
        <w:rPr>
          <w:rFonts w:eastAsia="Times New Roman"/>
          <w:i/>
          <w:sz w:val="20"/>
          <w:szCs w:val="20"/>
          <w:lang w:val="en-GB" w:eastAsia="ar-SA"/>
        </w:rPr>
        <w:t>:</w:t>
      </w:r>
    </w:p>
    <w:p w:rsidR="00EA4B5E" w:rsidRDefault="00EA4B5E" w:rsidP="00EA4B5E">
      <w:pPr>
        <w:tabs>
          <w:tab w:val="right" w:leader="dot" w:pos="8505"/>
        </w:tabs>
        <w:suppressAutoHyphens/>
        <w:spacing w:after="120" w:line="240" w:lineRule="atLeast"/>
        <w:ind w:left="993" w:right="43" w:hanging="993"/>
        <w:jc w:val="both"/>
        <w:rPr>
          <w:rFonts w:eastAsia="Times New Roman"/>
          <w:sz w:val="20"/>
          <w:szCs w:val="20"/>
          <w:lang w:eastAsia="en-US"/>
        </w:rPr>
      </w:pPr>
      <w:r w:rsidRPr="00EA4B5E">
        <w:rPr>
          <w:rFonts w:eastAsia="Times New Roman"/>
          <w:sz w:val="20"/>
          <w:szCs w:val="20"/>
          <w:lang w:eastAsia="en-US"/>
        </w:rPr>
        <w:t xml:space="preserve">12. </w:t>
      </w:r>
      <w:r w:rsidRPr="00EA4B5E">
        <w:rPr>
          <w:rFonts w:eastAsia="Times New Roman"/>
          <w:sz w:val="20"/>
          <w:szCs w:val="20"/>
          <w:lang w:eastAsia="en-US"/>
        </w:rPr>
        <w:tab/>
      </w:r>
      <w:r w:rsidR="00CA49E5">
        <w:rPr>
          <w:rFonts w:eastAsia="Times New Roman"/>
          <w:sz w:val="20"/>
          <w:szCs w:val="20"/>
          <w:lang w:eastAsia="en-US"/>
        </w:rPr>
        <w:t>TRANSITIONAL PROVISIONS</w:t>
      </w:r>
    </w:p>
    <w:p w:rsidR="00CA49E5" w:rsidRPr="00EA4B5E" w:rsidRDefault="00CA49E5" w:rsidP="00EA4B5E">
      <w:pPr>
        <w:tabs>
          <w:tab w:val="right" w:leader="dot" w:pos="8505"/>
        </w:tabs>
        <w:suppressAutoHyphens/>
        <w:spacing w:after="120" w:line="240" w:lineRule="atLeast"/>
        <w:ind w:left="993" w:right="43" w:hanging="993"/>
        <w:jc w:val="both"/>
        <w:rPr>
          <w:rFonts w:eastAsia="Times New Roman"/>
          <w:sz w:val="20"/>
          <w:szCs w:val="20"/>
          <w:lang w:eastAsia="en-US"/>
        </w:rPr>
      </w:pPr>
      <w:r>
        <w:rPr>
          <w:rFonts w:eastAsia="Times New Roman"/>
          <w:sz w:val="20"/>
          <w:szCs w:val="20"/>
          <w:lang w:eastAsia="en-US"/>
        </w:rPr>
        <w:tab/>
        <w:t>……</w:t>
      </w:r>
    </w:p>
    <w:p w:rsidR="00EA4B5E" w:rsidRPr="00EA4B5E" w:rsidRDefault="00EA4B5E" w:rsidP="00EA4B5E">
      <w:pPr>
        <w:tabs>
          <w:tab w:val="right" w:leader="dot" w:pos="8505"/>
        </w:tabs>
        <w:suppressAutoHyphens/>
        <w:spacing w:after="120" w:line="240" w:lineRule="atLeast"/>
        <w:ind w:left="993" w:right="43" w:hanging="993"/>
        <w:jc w:val="both"/>
        <w:rPr>
          <w:rFonts w:eastAsia="Times New Roman"/>
          <w:b/>
          <w:sz w:val="20"/>
          <w:szCs w:val="20"/>
          <w:lang w:eastAsia="en-US"/>
        </w:rPr>
      </w:pPr>
      <w:r w:rsidRPr="00EA4B5E">
        <w:rPr>
          <w:rFonts w:eastAsia="Times New Roman"/>
          <w:b/>
          <w:sz w:val="20"/>
          <w:szCs w:val="20"/>
          <w:lang w:eastAsia="en-US"/>
        </w:rPr>
        <w:t xml:space="preserve">12.11. </w:t>
      </w:r>
      <w:r w:rsidRPr="00EA4B5E">
        <w:rPr>
          <w:rFonts w:eastAsia="Times New Roman"/>
          <w:b/>
          <w:sz w:val="20"/>
          <w:szCs w:val="20"/>
          <w:lang w:eastAsia="en-US"/>
        </w:rPr>
        <w:tab/>
        <w:t xml:space="preserve">As from the official date of entry into force of the 03 series of amendments, no Contracting Parties applying this Regulation shall refuse to grant approval under this Regulation as amended by the 03 series of amendment. </w:t>
      </w:r>
    </w:p>
    <w:p w:rsidR="00EA4B5E" w:rsidRPr="00EA4B5E" w:rsidRDefault="00EA4B5E" w:rsidP="00EA4B5E">
      <w:pPr>
        <w:tabs>
          <w:tab w:val="right" w:leader="dot" w:pos="8505"/>
        </w:tabs>
        <w:suppressAutoHyphens/>
        <w:spacing w:after="120" w:line="240" w:lineRule="atLeast"/>
        <w:ind w:left="993" w:right="43" w:hanging="993"/>
        <w:jc w:val="both"/>
        <w:rPr>
          <w:rFonts w:eastAsia="Times New Roman"/>
          <w:b/>
          <w:sz w:val="20"/>
          <w:szCs w:val="20"/>
          <w:lang w:eastAsia="en-US"/>
        </w:rPr>
      </w:pPr>
      <w:r w:rsidRPr="00EA4B5E">
        <w:rPr>
          <w:rFonts w:eastAsia="Times New Roman"/>
          <w:b/>
          <w:sz w:val="20"/>
          <w:szCs w:val="20"/>
          <w:lang w:eastAsia="en-US"/>
        </w:rPr>
        <w:t>1</w:t>
      </w:r>
      <w:r w:rsidR="00CA49E5">
        <w:rPr>
          <w:rFonts w:eastAsia="Times New Roman"/>
          <w:b/>
          <w:sz w:val="20"/>
          <w:szCs w:val="20"/>
          <w:lang w:eastAsia="en-US"/>
        </w:rPr>
        <w:t xml:space="preserve">2.12. </w:t>
      </w:r>
      <w:r w:rsidR="00CA49E5">
        <w:rPr>
          <w:rFonts w:eastAsia="Times New Roman"/>
          <w:b/>
          <w:sz w:val="20"/>
          <w:szCs w:val="20"/>
          <w:lang w:eastAsia="en-US"/>
        </w:rPr>
        <w:tab/>
        <w:t xml:space="preserve">As from the </w:t>
      </w:r>
      <w:r w:rsidRPr="00EA4B5E">
        <w:rPr>
          <w:rFonts w:eastAsia="Times New Roman"/>
          <w:b/>
          <w:sz w:val="20"/>
          <w:szCs w:val="20"/>
          <w:lang w:eastAsia="en-US"/>
        </w:rPr>
        <w:t xml:space="preserve">1 September 2019 Contracting Parties applying this Regulation shall grant approvals only if the vehicle type or component type to be approved meet the requirements of this Regulation as amended by the 03 series of amendments. </w:t>
      </w:r>
    </w:p>
    <w:p w:rsidR="00EA4B5E" w:rsidRPr="00EA4B5E" w:rsidRDefault="00EA4B5E" w:rsidP="00EA4B5E">
      <w:pPr>
        <w:tabs>
          <w:tab w:val="right" w:leader="dot" w:pos="8505"/>
        </w:tabs>
        <w:suppressAutoHyphens/>
        <w:spacing w:after="120" w:line="240" w:lineRule="atLeast"/>
        <w:ind w:left="993" w:right="43" w:hanging="993"/>
        <w:jc w:val="both"/>
        <w:rPr>
          <w:rFonts w:eastAsia="Times New Roman"/>
          <w:b/>
          <w:sz w:val="20"/>
          <w:szCs w:val="20"/>
          <w:lang w:eastAsia="en-US"/>
        </w:rPr>
      </w:pPr>
      <w:r w:rsidRPr="00EA4B5E">
        <w:rPr>
          <w:rFonts w:eastAsia="Times New Roman"/>
          <w:b/>
          <w:sz w:val="20"/>
          <w:szCs w:val="20"/>
          <w:lang w:eastAsia="en-US"/>
        </w:rPr>
        <w:t xml:space="preserve">12.13. </w:t>
      </w:r>
      <w:r w:rsidRPr="00EA4B5E">
        <w:rPr>
          <w:rFonts w:eastAsia="Times New Roman"/>
          <w:b/>
          <w:sz w:val="20"/>
          <w:szCs w:val="20"/>
          <w:lang w:eastAsia="en-US"/>
        </w:rPr>
        <w:tab/>
        <w:t xml:space="preserve">Starting 26 July 2020 Contracting Parties applying this Regulation may refuse first national registration (first entry into service) of a vehicle which does not meet the requirements of this Regulation as amended by the 03 series of amendments. </w:t>
      </w:r>
    </w:p>
    <w:p w:rsidR="00EA4B5E" w:rsidRPr="00EA4B5E" w:rsidRDefault="00EA4B5E" w:rsidP="00EA4B5E">
      <w:pPr>
        <w:tabs>
          <w:tab w:val="right" w:leader="dot" w:pos="8505"/>
        </w:tabs>
        <w:suppressAutoHyphens/>
        <w:spacing w:after="120" w:line="240" w:lineRule="atLeast"/>
        <w:ind w:left="993" w:right="43" w:hanging="993"/>
        <w:jc w:val="both"/>
        <w:rPr>
          <w:rFonts w:eastAsia="Times New Roman"/>
          <w:b/>
          <w:sz w:val="20"/>
          <w:szCs w:val="20"/>
          <w:lang w:eastAsia="en-US"/>
        </w:rPr>
      </w:pPr>
      <w:r w:rsidRPr="00EA4B5E">
        <w:rPr>
          <w:rFonts w:eastAsia="Times New Roman"/>
          <w:b/>
          <w:sz w:val="20"/>
          <w:szCs w:val="20"/>
          <w:lang w:eastAsia="en-US"/>
        </w:rPr>
        <w:t xml:space="preserve">12.14. </w:t>
      </w:r>
      <w:r w:rsidRPr="00EA4B5E">
        <w:rPr>
          <w:rFonts w:eastAsia="Times New Roman"/>
          <w:b/>
          <w:sz w:val="20"/>
          <w:szCs w:val="20"/>
          <w:lang w:eastAsia="en-US"/>
        </w:rPr>
        <w:tab/>
        <w:t>Even after the date of entry into force of the 03 series of amendments, approvals of the components to the preceding series of amendments to the regulation shall remain valid and Contracting Parties applying the Regulation shall continue to accept them.</w:t>
      </w:r>
    </w:p>
    <w:p w:rsidR="00EA4B5E" w:rsidRPr="00EA4B5E" w:rsidRDefault="00EA4B5E" w:rsidP="00EA4B5E">
      <w:pPr>
        <w:tabs>
          <w:tab w:val="left" w:pos="1700"/>
          <w:tab w:val="right" w:leader="dot" w:pos="8505"/>
        </w:tabs>
        <w:suppressAutoHyphens/>
        <w:spacing w:after="120" w:line="240" w:lineRule="atLeast"/>
        <w:ind w:left="993" w:right="43"/>
        <w:jc w:val="both"/>
        <w:rPr>
          <w:rFonts w:eastAsia="Times New Roman"/>
          <w:b/>
          <w:bCs/>
          <w:sz w:val="20"/>
          <w:szCs w:val="20"/>
          <w:lang w:val="en-GB" w:eastAsia="en-US"/>
        </w:rPr>
      </w:pPr>
    </w:p>
    <w:p w:rsidR="00EA4B5E" w:rsidRPr="00EA4B5E" w:rsidRDefault="00EA4B5E" w:rsidP="00EA4B5E">
      <w:pPr>
        <w:keepNext/>
        <w:keepLines/>
        <w:tabs>
          <w:tab w:val="right" w:pos="851"/>
        </w:tabs>
        <w:suppressAutoHyphens/>
        <w:spacing w:before="360" w:after="240" w:line="300" w:lineRule="exact"/>
        <w:ind w:left="1134" w:right="1134" w:hanging="1134"/>
        <w:rPr>
          <w:rFonts w:eastAsia="Times New Roman"/>
          <w:b/>
          <w:sz w:val="20"/>
          <w:szCs w:val="20"/>
          <w:lang w:val="en-GB" w:eastAsia="en-US"/>
        </w:rPr>
      </w:pPr>
      <w:r w:rsidRPr="00EA4B5E">
        <w:rPr>
          <w:rFonts w:eastAsia="Calibri"/>
          <w:b/>
          <w:sz w:val="20"/>
          <w:szCs w:val="20"/>
          <w:lang w:val="hu-HU" w:eastAsia="en-US"/>
        </w:rPr>
        <w:t>II.</w:t>
      </w:r>
      <w:r w:rsidRPr="00EA4B5E">
        <w:rPr>
          <w:rFonts w:eastAsia="Times New Roman"/>
          <w:b/>
          <w:sz w:val="20"/>
          <w:szCs w:val="20"/>
          <w:lang w:val="en-GB" w:eastAsia="en-US"/>
        </w:rPr>
        <w:tab/>
      </w:r>
      <w:r>
        <w:rPr>
          <w:rFonts w:eastAsia="Times New Roman"/>
          <w:b/>
          <w:sz w:val="20"/>
          <w:szCs w:val="20"/>
          <w:lang w:val="en-GB" w:eastAsia="en-US"/>
        </w:rPr>
        <w:tab/>
      </w:r>
      <w:r w:rsidRPr="00EA4B5E">
        <w:rPr>
          <w:rFonts w:eastAsia="Calibri"/>
          <w:b/>
          <w:sz w:val="20"/>
          <w:szCs w:val="20"/>
          <w:lang w:val="hu-HU" w:eastAsia="en-US"/>
        </w:rPr>
        <w:t>Justification</w:t>
      </w:r>
    </w:p>
    <w:p w:rsidR="00EA4B5E" w:rsidRDefault="00EA4B5E" w:rsidP="00203A0B">
      <w:pPr>
        <w:tabs>
          <w:tab w:val="num" w:pos="567"/>
          <w:tab w:val="left" w:pos="1134"/>
        </w:tabs>
        <w:ind w:right="43"/>
        <w:jc w:val="both"/>
        <w:rPr>
          <w:rFonts w:eastAsia="Times New Roman"/>
          <w:sz w:val="20"/>
          <w:szCs w:val="20"/>
          <w:lang w:val="en-GB" w:eastAsia="en-US"/>
        </w:rPr>
      </w:pPr>
      <w:r w:rsidRPr="00EA4B5E">
        <w:rPr>
          <w:rFonts w:eastAsia="Times New Roman"/>
          <w:sz w:val="20"/>
          <w:szCs w:val="20"/>
          <w:lang w:val="en-GB" w:eastAsia="en-US"/>
        </w:rPr>
        <w:t xml:space="preserve">In </w:t>
      </w:r>
      <w:r w:rsidRPr="00EA4B5E">
        <w:rPr>
          <w:rFonts w:eastAsia="Times New Roman"/>
          <w:sz w:val="20"/>
          <w:szCs w:val="20"/>
          <w:lang w:val="en-GB" w:eastAsia="ar-SA"/>
        </w:rPr>
        <w:t>paragraph</w:t>
      </w:r>
      <w:r w:rsidRPr="00EA4B5E">
        <w:rPr>
          <w:rFonts w:eastAsia="Times New Roman"/>
          <w:sz w:val="20"/>
          <w:szCs w:val="20"/>
          <w:lang w:val="en-GB" w:eastAsia="en-US"/>
        </w:rPr>
        <w:t xml:space="preserve"> 6.2.6. cable sleeves and cable conduits are added: As electric cables may have an significant effect on fire development and fire propagation, also cable sleeves and cable conduits may have a relevant contribution to fire propagation.</w:t>
      </w:r>
    </w:p>
    <w:p w:rsidR="00203A0B" w:rsidRPr="00EA4B5E" w:rsidRDefault="00203A0B" w:rsidP="00203A0B">
      <w:pPr>
        <w:tabs>
          <w:tab w:val="num" w:pos="567"/>
          <w:tab w:val="left" w:pos="1134"/>
        </w:tabs>
        <w:ind w:right="43"/>
        <w:jc w:val="both"/>
        <w:rPr>
          <w:rFonts w:eastAsia="Times New Roman"/>
          <w:sz w:val="20"/>
          <w:szCs w:val="20"/>
          <w:lang w:val="en-GB" w:eastAsia="en-US"/>
        </w:rPr>
      </w:pPr>
    </w:p>
    <w:p w:rsidR="00203A0B" w:rsidRDefault="00EA4B5E" w:rsidP="00EA4B5E">
      <w:pPr>
        <w:tabs>
          <w:tab w:val="num" w:pos="567"/>
          <w:tab w:val="left" w:pos="1134"/>
        </w:tabs>
        <w:ind w:right="43"/>
        <w:jc w:val="both"/>
        <w:rPr>
          <w:rFonts w:eastAsia="Times New Roman"/>
          <w:sz w:val="20"/>
          <w:szCs w:val="20"/>
          <w:lang w:val="en-GB" w:eastAsia="ar-SA"/>
        </w:rPr>
      </w:pPr>
      <w:r w:rsidRPr="00EA4B5E">
        <w:rPr>
          <w:rFonts w:eastAsia="Times New Roman"/>
          <w:sz w:val="20"/>
          <w:szCs w:val="20"/>
          <w:lang w:val="en-GB" w:eastAsia="ar-SA"/>
        </w:rPr>
        <w:t xml:space="preserve">As short electric cables, cable sleeves and cable conduits fitted to components like e.g. alternators, starters, control devices, etc. have no significant effect on the fire propagation, it seems justified to focus on those materials exceeding a length of e.g. </w:t>
      </w:r>
      <w:r w:rsidR="00203A0B">
        <w:rPr>
          <w:rFonts w:eastAsia="Times New Roman"/>
          <w:sz w:val="20"/>
          <w:szCs w:val="20"/>
          <w:lang w:val="en-GB" w:eastAsia="ar-SA"/>
        </w:rPr>
        <w:t xml:space="preserve">100 </w:t>
      </w:r>
      <w:r w:rsidRPr="00EA4B5E">
        <w:rPr>
          <w:rFonts w:eastAsia="Times New Roman"/>
          <w:sz w:val="20"/>
          <w:szCs w:val="20"/>
          <w:lang w:val="en-GB" w:eastAsia="ar-SA"/>
        </w:rPr>
        <w:t>mm.</w:t>
      </w:r>
    </w:p>
    <w:p w:rsidR="00203A0B" w:rsidRDefault="00203A0B" w:rsidP="00EA4B5E">
      <w:pPr>
        <w:tabs>
          <w:tab w:val="num" w:pos="567"/>
          <w:tab w:val="left" w:pos="1134"/>
        </w:tabs>
        <w:ind w:right="43"/>
        <w:jc w:val="both"/>
        <w:rPr>
          <w:rFonts w:eastAsia="Times New Roman"/>
          <w:sz w:val="20"/>
          <w:szCs w:val="20"/>
          <w:lang w:val="en-GB" w:eastAsia="ar-SA"/>
        </w:rPr>
      </w:pPr>
    </w:p>
    <w:p w:rsidR="00717770" w:rsidRDefault="00203A0B" w:rsidP="00EA4B5E">
      <w:pPr>
        <w:tabs>
          <w:tab w:val="num" w:pos="567"/>
          <w:tab w:val="left" w:pos="1134"/>
        </w:tabs>
        <w:ind w:right="43"/>
        <w:jc w:val="both"/>
        <w:rPr>
          <w:rFonts w:eastAsia="Times New Roman"/>
          <w:sz w:val="20"/>
          <w:szCs w:val="20"/>
          <w:lang w:val="en-GB" w:eastAsia="ar-SA"/>
        </w:rPr>
      </w:pPr>
      <w:r>
        <w:rPr>
          <w:rFonts w:eastAsia="Times New Roman"/>
          <w:sz w:val="20"/>
          <w:szCs w:val="20"/>
          <w:lang w:val="en-GB" w:eastAsia="ar-SA"/>
        </w:rPr>
        <w:t>I</w:t>
      </w:r>
      <w:r w:rsidR="00EA4B5E" w:rsidRPr="00EA4B5E">
        <w:rPr>
          <w:rFonts w:eastAsia="Times New Roman"/>
          <w:sz w:val="20"/>
          <w:szCs w:val="20"/>
          <w:lang w:val="en-GB" w:eastAsia="ar-SA"/>
        </w:rPr>
        <w:t xml:space="preserve">n paragraph 6.2.6. it is proposed to apply the tests for cable sleeves and cable conduits to those materials that exceed a length of e.g. </w:t>
      </w:r>
      <w:r>
        <w:rPr>
          <w:rFonts w:eastAsia="Times New Roman"/>
          <w:sz w:val="20"/>
          <w:szCs w:val="20"/>
          <w:lang w:val="en-GB" w:eastAsia="ar-SA"/>
        </w:rPr>
        <w:t xml:space="preserve">100 </w:t>
      </w:r>
      <w:r w:rsidR="00EA4B5E" w:rsidRPr="00EA4B5E">
        <w:rPr>
          <w:rFonts w:eastAsia="Times New Roman"/>
          <w:sz w:val="20"/>
          <w:szCs w:val="20"/>
          <w:lang w:val="en-GB" w:eastAsia="ar-SA"/>
        </w:rPr>
        <w:t>mm.</w:t>
      </w:r>
    </w:p>
    <w:p w:rsidR="00203A0B" w:rsidRPr="00EA4B5E" w:rsidRDefault="00203A0B" w:rsidP="00EA4B5E">
      <w:pPr>
        <w:tabs>
          <w:tab w:val="num" w:pos="567"/>
          <w:tab w:val="left" w:pos="1134"/>
        </w:tabs>
        <w:ind w:right="43"/>
        <w:jc w:val="both"/>
        <w:rPr>
          <w:sz w:val="20"/>
          <w:szCs w:val="20"/>
          <w:lang w:val="en-GB"/>
        </w:rPr>
      </w:pPr>
    </w:p>
    <w:p w:rsidR="009A3E21" w:rsidRDefault="009A3E21" w:rsidP="009A3E21">
      <w:pPr>
        <w:tabs>
          <w:tab w:val="num" w:pos="720"/>
        </w:tabs>
        <w:jc w:val="center"/>
      </w:pPr>
      <w:r>
        <w:t>_____________________</w:t>
      </w:r>
    </w:p>
    <w:sectPr w:rsidR="009A3E21" w:rsidSect="00DF63D1">
      <w:footerReference w:type="default" r:id="rId9"/>
      <w:headerReference w:type="first" r:id="rId10"/>
      <w:footerReference w:type="first" r:id="rId11"/>
      <w:pgSz w:w="12240" w:h="15840"/>
      <w:pgMar w:top="1347" w:right="1892" w:bottom="1440" w:left="1800"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1B" w:rsidRDefault="00AA591B">
      <w:r>
        <w:separator/>
      </w:r>
    </w:p>
  </w:endnote>
  <w:endnote w:type="continuationSeparator" w:id="0">
    <w:p w:rsidR="00AA591B" w:rsidRDefault="00AA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21" w:rsidRDefault="009A3E21">
    <w:pPr>
      <w:pStyle w:val="Footer"/>
      <w:jc w:val="center"/>
    </w:pPr>
    <w:r>
      <w:fldChar w:fldCharType="begin"/>
    </w:r>
    <w:r>
      <w:instrText xml:space="preserve"> PAGE   \* MERGEFORMAT </w:instrText>
    </w:r>
    <w:r>
      <w:fldChar w:fldCharType="separate"/>
    </w:r>
    <w:r w:rsidR="006C37F8">
      <w:rPr>
        <w:noProof/>
      </w:rPr>
      <w:t>2</w:t>
    </w:r>
    <w:r>
      <w:rPr>
        <w:noProof/>
      </w:rPr>
      <w:fldChar w:fldCharType="end"/>
    </w:r>
  </w:p>
  <w:p w:rsidR="002F6D64" w:rsidRDefault="002F6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21" w:rsidRDefault="009A3E21">
    <w:pPr>
      <w:pStyle w:val="Footer"/>
      <w:jc w:val="center"/>
    </w:pPr>
    <w:r>
      <w:fldChar w:fldCharType="begin"/>
    </w:r>
    <w:r>
      <w:instrText xml:space="preserve"> PAGE   \* MERGEFORMAT </w:instrText>
    </w:r>
    <w:r>
      <w:fldChar w:fldCharType="separate"/>
    </w:r>
    <w:r w:rsidR="006C37F8">
      <w:rPr>
        <w:noProof/>
      </w:rPr>
      <w:t>1</w:t>
    </w:r>
    <w:r>
      <w:rPr>
        <w:noProof/>
      </w:rPr>
      <w:fldChar w:fldCharType="end"/>
    </w:r>
  </w:p>
  <w:p w:rsidR="002F6D64" w:rsidRDefault="002F6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1B" w:rsidRDefault="00AA591B">
      <w:r>
        <w:separator/>
      </w:r>
    </w:p>
  </w:footnote>
  <w:footnote w:type="continuationSeparator" w:id="0">
    <w:p w:rsidR="00AA591B" w:rsidRDefault="00AA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000" w:firstRow="0" w:lastRow="0" w:firstColumn="0" w:lastColumn="0" w:noHBand="0" w:noVBand="0"/>
    </w:tblPr>
    <w:tblGrid>
      <w:gridCol w:w="4395"/>
      <w:gridCol w:w="5103"/>
    </w:tblGrid>
    <w:tr w:rsidR="00B11753" w:rsidRPr="002226D3" w:rsidTr="00EB3776">
      <w:tc>
        <w:tcPr>
          <w:tcW w:w="4395" w:type="dxa"/>
          <w:vAlign w:val="center"/>
        </w:tcPr>
        <w:p w:rsidR="00B11753" w:rsidRPr="002226D3" w:rsidRDefault="00B11753" w:rsidP="00EA4B5E">
          <w:pPr>
            <w:tabs>
              <w:tab w:val="center" w:pos="4677"/>
              <w:tab w:val="right" w:pos="9355"/>
            </w:tabs>
            <w:ind w:hanging="108"/>
            <w:rPr>
              <w:sz w:val="20"/>
              <w:szCs w:val="20"/>
              <w:lang w:eastAsia="ar-SA"/>
            </w:rPr>
          </w:pPr>
          <w:r w:rsidRPr="002226D3">
            <w:rPr>
              <w:sz w:val="20"/>
              <w:szCs w:val="20"/>
              <w:lang w:eastAsia="ar-SA"/>
            </w:rPr>
            <w:t xml:space="preserve">Submitted by the </w:t>
          </w:r>
          <w:r w:rsidR="00EB3776" w:rsidRPr="002226D3">
            <w:rPr>
              <w:sz w:val="20"/>
              <w:szCs w:val="20"/>
              <w:lang w:eastAsia="ar-SA"/>
            </w:rPr>
            <w:t xml:space="preserve">expert from </w:t>
          </w:r>
          <w:r w:rsidR="00EA4B5E">
            <w:rPr>
              <w:sz w:val="20"/>
              <w:szCs w:val="20"/>
              <w:lang w:eastAsia="ar-SA"/>
            </w:rPr>
            <w:t>Germany</w:t>
          </w:r>
        </w:p>
      </w:tc>
      <w:tc>
        <w:tcPr>
          <w:tcW w:w="5103" w:type="dxa"/>
        </w:tcPr>
        <w:p w:rsidR="002F6D64" w:rsidRPr="002226D3" w:rsidRDefault="002F6D64" w:rsidP="00EB3776">
          <w:pPr>
            <w:ind w:left="175"/>
            <w:rPr>
              <w:b/>
              <w:sz w:val="20"/>
              <w:szCs w:val="20"/>
              <w:lang w:val="en-TT" w:eastAsia="ar-SA"/>
            </w:rPr>
          </w:pPr>
          <w:r w:rsidRPr="002226D3">
            <w:rPr>
              <w:b/>
              <w:sz w:val="20"/>
              <w:szCs w:val="20"/>
              <w:lang w:val="en-TT" w:eastAsia="ar-SA"/>
            </w:rPr>
            <w:t xml:space="preserve">Informal document </w:t>
          </w:r>
          <w:r w:rsidR="002E47F3" w:rsidRPr="002226D3">
            <w:rPr>
              <w:b/>
              <w:sz w:val="20"/>
              <w:szCs w:val="20"/>
              <w:lang w:val="en-TT" w:eastAsia="ar-SA"/>
            </w:rPr>
            <w:t>GRSG-10</w:t>
          </w:r>
          <w:r w:rsidR="00EB3776" w:rsidRPr="002226D3">
            <w:rPr>
              <w:b/>
              <w:sz w:val="20"/>
              <w:szCs w:val="20"/>
              <w:lang w:val="en-TT" w:eastAsia="ar-SA"/>
            </w:rPr>
            <w:t>9</w:t>
          </w:r>
          <w:r w:rsidR="002E47F3" w:rsidRPr="002226D3">
            <w:rPr>
              <w:b/>
              <w:sz w:val="20"/>
              <w:szCs w:val="20"/>
              <w:lang w:val="en-TT" w:eastAsia="ar-SA"/>
            </w:rPr>
            <w:t>-</w:t>
          </w:r>
          <w:r w:rsidR="002226D3" w:rsidRPr="002226D3">
            <w:rPr>
              <w:b/>
              <w:sz w:val="20"/>
              <w:szCs w:val="20"/>
              <w:lang w:val="en-TT" w:eastAsia="ar-SA"/>
            </w:rPr>
            <w:t>0</w:t>
          </w:r>
          <w:r w:rsidR="00CA49E5">
            <w:rPr>
              <w:b/>
              <w:sz w:val="20"/>
              <w:szCs w:val="20"/>
              <w:lang w:val="en-TT" w:eastAsia="ar-SA"/>
            </w:rPr>
            <w:t>9</w:t>
          </w:r>
        </w:p>
        <w:p w:rsidR="00B11753" w:rsidRPr="002226D3" w:rsidRDefault="002E47F3" w:rsidP="00EB3776">
          <w:pPr>
            <w:ind w:left="175"/>
            <w:rPr>
              <w:sz w:val="20"/>
              <w:szCs w:val="20"/>
              <w:lang w:val="en-TT" w:eastAsia="ar-SA"/>
            </w:rPr>
          </w:pPr>
          <w:r w:rsidRPr="002226D3">
            <w:rPr>
              <w:sz w:val="20"/>
              <w:szCs w:val="20"/>
              <w:lang w:val="en-TT" w:eastAsia="ar-SA"/>
            </w:rPr>
            <w:t>(10</w:t>
          </w:r>
          <w:r w:rsidR="00EB3776" w:rsidRPr="002226D3">
            <w:rPr>
              <w:sz w:val="20"/>
              <w:szCs w:val="20"/>
              <w:lang w:val="en-TT" w:eastAsia="ar-SA"/>
            </w:rPr>
            <w:t>9</w:t>
          </w:r>
          <w:r w:rsidR="00B11753" w:rsidRPr="002226D3">
            <w:rPr>
              <w:sz w:val="20"/>
              <w:szCs w:val="20"/>
              <w:lang w:val="en-TT" w:eastAsia="ar-SA"/>
            </w:rPr>
            <w:t xml:space="preserve">th GRSG, </w:t>
          </w:r>
          <w:r w:rsidR="00EB3776" w:rsidRPr="002226D3">
            <w:rPr>
              <w:sz w:val="20"/>
              <w:szCs w:val="20"/>
              <w:lang w:val="en-TT" w:eastAsia="ar-SA"/>
            </w:rPr>
            <w:t>29 September –</w:t>
          </w:r>
          <w:r w:rsidRPr="002226D3">
            <w:rPr>
              <w:sz w:val="20"/>
              <w:szCs w:val="20"/>
              <w:lang w:val="en-TT" w:eastAsia="ar-SA"/>
            </w:rPr>
            <w:t xml:space="preserve"> </w:t>
          </w:r>
          <w:r w:rsidR="00EB3776" w:rsidRPr="002226D3">
            <w:rPr>
              <w:sz w:val="20"/>
              <w:szCs w:val="20"/>
              <w:lang w:val="en-TT" w:eastAsia="ar-SA"/>
            </w:rPr>
            <w:t>2 October</w:t>
          </w:r>
          <w:r w:rsidRPr="002226D3">
            <w:rPr>
              <w:sz w:val="20"/>
              <w:szCs w:val="20"/>
              <w:lang w:val="en-TT" w:eastAsia="ar-SA"/>
            </w:rPr>
            <w:t xml:space="preserve"> 2015</w:t>
          </w:r>
          <w:r w:rsidR="003B66F1" w:rsidRPr="002226D3">
            <w:rPr>
              <w:sz w:val="20"/>
              <w:szCs w:val="20"/>
              <w:lang w:val="en-TT" w:eastAsia="ar-SA"/>
            </w:rPr>
            <w:t>,</w:t>
          </w:r>
          <w:r w:rsidR="003B66F1" w:rsidRPr="002226D3">
            <w:rPr>
              <w:sz w:val="20"/>
              <w:szCs w:val="20"/>
              <w:lang w:val="en-TT" w:eastAsia="ar-SA"/>
            </w:rPr>
            <w:br/>
            <w:t xml:space="preserve">agenda item </w:t>
          </w:r>
          <w:r w:rsidR="00064114" w:rsidRPr="002226D3">
            <w:rPr>
              <w:sz w:val="20"/>
              <w:szCs w:val="20"/>
              <w:lang w:val="en-TT" w:eastAsia="ar-SA"/>
            </w:rPr>
            <w:t>13</w:t>
          </w:r>
          <w:r w:rsidR="002226D3" w:rsidRPr="002226D3">
            <w:rPr>
              <w:sz w:val="20"/>
              <w:szCs w:val="20"/>
              <w:lang w:val="en-TT" w:eastAsia="ar-SA"/>
            </w:rPr>
            <w:t>.</w:t>
          </w:r>
          <w:r w:rsidR="00B11753" w:rsidRPr="002226D3">
            <w:rPr>
              <w:sz w:val="20"/>
              <w:szCs w:val="20"/>
              <w:lang w:val="en-TT" w:eastAsia="ar-SA"/>
            </w:rPr>
            <w:t>)</w:t>
          </w:r>
        </w:p>
      </w:tc>
    </w:tr>
  </w:tbl>
  <w:p w:rsidR="00B11753" w:rsidRDefault="00B11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ED9"/>
    <w:multiLevelType w:val="hybridMultilevel"/>
    <w:tmpl w:val="0E005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52878"/>
    <w:multiLevelType w:val="hybridMultilevel"/>
    <w:tmpl w:val="4FBE8BA6"/>
    <w:lvl w:ilvl="0" w:tplc="C7A6D9A6">
      <w:start w:val="1"/>
      <w:numFmt w:val="lowerRoman"/>
      <w:lvlText w:val="(%1)"/>
      <w:lvlJc w:val="left"/>
      <w:pPr>
        <w:ind w:left="1080" w:hanging="720"/>
      </w:pPr>
      <w:rPr>
        <w:rFonts w:ascii="Times New Roman" w:eastAsia="MS Mincho"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5D45"/>
    <w:multiLevelType w:val="hybridMultilevel"/>
    <w:tmpl w:val="FB907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E71BE"/>
    <w:multiLevelType w:val="hybridMultilevel"/>
    <w:tmpl w:val="C6CE810A"/>
    <w:lvl w:ilvl="0" w:tplc="73D41190">
      <w:start w:val="1"/>
      <w:numFmt w:val="decimal"/>
      <w:lvlText w:val="%1."/>
      <w:lvlJc w:val="left"/>
      <w:pPr>
        <w:ind w:left="1069" w:hanging="360"/>
      </w:pPr>
      <w:rPr>
        <w:rFonts w:ascii="Times New Roman" w:eastAsia="MS Mincho"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800EDE"/>
    <w:multiLevelType w:val="hybridMultilevel"/>
    <w:tmpl w:val="7EF8636A"/>
    <w:lvl w:ilvl="0" w:tplc="E4E85CB2">
      <w:start w:val="4"/>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0B32CD"/>
    <w:multiLevelType w:val="hybridMultilevel"/>
    <w:tmpl w:val="4C2A5592"/>
    <w:lvl w:ilvl="0" w:tplc="69A2F122">
      <w:start w:val="1"/>
      <w:numFmt w:val="bullet"/>
      <w:lvlText w:val=""/>
      <w:lvlJc w:val="left"/>
      <w:pPr>
        <w:tabs>
          <w:tab w:val="num" w:pos="1800"/>
        </w:tabs>
        <w:ind w:left="1800" w:hanging="360"/>
      </w:pPr>
      <w:rPr>
        <w:rFonts w:ascii="Symbol" w:hAnsi="Symbol" w:hint="default"/>
        <w:b w:val="0"/>
        <w:i w:val="0"/>
        <w:color w:val="auto"/>
        <w:sz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B844EF2"/>
    <w:multiLevelType w:val="hybridMultilevel"/>
    <w:tmpl w:val="95986572"/>
    <w:lvl w:ilvl="0" w:tplc="22AEF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00022"/>
    <w:multiLevelType w:val="hybridMultilevel"/>
    <w:tmpl w:val="5BA0A630"/>
    <w:lvl w:ilvl="0" w:tplc="0FDA6C60">
      <w:start w:val="1"/>
      <w:numFmt w:val="decimal"/>
      <w:lvlText w:val="%1."/>
      <w:lvlJc w:val="left"/>
      <w:pPr>
        <w:ind w:left="720" w:hanging="360"/>
      </w:pPr>
      <w:rPr>
        <w:rFonts w:ascii="Times New Roman" w:eastAsia="MS Mincho"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21513"/>
    <w:multiLevelType w:val="hybridMultilevel"/>
    <w:tmpl w:val="4FEE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221914"/>
    <w:multiLevelType w:val="hybridMultilevel"/>
    <w:tmpl w:val="9D04505A"/>
    <w:lvl w:ilvl="0" w:tplc="79D44BE0">
      <w:start w:val="1"/>
      <w:numFmt w:val="decimal"/>
      <w:lvlText w:val="%1."/>
      <w:lvlJc w:val="left"/>
      <w:pPr>
        <w:ind w:left="1069" w:hanging="360"/>
      </w:pPr>
      <w:rPr>
        <w:rFonts w:ascii="Times New Roman" w:eastAsia="MS Mincho"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5C5470D"/>
    <w:multiLevelType w:val="hybridMultilevel"/>
    <w:tmpl w:val="2666791A"/>
    <w:lvl w:ilvl="0" w:tplc="783E5A60">
      <w:start w:val="1"/>
      <w:numFmt w:val="decimal"/>
      <w:lvlText w:val="%1."/>
      <w:lvlJc w:val="left"/>
      <w:pPr>
        <w:ind w:left="720" w:hanging="360"/>
      </w:pPr>
      <w:rPr>
        <w:rFonts w:ascii="Times New Roman" w:eastAsia="MS Mincho"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2371C"/>
    <w:multiLevelType w:val="hybridMultilevel"/>
    <w:tmpl w:val="0CE639EE"/>
    <w:lvl w:ilvl="0" w:tplc="ECCCD1E0">
      <w:start w:val="1"/>
      <w:numFmt w:val="decimal"/>
      <w:lvlText w:val="%1."/>
      <w:lvlJc w:val="left"/>
      <w:pPr>
        <w:ind w:left="2345" w:hanging="360"/>
      </w:pPr>
      <w:rPr>
        <w:rFonts w:hint="default"/>
      </w:rPr>
    </w:lvl>
    <w:lvl w:ilvl="1" w:tplc="04070019">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2">
    <w:nsid w:val="4C7F58C0"/>
    <w:multiLevelType w:val="hybridMultilevel"/>
    <w:tmpl w:val="0442A7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AD35D3"/>
    <w:multiLevelType w:val="hybridMultilevel"/>
    <w:tmpl w:val="60B2F8CC"/>
    <w:lvl w:ilvl="0" w:tplc="8CA2A9B4">
      <w:start w:val="2"/>
      <w:numFmt w:val="lowerRoman"/>
      <w:lvlText w:val="(%1)"/>
      <w:lvlJc w:val="left"/>
      <w:pPr>
        <w:tabs>
          <w:tab w:val="num" w:pos="900"/>
        </w:tabs>
        <w:ind w:left="900" w:hanging="72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65ED105E"/>
    <w:multiLevelType w:val="hybridMultilevel"/>
    <w:tmpl w:val="39A8655E"/>
    <w:lvl w:ilvl="0" w:tplc="FFE0DB12">
      <w:start w:val="1"/>
      <w:numFmt w:val="decimal"/>
      <w:lvlText w:val="%1."/>
      <w:lvlJc w:val="left"/>
      <w:pPr>
        <w:ind w:left="1069" w:hanging="360"/>
      </w:pPr>
      <w:rPr>
        <w:rFonts w:ascii="Times New Roman" w:eastAsia="MS Mincho"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AEB128F"/>
    <w:multiLevelType w:val="hybridMultilevel"/>
    <w:tmpl w:val="598247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70554F36"/>
    <w:multiLevelType w:val="hybridMultilevel"/>
    <w:tmpl w:val="01CE7F62"/>
    <w:lvl w:ilvl="0" w:tplc="C7A6D9A6">
      <w:start w:val="1"/>
      <w:numFmt w:val="lowerRoman"/>
      <w:lvlText w:val="(%1)"/>
      <w:lvlJc w:val="left"/>
      <w:pPr>
        <w:tabs>
          <w:tab w:val="num" w:pos="780"/>
        </w:tabs>
        <w:ind w:left="780" w:hanging="360"/>
      </w:pPr>
      <w:rPr>
        <w:rFonts w:ascii="Times New Roman" w:eastAsia="MS Mincho"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734162AB"/>
    <w:multiLevelType w:val="hybridMultilevel"/>
    <w:tmpl w:val="1AD8502C"/>
    <w:lvl w:ilvl="0" w:tplc="4D0881A4">
      <w:start w:val="1"/>
      <w:numFmt w:val="lowerRoman"/>
      <w:lvlText w:val="(%1)"/>
      <w:lvlJc w:val="left"/>
      <w:pPr>
        <w:tabs>
          <w:tab w:val="num" w:pos="780"/>
        </w:tabs>
        <w:ind w:left="780" w:hanging="36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964D2B"/>
    <w:multiLevelType w:val="hybridMultilevel"/>
    <w:tmpl w:val="69D809A0"/>
    <w:lvl w:ilvl="0" w:tplc="D64E10DA">
      <w:start w:val="1"/>
      <w:numFmt w:val="lowerRoman"/>
      <w:lvlText w:val="(%1)"/>
      <w:lvlJc w:val="left"/>
      <w:pPr>
        <w:tabs>
          <w:tab w:val="num" w:pos="780"/>
        </w:tabs>
        <w:ind w:left="780" w:hanging="36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4"/>
  </w:num>
  <w:num w:numId="5">
    <w:abstractNumId w:val="1"/>
  </w:num>
  <w:num w:numId="6">
    <w:abstractNumId w:val="2"/>
  </w:num>
  <w:num w:numId="7">
    <w:abstractNumId w:val="0"/>
  </w:num>
  <w:num w:numId="8">
    <w:abstractNumId w:val="12"/>
  </w:num>
  <w:num w:numId="9">
    <w:abstractNumId w:val="7"/>
  </w:num>
  <w:num w:numId="10">
    <w:abstractNumId w:val="6"/>
  </w:num>
  <w:num w:numId="11">
    <w:abstractNumId w:val="16"/>
  </w:num>
  <w:num w:numId="12">
    <w:abstractNumId w:val="10"/>
  </w:num>
  <w:num w:numId="13">
    <w:abstractNumId w:val="3"/>
  </w:num>
  <w:num w:numId="14">
    <w:abstractNumId w:val="17"/>
  </w:num>
  <w:num w:numId="15">
    <w:abstractNumId w:val="14"/>
  </w:num>
  <w:num w:numId="16">
    <w:abstractNumId w:val="18"/>
  </w:num>
  <w:num w:numId="17">
    <w:abstractNumId w:val="9"/>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oNotTrackMove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E4A"/>
    <w:rsid w:val="00021554"/>
    <w:rsid w:val="0003235B"/>
    <w:rsid w:val="0005054C"/>
    <w:rsid w:val="00056A18"/>
    <w:rsid w:val="00064114"/>
    <w:rsid w:val="000A3E18"/>
    <w:rsid w:val="000B631D"/>
    <w:rsid w:val="000E1E57"/>
    <w:rsid w:val="000E271A"/>
    <w:rsid w:val="000E727E"/>
    <w:rsid w:val="0010267B"/>
    <w:rsid w:val="001053C0"/>
    <w:rsid w:val="0012442B"/>
    <w:rsid w:val="00147D8A"/>
    <w:rsid w:val="0015784F"/>
    <w:rsid w:val="00165491"/>
    <w:rsid w:val="001A0E48"/>
    <w:rsid w:val="001A48AF"/>
    <w:rsid w:val="001A6093"/>
    <w:rsid w:val="001E51D8"/>
    <w:rsid w:val="00203A0B"/>
    <w:rsid w:val="002226D3"/>
    <w:rsid w:val="002334F2"/>
    <w:rsid w:val="00244529"/>
    <w:rsid w:val="0025188B"/>
    <w:rsid w:val="00270DB3"/>
    <w:rsid w:val="002739C0"/>
    <w:rsid w:val="002E47F3"/>
    <w:rsid w:val="002F6D64"/>
    <w:rsid w:val="00303CB9"/>
    <w:rsid w:val="003317C3"/>
    <w:rsid w:val="00350E4A"/>
    <w:rsid w:val="00390AC0"/>
    <w:rsid w:val="003A594A"/>
    <w:rsid w:val="003B66F1"/>
    <w:rsid w:val="003D7259"/>
    <w:rsid w:val="003E211E"/>
    <w:rsid w:val="003E5E06"/>
    <w:rsid w:val="004066F9"/>
    <w:rsid w:val="004145B2"/>
    <w:rsid w:val="004461F8"/>
    <w:rsid w:val="0044689F"/>
    <w:rsid w:val="0046001E"/>
    <w:rsid w:val="00486F9E"/>
    <w:rsid w:val="004905F7"/>
    <w:rsid w:val="00496FB3"/>
    <w:rsid w:val="004C2EDC"/>
    <w:rsid w:val="00551965"/>
    <w:rsid w:val="00587074"/>
    <w:rsid w:val="005C2A6A"/>
    <w:rsid w:val="005C4622"/>
    <w:rsid w:val="005D6790"/>
    <w:rsid w:val="00601B6D"/>
    <w:rsid w:val="00603473"/>
    <w:rsid w:val="00616C3B"/>
    <w:rsid w:val="0064770D"/>
    <w:rsid w:val="006908E8"/>
    <w:rsid w:val="00695C93"/>
    <w:rsid w:val="006C31BC"/>
    <w:rsid w:val="006C37F8"/>
    <w:rsid w:val="00707C89"/>
    <w:rsid w:val="00713758"/>
    <w:rsid w:val="00717770"/>
    <w:rsid w:val="007755AE"/>
    <w:rsid w:val="0077562E"/>
    <w:rsid w:val="007860BF"/>
    <w:rsid w:val="007B3A62"/>
    <w:rsid w:val="007B6313"/>
    <w:rsid w:val="007D62C8"/>
    <w:rsid w:val="007F668F"/>
    <w:rsid w:val="00800542"/>
    <w:rsid w:val="0080171E"/>
    <w:rsid w:val="008109E0"/>
    <w:rsid w:val="00810D93"/>
    <w:rsid w:val="00846FBB"/>
    <w:rsid w:val="008560BB"/>
    <w:rsid w:val="00866D01"/>
    <w:rsid w:val="008B0301"/>
    <w:rsid w:val="009164B9"/>
    <w:rsid w:val="009734BE"/>
    <w:rsid w:val="00980FF3"/>
    <w:rsid w:val="009A2170"/>
    <w:rsid w:val="009A3E21"/>
    <w:rsid w:val="009A43D7"/>
    <w:rsid w:val="009E5D62"/>
    <w:rsid w:val="00A16B6F"/>
    <w:rsid w:val="00A27151"/>
    <w:rsid w:val="00A3635F"/>
    <w:rsid w:val="00A46620"/>
    <w:rsid w:val="00A5441F"/>
    <w:rsid w:val="00AA3C92"/>
    <w:rsid w:val="00AA591B"/>
    <w:rsid w:val="00AD30E9"/>
    <w:rsid w:val="00B11753"/>
    <w:rsid w:val="00B200A0"/>
    <w:rsid w:val="00B452C1"/>
    <w:rsid w:val="00B95719"/>
    <w:rsid w:val="00BC0209"/>
    <w:rsid w:val="00BD4738"/>
    <w:rsid w:val="00BD537B"/>
    <w:rsid w:val="00BF78B2"/>
    <w:rsid w:val="00C16F0C"/>
    <w:rsid w:val="00C26D6E"/>
    <w:rsid w:val="00C54187"/>
    <w:rsid w:val="00C64EE7"/>
    <w:rsid w:val="00C71C95"/>
    <w:rsid w:val="00CA49E5"/>
    <w:rsid w:val="00CA663C"/>
    <w:rsid w:val="00CB79ED"/>
    <w:rsid w:val="00CD4CBE"/>
    <w:rsid w:val="00CE228F"/>
    <w:rsid w:val="00D00538"/>
    <w:rsid w:val="00D2380D"/>
    <w:rsid w:val="00D3044D"/>
    <w:rsid w:val="00D366FC"/>
    <w:rsid w:val="00D75A85"/>
    <w:rsid w:val="00D77FCE"/>
    <w:rsid w:val="00DC3642"/>
    <w:rsid w:val="00DD58A5"/>
    <w:rsid w:val="00DF63D1"/>
    <w:rsid w:val="00E4665F"/>
    <w:rsid w:val="00E55518"/>
    <w:rsid w:val="00EA24BF"/>
    <w:rsid w:val="00EA4B5E"/>
    <w:rsid w:val="00EB3776"/>
    <w:rsid w:val="00ED6FF0"/>
    <w:rsid w:val="00F07BD5"/>
    <w:rsid w:val="00F37A7E"/>
    <w:rsid w:val="00F40F0E"/>
    <w:rsid w:val="00F52D4A"/>
    <w:rsid w:val="00F64600"/>
    <w:rsid w:val="00F86E67"/>
    <w:rsid w:val="00F93301"/>
    <w:rsid w:val="00FC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70"/>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05054C"/>
    <w:rPr>
      <w:sz w:val="20"/>
      <w:szCs w:val="20"/>
    </w:rPr>
  </w:style>
  <w:style w:type="character" w:customStyle="1" w:styleId="FootnoteTextChar">
    <w:name w:val="Footnote Text Char"/>
    <w:link w:val="FootnoteText"/>
    <w:uiPriority w:val="99"/>
    <w:semiHidden/>
    <w:rsid w:val="0005054C"/>
    <w:rPr>
      <w:lang w:eastAsia="ja-JP"/>
    </w:rPr>
  </w:style>
  <w:style w:type="character" w:styleId="FootnoteReference">
    <w:name w:val="footnote reference"/>
    <w:uiPriority w:val="99"/>
    <w:semiHidden/>
    <w:unhideWhenUsed/>
    <w:rsid w:val="0005054C"/>
    <w:rPr>
      <w:vertAlign w:val="superscript"/>
    </w:rPr>
  </w:style>
  <w:style w:type="paragraph" w:styleId="BalloonText">
    <w:name w:val="Balloon Text"/>
    <w:basedOn w:val="Normal"/>
    <w:link w:val="BalloonTextChar"/>
    <w:uiPriority w:val="99"/>
    <w:semiHidden/>
    <w:unhideWhenUsed/>
    <w:rsid w:val="007860BF"/>
    <w:rPr>
      <w:rFonts w:ascii="Tahoma" w:hAnsi="Tahoma" w:cs="Tahoma"/>
      <w:sz w:val="16"/>
      <w:szCs w:val="16"/>
    </w:rPr>
  </w:style>
  <w:style w:type="character" w:customStyle="1" w:styleId="BalloonTextChar">
    <w:name w:val="Balloon Text Char"/>
    <w:link w:val="BalloonText"/>
    <w:uiPriority w:val="99"/>
    <w:semiHidden/>
    <w:rsid w:val="007860BF"/>
    <w:rPr>
      <w:rFonts w:ascii="Tahoma" w:hAnsi="Tahoma" w:cs="Tahoma"/>
      <w:sz w:val="16"/>
      <w:szCs w:val="16"/>
      <w:lang w:eastAsia="ja-JP"/>
    </w:rPr>
  </w:style>
  <w:style w:type="paragraph" w:styleId="ListParagraph">
    <w:name w:val="List Paragraph"/>
    <w:basedOn w:val="Normal"/>
    <w:uiPriority w:val="34"/>
    <w:qFormat/>
    <w:rsid w:val="00EA24BF"/>
    <w:pPr>
      <w:ind w:left="720"/>
    </w:pPr>
    <w:rPr>
      <w:rFonts w:ascii="Calibri" w:eastAsia="Calibri" w:hAnsi="Calibri"/>
      <w:sz w:val="22"/>
      <w:szCs w:val="22"/>
      <w:lang w:eastAsia="en-US"/>
    </w:rPr>
  </w:style>
  <w:style w:type="character" w:customStyle="1" w:styleId="HeaderChar">
    <w:name w:val="Header Char"/>
    <w:link w:val="Header"/>
    <w:uiPriority w:val="99"/>
    <w:rsid w:val="002334F2"/>
    <w:rPr>
      <w:sz w:val="24"/>
      <w:szCs w:val="24"/>
      <w:lang w:eastAsia="ja-JP"/>
    </w:rPr>
  </w:style>
  <w:style w:type="character" w:customStyle="1" w:styleId="FooterChar">
    <w:name w:val="Footer Char"/>
    <w:link w:val="Footer"/>
    <w:uiPriority w:val="99"/>
    <w:rsid w:val="009A3E21"/>
    <w:rPr>
      <w:sz w:val="24"/>
      <w:szCs w:val="24"/>
      <w:lang w:val="en-US" w:eastAsia="ja-JP"/>
    </w:rPr>
  </w:style>
  <w:style w:type="character" w:styleId="Hyperlink">
    <w:name w:val="Hyperlink"/>
    <w:uiPriority w:val="99"/>
    <w:unhideWhenUsed/>
    <w:rsid w:val="00DF63D1"/>
    <w:rPr>
      <w:color w:val="0000FF"/>
      <w:u w:val="single"/>
    </w:rPr>
  </w:style>
  <w:style w:type="character" w:styleId="FollowedHyperlink">
    <w:name w:val="FollowedHyperlink"/>
    <w:uiPriority w:val="99"/>
    <w:semiHidden/>
    <w:unhideWhenUsed/>
    <w:rsid w:val="00DF63D1"/>
    <w:rPr>
      <w:color w:val="800080"/>
      <w:u w:val="single"/>
    </w:rPr>
  </w:style>
  <w:style w:type="paragraph" w:styleId="CommentText">
    <w:name w:val="annotation text"/>
    <w:basedOn w:val="Normal"/>
    <w:link w:val="CommentTextChar"/>
    <w:uiPriority w:val="99"/>
    <w:semiHidden/>
    <w:unhideWhenUsed/>
    <w:rsid w:val="00866D01"/>
    <w:rPr>
      <w:sz w:val="20"/>
      <w:szCs w:val="20"/>
    </w:rPr>
  </w:style>
  <w:style w:type="character" w:customStyle="1" w:styleId="CommentTextChar">
    <w:name w:val="Comment Text Char"/>
    <w:link w:val="CommentText"/>
    <w:uiPriority w:val="99"/>
    <w:semiHidden/>
    <w:rsid w:val="00866D01"/>
    <w:rPr>
      <w:lang w:val="en-US" w:eastAsia="ja-JP"/>
    </w:rPr>
  </w:style>
  <w:style w:type="character" w:styleId="CommentReference">
    <w:name w:val="annotation reference"/>
    <w:uiPriority w:val="99"/>
    <w:rsid w:val="00866D01"/>
    <w:rPr>
      <w:sz w:val="16"/>
      <w:szCs w:val="16"/>
    </w:rPr>
  </w:style>
  <w:style w:type="character" w:customStyle="1" w:styleId="HChGChar">
    <w:name w:val="_ H _Ch_G Char"/>
    <w:link w:val="HChG"/>
    <w:locked/>
    <w:rsid w:val="00064114"/>
    <w:rPr>
      <w:b/>
      <w:sz w:val="28"/>
      <w:lang w:eastAsia="en-US"/>
    </w:rPr>
  </w:style>
  <w:style w:type="paragraph" w:customStyle="1" w:styleId="HChG">
    <w:name w:val="_ H _Ch_G"/>
    <w:basedOn w:val="Normal"/>
    <w:next w:val="Normal"/>
    <w:link w:val="HChGChar"/>
    <w:rsid w:val="00064114"/>
    <w:pPr>
      <w:keepNext/>
      <w:keepLines/>
      <w:tabs>
        <w:tab w:val="right" w:pos="851"/>
      </w:tabs>
      <w:suppressAutoHyphens/>
      <w:spacing w:before="360" w:after="240" w:line="300" w:lineRule="exact"/>
      <w:ind w:left="1134" w:right="1134" w:hanging="1134"/>
    </w:pPr>
    <w:rPr>
      <w:b/>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994">
      <w:bodyDiv w:val="1"/>
      <w:marLeft w:val="0"/>
      <w:marRight w:val="0"/>
      <w:marTop w:val="0"/>
      <w:marBottom w:val="0"/>
      <w:divBdr>
        <w:top w:val="none" w:sz="0" w:space="0" w:color="auto"/>
        <w:left w:val="none" w:sz="0" w:space="0" w:color="auto"/>
        <w:bottom w:val="none" w:sz="0" w:space="0" w:color="auto"/>
        <w:right w:val="none" w:sz="0" w:space="0" w:color="auto"/>
      </w:divBdr>
    </w:div>
    <w:div w:id="248346115">
      <w:bodyDiv w:val="1"/>
      <w:marLeft w:val="0"/>
      <w:marRight w:val="0"/>
      <w:marTop w:val="0"/>
      <w:marBottom w:val="0"/>
      <w:divBdr>
        <w:top w:val="none" w:sz="0" w:space="0" w:color="auto"/>
        <w:left w:val="none" w:sz="0" w:space="0" w:color="auto"/>
        <w:bottom w:val="none" w:sz="0" w:space="0" w:color="auto"/>
        <w:right w:val="none" w:sz="0" w:space="0" w:color="auto"/>
      </w:divBdr>
      <w:divsChild>
        <w:div w:id="59448088">
          <w:marLeft w:val="0"/>
          <w:marRight w:val="0"/>
          <w:marTop w:val="0"/>
          <w:marBottom w:val="0"/>
          <w:divBdr>
            <w:top w:val="none" w:sz="0" w:space="0" w:color="auto"/>
            <w:left w:val="none" w:sz="0" w:space="0" w:color="auto"/>
            <w:bottom w:val="none" w:sz="0" w:space="0" w:color="auto"/>
            <w:right w:val="none" w:sz="0" w:space="0" w:color="auto"/>
          </w:divBdr>
        </w:div>
        <w:div w:id="225578502">
          <w:marLeft w:val="0"/>
          <w:marRight w:val="0"/>
          <w:marTop w:val="0"/>
          <w:marBottom w:val="0"/>
          <w:divBdr>
            <w:top w:val="none" w:sz="0" w:space="0" w:color="auto"/>
            <w:left w:val="none" w:sz="0" w:space="0" w:color="auto"/>
            <w:bottom w:val="none" w:sz="0" w:space="0" w:color="auto"/>
            <w:right w:val="none" w:sz="0" w:space="0" w:color="auto"/>
          </w:divBdr>
        </w:div>
        <w:div w:id="312680412">
          <w:marLeft w:val="0"/>
          <w:marRight w:val="0"/>
          <w:marTop w:val="0"/>
          <w:marBottom w:val="0"/>
          <w:divBdr>
            <w:top w:val="none" w:sz="0" w:space="0" w:color="auto"/>
            <w:left w:val="none" w:sz="0" w:space="0" w:color="auto"/>
            <w:bottom w:val="none" w:sz="0" w:space="0" w:color="auto"/>
            <w:right w:val="none" w:sz="0" w:space="0" w:color="auto"/>
          </w:divBdr>
        </w:div>
        <w:div w:id="335570277">
          <w:marLeft w:val="0"/>
          <w:marRight w:val="0"/>
          <w:marTop w:val="0"/>
          <w:marBottom w:val="0"/>
          <w:divBdr>
            <w:top w:val="none" w:sz="0" w:space="0" w:color="auto"/>
            <w:left w:val="none" w:sz="0" w:space="0" w:color="auto"/>
            <w:bottom w:val="none" w:sz="0" w:space="0" w:color="auto"/>
            <w:right w:val="none" w:sz="0" w:space="0" w:color="auto"/>
          </w:divBdr>
        </w:div>
        <w:div w:id="449977416">
          <w:marLeft w:val="0"/>
          <w:marRight w:val="0"/>
          <w:marTop w:val="0"/>
          <w:marBottom w:val="0"/>
          <w:divBdr>
            <w:top w:val="none" w:sz="0" w:space="0" w:color="auto"/>
            <w:left w:val="none" w:sz="0" w:space="0" w:color="auto"/>
            <w:bottom w:val="none" w:sz="0" w:space="0" w:color="auto"/>
            <w:right w:val="none" w:sz="0" w:space="0" w:color="auto"/>
          </w:divBdr>
        </w:div>
        <w:div w:id="1095327584">
          <w:marLeft w:val="0"/>
          <w:marRight w:val="0"/>
          <w:marTop w:val="0"/>
          <w:marBottom w:val="0"/>
          <w:divBdr>
            <w:top w:val="none" w:sz="0" w:space="0" w:color="auto"/>
            <w:left w:val="none" w:sz="0" w:space="0" w:color="auto"/>
            <w:bottom w:val="none" w:sz="0" w:space="0" w:color="auto"/>
            <w:right w:val="none" w:sz="0" w:space="0" w:color="auto"/>
          </w:divBdr>
        </w:div>
        <w:div w:id="1456364988">
          <w:marLeft w:val="0"/>
          <w:marRight w:val="0"/>
          <w:marTop w:val="0"/>
          <w:marBottom w:val="0"/>
          <w:divBdr>
            <w:top w:val="none" w:sz="0" w:space="0" w:color="auto"/>
            <w:left w:val="none" w:sz="0" w:space="0" w:color="auto"/>
            <w:bottom w:val="none" w:sz="0" w:space="0" w:color="auto"/>
            <w:right w:val="none" w:sz="0" w:space="0" w:color="auto"/>
          </w:divBdr>
        </w:div>
        <w:div w:id="2041592139">
          <w:marLeft w:val="0"/>
          <w:marRight w:val="0"/>
          <w:marTop w:val="0"/>
          <w:marBottom w:val="0"/>
          <w:divBdr>
            <w:top w:val="none" w:sz="0" w:space="0" w:color="auto"/>
            <w:left w:val="none" w:sz="0" w:space="0" w:color="auto"/>
            <w:bottom w:val="none" w:sz="0" w:space="0" w:color="auto"/>
            <w:right w:val="none" w:sz="0" w:space="0" w:color="auto"/>
          </w:divBdr>
        </w:div>
      </w:divsChild>
    </w:div>
    <w:div w:id="258492317">
      <w:bodyDiv w:val="1"/>
      <w:marLeft w:val="0"/>
      <w:marRight w:val="0"/>
      <w:marTop w:val="0"/>
      <w:marBottom w:val="0"/>
      <w:divBdr>
        <w:top w:val="none" w:sz="0" w:space="0" w:color="auto"/>
        <w:left w:val="none" w:sz="0" w:space="0" w:color="auto"/>
        <w:bottom w:val="none" w:sz="0" w:space="0" w:color="auto"/>
        <w:right w:val="none" w:sz="0" w:space="0" w:color="auto"/>
      </w:divBdr>
    </w:div>
    <w:div w:id="404956021">
      <w:bodyDiv w:val="1"/>
      <w:marLeft w:val="0"/>
      <w:marRight w:val="0"/>
      <w:marTop w:val="0"/>
      <w:marBottom w:val="0"/>
      <w:divBdr>
        <w:top w:val="none" w:sz="0" w:space="0" w:color="auto"/>
        <w:left w:val="none" w:sz="0" w:space="0" w:color="auto"/>
        <w:bottom w:val="none" w:sz="0" w:space="0" w:color="auto"/>
        <w:right w:val="none" w:sz="0" w:space="0" w:color="auto"/>
      </w:divBdr>
    </w:div>
    <w:div w:id="540213679">
      <w:bodyDiv w:val="1"/>
      <w:marLeft w:val="0"/>
      <w:marRight w:val="0"/>
      <w:marTop w:val="0"/>
      <w:marBottom w:val="0"/>
      <w:divBdr>
        <w:top w:val="none" w:sz="0" w:space="0" w:color="auto"/>
        <w:left w:val="none" w:sz="0" w:space="0" w:color="auto"/>
        <w:bottom w:val="none" w:sz="0" w:space="0" w:color="auto"/>
        <w:right w:val="none" w:sz="0" w:space="0" w:color="auto"/>
      </w:divBdr>
    </w:div>
    <w:div w:id="757675779">
      <w:bodyDiv w:val="1"/>
      <w:marLeft w:val="0"/>
      <w:marRight w:val="0"/>
      <w:marTop w:val="0"/>
      <w:marBottom w:val="0"/>
      <w:divBdr>
        <w:top w:val="none" w:sz="0" w:space="0" w:color="auto"/>
        <w:left w:val="none" w:sz="0" w:space="0" w:color="auto"/>
        <w:bottom w:val="none" w:sz="0" w:space="0" w:color="auto"/>
        <w:right w:val="none" w:sz="0" w:space="0" w:color="auto"/>
      </w:divBdr>
    </w:div>
    <w:div w:id="906764588">
      <w:bodyDiv w:val="1"/>
      <w:marLeft w:val="0"/>
      <w:marRight w:val="0"/>
      <w:marTop w:val="0"/>
      <w:marBottom w:val="0"/>
      <w:divBdr>
        <w:top w:val="none" w:sz="0" w:space="0" w:color="auto"/>
        <w:left w:val="none" w:sz="0" w:space="0" w:color="auto"/>
        <w:bottom w:val="none" w:sz="0" w:space="0" w:color="auto"/>
        <w:right w:val="none" w:sz="0" w:space="0" w:color="auto"/>
      </w:divBdr>
    </w:div>
    <w:div w:id="1084230843">
      <w:bodyDiv w:val="1"/>
      <w:marLeft w:val="0"/>
      <w:marRight w:val="0"/>
      <w:marTop w:val="0"/>
      <w:marBottom w:val="0"/>
      <w:divBdr>
        <w:top w:val="none" w:sz="0" w:space="0" w:color="auto"/>
        <w:left w:val="none" w:sz="0" w:space="0" w:color="auto"/>
        <w:bottom w:val="none" w:sz="0" w:space="0" w:color="auto"/>
        <w:right w:val="none" w:sz="0" w:space="0" w:color="auto"/>
      </w:divBdr>
      <w:divsChild>
        <w:div w:id="840005692">
          <w:marLeft w:val="0"/>
          <w:marRight w:val="0"/>
          <w:marTop w:val="0"/>
          <w:marBottom w:val="0"/>
          <w:divBdr>
            <w:top w:val="none" w:sz="0" w:space="0" w:color="auto"/>
            <w:left w:val="none" w:sz="0" w:space="0" w:color="auto"/>
            <w:bottom w:val="none" w:sz="0" w:space="0" w:color="auto"/>
            <w:right w:val="none" w:sz="0" w:space="0" w:color="auto"/>
          </w:divBdr>
        </w:div>
        <w:div w:id="843126320">
          <w:marLeft w:val="0"/>
          <w:marRight w:val="0"/>
          <w:marTop w:val="0"/>
          <w:marBottom w:val="0"/>
          <w:divBdr>
            <w:top w:val="none" w:sz="0" w:space="0" w:color="auto"/>
            <w:left w:val="none" w:sz="0" w:space="0" w:color="auto"/>
            <w:bottom w:val="none" w:sz="0" w:space="0" w:color="auto"/>
            <w:right w:val="none" w:sz="0" w:space="0" w:color="auto"/>
          </w:divBdr>
        </w:div>
        <w:div w:id="862746118">
          <w:marLeft w:val="0"/>
          <w:marRight w:val="0"/>
          <w:marTop w:val="0"/>
          <w:marBottom w:val="0"/>
          <w:divBdr>
            <w:top w:val="none" w:sz="0" w:space="0" w:color="auto"/>
            <w:left w:val="none" w:sz="0" w:space="0" w:color="auto"/>
            <w:bottom w:val="none" w:sz="0" w:space="0" w:color="auto"/>
            <w:right w:val="none" w:sz="0" w:space="0" w:color="auto"/>
          </w:divBdr>
        </w:div>
        <w:div w:id="938758839">
          <w:marLeft w:val="0"/>
          <w:marRight w:val="0"/>
          <w:marTop w:val="0"/>
          <w:marBottom w:val="0"/>
          <w:divBdr>
            <w:top w:val="none" w:sz="0" w:space="0" w:color="auto"/>
            <w:left w:val="none" w:sz="0" w:space="0" w:color="auto"/>
            <w:bottom w:val="none" w:sz="0" w:space="0" w:color="auto"/>
            <w:right w:val="none" w:sz="0" w:space="0" w:color="auto"/>
          </w:divBdr>
        </w:div>
        <w:div w:id="1036781950">
          <w:marLeft w:val="0"/>
          <w:marRight w:val="0"/>
          <w:marTop w:val="0"/>
          <w:marBottom w:val="0"/>
          <w:divBdr>
            <w:top w:val="none" w:sz="0" w:space="0" w:color="auto"/>
            <w:left w:val="none" w:sz="0" w:space="0" w:color="auto"/>
            <w:bottom w:val="none" w:sz="0" w:space="0" w:color="auto"/>
            <w:right w:val="none" w:sz="0" w:space="0" w:color="auto"/>
          </w:divBdr>
        </w:div>
        <w:div w:id="1041708487">
          <w:marLeft w:val="0"/>
          <w:marRight w:val="0"/>
          <w:marTop w:val="0"/>
          <w:marBottom w:val="0"/>
          <w:divBdr>
            <w:top w:val="none" w:sz="0" w:space="0" w:color="auto"/>
            <w:left w:val="none" w:sz="0" w:space="0" w:color="auto"/>
            <w:bottom w:val="none" w:sz="0" w:space="0" w:color="auto"/>
            <w:right w:val="none" w:sz="0" w:space="0" w:color="auto"/>
          </w:divBdr>
        </w:div>
        <w:div w:id="1566523818">
          <w:marLeft w:val="0"/>
          <w:marRight w:val="0"/>
          <w:marTop w:val="0"/>
          <w:marBottom w:val="0"/>
          <w:divBdr>
            <w:top w:val="none" w:sz="0" w:space="0" w:color="auto"/>
            <w:left w:val="none" w:sz="0" w:space="0" w:color="auto"/>
            <w:bottom w:val="none" w:sz="0" w:space="0" w:color="auto"/>
            <w:right w:val="none" w:sz="0" w:space="0" w:color="auto"/>
          </w:divBdr>
        </w:div>
        <w:div w:id="1857688649">
          <w:marLeft w:val="0"/>
          <w:marRight w:val="0"/>
          <w:marTop w:val="0"/>
          <w:marBottom w:val="0"/>
          <w:divBdr>
            <w:top w:val="none" w:sz="0" w:space="0" w:color="auto"/>
            <w:left w:val="none" w:sz="0" w:space="0" w:color="auto"/>
            <w:bottom w:val="none" w:sz="0" w:space="0" w:color="auto"/>
            <w:right w:val="none" w:sz="0" w:space="0" w:color="auto"/>
          </w:divBdr>
        </w:div>
      </w:divsChild>
    </w:div>
    <w:div w:id="1178619852">
      <w:bodyDiv w:val="1"/>
      <w:marLeft w:val="0"/>
      <w:marRight w:val="0"/>
      <w:marTop w:val="0"/>
      <w:marBottom w:val="0"/>
      <w:divBdr>
        <w:top w:val="none" w:sz="0" w:space="0" w:color="auto"/>
        <w:left w:val="none" w:sz="0" w:space="0" w:color="auto"/>
        <w:bottom w:val="none" w:sz="0" w:space="0" w:color="auto"/>
        <w:right w:val="none" w:sz="0" w:space="0" w:color="auto"/>
      </w:divBdr>
      <w:divsChild>
        <w:div w:id="971442382">
          <w:marLeft w:val="0"/>
          <w:marRight w:val="0"/>
          <w:marTop w:val="0"/>
          <w:marBottom w:val="0"/>
          <w:divBdr>
            <w:top w:val="none" w:sz="0" w:space="0" w:color="auto"/>
            <w:left w:val="none" w:sz="0" w:space="0" w:color="auto"/>
            <w:bottom w:val="none" w:sz="0" w:space="0" w:color="auto"/>
            <w:right w:val="none" w:sz="0" w:space="0" w:color="auto"/>
          </w:divBdr>
        </w:div>
        <w:div w:id="1569534995">
          <w:marLeft w:val="0"/>
          <w:marRight w:val="0"/>
          <w:marTop w:val="0"/>
          <w:marBottom w:val="0"/>
          <w:divBdr>
            <w:top w:val="none" w:sz="0" w:space="0" w:color="auto"/>
            <w:left w:val="none" w:sz="0" w:space="0" w:color="auto"/>
            <w:bottom w:val="none" w:sz="0" w:space="0" w:color="auto"/>
            <w:right w:val="none" w:sz="0" w:space="0" w:color="auto"/>
          </w:divBdr>
        </w:div>
        <w:div w:id="1467238293">
          <w:marLeft w:val="0"/>
          <w:marRight w:val="0"/>
          <w:marTop w:val="0"/>
          <w:marBottom w:val="0"/>
          <w:divBdr>
            <w:top w:val="none" w:sz="0" w:space="0" w:color="auto"/>
            <w:left w:val="none" w:sz="0" w:space="0" w:color="auto"/>
            <w:bottom w:val="none" w:sz="0" w:space="0" w:color="auto"/>
            <w:right w:val="none" w:sz="0" w:space="0" w:color="auto"/>
          </w:divBdr>
        </w:div>
        <w:div w:id="836533064">
          <w:marLeft w:val="0"/>
          <w:marRight w:val="0"/>
          <w:marTop w:val="0"/>
          <w:marBottom w:val="0"/>
          <w:divBdr>
            <w:top w:val="none" w:sz="0" w:space="0" w:color="auto"/>
            <w:left w:val="none" w:sz="0" w:space="0" w:color="auto"/>
            <w:bottom w:val="none" w:sz="0" w:space="0" w:color="auto"/>
            <w:right w:val="none" w:sz="0" w:space="0" w:color="auto"/>
          </w:divBdr>
        </w:div>
        <w:div w:id="904800643">
          <w:marLeft w:val="0"/>
          <w:marRight w:val="0"/>
          <w:marTop w:val="0"/>
          <w:marBottom w:val="0"/>
          <w:divBdr>
            <w:top w:val="none" w:sz="0" w:space="0" w:color="auto"/>
            <w:left w:val="none" w:sz="0" w:space="0" w:color="auto"/>
            <w:bottom w:val="none" w:sz="0" w:space="0" w:color="auto"/>
            <w:right w:val="none" w:sz="0" w:space="0" w:color="auto"/>
          </w:divBdr>
        </w:div>
        <w:div w:id="175464923">
          <w:marLeft w:val="0"/>
          <w:marRight w:val="0"/>
          <w:marTop w:val="0"/>
          <w:marBottom w:val="0"/>
          <w:divBdr>
            <w:top w:val="none" w:sz="0" w:space="0" w:color="auto"/>
            <w:left w:val="none" w:sz="0" w:space="0" w:color="auto"/>
            <w:bottom w:val="none" w:sz="0" w:space="0" w:color="auto"/>
            <w:right w:val="none" w:sz="0" w:space="0" w:color="auto"/>
          </w:divBdr>
        </w:div>
      </w:divsChild>
    </w:div>
    <w:div w:id="1182817730">
      <w:bodyDiv w:val="1"/>
      <w:marLeft w:val="0"/>
      <w:marRight w:val="0"/>
      <w:marTop w:val="0"/>
      <w:marBottom w:val="0"/>
      <w:divBdr>
        <w:top w:val="none" w:sz="0" w:space="0" w:color="auto"/>
        <w:left w:val="none" w:sz="0" w:space="0" w:color="auto"/>
        <w:bottom w:val="none" w:sz="0" w:space="0" w:color="auto"/>
        <w:right w:val="none" w:sz="0" w:space="0" w:color="auto"/>
      </w:divBdr>
      <w:divsChild>
        <w:div w:id="1734037826">
          <w:marLeft w:val="0"/>
          <w:marRight w:val="0"/>
          <w:marTop w:val="0"/>
          <w:marBottom w:val="0"/>
          <w:divBdr>
            <w:top w:val="none" w:sz="0" w:space="0" w:color="auto"/>
            <w:left w:val="none" w:sz="0" w:space="0" w:color="auto"/>
            <w:bottom w:val="none" w:sz="0" w:space="0" w:color="auto"/>
            <w:right w:val="none" w:sz="0" w:space="0" w:color="auto"/>
          </w:divBdr>
        </w:div>
        <w:div w:id="1720981541">
          <w:marLeft w:val="0"/>
          <w:marRight w:val="0"/>
          <w:marTop w:val="0"/>
          <w:marBottom w:val="0"/>
          <w:divBdr>
            <w:top w:val="none" w:sz="0" w:space="0" w:color="auto"/>
            <w:left w:val="none" w:sz="0" w:space="0" w:color="auto"/>
            <w:bottom w:val="none" w:sz="0" w:space="0" w:color="auto"/>
            <w:right w:val="none" w:sz="0" w:space="0" w:color="auto"/>
          </w:divBdr>
        </w:div>
        <w:div w:id="1705711388">
          <w:marLeft w:val="0"/>
          <w:marRight w:val="0"/>
          <w:marTop w:val="0"/>
          <w:marBottom w:val="0"/>
          <w:divBdr>
            <w:top w:val="none" w:sz="0" w:space="0" w:color="auto"/>
            <w:left w:val="none" w:sz="0" w:space="0" w:color="auto"/>
            <w:bottom w:val="none" w:sz="0" w:space="0" w:color="auto"/>
            <w:right w:val="none" w:sz="0" w:space="0" w:color="auto"/>
          </w:divBdr>
        </w:div>
        <w:div w:id="370881710">
          <w:marLeft w:val="0"/>
          <w:marRight w:val="0"/>
          <w:marTop w:val="0"/>
          <w:marBottom w:val="0"/>
          <w:divBdr>
            <w:top w:val="none" w:sz="0" w:space="0" w:color="auto"/>
            <w:left w:val="none" w:sz="0" w:space="0" w:color="auto"/>
            <w:bottom w:val="none" w:sz="0" w:space="0" w:color="auto"/>
            <w:right w:val="none" w:sz="0" w:space="0" w:color="auto"/>
          </w:divBdr>
        </w:div>
        <w:div w:id="510606505">
          <w:marLeft w:val="0"/>
          <w:marRight w:val="0"/>
          <w:marTop w:val="0"/>
          <w:marBottom w:val="0"/>
          <w:divBdr>
            <w:top w:val="none" w:sz="0" w:space="0" w:color="auto"/>
            <w:left w:val="none" w:sz="0" w:space="0" w:color="auto"/>
            <w:bottom w:val="none" w:sz="0" w:space="0" w:color="auto"/>
            <w:right w:val="none" w:sz="0" w:space="0" w:color="auto"/>
          </w:divBdr>
        </w:div>
        <w:div w:id="1156728980">
          <w:marLeft w:val="0"/>
          <w:marRight w:val="0"/>
          <w:marTop w:val="0"/>
          <w:marBottom w:val="0"/>
          <w:divBdr>
            <w:top w:val="none" w:sz="0" w:space="0" w:color="auto"/>
            <w:left w:val="none" w:sz="0" w:space="0" w:color="auto"/>
            <w:bottom w:val="none" w:sz="0" w:space="0" w:color="auto"/>
            <w:right w:val="none" w:sz="0" w:space="0" w:color="auto"/>
          </w:divBdr>
        </w:div>
        <w:div w:id="51126334">
          <w:marLeft w:val="0"/>
          <w:marRight w:val="0"/>
          <w:marTop w:val="0"/>
          <w:marBottom w:val="0"/>
          <w:divBdr>
            <w:top w:val="none" w:sz="0" w:space="0" w:color="auto"/>
            <w:left w:val="none" w:sz="0" w:space="0" w:color="auto"/>
            <w:bottom w:val="none" w:sz="0" w:space="0" w:color="auto"/>
            <w:right w:val="none" w:sz="0" w:space="0" w:color="auto"/>
          </w:divBdr>
        </w:div>
        <w:div w:id="1835947405">
          <w:marLeft w:val="0"/>
          <w:marRight w:val="0"/>
          <w:marTop w:val="0"/>
          <w:marBottom w:val="0"/>
          <w:divBdr>
            <w:top w:val="none" w:sz="0" w:space="0" w:color="auto"/>
            <w:left w:val="none" w:sz="0" w:space="0" w:color="auto"/>
            <w:bottom w:val="none" w:sz="0" w:space="0" w:color="auto"/>
            <w:right w:val="none" w:sz="0" w:space="0" w:color="auto"/>
          </w:divBdr>
        </w:div>
        <w:div w:id="903492860">
          <w:marLeft w:val="0"/>
          <w:marRight w:val="0"/>
          <w:marTop w:val="0"/>
          <w:marBottom w:val="0"/>
          <w:divBdr>
            <w:top w:val="none" w:sz="0" w:space="0" w:color="auto"/>
            <w:left w:val="none" w:sz="0" w:space="0" w:color="auto"/>
            <w:bottom w:val="none" w:sz="0" w:space="0" w:color="auto"/>
            <w:right w:val="none" w:sz="0" w:space="0" w:color="auto"/>
          </w:divBdr>
        </w:div>
        <w:div w:id="855079216">
          <w:marLeft w:val="0"/>
          <w:marRight w:val="0"/>
          <w:marTop w:val="0"/>
          <w:marBottom w:val="0"/>
          <w:divBdr>
            <w:top w:val="none" w:sz="0" w:space="0" w:color="auto"/>
            <w:left w:val="none" w:sz="0" w:space="0" w:color="auto"/>
            <w:bottom w:val="none" w:sz="0" w:space="0" w:color="auto"/>
            <w:right w:val="none" w:sz="0" w:space="0" w:color="auto"/>
          </w:divBdr>
        </w:div>
        <w:div w:id="1496533449">
          <w:marLeft w:val="0"/>
          <w:marRight w:val="0"/>
          <w:marTop w:val="0"/>
          <w:marBottom w:val="0"/>
          <w:divBdr>
            <w:top w:val="none" w:sz="0" w:space="0" w:color="auto"/>
            <w:left w:val="none" w:sz="0" w:space="0" w:color="auto"/>
            <w:bottom w:val="none" w:sz="0" w:space="0" w:color="auto"/>
            <w:right w:val="none" w:sz="0" w:space="0" w:color="auto"/>
          </w:divBdr>
        </w:div>
        <w:div w:id="1011642191">
          <w:marLeft w:val="0"/>
          <w:marRight w:val="0"/>
          <w:marTop w:val="0"/>
          <w:marBottom w:val="0"/>
          <w:divBdr>
            <w:top w:val="none" w:sz="0" w:space="0" w:color="auto"/>
            <w:left w:val="none" w:sz="0" w:space="0" w:color="auto"/>
            <w:bottom w:val="none" w:sz="0" w:space="0" w:color="auto"/>
            <w:right w:val="none" w:sz="0" w:space="0" w:color="auto"/>
          </w:divBdr>
        </w:div>
      </w:divsChild>
    </w:div>
    <w:div w:id="1327707141">
      <w:bodyDiv w:val="1"/>
      <w:marLeft w:val="0"/>
      <w:marRight w:val="0"/>
      <w:marTop w:val="0"/>
      <w:marBottom w:val="0"/>
      <w:divBdr>
        <w:top w:val="none" w:sz="0" w:space="0" w:color="auto"/>
        <w:left w:val="none" w:sz="0" w:space="0" w:color="auto"/>
        <w:bottom w:val="none" w:sz="0" w:space="0" w:color="auto"/>
        <w:right w:val="none" w:sz="0" w:space="0" w:color="auto"/>
      </w:divBdr>
      <w:divsChild>
        <w:div w:id="145825345">
          <w:marLeft w:val="0"/>
          <w:marRight w:val="0"/>
          <w:marTop w:val="0"/>
          <w:marBottom w:val="0"/>
          <w:divBdr>
            <w:top w:val="none" w:sz="0" w:space="0" w:color="auto"/>
            <w:left w:val="none" w:sz="0" w:space="0" w:color="auto"/>
            <w:bottom w:val="none" w:sz="0" w:space="0" w:color="auto"/>
            <w:right w:val="none" w:sz="0" w:space="0" w:color="auto"/>
          </w:divBdr>
        </w:div>
        <w:div w:id="197593111">
          <w:marLeft w:val="0"/>
          <w:marRight w:val="0"/>
          <w:marTop w:val="0"/>
          <w:marBottom w:val="0"/>
          <w:divBdr>
            <w:top w:val="none" w:sz="0" w:space="0" w:color="auto"/>
            <w:left w:val="none" w:sz="0" w:space="0" w:color="auto"/>
            <w:bottom w:val="none" w:sz="0" w:space="0" w:color="auto"/>
            <w:right w:val="none" w:sz="0" w:space="0" w:color="auto"/>
          </w:divBdr>
        </w:div>
        <w:div w:id="201283302">
          <w:marLeft w:val="0"/>
          <w:marRight w:val="0"/>
          <w:marTop w:val="0"/>
          <w:marBottom w:val="0"/>
          <w:divBdr>
            <w:top w:val="none" w:sz="0" w:space="0" w:color="auto"/>
            <w:left w:val="none" w:sz="0" w:space="0" w:color="auto"/>
            <w:bottom w:val="none" w:sz="0" w:space="0" w:color="auto"/>
            <w:right w:val="none" w:sz="0" w:space="0" w:color="auto"/>
          </w:divBdr>
        </w:div>
        <w:div w:id="656494985">
          <w:marLeft w:val="0"/>
          <w:marRight w:val="0"/>
          <w:marTop w:val="0"/>
          <w:marBottom w:val="0"/>
          <w:divBdr>
            <w:top w:val="none" w:sz="0" w:space="0" w:color="auto"/>
            <w:left w:val="none" w:sz="0" w:space="0" w:color="auto"/>
            <w:bottom w:val="none" w:sz="0" w:space="0" w:color="auto"/>
            <w:right w:val="none" w:sz="0" w:space="0" w:color="auto"/>
          </w:divBdr>
        </w:div>
        <w:div w:id="754086484">
          <w:marLeft w:val="0"/>
          <w:marRight w:val="0"/>
          <w:marTop w:val="0"/>
          <w:marBottom w:val="0"/>
          <w:divBdr>
            <w:top w:val="none" w:sz="0" w:space="0" w:color="auto"/>
            <w:left w:val="none" w:sz="0" w:space="0" w:color="auto"/>
            <w:bottom w:val="none" w:sz="0" w:space="0" w:color="auto"/>
            <w:right w:val="none" w:sz="0" w:space="0" w:color="auto"/>
          </w:divBdr>
        </w:div>
        <w:div w:id="1165242620">
          <w:marLeft w:val="0"/>
          <w:marRight w:val="0"/>
          <w:marTop w:val="0"/>
          <w:marBottom w:val="0"/>
          <w:divBdr>
            <w:top w:val="none" w:sz="0" w:space="0" w:color="auto"/>
            <w:left w:val="none" w:sz="0" w:space="0" w:color="auto"/>
            <w:bottom w:val="none" w:sz="0" w:space="0" w:color="auto"/>
            <w:right w:val="none" w:sz="0" w:space="0" w:color="auto"/>
          </w:divBdr>
        </w:div>
        <w:div w:id="1901939124">
          <w:marLeft w:val="0"/>
          <w:marRight w:val="0"/>
          <w:marTop w:val="0"/>
          <w:marBottom w:val="0"/>
          <w:divBdr>
            <w:top w:val="none" w:sz="0" w:space="0" w:color="auto"/>
            <w:left w:val="none" w:sz="0" w:space="0" w:color="auto"/>
            <w:bottom w:val="none" w:sz="0" w:space="0" w:color="auto"/>
            <w:right w:val="none" w:sz="0" w:space="0" w:color="auto"/>
          </w:divBdr>
        </w:div>
      </w:divsChild>
    </w:div>
    <w:div w:id="1362969793">
      <w:bodyDiv w:val="1"/>
      <w:marLeft w:val="0"/>
      <w:marRight w:val="0"/>
      <w:marTop w:val="0"/>
      <w:marBottom w:val="0"/>
      <w:divBdr>
        <w:top w:val="none" w:sz="0" w:space="0" w:color="auto"/>
        <w:left w:val="none" w:sz="0" w:space="0" w:color="auto"/>
        <w:bottom w:val="none" w:sz="0" w:space="0" w:color="auto"/>
        <w:right w:val="none" w:sz="0" w:space="0" w:color="auto"/>
      </w:divBdr>
      <w:divsChild>
        <w:div w:id="7759035">
          <w:marLeft w:val="0"/>
          <w:marRight w:val="0"/>
          <w:marTop w:val="0"/>
          <w:marBottom w:val="0"/>
          <w:divBdr>
            <w:top w:val="none" w:sz="0" w:space="0" w:color="auto"/>
            <w:left w:val="none" w:sz="0" w:space="0" w:color="auto"/>
            <w:bottom w:val="none" w:sz="0" w:space="0" w:color="auto"/>
            <w:right w:val="none" w:sz="0" w:space="0" w:color="auto"/>
          </w:divBdr>
        </w:div>
        <w:div w:id="78330546">
          <w:marLeft w:val="0"/>
          <w:marRight w:val="0"/>
          <w:marTop w:val="0"/>
          <w:marBottom w:val="0"/>
          <w:divBdr>
            <w:top w:val="none" w:sz="0" w:space="0" w:color="auto"/>
            <w:left w:val="none" w:sz="0" w:space="0" w:color="auto"/>
            <w:bottom w:val="none" w:sz="0" w:space="0" w:color="auto"/>
            <w:right w:val="none" w:sz="0" w:space="0" w:color="auto"/>
          </w:divBdr>
        </w:div>
        <w:div w:id="166024367">
          <w:marLeft w:val="0"/>
          <w:marRight w:val="0"/>
          <w:marTop w:val="0"/>
          <w:marBottom w:val="0"/>
          <w:divBdr>
            <w:top w:val="none" w:sz="0" w:space="0" w:color="auto"/>
            <w:left w:val="none" w:sz="0" w:space="0" w:color="auto"/>
            <w:bottom w:val="none" w:sz="0" w:space="0" w:color="auto"/>
            <w:right w:val="none" w:sz="0" w:space="0" w:color="auto"/>
          </w:divBdr>
        </w:div>
        <w:div w:id="180822713">
          <w:marLeft w:val="0"/>
          <w:marRight w:val="0"/>
          <w:marTop w:val="0"/>
          <w:marBottom w:val="0"/>
          <w:divBdr>
            <w:top w:val="none" w:sz="0" w:space="0" w:color="auto"/>
            <w:left w:val="none" w:sz="0" w:space="0" w:color="auto"/>
            <w:bottom w:val="none" w:sz="0" w:space="0" w:color="auto"/>
            <w:right w:val="none" w:sz="0" w:space="0" w:color="auto"/>
          </w:divBdr>
        </w:div>
        <w:div w:id="319115825">
          <w:marLeft w:val="0"/>
          <w:marRight w:val="0"/>
          <w:marTop w:val="0"/>
          <w:marBottom w:val="0"/>
          <w:divBdr>
            <w:top w:val="none" w:sz="0" w:space="0" w:color="auto"/>
            <w:left w:val="none" w:sz="0" w:space="0" w:color="auto"/>
            <w:bottom w:val="none" w:sz="0" w:space="0" w:color="auto"/>
            <w:right w:val="none" w:sz="0" w:space="0" w:color="auto"/>
          </w:divBdr>
        </w:div>
        <w:div w:id="607351578">
          <w:marLeft w:val="0"/>
          <w:marRight w:val="0"/>
          <w:marTop w:val="0"/>
          <w:marBottom w:val="0"/>
          <w:divBdr>
            <w:top w:val="none" w:sz="0" w:space="0" w:color="auto"/>
            <w:left w:val="none" w:sz="0" w:space="0" w:color="auto"/>
            <w:bottom w:val="none" w:sz="0" w:space="0" w:color="auto"/>
            <w:right w:val="none" w:sz="0" w:space="0" w:color="auto"/>
          </w:divBdr>
        </w:div>
        <w:div w:id="1097293823">
          <w:marLeft w:val="0"/>
          <w:marRight w:val="0"/>
          <w:marTop w:val="0"/>
          <w:marBottom w:val="0"/>
          <w:divBdr>
            <w:top w:val="none" w:sz="0" w:space="0" w:color="auto"/>
            <w:left w:val="none" w:sz="0" w:space="0" w:color="auto"/>
            <w:bottom w:val="none" w:sz="0" w:space="0" w:color="auto"/>
            <w:right w:val="none" w:sz="0" w:space="0" w:color="auto"/>
          </w:divBdr>
        </w:div>
        <w:div w:id="1139033859">
          <w:marLeft w:val="0"/>
          <w:marRight w:val="0"/>
          <w:marTop w:val="0"/>
          <w:marBottom w:val="0"/>
          <w:divBdr>
            <w:top w:val="none" w:sz="0" w:space="0" w:color="auto"/>
            <w:left w:val="none" w:sz="0" w:space="0" w:color="auto"/>
            <w:bottom w:val="none" w:sz="0" w:space="0" w:color="auto"/>
            <w:right w:val="none" w:sz="0" w:space="0" w:color="auto"/>
          </w:divBdr>
        </w:div>
        <w:div w:id="1400981609">
          <w:marLeft w:val="0"/>
          <w:marRight w:val="0"/>
          <w:marTop w:val="0"/>
          <w:marBottom w:val="0"/>
          <w:divBdr>
            <w:top w:val="none" w:sz="0" w:space="0" w:color="auto"/>
            <w:left w:val="none" w:sz="0" w:space="0" w:color="auto"/>
            <w:bottom w:val="none" w:sz="0" w:space="0" w:color="auto"/>
            <w:right w:val="none" w:sz="0" w:space="0" w:color="auto"/>
          </w:divBdr>
        </w:div>
        <w:div w:id="1464155098">
          <w:marLeft w:val="0"/>
          <w:marRight w:val="0"/>
          <w:marTop w:val="0"/>
          <w:marBottom w:val="0"/>
          <w:divBdr>
            <w:top w:val="none" w:sz="0" w:space="0" w:color="auto"/>
            <w:left w:val="none" w:sz="0" w:space="0" w:color="auto"/>
            <w:bottom w:val="none" w:sz="0" w:space="0" w:color="auto"/>
            <w:right w:val="none" w:sz="0" w:space="0" w:color="auto"/>
          </w:divBdr>
        </w:div>
        <w:div w:id="1516726378">
          <w:marLeft w:val="0"/>
          <w:marRight w:val="0"/>
          <w:marTop w:val="0"/>
          <w:marBottom w:val="0"/>
          <w:divBdr>
            <w:top w:val="none" w:sz="0" w:space="0" w:color="auto"/>
            <w:left w:val="none" w:sz="0" w:space="0" w:color="auto"/>
            <w:bottom w:val="none" w:sz="0" w:space="0" w:color="auto"/>
            <w:right w:val="none" w:sz="0" w:space="0" w:color="auto"/>
          </w:divBdr>
        </w:div>
        <w:div w:id="1549412969">
          <w:marLeft w:val="0"/>
          <w:marRight w:val="0"/>
          <w:marTop w:val="0"/>
          <w:marBottom w:val="0"/>
          <w:divBdr>
            <w:top w:val="none" w:sz="0" w:space="0" w:color="auto"/>
            <w:left w:val="none" w:sz="0" w:space="0" w:color="auto"/>
            <w:bottom w:val="none" w:sz="0" w:space="0" w:color="auto"/>
            <w:right w:val="none" w:sz="0" w:space="0" w:color="auto"/>
          </w:divBdr>
        </w:div>
        <w:div w:id="1640333311">
          <w:marLeft w:val="0"/>
          <w:marRight w:val="0"/>
          <w:marTop w:val="0"/>
          <w:marBottom w:val="0"/>
          <w:divBdr>
            <w:top w:val="none" w:sz="0" w:space="0" w:color="auto"/>
            <w:left w:val="none" w:sz="0" w:space="0" w:color="auto"/>
            <w:bottom w:val="none" w:sz="0" w:space="0" w:color="auto"/>
            <w:right w:val="none" w:sz="0" w:space="0" w:color="auto"/>
          </w:divBdr>
        </w:div>
      </w:divsChild>
    </w:div>
    <w:div w:id="1399788846">
      <w:bodyDiv w:val="1"/>
      <w:marLeft w:val="0"/>
      <w:marRight w:val="0"/>
      <w:marTop w:val="0"/>
      <w:marBottom w:val="0"/>
      <w:divBdr>
        <w:top w:val="none" w:sz="0" w:space="0" w:color="auto"/>
        <w:left w:val="none" w:sz="0" w:space="0" w:color="auto"/>
        <w:bottom w:val="none" w:sz="0" w:space="0" w:color="auto"/>
        <w:right w:val="none" w:sz="0" w:space="0" w:color="auto"/>
      </w:divBdr>
    </w:div>
    <w:div w:id="1858807311">
      <w:bodyDiv w:val="1"/>
      <w:marLeft w:val="0"/>
      <w:marRight w:val="0"/>
      <w:marTop w:val="0"/>
      <w:marBottom w:val="0"/>
      <w:divBdr>
        <w:top w:val="none" w:sz="0" w:space="0" w:color="auto"/>
        <w:left w:val="none" w:sz="0" w:space="0" w:color="auto"/>
        <w:bottom w:val="none" w:sz="0" w:space="0" w:color="auto"/>
        <w:right w:val="none" w:sz="0" w:space="0" w:color="auto"/>
      </w:divBdr>
    </w:div>
    <w:div w:id="1880164353">
      <w:bodyDiv w:val="1"/>
      <w:marLeft w:val="0"/>
      <w:marRight w:val="0"/>
      <w:marTop w:val="0"/>
      <w:marBottom w:val="0"/>
      <w:divBdr>
        <w:top w:val="none" w:sz="0" w:space="0" w:color="auto"/>
        <w:left w:val="none" w:sz="0" w:space="0" w:color="auto"/>
        <w:bottom w:val="none" w:sz="0" w:space="0" w:color="auto"/>
        <w:right w:val="none" w:sz="0" w:space="0" w:color="auto"/>
      </w:divBdr>
    </w:div>
    <w:div w:id="21284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0A92-2BCF-4244-BAD2-38A3B455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705</Words>
  <Characters>4024</Characters>
  <Application>Microsoft Office Word</Application>
  <DocSecurity>0</DocSecurity>
  <Lines>33</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GRSG-107-02</vt:lpstr>
      <vt:lpstr>GRSG-107-02</vt:lpstr>
    </vt:vector>
  </TitlesOfParts>
  <Company>Clepa</Company>
  <LinksUpToDate>false</LinksUpToDate>
  <CharactersWithSpaces>4720</CharactersWithSpaces>
  <SharedDoc>false</SharedDoc>
  <HLinks>
    <vt:vector size="6" baseType="variant">
      <vt:variant>
        <vt:i4>4456573</vt:i4>
      </vt:variant>
      <vt:variant>
        <vt:i4>0</vt:i4>
      </vt:variant>
      <vt:variant>
        <vt:i4>0</vt:i4>
      </vt:variant>
      <vt:variant>
        <vt:i4>5</vt:i4>
      </vt:variant>
      <vt:variant>
        <vt:lpwstr>http://www.unece.org/trans/main/wp29/wp29wgs/wp29gen/acronyms_definitions.html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GRSG-107-02</dc:title>
  <dc:creator>GRSG</dc:creator>
  <cp:lastModifiedBy>Hubert Romain</cp:lastModifiedBy>
  <cp:revision>5</cp:revision>
  <cp:lastPrinted>2015-09-14T15:42:00Z</cp:lastPrinted>
  <dcterms:created xsi:type="dcterms:W3CDTF">2015-09-14T15:07:00Z</dcterms:created>
  <dcterms:modified xsi:type="dcterms:W3CDTF">2015-09-15T09:02:00Z</dcterms:modified>
</cp:coreProperties>
</file>