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8C" w:rsidRPr="007C4C1F" w:rsidRDefault="007C4C1F" w:rsidP="007C4C1F">
      <w:pPr>
        <w:spacing w:line="240" w:lineRule="auto"/>
        <w:rPr>
          <w:sz w:val="6"/>
        </w:rPr>
        <w:sectPr w:rsidR="00561E8C" w:rsidRPr="007C4C1F" w:rsidSect="00561E8C">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commentRangeStart w:id="1"/>
      <w:r>
        <w:rPr>
          <w:sz w:val="6"/>
        </w:rPr>
        <w:t xml:space="preserve">  </w:t>
      </w:r>
      <w:commentRangeEnd w:id="1"/>
      <w:r>
        <w:rPr>
          <w:rStyle w:val="CommentReference"/>
        </w:rPr>
        <w:commentReference w:id="1"/>
      </w:r>
    </w:p>
    <w:p w:rsidR="00561E8C" w:rsidRPr="007C4C1F" w:rsidRDefault="00561E8C" w:rsidP="00561E8C">
      <w:pPr>
        <w:pStyle w:val="H1"/>
        <w:spacing w:after="120"/>
        <w:rPr>
          <w:sz w:val="28"/>
          <w:lang w:val="fr-CH"/>
        </w:rPr>
      </w:pPr>
      <w:r w:rsidRPr="007C4C1F">
        <w:rPr>
          <w:sz w:val="28"/>
          <w:lang w:val="fr-CH"/>
        </w:rPr>
        <w:lastRenderedPageBreak/>
        <w:t>Commission économique pour l’Europe</w:t>
      </w:r>
    </w:p>
    <w:p w:rsidR="00561E8C" w:rsidRPr="007C4C1F" w:rsidRDefault="00561E8C" w:rsidP="00561E8C">
      <w:pPr>
        <w:pStyle w:val="H1"/>
        <w:spacing w:after="120" w:line="300" w:lineRule="exact"/>
        <w:rPr>
          <w:b w:val="0"/>
          <w:sz w:val="28"/>
          <w:lang w:val="fr-CH"/>
        </w:rPr>
      </w:pPr>
      <w:r w:rsidRPr="007C4C1F">
        <w:rPr>
          <w:b w:val="0"/>
          <w:sz w:val="28"/>
          <w:lang w:val="fr-CH"/>
        </w:rPr>
        <w:t>Comité des transports intérieurs</w:t>
      </w:r>
    </w:p>
    <w:p w:rsidR="00023E94" w:rsidRPr="007C4C1F" w:rsidRDefault="00023E94" w:rsidP="00023E94">
      <w:pPr>
        <w:spacing w:line="120" w:lineRule="exact"/>
        <w:rPr>
          <w:sz w:val="10"/>
          <w:lang w:val="fr-CH"/>
        </w:rPr>
      </w:pPr>
    </w:p>
    <w:p w:rsidR="00B05C86" w:rsidRPr="007C4C1F" w:rsidRDefault="00B05C86" w:rsidP="00023E9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C4C1F">
        <w:rPr>
          <w:lang w:val="fr-CH"/>
        </w:rPr>
        <w:t xml:space="preserve">Forum mondial de l’harmonisation </w:t>
      </w:r>
      <w:r w:rsidR="00023E94" w:rsidRPr="007C4C1F">
        <w:rPr>
          <w:lang w:val="fr-CH"/>
        </w:rPr>
        <w:br/>
      </w:r>
      <w:r w:rsidRPr="007C4C1F">
        <w:rPr>
          <w:lang w:val="fr-CH"/>
        </w:rPr>
        <w:t>des Règlements</w:t>
      </w:r>
      <w:r w:rsidR="00023E94" w:rsidRPr="007C4C1F">
        <w:rPr>
          <w:lang w:val="fr-CH"/>
        </w:rPr>
        <w:t xml:space="preserve"> </w:t>
      </w:r>
      <w:r w:rsidRPr="007C4C1F">
        <w:rPr>
          <w:lang w:val="fr-CH"/>
        </w:rPr>
        <w:t>concernant les véhicules</w:t>
      </w:r>
    </w:p>
    <w:p w:rsidR="00023E94" w:rsidRPr="007C4C1F" w:rsidRDefault="00023E94" w:rsidP="00023E94">
      <w:pPr>
        <w:spacing w:line="120" w:lineRule="exact"/>
        <w:rPr>
          <w:sz w:val="10"/>
          <w:lang w:val="fr-CH"/>
        </w:rPr>
      </w:pPr>
    </w:p>
    <w:p w:rsidR="00B05C86" w:rsidRPr="007C4C1F" w:rsidRDefault="00B05C86" w:rsidP="00023E9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C4C1F">
        <w:rPr>
          <w:lang w:val="fr-CH"/>
        </w:rPr>
        <w:t>Groupe de travail des dispositions générales de sécurité</w:t>
      </w:r>
    </w:p>
    <w:p w:rsidR="00023E94" w:rsidRPr="007C4C1F" w:rsidRDefault="00023E94" w:rsidP="00023E94">
      <w:pPr>
        <w:spacing w:line="120" w:lineRule="exact"/>
        <w:rPr>
          <w:sz w:val="10"/>
          <w:lang w:val="fr-CH"/>
        </w:rPr>
      </w:pPr>
    </w:p>
    <w:p w:rsidR="00B05C86" w:rsidRPr="007C4C1F" w:rsidRDefault="00B05C86" w:rsidP="00023E9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C4C1F">
        <w:rPr>
          <w:lang w:val="fr-CH"/>
        </w:rPr>
        <w:t>109</w:t>
      </w:r>
      <w:r w:rsidRPr="007C4C1F">
        <w:rPr>
          <w:vertAlign w:val="superscript"/>
          <w:lang w:val="fr-CH"/>
        </w:rPr>
        <w:t>e</w:t>
      </w:r>
      <w:r w:rsidRPr="007C4C1F">
        <w:rPr>
          <w:lang w:val="fr-CH"/>
        </w:rPr>
        <w:t xml:space="preserve"> session</w:t>
      </w:r>
    </w:p>
    <w:p w:rsidR="00B05C86" w:rsidRPr="007C4C1F" w:rsidRDefault="00B05C86" w:rsidP="00023E94">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C4C1F">
        <w:rPr>
          <w:lang w:val="fr-CH"/>
        </w:rPr>
        <w:t>Genève, 29 septembre</w:t>
      </w:r>
      <w:r w:rsidR="00421AED">
        <w:rPr>
          <w:lang w:val="fr-CH"/>
        </w:rPr>
        <w:t>-</w:t>
      </w:r>
      <w:r w:rsidRPr="007C4C1F">
        <w:rPr>
          <w:lang w:val="fr-CH"/>
        </w:rPr>
        <w:t>2 octobre 2015</w:t>
      </w:r>
    </w:p>
    <w:p w:rsidR="00B05C86" w:rsidRPr="007C4C1F" w:rsidRDefault="00B05C86" w:rsidP="00023E94">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C4C1F">
        <w:rPr>
          <w:lang w:val="fr-CH"/>
        </w:rPr>
        <w:t>Point 14 de l’ordre du jour provisoire</w:t>
      </w:r>
    </w:p>
    <w:p w:rsidR="00B05C86" w:rsidRPr="007C4C1F" w:rsidRDefault="00B05C86" w:rsidP="00023E9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C4C1F">
        <w:rPr>
          <w:lang w:val="fr-CH"/>
        </w:rPr>
        <w:t xml:space="preserve">Règlement </w:t>
      </w:r>
      <w:r w:rsidR="00023E94" w:rsidRPr="007C4C1F">
        <w:rPr>
          <w:lang w:val="fr-CH"/>
        </w:rPr>
        <w:t>n</w:t>
      </w:r>
      <w:r w:rsidR="00023E94" w:rsidRPr="007C4C1F">
        <w:rPr>
          <w:vertAlign w:val="superscript"/>
          <w:lang w:val="fr-CH"/>
        </w:rPr>
        <w:t>o</w:t>
      </w:r>
      <w:r w:rsidR="00023E94" w:rsidRPr="007C4C1F">
        <w:rPr>
          <w:lang w:val="fr-CH"/>
        </w:rPr>
        <w:t> </w:t>
      </w:r>
      <w:r w:rsidRPr="007C4C1F">
        <w:rPr>
          <w:lang w:val="fr-CH"/>
        </w:rPr>
        <w:t xml:space="preserve">121 (Identification des commandes manuelles, </w:t>
      </w:r>
      <w:r w:rsidR="00023E94" w:rsidRPr="007C4C1F">
        <w:rPr>
          <w:lang w:val="fr-CH"/>
        </w:rPr>
        <w:br/>
      </w:r>
      <w:r w:rsidRPr="007C4C1F">
        <w:rPr>
          <w:lang w:val="fr-CH"/>
        </w:rPr>
        <w:t>des témoins et des indicateurs)</w:t>
      </w:r>
    </w:p>
    <w:p w:rsidR="00023E94" w:rsidRPr="007C4C1F" w:rsidRDefault="00023E94" w:rsidP="00023E94">
      <w:pPr>
        <w:pStyle w:val="SingleTxt"/>
        <w:spacing w:after="0" w:line="120" w:lineRule="exact"/>
        <w:rPr>
          <w:sz w:val="10"/>
          <w:lang w:val="fr-CH"/>
        </w:rPr>
      </w:pPr>
    </w:p>
    <w:p w:rsidR="00023E94" w:rsidRPr="007C4C1F" w:rsidRDefault="00023E94" w:rsidP="00023E94">
      <w:pPr>
        <w:pStyle w:val="SingleTxt"/>
        <w:spacing w:after="0" w:line="120" w:lineRule="exact"/>
        <w:rPr>
          <w:sz w:val="10"/>
          <w:lang w:val="fr-CH"/>
        </w:rPr>
      </w:pPr>
    </w:p>
    <w:p w:rsidR="00023E94" w:rsidRPr="007C4C1F" w:rsidRDefault="00023E94" w:rsidP="00023E94">
      <w:pPr>
        <w:pStyle w:val="SingleTxt"/>
        <w:spacing w:after="0" w:line="120" w:lineRule="exact"/>
        <w:rPr>
          <w:sz w:val="10"/>
          <w:lang w:val="fr-CH"/>
        </w:rPr>
      </w:pPr>
    </w:p>
    <w:p w:rsidR="00B05C86" w:rsidRPr="007C4C1F" w:rsidRDefault="00023E94" w:rsidP="00023E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C4C1F">
        <w:rPr>
          <w:lang w:val="fr-CH"/>
        </w:rPr>
        <w:tab/>
      </w:r>
      <w:r w:rsidRPr="007C4C1F">
        <w:rPr>
          <w:lang w:val="fr-CH"/>
        </w:rPr>
        <w:tab/>
      </w:r>
      <w:r w:rsidR="00B05C86" w:rsidRPr="007C4C1F">
        <w:rPr>
          <w:lang w:val="fr-CH"/>
        </w:rPr>
        <w:t xml:space="preserve">Proposition d’amendements au Règlement </w:t>
      </w:r>
      <w:r w:rsidRPr="007C4C1F">
        <w:rPr>
          <w:lang w:val="fr-CH"/>
        </w:rPr>
        <w:t>n</w:t>
      </w:r>
      <w:r w:rsidRPr="007C4C1F">
        <w:rPr>
          <w:vertAlign w:val="superscript"/>
          <w:lang w:val="fr-CH"/>
        </w:rPr>
        <w:t>o</w:t>
      </w:r>
      <w:r w:rsidRPr="007C4C1F">
        <w:rPr>
          <w:lang w:val="fr-CH"/>
        </w:rPr>
        <w:t> </w:t>
      </w:r>
      <w:r w:rsidR="00B05C86" w:rsidRPr="007C4C1F">
        <w:rPr>
          <w:lang w:val="fr-CH"/>
        </w:rPr>
        <w:t xml:space="preserve">121 </w:t>
      </w:r>
      <w:r w:rsidRPr="007C4C1F">
        <w:rPr>
          <w:lang w:val="fr-CH"/>
        </w:rPr>
        <w:br/>
      </w:r>
      <w:r w:rsidR="00B05C86" w:rsidRPr="007C4C1F">
        <w:rPr>
          <w:lang w:val="fr-CH"/>
        </w:rPr>
        <w:t xml:space="preserve">(Identification des commandes manuelles, </w:t>
      </w:r>
      <w:r w:rsidRPr="007C4C1F">
        <w:rPr>
          <w:lang w:val="fr-CH"/>
        </w:rPr>
        <w:br/>
      </w:r>
      <w:r w:rsidR="00B05C86" w:rsidRPr="007C4C1F">
        <w:rPr>
          <w:lang w:val="fr-CH"/>
        </w:rPr>
        <w:t>des témoins et des indicateurs)</w:t>
      </w:r>
    </w:p>
    <w:p w:rsidR="00023E94" w:rsidRPr="007C4C1F" w:rsidRDefault="00023E94" w:rsidP="00023E94">
      <w:pPr>
        <w:pStyle w:val="SingleTxt"/>
        <w:spacing w:after="0" w:line="120" w:lineRule="exact"/>
        <w:rPr>
          <w:sz w:val="10"/>
          <w:lang w:val="fr-CH"/>
        </w:rPr>
      </w:pPr>
    </w:p>
    <w:p w:rsidR="00023E94" w:rsidRPr="007C4C1F" w:rsidRDefault="00023E94" w:rsidP="00023E94">
      <w:pPr>
        <w:pStyle w:val="SingleTxt"/>
        <w:spacing w:after="0" w:line="120" w:lineRule="exact"/>
        <w:rPr>
          <w:sz w:val="10"/>
          <w:lang w:val="fr-CH"/>
        </w:rPr>
      </w:pPr>
    </w:p>
    <w:p w:rsidR="00B05C86" w:rsidRPr="007C4C1F" w:rsidRDefault="00023E94" w:rsidP="00023E9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vertAlign w:val="superscript"/>
          <w:lang w:val="fr-CH"/>
        </w:rPr>
      </w:pPr>
      <w:r w:rsidRPr="007C4C1F">
        <w:rPr>
          <w:lang w:val="fr-CH"/>
        </w:rPr>
        <w:tab/>
      </w:r>
      <w:r w:rsidRPr="007C4C1F">
        <w:rPr>
          <w:lang w:val="fr-CH"/>
        </w:rPr>
        <w:tab/>
      </w:r>
      <w:r w:rsidR="00B05C86" w:rsidRPr="007C4C1F">
        <w:rPr>
          <w:lang w:val="fr-CH"/>
        </w:rPr>
        <w:t xml:space="preserve">Communication de l’expert de la </w:t>
      </w:r>
      <w:r w:rsidR="00B05C86" w:rsidRPr="007C4C1F">
        <w:rPr>
          <w:rFonts w:eastAsia="MS Mincho"/>
          <w:lang w:val="fr-CH"/>
        </w:rPr>
        <w:t>Fédération de Russie</w:t>
      </w:r>
      <w:r w:rsidR="00AD7DC8" w:rsidRPr="007C4C1F">
        <w:rPr>
          <w:rStyle w:val="FootnoteReference"/>
          <w:rFonts w:eastAsia="MS Mincho"/>
          <w:b w:val="0"/>
          <w:color w:val="auto"/>
          <w:sz w:val="20"/>
          <w:szCs w:val="20"/>
          <w:vertAlign w:val="baseline"/>
          <w:lang w:val="fr-CH"/>
        </w:rPr>
        <w:footnoteReference w:customMarkFollows="1" w:id="1"/>
        <w:t>*</w:t>
      </w:r>
    </w:p>
    <w:p w:rsidR="00023E94" w:rsidRPr="007C4C1F" w:rsidRDefault="00023E94" w:rsidP="00023E94">
      <w:pPr>
        <w:pStyle w:val="SingleTxt"/>
        <w:spacing w:after="0" w:line="120" w:lineRule="exact"/>
        <w:rPr>
          <w:sz w:val="10"/>
          <w:lang w:val="fr-CH"/>
        </w:rPr>
      </w:pPr>
    </w:p>
    <w:p w:rsidR="00023E94" w:rsidRPr="007C4C1F" w:rsidRDefault="00023E94" w:rsidP="00023E94">
      <w:pPr>
        <w:pStyle w:val="SingleTxt"/>
        <w:spacing w:after="0" w:line="120" w:lineRule="exact"/>
        <w:rPr>
          <w:sz w:val="10"/>
          <w:lang w:val="fr-CH"/>
        </w:rPr>
      </w:pPr>
    </w:p>
    <w:p w:rsidR="00AD7DC8" w:rsidRPr="007C4C1F" w:rsidRDefault="00AD7DC8" w:rsidP="00120D50">
      <w:pPr>
        <w:pStyle w:val="SingleTxt"/>
        <w:rPr>
          <w:rFonts w:eastAsia="Times New Roman"/>
          <w:szCs w:val="24"/>
          <w:lang w:val="fr-CH"/>
        </w:rPr>
      </w:pPr>
      <w:r w:rsidRPr="007C4C1F">
        <w:rPr>
          <w:lang w:val="fr-CH"/>
        </w:rPr>
        <w:tab/>
      </w:r>
      <w:r w:rsidR="00B05C86" w:rsidRPr="007C4C1F">
        <w:rPr>
          <w:lang w:val="fr-CH"/>
        </w:rPr>
        <w:t xml:space="preserve">Le texte reproduit ci-après, établi par l’expert de la Fédération de Russie au nom du </w:t>
      </w:r>
      <w:r w:rsidR="00B05C86" w:rsidRPr="007C4C1F">
        <w:rPr>
          <w:szCs w:val="24"/>
          <w:lang w:val="fr-CH"/>
        </w:rPr>
        <w:t>groupe de travail informel</w:t>
      </w:r>
      <w:r w:rsidR="00B05C86" w:rsidRPr="007C4C1F">
        <w:rPr>
          <w:lang w:val="fr-CH"/>
        </w:rPr>
        <w:t xml:space="preserve"> des systèmes automatiques d’appel d’urgence, a pour objet de proposer de nouvelles dispositions relatives à la commande manuelle d’appel d’urgence et au témoin correspondant. Il est fondé sur le document informel GRSG-108-05, distribué lors de la 108</w:t>
      </w:r>
      <w:r w:rsidR="00B05C86" w:rsidRPr="007C4C1F">
        <w:rPr>
          <w:vertAlign w:val="superscript"/>
          <w:lang w:val="fr-CH"/>
        </w:rPr>
        <w:t>e</w:t>
      </w:r>
      <w:r w:rsidR="00B05C86" w:rsidRPr="007C4C1F">
        <w:rPr>
          <w:lang w:val="fr-CH"/>
        </w:rPr>
        <w:t xml:space="preserve"> session du Groupe de travail des dispositions générales de sécurité (GRSG) (voir le rapport ECE/TRANS/WP.29/GRSG/87, par.</w:t>
      </w:r>
      <w:r w:rsidRPr="007C4C1F">
        <w:rPr>
          <w:lang w:val="fr-CH"/>
        </w:rPr>
        <w:t> </w:t>
      </w:r>
      <w:r w:rsidR="00B05C86" w:rsidRPr="007C4C1F">
        <w:rPr>
          <w:lang w:val="fr-CH"/>
        </w:rPr>
        <w:t xml:space="preserve">53). </w:t>
      </w:r>
      <w:r w:rsidR="00B05C86" w:rsidRPr="007C4C1F">
        <w:rPr>
          <w:szCs w:val="24"/>
          <w:lang w:val="fr-CH"/>
        </w:rPr>
        <w:t>Les modifications qu’il est proposé d’apporter au texte actuel du Règlement sont signalées e</w:t>
      </w:r>
      <w:r w:rsidR="00B05C86" w:rsidRPr="007C4C1F">
        <w:rPr>
          <w:rFonts w:eastAsia="Times New Roman"/>
          <w:szCs w:val="24"/>
          <w:lang w:val="fr-CH"/>
        </w:rPr>
        <w:t>n caractères gras pour les ajouts.</w:t>
      </w:r>
    </w:p>
    <w:p w:rsidR="00B05C86" w:rsidRPr="007C4C1F" w:rsidRDefault="00B05C86" w:rsidP="00AD7D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C4C1F">
        <w:rPr>
          <w:lang w:val="fr-CH"/>
        </w:rPr>
        <w:br w:type="page"/>
      </w:r>
      <w:r w:rsidR="00AD7DC8" w:rsidRPr="007C4C1F">
        <w:rPr>
          <w:lang w:val="fr-CH"/>
        </w:rPr>
        <w:lastRenderedPageBreak/>
        <w:tab/>
      </w:r>
      <w:r w:rsidRPr="007C4C1F">
        <w:rPr>
          <w:lang w:val="fr-CH"/>
        </w:rPr>
        <w:t>I.</w:t>
      </w:r>
      <w:r w:rsidRPr="007C4C1F">
        <w:rPr>
          <w:lang w:val="fr-CH"/>
        </w:rPr>
        <w:tab/>
        <w:t>Proposition</w:t>
      </w:r>
    </w:p>
    <w:p w:rsidR="00AD7DC8" w:rsidRPr="007C4C1F" w:rsidRDefault="00AD7DC8" w:rsidP="00AD7DC8">
      <w:pPr>
        <w:pStyle w:val="SingleTxt"/>
        <w:spacing w:after="0" w:line="120" w:lineRule="exact"/>
        <w:rPr>
          <w:sz w:val="10"/>
          <w:lang w:val="fr-CH"/>
        </w:rPr>
      </w:pPr>
    </w:p>
    <w:p w:rsidR="00AD7DC8" w:rsidRPr="007C4C1F" w:rsidRDefault="00AD7DC8" w:rsidP="00AD7DC8">
      <w:pPr>
        <w:pStyle w:val="SingleTxt"/>
        <w:spacing w:after="0" w:line="120" w:lineRule="exact"/>
        <w:rPr>
          <w:sz w:val="10"/>
          <w:lang w:val="fr-CH"/>
        </w:rPr>
      </w:pPr>
    </w:p>
    <w:p w:rsidR="00B05C86" w:rsidRPr="007C4C1F" w:rsidRDefault="00B05C86" w:rsidP="00AD7DC8">
      <w:pPr>
        <w:pStyle w:val="SingleTxt"/>
        <w:rPr>
          <w:lang w:val="fr-CH" w:eastAsia="ja-JP"/>
        </w:rPr>
      </w:pPr>
      <w:r w:rsidRPr="007C4C1F">
        <w:rPr>
          <w:i/>
          <w:lang w:val="fr-CH" w:eastAsia="ja-JP"/>
        </w:rPr>
        <w:t xml:space="preserve">Tableau 1, </w:t>
      </w:r>
      <w:r w:rsidRPr="00FA07A1">
        <w:rPr>
          <w:i/>
          <w:lang w:val="fr-CH" w:eastAsia="ja-JP"/>
        </w:rPr>
        <w:t xml:space="preserve">insérer la nouvelle ligne 45 et la nouvelle note de bas de page </w:t>
      </w:r>
      <w:r w:rsidRPr="00FA07A1">
        <w:rPr>
          <w:i/>
          <w:u w:val="single"/>
          <w:lang w:val="fr-CH" w:eastAsia="ja-JP"/>
        </w:rPr>
        <w:t>20</w:t>
      </w:r>
      <w:r w:rsidRPr="00FA07A1">
        <w:rPr>
          <w:i/>
          <w:lang w:val="fr-CH" w:eastAsia="ja-JP"/>
        </w:rPr>
        <w:t>/</w:t>
      </w:r>
      <w:r w:rsidRPr="007C4C1F">
        <w:rPr>
          <w:lang w:val="fr-CH" w:eastAsia="ja-JP"/>
        </w:rPr>
        <w:t>,</w:t>
      </w:r>
      <w:r w:rsidRPr="007C4C1F">
        <w:rPr>
          <w:i/>
          <w:lang w:val="fr-CH" w:eastAsia="ja-JP"/>
        </w:rPr>
        <w:t xml:space="preserve"> </w:t>
      </w:r>
      <w:r w:rsidRPr="007C4C1F">
        <w:rPr>
          <w:lang w:val="fr-CH" w:eastAsia="ja-JP"/>
        </w:rPr>
        <w:t>comme suit</w:t>
      </w:r>
      <w:r w:rsidR="00AD7DC8" w:rsidRPr="007C4C1F">
        <w:rPr>
          <w:lang w:val="fr-CH" w:eastAsia="ja-JP"/>
        </w:rPr>
        <w:t> </w:t>
      </w:r>
      <w:r w:rsidRPr="007C4C1F">
        <w:rPr>
          <w:lang w:val="fr-CH" w:eastAsia="ja-JP"/>
        </w:rPr>
        <w:t>:</w:t>
      </w:r>
    </w:p>
    <w:p w:rsidR="00B05C86" w:rsidRPr="007C4C1F" w:rsidRDefault="00AD7DC8" w:rsidP="00AD7DC8">
      <w:pPr>
        <w:pStyle w:val="SingleTxt"/>
        <w:rPr>
          <w:lang w:val="fr-CH" w:eastAsia="ja-JP"/>
        </w:rPr>
      </w:pPr>
      <w:r w:rsidRPr="007C4C1F">
        <w:rPr>
          <w:lang w:val="fr-CH" w:eastAsia="ja-JP"/>
        </w:rPr>
        <w:t>« </w:t>
      </w:r>
    </w:p>
    <w:tbl>
      <w:tblPr>
        <w:tblW w:w="8789" w:type="dxa"/>
        <w:tblInd w:w="1260" w:type="dxa"/>
        <w:tblBorders>
          <w:top w:val="single" w:sz="4" w:space="0" w:color="auto"/>
          <w:left w:val="single" w:sz="4" w:space="0" w:color="auto"/>
          <w:bottom w:val="single" w:sz="12"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635"/>
        <w:gridCol w:w="1620"/>
        <w:gridCol w:w="1620"/>
        <w:gridCol w:w="1440"/>
        <w:gridCol w:w="1530"/>
        <w:gridCol w:w="1944"/>
      </w:tblGrid>
      <w:tr w:rsidR="00DF53AC" w:rsidRPr="00005055" w:rsidTr="00005055">
        <w:trPr>
          <w:tblHeader/>
        </w:trPr>
        <w:tc>
          <w:tcPr>
            <w:tcW w:w="635" w:type="dxa"/>
            <w:tcBorders>
              <w:bottom w:val="single" w:sz="4" w:space="0" w:color="auto"/>
              <w:right w:val="single" w:sz="4" w:space="0" w:color="auto"/>
            </w:tcBorders>
            <w:shd w:val="clear" w:color="auto" w:fill="auto"/>
            <w:vAlign w:val="center"/>
          </w:tcPr>
          <w:p w:rsidR="00AD7DC8" w:rsidRPr="00005055" w:rsidRDefault="00AD7DC8" w:rsidP="00005055">
            <w:pPr>
              <w:spacing w:before="80" w:after="80" w:line="160" w:lineRule="exact"/>
              <w:ind w:left="115" w:right="115"/>
              <w:jc w:val="center"/>
              <w:rPr>
                <w:rFonts w:eastAsia="Times New Roman"/>
                <w:i/>
                <w:color w:val="000000"/>
                <w:sz w:val="14"/>
                <w:szCs w:val="14"/>
                <w:lang w:val="fr-CH" w:eastAsia="ar-SA"/>
              </w:rPr>
            </w:pPr>
            <w:r w:rsidRPr="00005055">
              <w:rPr>
                <w:rFonts w:eastAsia="Times New Roman"/>
                <w:i/>
                <w:color w:val="000000"/>
                <w:sz w:val="14"/>
                <w:szCs w:val="14"/>
                <w:lang w:val="fr-CH" w:eastAsia="ar-SA"/>
              </w:rPr>
              <w:t>N</w:t>
            </w:r>
            <w:r w:rsidRPr="00005055">
              <w:rPr>
                <w:rFonts w:eastAsia="Times New Roman"/>
                <w:i/>
                <w:color w:val="000000"/>
                <w:sz w:val="14"/>
                <w:szCs w:val="14"/>
                <w:vertAlign w:val="superscript"/>
                <w:lang w:val="fr-CH" w:eastAsia="ar-SA"/>
              </w:rPr>
              <w:t>o </w:t>
            </w:r>
          </w:p>
        </w:tc>
        <w:tc>
          <w:tcPr>
            <w:tcW w:w="1620" w:type="dxa"/>
            <w:tcBorders>
              <w:left w:val="single" w:sz="4" w:space="0" w:color="auto"/>
              <w:bottom w:val="single" w:sz="4" w:space="0" w:color="auto"/>
              <w:right w:val="single" w:sz="4" w:space="0" w:color="auto"/>
            </w:tcBorders>
            <w:shd w:val="clear" w:color="auto" w:fill="auto"/>
            <w:vAlign w:val="center"/>
          </w:tcPr>
          <w:p w:rsidR="00AD7DC8" w:rsidRPr="00005055" w:rsidRDefault="00AD7DC8" w:rsidP="00005055">
            <w:pPr>
              <w:spacing w:before="80" w:after="80" w:line="160" w:lineRule="exact"/>
              <w:ind w:left="115" w:right="115"/>
              <w:jc w:val="center"/>
              <w:rPr>
                <w:rFonts w:eastAsia="Times New Roman"/>
                <w:i/>
                <w:color w:val="000000"/>
                <w:sz w:val="14"/>
                <w:szCs w:val="14"/>
                <w:lang w:val="fr-CH" w:eastAsia="ar-SA"/>
              </w:rPr>
            </w:pPr>
            <w:r w:rsidRPr="00005055">
              <w:rPr>
                <w:rFonts w:eastAsia="Times New Roman"/>
                <w:i/>
                <w:color w:val="000000"/>
                <w:sz w:val="14"/>
                <w:szCs w:val="14"/>
                <w:lang w:val="fr-CH" w:eastAsia="ar-SA"/>
              </w:rPr>
              <w:t>Colonne 1</w:t>
            </w:r>
          </w:p>
        </w:tc>
        <w:tc>
          <w:tcPr>
            <w:tcW w:w="1620" w:type="dxa"/>
            <w:tcBorders>
              <w:left w:val="single" w:sz="4" w:space="0" w:color="auto"/>
              <w:bottom w:val="single" w:sz="4" w:space="0" w:color="auto"/>
              <w:right w:val="single" w:sz="4" w:space="0" w:color="auto"/>
            </w:tcBorders>
            <w:shd w:val="clear" w:color="auto" w:fill="auto"/>
            <w:vAlign w:val="center"/>
          </w:tcPr>
          <w:p w:rsidR="00AD7DC8" w:rsidRPr="00005055" w:rsidRDefault="00AD7DC8" w:rsidP="00005055">
            <w:pPr>
              <w:spacing w:before="80" w:after="80" w:line="160" w:lineRule="exact"/>
              <w:ind w:left="115" w:right="115"/>
              <w:jc w:val="center"/>
              <w:rPr>
                <w:rFonts w:eastAsia="Times New Roman"/>
                <w:i/>
                <w:color w:val="000000"/>
                <w:sz w:val="14"/>
                <w:szCs w:val="14"/>
                <w:lang w:val="fr-CH" w:eastAsia="ar-SA"/>
              </w:rPr>
            </w:pPr>
            <w:r w:rsidRPr="00005055">
              <w:rPr>
                <w:rFonts w:eastAsia="Times New Roman"/>
                <w:i/>
                <w:color w:val="000000"/>
                <w:sz w:val="14"/>
                <w:szCs w:val="14"/>
                <w:lang w:val="fr-CH" w:eastAsia="ar-SA"/>
              </w:rPr>
              <w:t>Colonne 2</w:t>
            </w:r>
          </w:p>
        </w:tc>
        <w:tc>
          <w:tcPr>
            <w:tcW w:w="1440" w:type="dxa"/>
            <w:tcBorders>
              <w:left w:val="single" w:sz="4" w:space="0" w:color="auto"/>
              <w:bottom w:val="single" w:sz="4" w:space="0" w:color="auto"/>
              <w:right w:val="single" w:sz="4" w:space="0" w:color="auto"/>
            </w:tcBorders>
            <w:shd w:val="clear" w:color="auto" w:fill="auto"/>
            <w:vAlign w:val="center"/>
          </w:tcPr>
          <w:p w:rsidR="00AD7DC8" w:rsidRPr="00005055" w:rsidRDefault="00AD7DC8" w:rsidP="00005055">
            <w:pPr>
              <w:spacing w:before="80" w:after="80" w:line="160" w:lineRule="exact"/>
              <w:ind w:left="115" w:right="115"/>
              <w:jc w:val="center"/>
              <w:rPr>
                <w:rFonts w:eastAsia="Times New Roman"/>
                <w:i/>
                <w:color w:val="000000"/>
                <w:sz w:val="14"/>
                <w:szCs w:val="14"/>
                <w:lang w:val="fr-CH" w:eastAsia="ar-SA"/>
              </w:rPr>
            </w:pPr>
            <w:r w:rsidRPr="00005055">
              <w:rPr>
                <w:rFonts w:eastAsia="Times New Roman"/>
                <w:i/>
                <w:color w:val="000000"/>
                <w:sz w:val="14"/>
                <w:szCs w:val="14"/>
                <w:lang w:val="fr-CH" w:eastAsia="ar-SA"/>
              </w:rPr>
              <w:t>Colonne 3</w:t>
            </w:r>
          </w:p>
        </w:tc>
        <w:tc>
          <w:tcPr>
            <w:tcW w:w="1530" w:type="dxa"/>
            <w:tcBorders>
              <w:left w:val="single" w:sz="4" w:space="0" w:color="auto"/>
              <w:bottom w:val="single" w:sz="4" w:space="0" w:color="auto"/>
              <w:right w:val="single" w:sz="4" w:space="0" w:color="auto"/>
            </w:tcBorders>
            <w:shd w:val="clear" w:color="auto" w:fill="auto"/>
            <w:vAlign w:val="center"/>
          </w:tcPr>
          <w:p w:rsidR="00AD7DC8" w:rsidRPr="00005055" w:rsidRDefault="00AD7DC8" w:rsidP="00005055">
            <w:pPr>
              <w:spacing w:before="80" w:after="80" w:line="160" w:lineRule="exact"/>
              <w:ind w:left="115" w:right="115"/>
              <w:jc w:val="center"/>
              <w:rPr>
                <w:rFonts w:eastAsia="Times New Roman"/>
                <w:i/>
                <w:color w:val="000000"/>
                <w:sz w:val="14"/>
                <w:szCs w:val="14"/>
                <w:lang w:val="fr-CH" w:eastAsia="ar-SA"/>
              </w:rPr>
            </w:pPr>
            <w:r w:rsidRPr="00005055">
              <w:rPr>
                <w:rFonts w:eastAsia="Times New Roman"/>
                <w:i/>
                <w:color w:val="000000"/>
                <w:sz w:val="14"/>
                <w:szCs w:val="14"/>
                <w:lang w:val="fr-CH" w:eastAsia="ar-SA"/>
              </w:rPr>
              <w:t>Colonne 4</w:t>
            </w:r>
          </w:p>
        </w:tc>
        <w:tc>
          <w:tcPr>
            <w:tcW w:w="1944" w:type="dxa"/>
            <w:tcBorders>
              <w:left w:val="single" w:sz="4" w:space="0" w:color="auto"/>
              <w:bottom w:val="single" w:sz="4" w:space="0" w:color="auto"/>
            </w:tcBorders>
            <w:shd w:val="clear" w:color="auto" w:fill="auto"/>
            <w:vAlign w:val="center"/>
          </w:tcPr>
          <w:p w:rsidR="00AD7DC8" w:rsidRPr="00005055" w:rsidRDefault="00AD7DC8" w:rsidP="00005055">
            <w:pPr>
              <w:spacing w:before="80" w:after="80" w:line="160" w:lineRule="exact"/>
              <w:ind w:left="115" w:right="115"/>
              <w:jc w:val="center"/>
              <w:rPr>
                <w:rFonts w:eastAsia="Times New Roman"/>
                <w:i/>
                <w:color w:val="000000"/>
                <w:sz w:val="14"/>
                <w:szCs w:val="14"/>
                <w:lang w:val="fr-CH" w:eastAsia="ar-SA"/>
              </w:rPr>
            </w:pPr>
            <w:r w:rsidRPr="00005055">
              <w:rPr>
                <w:rFonts w:eastAsia="Times New Roman"/>
                <w:i/>
                <w:color w:val="000000"/>
                <w:sz w:val="14"/>
                <w:szCs w:val="14"/>
                <w:lang w:val="fr-CH" w:eastAsia="ar-SA"/>
              </w:rPr>
              <w:t>Colonne 5</w:t>
            </w:r>
          </w:p>
        </w:tc>
      </w:tr>
      <w:tr w:rsidR="00DF53AC" w:rsidRPr="007C4C1F" w:rsidTr="00005055">
        <w:tc>
          <w:tcPr>
            <w:tcW w:w="635" w:type="dxa"/>
            <w:tcBorders>
              <w:top w:val="single" w:sz="4" w:space="0" w:color="auto"/>
              <w:bottom w:val="single" w:sz="4" w:space="0" w:color="auto"/>
              <w:right w:val="single" w:sz="4" w:space="0" w:color="auto"/>
            </w:tcBorders>
            <w:shd w:val="clear" w:color="auto" w:fill="auto"/>
            <w:vAlign w:val="center"/>
          </w:tcPr>
          <w:p w:rsidR="00AD7DC8" w:rsidRPr="007C4C1F" w:rsidRDefault="00AD7DC8" w:rsidP="00005055">
            <w:pPr>
              <w:spacing w:before="40" w:after="80"/>
              <w:ind w:left="115" w:right="115"/>
              <w:jc w:val="center"/>
              <w:rPr>
                <w:rFonts w:eastAsia="Times New Roman"/>
                <w:color w:val="000000"/>
                <w:lang w:val="fr-CH" w:eastAsia="ar-SA"/>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D7DC8" w:rsidRPr="007C4C1F" w:rsidRDefault="00AD7DC8" w:rsidP="00005055">
            <w:pPr>
              <w:spacing w:before="40" w:after="80"/>
              <w:ind w:left="115" w:right="115"/>
              <w:jc w:val="center"/>
              <w:rPr>
                <w:rFonts w:eastAsia="Times New Roman"/>
                <w:color w:val="000000"/>
                <w:lang w:val="fr-CH" w:eastAsia="ar-SA"/>
              </w:rPr>
            </w:pPr>
            <w:r w:rsidRPr="007C4C1F">
              <w:rPr>
                <w:rFonts w:eastAsia="Times New Roman"/>
                <w:color w:val="000000"/>
                <w:lang w:val="fr-CH" w:eastAsia="ar-SA"/>
              </w:rPr>
              <w:t>ÉQUIPEMENT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D7DC8" w:rsidRPr="007C4C1F" w:rsidRDefault="00AD7DC8" w:rsidP="00005055">
            <w:pPr>
              <w:spacing w:before="40" w:after="80"/>
              <w:ind w:left="115" w:right="115"/>
              <w:jc w:val="center"/>
              <w:rPr>
                <w:rFonts w:eastAsia="Times New Roman"/>
                <w:color w:val="000000"/>
                <w:lang w:val="fr-CH" w:eastAsia="ar-SA"/>
              </w:rPr>
            </w:pPr>
            <w:r w:rsidRPr="007C4C1F">
              <w:rPr>
                <w:rFonts w:eastAsia="Times New Roman"/>
                <w:color w:val="000000"/>
                <w:lang w:val="fr-CH" w:eastAsia="ar-SA"/>
              </w:rPr>
              <w:t xml:space="preserve">SYMBOLE </w:t>
            </w:r>
            <w:r w:rsidRPr="007C4C1F">
              <w:rPr>
                <w:rFonts w:eastAsia="Times New Roman"/>
                <w:color w:val="000000"/>
                <w:u w:val="single"/>
                <w:lang w:val="fr-CH" w:eastAsia="ar-SA"/>
              </w:rPr>
              <w:t>2</w:t>
            </w:r>
            <w:r w:rsidRPr="007C4C1F">
              <w:rPr>
                <w:rFonts w:eastAsia="Times New Roman"/>
                <w:color w:val="000000"/>
                <w:lang w:val="fr-CH" w:eastAsia="ar-SA"/>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7DC8" w:rsidRPr="007C4C1F" w:rsidRDefault="00AD7DC8" w:rsidP="00005055">
            <w:pPr>
              <w:spacing w:before="40" w:after="80"/>
              <w:ind w:left="115" w:right="115"/>
              <w:jc w:val="center"/>
              <w:rPr>
                <w:rFonts w:eastAsia="Times New Roman"/>
                <w:color w:val="000000"/>
                <w:lang w:val="fr-CH" w:eastAsia="ar-SA"/>
              </w:rPr>
            </w:pPr>
            <w:r w:rsidRPr="007C4C1F">
              <w:rPr>
                <w:rFonts w:eastAsia="Times New Roman"/>
                <w:color w:val="000000"/>
                <w:lang w:val="fr-CH" w:eastAsia="ar-SA"/>
              </w:rPr>
              <w:t>FONCTION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D7DC8" w:rsidRPr="007C4C1F" w:rsidRDefault="00AD7DC8" w:rsidP="00005055">
            <w:pPr>
              <w:spacing w:before="40" w:after="80"/>
              <w:ind w:left="115" w:right="115"/>
              <w:jc w:val="center"/>
              <w:rPr>
                <w:rFonts w:eastAsia="Times New Roman"/>
                <w:color w:val="000000"/>
                <w:lang w:val="fr-CH" w:eastAsia="ar-SA"/>
              </w:rPr>
            </w:pPr>
            <w:r w:rsidRPr="007C4C1F">
              <w:rPr>
                <w:rFonts w:eastAsia="Times New Roman"/>
                <w:color w:val="000000"/>
                <w:lang w:val="fr-CH" w:eastAsia="ar-SA"/>
              </w:rPr>
              <w:t>ÉCLAIRAGE</w:t>
            </w:r>
          </w:p>
        </w:tc>
        <w:tc>
          <w:tcPr>
            <w:tcW w:w="1944" w:type="dxa"/>
            <w:tcBorders>
              <w:top w:val="single" w:sz="4" w:space="0" w:color="auto"/>
              <w:left w:val="single" w:sz="4" w:space="0" w:color="auto"/>
              <w:bottom w:val="single" w:sz="4" w:space="0" w:color="auto"/>
            </w:tcBorders>
            <w:shd w:val="clear" w:color="auto" w:fill="auto"/>
            <w:vAlign w:val="center"/>
          </w:tcPr>
          <w:p w:rsidR="00AD7DC8" w:rsidRPr="007C4C1F" w:rsidRDefault="00AD7DC8" w:rsidP="00005055">
            <w:pPr>
              <w:spacing w:before="40" w:after="80"/>
              <w:ind w:left="115" w:right="115"/>
              <w:jc w:val="center"/>
              <w:rPr>
                <w:rFonts w:eastAsia="Times New Roman"/>
                <w:color w:val="000000"/>
                <w:lang w:val="fr-CH" w:eastAsia="ar-SA"/>
              </w:rPr>
            </w:pPr>
            <w:r w:rsidRPr="007C4C1F">
              <w:rPr>
                <w:rFonts w:eastAsia="Times New Roman"/>
                <w:color w:val="000000"/>
                <w:lang w:val="fr-CH" w:eastAsia="ar-SA"/>
              </w:rPr>
              <w:t>COULEUR</w:t>
            </w:r>
          </w:p>
        </w:tc>
      </w:tr>
      <w:tr w:rsidR="00DF53AC" w:rsidRPr="007C4C1F" w:rsidTr="00005055">
        <w:tc>
          <w:tcPr>
            <w:tcW w:w="635" w:type="dxa"/>
            <w:tcBorders>
              <w:top w:val="single" w:sz="4" w:space="0" w:color="auto"/>
              <w:bottom w:val="single" w:sz="4" w:space="0" w:color="auto"/>
              <w:right w:val="single" w:sz="4" w:space="0" w:color="auto"/>
            </w:tcBorders>
            <w:shd w:val="clear" w:color="auto" w:fill="auto"/>
            <w:vAlign w:val="center"/>
          </w:tcPr>
          <w:p w:rsidR="00AD7DC8" w:rsidRPr="007C4C1F" w:rsidRDefault="00AD7DC8" w:rsidP="00005055">
            <w:pPr>
              <w:spacing w:before="40" w:after="80"/>
              <w:ind w:left="115" w:right="115"/>
              <w:jc w:val="center"/>
              <w:rPr>
                <w:rFonts w:eastAsia="Times New Roman"/>
                <w:color w:val="000000"/>
                <w:lang w:val="fr-CH" w:eastAsia="ar-SA"/>
              </w:rPr>
            </w:pPr>
            <w:r w:rsidRPr="007C4C1F">
              <w:rPr>
                <w:rFonts w:eastAsia="Times New Roman"/>
                <w:color w:val="000000"/>
                <w:lang w:val="fr-CH" w:eastAsia="ar-SA"/>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D7DC8" w:rsidRPr="007C4C1F" w:rsidRDefault="00AD7DC8" w:rsidP="00005055">
            <w:pPr>
              <w:spacing w:before="40" w:after="80"/>
              <w:ind w:left="115" w:right="115"/>
              <w:jc w:val="center"/>
              <w:rPr>
                <w:rFonts w:eastAsia="Times New Roman"/>
                <w:color w:val="000000"/>
                <w:lang w:val="fr-CH" w:eastAsia="ar-SA"/>
              </w:rPr>
            </w:pPr>
            <w:r w:rsidRPr="007C4C1F">
              <w:rPr>
                <w:rFonts w:eastAsia="Times New Roman"/>
                <w:color w:val="000000"/>
                <w:lang w:val="fr-CH" w:eastAsia="ar-SA"/>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D7DC8" w:rsidRPr="007C4C1F" w:rsidRDefault="00AD7DC8" w:rsidP="00005055">
            <w:pPr>
              <w:spacing w:before="40" w:after="80"/>
              <w:ind w:left="115" w:right="115"/>
              <w:jc w:val="center"/>
              <w:rPr>
                <w:rFonts w:eastAsia="Times New Roman"/>
                <w:color w:val="000000"/>
                <w:lang w:val="fr-CH" w:eastAsia="ar-SA"/>
              </w:rPr>
            </w:pPr>
            <w:r w:rsidRPr="007C4C1F">
              <w:rPr>
                <w:rFonts w:eastAsia="Times New Roman"/>
                <w:color w:val="000000"/>
                <w:lang w:val="fr-CH" w:eastAsia="ar-SA"/>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7DC8" w:rsidRPr="007C4C1F" w:rsidRDefault="00AD7DC8" w:rsidP="00005055">
            <w:pPr>
              <w:spacing w:before="40" w:after="80"/>
              <w:ind w:left="115" w:right="115"/>
              <w:jc w:val="center"/>
              <w:rPr>
                <w:rFonts w:eastAsia="Times New Roman"/>
                <w:color w:val="000000"/>
                <w:lang w:val="fr-CH" w:eastAsia="ar-SA"/>
              </w:rPr>
            </w:pPr>
            <w:r w:rsidRPr="007C4C1F">
              <w:rPr>
                <w:rFonts w:eastAsia="Times New Roman"/>
                <w:color w:val="000000"/>
                <w:lang w:val="fr-CH" w:eastAsia="ar-SA"/>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D7DC8" w:rsidRPr="007C4C1F" w:rsidRDefault="00AD7DC8" w:rsidP="00005055">
            <w:pPr>
              <w:spacing w:before="40" w:after="80"/>
              <w:ind w:left="115" w:right="115"/>
              <w:jc w:val="center"/>
              <w:rPr>
                <w:rFonts w:eastAsia="Times New Roman"/>
                <w:color w:val="000000"/>
                <w:lang w:val="fr-CH" w:eastAsia="ar-SA"/>
              </w:rPr>
            </w:pPr>
            <w:r w:rsidRPr="007C4C1F">
              <w:rPr>
                <w:rFonts w:eastAsia="Times New Roman"/>
                <w:color w:val="000000"/>
                <w:lang w:val="fr-CH" w:eastAsia="ar-SA"/>
              </w:rPr>
              <w:t>…</w:t>
            </w:r>
          </w:p>
        </w:tc>
        <w:tc>
          <w:tcPr>
            <w:tcW w:w="1944" w:type="dxa"/>
            <w:tcBorders>
              <w:top w:val="single" w:sz="4" w:space="0" w:color="auto"/>
              <w:left w:val="single" w:sz="4" w:space="0" w:color="auto"/>
              <w:bottom w:val="single" w:sz="4" w:space="0" w:color="auto"/>
            </w:tcBorders>
            <w:shd w:val="clear" w:color="auto" w:fill="auto"/>
            <w:vAlign w:val="center"/>
          </w:tcPr>
          <w:p w:rsidR="00AD7DC8" w:rsidRPr="007C4C1F" w:rsidRDefault="00AD7DC8" w:rsidP="00005055">
            <w:pPr>
              <w:spacing w:before="40" w:after="80"/>
              <w:ind w:left="115" w:right="115"/>
              <w:jc w:val="center"/>
              <w:rPr>
                <w:rFonts w:eastAsia="Times New Roman"/>
                <w:color w:val="000000"/>
                <w:lang w:val="fr-CH" w:eastAsia="ar-SA"/>
              </w:rPr>
            </w:pPr>
            <w:r w:rsidRPr="007C4C1F">
              <w:rPr>
                <w:rFonts w:eastAsia="Times New Roman"/>
                <w:color w:val="000000"/>
                <w:lang w:val="fr-CH" w:eastAsia="ar-SA"/>
              </w:rPr>
              <w:t>…</w:t>
            </w:r>
          </w:p>
        </w:tc>
      </w:tr>
      <w:tr w:rsidR="00DF53AC" w:rsidRPr="007C4C1F" w:rsidTr="00005055">
        <w:tc>
          <w:tcPr>
            <w:tcW w:w="635" w:type="dxa"/>
            <w:tcBorders>
              <w:bottom w:val="nil"/>
              <w:right w:val="single" w:sz="4" w:space="0" w:color="auto"/>
            </w:tcBorders>
            <w:shd w:val="clear" w:color="auto" w:fill="auto"/>
            <w:vAlign w:val="center"/>
          </w:tcPr>
          <w:p w:rsidR="00DF53AC" w:rsidRPr="007C4C1F" w:rsidRDefault="00DF53AC" w:rsidP="00005055">
            <w:pPr>
              <w:spacing w:before="40" w:after="80" w:line="240" w:lineRule="auto"/>
              <w:ind w:left="115" w:right="115"/>
              <w:jc w:val="center"/>
              <w:rPr>
                <w:rFonts w:eastAsia="Times New Roman"/>
                <w:color w:val="000000"/>
                <w:lang w:val="fr-CH" w:eastAsia="ar-SA"/>
              </w:rPr>
            </w:pPr>
            <w:r w:rsidRPr="007C4C1F">
              <w:rPr>
                <w:rFonts w:eastAsia="Times New Roman"/>
                <w:color w:val="000000"/>
                <w:lang w:val="fr-CH" w:eastAsia="ar-SA"/>
              </w:rPr>
              <w:t>45</w:t>
            </w:r>
          </w:p>
        </w:tc>
        <w:tc>
          <w:tcPr>
            <w:tcW w:w="1620" w:type="dxa"/>
            <w:vMerge w:val="restart"/>
            <w:tcBorders>
              <w:left w:val="single" w:sz="4" w:space="0" w:color="auto"/>
              <w:bottom w:val="single" w:sz="4" w:space="0" w:color="auto"/>
              <w:right w:val="single" w:sz="4" w:space="0" w:color="auto"/>
            </w:tcBorders>
            <w:shd w:val="clear" w:color="auto" w:fill="auto"/>
            <w:vAlign w:val="center"/>
          </w:tcPr>
          <w:p w:rsidR="00DF53AC" w:rsidRPr="007C4C1F" w:rsidRDefault="00DF53AC" w:rsidP="00005055">
            <w:pPr>
              <w:spacing w:before="40" w:after="80" w:line="240" w:lineRule="auto"/>
              <w:ind w:left="115" w:right="115"/>
              <w:jc w:val="center"/>
              <w:rPr>
                <w:rFonts w:eastAsia="Times New Roman"/>
                <w:b/>
                <w:color w:val="000000"/>
                <w:lang w:val="fr-CH" w:eastAsia="ja-JP"/>
              </w:rPr>
            </w:pPr>
            <w:r w:rsidRPr="007C4C1F">
              <w:rPr>
                <w:rFonts w:eastAsia="Times New Roman"/>
                <w:b/>
                <w:color w:val="000000"/>
                <w:lang w:val="fr-CH" w:eastAsia="ja-JP"/>
              </w:rPr>
              <w:t>Système automatique d’appel d’urgence</w:t>
            </w:r>
          </w:p>
        </w:tc>
        <w:tc>
          <w:tcPr>
            <w:tcW w:w="1620" w:type="dxa"/>
            <w:vMerge w:val="restart"/>
            <w:tcBorders>
              <w:left w:val="single" w:sz="4" w:space="0" w:color="auto"/>
              <w:bottom w:val="single" w:sz="4" w:space="0" w:color="auto"/>
              <w:right w:val="single" w:sz="4" w:space="0" w:color="auto"/>
            </w:tcBorders>
            <w:shd w:val="clear" w:color="auto" w:fill="auto"/>
            <w:vAlign w:val="center"/>
          </w:tcPr>
          <w:p w:rsidR="00DF53AC" w:rsidRPr="007C4C1F" w:rsidRDefault="00DF53AC" w:rsidP="00005055">
            <w:pPr>
              <w:tabs>
                <w:tab w:val="left" w:pos="993"/>
              </w:tabs>
              <w:spacing w:before="40" w:after="80" w:line="240" w:lineRule="auto"/>
              <w:ind w:left="115" w:right="115"/>
              <w:jc w:val="center"/>
              <w:rPr>
                <w:rFonts w:eastAsia="Times New Roman"/>
                <w:noProof/>
                <w:szCs w:val="24"/>
                <w:lang w:val="fr-CH" w:eastAsia="fr-FR"/>
              </w:rPr>
            </w:pPr>
            <w:r w:rsidRPr="007C4C1F">
              <w:rPr>
                <w:rFonts w:eastAsia="Times New Roman"/>
                <w:noProof/>
                <w:szCs w:val="24"/>
                <w:lang w:val="en-GB" w:eastAsia="en-GB"/>
              </w:rPr>
              <w:drawing>
                <wp:inline distT="0" distB="0" distL="0" distR="0" wp14:anchorId="31D078A8" wp14:editId="25B18E03">
                  <wp:extent cx="518160" cy="281940"/>
                  <wp:effectExtent l="0" t="0" r="0" b="381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t="54108" r="26137"/>
                          <a:stretch>
                            <a:fillRect/>
                          </a:stretch>
                        </pic:blipFill>
                        <pic:spPr bwMode="auto">
                          <a:xfrm>
                            <a:off x="0" y="0"/>
                            <a:ext cx="518160" cy="281940"/>
                          </a:xfrm>
                          <a:prstGeom prst="rect">
                            <a:avLst/>
                          </a:prstGeom>
                          <a:noFill/>
                          <a:ln>
                            <a:noFill/>
                          </a:ln>
                        </pic:spPr>
                      </pic:pic>
                    </a:graphicData>
                  </a:graphic>
                </wp:inline>
              </w:drawing>
            </w:r>
          </w:p>
          <w:p w:rsidR="00DF53AC" w:rsidRPr="007C4C1F" w:rsidRDefault="00DF53AC" w:rsidP="00005055">
            <w:pPr>
              <w:tabs>
                <w:tab w:val="left" w:pos="993"/>
              </w:tabs>
              <w:spacing w:before="40" w:after="80" w:line="240" w:lineRule="auto"/>
              <w:ind w:left="115" w:right="115"/>
              <w:jc w:val="center"/>
              <w:rPr>
                <w:rFonts w:eastAsia="Times New Roman"/>
                <w:b/>
                <w:noProof/>
                <w:color w:val="000000"/>
                <w:szCs w:val="24"/>
                <w:lang w:val="fr-CH" w:eastAsia="fr-FR"/>
              </w:rPr>
            </w:pPr>
            <w:r w:rsidRPr="007C4C1F">
              <w:rPr>
                <w:rFonts w:eastAsia="Times New Roman"/>
                <w:b/>
                <w:noProof/>
                <w:color w:val="000000"/>
                <w:szCs w:val="24"/>
                <w:lang w:val="fr-CH" w:eastAsia="fr-FR"/>
              </w:rPr>
              <w:t>ou</w:t>
            </w:r>
          </w:p>
          <w:p w:rsidR="00DF53AC" w:rsidRPr="007C4C1F" w:rsidRDefault="00DF53AC" w:rsidP="00005055">
            <w:pPr>
              <w:tabs>
                <w:tab w:val="left" w:pos="993"/>
              </w:tabs>
              <w:spacing w:before="40" w:after="80" w:line="240" w:lineRule="auto"/>
              <w:ind w:left="115" w:right="115"/>
              <w:jc w:val="center"/>
              <w:rPr>
                <w:rFonts w:eastAsia="Times New Roman"/>
                <w:noProof/>
                <w:szCs w:val="24"/>
                <w:lang w:val="fr-CH" w:eastAsia="fr-FR"/>
              </w:rPr>
            </w:pPr>
            <w:r w:rsidRPr="007C4C1F">
              <w:rPr>
                <w:rFonts w:eastAsia="Times New Roman"/>
                <w:noProof/>
                <w:szCs w:val="24"/>
                <w:lang w:val="en-GB" w:eastAsia="en-GB"/>
              </w:rPr>
              <w:drawing>
                <wp:inline distT="0" distB="0" distL="0" distR="0" wp14:anchorId="27A1DFC9" wp14:editId="0812DB91">
                  <wp:extent cx="612475" cy="508959"/>
                  <wp:effectExtent l="0" t="0" r="0" b="5715"/>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475" cy="508959"/>
                          </a:xfrm>
                          <a:prstGeom prst="rect">
                            <a:avLst/>
                          </a:prstGeom>
                          <a:noFill/>
                          <a:ln>
                            <a:noFill/>
                          </a:ln>
                        </pic:spPr>
                      </pic:pic>
                    </a:graphicData>
                  </a:graphic>
                </wp:inline>
              </w:drawing>
            </w:r>
          </w:p>
          <w:p w:rsidR="00DF53AC" w:rsidRPr="007C4C1F" w:rsidRDefault="00DF53AC" w:rsidP="00005055">
            <w:pPr>
              <w:spacing w:before="40" w:after="80" w:line="240" w:lineRule="auto"/>
              <w:ind w:left="115" w:right="115"/>
              <w:jc w:val="center"/>
              <w:rPr>
                <w:rFonts w:eastAsia="Times New Roman"/>
                <w:color w:val="000000"/>
                <w:lang w:val="fr-CH" w:eastAsia="ar-SA"/>
              </w:rPr>
            </w:pPr>
            <w:r w:rsidRPr="007C4C1F">
              <w:rPr>
                <w:rFonts w:eastAsia="Times New Roman"/>
                <w:b/>
                <w:u w:val="single"/>
                <w:lang w:val="fr-CH" w:eastAsia="ja-JP"/>
              </w:rPr>
              <w:t>20</w:t>
            </w:r>
            <w:r w:rsidRPr="007C4C1F">
              <w:rPr>
                <w:rFonts w:eastAsia="Times New Roman"/>
                <w:b/>
                <w:lang w:val="fr-CH" w:eastAsia="ja-JP"/>
              </w:rPr>
              <w:t>/</w:t>
            </w:r>
          </w:p>
        </w:tc>
        <w:tc>
          <w:tcPr>
            <w:tcW w:w="1440" w:type="dxa"/>
            <w:tcBorders>
              <w:left w:val="single" w:sz="4" w:space="0" w:color="auto"/>
              <w:bottom w:val="single" w:sz="4" w:space="0" w:color="auto"/>
              <w:right w:val="single" w:sz="4" w:space="0" w:color="auto"/>
            </w:tcBorders>
            <w:shd w:val="clear" w:color="auto" w:fill="auto"/>
            <w:vAlign w:val="center"/>
          </w:tcPr>
          <w:p w:rsidR="00DF53AC" w:rsidRPr="007C4C1F" w:rsidRDefault="00DF53AC" w:rsidP="00005055">
            <w:pPr>
              <w:spacing w:before="40" w:after="80" w:line="240" w:lineRule="auto"/>
              <w:ind w:left="115" w:right="115"/>
              <w:jc w:val="center"/>
              <w:rPr>
                <w:rFonts w:eastAsia="Times New Roman"/>
                <w:color w:val="000000"/>
                <w:lang w:val="fr-CH" w:eastAsia="ar-SA"/>
              </w:rPr>
            </w:pPr>
          </w:p>
        </w:tc>
        <w:tc>
          <w:tcPr>
            <w:tcW w:w="1530" w:type="dxa"/>
            <w:tcBorders>
              <w:left w:val="single" w:sz="4" w:space="0" w:color="auto"/>
              <w:bottom w:val="single" w:sz="4" w:space="0" w:color="auto"/>
              <w:right w:val="single" w:sz="4" w:space="0" w:color="auto"/>
            </w:tcBorders>
            <w:shd w:val="clear" w:color="auto" w:fill="auto"/>
            <w:vAlign w:val="center"/>
          </w:tcPr>
          <w:p w:rsidR="00DF53AC" w:rsidRPr="007C4C1F" w:rsidRDefault="00DF53AC" w:rsidP="00005055">
            <w:pPr>
              <w:spacing w:before="40" w:after="80" w:line="240" w:lineRule="auto"/>
              <w:ind w:left="115" w:right="115"/>
              <w:jc w:val="center"/>
              <w:rPr>
                <w:rFonts w:eastAsia="Times New Roman"/>
                <w:color w:val="000000"/>
                <w:lang w:val="fr-CH" w:eastAsia="ar-SA"/>
              </w:rPr>
            </w:pPr>
          </w:p>
        </w:tc>
        <w:tc>
          <w:tcPr>
            <w:tcW w:w="1944" w:type="dxa"/>
            <w:tcBorders>
              <w:left w:val="single" w:sz="4" w:space="0" w:color="auto"/>
              <w:bottom w:val="single" w:sz="4" w:space="0" w:color="auto"/>
            </w:tcBorders>
            <w:shd w:val="clear" w:color="auto" w:fill="auto"/>
            <w:vAlign w:val="center"/>
          </w:tcPr>
          <w:p w:rsidR="00DF53AC" w:rsidRPr="007C4C1F" w:rsidRDefault="00DF53AC" w:rsidP="00005055">
            <w:pPr>
              <w:spacing w:before="40" w:after="80" w:line="240" w:lineRule="auto"/>
              <w:ind w:left="115" w:right="115"/>
              <w:jc w:val="center"/>
              <w:rPr>
                <w:rFonts w:eastAsia="Times New Roman"/>
                <w:color w:val="000000"/>
                <w:lang w:val="fr-CH" w:eastAsia="ar-SA"/>
              </w:rPr>
            </w:pPr>
          </w:p>
        </w:tc>
      </w:tr>
      <w:tr w:rsidR="00DF53AC" w:rsidRPr="007C4C1F" w:rsidTr="00005055">
        <w:tc>
          <w:tcPr>
            <w:tcW w:w="635" w:type="dxa"/>
            <w:vMerge w:val="restart"/>
            <w:tcBorders>
              <w:top w:val="nil"/>
              <w:bottom w:val="single" w:sz="4" w:space="0" w:color="auto"/>
              <w:right w:val="single" w:sz="4" w:space="0" w:color="auto"/>
            </w:tcBorders>
            <w:shd w:val="clear" w:color="auto" w:fill="auto"/>
            <w:vAlign w:val="center"/>
          </w:tcPr>
          <w:p w:rsidR="00DF53AC" w:rsidRPr="007C4C1F" w:rsidRDefault="00DF53AC" w:rsidP="00005055">
            <w:pPr>
              <w:tabs>
                <w:tab w:val="left" w:pos="288"/>
                <w:tab w:val="left" w:pos="576"/>
                <w:tab w:val="left" w:pos="864"/>
                <w:tab w:val="left" w:pos="1152"/>
              </w:tabs>
              <w:suppressAutoHyphens/>
              <w:spacing w:before="40" w:after="80" w:line="240" w:lineRule="auto"/>
              <w:ind w:left="115" w:right="115"/>
              <w:jc w:val="center"/>
              <w:rPr>
                <w:lang w:val="fr-CH" w:eastAsia="ja-JP"/>
              </w:rPr>
            </w:pPr>
          </w:p>
        </w:tc>
        <w:tc>
          <w:tcPr>
            <w:tcW w:w="1620" w:type="dxa"/>
            <w:vMerge/>
            <w:tcBorders>
              <w:left w:val="single" w:sz="4" w:space="0" w:color="auto"/>
              <w:bottom w:val="single" w:sz="4" w:space="0" w:color="auto"/>
              <w:right w:val="single" w:sz="4" w:space="0" w:color="auto"/>
            </w:tcBorders>
            <w:shd w:val="clear" w:color="auto" w:fill="auto"/>
            <w:vAlign w:val="center"/>
          </w:tcPr>
          <w:p w:rsidR="00DF53AC" w:rsidRPr="007C4C1F" w:rsidRDefault="00DF53AC" w:rsidP="00005055">
            <w:pPr>
              <w:tabs>
                <w:tab w:val="left" w:pos="288"/>
                <w:tab w:val="left" w:pos="576"/>
                <w:tab w:val="left" w:pos="864"/>
                <w:tab w:val="left" w:pos="1152"/>
              </w:tabs>
              <w:suppressAutoHyphens/>
              <w:spacing w:before="40" w:after="80" w:line="240" w:lineRule="auto"/>
              <w:ind w:left="115" w:right="115"/>
              <w:jc w:val="center"/>
              <w:rPr>
                <w:lang w:val="fr-CH" w:eastAsia="ja-JP"/>
              </w:rPr>
            </w:pPr>
          </w:p>
        </w:tc>
        <w:tc>
          <w:tcPr>
            <w:tcW w:w="1620" w:type="dxa"/>
            <w:vMerge/>
            <w:tcBorders>
              <w:left w:val="single" w:sz="4" w:space="0" w:color="auto"/>
              <w:bottom w:val="single" w:sz="4" w:space="0" w:color="auto"/>
              <w:right w:val="single" w:sz="4" w:space="0" w:color="auto"/>
            </w:tcBorders>
            <w:shd w:val="clear" w:color="auto" w:fill="auto"/>
            <w:vAlign w:val="center"/>
          </w:tcPr>
          <w:p w:rsidR="00DF53AC" w:rsidRPr="007C4C1F" w:rsidRDefault="00DF53AC" w:rsidP="00005055">
            <w:pPr>
              <w:tabs>
                <w:tab w:val="left" w:pos="288"/>
                <w:tab w:val="left" w:pos="576"/>
                <w:tab w:val="left" w:pos="864"/>
                <w:tab w:val="left" w:pos="1152"/>
              </w:tabs>
              <w:suppressAutoHyphens/>
              <w:spacing w:before="40" w:after="80" w:line="240" w:lineRule="auto"/>
              <w:ind w:left="115" w:right="115"/>
              <w:jc w:val="center"/>
              <w:rPr>
                <w:lang w:val="fr-CH" w:eastAsia="ja-JP"/>
              </w:rPr>
            </w:pPr>
          </w:p>
        </w:tc>
        <w:tc>
          <w:tcPr>
            <w:tcW w:w="1440" w:type="dxa"/>
            <w:tcBorders>
              <w:left w:val="single" w:sz="4" w:space="0" w:color="auto"/>
              <w:bottom w:val="single" w:sz="4" w:space="0" w:color="auto"/>
              <w:right w:val="single" w:sz="4" w:space="0" w:color="auto"/>
            </w:tcBorders>
            <w:shd w:val="clear" w:color="auto" w:fill="auto"/>
            <w:vAlign w:val="center"/>
          </w:tcPr>
          <w:p w:rsidR="00DF53AC" w:rsidRPr="007C4C1F" w:rsidRDefault="00DF53AC" w:rsidP="00005055">
            <w:pPr>
              <w:tabs>
                <w:tab w:val="left" w:pos="993"/>
              </w:tabs>
              <w:spacing w:before="40" w:after="80" w:line="240" w:lineRule="auto"/>
              <w:ind w:left="115" w:right="115"/>
              <w:jc w:val="center"/>
              <w:rPr>
                <w:rFonts w:eastAsia="Times New Roman"/>
                <w:b/>
                <w:lang w:val="fr-CH" w:eastAsia="ja-JP"/>
              </w:rPr>
            </w:pPr>
            <w:r w:rsidRPr="007C4C1F">
              <w:rPr>
                <w:rFonts w:eastAsia="Times New Roman"/>
                <w:b/>
                <w:lang w:val="fr-CH" w:eastAsia="ja-JP"/>
              </w:rPr>
              <w:t>Commande</w:t>
            </w:r>
          </w:p>
        </w:tc>
        <w:tc>
          <w:tcPr>
            <w:tcW w:w="1530" w:type="dxa"/>
            <w:tcBorders>
              <w:left w:val="single" w:sz="4" w:space="0" w:color="auto"/>
              <w:bottom w:val="single" w:sz="4" w:space="0" w:color="auto"/>
              <w:right w:val="single" w:sz="4" w:space="0" w:color="auto"/>
            </w:tcBorders>
            <w:shd w:val="clear" w:color="auto" w:fill="auto"/>
            <w:vAlign w:val="center"/>
          </w:tcPr>
          <w:p w:rsidR="00DF53AC" w:rsidRPr="007C4C1F" w:rsidRDefault="00DF53AC" w:rsidP="00005055">
            <w:pPr>
              <w:tabs>
                <w:tab w:val="left" w:pos="993"/>
              </w:tabs>
              <w:spacing w:before="40" w:after="80" w:line="240" w:lineRule="auto"/>
              <w:ind w:left="115" w:right="115"/>
              <w:jc w:val="center"/>
              <w:rPr>
                <w:rFonts w:eastAsia="Times New Roman"/>
                <w:b/>
                <w:lang w:val="fr-CH" w:eastAsia="ja-JP"/>
              </w:rPr>
            </w:pPr>
            <w:r w:rsidRPr="007C4C1F">
              <w:rPr>
                <w:rFonts w:eastAsia="Times New Roman"/>
                <w:b/>
                <w:lang w:val="fr-CH" w:eastAsia="ja-JP"/>
              </w:rPr>
              <w:t>Oui</w:t>
            </w:r>
          </w:p>
        </w:tc>
        <w:tc>
          <w:tcPr>
            <w:tcW w:w="1944" w:type="dxa"/>
            <w:tcBorders>
              <w:left w:val="single" w:sz="4" w:space="0" w:color="auto"/>
              <w:bottom w:val="single" w:sz="4" w:space="0" w:color="auto"/>
            </w:tcBorders>
            <w:shd w:val="clear" w:color="auto" w:fill="auto"/>
            <w:vAlign w:val="center"/>
          </w:tcPr>
          <w:p w:rsidR="00DF53AC" w:rsidRPr="007C4C1F" w:rsidRDefault="00DF53AC" w:rsidP="00005055">
            <w:pPr>
              <w:tabs>
                <w:tab w:val="left" w:pos="993"/>
              </w:tabs>
              <w:spacing w:before="40" w:after="80" w:line="240" w:lineRule="auto"/>
              <w:ind w:left="115" w:right="115"/>
              <w:jc w:val="center"/>
              <w:rPr>
                <w:rFonts w:eastAsia="Times New Roman"/>
                <w:b/>
                <w:lang w:val="fr-CH" w:eastAsia="ja-JP"/>
              </w:rPr>
            </w:pPr>
            <w:r w:rsidRPr="007C4C1F">
              <w:rPr>
                <w:rFonts w:eastAsia="Times New Roman"/>
                <w:b/>
                <w:lang w:val="fr-CH" w:eastAsia="ja-JP"/>
              </w:rPr>
              <w:t>-</w:t>
            </w:r>
          </w:p>
        </w:tc>
      </w:tr>
      <w:tr w:rsidR="00DF53AC" w:rsidRPr="007C4C1F" w:rsidTr="00005055">
        <w:tc>
          <w:tcPr>
            <w:tcW w:w="635" w:type="dxa"/>
            <w:vMerge/>
            <w:tcBorders>
              <w:bottom w:val="single" w:sz="4" w:space="0" w:color="auto"/>
              <w:right w:val="single" w:sz="4" w:space="0" w:color="auto"/>
            </w:tcBorders>
            <w:shd w:val="clear" w:color="auto" w:fill="auto"/>
            <w:vAlign w:val="center"/>
          </w:tcPr>
          <w:p w:rsidR="00DF53AC" w:rsidRPr="007C4C1F" w:rsidRDefault="00DF53AC" w:rsidP="00005055">
            <w:pPr>
              <w:tabs>
                <w:tab w:val="left" w:pos="288"/>
                <w:tab w:val="left" w:pos="576"/>
                <w:tab w:val="left" w:pos="864"/>
                <w:tab w:val="left" w:pos="1152"/>
              </w:tabs>
              <w:suppressAutoHyphens/>
              <w:spacing w:before="40" w:after="80" w:line="240" w:lineRule="auto"/>
              <w:ind w:left="115" w:right="115"/>
              <w:jc w:val="center"/>
              <w:rPr>
                <w:lang w:val="fr-CH" w:eastAsia="ja-JP"/>
              </w:rPr>
            </w:pPr>
          </w:p>
        </w:tc>
        <w:tc>
          <w:tcPr>
            <w:tcW w:w="1620" w:type="dxa"/>
            <w:vMerge/>
            <w:tcBorders>
              <w:left w:val="single" w:sz="4" w:space="0" w:color="auto"/>
              <w:bottom w:val="single" w:sz="4" w:space="0" w:color="auto"/>
              <w:right w:val="single" w:sz="4" w:space="0" w:color="auto"/>
            </w:tcBorders>
            <w:shd w:val="clear" w:color="auto" w:fill="auto"/>
            <w:vAlign w:val="center"/>
          </w:tcPr>
          <w:p w:rsidR="00DF53AC" w:rsidRPr="007C4C1F" w:rsidRDefault="00DF53AC" w:rsidP="00005055">
            <w:pPr>
              <w:tabs>
                <w:tab w:val="left" w:pos="288"/>
                <w:tab w:val="left" w:pos="576"/>
                <w:tab w:val="left" w:pos="864"/>
                <w:tab w:val="left" w:pos="1152"/>
              </w:tabs>
              <w:suppressAutoHyphens/>
              <w:spacing w:before="40" w:after="80" w:line="240" w:lineRule="auto"/>
              <w:ind w:left="115" w:right="115"/>
              <w:jc w:val="center"/>
              <w:rPr>
                <w:lang w:val="fr-CH" w:eastAsia="ja-JP"/>
              </w:rPr>
            </w:pPr>
          </w:p>
        </w:tc>
        <w:tc>
          <w:tcPr>
            <w:tcW w:w="1620" w:type="dxa"/>
            <w:vMerge/>
            <w:tcBorders>
              <w:left w:val="single" w:sz="4" w:space="0" w:color="auto"/>
              <w:bottom w:val="single" w:sz="4" w:space="0" w:color="auto"/>
              <w:right w:val="single" w:sz="4" w:space="0" w:color="auto"/>
            </w:tcBorders>
            <w:shd w:val="clear" w:color="auto" w:fill="auto"/>
            <w:vAlign w:val="center"/>
          </w:tcPr>
          <w:p w:rsidR="00DF53AC" w:rsidRPr="007C4C1F" w:rsidRDefault="00DF53AC" w:rsidP="00005055">
            <w:pPr>
              <w:tabs>
                <w:tab w:val="left" w:pos="288"/>
                <w:tab w:val="left" w:pos="576"/>
                <w:tab w:val="left" w:pos="864"/>
                <w:tab w:val="left" w:pos="1152"/>
              </w:tabs>
              <w:suppressAutoHyphens/>
              <w:spacing w:before="40" w:after="80" w:line="240" w:lineRule="auto"/>
              <w:ind w:left="115" w:right="115"/>
              <w:jc w:val="center"/>
              <w:rPr>
                <w:lang w:val="fr-CH" w:eastAsia="ja-JP"/>
              </w:rPr>
            </w:pPr>
          </w:p>
        </w:tc>
        <w:tc>
          <w:tcPr>
            <w:tcW w:w="1440" w:type="dxa"/>
            <w:tcBorders>
              <w:left w:val="single" w:sz="4" w:space="0" w:color="auto"/>
              <w:bottom w:val="single" w:sz="4" w:space="0" w:color="auto"/>
              <w:right w:val="single" w:sz="4" w:space="0" w:color="auto"/>
            </w:tcBorders>
            <w:shd w:val="clear" w:color="auto" w:fill="auto"/>
            <w:vAlign w:val="center"/>
          </w:tcPr>
          <w:p w:rsidR="00DF53AC" w:rsidRPr="007C4C1F" w:rsidRDefault="00DF53AC" w:rsidP="00005055">
            <w:pPr>
              <w:tabs>
                <w:tab w:val="left" w:pos="993"/>
              </w:tabs>
              <w:spacing w:before="40" w:after="80" w:line="240" w:lineRule="auto"/>
              <w:ind w:left="115" w:right="115"/>
              <w:jc w:val="center"/>
              <w:rPr>
                <w:rFonts w:eastAsia="Times New Roman"/>
                <w:b/>
                <w:lang w:val="fr-CH" w:eastAsia="ja-JP"/>
              </w:rPr>
            </w:pPr>
            <w:r w:rsidRPr="007C4C1F">
              <w:rPr>
                <w:rFonts w:eastAsia="Times New Roman"/>
                <w:b/>
                <w:lang w:val="fr-CH" w:eastAsia="ja-JP"/>
              </w:rPr>
              <w:t>Témoin</w:t>
            </w:r>
          </w:p>
        </w:tc>
        <w:tc>
          <w:tcPr>
            <w:tcW w:w="1530" w:type="dxa"/>
            <w:tcBorders>
              <w:left w:val="single" w:sz="4" w:space="0" w:color="auto"/>
              <w:bottom w:val="single" w:sz="4" w:space="0" w:color="auto"/>
              <w:right w:val="single" w:sz="4" w:space="0" w:color="auto"/>
            </w:tcBorders>
            <w:shd w:val="clear" w:color="auto" w:fill="auto"/>
            <w:vAlign w:val="center"/>
          </w:tcPr>
          <w:p w:rsidR="00DF53AC" w:rsidRPr="007C4C1F" w:rsidRDefault="00DF53AC" w:rsidP="00005055">
            <w:pPr>
              <w:tabs>
                <w:tab w:val="left" w:pos="993"/>
              </w:tabs>
              <w:spacing w:before="40" w:after="80" w:line="240" w:lineRule="auto"/>
              <w:ind w:left="115" w:right="115"/>
              <w:jc w:val="center"/>
              <w:rPr>
                <w:rFonts w:eastAsia="Times New Roman"/>
                <w:b/>
                <w:lang w:val="fr-CH" w:eastAsia="ja-JP"/>
              </w:rPr>
            </w:pPr>
          </w:p>
        </w:tc>
        <w:tc>
          <w:tcPr>
            <w:tcW w:w="1944" w:type="dxa"/>
            <w:tcBorders>
              <w:left w:val="single" w:sz="4" w:space="0" w:color="auto"/>
              <w:bottom w:val="single" w:sz="4" w:space="0" w:color="auto"/>
            </w:tcBorders>
            <w:shd w:val="clear" w:color="auto" w:fill="auto"/>
            <w:vAlign w:val="center"/>
          </w:tcPr>
          <w:p w:rsidR="00DF53AC" w:rsidRPr="007C4C1F" w:rsidRDefault="00DF53AC" w:rsidP="00005055">
            <w:pPr>
              <w:tabs>
                <w:tab w:val="left" w:pos="993"/>
              </w:tabs>
              <w:spacing w:before="40" w:after="80" w:line="240" w:lineRule="auto"/>
              <w:ind w:left="115" w:right="115"/>
              <w:jc w:val="center"/>
              <w:rPr>
                <w:rFonts w:eastAsia="Times New Roman"/>
                <w:b/>
                <w:lang w:val="fr-CH" w:eastAsia="ja-JP"/>
              </w:rPr>
            </w:pPr>
          </w:p>
        </w:tc>
      </w:tr>
    </w:tbl>
    <w:p w:rsidR="003A3ECC" w:rsidRPr="003A3ECC" w:rsidRDefault="003A3ECC" w:rsidP="003A3ECC">
      <w:pPr>
        <w:pStyle w:val="SingleTxt"/>
        <w:spacing w:after="0" w:line="120" w:lineRule="exact"/>
        <w:jc w:val="right"/>
        <w:rPr>
          <w:sz w:val="10"/>
          <w:lang w:val="fr-CH"/>
        </w:rPr>
      </w:pPr>
    </w:p>
    <w:p w:rsidR="00B05C86" w:rsidRPr="007C4C1F" w:rsidRDefault="00B05C86" w:rsidP="00AD7DC8">
      <w:pPr>
        <w:pStyle w:val="SingleTxt"/>
        <w:jc w:val="right"/>
        <w:rPr>
          <w:rFonts w:eastAsia="Times New Roman"/>
          <w:lang w:val="fr-CH" w:eastAsia="ja-JP"/>
        </w:rPr>
      </w:pPr>
      <w:r w:rsidRPr="007C4C1F">
        <w:rPr>
          <w:lang w:val="fr-CH"/>
        </w:rPr>
        <w:t> »</w:t>
      </w:r>
      <w:r w:rsidRPr="007C4C1F">
        <w:rPr>
          <w:rFonts w:eastAsia="Times New Roman"/>
          <w:lang w:val="fr-CH" w:eastAsia="ja-JP"/>
        </w:rPr>
        <w:t>.</w:t>
      </w:r>
    </w:p>
    <w:p w:rsidR="00AD7DC8" w:rsidRPr="007C4C1F" w:rsidRDefault="00AD7DC8" w:rsidP="00AD7DC8">
      <w:pPr>
        <w:pStyle w:val="SingleTxt"/>
        <w:spacing w:after="0" w:line="120" w:lineRule="exact"/>
        <w:rPr>
          <w:sz w:val="10"/>
          <w:lang w:val="fr-CH" w:eastAsia="ja-JP"/>
        </w:rPr>
      </w:pPr>
    </w:p>
    <w:p w:rsidR="00AD7DC8" w:rsidRPr="007C4C1F" w:rsidRDefault="00AD7DC8" w:rsidP="00AD7DC8">
      <w:pPr>
        <w:pStyle w:val="SingleTxt"/>
        <w:spacing w:after="0" w:line="120" w:lineRule="exact"/>
        <w:rPr>
          <w:sz w:val="10"/>
          <w:lang w:val="fr-CH" w:eastAsia="ja-JP"/>
        </w:rPr>
      </w:pPr>
    </w:p>
    <w:p w:rsidR="00B05C86" w:rsidRPr="007C4C1F" w:rsidRDefault="00B05C86" w:rsidP="00AD7DC8">
      <w:pPr>
        <w:pStyle w:val="SingleTxt"/>
        <w:rPr>
          <w:lang w:val="fr-CH" w:eastAsia="ja-JP"/>
        </w:rPr>
      </w:pPr>
      <w:r w:rsidRPr="007C4C1F">
        <w:rPr>
          <w:i/>
          <w:lang w:val="fr-CH" w:eastAsia="ja-JP"/>
        </w:rPr>
        <w:t xml:space="preserve">Ajouter la nouvelle note de bas de page </w:t>
      </w:r>
      <w:r w:rsidRPr="007C4C1F">
        <w:rPr>
          <w:i/>
          <w:u w:val="single"/>
          <w:lang w:val="fr-CH" w:eastAsia="ja-JP"/>
        </w:rPr>
        <w:t>20</w:t>
      </w:r>
      <w:r w:rsidRPr="007C4C1F">
        <w:rPr>
          <w:i/>
          <w:lang w:val="fr-CH" w:eastAsia="ja-JP"/>
        </w:rPr>
        <w:t>/</w:t>
      </w:r>
      <w:r w:rsidRPr="007C4C1F">
        <w:rPr>
          <w:lang w:val="fr-CH" w:eastAsia="ja-JP"/>
        </w:rPr>
        <w:t>, libellée comme suit</w:t>
      </w:r>
      <w:r w:rsidR="007C4C1F" w:rsidRPr="007C4C1F">
        <w:rPr>
          <w:lang w:val="fr-CH" w:eastAsia="ja-JP"/>
        </w:rPr>
        <w:t> </w:t>
      </w:r>
      <w:r w:rsidRPr="007C4C1F">
        <w:rPr>
          <w:lang w:val="fr-CH" w:eastAsia="ja-JP"/>
        </w:rPr>
        <w:t>:</w:t>
      </w:r>
    </w:p>
    <w:p w:rsidR="00B05C86" w:rsidRPr="007C4C1F" w:rsidRDefault="00AD7DC8" w:rsidP="00AD7DC8">
      <w:pPr>
        <w:pStyle w:val="SingleTxt"/>
        <w:rPr>
          <w:b/>
          <w:lang w:val="fr-CH" w:eastAsia="ja-JP"/>
        </w:rPr>
      </w:pPr>
      <w:r w:rsidRPr="007C4C1F">
        <w:rPr>
          <w:lang w:val="fr-CH" w:eastAsia="ja-JP"/>
        </w:rPr>
        <w:t>« </w:t>
      </w:r>
      <w:r w:rsidR="00B05C86" w:rsidRPr="007C4C1F">
        <w:rPr>
          <w:b/>
          <w:u w:val="single"/>
          <w:lang w:val="fr-CH" w:eastAsia="ja-JP"/>
        </w:rPr>
        <w:t>20</w:t>
      </w:r>
      <w:r w:rsidR="00B05C86" w:rsidRPr="007C4C1F">
        <w:rPr>
          <w:b/>
          <w:lang w:val="fr-CH" w:eastAsia="ja-JP"/>
        </w:rPr>
        <w:t>/</w:t>
      </w:r>
      <w:r w:rsidR="00921F86" w:rsidRPr="007C4C1F">
        <w:rPr>
          <w:b/>
          <w:lang w:val="fr-CH" w:eastAsia="ja-JP"/>
        </w:rPr>
        <w:tab/>
      </w:r>
      <w:r w:rsidR="00B05C86" w:rsidRPr="007C4C1F">
        <w:rPr>
          <w:b/>
          <w:lang w:val="fr-CH" w:eastAsia="ja-JP"/>
        </w:rPr>
        <w:t>Identification requise uniquement pour l’élément de la commande prévu dans le but de réduire les risques d’utilisation involontaire. Les caractères peuvent être en majuscules ou en minuscules.</w:t>
      </w:r>
      <w:r w:rsidR="00B05C86" w:rsidRPr="007C4C1F">
        <w:rPr>
          <w:lang w:val="fr-CH" w:eastAsia="ja-JP"/>
        </w:rPr>
        <w:t> ».</w:t>
      </w:r>
    </w:p>
    <w:p w:rsidR="00B05C86" w:rsidRPr="007C4C1F" w:rsidRDefault="00B05C86" w:rsidP="00AD7DC8">
      <w:pPr>
        <w:pStyle w:val="SingleTxt"/>
        <w:spacing w:after="0" w:line="120" w:lineRule="exact"/>
        <w:rPr>
          <w:sz w:val="10"/>
          <w:lang w:val="fr-CH" w:eastAsia="ar-SA"/>
        </w:rPr>
      </w:pPr>
    </w:p>
    <w:p w:rsidR="00AD7DC8" w:rsidRPr="007C4C1F" w:rsidRDefault="00AD7DC8" w:rsidP="00AD7DC8">
      <w:pPr>
        <w:pStyle w:val="SingleTxt"/>
        <w:spacing w:after="0" w:line="120" w:lineRule="exact"/>
        <w:rPr>
          <w:sz w:val="10"/>
          <w:lang w:val="fr-CH" w:eastAsia="ar-SA"/>
        </w:rPr>
      </w:pPr>
    </w:p>
    <w:p w:rsidR="00B05C86" w:rsidRPr="007C4C1F" w:rsidRDefault="00B05C86" w:rsidP="00AD7DC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C4C1F">
        <w:rPr>
          <w:lang w:val="fr-CH"/>
        </w:rPr>
        <w:tab/>
        <w:t>II.</w:t>
      </w:r>
      <w:r w:rsidRPr="007C4C1F">
        <w:rPr>
          <w:lang w:val="fr-CH"/>
        </w:rPr>
        <w:tab/>
        <w:t>Justification</w:t>
      </w:r>
    </w:p>
    <w:p w:rsidR="00AD7DC8" w:rsidRPr="007C4C1F" w:rsidRDefault="00AD7DC8" w:rsidP="00AD7DC8">
      <w:pPr>
        <w:pStyle w:val="SingleTxt"/>
        <w:spacing w:after="0" w:line="120" w:lineRule="exact"/>
        <w:rPr>
          <w:sz w:val="10"/>
          <w:lang w:val="fr-CH"/>
        </w:rPr>
      </w:pPr>
    </w:p>
    <w:p w:rsidR="00AD7DC8" w:rsidRPr="007C4C1F" w:rsidRDefault="00AD7DC8" w:rsidP="00AD7DC8">
      <w:pPr>
        <w:pStyle w:val="SingleTxt"/>
        <w:spacing w:after="0" w:line="120" w:lineRule="exact"/>
        <w:rPr>
          <w:sz w:val="10"/>
          <w:lang w:val="fr-CH"/>
        </w:rPr>
      </w:pPr>
    </w:p>
    <w:p w:rsidR="00B05C86" w:rsidRPr="007C4C1F" w:rsidRDefault="00B05C86" w:rsidP="00AD7DC8">
      <w:pPr>
        <w:pStyle w:val="SingleTxt"/>
        <w:numPr>
          <w:ilvl w:val="0"/>
          <w:numId w:val="6"/>
        </w:numPr>
        <w:tabs>
          <w:tab w:val="clear" w:pos="475"/>
          <w:tab w:val="num" w:pos="1742"/>
        </w:tabs>
        <w:ind w:left="1267"/>
        <w:rPr>
          <w:lang w:val="fr-CH" w:eastAsia="ar-SA"/>
        </w:rPr>
      </w:pPr>
      <w:r w:rsidRPr="007C4C1F">
        <w:rPr>
          <w:lang w:val="fr-CH" w:eastAsia="ar-SA"/>
        </w:rPr>
        <w:t xml:space="preserve">Le groupe de travail informel des systèmes automatiques d’appel d’urgence, qui dépend du GRSG, étudie actuellement la question de l’interface homme-machine (IHM). S’agissant du signal d’avertissement, le groupe a convenu que le nouveau projet de règlement de l’ONU sur les systèmes automatiques d’appel d’urgence devrait être axé sur le </w:t>
      </w:r>
      <w:r w:rsidRPr="007C4C1F">
        <w:rPr>
          <w:u w:val="single"/>
          <w:lang w:val="fr-CH" w:eastAsia="ar-SA"/>
        </w:rPr>
        <w:t>moment où</w:t>
      </w:r>
      <w:r w:rsidRPr="007C4C1F">
        <w:rPr>
          <w:lang w:val="fr-CH" w:eastAsia="ar-SA"/>
        </w:rPr>
        <w:t xml:space="preserve"> l’avertissement serait communiqué au conducteur, tandis que le Règlement consacré à l’interface homme-machine (à savoir le Règlement ONU </w:t>
      </w:r>
      <w:r w:rsidR="00DF53AC" w:rsidRPr="007C4C1F">
        <w:rPr>
          <w:lang w:val="fr-CH" w:eastAsia="ar-SA"/>
        </w:rPr>
        <w:t>n</w:t>
      </w:r>
      <w:r w:rsidR="00DF53AC" w:rsidRPr="007C4C1F">
        <w:rPr>
          <w:vertAlign w:val="superscript"/>
          <w:lang w:val="fr-CH" w:eastAsia="ar-SA"/>
        </w:rPr>
        <w:t>o</w:t>
      </w:r>
      <w:r w:rsidR="00DF53AC" w:rsidRPr="007C4C1F">
        <w:rPr>
          <w:lang w:val="fr-CH" w:eastAsia="ar-SA"/>
        </w:rPr>
        <w:t> </w:t>
      </w:r>
      <w:r w:rsidRPr="007C4C1F">
        <w:rPr>
          <w:lang w:val="fr-CH" w:eastAsia="ar-SA"/>
        </w:rPr>
        <w:t xml:space="preserve">121 relatif à l’identification des commandes manuelles, des témoins et des indicateurs) devrait indiquer </w:t>
      </w:r>
      <w:r w:rsidRPr="007C4C1F">
        <w:rPr>
          <w:u w:val="single"/>
          <w:lang w:val="fr-CH" w:eastAsia="ar-SA"/>
        </w:rPr>
        <w:t>la façon</w:t>
      </w:r>
      <w:r w:rsidRPr="007C4C1F">
        <w:rPr>
          <w:lang w:val="fr-CH" w:eastAsia="ar-SA"/>
        </w:rPr>
        <w:t xml:space="preserve"> dont l’avertissement serait communiqué. Une approche semblable a été adoptée pour la commande manuelle du système.</w:t>
      </w:r>
    </w:p>
    <w:p w:rsidR="00B05C86" w:rsidRPr="007C4C1F" w:rsidRDefault="00B05C86" w:rsidP="00AD7DC8">
      <w:pPr>
        <w:pStyle w:val="SingleTxt"/>
        <w:numPr>
          <w:ilvl w:val="0"/>
          <w:numId w:val="6"/>
        </w:numPr>
        <w:tabs>
          <w:tab w:val="clear" w:pos="475"/>
          <w:tab w:val="num" w:pos="1742"/>
        </w:tabs>
        <w:ind w:left="1267"/>
        <w:rPr>
          <w:lang w:val="fr-CH" w:eastAsia="ar-SA"/>
        </w:rPr>
      </w:pPr>
      <w:r w:rsidRPr="007C4C1F">
        <w:rPr>
          <w:lang w:val="fr-CH" w:eastAsia="ar-SA"/>
        </w:rPr>
        <w:t xml:space="preserve">L’ajout dans le tableau 1 d’une ligne d’information sur le symbole </w:t>
      </w:r>
      <w:r w:rsidR="00DF53AC" w:rsidRPr="007C4C1F">
        <w:rPr>
          <w:lang w:val="fr-CH" w:eastAsia="ar-SA"/>
        </w:rPr>
        <w:t>n</w:t>
      </w:r>
      <w:r w:rsidR="00DF53AC" w:rsidRPr="007C4C1F">
        <w:rPr>
          <w:vertAlign w:val="superscript"/>
          <w:lang w:val="fr-CH" w:eastAsia="ar-SA"/>
        </w:rPr>
        <w:t>o</w:t>
      </w:r>
      <w:r w:rsidR="00DF53AC" w:rsidRPr="007C4C1F">
        <w:rPr>
          <w:lang w:val="fr-CH" w:eastAsia="ar-SA"/>
        </w:rPr>
        <w:t> </w:t>
      </w:r>
      <w:r w:rsidRPr="007C4C1F">
        <w:rPr>
          <w:lang w:val="fr-CH" w:eastAsia="ar-SA"/>
        </w:rPr>
        <w:t xml:space="preserve">45 répond à la même logique. L’équipement dont il est question porte le nom de </w:t>
      </w:r>
      <w:r w:rsidR="00921F86" w:rsidRPr="007C4C1F">
        <w:rPr>
          <w:lang w:val="fr-CH" w:eastAsia="ar-SA"/>
        </w:rPr>
        <w:t>« </w:t>
      </w:r>
      <w:r w:rsidRPr="007C4C1F">
        <w:rPr>
          <w:lang w:val="fr-CH" w:eastAsia="ar-SA"/>
        </w:rPr>
        <w:t>système automatique d’appel d’urgence » (</w:t>
      </w:r>
      <w:r w:rsidR="00921F86" w:rsidRPr="007C4C1F">
        <w:rPr>
          <w:lang w:val="fr-CH" w:eastAsia="ar-SA"/>
        </w:rPr>
        <w:t>« </w:t>
      </w:r>
      <w:r w:rsidRPr="007C4C1F">
        <w:rPr>
          <w:lang w:val="fr-CH" w:eastAsia="ar-SA"/>
        </w:rPr>
        <w:t>Accident Emergency Call System (AECS) », tout comme dans la version actuelle du projet de règlement sur les systèmes de ce type.</w:t>
      </w:r>
    </w:p>
    <w:p w:rsidR="00B05C86" w:rsidRPr="007C4C1F" w:rsidRDefault="00B05C86" w:rsidP="00AD7DC8">
      <w:pPr>
        <w:pStyle w:val="SingleTxt"/>
        <w:numPr>
          <w:ilvl w:val="0"/>
          <w:numId w:val="6"/>
        </w:numPr>
        <w:tabs>
          <w:tab w:val="clear" w:pos="475"/>
          <w:tab w:val="num" w:pos="1742"/>
        </w:tabs>
        <w:ind w:left="1267"/>
        <w:rPr>
          <w:lang w:val="fr-CH" w:eastAsia="ar-SA"/>
        </w:rPr>
      </w:pPr>
      <w:r w:rsidRPr="007C4C1F">
        <w:rPr>
          <w:lang w:val="fr-CH" w:eastAsia="ar-SA"/>
        </w:rPr>
        <w:t xml:space="preserve">Les symboles proposés sont repris de la norme ISO 2575/A1 (édition 2011). Comme dans la norme, il est possible de choisir entre la mention </w:t>
      </w:r>
      <w:r w:rsidR="00DF53AC" w:rsidRPr="007C4C1F">
        <w:rPr>
          <w:lang w:val="fr-CH" w:eastAsia="ar-SA"/>
        </w:rPr>
        <w:t>« </w:t>
      </w:r>
      <w:r w:rsidRPr="007C4C1F">
        <w:rPr>
          <w:lang w:val="fr-CH" w:eastAsia="ar-SA"/>
        </w:rPr>
        <w:t>SOS » seule et la même mention accompagnée du pictogramme du téléphone. En effet, il est communément admis que certaines mentions ou certains mots courants (</w:t>
      </w:r>
      <w:r w:rsidR="00DF53AC" w:rsidRPr="007C4C1F">
        <w:rPr>
          <w:lang w:val="fr-CH" w:eastAsia="ar-SA"/>
        </w:rPr>
        <w:t>« </w:t>
      </w:r>
      <w:r w:rsidRPr="007C4C1F">
        <w:rPr>
          <w:lang w:val="fr-CH" w:eastAsia="ar-SA"/>
        </w:rPr>
        <w:t xml:space="preserve">SOS », par exemple) peuvent être employés et compris tels quels, ce qui est déjà le cas pour les mots </w:t>
      </w:r>
      <w:r w:rsidR="00AD7DC8" w:rsidRPr="007C4C1F">
        <w:rPr>
          <w:lang w:val="fr-CH" w:eastAsia="ar-SA"/>
        </w:rPr>
        <w:t>« </w:t>
      </w:r>
      <w:r w:rsidRPr="007C4C1F">
        <w:rPr>
          <w:lang w:val="fr-CH" w:eastAsia="ar-SA"/>
        </w:rPr>
        <w:t>START » (</w:t>
      </w:r>
      <w:r w:rsidR="00DF53AC" w:rsidRPr="007C4C1F">
        <w:rPr>
          <w:lang w:val="fr-CH" w:eastAsia="ar-SA"/>
        </w:rPr>
        <w:t>« </w:t>
      </w:r>
      <w:r w:rsidRPr="007C4C1F">
        <w:rPr>
          <w:lang w:val="fr-CH" w:eastAsia="ar-SA"/>
        </w:rPr>
        <w:t xml:space="preserve">DÉMARRAGE ») et </w:t>
      </w:r>
      <w:r w:rsidR="00DF53AC" w:rsidRPr="007C4C1F">
        <w:rPr>
          <w:lang w:val="fr-CH" w:eastAsia="ar-SA"/>
        </w:rPr>
        <w:t>« </w:t>
      </w:r>
      <w:r w:rsidRPr="007C4C1F">
        <w:rPr>
          <w:lang w:val="fr-CH" w:eastAsia="ar-SA"/>
        </w:rPr>
        <w:t>STOP » (</w:t>
      </w:r>
      <w:r w:rsidR="00DF53AC" w:rsidRPr="007C4C1F">
        <w:rPr>
          <w:lang w:val="fr-CH" w:eastAsia="ar-SA"/>
        </w:rPr>
        <w:t>« </w:t>
      </w:r>
      <w:r w:rsidRPr="007C4C1F">
        <w:rPr>
          <w:lang w:val="fr-CH" w:eastAsia="ar-SA"/>
        </w:rPr>
        <w:t>ARRÊT ») (voir la note de bas de page 19 dans la version actuelle du Règlement).</w:t>
      </w:r>
    </w:p>
    <w:p w:rsidR="00B05C86" w:rsidRPr="007C4C1F" w:rsidRDefault="00B05C86" w:rsidP="00AD7DC8">
      <w:pPr>
        <w:pStyle w:val="SingleTxt"/>
        <w:numPr>
          <w:ilvl w:val="0"/>
          <w:numId w:val="6"/>
        </w:numPr>
        <w:tabs>
          <w:tab w:val="clear" w:pos="475"/>
          <w:tab w:val="num" w:pos="1742"/>
        </w:tabs>
        <w:ind w:left="1267"/>
        <w:rPr>
          <w:lang w:val="fr-CH" w:eastAsia="ar-SA"/>
        </w:rPr>
      </w:pPr>
      <w:r w:rsidRPr="007C4C1F">
        <w:rPr>
          <w:lang w:val="fr-CH" w:eastAsia="ar-SA"/>
        </w:rPr>
        <w:t xml:space="preserve">La proposition ci-dessus concerne à la fois la commande manuelle et le témoin, ce dernier étant prévu dans le projet de règlement de l’ONU sur les systèmes </w:t>
      </w:r>
      <w:r w:rsidRPr="007C4C1F">
        <w:rPr>
          <w:lang w:val="fr-CH" w:eastAsia="ar-SA"/>
        </w:rPr>
        <w:lastRenderedPageBreak/>
        <w:t>automatiques d’appel d’urgence en tant que signal d’information et d’avertissement. Sachant que l’équipement visé est important sur le plan de la sécurité, la commande manuelle devrait être éclairée conformément aux dispositions du p</w:t>
      </w:r>
      <w:r w:rsidR="00AD7DC8" w:rsidRPr="007C4C1F">
        <w:rPr>
          <w:lang w:val="fr-CH" w:eastAsia="ar-SA"/>
        </w:rPr>
        <w:t>aragraphe 5.3.1 du Règlement n</w:t>
      </w:r>
      <w:r w:rsidR="00AD7DC8" w:rsidRPr="007C4C1F">
        <w:rPr>
          <w:vertAlign w:val="superscript"/>
          <w:lang w:val="fr-CH" w:eastAsia="ar-SA"/>
        </w:rPr>
        <w:t>o</w:t>
      </w:r>
      <w:r w:rsidR="00AD7DC8" w:rsidRPr="007C4C1F">
        <w:rPr>
          <w:lang w:val="fr-CH" w:eastAsia="ar-SA"/>
        </w:rPr>
        <w:t> </w:t>
      </w:r>
      <w:r w:rsidRPr="007C4C1F">
        <w:rPr>
          <w:lang w:val="fr-CH" w:eastAsia="ar-SA"/>
        </w:rPr>
        <w:t>121.</w:t>
      </w:r>
    </w:p>
    <w:p w:rsidR="00B05C86" w:rsidRPr="007C4C1F" w:rsidRDefault="00B05C86" w:rsidP="00AD7DC8">
      <w:pPr>
        <w:pStyle w:val="SingleTxt"/>
        <w:numPr>
          <w:ilvl w:val="0"/>
          <w:numId w:val="6"/>
        </w:numPr>
        <w:tabs>
          <w:tab w:val="clear" w:pos="475"/>
          <w:tab w:val="num" w:pos="1742"/>
        </w:tabs>
        <w:ind w:left="1267"/>
        <w:rPr>
          <w:lang w:val="fr-CH"/>
        </w:rPr>
      </w:pPr>
      <w:r w:rsidRPr="007C4C1F">
        <w:rPr>
          <w:lang w:val="fr-CH" w:eastAsia="ar-SA"/>
        </w:rPr>
        <w:t>Il est proposé d’ajouter une note de bas de page car, dans le projet de règlement sur les systèmes automatiques d’appel d’urgence, il est dit en substance que la commande manuelle doit être conçue ou placée de façon à réduire les risques d’utilisation involontaire. On peut satisfaire à cette prescription au moyen d’un couvercle de protection, notamment. Dans ce cas, seul le couvercle doit porter le symbole prévu.</w:t>
      </w:r>
    </w:p>
    <w:p w:rsidR="00B05C86" w:rsidRPr="007C4C1F" w:rsidRDefault="00B05C86" w:rsidP="00AD7DC8">
      <w:pPr>
        <w:pStyle w:val="SingleTxt"/>
        <w:spacing w:after="0" w:line="120" w:lineRule="exact"/>
        <w:rPr>
          <w:sz w:val="10"/>
          <w:lang w:val="fr-CH" w:eastAsia="ar-SA"/>
        </w:rPr>
      </w:pPr>
    </w:p>
    <w:p w:rsidR="00AD7DC8" w:rsidRPr="007C4C1F" w:rsidRDefault="00AD7DC8" w:rsidP="00AD7DC8">
      <w:pPr>
        <w:pStyle w:val="SingleTxt"/>
        <w:spacing w:after="0" w:line="120" w:lineRule="exact"/>
        <w:rPr>
          <w:sz w:val="10"/>
          <w:lang w:val="fr-CH" w:eastAsia="ar-SA"/>
        </w:rPr>
      </w:pPr>
    </w:p>
    <w:p w:rsidR="00B05C86" w:rsidRPr="007C4C1F" w:rsidRDefault="00B05C86" w:rsidP="00B05C86">
      <w:pPr>
        <w:spacing w:before="120" w:after="120" w:line="720" w:lineRule="auto"/>
        <w:jc w:val="center"/>
        <w:rPr>
          <w:rFonts w:eastAsia="Times New Roman"/>
          <w:lang w:val="fr-CH" w:eastAsia="ar-SA"/>
        </w:rPr>
      </w:pPr>
      <w:r w:rsidRPr="007C4C1F">
        <w:rPr>
          <w:rFonts w:eastAsia="Times New Roman"/>
          <w:noProof/>
          <w:lang w:val="en-GB" w:eastAsia="en-GB"/>
        </w:rPr>
        <w:drawing>
          <wp:inline distT="0" distB="0" distL="0" distR="0" wp14:anchorId="60265A9F" wp14:editId="3A6F71E2">
            <wp:extent cx="1859280" cy="2049780"/>
            <wp:effectExtent l="0" t="0" r="7620" b="762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9280" cy="2049780"/>
                    </a:xfrm>
                    <a:prstGeom prst="rect">
                      <a:avLst/>
                    </a:prstGeom>
                    <a:noFill/>
                    <a:ln>
                      <a:noFill/>
                    </a:ln>
                    <a:effectLst/>
                  </pic:spPr>
                </pic:pic>
              </a:graphicData>
            </a:graphic>
          </wp:inline>
        </w:drawing>
      </w:r>
    </w:p>
    <w:p w:rsidR="00561E8C" w:rsidRPr="007C4C1F" w:rsidRDefault="00B05C86" w:rsidP="00B05C86">
      <w:pPr>
        <w:pStyle w:val="SingleTxt"/>
        <w:spacing w:after="0" w:line="240" w:lineRule="auto"/>
        <w:rPr>
          <w:lang w:val="fr-CH"/>
        </w:rPr>
      </w:pPr>
      <w:r w:rsidRPr="007C4C1F">
        <w:rPr>
          <w:noProof/>
          <w:w w:val="100"/>
          <w:lang w:val="en-GB" w:eastAsia="en-GB"/>
        </w:rPr>
        <mc:AlternateContent>
          <mc:Choice Requires="wps">
            <w:drawing>
              <wp:anchor distT="0" distB="0" distL="114300" distR="114300" simplePos="0" relativeHeight="251659264" behindDoc="0" locked="0" layoutInCell="1" allowOverlap="1" wp14:anchorId="6070C90F" wp14:editId="61DE3C1C">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61E8C" w:rsidRPr="007C4C1F" w:rsidSect="00561E8C">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8-26T17:16:00Z" w:initials="Start">
    <w:p w:rsidR="007C4C1F" w:rsidRDefault="007C4C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NO&gt;&gt;N1515354F&lt;&lt;ODS JOB NO&gt;&gt;</w:t>
      </w:r>
    </w:p>
    <w:p w:rsidR="007C4C1F" w:rsidRDefault="007C4C1F">
      <w:pPr>
        <w:pStyle w:val="CommentText"/>
      </w:pPr>
      <w:r>
        <w:t>&lt;&lt;ODS DOC SYMBOL1&gt;&gt;ECE/TRANS/WP.29/GRSG/2015/24&lt;&lt;ODS DOC SYMBOL1&gt;&gt;</w:t>
      </w:r>
    </w:p>
    <w:p w:rsidR="007C4C1F" w:rsidRDefault="007C4C1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44" w:rsidRDefault="00FE4C44" w:rsidP="00F3330B">
      <w:pPr>
        <w:spacing w:line="240" w:lineRule="auto"/>
      </w:pPr>
      <w:r>
        <w:separator/>
      </w:r>
    </w:p>
  </w:endnote>
  <w:endnote w:type="continuationSeparator" w:id="0">
    <w:p w:rsidR="00FE4C44" w:rsidRDefault="00FE4C4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61E8C" w:rsidTr="00561E8C">
      <w:trPr>
        <w:jc w:val="center"/>
      </w:trPr>
      <w:tc>
        <w:tcPr>
          <w:tcW w:w="5126" w:type="dxa"/>
          <w:shd w:val="clear" w:color="auto" w:fill="auto"/>
        </w:tcPr>
        <w:p w:rsidR="00561E8C" w:rsidRPr="00561E8C" w:rsidRDefault="00561E8C" w:rsidP="00561E8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C4C1F">
            <w:rPr>
              <w:b w:val="0"/>
              <w:w w:val="103"/>
              <w:sz w:val="14"/>
            </w:rPr>
            <w:t>GE.15-11527</w:t>
          </w:r>
          <w:r>
            <w:rPr>
              <w:b w:val="0"/>
              <w:w w:val="103"/>
              <w:sz w:val="14"/>
            </w:rPr>
            <w:fldChar w:fldCharType="end"/>
          </w:r>
        </w:p>
      </w:tc>
      <w:tc>
        <w:tcPr>
          <w:tcW w:w="5127" w:type="dxa"/>
          <w:shd w:val="clear" w:color="auto" w:fill="auto"/>
        </w:tcPr>
        <w:p w:rsidR="00561E8C" w:rsidRPr="00561E8C" w:rsidRDefault="00561E8C" w:rsidP="00561E8C">
          <w:pPr>
            <w:pStyle w:val="Footer"/>
            <w:rPr>
              <w:w w:val="103"/>
            </w:rPr>
          </w:pPr>
          <w:r>
            <w:rPr>
              <w:w w:val="103"/>
            </w:rPr>
            <w:fldChar w:fldCharType="begin"/>
          </w:r>
          <w:r>
            <w:rPr>
              <w:w w:val="103"/>
            </w:rPr>
            <w:instrText xml:space="preserve"> PAGE  \* Arabic  \* MERGEFORMAT </w:instrText>
          </w:r>
          <w:r>
            <w:rPr>
              <w:w w:val="103"/>
            </w:rPr>
            <w:fldChar w:fldCharType="separate"/>
          </w:r>
          <w:r w:rsidR="0045010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010E">
            <w:rPr>
              <w:noProof/>
              <w:w w:val="103"/>
            </w:rPr>
            <w:t>3</w:t>
          </w:r>
          <w:r>
            <w:rPr>
              <w:w w:val="103"/>
            </w:rPr>
            <w:fldChar w:fldCharType="end"/>
          </w:r>
        </w:p>
      </w:tc>
    </w:tr>
  </w:tbl>
  <w:p w:rsidR="00561E8C" w:rsidRPr="00561E8C" w:rsidRDefault="00561E8C" w:rsidP="00561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61E8C" w:rsidTr="00561E8C">
      <w:trPr>
        <w:jc w:val="center"/>
      </w:trPr>
      <w:tc>
        <w:tcPr>
          <w:tcW w:w="5126" w:type="dxa"/>
          <w:shd w:val="clear" w:color="auto" w:fill="auto"/>
        </w:tcPr>
        <w:p w:rsidR="00561E8C" w:rsidRPr="00561E8C" w:rsidRDefault="00561E8C" w:rsidP="00561E8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5010E">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010E">
            <w:rPr>
              <w:noProof/>
              <w:w w:val="103"/>
            </w:rPr>
            <w:t>3</w:t>
          </w:r>
          <w:r>
            <w:rPr>
              <w:w w:val="103"/>
            </w:rPr>
            <w:fldChar w:fldCharType="end"/>
          </w:r>
        </w:p>
      </w:tc>
      <w:tc>
        <w:tcPr>
          <w:tcW w:w="5127" w:type="dxa"/>
          <w:shd w:val="clear" w:color="auto" w:fill="auto"/>
        </w:tcPr>
        <w:p w:rsidR="00561E8C" w:rsidRPr="00561E8C" w:rsidRDefault="00561E8C" w:rsidP="00561E8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C4C1F">
            <w:rPr>
              <w:b w:val="0"/>
              <w:w w:val="103"/>
              <w:sz w:val="14"/>
            </w:rPr>
            <w:t>GE.15-11527</w:t>
          </w:r>
          <w:r>
            <w:rPr>
              <w:b w:val="0"/>
              <w:w w:val="103"/>
              <w:sz w:val="14"/>
            </w:rPr>
            <w:fldChar w:fldCharType="end"/>
          </w:r>
        </w:p>
      </w:tc>
    </w:tr>
  </w:tbl>
  <w:p w:rsidR="00561E8C" w:rsidRPr="00561E8C" w:rsidRDefault="00561E8C" w:rsidP="00561E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8C" w:rsidRDefault="00561E8C">
    <w:pPr>
      <w:pStyle w:val="Footer"/>
    </w:pPr>
    <w:r>
      <w:rPr>
        <w:noProof/>
        <w:lang w:val="en-GB" w:eastAsia="en-GB"/>
      </w:rPr>
      <w:drawing>
        <wp:anchor distT="0" distB="0" distL="114300" distR="114300" simplePos="0" relativeHeight="251658240" behindDoc="0" locked="0" layoutInCell="1" allowOverlap="1" wp14:anchorId="02D4514F" wp14:editId="264000D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G/2015/2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5/2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61E8C" w:rsidTr="00561E8C">
      <w:tc>
        <w:tcPr>
          <w:tcW w:w="3859" w:type="dxa"/>
        </w:tcPr>
        <w:p w:rsidR="00561E8C" w:rsidRDefault="00561E8C" w:rsidP="00561E8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C4C1F">
            <w:rPr>
              <w:b w:val="0"/>
              <w:sz w:val="20"/>
            </w:rPr>
            <w:t>GE.15-11527 (F)</w:t>
          </w:r>
          <w:r>
            <w:rPr>
              <w:b w:val="0"/>
              <w:sz w:val="20"/>
            </w:rPr>
            <w:fldChar w:fldCharType="end"/>
          </w:r>
          <w:r w:rsidR="00120D50">
            <w:rPr>
              <w:b w:val="0"/>
              <w:sz w:val="20"/>
            </w:rPr>
            <w:t xml:space="preserve">    260815    27</w:t>
          </w:r>
          <w:r>
            <w:rPr>
              <w:b w:val="0"/>
              <w:sz w:val="20"/>
            </w:rPr>
            <w:t>0815</w:t>
          </w:r>
        </w:p>
        <w:p w:rsidR="00561E8C" w:rsidRPr="00561E8C" w:rsidRDefault="00561E8C" w:rsidP="00561E8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C4C1F">
            <w:rPr>
              <w:rFonts w:ascii="Barcode 3 of 9 by request" w:hAnsi="Barcode 3 of 9 by request"/>
              <w:b w:val="0"/>
              <w:spacing w:val="0"/>
              <w:w w:val="100"/>
              <w:sz w:val="24"/>
            </w:rPr>
            <w:t>*1511527*</w:t>
          </w:r>
          <w:r>
            <w:rPr>
              <w:rFonts w:ascii="Barcode 3 of 9 by request" w:hAnsi="Barcode 3 of 9 by request"/>
              <w:b w:val="0"/>
              <w:spacing w:val="0"/>
              <w:w w:val="100"/>
              <w:sz w:val="24"/>
            </w:rPr>
            <w:fldChar w:fldCharType="end"/>
          </w:r>
        </w:p>
      </w:tc>
      <w:tc>
        <w:tcPr>
          <w:tcW w:w="5127" w:type="dxa"/>
        </w:tcPr>
        <w:p w:rsidR="00561E8C" w:rsidRDefault="00561E8C" w:rsidP="00561E8C">
          <w:pPr>
            <w:pStyle w:val="Footer"/>
            <w:spacing w:line="240" w:lineRule="atLeast"/>
            <w:jc w:val="right"/>
            <w:rPr>
              <w:b w:val="0"/>
              <w:sz w:val="20"/>
            </w:rPr>
          </w:pPr>
          <w:r>
            <w:rPr>
              <w:b w:val="0"/>
              <w:noProof/>
              <w:sz w:val="20"/>
              <w:lang w:val="en-GB" w:eastAsia="en-GB"/>
            </w:rPr>
            <w:drawing>
              <wp:inline distT="0" distB="0" distL="0" distR="0" wp14:anchorId="006D1A58" wp14:editId="74984B1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61E8C" w:rsidRPr="00561E8C" w:rsidRDefault="00561E8C" w:rsidP="00561E8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44" w:rsidRPr="00AD7DC8" w:rsidRDefault="00AD7DC8" w:rsidP="00AD7DC8">
      <w:pPr>
        <w:pStyle w:val="Footer"/>
        <w:spacing w:after="80"/>
        <w:ind w:left="792"/>
        <w:rPr>
          <w:sz w:val="16"/>
        </w:rPr>
      </w:pPr>
      <w:r w:rsidRPr="00AD7DC8">
        <w:rPr>
          <w:sz w:val="16"/>
        </w:rPr>
        <w:t>__________________</w:t>
      </w:r>
    </w:p>
  </w:footnote>
  <w:footnote w:type="continuationSeparator" w:id="0">
    <w:p w:rsidR="00FE4C44" w:rsidRPr="00AD7DC8" w:rsidRDefault="00AD7DC8" w:rsidP="00AD7DC8">
      <w:pPr>
        <w:pStyle w:val="Footer"/>
        <w:spacing w:after="80"/>
        <w:ind w:left="792"/>
        <w:rPr>
          <w:sz w:val="16"/>
        </w:rPr>
      </w:pPr>
      <w:r w:rsidRPr="00AD7DC8">
        <w:rPr>
          <w:sz w:val="16"/>
        </w:rPr>
        <w:t>__________________</w:t>
      </w:r>
    </w:p>
  </w:footnote>
  <w:footnote w:id="1">
    <w:p w:rsidR="00AD7DC8" w:rsidRPr="00AD7DC8" w:rsidRDefault="00AD7DC8" w:rsidP="00AD7DC8">
      <w:pPr>
        <w:pStyle w:val="FootnoteText"/>
        <w:tabs>
          <w:tab w:val="right" w:pos="1195"/>
          <w:tab w:val="left" w:pos="1267"/>
          <w:tab w:val="left" w:pos="1742"/>
          <w:tab w:val="left" w:pos="2218"/>
          <w:tab w:val="left" w:pos="2693"/>
        </w:tabs>
        <w:ind w:left="1267" w:right="1260" w:hanging="432"/>
        <w:rPr>
          <w:lang w:val="fr-CH"/>
        </w:rPr>
      </w:pPr>
      <w:r>
        <w:tab/>
      </w:r>
      <w:r w:rsidRPr="00AD7DC8">
        <w:rPr>
          <w:rStyle w:val="FootnoteReference"/>
          <w:color w:val="auto"/>
          <w:vertAlign w:val="baseline"/>
        </w:rPr>
        <w:t>*</w:t>
      </w:r>
      <w:r>
        <w:tab/>
      </w:r>
      <w:r w:rsidRPr="00627D35">
        <w:rPr>
          <w:szCs w:val="18"/>
        </w:rPr>
        <w:t>Conformément au programme de travail du Comité des transports intérieurs pour la période 201</w:t>
      </w:r>
      <w:r>
        <w:rPr>
          <w:szCs w:val="18"/>
        </w:rPr>
        <w:t>2</w:t>
      </w:r>
      <w:r w:rsidRPr="00627D35">
        <w:rPr>
          <w:szCs w:val="18"/>
        </w:rPr>
        <w:t>-201</w:t>
      </w:r>
      <w:r>
        <w:rPr>
          <w:szCs w:val="18"/>
        </w:rPr>
        <w:t>6</w:t>
      </w:r>
      <w:r w:rsidRPr="00627D35">
        <w:rPr>
          <w:szCs w:val="18"/>
        </w:rPr>
        <w:t xml:space="preserve"> (ECE/TRANS/2</w:t>
      </w:r>
      <w:r>
        <w:rPr>
          <w:szCs w:val="18"/>
        </w:rPr>
        <w:t>24</w:t>
      </w:r>
      <w:r w:rsidRPr="00627D35">
        <w:rPr>
          <w:szCs w:val="18"/>
        </w:rPr>
        <w:t>, par.</w:t>
      </w:r>
      <w:r>
        <w:rPr>
          <w:szCs w:val="18"/>
        </w:rPr>
        <w:t> 94</w:t>
      </w:r>
      <w:r w:rsidRPr="00627D35">
        <w:rPr>
          <w:szCs w:val="18"/>
        </w:rPr>
        <w:t xml:space="preserve"> et ECE/TRANS/201</w:t>
      </w:r>
      <w:r>
        <w:rPr>
          <w:szCs w:val="18"/>
        </w:rPr>
        <w:t>2</w:t>
      </w:r>
      <w:r w:rsidRPr="00627D35">
        <w:rPr>
          <w:szCs w:val="18"/>
        </w:rPr>
        <w:t>/</w:t>
      </w:r>
      <w:r>
        <w:rPr>
          <w:szCs w:val="18"/>
        </w:rPr>
        <w:t>12</w:t>
      </w:r>
      <w:r w:rsidRPr="00627D35">
        <w:rPr>
          <w:szCs w:val="18"/>
        </w:rPr>
        <w:t xml:space="preserve">, activité 02.4), le Forum mondial a pour mission d’élaborer, d’harmoniser et de mettre à jour les Règlements en vue d’améliorer les caractéristiques fonctionnelles des véhicules. Le présent document est soumis </w:t>
      </w:r>
      <w:r>
        <w:rPr>
          <w:szCs w:val="18"/>
        </w:rPr>
        <w:t>en vertu</w:t>
      </w:r>
      <w:r w:rsidRPr="00627D35">
        <w:rPr>
          <w:szCs w:val="18"/>
        </w:rPr>
        <w:t xml:space="preserve"> de ce mandat</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61E8C" w:rsidTr="00561E8C">
      <w:trPr>
        <w:trHeight w:hRule="exact" w:val="864"/>
        <w:jc w:val="center"/>
      </w:trPr>
      <w:tc>
        <w:tcPr>
          <w:tcW w:w="4882" w:type="dxa"/>
          <w:shd w:val="clear" w:color="auto" w:fill="auto"/>
          <w:vAlign w:val="bottom"/>
        </w:tcPr>
        <w:p w:rsidR="00561E8C" w:rsidRPr="00561E8C" w:rsidRDefault="00561E8C" w:rsidP="00561E8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C4C1F">
            <w:rPr>
              <w:b/>
              <w:color w:val="000000"/>
            </w:rPr>
            <w:t>ECE/TRANS/WP.29/GRSG/2015/24</w:t>
          </w:r>
          <w:r>
            <w:rPr>
              <w:b/>
              <w:color w:val="000000"/>
            </w:rPr>
            <w:fldChar w:fldCharType="end"/>
          </w:r>
        </w:p>
      </w:tc>
      <w:tc>
        <w:tcPr>
          <w:tcW w:w="5127" w:type="dxa"/>
          <w:shd w:val="clear" w:color="auto" w:fill="auto"/>
          <w:vAlign w:val="bottom"/>
        </w:tcPr>
        <w:p w:rsidR="00561E8C" w:rsidRDefault="00561E8C" w:rsidP="00561E8C">
          <w:pPr>
            <w:pStyle w:val="Header"/>
          </w:pPr>
        </w:p>
      </w:tc>
    </w:tr>
  </w:tbl>
  <w:p w:rsidR="00561E8C" w:rsidRPr="00561E8C" w:rsidRDefault="00561E8C" w:rsidP="00561E8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61E8C" w:rsidTr="00561E8C">
      <w:trPr>
        <w:trHeight w:hRule="exact" w:val="864"/>
        <w:jc w:val="center"/>
      </w:trPr>
      <w:tc>
        <w:tcPr>
          <w:tcW w:w="4882" w:type="dxa"/>
          <w:shd w:val="clear" w:color="auto" w:fill="auto"/>
          <w:vAlign w:val="bottom"/>
        </w:tcPr>
        <w:p w:rsidR="00561E8C" w:rsidRDefault="00561E8C" w:rsidP="00561E8C">
          <w:pPr>
            <w:pStyle w:val="Header"/>
          </w:pPr>
        </w:p>
      </w:tc>
      <w:tc>
        <w:tcPr>
          <w:tcW w:w="5127" w:type="dxa"/>
          <w:shd w:val="clear" w:color="auto" w:fill="auto"/>
          <w:vAlign w:val="bottom"/>
        </w:tcPr>
        <w:p w:rsidR="00561E8C" w:rsidRPr="00561E8C" w:rsidRDefault="00561E8C" w:rsidP="00561E8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C4C1F">
            <w:rPr>
              <w:b/>
              <w:color w:val="000000"/>
            </w:rPr>
            <w:t>ECE/TRANS/WP.29/GRSG/2015/24</w:t>
          </w:r>
          <w:r>
            <w:rPr>
              <w:b/>
              <w:color w:val="000000"/>
            </w:rPr>
            <w:fldChar w:fldCharType="end"/>
          </w:r>
        </w:p>
      </w:tc>
    </w:tr>
  </w:tbl>
  <w:p w:rsidR="00561E8C" w:rsidRPr="00561E8C" w:rsidRDefault="00561E8C" w:rsidP="00561E8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61E8C" w:rsidTr="00561E8C">
      <w:trPr>
        <w:trHeight w:hRule="exact" w:val="864"/>
      </w:trPr>
      <w:tc>
        <w:tcPr>
          <w:tcW w:w="1267" w:type="dxa"/>
          <w:tcBorders>
            <w:bottom w:val="single" w:sz="4" w:space="0" w:color="auto"/>
          </w:tcBorders>
          <w:shd w:val="clear" w:color="auto" w:fill="auto"/>
          <w:vAlign w:val="bottom"/>
        </w:tcPr>
        <w:p w:rsidR="00561E8C" w:rsidRDefault="00561E8C" w:rsidP="00561E8C">
          <w:pPr>
            <w:pStyle w:val="Header"/>
            <w:spacing w:after="120"/>
          </w:pPr>
        </w:p>
      </w:tc>
      <w:tc>
        <w:tcPr>
          <w:tcW w:w="2059" w:type="dxa"/>
          <w:tcBorders>
            <w:bottom w:val="single" w:sz="4" w:space="0" w:color="auto"/>
          </w:tcBorders>
          <w:shd w:val="clear" w:color="auto" w:fill="auto"/>
          <w:vAlign w:val="bottom"/>
        </w:tcPr>
        <w:p w:rsidR="00561E8C" w:rsidRPr="00561E8C" w:rsidRDefault="00561E8C" w:rsidP="00561E8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61E8C" w:rsidRDefault="00561E8C" w:rsidP="00561E8C">
          <w:pPr>
            <w:pStyle w:val="Header"/>
            <w:spacing w:after="120"/>
          </w:pPr>
        </w:p>
      </w:tc>
      <w:tc>
        <w:tcPr>
          <w:tcW w:w="6653" w:type="dxa"/>
          <w:gridSpan w:val="4"/>
          <w:tcBorders>
            <w:bottom w:val="single" w:sz="4" w:space="0" w:color="auto"/>
          </w:tcBorders>
          <w:shd w:val="clear" w:color="auto" w:fill="auto"/>
          <w:vAlign w:val="bottom"/>
        </w:tcPr>
        <w:p w:rsidR="00561E8C" w:rsidRPr="00561E8C" w:rsidRDefault="00561E8C" w:rsidP="00561E8C">
          <w:pPr>
            <w:spacing w:after="80" w:line="240" w:lineRule="auto"/>
            <w:jc w:val="right"/>
            <w:rPr>
              <w:position w:val="-4"/>
            </w:rPr>
          </w:pPr>
          <w:r>
            <w:rPr>
              <w:position w:val="-4"/>
              <w:sz w:val="40"/>
            </w:rPr>
            <w:t>ECE</w:t>
          </w:r>
          <w:r>
            <w:rPr>
              <w:position w:val="-4"/>
            </w:rPr>
            <w:t>/TRANS/WP.29/GRSG/2015/24</w:t>
          </w:r>
        </w:p>
      </w:tc>
    </w:tr>
    <w:tr w:rsidR="00561E8C" w:rsidRPr="00561E8C" w:rsidTr="00561E8C">
      <w:trPr>
        <w:gridAfter w:val="1"/>
        <w:wAfter w:w="18" w:type="dxa"/>
        <w:trHeight w:hRule="exact" w:val="2880"/>
      </w:trPr>
      <w:tc>
        <w:tcPr>
          <w:tcW w:w="1267" w:type="dxa"/>
          <w:tcBorders>
            <w:top w:val="single" w:sz="4" w:space="0" w:color="auto"/>
            <w:bottom w:val="single" w:sz="12" w:space="0" w:color="auto"/>
          </w:tcBorders>
          <w:shd w:val="clear" w:color="auto" w:fill="auto"/>
        </w:tcPr>
        <w:p w:rsidR="00561E8C" w:rsidRPr="00561E8C" w:rsidRDefault="00561E8C" w:rsidP="00561E8C">
          <w:pPr>
            <w:pStyle w:val="Header"/>
            <w:spacing w:before="120" w:line="240" w:lineRule="auto"/>
            <w:ind w:left="-72"/>
            <w:jc w:val="center"/>
          </w:pPr>
          <w:r>
            <w:t xml:space="preserve">  </w:t>
          </w:r>
          <w:r>
            <w:rPr>
              <w:noProof/>
              <w:lang w:val="en-GB" w:eastAsia="en-GB"/>
            </w:rPr>
            <w:drawing>
              <wp:inline distT="0" distB="0" distL="0" distR="0" wp14:anchorId="6E6C3E39" wp14:editId="499C0E1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61E8C" w:rsidRPr="00561E8C" w:rsidRDefault="00561E8C" w:rsidP="00561E8C">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61E8C" w:rsidRPr="00561E8C" w:rsidRDefault="00561E8C" w:rsidP="00561E8C">
          <w:pPr>
            <w:pStyle w:val="Header"/>
            <w:spacing w:before="109"/>
          </w:pPr>
        </w:p>
      </w:tc>
      <w:tc>
        <w:tcPr>
          <w:tcW w:w="3280" w:type="dxa"/>
          <w:tcBorders>
            <w:top w:val="single" w:sz="4" w:space="0" w:color="auto"/>
            <w:bottom w:val="single" w:sz="12" w:space="0" w:color="auto"/>
          </w:tcBorders>
          <w:shd w:val="clear" w:color="auto" w:fill="auto"/>
        </w:tcPr>
        <w:p w:rsidR="00561E8C" w:rsidRDefault="00561E8C" w:rsidP="00561E8C">
          <w:pPr>
            <w:pStyle w:val="Distribution"/>
            <w:rPr>
              <w:color w:val="000000"/>
            </w:rPr>
          </w:pPr>
          <w:r>
            <w:rPr>
              <w:color w:val="000000"/>
            </w:rPr>
            <w:t>Distr. générale</w:t>
          </w:r>
        </w:p>
        <w:p w:rsidR="00561E8C" w:rsidRDefault="00561E8C" w:rsidP="00561E8C">
          <w:pPr>
            <w:pStyle w:val="Publication"/>
            <w:rPr>
              <w:color w:val="000000"/>
            </w:rPr>
          </w:pPr>
          <w:r>
            <w:rPr>
              <w:color w:val="000000"/>
            </w:rPr>
            <w:t>10 juillet 2015</w:t>
          </w:r>
        </w:p>
        <w:p w:rsidR="00561E8C" w:rsidRDefault="00561E8C" w:rsidP="00561E8C">
          <w:pPr>
            <w:rPr>
              <w:lang w:val="en-US"/>
            </w:rPr>
          </w:pPr>
          <w:r>
            <w:rPr>
              <w:lang w:val="en-US"/>
            </w:rPr>
            <w:t>Français</w:t>
          </w:r>
        </w:p>
        <w:p w:rsidR="00561E8C" w:rsidRPr="00561E8C" w:rsidRDefault="00561E8C" w:rsidP="00561E8C">
          <w:pPr>
            <w:pStyle w:val="Original"/>
            <w:rPr>
              <w:color w:val="000000"/>
            </w:rPr>
          </w:pPr>
          <w:r>
            <w:rPr>
              <w:color w:val="000000"/>
            </w:rPr>
            <w:t>Original : anglais</w:t>
          </w:r>
        </w:p>
      </w:tc>
    </w:tr>
  </w:tbl>
  <w:p w:rsidR="00561E8C" w:rsidRPr="00561E8C" w:rsidRDefault="00561E8C" w:rsidP="00561E8C">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56771"/>
    <w:multiLevelType w:val="hybridMultilevel"/>
    <w:tmpl w:val="CEDA2CD2"/>
    <w:lvl w:ilvl="0" w:tplc="431E2B4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0441A"/>
    <w:multiLevelType w:val="singleLevel"/>
    <w:tmpl w:val="047688D0"/>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527*"/>
    <w:docVar w:name="CreationDt" w:val="8/26/2015 4:43: PM"/>
    <w:docVar w:name="DocCategory" w:val="Doc"/>
    <w:docVar w:name="DocType" w:val="Final"/>
    <w:docVar w:name="DutyStation" w:val="Geneva"/>
    <w:docVar w:name="FooterJN" w:val="GE.15-11527"/>
    <w:docVar w:name="jobn" w:val="GE.15-11527 (F)"/>
    <w:docVar w:name="jobnDT" w:val="GE.15-11527 (F)   260815"/>
    <w:docVar w:name="jobnDTDT" w:val="GE.15-11527 (F)   260815   260815"/>
    <w:docVar w:name="JobNo" w:val="GE.1511527F"/>
    <w:docVar w:name="JobNo2" w:val="GE.1515354F"/>
    <w:docVar w:name="LocalDrive" w:val="0"/>
    <w:docVar w:name="OandT" w:val="BEAUNEE"/>
    <w:docVar w:name="PaperSize" w:val="A4"/>
    <w:docVar w:name="sss1" w:val="ECE/TRANS/WP.29/GRSG/2015/24"/>
    <w:docVar w:name="sss2" w:val="-"/>
    <w:docVar w:name="Symbol1" w:val="ECE/TRANS/WP.29/GRSG/2015/24"/>
    <w:docVar w:name="Symbol2" w:val="-"/>
  </w:docVars>
  <w:rsids>
    <w:rsidRoot w:val="00FE4C44"/>
    <w:rsid w:val="000015B8"/>
    <w:rsid w:val="000046A5"/>
    <w:rsid w:val="00005055"/>
    <w:rsid w:val="000055FB"/>
    <w:rsid w:val="00006B5E"/>
    <w:rsid w:val="00016483"/>
    <w:rsid w:val="00022173"/>
    <w:rsid w:val="0002226F"/>
    <w:rsid w:val="00022B4A"/>
    <w:rsid w:val="00023E37"/>
    <w:rsid w:val="00023E94"/>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0D50"/>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05F4"/>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3ECC"/>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1AED"/>
    <w:rsid w:val="0042753D"/>
    <w:rsid w:val="004309B5"/>
    <w:rsid w:val="0043103D"/>
    <w:rsid w:val="00432662"/>
    <w:rsid w:val="004342B2"/>
    <w:rsid w:val="00441593"/>
    <w:rsid w:val="00443500"/>
    <w:rsid w:val="00443A00"/>
    <w:rsid w:val="00444609"/>
    <w:rsid w:val="004448E6"/>
    <w:rsid w:val="0045010E"/>
    <w:rsid w:val="00450D24"/>
    <w:rsid w:val="00452DA5"/>
    <w:rsid w:val="00453DAB"/>
    <w:rsid w:val="0045423E"/>
    <w:rsid w:val="004548AC"/>
    <w:rsid w:val="00455176"/>
    <w:rsid w:val="00455E42"/>
    <w:rsid w:val="00457D04"/>
    <w:rsid w:val="00460112"/>
    <w:rsid w:val="004627F7"/>
    <w:rsid w:val="004638A8"/>
    <w:rsid w:val="00464787"/>
    <w:rsid w:val="00466223"/>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1E8C"/>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30B9"/>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4C1F"/>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280B"/>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1F86"/>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D7DC8"/>
    <w:rsid w:val="00AE0DF0"/>
    <w:rsid w:val="00AE10E9"/>
    <w:rsid w:val="00AE164F"/>
    <w:rsid w:val="00AE73A1"/>
    <w:rsid w:val="00AF4648"/>
    <w:rsid w:val="00AF4DD3"/>
    <w:rsid w:val="00AF6B78"/>
    <w:rsid w:val="00B01631"/>
    <w:rsid w:val="00B01D80"/>
    <w:rsid w:val="00B05198"/>
    <w:rsid w:val="00B0544B"/>
    <w:rsid w:val="00B05C86"/>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5A8D"/>
    <w:rsid w:val="00DE64ED"/>
    <w:rsid w:val="00DF064D"/>
    <w:rsid w:val="00DF0CBF"/>
    <w:rsid w:val="00DF53AC"/>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07A1"/>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4C44"/>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61E8C"/>
    <w:rPr>
      <w:sz w:val="16"/>
      <w:szCs w:val="16"/>
    </w:rPr>
  </w:style>
  <w:style w:type="paragraph" w:styleId="CommentText">
    <w:name w:val="annotation text"/>
    <w:basedOn w:val="Normal"/>
    <w:link w:val="CommentTextChar"/>
    <w:uiPriority w:val="99"/>
    <w:semiHidden/>
    <w:unhideWhenUsed/>
    <w:rsid w:val="00561E8C"/>
    <w:pPr>
      <w:spacing w:line="240" w:lineRule="auto"/>
    </w:pPr>
    <w:rPr>
      <w:szCs w:val="20"/>
    </w:rPr>
  </w:style>
  <w:style w:type="character" w:customStyle="1" w:styleId="CommentTextChar">
    <w:name w:val="Comment Text Char"/>
    <w:basedOn w:val="DefaultParagraphFont"/>
    <w:link w:val="CommentText"/>
    <w:uiPriority w:val="99"/>
    <w:semiHidden/>
    <w:rsid w:val="00561E8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61E8C"/>
    <w:rPr>
      <w:b/>
      <w:bCs/>
    </w:rPr>
  </w:style>
  <w:style w:type="character" w:customStyle="1" w:styleId="CommentSubjectChar">
    <w:name w:val="Comment Subject Char"/>
    <w:basedOn w:val="CommentTextChar"/>
    <w:link w:val="CommentSubject"/>
    <w:uiPriority w:val="99"/>
    <w:semiHidden/>
    <w:rsid w:val="00561E8C"/>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61E8C"/>
    <w:rPr>
      <w:sz w:val="16"/>
      <w:szCs w:val="16"/>
    </w:rPr>
  </w:style>
  <w:style w:type="paragraph" w:styleId="CommentText">
    <w:name w:val="annotation text"/>
    <w:basedOn w:val="Normal"/>
    <w:link w:val="CommentTextChar"/>
    <w:uiPriority w:val="99"/>
    <w:semiHidden/>
    <w:unhideWhenUsed/>
    <w:rsid w:val="00561E8C"/>
    <w:pPr>
      <w:spacing w:line="240" w:lineRule="auto"/>
    </w:pPr>
    <w:rPr>
      <w:szCs w:val="20"/>
    </w:rPr>
  </w:style>
  <w:style w:type="character" w:customStyle="1" w:styleId="CommentTextChar">
    <w:name w:val="Comment Text Char"/>
    <w:basedOn w:val="DefaultParagraphFont"/>
    <w:link w:val="CommentText"/>
    <w:uiPriority w:val="99"/>
    <w:semiHidden/>
    <w:rsid w:val="00561E8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61E8C"/>
    <w:rPr>
      <w:b/>
      <w:bCs/>
    </w:rPr>
  </w:style>
  <w:style w:type="character" w:customStyle="1" w:styleId="CommentSubjectChar">
    <w:name w:val="Comment Subject Char"/>
    <w:basedOn w:val="CommentTextChar"/>
    <w:link w:val="CommentSubject"/>
    <w:uiPriority w:val="99"/>
    <w:semiHidden/>
    <w:rsid w:val="00561E8C"/>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431CE-7FB4-4414-B90C-BBE9E8EA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Benedicte Boudol</cp:lastModifiedBy>
  <cp:revision>2</cp:revision>
  <cp:lastPrinted>2015-08-26T15:22:00Z</cp:lastPrinted>
  <dcterms:created xsi:type="dcterms:W3CDTF">2015-10-02T06:38:00Z</dcterms:created>
  <dcterms:modified xsi:type="dcterms:W3CDTF">2015-10-02T06:38:00Z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1511527F</vt:lpwstr>
  </property>
  <property fmtid="{D5CDD505-2E9C-101B-9397-08002B2CF9AE}" pid="3" name="ODSRefJobNo">
    <vt:lpwstr>1515354F</vt:lpwstr>
  </property>
  <property fmtid="{D5CDD505-2E9C-101B-9397-08002B2CF9AE}" pid="4" name="Symbol1">
    <vt:lpwstr>ECE/TRANS/WP.29/GRSG/2015/24</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10 juillet 2015</vt:lpwstr>
  </property>
  <property fmtid="{D5CDD505-2E9C-101B-9397-08002B2CF9AE}" pid="12" name="Original">
    <vt:lpwstr>anglais</vt:lpwstr>
  </property>
  <property fmtid="{D5CDD505-2E9C-101B-9397-08002B2CF9AE}" pid="13" name="Release Date">
    <vt:lpwstr>260815</vt:lpwstr>
  </property>
</Properties>
</file>