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91" w:rsidRPr="00C14F27" w:rsidRDefault="00984591" w:rsidP="00984591">
      <w:pPr>
        <w:spacing w:line="240" w:lineRule="auto"/>
        <w:rPr>
          <w:sz w:val="2"/>
          <w:lang w:val="fr-CH"/>
        </w:rPr>
        <w:sectPr w:rsidR="00984591" w:rsidRPr="00C14F27" w:rsidSect="0098459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14F27">
        <w:rPr>
          <w:rStyle w:val="CommentReference"/>
          <w:lang w:val="fr-CH"/>
        </w:rPr>
        <w:commentReference w:id="0"/>
      </w:r>
      <w:bookmarkStart w:id="1" w:name="TmpSave"/>
      <w:bookmarkStart w:id="2" w:name="_GoBack"/>
      <w:bookmarkEnd w:id="1"/>
      <w:bookmarkEnd w:id="2"/>
    </w:p>
    <w:p w:rsidR="00984591" w:rsidRPr="00C14F27" w:rsidRDefault="00984591" w:rsidP="00C14F27">
      <w:pPr>
        <w:pStyle w:val="H1"/>
        <w:rPr>
          <w:sz w:val="28"/>
          <w:lang w:val="fr-CH"/>
        </w:rPr>
      </w:pPr>
      <w:r w:rsidRPr="00C14F27">
        <w:rPr>
          <w:sz w:val="28"/>
          <w:lang w:val="fr-CH"/>
        </w:rPr>
        <w:lastRenderedPageBreak/>
        <w:t>Commission économique pour l</w:t>
      </w:r>
      <w:r w:rsidR="00C14F27" w:rsidRPr="00C14F27">
        <w:rPr>
          <w:sz w:val="28"/>
          <w:lang w:val="fr-CH"/>
        </w:rPr>
        <w:t>’</w:t>
      </w:r>
      <w:r w:rsidRPr="00C14F27">
        <w:rPr>
          <w:sz w:val="28"/>
          <w:lang w:val="fr-CH"/>
        </w:rPr>
        <w:t>Europe</w:t>
      </w:r>
    </w:p>
    <w:p w:rsidR="00C14F27" w:rsidRPr="00C14F27" w:rsidRDefault="00C14F27" w:rsidP="00C14F27">
      <w:pPr>
        <w:pStyle w:val="H1"/>
        <w:spacing w:line="120" w:lineRule="exact"/>
        <w:rPr>
          <w:b w:val="0"/>
          <w:sz w:val="10"/>
          <w:lang w:val="fr-CH"/>
        </w:rPr>
      </w:pPr>
    </w:p>
    <w:p w:rsidR="00984591" w:rsidRPr="00C14F27" w:rsidRDefault="00984591" w:rsidP="00C14F27">
      <w:pPr>
        <w:pStyle w:val="H1"/>
        <w:spacing w:line="300" w:lineRule="exact"/>
        <w:rPr>
          <w:b w:val="0"/>
          <w:sz w:val="28"/>
          <w:lang w:val="fr-CH"/>
        </w:rPr>
      </w:pPr>
      <w:r w:rsidRPr="00C14F27">
        <w:rPr>
          <w:b w:val="0"/>
          <w:sz w:val="28"/>
          <w:lang w:val="fr-CH"/>
        </w:rPr>
        <w:t>Comité des transports intérieurs</w:t>
      </w:r>
    </w:p>
    <w:p w:rsidR="00C14F27" w:rsidRPr="00C14F27" w:rsidRDefault="00C14F27" w:rsidP="00C14F27">
      <w:pPr>
        <w:spacing w:line="120" w:lineRule="exact"/>
        <w:rPr>
          <w:sz w:val="10"/>
          <w:lang w:val="fr-CH"/>
        </w:rPr>
      </w:pPr>
    </w:p>
    <w:p w:rsidR="00C14F27" w:rsidRPr="00C14F27" w:rsidRDefault="00C14F27" w:rsidP="00C14F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4F27">
        <w:rPr>
          <w:lang w:val="fr-CH"/>
        </w:rPr>
        <w:t xml:space="preserve">Forum mondial de l’harmonisation </w:t>
      </w:r>
      <w:r w:rsidRPr="00C14F27">
        <w:rPr>
          <w:lang w:val="fr-CH"/>
        </w:rPr>
        <w:br/>
        <w:t>des Règlements concernant les véhicules</w:t>
      </w:r>
    </w:p>
    <w:p w:rsidR="00C14F27" w:rsidRPr="00C14F27" w:rsidRDefault="00C14F27" w:rsidP="00C14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14F27" w:rsidRPr="00C14F27" w:rsidRDefault="00C14F27" w:rsidP="00C14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4F27">
        <w:rPr>
          <w:lang w:val="fr-CH"/>
        </w:rPr>
        <w:t xml:space="preserve">Groupe de travail des dispositions générales de sécurité </w:t>
      </w:r>
    </w:p>
    <w:p w:rsidR="00C14F27" w:rsidRPr="00C14F27" w:rsidRDefault="00C14F27" w:rsidP="00C14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14F27" w:rsidRPr="00C14F27" w:rsidRDefault="00C14F27" w:rsidP="00C14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4F27">
        <w:rPr>
          <w:lang w:val="fr-CH"/>
        </w:rPr>
        <w:t>109</w:t>
      </w:r>
      <w:r w:rsidRPr="00C14F27">
        <w:rPr>
          <w:vertAlign w:val="superscript"/>
          <w:lang w:val="fr-CH"/>
        </w:rPr>
        <w:t>e</w:t>
      </w:r>
      <w:r w:rsidRPr="00C14F27">
        <w:rPr>
          <w:lang w:val="fr-CH"/>
        </w:rPr>
        <w:t> session</w:t>
      </w:r>
    </w:p>
    <w:p w:rsidR="00C14F27" w:rsidRPr="00C14F27" w:rsidRDefault="00C14F27" w:rsidP="00C14F2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4F27">
        <w:rPr>
          <w:lang w:val="fr-CH"/>
        </w:rPr>
        <w:t>Genève, 29 septembre-2 octobre 2015</w:t>
      </w:r>
    </w:p>
    <w:p w:rsidR="00C14F27" w:rsidRPr="00C14F27" w:rsidRDefault="00C14F27" w:rsidP="00C14F2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4F27">
        <w:rPr>
          <w:lang w:val="fr-CH"/>
        </w:rPr>
        <w:t>Point 5 de l’ordre du jour provisoire</w:t>
      </w:r>
    </w:p>
    <w:p w:rsidR="00C14F27" w:rsidRPr="00C14F27" w:rsidRDefault="00C14F27" w:rsidP="00C14F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4F27">
        <w:rPr>
          <w:lang w:val="fr-CH"/>
        </w:rPr>
        <w:t>Règlement n</w:t>
      </w:r>
      <w:r w:rsidRPr="00C14F27">
        <w:rPr>
          <w:vertAlign w:val="superscript"/>
          <w:lang w:val="fr-CH"/>
        </w:rPr>
        <w:t>o</w:t>
      </w:r>
      <w:r w:rsidRPr="00C14F27">
        <w:rPr>
          <w:lang w:val="fr-CH"/>
        </w:rPr>
        <w:t> 43 (Vitrages de sécurité)</w:t>
      </w:r>
    </w:p>
    <w:p w:rsidR="00C14F27" w:rsidRPr="00C14F27" w:rsidRDefault="00C14F27" w:rsidP="00C14F27">
      <w:pPr>
        <w:pStyle w:val="SingleTxt"/>
        <w:spacing w:after="0" w:line="120" w:lineRule="exact"/>
        <w:rPr>
          <w:b/>
          <w:sz w:val="10"/>
          <w:lang w:val="fr-CH"/>
        </w:rPr>
      </w:pPr>
    </w:p>
    <w:p w:rsidR="00C14F27" w:rsidRPr="00C14F27" w:rsidRDefault="00C14F27" w:rsidP="00C14F27">
      <w:pPr>
        <w:pStyle w:val="SingleTxt"/>
        <w:spacing w:after="0" w:line="120" w:lineRule="exact"/>
        <w:rPr>
          <w:b/>
          <w:sz w:val="10"/>
          <w:lang w:val="fr-CH"/>
        </w:rPr>
      </w:pPr>
    </w:p>
    <w:p w:rsidR="00C14F27" w:rsidRPr="00C14F27" w:rsidRDefault="00C14F27" w:rsidP="00C14F27">
      <w:pPr>
        <w:pStyle w:val="SingleTxt"/>
        <w:spacing w:after="0" w:line="120" w:lineRule="exact"/>
        <w:rPr>
          <w:b/>
          <w:sz w:val="10"/>
          <w:lang w:val="fr-CH"/>
        </w:rPr>
      </w:pPr>
    </w:p>
    <w:p w:rsidR="00C14F27" w:rsidRPr="00C14F27" w:rsidRDefault="00C14F27" w:rsidP="00C14F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4F27">
        <w:rPr>
          <w:lang w:val="fr-CH"/>
        </w:rPr>
        <w:tab/>
      </w:r>
      <w:r w:rsidRPr="00C14F27">
        <w:rPr>
          <w:lang w:val="fr-CH"/>
        </w:rPr>
        <w:tab/>
        <w:t>Proposition d’amendements au Règlement n</w:t>
      </w:r>
      <w:r w:rsidRPr="00C14F27">
        <w:rPr>
          <w:vertAlign w:val="superscript"/>
          <w:lang w:val="fr-CH"/>
        </w:rPr>
        <w:t>o</w:t>
      </w:r>
      <w:r w:rsidRPr="00C14F27">
        <w:rPr>
          <w:lang w:val="fr-CH"/>
        </w:rPr>
        <w:t xml:space="preserve"> 43 </w:t>
      </w:r>
      <w:r w:rsidRPr="00C14F27">
        <w:rPr>
          <w:lang w:val="fr-CH"/>
        </w:rPr>
        <w:br/>
        <w:t>(Vitrages de sécurité)</w:t>
      </w:r>
    </w:p>
    <w:p w:rsidR="00C14F27" w:rsidRPr="00C14F27" w:rsidRDefault="00C14F27" w:rsidP="00C14F27">
      <w:pPr>
        <w:pStyle w:val="SingleTxt"/>
        <w:spacing w:after="0" w:line="120" w:lineRule="exact"/>
        <w:rPr>
          <w:b/>
          <w:sz w:val="10"/>
          <w:lang w:val="fr-CH"/>
        </w:rPr>
      </w:pPr>
    </w:p>
    <w:p w:rsidR="00C14F27" w:rsidRPr="00C14F27" w:rsidRDefault="00C14F27" w:rsidP="00C14F27">
      <w:pPr>
        <w:pStyle w:val="SingleTxt"/>
        <w:spacing w:after="0" w:line="120" w:lineRule="exact"/>
        <w:rPr>
          <w:b/>
          <w:sz w:val="10"/>
          <w:lang w:val="fr-CH"/>
        </w:rPr>
      </w:pPr>
    </w:p>
    <w:p w:rsidR="00C14F27" w:rsidRPr="00C14F27" w:rsidRDefault="00C14F27" w:rsidP="00C14F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4F27">
        <w:rPr>
          <w:lang w:val="fr-CH"/>
        </w:rPr>
        <w:tab/>
      </w:r>
      <w:r w:rsidRPr="00C14F27">
        <w:rPr>
          <w:lang w:val="fr-CH"/>
        </w:rPr>
        <w:tab/>
        <w:t>Communication de l’expert de la Hongrie</w:t>
      </w:r>
      <w:r w:rsidRPr="00C14F27">
        <w:rPr>
          <w:rStyle w:val="FootnoteReference"/>
          <w:b w:val="0"/>
          <w:bCs/>
          <w:color w:val="auto"/>
          <w:sz w:val="20"/>
          <w:szCs w:val="20"/>
          <w:vertAlign w:val="baseline"/>
          <w:lang w:val="fr-CH"/>
        </w:rPr>
        <w:footnoteReference w:customMarkFollows="1" w:id="1"/>
        <w:t>*</w:t>
      </w:r>
    </w:p>
    <w:p w:rsidR="00C14F27" w:rsidRPr="00C14F27" w:rsidRDefault="00C14F27" w:rsidP="00C14F27">
      <w:pPr>
        <w:pStyle w:val="SingleTxt"/>
        <w:spacing w:after="0" w:line="120" w:lineRule="exact"/>
        <w:rPr>
          <w:sz w:val="10"/>
          <w:lang w:val="fr-CH"/>
        </w:rPr>
      </w:pPr>
    </w:p>
    <w:p w:rsidR="00C14F27" w:rsidRPr="00C14F27" w:rsidRDefault="00C14F27" w:rsidP="00C14F27">
      <w:pPr>
        <w:pStyle w:val="SingleTxt"/>
        <w:spacing w:after="0" w:line="120" w:lineRule="exact"/>
        <w:rPr>
          <w:sz w:val="10"/>
          <w:lang w:val="fr-CH"/>
        </w:rPr>
      </w:pPr>
    </w:p>
    <w:p w:rsidR="00C14F27" w:rsidRPr="00C14F27" w:rsidRDefault="00C14F27" w:rsidP="00C14F27">
      <w:pPr>
        <w:pStyle w:val="SingleTxt"/>
        <w:rPr>
          <w:lang w:val="fr-CH"/>
        </w:rPr>
      </w:pPr>
      <w:r w:rsidRPr="00C14F27">
        <w:rPr>
          <w:lang w:val="fr-CH"/>
        </w:rPr>
        <w:tab/>
        <w:t>Le texte ci-après, établi par l’expert de la Hongrie, vise à préciser les prescriptions applicables au dispositif utilisé pour effectuer les essais d’abrasion. Il est fondé essentiellement sur le document informel GRSG-108-15, qui a été distribué à la 108</w:t>
      </w:r>
      <w:r w:rsidRPr="00C14F27">
        <w:rPr>
          <w:vertAlign w:val="superscript"/>
          <w:lang w:val="fr-CH"/>
        </w:rPr>
        <w:t>e</w:t>
      </w:r>
      <w:r w:rsidRPr="00C14F27">
        <w:rPr>
          <w:lang w:val="fr-CH"/>
        </w:rPr>
        <w:t> session du Groupe de travail des dispositions générales de sécurité (GRSG) (voir le rapport ECE/TRANS/WP.29/GRSG/87, par. 20). Les modifications qu’il est proposé d’apporter au texte actuel du Règlement n</w:t>
      </w:r>
      <w:r w:rsidRPr="00C14F27">
        <w:rPr>
          <w:vertAlign w:val="superscript"/>
          <w:lang w:val="fr-CH"/>
        </w:rPr>
        <w:t>o</w:t>
      </w:r>
      <w:r w:rsidRPr="00C14F27">
        <w:rPr>
          <w:lang w:val="fr-CH"/>
        </w:rPr>
        <w:t xml:space="preserve"> 43 sont indiquées en caractères gras. </w:t>
      </w:r>
    </w:p>
    <w:p w:rsidR="00C14F27" w:rsidRPr="00C14F27" w:rsidRDefault="00C14F27" w:rsidP="00C14F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4F27">
        <w:rPr>
          <w:lang w:val="fr-CH"/>
        </w:rPr>
        <w:br w:type="page"/>
      </w:r>
      <w:r w:rsidRPr="00C14F27">
        <w:rPr>
          <w:lang w:val="fr-CH"/>
        </w:rPr>
        <w:lastRenderedPageBreak/>
        <w:tab/>
        <w:t>I.</w:t>
      </w:r>
      <w:r w:rsidRPr="00C14F27">
        <w:rPr>
          <w:lang w:val="fr-CH"/>
        </w:rPr>
        <w:tab/>
        <w:t>Proposition</w:t>
      </w:r>
    </w:p>
    <w:p w:rsidR="00C14F27" w:rsidRPr="00C14F27" w:rsidRDefault="00C14F27" w:rsidP="00C14F27">
      <w:pPr>
        <w:pStyle w:val="SingleTxt"/>
        <w:spacing w:after="0" w:line="120" w:lineRule="exact"/>
        <w:rPr>
          <w:i/>
          <w:sz w:val="10"/>
          <w:lang w:val="fr-CH"/>
        </w:rPr>
      </w:pPr>
    </w:p>
    <w:p w:rsidR="00C14F27" w:rsidRPr="00C14F27" w:rsidRDefault="00C14F27" w:rsidP="00C14F27">
      <w:pPr>
        <w:pStyle w:val="SingleTxt"/>
        <w:spacing w:after="0" w:line="120" w:lineRule="exact"/>
        <w:rPr>
          <w:i/>
          <w:sz w:val="10"/>
          <w:lang w:val="fr-CH"/>
        </w:rPr>
      </w:pPr>
    </w:p>
    <w:p w:rsidR="00C14F27" w:rsidRPr="00C14F27" w:rsidRDefault="00C14F27" w:rsidP="00C14F27">
      <w:pPr>
        <w:pStyle w:val="SingleTxt"/>
        <w:rPr>
          <w:i/>
          <w:lang w:val="fr-CH"/>
        </w:rPr>
      </w:pPr>
      <w:r w:rsidRPr="00C14F27">
        <w:rPr>
          <w:i/>
          <w:lang w:val="fr-CH"/>
        </w:rPr>
        <w:t>Annexe 3, paragraphe 4.1.1</w:t>
      </w:r>
      <w:r w:rsidRPr="00C14F27">
        <w:rPr>
          <w:iCs/>
          <w:lang w:val="fr-CH"/>
        </w:rPr>
        <w:t>,</w:t>
      </w:r>
      <w:r w:rsidRPr="00C14F27">
        <w:rPr>
          <w:i/>
          <w:lang w:val="fr-CH"/>
        </w:rPr>
        <w:t xml:space="preserve"> </w:t>
      </w:r>
      <w:r w:rsidRPr="00C14F27">
        <w:rPr>
          <w:lang w:val="fr-CH"/>
        </w:rPr>
        <w:t>modifier comme suit (en gardant la note de bas de page 2 mais en remplaçant la figure 4) :</w:t>
      </w:r>
    </w:p>
    <w:p w:rsidR="00C14F27" w:rsidRPr="00C14F27" w:rsidRDefault="00C14F27" w:rsidP="00C14F27">
      <w:pPr>
        <w:pStyle w:val="SingleTxt"/>
        <w:rPr>
          <w:lang w:val="fr-CH"/>
        </w:rPr>
      </w:pPr>
      <w:r>
        <w:rPr>
          <w:lang w:val="fr-CH"/>
        </w:rPr>
        <w:t>« </w:t>
      </w:r>
      <w:r w:rsidRPr="00C14F27">
        <w:rPr>
          <w:lang w:val="fr-CH"/>
        </w:rPr>
        <w:t>4.1.1</w:t>
      </w:r>
      <w:r w:rsidRPr="00C14F27">
        <w:rPr>
          <w:lang w:val="fr-CH"/>
        </w:rPr>
        <w:tab/>
        <w:t>Dispositif d’abrasion</w:t>
      </w:r>
      <w:r w:rsidRPr="00C14F27">
        <w:rPr>
          <w:vertAlign w:val="superscript"/>
          <w:lang w:val="fr-CH"/>
        </w:rPr>
        <w:t>2</w:t>
      </w:r>
      <w:r w:rsidRPr="00C14F27">
        <w:rPr>
          <w:lang w:val="fr-CH"/>
        </w:rPr>
        <w:t>, représenté</w:t>
      </w:r>
      <w:r>
        <w:rPr>
          <w:lang w:val="fr-CH"/>
        </w:rPr>
        <w:t>…</w:t>
      </w:r>
    </w:p>
    <w:p w:rsidR="00C14F27" w:rsidRPr="00C14F27" w:rsidRDefault="00C14F27" w:rsidP="00C14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C14F27">
        <w:rPr>
          <w:b w:val="0"/>
          <w:bCs/>
          <w:lang w:val="fr-CH"/>
        </w:rPr>
        <w:t>Figure 4</w:t>
      </w:r>
      <w:r>
        <w:rPr>
          <w:lang w:val="fr-CH"/>
        </w:rPr>
        <w:br/>
      </w:r>
      <w:r w:rsidRPr="00C14F27">
        <w:rPr>
          <w:lang w:val="fr-CH"/>
        </w:rPr>
        <w:t>Schéma du dispositif d’abrasion</w:t>
      </w:r>
    </w:p>
    <w:p w:rsidR="00C14F27" w:rsidRPr="00C14F27" w:rsidRDefault="00C14F27" w:rsidP="00C14F27">
      <w:pPr>
        <w:pStyle w:val="SingleTxt"/>
        <w:spacing w:after="0" w:line="120" w:lineRule="exact"/>
        <w:rPr>
          <w:sz w:val="10"/>
          <w:lang w:val="fr-CH"/>
        </w:rPr>
      </w:pPr>
    </w:p>
    <w:p w:rsidR="00C14F27" w:rsidRPr="00C14F27" w:rsidRDefault="00C14F27" w:rsidP="00C14F27">
      <w:pPr>
        <w:pStyle w:val="SingleTxt"/>
        <w:spacing w:after="0" w:line="120" w:lineRule="exact"/>
        <w:rPr>
          <w:sz w:val="10"/>
          <w:lang w:val="fr-CH"/>
        </w:rPr>
      </w:pPr>
    </w:p>
    <w:p w:rsidR="00C14F27" w:rsidRPr="00C14F27" w:rsidRDefault="00C14F27" w:rsidP="00C14F27">
      <w:pPr>
        <w:pStyle w:val="SingleTxt"/>
        <w:spacing w:line="240" w:lineRule="auto"/>
        <w:rPr>
          <w:lang w:val="fr-CH"/>
        </w:rPr>
      </w:pPr>
      <w:r>
        <w:rPr>
          <w:lang w:val="fr-CH"/>
        </w:rPr>
        <w:tab/>
      </w:r>
      <w:r>
        <w:rPr>
          <w:lang w:val="fr-CH"/>
        </w:rPr>
        <w:tab/>
      </w:r>
      <w:r w:rsidRPr="00C14F27">
        <w:rPr>
          <w:noProof/>
          <w:lang w:val="en-GB" w:eastAsia="en-GB"/>
        </w:rPr>
        <w:drawing>
          <wp:inline distT="0" distB="0" distL="0" distR="0" wp14:anchorId="5C8AE7C4" wp14:editId="57EA3FC4">
            <wp:extent cx="3372593" cy="2649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5092" cy="2651530"/>
                    </a:xfrm>
                    <a:prstGeom prst="rect">
                      <a:avLst/>
                    </a:prstGeom>
                    <a:noFill/>
                    <a:ln>
                      <a:noFill/>
                    </a:ln>
                  </pic:spPr>
                </pic:pic>
              </a:graphicData>
            </a:graphic>
          </wp:inline>
        </w:drawing>
      </w:r>
    </w:p>
    <w:p w:rsidR="00C14F27" w:rsidRPr="00C14F27" w:rsidRDefault="00C14F27" w:rsidP="00C14F27">
      <w:pPr>
        <w:pStyle w:val="SingleTxt"/>
        <w:spacing w:after="0" w:line="120" w:lineRule="exact"/>
        <w:rPr>
          <w:sz w:val="10"/>
          <w:lang w:val="fr-CH"/>
        </w:rPr>
      </w:pPr>
    </w:p>
    <w:p w:rsidR="00C14F27" w:rsidRPr="00C14F27" w:rsidRDefault="00C14F27" w:rsidP="00C14F27">
      <w:pPr>
        <w:pStyle w:val="SingleTxt"/>
        <w:spacing w:after="0" w:line="120" w:lineRule="exact"/>
        <w:rPr>
          <w:sz w:val="10"/>
          <w:lang w:val="fr-CH"/>
        </w:rPr>
      </w:pPr>
    </w:p>
    <w:p w:rsidR="00C14F27" w:rsidRPr="00C14F27" w:rsidRDefault="00C14F27" w:rsidP="00C14F27">
      <w:pPr>
        <w:pStyle w:val="SingleTxt"/>
        <w:ind w:left="2218" w:hanging="951"/>
        <w:rPr>
          <w:lang w:val="fr-CH"/>
        </w:rPr>
      </w:pPr>
      <w:r>
        <w:rPr>
          <w:lang w:val="fr-CH"/>
        </w:rPr>
        <w:tab/>
      </w:r>
      <w:r w:rsidRPr="00C14F27">
        <w:rPr>
          <w:lang w:val="fr-CH"/>
        </w:rPr>
        <w:tab/>
        <w:t>Deux bras parallèles lestés; chaque bras porte une roulette abrasive spéciale tournant librement sur un axe horizontal à roulement à billes, chaque roulette repose sur l’éprouvette d’essai sous la pression appliquée pa</w:t>
      </w:r>
      <w:r>
        <w:rPr>
          <w:lang w:val="fr-CH"/>
        </w:rPr>
        <w:t>r une masse de 500 </w:t>
      </w:r>
      <w:r w:rsidRPr="00C14F27">
        <w:rPr>
          <w:lang w:val="fr-CH"/>
        </w:rPr>
        <w:t>g.</w:t>
      </w:r>
    </w:p>
    <w:p w:rsidR="00C14F27" w:rsidRPr="00C14F27" w:rsidRDefault="00C14F27" w:rsidP="00C14F27">
      <w:pPr>
        <w:pStyle w:val="SingleTxt"/>
        <w:ind w:left="2218" w:hanging="951"/>
        <w:rPr>
          <w:b/>
          <w:lang w:val="fr-CH"/>
        </w:rPr>
      </w:pPr>
      <w:r>
        <w:rPr>
          <w:lang w:val="fr-CH"/>
        </w:rPr>
        <w:tab/>
      </w:r>
      <w:r w:rsidRPr="00C14F27">
        <w:rPr>
          <w:lang w:val="fr-CH"/>
        </w:rPr>
        <w:tab/>
      </w:r>
      <w:r w:rsidRPr="00C14F27">
        <w:rPr>
          <w:b/>
          <w:lang w:val="fr-CH"/>
        </w:rPr>
        <w:t>La distance entre les plans de symétri</w:t>
      </w:r>
      <w:r>
        <w:rPr>
          <w:b/>
          <w:lang w:val="fr-CH"/>
        </w:rPr>
        <w:t>e des roulettes doit être de 65 </w:t>
      </w:r>
      <w:r w:rsidRPr="00C14F27">
        <w:rPr>
          <w:b/>
          <w:lang w:val="fr-CH"/>
        </w:rPr>
        <w:t>mm et le décalage entre l’axe des roulettes et l’axe du p</w:t>
      </w:r>
      <w:r>
        <w:rPr>
          <w:b/>
          <w:lang w:val="fr-CH"/>
        </w:rPr>
        <w:t>lateau tournant doit être de 19 </w:t>
      </w:r>
      <w:r w:rsidRPr="00C14F27">
        <w:rPr>
          <w:b/>
          <w:lang w:val="fr-CH"/>
        </w:rPr>
        <w:t>mm.</w:t>
      </w:r>
    </w:p>
    <w:p w:rsidR="00C14F27" w:rsidRPr="00C14F27" w:rsidRDefault="00C14F27" w:rsidP="00C14F27">
      <w:pPr>
        <w:pStyle w:val="SingleTxt"/>
        <w:ind w:left="2218" w:hanging="951"/>
        <w:rPr>
          <w:b/>
          <w:lang w:val="fr-CH"/>
        </w:rPr>
      </w:pPr>
      <w:r>
        <w:rPr>
          <w:b/>
          <w:lang w:val="fr-CH"/>
        </w:rPr>
        <w:tab/>
      </w:r>
      <w:r w:rsidRPr="00C14F27">
        <w:rPr>
          <w:b/>
          <w:lang w:val="fr-CH"/>
        </w:rPr>
        <w:tab/>
        <w:t xml:space="preserve">Les roulettes doivent être régulièrement réparties sur l’échantillon de telle sorte que l’abrasion soit pratiquement la même sur toute la largeur de la zoné abrasée. Les particules abrasées doivent être aspirées au cours de l’essai afin qu’elles n’influent pas sur l’abrasion. </w:t>
      </w:r>
    </w:p>
    <w:p w:rsidR="00C14F27" w:rsidRPr="00C14F27" w:rsidRDefault="00C14F27" w:rsidP="00C14F27">
      <w:pPr>
        <w:pStyle w:val="SingleTxt"/>
        <w:rPr>
          <w:lang w:val="fr-CH"/>
        </w:rPr>
      </w:pPr>
      <w:r>
        <w:rPr>
          <w:b/>
          <w:lang w:val="fr-CH"/>
        </w:rPr>
        <w:tab/>
      </w:r>
      <w:r w:rsidRPr="00C14F27">
        <w:rPr>
          <w:b/>
          <w:lang w:val="fr-CH"/>
        </w:rPr>
        <w:tab/>
      </w:r>
      <w:r w:rsidRPr="00C14F27">
        <w:rPr>
          <w:lang w:val="fr-CH"/>
        </w:rPr>
        <w:t>Le plateau tournant du dispositif d’abrasion doit</w:t>
      </w:r>
      <w:r>
        <w:rPr>
          <w:b/>
          <w:lang w:val="fr-CH"/>
        </w:rPr>
        <w:t>… »</w:t>
      </w:r>
      <w:r w:rsidRPr="00C14F27">
        <w:rPr>
          <w:lang w:val="fr-CH"/>
        </w:rPr>
        <w:t>.</w:t>
      </w:r>
    </w:p>
    <w:p w:rsidR="00C14F27" w:rsidRPr="00C14F27" w:rsidRDefault="00C14F27" w:rsidP="00C14F27">
      <w:pPr>
        <w:pStyle w:val="SingleTxt"/>
        <w:spacing w:after="0" w:line="120" w:lineRule="exact"/>
        <w:rPr>
          <w:bCs/>
          <w:sz w:val="10"/>
          <w:lang w:val="fr-CH"/>
        </w:rPr>
      </w:pPr>
    </w:p>
    <w:p w:rsidR="00C14F27" w:rsidRPr="00C14F27" w:rsidRDefault="00C14F27" w:rsidP="00C14F27">
      <w:pPr>
        <w:pStyle w:val="SingleTxt"/>
        <w:spacing w:after="0" w:line="120" w:lineRule="exact"/>
        <w:rPr>
          <w:bCs/>
          <w:sz w:val="10"/>
          <w:lang w:val="fr-CH"/>
        </w:rPr>
      </w:pPr>
    </w:p>
    <w:p w:rsidR="00C14F27" w:rsidRPr="00C14F27" w:rsidRDefault="00C14F27" w:rsidP="00C14F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4F27">
        <w:rPr>
          <w:lang w:val="fr-CH"/>
        </w:rPr>
        <w:tab/>
        <w:t>II.</w:t>
      </w:r>
      <w:r w:rsidRPr="00C14F27">
        <w:rPr>
          <w:lang w:val="fr-CH"/>
        </w:rPr>
        <w:tab/>
        <w:t>Justification</w:t>
      </w:r>
    </w:p>
    <w:p w:rsidR="00C14F27" w:rsidRPr="00C14F27" w:rsidRDefault="00C14F27" w:rsidP="00C14F27">
      <w:pPr>
        <w:pStyle w:val="SingleTxt"/>
        <w:spacing w:after="0" w:line="120" w:lineRule="exact"/>
        <w:rPr>
          <w:bCs/>
          <w:sz w:val="10"/>
          <w:lang w:val="fr-CH"/>
        </w:rPr>
      </w:pPr>
    </w:p>
    <w:p w:rsidR="00C14F27" w:rsidRPr="00C14F27" w:rsidRDefault="00C14F27" w:rsidP="00C14F27">
      <w:pPr>
        <w:pStyle w:val="SingleTxt"/>
        <w:spacing w:after="0" w:line="120" w:lineRule="exact"/>
        <w:rPr>
          <w:bCs/>
          <w:sz w:val="10"/>
          <w:lang w:val="fr-CH"/>
        </w:rPr>
      </w:pPr>
    </w:p>
    <w:p w:rsidR="00C14F27" w:rsidRPr="00C14F27" w:rsidRDefault="00C14F27" w:rsidP="00C14F27">
      <w:pPr>
        <w:pStyle w:val="SingleTxt"/>
        <w:numPr>
          <w:ilvl w:val="0"/>
          <w:numId w:val="6"/>
        </w:numPr>
        <w:tabs>
          <w:tab w:val="clear" w:pos="475"/>
          <w:tab w:val="num" w:pos="1742"/>
        </w:tabs>
        <w:ind w:left="1267"/>
        <w:rPr>
          <w:lang w:val="fr-CH"/>
        </w:rPr>
      </w:pPr>
      <w:r w:rsidRPr="00C14F27">
        <w:rPr>
          <w:lang w:val="fr-CH"/>
        </w:rPr>
        <w:t xml:space="preserve">Actuellement, le décalage de l’axe et la distance entre les roulettes ne sont pas précisées et la figure 4 ne montre aucun décalage entre les axes. Cet écart et cette distance ont pourtant une influence considérable sur le contact entre les roulettes et le vitrage, c’est-à-dire sur l’effet abrasif. Il importe donc de les préciser de la manière proposée ci-dessus. </w:t>
      </w:r>
    </w:p>
    <w:p w:rsidR="00C14F27" w:rsidRPr="00C14F27" w:rsidRDefault="00C14F27" w:rsidP="00C14F27">
      <w:pPr>
        <w:pStyle w:val="SingleTxt"/>
        <w:numPr>
          <w:ilvl w:val="0"/>
          <w:numId w:val="6"/>
        </w:numPr>
        <w:tabs>
          <w:tab w:val="clear" w:pos="475"/>
          <w:tab w:val="num" w:pos="1742"/>
        </w:tabs>
        <w:ind w:left="1267"/>
        <w:rPr>
          <w:lang w:val="fr-CH"/>
        </w:rPr>
      </w:pPr>
      <w:r w:rsidRPr="00C14F27">
        <w:rPr>
          <w:lang w:val="fr-CH"/>
        </w:rPr>
        <w:t>La description de la méthode doit respecter les paramètres du dispositif de Taber auquel se réfère le Règlement.</w:t>
      </w:r>
    </w:p>
    <w:p w:rsidR="00984591" w:rsidRPr="00C14F27" w:rsidRDefault="00C14F27" w:rsidP="00C14F27">
      <w:pPr>
        <w:pStyle w:val="SingleTxt"/>
        <w:spacing w:after="0" w:line="240" w:lineRule="auto"/>
        <w:rPr>
          <w:lang w:val="fr-CH"/>
        </w:rPr>
      </w:pPr>
      <w:r w:rsidRPr="00C14F27">
        <w:rPr>
          <w:noProof/>
          <w:w w:val="100"/>
          <w:lang w:val="en-GB" w:eastAsia="en-GB"/>
        </w:rPr>
        <mc:AlternateContent>
          <mc:Choice Requires="wps">
            <w:drawing>
              <wp:anchor distT="0" distB="0" distL="114300" distR="114300" simplePos="0" relativeHeight="251659264" behindDoc="0" locked="0" layoutInCell="1" allowOverlap="1" wp14:anchorId="3170A4C9" wp14:editId="496E8E0F">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84591" w:rsidRPr="00C14F27" w:rsidSect="0098459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14:19:00Z" w:initials="Start">
    <w:p w:rsidR="00984591" w:rsidRDefault="0098459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NO&gt;&gt;N1515348F&lt;&lt;ODS JOB NO&gt;&gt;</w:t>
      </w:r>
    </w:p>
    <w:p w:rsidR="00984591" w:rsidRDefault="00984591">
      <w:pPr>
        <w:pStyle w:val="CommentText"/>
      </w:pPr>
      <w:r>
        <w:t>&lt;&lt;ODS DOC SYMBOL1&gt;&gt;ECE/TRANS/WP.29/GRSG/2015/22&lt;&lt;ODS DOC SYMBOL1&gt;&gt;</w:t>
      </w:r>
    </w:p>
    <w:p w:rsidR="00984591" w:rsidRDefault="0098459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51" w:rsidRDefault="00355651" w:rsidP="00F3330B">
      <w:pPr>
        <w:spacing w:line="240" w:lineRule="auto"/>
      </w:pPr>
      <w:r>
        <w:separator/>
      </w:r>
    </w:p>
  </w:endnote>
  <w:endnote w:type="continuationSeparator" w:id="0">
    <w:p w:rsidR="00355651" w:rsidRDefault="0035565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84591" w:rsidTr="00984591">
      <w:trPr>
        <w:jc w:val="center"/>
      </w:trPr>
      <w:tc>
        <w:tcPr>
          <w:tcW w:w="5126" w:type="dxa"/>
          <w:shd w:val="clear" w:color="auto" w:fill="auto"/>
        </w:tcPr>
        <w:p w:rsidR="00984591" w:rsidRPr="00984591" w:rsidRDefault="00984591" w:rsidP="009845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20CC">
            <w:rPr>
              <w:b w:val="0"/>
              <w:w w:val="103"/>
              <w:sz w:val="14"/>
            </w:rPr>
            <w:t>GE.15-11524</w:t>
          </w:r>
          <w:r>
            <w:rPr>
              <w:b w:val="0"/>
              <w:w w:val="103"/>
              <w:sz w:val="14"/>
            </w:rPr>
            <w:fldChar w:fldCharType="end"/>
          </w:r>
        </w:p>
      </w:tc>
      <w:tc>
        <w:tcPr>
          <w:tcW w:w="5127" w:type="dxa"/>
          <w:shd w:val="clear" w:color="auto" w:fill="auto"/>
        </w:tcPr>
        <w:p w:rsidR="00984591" w:rsidRPr="00984591" w:rsidRDefault="00984591" w:rsidP="00984591">
          <w:pPr>
            <w:pStyle w:val="Footer"/>
            <w:rPr>
              <w:w w:val="103"/>
            </w:rPr>
          </w:pPr>
          <w:r>
            <w:rPr>
              <w:w w:val="103"/>
            </w:rPr>
            <w:fldChar w:fldCharType="begin"/>
          </w:r>
          <w:r>
            <w:rPr>
              <w:w w:val="103"/>
            </w:rPr>
            <w:instrText xml:space="preserve"> PAGE  \* Arabic  \* MERGEFORMAT </w:instrText>
          </w:r>
          <w:r>
            <w:rPr>
              <w:w w:val="103"/>
            </w:rPr>
            <w:fldChar w:fldCharType="separate"/>
          </w:r>
          <w:r w:rsidR="0032350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350D">
            <w:rPr>
              <w:noProof/>
              <w:w w:val="103"/>
            </w:rPr>
            <w:t>2</w:t>
          </w:r>
          <w:r>
            <w:rPr>
              <w:w w:val="103"/>
            </w:rPr>
            <w:fldChar w:fldCharType="end"/>
          </w:r>
        </w:p>
      </w:tc>
    </w:tr>
  </w:tbl>
  <w:p w:rsidR="00984591" w:rsidRPr="00984591" w:rsidRDefault="00984591" w:rsidP="0098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84591" w:rsidTr="00984591">
      <w:trPr>
        <w:jc w:val="center"/>
      </w:trPr>
      <w:tc>
        <w:tcPr>
          <w:tcW w:w="5126" w:type="dxa"/>
          <w:shd w:val="clear" w:color="auto" w:fill="auto"/>
        </w:tcPr>
        <w:p w:rsidR="00984591" w:rsidRPr="00984591" w:rsidRDefault="00984591" w:rsidP="009845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4F2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20CC">
            <w:rPr>
              <w:noProof/>
              <w:w w:val="103"/>
            </w:rPr>
            <w:t>1</w:t>
          </w:r>
          <w:r>
            <w:rPr>
              <w:w w:val="103"/>
            </w:rPr>
            <w:fldChar w:fldCharType="end"/>
          </w:r>
        </w:p>
      </w:tc>
      <w:tc>
        <w:tcPr>
          <w:tcW w:w="5127" w:type="dxa"/>
          <w:shd w:val="clear" w:color="auto" w:fill="auto"/>
        </w:tcPr>
        <w:p w:rsidR="00984591" w:rsidRPr="00984591" w:rsidRDefault="00984591" w:rsidP="009845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20CC">
            <w:rPr>
              <w:b w:val="0"/>
              <w:w w:val="103"/>
              <w:sz w:val="14"/>
            </w:rPr>
            <w:t>GE.15-11524</w:t>
          </w:r>
          <w:r>
            <w:rPr>
              <w:b w:val="0"/>
              <w:w w:val="103"/>
              <w:sz w:val="14"/>
            </w:rPr>
            <w:fldChar w:fldCharType="end"/>
          </w:r>
        </w:p>
      </w:tc>
    </w:tr>
  </w:tbl>
  <w:p w:rsidR="00984591" w:rsidRPr="00984591" w:rsidRDefault="00984591" w:rsidP="00984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91" w:rsidRDefault="00984591">
    <w:pPr>
      <w:pStyle w:val="Footer"/>
    </w:pPr>
    <w:r>
      <w:rPr>
        <w:noProof/>
        <w:lang w:val="en-GB" w:eastAsia="en-GB"/>
      </w:rPr>
      <w:drawing>
        <wp:anchor distT="0" distB="0" distL="114300" distR="114300" simplePos="0" relativeHeight="251658240" behindDoc="0" locked="0" layoutInCell="1" allowOverlap="1" wp14:anchorId="2D1B8788" wp14:editId="142B321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2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2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84591" w:rsidTr="00984591">
      <w:tc>
        <w:tcPr>
          <w:tcW w:w="3859" w:type="dxa"/>
        </w:tcPr>
        <w:p w:rsidR="00984591" w:rsidRDefault="00984591" w:rsidP="009845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620CC">
            <w:rPr>
              <w:b w:val="0"/>
              <w:sz w:val="20"/>
            </w:rPr>
            <w:t>GE.15-11524 (F)</w:t>
          </w:r>
          <w:r>
            <w:rPr>
              <w:b w:val="0"/>
              <w:sz w:val="20"/>
            </w:rPr>
            <w:fldChar w:fldCharType="end"/>
          </w:r>
          <w:r>
            <w:rPr>
              <w:b w:val="0"/>
              <w:sz w:val="20"/>
            </w:rPr>
            <w:t xml:space="preserve">    200815    200815</w:t>
          </w:r>
        </w:p>
        <w:p w:rsidR="00984591" w:rsidRPr="00984591" w:rsidRDefault="00984591" w:rsidP="0098459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620CC">
            <w:rPr>
              <w:rFonts w:ascii="Barcode 3 of 9 by request" w:hAnsi="Barcode 3 of 9 by request"/>
              <w:b w:val="0"/>
              <w:spacing w:val="0"/>
              <w:w w:val="100"/>
              <w:sz w:val="24"/>
            </w:rPr>
            <w:t>*1511524*</w:t>
          </w:r>
          <w:r>
            <w:rPr>
              <w:rFonts w:ascii="Barcode 3 of 9 by request" w:hAnsi="Barcode 3 of 9 by request"/>
              <w:b w:val="0"/>
              <w:spacing w:val="0"/>
              <w:w w:val="100"/>
              <w:sz w:val="24"/>
            </w:rPr>
            <w:fldChar w:fldCharType="end"/>
          </w:r>
        </w:p>
      </w:tc>
      <w:tc>
        <w:tcPr>
          <w:tcW w:w="5127" w:type="dxa"/>
        </w:tcPr>
        <w:p w:rsidR="00984591" w:rsidRDefault="00984591" w:rsidP="00984591">
          <w:pPr>
            <w:pStyle w:val="Footer"/>
            <w:spacing w:line="240" w:lineRule="atLeast"/>
            <w:jc w:val="right"/>
            <w:rPr>
              <w:b w:val="0"/>
              <w:sz w:val="20"/>
            </w:rPr>
          </w:pPr>
          <w:r>
            <w:rPr>
              <w:b w:val="0"/>
              <w:noProof/>
              <w:sz w:val="20"/>
              <w:lang w:val="en-GB" w:eastAsia="en-GB"/>
            </w:rPr>
            <w:drawing>
              <wp:inline distT="0" distB="0" distL="0" distR="0" wp14:anchorId="582D7359" wp14:editId="62AEF2C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84591" w:rsidRPr="00984591" w:rsidRDefault="00984591" w:rsidP="0098459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51" w:rsidRPr="00C14F27" w:rsidRDefault="00C14F27" w:rsidP="00C14F27">
      <w:pPr>
        <w:pStyle w:val="Footer"/>
        <w:spacing w:after="80"/>
        <w:ind w:left="792"/>
        <w:rPr>
          <w:sz w:val="16"/>
        </w:rPr>
      </w:pPr>
      <w:r w:rsidRPr="00C14F27">
        <w:rPr>
          <w:sz w:val="16"/>
        </w:rPr>
        <w:t>__________________</w:t>
      </w:r>
    </w:p>
  </w:footnote>
  <w:footnote w:type="continuationSeparator" w:id="0">
    <w:p w:rsidR="00355651" w:rsidRPr="00C14F27" w:rsidRDefault="00C14F27" w:rsidP="00C14F27">
      <w:pPr>
        <w:pStyle w:val="Footer"/>
        <w:spacing w:after="80"/>
        <w:ind w:left="792"/>
        <w:rPr>
          <w:sz w:val="16"/>
        </w:rPr>
      </w:pPr>
      <w:r w:rsidRPr="00C14F27">
        <w:rPr>
          <w:sz w:val="16"/>
        </w:rPr>
        <w:t>__________________</w:t>
      </w:r>
    </w:p>
  </w:footnote>
  <w:footnote w:id="1">
    <w:p w:rsidR="00C14F27" w:rsidRDefault="00C14F27" w:rsidP="00C14F27">
      <w:pPr>
        <w:pStyle w:val="FootnoteText"/>
        <w:tabs>
          <w:tab w:val="right" w:pos="1195"/>
          <w:tab w:val="left" w:pos="1267"/>
          <w:tab w:val="left" w:pos="1742"/>
          <w:tab w:val="left" w:pos="2218"/>
          <w:tab w:val="left" w:pos="2693"/>
        </w:tabs>
        <w:ind w:left="1267" w:right="1260" w:hanging="432"/>
        <w:rPr>
          <w:rFonts w:eastAsia="Calibri"/>
          <w:lang w:val="fr-FR"/>
        </w:rPr>
      </w:pPr>
      <w:r w:rsidRPr="00C14F27">
        <w:rPr>
          <w:rStyle w:val="FootnoteReference"/>
          <w:color w:val="auto"/>
          <w:vertAlign w:val="baseline"/>
          <w:lang w:val="fr-FR"/>
        </w:rPr>
        <w:tab/>
        <w:t>*</w:t>
      </w:r>
      <w:r w:rsidRPr="00C14F27">
        <w:rPr>
          <w:rStyle w:val="FootnoteReference"/>
          <w:color w:val="auto"/>
          <w:vertAlign w:val="baseline"/>
          <w:lang w:val="fr-FR"/>
        </w:rPr>
        <w:tab/>
      </w:r>
      <w:r>
        <w:rPr>
          <w:lang w:val="fr-FR"/>
        </w:rPr>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84591" w:rsidTr="00984591">
      <w:trPr>
        <w:trHeight w:hRule="exact" w:val="864"/>
        <w:jc w:val="center"/>
      </w:trPr>
      <w:tc>
        <w:tcPr>
          <w:tcW w:w="4882" w:type="dxa"/>
          <w:shd w:val="clear" w:color="auto" w:fill="auto"/>
          <w:vAlign w:val="bottom"/>
        </w:tcPr>
        <w:p w:rsidR="00984591" w:rsidRPr="00984591" w:rsidRDefault="00984591" w:rsidP="0098459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20CC">
            <w:rPr>
              <w:b/>
              <w:color w:val="000000"/>
            </w:rPr>
            <w:t>ECE/TRANS/WP.29/GRSG/2015/22</w:t>
          </w:r>
          <w:r>
            <w:rPr>
              <w:b/>
              <w:color w:val="000000"/>
            </w:rPr>
            <w:fldChar w:fldCharType="end"/>
          </w:r>
        </w:p>
      </w:tc>
      <w:tc>
        <w:tcPr>
          <w:tcW w:w="5127" w:type="dxa"/>
          <w:shd w:val="clear" w:color="auto" w:fill="auto"/>
          <w:vAlign w:val="bottom"/>
        </w:tcPr>
        <w:p w:rsidR="00984591" w:rsidRDefault="00984591" w:rsidP="00984591">
          <w:pPr>
            <w:pStyle w:val="Header"/>
          </w:pPr>
        </w:p>
      </w:tc>
    </w:tr>
  </w:tbl>
  <w:p w:rsidR="00984591" w:rsidRPr="00984591" w:rsidRDefault="00984591" w:rsidP="0098459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84591" w:rsidTr="00984591">
      <w:trPr>
        <w:trHeight w:hRule="exact" w:val="864"/>
        <w:jc w:val="center"/>
      </w:trPr>
      <w:tc>
        <w:tcPr>
          <w:tcW w:w="4882" w:type="dxa"/>
          <w:shd w:val="clear" w:color="auto" w:fill="auto"/>
          <w:vAlign w:val="bottom"/>
        </w:tcPr>
        <w:p w:rsidR="00984591" w:rsidRDefault="00984591" w:rsidP="00984591">
          <w:pPr>
            <w:pStyle w:val="Header"/>
          </w:pPr>
        </w:p>
      </w:tc>
      <w:tc>
        <w:tcPr>
          <w:tcW w:w="5127" w:type="dxa"/>
          <w:shd w:val="clear" w:color="auto" w:fill="auto"/>
          <w:vAlign w:val="bottom"/>
        </w:tcPr>
        <w:p w:rsidR="00984591" w:rsidRPr="00984591" w:rsidRDefault="00984591" w:rsidP="0098459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20CC">
            <w:rPr>
              <w:b/>
              <w:color w:val="000000"/>
            </w:rPr>
            <w:t>ECE/TRANS/WP.29/GRSG/2015/22</w:t>
          </w:r>
          <w:r>
            <w:rPr>
              <w:b/>
              <w:color w:val="000000"/>
            </w:rPr>
            <w:fldChar w:fldCharType="end"/>
          </w:r>
        </w:p>
      </w:tc>
    </w:tr>
  </w:tbl>
  <w:p w:rsidR="00984591" w:rsidRPr="00984591" w:rsidRDefault="00984591" w:rsidP="0098459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84591" w:rsidTr="00984591">
      <w:trPr>
        <w:trHeight w:hRule="exact" w:val="864"/>
      </w:trPr>
      <w:tc>
        <w:tcPr>
          <w:tcW w:w="1267" w:type="dxa"/>
          <w:tcBorders>
            <w:bottom w:val="single" w:sz="4" w:space="0" w:color="auto"/>
          </w:tcBorders>
          <w:shd w:val="clear" w:color="auto" w:fill="auto"/>
          <w:vAlign w:val="bottom"/>
        </w:tcPr>
        <w:p w:rsidR="00984591" w:rsidRDefault="00984591" w:rsidP="00984591">
          <w:pPr>
            <w:pStyle w:val="Header"/>
            <w:spacing w:after="120"/>
          </w:pPr>
        </w:p>
      </w:tc>
      <w:tc>
        <w:tcPr>
          <w:tcW w:w="2059" w:type="dxa"/>
          <w:tcBorders>
            <w:bottom w:val="single" w:sz="4" w:space="0" w:color="auto"/>
          </w:tcBorders>
          <w:shd w:val="clear" w:color="auto" w:fill="auto"/>
          <w:vAlign w:val="bottom"/>
        </w:tcPr>
        <w:p w:rsidR="00984591" w:rsidRPr="00984591" w:rsidRDefault="00984591" w:rsidP="0098459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84591" w:rsidRDefault="00984591" w:rsidP="00984591">
          <w:pPr>
            <w:pStyle w:val="Header"/>
            <w:spacing w:after="120"/>
          </w:pPr>
        </w:p>
      </w:tc>
      <w:tc>
        <w:tcPr>
          <w:tcW w:w="6653" w:type="dxa"/>
          <w:gridSpan w:val="4"/>
          <w:tcBorders>
            <w:bottom w:val="single" w:sz="4" w:space="0" w:color="auto"/>
          </w:tcBorders>
          <w:shd w:val="clear" w:color="auto" w:fill="auto"/>
          <w:vAlign w:val="bottom"/>
        </w:tcPr>
        <w:p w:rsidR="00984591" w:rsidRPr="00984591" w:rsidRDefault="00984591" w:rsidP="00984591">
          <w:pPr>
            <w:spacing w:after="80" w:line="240" w:lineRule="auto"/>
            <w:jc w:val="right"/>
            <w:rPr>
              <w:position w:val="-4"/>
            </w:rPr>
          </w:pPr>
          <w:r>
            <w:rPr>
              <w:position w:val="-4"/>
              <w:sz w:val="40"/>
            </w:rPr>
            <w:t>ECE</w:t>
          </w:r>
          <w:r>
            <w:rPr>
              <w:position w:val="-4"/>
            </w:rPr>
            <w:t>/TRANS/WP.29/GRSG/2015/22</w:t>
          </w:r>
        </w:p>
      </w:tc>
    </w:tr>
    <w:tr w:rsidR="00984591" w:rsidRPr="00984591" w:rsidTr="00984591">
      <w:trPr>
        <w:gridAfter w:val="1"/>
        <w:wAfter w:w="18" w:type="dxa"/>
        <w:trHeight w:hRule="exact" w:val="2880"/>
      </w:trPr>
      <w:tc>
        <w:tcPr>
          <w:tcW w:w="1267" w:type="dxa"/>
          <w:tcBorders>
            <w:top w:val="single" w:sz="4" w:space="0" w:color="auto"/>
            <w:bottom w:val="single" w:sz="12" w:space="0" w:color="auto"/>
          </w:tcBorders>
          <w:shd w:val="clear" w:color="auto" w:fill="auto"/>
        </w:tcPr>
        <w:p w:rsidR="00984591" w:rsidRPr="00984591" w:rsidRDefault="00984591" w:rsidP="00984591">
          <w:pPr>
            <w:pStyle w:val="Header"/>
            <w:spacing w:before="120" w:line="240" w:lineRule="auto"/>
            <w:ind w:left="-72"/>
            <w:jc w:val="center"/>
          </w:pPr>
          <w:r>
            <w:t xml:space="preserve">  </w:t>
          </w:r>
          <w:r>
            <w:rPr>
              <w:noProof/>
              <w:lang w:val="en-GB" w:eastAsia="en-GB"/>
            </w:rPr>
            <w:drawing>
              <wp:inline distT="0" distB="0" distL="0" distR="0" wp14:anchorId="605A5AC0" wp14:editId="055872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4591" w:rsidRPr="00984591" w:rsidRDefault="00984591" w:rsidP="0098459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84591" w:rsidRPr="00984591" w:rsidRDefault="00984591" w:rsidP="00984591">
          <w:pPr>
            <w:pStyle w:val="Header"/>
            <w:spacing w:before="109"/>
          </w:pPr>
        </w:p>
      </w:tc>
      <w:tc>
        <w:tcPr>
          <w:tcW w:w="3280" w:type="dxa"/>
          <w:tcBorders>
            <w:top w:val="single" w:sz="4" w:space="0" w:color="auto"/>
            <w:bottom w:val="single" w:sz="12" w:space="0" w:color="auto"/>
          </w:tcBorders>
          <w:shd w:val="clear" w:color="auto" w:fill="auto"/>
        </w:tcPr>
        <w:p w:rsidR="00984591" w:rsidRDefault="00984591" w:rsidP="00984591">
          <w:pPr>
            <w:pStyle w:val="Distribution"/>
            <w:rPr>
              <w:color w:val="000000"/>
            </w:rPr>
          </w:pPr>
          <w:r>
            <w:rPr>
              <w:color w:val="000000"/>
            </w:rPr>
            <w:t>Distr. générale</w:t>
          </w:r>
        </w:p>
        <w:p w:rsidR="00984591" w:rsidRDefault="00984591" w:rsidP="00984591">
          <w:pPr>
            <w:pStyle w:val="Publication"/>
            <w:rPr>
              <w:color w:val="000000"/>
            </w:rPr>
          </w:pPr>
          <w:r>
            <w:rPr>
              <w:color w:val="000000"/>
            </w:rPr>
            <w:t>10 juillet 2015</w:t>
          </w:r>
        </w:p>
        <w:p w:rsidR="00984591" w:rsidRDefault="00984591" w:rsidP="00984591">
          <w:pPr>
            <w:rPr>
              <w:lang w:val="en-US"/>
            </w:rPr>
          </w:pPr>
          <w:r>
            <w:rPr>
              <w:lang w:val="en-US"/>
            </w:rPr>
            <w:t>Français</w:t>
          </w:r>
        </w:p>
        <w:p w:rsidR="00984591" w:rsidRPr="00984591" w:rsidRDefault="00984591" w:rsidP="00984591">
          <w:pPr>
            <w:pStyle w:val="Original"/>
            <w:rPr>
              <w:color w:val="000000"/>
            </w:rPr>
          </w:pPr>
          <w:r>
            <w:rPr>
              <w:color w:val="000000"/>
            </w:rPr>
            <w:t>Original : anglais</w:t>
          </w:r>
        </w:p>
      </w:tc>
    </w:tr>
  </w:tbl>
  <w:p w:rsidR="00984591" w:rsidRPr="00984591" w:rsidRDefault="00984591" w:rsidP="0098459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F286E"/>
    <w:multiLevelType w:val="singleLevel"/>
    <w:tmpl w:val="AE988DCE"/>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24*"/>
    <w:docVar w:name="CreationDt" w:val="8/20/2015 2:19: PM"/>
    <w:docVar w:name="DocCategory" w:val="Doc"/>
    <w:docVar w:name="DocType" w:val="Final"/>
    <w:docVar w:name="DutyStation" w:val="Geneva"/>
    <w:docVar w:name="FooterJN" w:val="GE.15-11524"/>
    <w:docVar w:name="jobn" w:val="GE.15-11524 (F)"/>
    <w:docVar w:name="jobnDT" w:val="GE.15-11524 (F)   200815"/>
    <w:docVar w:name="jobnDTDT" w:val="GE.15-11524 (F)   200815   200815"/>
    <w:docVar w:name="JobNo" w:val="GE.1511524F"/>
    <w:docVar w:name="JobNo2" w:val="GE.1515348F"/>
    <w:docVar w:name="LocalDrive" w:val="0"/>
    <w:docVar w:name="OandT" w:val="N.Morin"/>
    <w:docVar w:name="PaperSize" w:val="A4"/>
    <w:docVar w:name="sss1" w:val="ECE/TRANS/WP.29/GRSG/2015/22"/>
    <w:docVar w:name="sss2" w:val="-"/>
    <w:docVar w:name="Symbol1" w:val="ECE/TRANS/WP.29/GRSG/2015/22"/>
    <w:docVar w:name="Symbol2" w:val="-"/>
  </w:docVars>
  <w:rsids>
    <w:rsidRoot w:val="00355651"/>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C61B3"/>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2216"/>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0D"/>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651"/>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4591"/>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C0"/>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E15"/>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14F27"/>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20CC"/>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4591"/>
    <w:rPr>
      <w:sz w:val="16"/>
      <w:szCs w:val="16"/>
    </w:rPr>
  </w:style>
  <w:style w:type="paragraph" w:styleId="CommentText">
    <w:name w:val="annotation text"/>
    <w:basedOn w:val="Normal"/>
    <w:link w:val="CommentTextChar"/>
    <w:uiPriority w:val="99"/>
    <w:semiHidden/>
    <w:unhideWhenUsed/>
    <w:rsid w:val="00984591"/>
    <w:pPr>
      <w:spacing w:line="240" w:lineRule="auto"/>
    </w:pPr>
    <w:rPr>
      <w:szCs w:val="20"/>
    </w:rPr>
  </w:style>
  <w:style w:type="character" w:customStyle="1" w:styleId="CommentTextChar">
    <w:name w:val="Comment Text Char"/>
    <w:basedOn w:val="DefaultParagraphFont"/>
    <w:link w:val="CommentText"/>
    <w:uiPriority w:val="99"/>
    <w:semiHidden/>
    <w:rsid w:val="0098459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4591"/>
    <w:rPr>
      <w:b/>
      <w:bCs/>
    </w:rPr>
  </w:style>
  <w:style w:type="character" w:customStyle="1" w:styleId="CommentSubjectChar">
    <w:name w:val="Comment Subject Char"/>
    <w:basedOn w:val="CommentTextChar"/>
    <w:link w:val="CommentSubject"/>
    <w:uiPriority w:val="99"/>
    <w:semiHidden/>
    <w:rsid w:val="0098459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4591"/>
    <w:rPr>
      <w:sz w:val="16"/>
      <w:szCs w:val="16"/>
    </w:rPr>
  </w:style>
  <w:style w:type="paragraph" w:styleId="CommentText">
    <w:name w:val="annotation text"/>
    <w:basedOn w:val="Normal"/>
    <w:link w:val="CommentTextChar"/>
    <w:uiPriority w:val="99"/>
    <w:semiHidden/>
    <w:unhideWhenUsed/>
    <w:rsid w:val="00984591"/>
    <w:pPr>
      <w:spacing w:line="240" w:lineRule="auto"/>
    </w:pPr>
    <w:rPr>
      <w:szCs w:val="20"/>
    </w:rPr>
  </w:style>
  <w:style w:type="character" w:customStyle="1" w:styleId="CommentTextChar">
    <w:name w:val="Comment Text Char"/>
    <w:basedOn w:val="DefaultParagraphFont"/>
    <w:link w:val="CommentText"/>
    <w:uiPriority w:val="99"/>
    <w:semiHidden/>
    <w:rsid w:val="0098459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4591"/>
    <w:rPr>
      <w:b/>
      <w:bCs/>
    </w:rPr>
  </w:style>
  <w:style w:type="character" w:customStyle="1" w:styleId="CommentSubjectChar">
    <w:name w:val="Comment Subject Char"/>
    <w:basedOn w:val="CommentTextChar"/>
    <w:link w:val="CommentSubject"/>
    <w:uiPriority w:val="99"/>
    <w:semiHidden/>
    <w:rsid w:val="00984591"/>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51519">
      <w:bodyDiv w:val="1"/>
      <w:marLeft w:val="0"/>
      <w:marRight w:val="0"/>
      <w:marTop w:val="0"/>
      <w:marBottom w:val="0"/>
      <w:divBdr>
        <w:top w:val="none" w:sz="0" w:space="0" w:color="auto"/>
        <w:left w:val="none" w:sz="0" w:space="0" w:color="auto"/>
        <w:bottom w:val="none" w:sz="0" w:space="0" w:color="auto"/>
        <w:right w:val="none" w:sz="0" w:space="0" w:color="auto"/>
      </w:divBdr>
    </w:div>
    <w:div w:id="15338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5437-8DF9-4965-ACCC-A7E3F71E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dcterms:created xsi:type="dcterms:W3CDTF">2015-08-20T15:03:00Z</dcterms:created>
  <dcterms:modified xsi:type="dcterms:W3CDTF">2015-08-20T15:03:00Z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1511524F</vt:lpwstr>
  </property>
  <property fmtid="{D5CDD505-2E9C-101B-9397-08002B2CF9AE}" pid="3" name="ODSRefJobNo">
    <vt:lpwstr>1515348F</vt:lpwstr>
  </property>
  <property fmtid="{D5CDD505-2E9C-101B-9397-08002B2CF9AE}" pid="4" name="Symbol1">
    <vt:lpwstr>ECE/TRANS/WP.29/GRSG/2015/22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juillet 2015</vt:lpwstr>
  </property>
  <property fmtid="{D5CDD505-2E9C-101B-9397-08002B2CF9AE}" pid="9" name="Original">
    <vt:lpwstr>anglais</vt:lpwstr>
  </property>
  <property fmtid="{D5CDD505-2E9C-101B-9397-08002B2CF9AE}" pid="10" name="Release Date">
    <vt:lpwstr>200815</vt:lpwstr>
  </property>
  <property fmtid="{D5CDD505-2E9C-101B-9397-08002B2CF9AE}" pid="11" name="Comment">
    <vt:lpwstr>417 mots</vt:lpwstr>
  </property>
  <property fmtid="{D5CDD505-2E9C-101B-9397-08002B2CF9AE}" pid="12" name="DraftPages">
    <vt:lpwstr> </vt:lpwstr>
  </property>
  <property fmtid="{D5CDD505-2E9C-101B-9397-08002B2CF9AE}" pid="13" name="Operator">
    <vt:lpwstr>N.Morin</vt:lpwstr>
  </property>
</Properties>
</file>