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BE" w:rsidRDefault="00BE16BE" w:rsidP="00BE16BE">
      <w:pPr>
        <w:pStyle w:val="HChG"/>
        <w:tabs>
          <w:tab w:val="clear" w:pos="851"/>
        </w:tabs>
        <w:ind w:left="0" w:right="39" w:firstLine="0"/>
        <w:jc w:val="center"/>
      </w:pPr>
      <w:r>
        <w:t xml:space="preserve">Proposal for amendments to </w:t>
      </w:r>
      <w:r w:rsidR="00082CDA" w:rsidRPr="00082CDA">
        <w:t>ECE/TRANS/WP.29/GRRF/2015/2</w:t>
      </w:r>
      <w:r w:rsidR="006C196C">
        <w:t>7</w:t>
      </w:r>
    </w:p>
    <w:p w:rsidR="006C196C" w:rsidRDefault="00AD504E" w:rsidP="006C196C">
      <w:pPr>
        <w:pStyle w:val="HChG"/>
        <w:tabs>
          <w:tab w:val="clear" w:pos="851"/>
        </w:tabs>
        <w:spacing w:line="240" w:lineRule="auto"/>
        <w:ind w:left="142"/>
      </w:pPr>
      <w:r w:rsidRPr="0023387C">
        <w:tab/>
      </w:r>
      <w:r w:rsidR="006C196C">
        <w:t>Part A – Amendment to UN Regulation No. 54</w:t>
      </w:r>
    </w:p>
    <w:p w:rsidR="006C196C" w:rsidRDefault="006C196C" w:rsidP="006C196C">
      <w:pPr>
        <w:pStyle w:val="HChG"/>
        <w:numPr>
          <w:ilvl w:val="0"/>
          <w:numId w:val="50"/>
        </w:numPr>
        <w:tabs>
          <w:tab w:val="clear" w:pos="851"/>
        </w:tabs>
        <w:spacing w:line="240" w:lineRule="auto"/>
        <w:ind w:left="1134" w:hanging="567"/>
      </w:pPr>
      <w:r w:rsidRPr="00CF20B1">
        <w:t>Proposal</w:t>
      </w:r>
    </w:p>
    <w:p w:rsidR="006C196C" w:rsidRPr="00ED718A" w:rsidRDefault="006C196C" w:rsidP="006C196C">
      <w:pPr>
        <w:spacing w:after="120" w:line="240" w:lineRule="auto"/>
        <w:ind w:left="1134"/>
      </w:pPr>
      <w:bookmarkStart w:id="0" w:name="_Toc340666219"/>
      <w:bookmarkStart w:id="1" w:name="_Toc340745083"/>
      <w:r w:rsidRPr="00ED718A">
        <w:rPr>
          <w:i/>
        </w:rPr>
        <w:t xml:space="preserve">Paragraph 3.1.10., </w:t>
      </w:r>
      <w:r w:rsidRPr="00ED718A">
        <w:t>amend to read:</w:t>
      </w:r>
    </w:p>
    <w:p w:rsidR="006C196C" w:rsidRPr="00ED718A" w:rsidRDefault="006C196C" w:rsidP="006C196C">
      <w:pPr>
        <w:spacing w:after="120" w:line="240" w:lineRule="auto"/>
        <w:ind w:left="2268" w:right="1134" w:hanging="1134"/>
        <w:jc w:val="both"/>
        <w:rPr>
          <w:b/>
        </w:rPr>
      </w:pPr>
      <w:proofErr w:type="gramStart"/>
      <w:r>
        <w:t>"3.1.10.</w:t>
      </w:r>
      <w:r>
        <w:tab/>
      </w:r>
      <w:r w:rsidRPr="00ED718A">
        <w:t>An indication, by the "PSI" index, of the inflation pressure to be adopted for the load/speed endurance tests, as explained in Annex 7, Appendix 2.</w:t>
      </w:r>
      <w:proofErr w:type="gramEnd"/>
      <w:r w:rsidRPr="00ED718A">
        <w:t xml:space="preserve">  However, this indication, which it is permissible to restrict to one sidewall, shall not be mandatory, on any tyre submitted for approval, until two years after the date of entry into force of this Regulation</w:t>
      </w:r>
      <w:r w:rsidRPr="00ED718A">
        <w:rPr>
          <w:b/>
        </w:rPr>
        <w:t>.</w:t>
      </w:r>
      <w:r w:rsidRPr="00DA390A">
        <w:rPr>
          <w:vertAlign w:val="superscript"/>
        </w:rPr>
        <w:t xml:space="preserve"> </w:t>
      </w:r>
      <w:r>
        <w:rPr>
          <w:vertAlign w:val="superscript"/>
        </w:rPr>
        <w:t>5</w:t>
      </w:r>
      <w:r w:rsidRPr="00ED718A">
        <w:rPr>
          <w:b/>
        </w:rPr>
        <w:t xml:space="preserve"> </w:t>
      </w:r>
    </w:p>
    <w:p w:rsidR="006C196C" w:rsidRPr="00ED718A" w:rsidRDefault="006C196C" w:rsidP="006C196C">
      <w:pPr>
        <w:spacing w:after="120" w:line="240" w:lineRule="auto"/>
        <w:ind w:left="2268" w:right="1134"/>
        <w:jc w:val="both"/>
      </w:pPr>
      <w:r w:rsidRPr="00ED718A">
        <w:rPr>
          <w:b/>
        </w:rPr>
        <w:t xml:space="preserve">For tyres first approved after 1 </w:t>
      </w:r>
      <w:r>
        <w:rPr>
          <w:b/>
        </w:rPr>
        <w:t>January 2018</w:t>
      </w:r>
      <w:r w:rsidRPr="00ED718A">
        <w:rPr>
          <w:b/>
        </w:rPr>
        <w:t>, the inflation pressure for the dimension measurement and for the load/speed endurance test, pursuant to paragraph 4.1.12 of this Regulation,</w:t>
      </w:r>
      <w:r w:rsidRPr="00ED718A">
        <w:t xml:space="preserve"> </w:t>
      </w:r>
      <w:r w:rsidRPr="00ED718A">
        <w:rPr>
          <w:b/>
        </w:rPr>
        <w:t>shall be indicated in kilopascals, replacing the "PSI" index</w:t>
      </w:r>
      <w:r w:rsidRPr="00ED718A">
        <w:t xml:space="preserve">. </w:t>
      </w:r>
    </w:p>
    <w:p w:rsidR="006C196C" w:rsidRDefault="006C196C" w:rsidP="006C196C">
      <w:pPr>
        <w:spacing w:after="120" w:line="240" w:lineRule="auto"/>
        <w:ind w:left="2268" w:right="1134"/>
      </w:pPr>
      <w:proofErr w:type="spellStart"/>
      <w:proofErr w:type="gramStart"/>
      <w:r w:rsidRPr="009D2A31">
        <w:rPr>
          <w:b/>
          <w:color w:val="548DD4" w:themeColor="text2" w:themeTint="99"/>
        </w:rPr>
        <w:t>kPa</w:t>
      </w:r>
      <w:proofErr w:type="spellEnd"/>
      <w:proofErr w:type="gramEnd"/>
      <w:r w:rsidRPr="009D2A31">
        <w:rPr>
          <w:b/>
          <w:color w:val="548DD4" w:themeColor="text2" w:themeTint="99"/>
        </w:rPr>
        <w:t xml:space="preserve"> marking instead of PSI may be used for tyres first type approved before 1 January 2018.</w:t>
      </w:r>
      <w:r w:rsidRPr="009D2A31">
        <w:rPr>
          <w:color w:val="548DD4" w:themeColor="text2" w:themeTint="99"/>
        </w:rPr>
        <w:t xml:space="preserve"> </w:t>
      </w:r>
      <w:r w:rsidRPr="00ED718A">
        <w:t>"</w:t>
      </w:r>
    </w:p>
    <w:p w:rsidR="006C196C" w:rsidRPr="009D2A31" w:rsidRDefault="006C196C" w:rsidP="006C196C">
      <w:pPr>
        <w:spacing w:after="120" w:line="240" w:lineRule="auto"/>
        <w:ind w:left="2268" w:right="1134"/>
        <w:rPr>
          <w:b/>
        </w:rPr>
      </w:pPr>
    </w:p>
    <w:p w:rsidR="006C196C" w:rsidRPr="00ED718A" w:rsidRDefault="006C196C" w:rsidP="006C196C">
      <w:pPr>
        <w:spacing w:after="120" w:line="240" w:lineRule="auto"/>
        <w:ind w:left="1134"/>
      </w:pPr>
      <w:r w:rsidRPr="00ED718A">
        <w:rPr>
          <w:i/>
        </w:rPr>
        <w:t xml:space="preserve">Annex 3, </w:t>
      </w:r>
      <w:r w:rsidRPr="00ED718A">
        <w:t xml:space="preserve">replace: </w:t>
      </w:r>
    </w:p>
    <w:p w:rsidR="006C196C" w:rsidRDefault="006C196C" w:rsidP="006C196C">
      <w:pPr>
        <w:spacing w:after="120" w:line="240" w:lineRule="auto"/>
        <w:ind w:left="1134"/>
      </w:pPr>
      <w:r>
        <w:rPr>
          <w:noProof/>
          <w:lang w:val="en-US"/>
        </w:rPr>
        <w:drawing>
          <wp:anchor distT="0" distB="0" distL="114300" distR="114300" simplePos="0" relativeHeight="251659264" behindDoc="1" locked="0" layoutInCell="1" allowOverlap="1" wp14:anchorId="0956BDEE" wp14:editId="5FC110D3">
            <wp:simplePos x="0" y="0"/>
            <wp:positionH relativeFrom="column">
              <wp:posOffset>880110</wp:posOffset>
            </wp:positionH>
            <wp:positionV relativeFrom="paragraph">
              <wp:posOffset>97155</wp:posOffset>
            </wp:positionV>
            <wp:extent cx="4762500" cy="1607820"/>
            <wp:effectExtent l="0" t="0" r="0" b="0"/>
            <wp:wrapTight wrapText="bothSides">
              <wp:wrapPolygon edited="0">
                <wp:start x="0" y="0"/>
                <wp:lineTo x="0" y="21242"/>
                <wp:lineTo x="21514" y="21242"/>
                <wp:lineTo x="21514" y="0"/>
                <wp:lineTo x="0" y="0"/>
              </wp:wrapPolygon>
            </wp:wrapTight>
            <wp:docPr id="55" name="Picture 3" descr="Description: r54_annex3-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54_annex3-f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6C196C" w:rsidRPr="00ED718A" w:rsidRDefault="006C196C" w:rsidP="006C196C">
      <w:pPr>
        <w:spacing w:after="120" w:line="240" w:lineRule="auto"/>
        <w:ind w:left="1134"/>
        <w:rPr>
          <w:lang w:val="en-US"/>
        </w:rPr>
      </w:pPr>
      <w:r>
        <w:br/>
      </w:r>
    </w:p>
    <w:p w:rsidR="006C196C" w:rsidRPr="00ED718A" w:rsidRDefault="006C196C" w:rsidP="006C196C">
      <w:pPr>
        <w:spacing w:after="120" w:line="240" w:lineRule="auto"/>
        <w:ind w:left="1134"/>
        <w:rPr>
          <w:i/>
          <w:lang w:val="en-US"/>
        </w:rPr>
      </w:pPr>
    </w:p>
    <w:p w:rsidR="006C196C" w:rsidRPr="00ED718A" w:rsidRDefault="006C196C" w:rsidP="006C196C">
      <w:pPr>
        <w:spacing w:after="120" w:line="240" w:lineRule="auto"/>
        <w:ind w:left="1134"/>
        <w:rPr>
          <w:i/>
          <w:lang w:val="en-US"/>
        </w:rPr>
      </w:pPr>
    </w:p>
    <w:p w:rsidR="006C196C" w:rsidRDefault="006C196C" w:rsidP="006C196C">
      <w:pPr>
        <w:spacing w:after="120" w:line="240" w:lineRule="auto"/>
        <w:ind w:left="1134"/>
        <w:rPr>
          <w:i/>
          <w:lang w:val="en-US"/>
        </w:rPr>
      </w:pPr>
    </w:p>
    <w:p w:rsidR="006C196C" w:rsidRDefault="006C196C" w:rsidP="006C196C">
      <w:pPr>
        <w:spacing w:after="120" w:line="240" w:lineRule="auto"/>
        <w:ind w:left="1134"/>
        <w:rPr>
          <w:i/>
          <w:lang w:val="en-US"/>
        </w:rPr>
      </w:pPr>
    </w:p>
    <w:p w:rsidR="006C196C" w:rsidRDefault="006C196C" w:rsidP="006C196C">
      <w:pPr>
        <w:spacing w:after="120" w:line="240" w:lineRule="auto"/>
        <w:ind w:left="1134"/>
        <w:rPr>
          <w:i/>
          <w:lang w:val="en-US"/>
        </w:rPr>
      </w:pPr>
    </w:p>
    <w:p w:rsidR="006C196C" w:rsidRDefault="006C196C" w:rsidP="006C196C">
      <w:pPr>
        <w:spacing w:after="120" w:line="240" w:lineRule="auto"/>
        <w:ind w:left="1134"/>
        <w:rPr>
          <w:i/>
          <w:lang w:val="en-US"/>
        </w:rPr>
      </w:pPr>
    </w:p>
    <w:p w:rsidR="006C196C" w:rsidRDefault="006C196C" w:rsidP="006C196C">
      <w:pPr>
        <w:spacing w:after="120" w:line="240" w:lineRule="auto"/>
        <w:ind w:left="8647"/>
        <w:rPr>
          <w:i/>
          <w:lang w:val="en-US"/>
        </w:rPr>
      </w:pPr>
      <w:r>
        <w:rPr>
          <w:i/>
          <w:lang w:val="en-US"/>
        </w:rPr>
        <w:t>“</w:t>
      </w:r>
    </w:p>
    <w:p w:rsidR="006C196C" w:rsidRDefault="006C196C" w:rsidP="006C196C">
      <w:pPr>
        <w:spacing w:after="120" w:line="240" w:lineRule="auto"/>
        <w:ind w:left="2268"/>
        <w:rPr>
          <w:i/>
          <w:lang w:val="en-US"/>
        </w:rPr>
      </w:pPr>
      <w:proofErr w:type="gramStart"/>
      <w:r w:rsidRPr="00ED718A">
        <w:rPr>
          <w:i/>
          <w:lang w:val="en-US"/>
        </w:rPr>
        <w:t>by</w:t>
      </w:r>
      <w:proofErr w:type="gramEnd"/>
      <w:r w:rsidRPr="00ED718A">
        <w:rPr>
          <w:i/>
          <w:lang w:val="en-US"/>
        </w:rPr>
        <w:t>:</w:t>
      </w:r>
    </w:p>
    <w:p w:rsidR="006C196C" w:rsidRPr="00D86106" w:rsidRDefault="006C196C" w:rsidP="006C196C">
      <w:pPr>
        <w:spacing w:after="120" w:line="240" w:lineRule="auto"/>
        <w:ind w:left="1134"/>
        <w:rPr>
          <w:lang w:val="en-US"/>
        </w:rPr>
      </w:pPr>
      <w:r>
        <w:rPr>
          <w:lang w:val="en-US"/>
        </w:rPr>
        <w:t>"</w:t>
      </w:r>
    </w:p>
    <w:p w:rsidR="006C196C" w:rsidRDefault="006C196C" w:rsidP="006C196C">
      <w:pPr>
        <w:spacing w:after="120" w:line="240" w:lineRule="auto"/>
        <w:ind w:left="1134"/>
      </w:pPr>
      <w:r>
        <w:rPr>
          <w:noProof/>
          <w:lang w:val="en-US"/>
        </w:rPr>
        <w:lastRenderedPageBreak/>
        <w:drawing>
          <wp:inline distT="0" distB="0" distL="0" distR="0" wp14:anchorId="0CAF65CB" wp14:editId="3FE0C8E1">
            <wp:extent cx="5021580" cy="1684020"/>
            <wp:effectExtent l="0" t="0" r="7620" b="0"/>
            <wp:docPr id="3" name="Objet 1" descr="cid:image001.png@01D0A447.AF11F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1" descr="cid:image001.png@01D0A447.AF11FF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21580" cy="1684020"/>
                    </a:xfrm>
                    <a:prstGeom prst="rect">
                      <a:avLst/>
                    </a:prstGeom>
                    <a:noFill/>
                    <a:ln>
                      <a:noFill/>
                    </a:ln>
                  </pic:spPr>
                </pic:pic>
              </a:graphicData>
            </a:graphic>
          </wp:inline>
        </w:drawing>
      </w:r>
    </w:p>
    <w:p w:rsidR="006C196C" w:rsidRPr="0037091E" w:rsidRDefault="006C196C" w:rsidP="006C196C">
      <w:pPr>
        <w:spacing w:after="120" w:line="240" w:lineRule="auto"/>
        <w:ind w:left="8505"/>
      </w:pPr>
      <w:r w:rsidRPr="00ED718A">
        <w:t>"</w:t>
      </w:r>
      <w:r w:rsidRPr="00D468FD">
        <w:t xml:space="preserve"> </w:t>
      </w:r>
    </w:p>
    <w:p w:rsidR="006C196C" w:rsidRPr="00ED718A" w:rsidRDefault="006C196C" w:rsidP="006C196C">
      <w:pPr>
        <w:spacing w:after="120" w:line="240" w:lineRule="auto"/>
        <w:ind w:left="1134"/>
        <w:rPr>
          <w:lang w:val="en-US"/>
        </w:rPr>
      </w:pPr>
    </w:p>
    <w:p w:rsidR="006C196C" w:rsidRPr="00ED718A" w:rsidRDefault="006C196C" w:rsidP="006C196C">
      <w:pPr>
        <w:spacing w:after="120" w:line="240" w:lineRule="auto"/>
        <w:ind w:left="1134" w:right="1134"/>
        <w:rPr>
          <w:lang w:val="en-US"/>
        </w:rPr>
      </w:pPr>
      <w:r w:rsidRPr="00ED718A">
        <w:rPr>
          <w:b/>
          <w:lang w:val="en-US"/>
        </w:rPr>
        <w:t>(*)</w:t>
      </w:r>
      <w:r>
        <w:rPr>
          <w:b/>
          <w:lang w:val="en-US"/>
        </w:rPr>
        <w:t xml:space="preserve"> </w:t>
      </w:r>
      <w:r w:rsidRPr="00ED718A">
        <w:rPr>
          <w:b/>
          <w:lang w:val="en-US"/>
        </w:rPr>
        <w:t xml:space="preserve">PSI marking instead of </w:t>
      </w:r>
      <w:proofErr w:type="spellStart"/>
      <w:r w:rsidRPr="00ED718A">
        <w:rPr>
          <w:b/>
          <w:lang w:val="en-US"/>
        </w:rPr>
        <w:t>kPa</w:t>
      </w:r>
      <w:proofErr w:type="spellEnd"/>
      <w:r w:rsidRPr="00ED718A">
        <w:rPr>
          <w:b/>
          <w:lang w:val="en-US"/>
        </w:rPr>
        <w:t xml:space="preserve"> may be used for </w:t>
      </w:r>
      <w:proofErr w:type="spellStart"/>
      <w:r w:rsidRPr="00ED718A">
        <w:rPr>
          <w:b/>
          <w:lang w:val="en-US"/>
        </w:rPr>
        <w:t>tyres</w:t>
      </w:r>
      <w:proofErr w:type="spellEnd"/>
      <w:r w:rsidRPr="00ED718A">
        <w:rPr>
          <w:b/>
          <w:lang w:val="en-US"/>
        </w:rPr>
        <w:t xml:space="preserve"> first type approved before 1 </w:t>
      </w:r>
      <w:r>
        <w:rPr>
          <w:b/>
          <w:lang w:val="en-US"/>
        </w:rPr>
        <w:t>January 2018</w:t>
      </w:r>
      <w:r w:rsidRPr="00ED718A">
        <w:rPr>
          <w:b/>
          <w:lang w:val="en-US"/>
        </w:rPr>
        <w:t>.</w:t>
      </w:r>
      <w:r w:rsidRPr="00ED718A">
        <w:t xml:space="preserve"> "</w:t>
      </w:r>
    </w:p>
    <w:p w:rsidR="006C196C" w:rsidRPr="00ED718A" w:rsidRDefault="006C196C" w:rsidP="006C196C">
      <w:pPr>
        <w:spacing w:after="120" w:line="240" w:lineRule="auto"/>
        <w:ind w:left="1134" w:right="1134"/>
      </w:pPr>
      <w:r w:rsidRPr="00D468FD">
        <w:rPr>
          <w:i/>
        </w:rPr>
        <w:t>Paragraph 4.1.12</w:t>
      </w:r>
      <w:r>
        <w:rPr>
          <w:i/>
        </w:rPr>
        <w:t>.</w:t>
      </w:r>
      <w:r>
        <w:t xml:space="preserve">, </w:t>
      </w:r>
      <w:r w:rsidRPr="00ED718A">
        <w:t>amend to read:</w:t>
      </w:r>
    </w:p>
    <w:p w:rsidR="006C196C" w:rsidRPr="00D86106" w:rsidRDefault="006C196C" w:rsidP="006C196C">
      <w:pPr>
        <w:spacing w:after="120" w:line="240" w:lineRule="auto"/>
        <w:ind w:left="2268" w:right="1134" w:hanging="1134"/>
        <w:jc w:val="both"/>
      </w:pPr>
      <w:r>
        <w:t>"4.1.12.</w:t>
      </w:r>
      <w:r>
        <w:tab/>
      </w:r>
      <w:r w:rsidRPr="00ED718A">
        <w:t xml:space="preserve">The </w:t>
      </w:r>
      <w:r w:rsidRPr="00ED718A">
        <w:rPr>
          <w:b/>
        </w:rPr>
        <w:t>inflation</w:t>
      </w:r>
      <w:r w:rsidRPr="00ED718A">
        <w:t xml:space="preserve"> </w:t>
      </w:r>
      <w:r w:rsidRPr="00594CD8">
        <w:rPr>
          <w:strike/>
        </w:rPr>
        <w:t>measuring</w:t>
      </w:r>
      <w:r w:rsidRPr="00ED718A">
        <w:t xml:space="preserve"> pressure </w:t>
      </w:r>
      <w:r w:rsidRPr="00594CD8">
        <w:rPr>
          <w:b/>
        </w:rPr>
        <w:t>for the dimension</w:t>
      </w:r>
      <w:r w:rsidRPr="00ED718A">
        <w:t xml:space="preserve"> </w:t>
      </w:r>
      <w:r w:rsidRPr="00ED718A">
        <w:rPr>
          <w:b/>
        </w:rPr>
        <w:t>measurement</w:t>
      </w:r>
      <w:r w:rsidRPr="00ED718A">
        <w:t xml:space="preserve"> </w:t>
      </w:r>
      <w:r w:rsidRPr="00594CD8">
        <w:rPr>
          <w:b/>
        </w:rPr>
        <w:t>and</w:t>
      </w:r>
      <w:r w:rsidRPr="00ED718A">
        <w:rPr>
          <w:b/>
        </w:rPr>
        <w:t xml:space="preserve"> for the load/speed endurance test</w:t>
      </w:r>
      <w:r w:rsidRPr="00ED718A">
        <w:t xml:space="preserve"> </w:t>
      </w:r>
      <w:r w:rsidRPr="00594CD8">
        <w:rPr>
          <w:b/>
        </w:rPr>
        <w:t>pressure</w:t>
      </w:r>
      <w:r w:rsidRPr="00ED718A">
        <w:t xml:space="preserve"> </w:t>
      </w:r>
      <w:r w:rsidRPr="009D2A31">
        <w:rPr>
          <w:strike/>
          <w:color w:val="548DD4" w:themeColor="text2" w:themeTint="99"/>
        </w:rPr>
        <w:t>and test pressure index</w:t>
      </w:r>
      <w:r w:rsidRPr="00ED718A">
        <w:t>;</w:t>
      </w:r>
      <w:r>
        <w:t>"</w:t>
      </w:r>
    </w:p>
    <w:p w:rsidR="006C196C" w:rsidRPr="00ED718A" w:rsidRDefault="006C196C" w:rsidP="006C196C">
      <w:pPr>
        <w:spacing w:after="120" w:line="240" w:lineRule="auto"/>
        <w:ind w:left="1134" w:right="1134"/>
      </w:pPr>
      <w:proofErr w:type="gramStart"/>
      <w:r w:rsidRPr="00D468FD">
        <w:rPr>
          <w:i/>
        </w:rPr>
        <w:t>Header of annex 6</w:t>
      </w:r>
      <w:r w:rsidRPr="00ED718A">
        <w:t>,</w:t>
      </w:r>
      <w:r>
        <w:t xml:space="preserve"> amend</w:t>
      </w:r>
      <w:proofErr w:type="gramEnd"/>
      <w:r w:rsidRPr="00ED718A">
        <w:t xml:space="preserve"> to read:</w:t>
      </w:r>
    </w:p>
    <w:p w:rsidR="006C196C" w:rsidRPr="00ED718A" w:rsidRDefault="006C196C" w:rsidP="006C196C">
      <w:pPr>
        <w:spacing w:after="120" w:line="240" w:lineRule="auto"/>
        <w:ind w:left="1134" w:right="1134"/>
      </w:pPr>
      <w:r>
        <w:t>"</w:t>
      </w:r>
      <w:r w:rsidRPr="00ED718A">
        <w:t xml:space="preserve">Method of </w:t>
      </w:r>
      <w:r w:rsidRPr="00ED718A">
        <w:rPr>
          <w:b/>
        </w:rPr>
        <w:t>dimension</w:t>
      </w:r>
      <w:r w:rsidRPr="00ED718A">
        <w:t xml:space="preserve"> </w:t>
      </w:r>
      <w:r w:rsidRPr="00ED718A">
        <w:rPr>
          <w:b/>
        </w:rPr>
        <w:t>measurement for</w:t>
      </w:r>
      <w:r w:rsidRPr="00ED718A">
        <w:t xml:space="preserve"> measuring pneumatic tyres</w:t>
      </w:r>
      <w:r>
        <w:t>"</w:t>
      </w:r>
    </w:p>
    <w:p w:rsidR="006C196C" w:rsidRPr="00ED718A" w:rsidRDefault="006C196C" w:rsidP="006C196C">
      <w:pPr>
        <w:spacing w:after="120" w:line="240" w:lineRule="auto"/>
        <w:ind w:left="1134" w:right="1134"/>
      </w:pPr>
      <w:proofErr w:type="gramStart"/>
      <w:r w:rsidRPr="00D468FD">
        <w:rPr>
          <w:i/>
        </w:rPr>
        <w:t>Paragraph 1</w:t>
      </w:r>
      <w:r>
        <w:rPr>
          <w:i/>
        </w:rPr>
        <w:t>.</w:t>
      </w:r>
      <w:proofErr w:type="gramEnd"/>
      <w:r w:rsidRPr="00D468FD">
        <w:rPr>
          <w:i/>
        </w:rPr>
        <w:t xml:space="preserve"> </w:t>
      </w:r>
      <w:proofErr w:type="gramStart"/>
      <w:r w:rsidRPr="00D468FD">
        <w:rPr>
          <w:i/>
        </w:rPr>
        <w:t>of</w:t>
      </w:r>
      <w:proofErr w:type="gramEnd"/>
      <w:r w:rsidRPr="00D468FD">
        <w:rPr>
          <w:i/>
        </w:rPr>
        <w:t xml:space="preserve"> annex 6</w:t>
      </w:r>
      <w:r>
        <w:t xml:space="preserve">,  </w:t>
      </w:r>
      <w:r w:rsidRPr="00ED718A">
        <w:t>amend to read:</w:t>
      </w:r>
    </w:p>
    <w:p w:rsidR="006C196C" w:rsidRPr="00ED718A" w:rsidRDefault="006C196C" w:rsidP="006C196C">
      <w:pPr>
        <w:spacing w:after="120" w:line="240" w:lineRule="auto"/>
        <w:ind w:left="2268" w:right="1134" w:hanging="1134"/>
        <w:jc w:val="both"/>
      </w:pPr>
      <w:r>
        <w:t>"</w:t>
      </w:r>
      <w:r w:rsidRPr="00ED718A">
        <w:t>1.</w:t>
      </w:r>
      <w:r w:rsidRPr="00ED718A">
        <w:tab/>
        <w:t xml:space="preserve">The tyre is mounted on the measuring rim specified by the manufacturer pursuant to paragraph 4.1.11. </w:t>
      </w:r>
      <w:proofErr w:type="gramStart"/>
      <w:r w:rsidRPr="00ED718A">
        <w:t>of</w:t>
      </w:r>
      <w:proofErr w:type="gramEnd"/>
      <w:r w:rsidRPr="00ED718A">
        <w:t xml:space="preserve"> this Regulation and is inflated to </w:t>
      </w:r>
      <w:r w:rsidRPr="00ED718A">
        <w:rPr>
          <w:b/>
        </w:rPr>
        <w:t>the</w:t>
      </w:r>
      <w:r>
        <w:rPr>
          <w:b/>
        </w:rPr>
        <w:t xml:space="preserve"> </w:t>
      </w:r>
      <w:r w:rsidRPr="00CE56E8">
        <w:rPr>
          <w:strike/>
        </w:rPr>
        <w:t xml:space="preserve"> </w:t>
      </w:r>
      <w:r w:rsidRPr="007A5946">
        <w:rPr>
          <w:strike/>
        </w:rPr>
        <w:t>a</w:t>
      </w:r>
      <w:r w:rsidRPr="00ED718A">
        <w:t xml:space="preserve"> pressure specified by the manufacturer pursuant to paragra</w:t>
      </w:r>
      <w:r>
        <w:t xml:space="preserve">ph 4.1.12. </w:t>
      </w:r>
      <w:proofErr w:type="gramStart"/>
      <w:r>
        <w:t>of</w:t>
      </w:r>
      <w:proofErr w:type="gramEnd"/>
      <w:r>
        <w:t xml:space="preserve"> this Regulation."</w:t>
      </w:r>
    </w:p>
    <w:p w:rsidR="006C196C" w:rsidRPr="00ED718A" w:rsidRDefault="006C196C" w:rsidP="006C196C">
      <w:pPr>
        <w:spacing w:after="120" w:line="240" w:lineRule="auto"/>
        <w:ind w:left="1134" w:right="1134"/>
      </w:pPr>
      <w:proofErr w:type="gramStart"/>
      <w:r w:rsidRPr="00D468FD">
        <w:rPr>
          <w:i/>
        </w:rPr>
        <w:t>Paragraph 1.3</w:t>
      </w:r>
      <w:r>
        <w:rPr>
          <w:i/>
        </w:rPr>
        <w:t>.</w:t>
      </w:r>
      <w:proofErr w:type="gramEnd"/>
      <w:r w:rsidRPr="00D468FD">
        <w:rPr>
          <w:i/>
        </w:rPr>
        <w:t xml:space="preserve"> </w:t>
      </w:r>
      <w:proofErr w:type="gramStart"/>
      <w:r w:rsidRPr="00D468FD">
        <w:rPr>
          <w:i/>
        </w:rPr>
        <w:t>of</w:t>
      </w:r>
      <w:proofErr w:type="gramEnd"/>
      <w:r w:rsidRPr="00D468FD">
        <w:rPr>
          <w:i/>
        </w:rPr>
        <w:t xml:space="preserve"> annex 7</w:t>
      </w:r>
      <w:r>
        <w:t xml:space="preserve">, </w:t>
      </w:r>
      <w:r w:rsidRPr="00ED718A">
        <w:t>amend</w:t>
      </w:r>
      <w:r>
        <w:t xml:space="preserve"> </w:t>
      </w:r>
      <w:r w:rsidRPr="00ED718A">
        <w:t>to read:</w:t>
      </w:r>
    </w:p>
    <w:p w:rsidR="006C196C" w:rsidRPr="00ED718A" w:rsidRDefault="006C196C" w:rsidP="006C196C">
      <w:pPr>
        <w:spacing w:after="120" w:line="240" w:lineRule="auto"/>
        <w:ind w:left="2268" w:right="1134" w:hanging="1134"/>
        <w:jc w:val="both"/>
      </w:pPr>
      <w:r>
        <w:t>"</w:t>
      </w:r>
      <w:r w:rsidRPr="00ED718A">
        <w:t>1.3.</w:t>
      </w:r>
      <w:r w:rsidRPr="00ED718A">
        <w:tab/>
      </w:r>
      <w:r>
        <w:tab/>
      </w:r>
      <w:r w:rsidRPr="00ED718A">
        <w:t xml:space="preserve">Inflate the tyre to the pressure corresponding to the pressure </w:t>
      </w:r>
      <w:r w:rsidRPr="007A5946">
        <w:rPr>
          <w:strike/>
        </w:rPr>
        <w:t>index</w:t>
      </w:r>
      <w:r w:rsidRPr="00ED718A">
        <w:t xml:space="preserve"> specified by the manufacturer pursuant to parag</w:t>
      </w:r>
      <w:r>
        <w:t xml:space="preserve">raph 4.1.12. </w:t>
      </w:r>
      <w:proofErr w:type="gramStart"/>
      <w:r>
        <w:t>of</w:t>
      </w:r>
      <w:proofErr w:type="gramEnd"/>
      <w:r>
        <w:t xml:space="preserve"> this Regulation"</w:t>
      </w:r>
    </w:p>
    <w:bookmarkEnd w:id="0"/>
    <w:bookmarkEnd w:id="1"/>
    <w:p w:rsidR="006C196C" w:rsidRDefault="006C196C" w:rsidP="006C196C">
      <w:pPr>
        <w:pStyle w:val="HChG"/>
        <w:spacing w:line="240" w:lineRule="auto"/>
        <w:ind w:hanging="567"/>
      </w:pPr>
      <w:r w:rsidRPr="00CF20B1">
        <w:t>II.</w:t>
      </w:r>
      <w:r w:rsidRPr="00CF20B1">
        <w:tab/>
        <w:t>Justification</w:t>
      </w:r>
    </w:p>
    <w:p w:rsidR="006C196C" w:rsidRDefault="006C196C" w:rsidP="006C196C">
      <w:pPr>
        <w:spacing w:after="120" w:line="240" w:lineRule="auto"/>
        <w:ind w:left="1134" w:right="1134" w:firstLine="567"/>
        <w:jc w:val="both"/>
      </w:pPr>
      <w:r>
        <w:t>It is proposed to replace the PSI Index by indicating the inflation pressure in kilopascals (</w:t>
      </w:r>
      <w:r w:rsidRPr="00CF7F1D">
        <w:t>"</w:t>
      </w:r>
      <w:proofErr w:type="spellStart"/>
      <w:r>
        <w:t>kPa</w:t>
      </w:r>
      <w:proofErr w:type="spellEnd"/>
      <w:r w:rsidRPr="00CF7F1D">
        <w:t>"</w:t>
      </w:r>
      <w:r>
        <w:t>). By this, it will become possible to mark the same pressure as in all major tyre standards and avoid confusion in case of tyres marked according to UN Regulation N°. </w:t>
      </w:r>
      <w:proofErr w:type="gramStart"/>
      <w:r>
        <w:t>54 and, at the same time, according to FMVSS 119 or FMVSS 139.</w:t>
      </w:r>
      <w:proofErr w:type="gramEnd"/>
      <w:r>
        <w:t xml:space="preserve"> </w:t>
      </w:r>
    </w:p>
    <w:p w:rsidR="006C196C" w:rsidRDefault="006C196C" w:rsidP="006C196C">
      <w:pPr>
        <w:pStyle w:val="HChG"/>
        <w:tabs>
          <w:tab w:val="clear" w:pos="851"/>
        </w:tabs>
        <w:spacing w:line="240" w:lineRule="auto"/>
        <w:rPr>
          <w:u w:val="single"/>
          <w:lang w:eastAsia="ja-JP"/>
        </w:rPr>
      </w:pPr>
    </w:p>
    <w:p w:rsidR="006C196C" w:rsidRDefault="006C196C" w:rsidP="006C196C">
      <w:pPr>
        <w:pStyle w:val="HChG"/>
        <w:tabs>
          <w:tab w:val="clear" w:pos="851"/>
        </w:tabs>
        <w:spacing w:line="240" w:lineRule="auto"/>
      </w:pPr>
      <w:r>
        <w:rPr>
          <w:u w:val="single"/>
          <w:lang w:eastAsia="ja-JP"/>
        </w:rPr>
        <w:br w:type="page"/>
      </w:r>
      <w:r>
        <w:lastRenderedPageBreak/>
        <w:t>Part B – Amendment to UN Regulation No. 117</w:t>
      </w:r>
    </w:p>
    <w:p w:rsidR="006C196C" w:rsidRDefault="006C196C" w:rsidP="006C196C">
      <w:pPr>
        <w:pStyle w:val="HChG"/>
        <w:tabs>
          <w:tab w:val="clear" w:pos="851"/>
        </w:tabs>
        <w:spacing w:line="240" w:lineRule="auto"/>
        <w:ind w:left="567" w:firstLine="0"/>
        <w:rPr>
          <w:bCs/>
          <w:i/>
          <w:lang w:eastAsia="fr-BE"/>
        </w:rPr>
      </w:pPr>
      <w:r w:rsidRPr="00936A70">
        <w:t>I.</w:t>
      </w:r>
      <w:r w:rsidRPr="00936A70">
        <w:tab/>
        <w:t>Proposal</w:t>
      </w:r>
    </w:p>
    <w:p w:rsidR="006C196C" w:rsidRDefault="006C196C" w:rsidP="006C196C">
      <w:pPr>
        <w:spacing w:after="120"/>
        <w:ind w:left="1134"/>
        <w:rPr>
          <w:bCs/>
          <w:lang w:eastAsia="fr-BE"/>
        </w:rPr>
      </w:pPr>
      <w:r w:rsidRPr="00D8461E">
        <w:rPr>
          <w:bCs/>
          <w:i/>
          <w:lang w:eastAsia="fr-BE"/>
        </w:rPr>
        <w:t>Annex 3, paragraph 2.5.3</w:t>
      </w:r>
      <w:r>
        <w:rPr>
          <w:bCs/>
          <w:i/>
          <w:lang w:eastAsia="fr-BE"/>
        </w:rPr>
        <w:t>.</w:t>
      </w:r>
      <w:r>
        <w:rPr>
          <w:bCs/>
          <w:lang w:eastAsia="fr-BE"/>
        </w:rPr>
        <w:t xml:space="preserve">, </w:t>
      </w:r>
      <w:proofErr w:type="gramStart"/>
      <w:r>
        <w:rPr>
          <w:bCs/>
          <w:lang w:eastAsia="fr-BE"/>
        </w:rPr>
        <w:t>amend</w:t>
      </w:r>
      <w:proofErr w:type="gramEnd"/>
      <w:r>
        <w:rPr>
          <w:bCs/>
          <w:lang w:eastAsia="fr-BE"/>
        </w:rPr>
        <w:t xml:space="preserve"> to read:</w:t>
      </w:r>
    </w:p>
    <w:p w:rsidR="006C196C" w:rsidRPr="00325BA7" w:rsidRDefault="006C196C" w:rsidP="006C196C">
      <w:pPr>
        <w:tabs>
          <w:tab w:val="left" w:pos="2268"/>
        </w:tabs>
        <w:spacing w:after="120"/>
        <w:ind w:left="1134"/>
        <w:rPr>
          <w:bCs/>
          <w:lang w:eastAsia="fr-BE"/>
        </w:rPr>
      </w:pPr>
      <w:r>
        <w:rPr>
          <w:bCs/>
          <w:lang w:eastAsia="fr-BE"/>
        </w:rPr>
        <w:t>"</w:t>
      </w:r>
      <w:r w:rsidRPr="00325BA7">
        <w:rPr>
          <w:bCs/>
          <w:lang w:eastAsia="fr-BE"/>
        </w:rPr>
        <w:t>2.5.3.</w:t>
      </w:r>
      <w:r w:rsidRPr="00325BA7">
        <w:rPr>
          <w:b/>
          <w:bCs/>
          <w:lang w:eastAsia="fr-BE"/>
        </w:rPr>
        <w:tab/>
      </w:r>
      <w:r w:rsidRPr="00325BA7">
        <w:rPr>
          <w:bCs/>
          <w:lang w:eastAsia="fr-BE"/>
        </w:rPr>
        <w:t>Tyre inflation pressure</w:t>
      </w:r>
    </w:p>
    <w:p w:rsidR="006C196C" w:rsidRDefault="006C196C" w:rsidP="006C196C">
      <w:pPr>
        <w:spacing w:after="120"/>
        <w:ind w:left="2268" w:right="1134"/>
        <w:jc w:val="both"/>
        <w:rPr>
          <w:bCs/>
          <w:lang w:eastAsia="fr-BE"/>
        </w:rPr>
      </w:pPr>
      <w:r w:rsidRPr="00325BA7">
        <w:rPr>
          <w:bCs/>
          <w:lang w:eastAsia="fr-BE"/>
        </w:rPr>
        <w:t>Each tyre fitted on the test vehicle shall have a test pressure P</w:t>
      </w:r>
      <w:r w:rsidRPr="00325BA7">
        <w:rPr>
          <w:bCs/>
          <w:vertAlign w:val="subscript"/>
          <w:lang w:eastAsia="fr-BE"/>
        </w:rPr>
        <w:t>t</w:t>
      </w:r>
      <w:r w:rsidRPr="00325BA7">
        <w:rPr>
          <w:bCs/>
          <w:lang w:eastAsia="fr-BE"/>
        </w:rPr>
        <w:t xml:space="preserve"> not higher than the reference pressure </w:t>
      </w:r>
      <w:proofErr w:type="spellStart"/>
      <w:r w:rsidRPr="00325BA7">
        <w:rPr>
          <w:bCs/>
          <w:lang w:eastAsia="fr-BE"/>
        </w:rPr>
        <w:t>P</w:t>
      </w:r>
      <w:r w:rsidRPr="00325BA7">
        <w:rPr>
          <w:bCs/>
          <w:vertAlign w:val="subscript"/>
          <w:lang w:eastAsia="fr-BE"/>
        </w:rPr>
        <w:t>r</w:t>
      </w:r>
      <w:proofErr w:type="spellEnd"/>
      <w:r w:rsidRPr="00325BA7">
        <w:rPr>
          <w:bCs/>
          <w:lang w:eastAsia="fr-BE"/>
        </w:rPr>
        <w:t xml:space="preserve"> and within the interval:</w:t>
      </w:r>
    </w:p>
    <w:p w:rsidR="006C196C" w:rsidRPr="00325BA7" w:rsidRDefault="006C196C" w:rsidP="006C196C">
      <w:pPr>
        <w:spacing w:after="120"/>
        <w:ind w:left="2268"/>
        <w:rPr>
          <w:bCs/>
          <w:lang w:eastAsia="fr-BE"/>
        </w:rPr>
      </w:pPr>
      <w:r>
        <w:rPr>
          <w:bCs/>
          <w:noProof/>
          <w:lang w:val="en-US"/>
        </w:rPr>
        <mc:AlternateContent>
          <mc:Choice Requires="wpc">
            <w:drawing>
              <wp:inline distT="0" distB="0" distL="0" distR="0" wp14:anchorId="0501E217" wp14:editId="344B38DD">
                <wp:extent cx="2295525" cy="648970"/>
                <wp:effectExtent l="0" t="3175" r="1905"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58"/>
                        <wps:cNvCnPr/>
                        <wps:spPr bwMode="auto">
                          <a:xfrm>
                            <a:off x="323215" y="264795"/>
                            <a:ext cx="1847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59"/>
                        <wps:cNvCnPr/>
                        <wps:spPr bwMode="auto">
                          <a:xfrm>
                            <a:off x="1854835" y="264795"/>
                            <a:ext cx="1847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0"/>
                        <wps:cNvSpPr>
                          <a:spLocks noChangeArrowheads="1"/>
                        </wps:cNvSpPr>
                        <wps:spPr bwMode="auto">
                          <a:xfrm>
                            <a:off x="2185670" y="1587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14"/>
                                  <w:szCs w:val="14"/>
                                </w:rPr>
                                <w:t>25</w:t>
                              </w:r>
                            </w:p>
                          </w:txbxContent>
                        </wps:txbx>
                        <wps:bodyPr rot="0" vert="horz" wrap="none" lIns="0" tIns="0" rIns="0" bIns="0" anchor="t" anchorCtr="0" upright="1">
                          <a:spAutoFit/>
                        </wps:bodyPr>
                      </wps:wsp>
                      <wps:wsp>
                        <wps:cNvPr id="7" name="Rectangle 61"/>
                        <wps:cNvSpPr>
                          <a:spLocks noChangeArrowheads="1"/>
                        </wps:cNvSpPr>
                        <wps:spPr bwMode="auto">
                          <a:xfrm>
                            <a:off x="2163445" y="1587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14"/>
                                  <w:szCs w:val="14"/>
                                </w:rPr>
                                <w:t>.</w:t>
                              </w:r>
                            </w:p>
                          </w:txbxContent>
                        </wps:txbx>
                        <wps:bodyPr rot="0" vert="horz" wrap="none" lIns="0" tIns="0" rIns="0" bIns="0" anchor="t" anchorCtr="0" upright="1">
                          <a:spAutoFit/>
                        </wps:bodyPr>
                      </wps:wsp>
                      <wps:wsp>
                        <wps:cNvPr id="8" name="Rectangle 62"/>
                        <wps:cNvSpPr>
                          <a:spLocks noChangeArrowheads="1"/>
                        </wps:cNvSpPr>
                        <wps:spPr bwMode="auto">
                          <a:xfrm>
                            <a:off x="2118995" y="15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14"/>
                                  <w:szCs w:val="14"/>
                                </w:rPr>
                                <w:t>1</w:t>
                              </w:r>
                            </w:p>
                          </w:txbxContent>
                        </wps:txbx>
                        <wps:bodyPr rot="0" vert="horz" wrap="none" lIns="0" tIns="0" rIns="0" bIns="0" anchor="t" anchorCtr="0" upright="1">
                          <a:spAutoFit/>
                        </wps:bodyPr>
                      </wps:wsp>
                      <wps:wsp>
                        <wps:cNvPr id="9" name="Rectangle 63"/>
                        <wps:cNvSpPr>
                          <a:spLocks noChangeArrowheads="1"/>
                        </wps:cNvSpPr>
                        <wps:spPr bwMode="auto">
                          <a:xfrm>
                            <a:off x="654050" y="1587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pPr>
                                <w:jc w:val="center"/>
                              </w:pPr>
                              <w:r>
                                <w:rPr>
                                  <w:color w:val="000000"/>
                                  <w:sz w:val="14"/>
                                  <w:szCs w:val="14"/>
                                </w:rPr>
                                <w:t>25</w:t>
                              </w:r>
                            </w:p>
                          </w:txbxContent>
                        </wps:txbx>
                        <wps:bodyPr rot="0" vert="horz" wrap="none" lIns="0" tIns="0" rIns="0" bIns="0" anchor="t" anchorCtr="0" upright="1">
                          <a:spAutoFit/>
                        </wps:bodyPr>
                      </wps:wsp>
                      <wps:wsp>
                        <wps:cNvPr id="10" name="Rectangle 64"/>
                        <wps:cNvSpPr>
                          <a:spLocks noChangeArrowheads="1"/>
                        </wps:cNvSpPr>
                        <wps:spPr bwMode="auto">
                          <a:xfrm>
                            <a:off x="631825" y="1587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14"/>
                                  <w:szCs w:val="14"/>
                                </w:rPr>
                                <w:t>.</w:t>
                              </w:r>
                            </w:p>
                          </w:txbxContent>
                        </wps:txbx>
                        <wps:bodyPr rot="0" vert="horz" wrap="none" lIns="0" tIns="0" rIns="0" bIns="0" anchor="t" anchorCtr="0" upright="1">
                          <a:spAutoFit/>
                        </wps:bodyPr>
                      </wps:wsp>
                      <wps:wsp>
                        <wps:cNvPr id="11" name="Rectangle 65"/>
                        <wps:cNvSpPr>
                          <a:spLocks noChangeArrowheads="1"/>
                        </wps:cNvSpPr>
                        <wps:spPr bwMode="auto">
                          <a:xfrm>
                            <a:off x="587375" y="15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14"/>
                                  <w:szCs w:val="14"/>
                                </w:rPr>
                                <w:t>1</w:t>
                              </w:r>
                            </w:p>
                          </w:txbxContent>
                        </wps:txbx>
                        <wps:bodyPr rot="0" vert="horz" wrap="none" lIns="0" tIns="0" rIns="0" bIns="0" anchor="t" anchorCtr="0" upright="1">
                          <a:spAutoFit/>
                        </wps:bodyPr>
                      </wps:wsp>
                      <wps:wsp>
                        <wps:cNvPr id="12" name="Rectangle 66"/>
                        <wps:cNvSpPr>
                          <a:spLocks noChangeArrowheads="1"/>
                        </wps:cNvSpPr>
                        <wps:spPr bwMode="auto">
                          <a:xfrm>
                            <a:off x="1452245" y="1682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24"/>
                                  <w:szCs w:val="24"/>
                                </w:rPr>
                                <w:t>1</w:t>
                              </w:r>
                            </w:p>
                          </w:txbxContent>
                        </wps:txbx>
                        <wps:bodyPr rot="0" vert="horz" wrap="none" lIns="0" tIns="0" rIns="0" bIns="0" anchor="t" anchorCtr="0" upright="1">
                          <a:spAutoFit/>
                        </wps:bodyPr>
                      </wps:wsp>
                      <wps:wsp>
                        <wps:cNvPr id="13" name="Rectangle 67"/>
                        <wps:cNvSpPr>
                          <a:spLocks noChangeArrowheads="1"/>
                        </wps:cNvSpPr>
                        <wps:spPr bwMode="auto">
                          <a:xfrm>
                            <a:off x="1414780" y="1682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color w:val="000000"/>
                                  <w:sz w:val="24"/>
                                  <w:szCs w:val="24"/>
                                </w:rPr>
                                <w:t>.</w:t>
                              </w:r>
                            </w:p>
                          </w:txbxContent>
                        </wps:txbx>
                        <wps:bodyPr rot="0" vert="horz" wrap="none" lIns="0" tIns="0" rIns="0" bIns="0" anchor="t" anchorCtr="0" upright="1">
                          <a:spAutoFit/>
                        </wps:bodyPr>
                      </wps:wsp>
                      <wps:wsp>
                        <wps:cNvPr id="14" name="Rectangle 68"/>
                        <wps:cNvSpPr>
                          <a:spLocks noChangeArrowheads="1"/>
                        </wps:cNvSpPr>
                        <wps:spPr bwMode="auto">
                          <a:xfrm>
                            <a:off x="1338580" y="1682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color w:val="000000"/>
                                  <w:sz w:val="24"/>
                                  <w:szCs w:val="24"/>
                                </w:rPr>
                                <w:t>1</w:t>
                              </w:r>
                            </w:p>
                          </w:txbxContent>
                        </wps:txbx>
                        <wps:bodyPr rot="0" vert="horz" wrap="none" lIns="0" tIns="0" rIns="0" bIns="0" anchor="t" anchorCtr="0" upright="1">
                          <a:spAutoFit/>
                        </wps:bodyPr>
                      </wps:wsp>
                      <wps:wsp>
                        <wps:cNvPr id="15" name="Rectangle 69"/>
                        <wps:cNvSpPr>
                          <a:spLocks noChangeArrowheads="1"/>
                        </wps:cNvSpPr>
                        <wps:spPr bwMode="auto">
                          <a:xfrm>
                            <a:off x="2058670"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16" name="Rectangle 70"/>
                        <wps:cNvSpPr>
                          <a:spLocks noChangeArrowheads="1"/>
                        </wps:cNvSpPr>
                        <wps:spPr bwMode="auto">
                          <a:xfrm>
                            <a:off x="2058670"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17" name="Rectangle 71"/>
                        <wps:cNvSpPr>
                          <a:spLocks noChangeArrowheads="1"/>
                        </wps:cNvSpPr>
                        <wps:spPr bwMode="auto">
                          <a:xfrm>
                            <a:off x="2058670"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18" name="Rectangle 72"/>
                        <wps:cNvSpPr>
                          <a:spLocks noChangeArrowheads="1"/>
                        </wps:cNvSpPr>
                        <wps:spPr bwMode="auto">
                          <a:xfrm>
                            <a:off x="2058670"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19" name="Rectangle 73"/>
                        <wps:cNvSpPr>
                          <a:spLocks noChangeArrowheads="1"/>
                        </wps:cNvSpPr>
                        <wps:spPr bwMode="auto">
                          <a:xfrm>
                            <a:off x="1776095"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0" name="Rectangle 74"/>
                        <wps:cNvSpPr>
                          <a:spLocks noChangeArrowheads="1"/>
                        </wps:cNvSpPr>
                        <wps:spPr bwMode="auto">
                          <a:xfrm>
                            <a:off x="1776095"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1" name="Rectangle 75"/>
                        <wps:cNvSpPr>
                          <a:spLocks noChangeArrowheads="1"/>
                        </wps:cNvSpPr>
                        <wps:spPr bwMode="auto">
                          <a:xfrm>
                            <a:off x="1776095"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2" name="Rectangle 76"/>
                        <wps:cNvSpPr>
                          <a:spLocks noChangeArrowheads="1"/>
                        </wps:cNvSpPr>
                        <wps:spPr bwMode="auto">
                          <a:xfrm>
                            <a:off x="1776095"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3" name="Rectangle 77"/>
                        <wps:cNvSpPr>
                          <a:spLocks noChangeArrowheads="1"/>
                        </wps:cNvSpPr>
                        <wps:spPr bwMode="auto">
                          <a:xfrm>
                            <a:off x="1719580" y="15049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4" name="Rectangle 78"/>
                        <wps:cNvSpPr>
                          <a:spLocks noChangeArrowheads="1"/>
                        </wps:cNvSpPr>
                        <wps:spPr bwMode="auto">
                          <a:xfrm>
                            <a:off x="1183640" y="1504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5" name="Rectangle 79"/>
                        <wps:cNvSpPr>
                          <a:spLocks noChangeArrowheads="1"/>
                        </wps:cNvSpPr>
                        <wps:spPr bwMode="auto">
                          <a:xfrm>
                            <a:off x="798830" y="1504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6" name="Rectangle 80"/>
                        <wps:cNvSpPr>
                          <a:spLocks noChangeArrowheads="1"/>
                        </wps:cNvSpPr>
                        <wps:spPr bwMode="auto">
                          <a:xfrm>
                            <a:off x="527050"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7" name="Rectangle 81"/>
                        <wps:cNvSpPr>
                          <a:spLocks noChangeArrowheads="1"/>
                        </wps:cNvSpPr>
                        <wps:spPr bwMode="auto">
                          <a:xfrm>
                            <a:off x="527050"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8" name="Rectangle 82"/>
                        <wps:cNvSpPr>
                          <a:spLocks noChangeArrowheads="1"/>
                        </wps:cNvSpPr>
                        <wps:spPr bwMode="auto">
                          <a:xfrm>
                            <a:off x="527050"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29" name="Rectangle 83"/>
                        <wps:cNvSpPr>
                          <a:spLocks noChangeArrowheads="1"/>
                        </wps:cNvSpPr>
                        <wps:spPr bwMode="auto">
                          <a:xfrm>
                            <a:off x="527050"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30" name="Rectangle 84"/>
                        <wps:cNvSpPr>
                          <a:spLocks noChangeArrowheads="1"/>
                        </wps:cNvSpPr>
                        <wps:spPr bwMode="auto">
                          <a:xfrm>
                            <a:off x="244475"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31" name="Rectangle 85"/>
                        <wps:cNvSpPr>
                          <a:spLocks noChangeArrowheads="1"/>
                        </wps:cNvSpPr>
                        <wps:spPr bwMode="auto">
                          <a:xfrm>
                            <a:off x="244475"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32" name="Rectangle 86"/>
                        <wps:cNvSpPr>
                          <a:spLocks noChangeArrowheads="1"/>
                        </wps:cNvSpPr>
                        <wps:spPr bwMode="auto">
                          <a:xfrm>
                            <a:off x="244475"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33" name="Rectangle 87"/>
                        <wps:cNvSpPr>
                          <a:spLocks noChangeArrowheads="1"/>
                        </wps:cNvSpPr>
                        <wps:spPr bwMode="auto">
                          <a:xfrm>
                            <a:off x="244475"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34" name="Rectangle 88"/>
                        <wps:cNvSpPr>
                          <a:spLocks noChangeArrowheads="1"/>
                        </wps:cNvSpPr>
                        <wps:spPr bwMode="auto">
                          <a:xfrm>
                            <a:off x="187325" y="15049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r>
                                <w:rPr>
                                  <w:rFonts w:ascii="Symbol" w:hAnsi="Symbol" w:cs="Symbol"/>
                                  <w:color w:val="000000"/>
                                  <w:sz w:val="24"/>
                                  <w:szCs w:val="24"/>
                                </w:rPr>
                                <w:t></w:t>
                              </w:r>
                            </w:p>
                          </w:txbxContent>
                        </wps:txbx>
                        <wps:bodyPr rot="0" vert="horz" wrap="none" lIns="0" tIns="0" rIns="0" bIns="0" anchor="t" anchorCtr="0" upright="1">
                          <a:spAutoFit/>
                        </wps:bodyPr>
                      </wps:wsp>
                      <wps:wsp>
                        <wps:cNvPr id="35" name="Rectangle 89"/>
                        <wps:cNvSpPr>
                          <a:spLocks noChangeArrowheads="1"/>
                        </wps:cNvSpPr>
                        <wps:spPr bwMode="auto">
                          <a:xfrm>
                            <a:off x="1972310" y="380365"/>
                            <a:ext cx="34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Default="006C196C" w:rsidP="006C196C">
                              <w:proofErr w:type="gramStart"/>
                              <w:r>
                                <w:rPr>
                                  <w:i/>
                                  <w:iCs/>
                                  <w:color w:val="000000"/>
                                  <w:sz w:val="14"/>
                                  <w:szCs w:val="14"/>
                                </w:rPr>
                                <w:t>r</w:t>
                              </w:r>
                              <w:proofErr w:type="gramEnd"/>
                            </w:p>
                          </w:txbxContent>
                        </wps:txbx>
                        <wps:bodyPr rot="0" vert="horz" wrap="none" lIns="0" tIns="0" rIns="0" bIns="0" anchor="t" anchorCtr="0" upright="1">
                          <a:spAutoFit/>
                        </wps:bodyPr>
                      </wps:wsp>
                      <wps:wsp>
                        <wps:cNvPr id="36" name="Rectangle 90"/>
                        <wps:cNvSpPr>
                          <a:spLocks noChangeArrowheads="1"/>
                        </wps:cNvSpPr>
                        <wps:spPr bwMode="auto">
                          <a:xfrm>
                            <a:off x="1975485" y="161290"/>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proofErr w:type="gramStart"/>
                              <w:r w:rsidRPr="007C2C32">
                                <w:rPr>
                                  <w:iCs/>
                                  <w:color w:val="000000"/>
                                  <w:sz w:val="14"/>
                                  <w:szCs w:val="14"/>
                                </w:rPr>
                                <w:t>t</w:t>
                              </w:r>
                              <w:proofErr w:type="gramEnd"/>
                            </w:p>
                          </w:txbxContent>
                        </wps:txbx>
                        <wps:bodyPr rot="0" vert="horz" wrap="none" lIns="0" tIns="0" rIns="0" bIns="0" anchor="t" anchorCtr="0" upright="1">
                          <a:spAutoFit/>
                        </wps:bodyPr>
                      </wps:wsp>
                      <wps:wsp>
                        <wps:cNvPr id="37" name="Rectangle 91"/>
                        <wps:cNvSpPr>
                          <a:spLocks noChangeArrowheads="1"/>
                        </wps:cNvSpPr>
                        <wps:spPr bwMode="auto">
                          <a:xfrm>
                            <a:off x="1635760" y="26225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proofErr w:type="gramStart"/>
                              <w:r w:rsidRPr="007C2C32">
                                <w:rPr>
                                  <w:iCs/>
                                  <w:color w:val="000000"/>
                                  <w:sz w:val="14"/>
                                  <w:szCs w:val="14"/>
                                </w:rPr>
                                <w:t>r</w:t>
                              </w:r>
                              <w:proofErr w:type="gramEnd"/>
                            </w:p>
                          </w:txbxContent>
                        </wps:txbx>
                        <wps:bodyPr rot="0" vert="horz" wrap="none" lIns="0" tIns="0" rIns="0" bIns="0" anchor="t" anchorCtr="0" upright="1">
                          <a:spAutoFit/>
                        </wps:bodyPr>
                      </wps:wsp>
                      <wps:wsp>
                        <wps:cNvPr id="38" name="Rectangle 92"/>
                        <wps:cNvSpPr>
                          <a:spLocks noChangeArrowheads="1"/>
                        </wps:cNvSpPr>
                        <wps:spPr bwMode="auto">
                          <a:xfrm>
                            <a:off x="1048385" y="2622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proofErr w:type="gramStart"/>
                              <w:r w:rsidRPr="007C2C32">
                                <w:rPr>
                                  <w:iCs/>
                                  <w:color w:val="000000"/>
                                  <w:sz w:val="14"/>
                                  <w:szCs w:val="14"/>
                                </w:rPr>
                                <w:t>t</w:t>
                              </w:r>
                              <w:proofErr w:type="gramEnd"/>
                            </w:p>
                          </w:txbxContent>
                        </wps:txbx>
                        <wps:bodyPr rot="0" vert="horz" wrap="none" lIns="0" tIns="0" rIns="0" bIns="0" anchor="t" anchorCtr="0" upright="1">
                          <a:spAutoFit/>
                        </wps:bodyPr>
                      </wps:wsp>
                      <wps:wsp>
                        <wps:cNvPr id="39" name="Rectangle 93"/>
                        <wps:cNvSpPr>
                          <a:spLocks noChangeArrowheads="1"/>
                        </wps:cNvSpPr>
                        <wps:spPr bwMode="auto">
                          <a:xfrm>
                            <a:off x="440055" y="38036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proofErr w:type="gramStart"/>
                              <w:r w:rsidRPr="007C2C32">
                                <w:rPr>
                                  <w:iCs/>
                                  <w:color w:val="000000"/>
                                  <w:sz w:val="14"/>
                                  <w:szCs w:val="14"/>
                                </w:rPr>
                                <w:t>r</w:t>
                              </w:r>
                              <w:proofErr w:type="gramEnd"/>
                            </w:p>
                          </w:txbxContent>
                        </wps:txbx>
                        <wps:bodyPr rot="0" vert="horz" wrap="none" lIns="0" tIns="0" rIns="0" bIns="0" anchor="t" anchorCtr="0" upright="1">
                          <a:spAutoFit/>
                        </wps:bodyPr>
                      </wps:wsp>
                      <wps:wsp>
                        <wps:cNvPr id="40" name="Rectangle 94"/>
                        <wps:cNvSpPr>
                          <a:spLocks noChangeArrowheads="1"/>
                        </wps:cNvSpPr>
                        <wps:spPr bwMode="auto">
                          <a:xfrm>
                            <a:off x="443865" y="161290"/>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proofErr w:type="gramStart"/>
                              <w:r w:rsidRPr="007C2C32">
                                <w:rPr>
                                  <w:iCs/>
                                  <w:color w:val="000000"/>
                                  <w:sz w:val="14"/>
                                  <w:szCs w:val="14"/>
                                </w:rPr>
                                <w:t>t</w:t>
                              </w:r>
                              <w:proofErr w:type="gramEnd"/>
                            </w:p>
                          </w:txbxContent>
                        </wps:txbx>
                        <wps:bodyPr rot="0" vert="horz" wrap="none" lIns="0" tIns="0" rIns="0" bIns="0" anchor="t" anchorCtr="0" upright="1">
                          <a:spAutoFit/>
                        </wps:bodyPr>
                      </wps:wsp>
                      <wps:wsp>
                        <wps:cNvPr id="41" name="Rectangle 95"/>
                        <wps:cNvSpPr>
                          <a:spLocks noChangeArrowheads="1"/>
                        </wps:cNvSpPr>
                        <wps:spPr bwMode="auto">
                          <a:xfrm>
                            <a:off x="104140" y="26225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proofErr w:type="gramStart"/>
                              <w:r w:rsidRPr="007C2C32">
                                <w:rPr>
                                  <w:iCs/>
                                  <w:color w:val="000000"/>
                                  <w:sz w:val="14"/>
                                  <w:szCs w:val="14"/>
                                </w:rPr>
                                <w:t>r</w:t>
                              </w:r>
                              <w:proofErr w:type="gramEnd"/>
                            </w:p>
                          </w:txbxContent>
                        </wps:txbx>
                        <wps:bodyPr rot="0" vert="horz" wrap="none" lIns="0" tIns="0" rIns="0" bIns="0" anchor="t" anchorCtr="0" upright="1">
                          <a:spAutoFit/>
                        </wps:bodyPr>
                      </wps:wsp>
                      <wps:wsp>
                        <wps:cNvPr id="42" name="Rectangle 96"/>
                        <wps:cNvSpPr>
                          <a:spLocks noChangeArrowheads="1"/>
                        </wps:cNvSpPr>
                        <wps:spPr bwMode="auto">
                          <a:xfrm>
                            <a:off x="1860550" y="2863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Q</w:t>
                              </w:r>
                            </w:p>
                          </w:txbxContent>
                        </wps:txbx>
                        <wps:bodyPr rot="0" vert="horz" wrap="none" lIns="0" tIns="0" rIns="0" bIns="0" anchor="t" anchorCtr="0" upright="1">
                          <a:spAutoFit/>
                        </wps:bodyPr>
                      </wps:wsp>
                      <wps:wsp>
                        <wps:cNvPr id="43" name="Rectangle 97"/>
                        <wps:cNvSpPr>
                          <a:spLocks noChangeArrowheads="1"/>
                        </wps:cNvSpPr>
                        <wps:spPr bwMode="auto">
                          <a:xfrm>
                            <a:off x="1866900" y="679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Q</w:t>
                              </w:r>
                            </w:p>
                          </w:txbxContent>
                        </wps:txbx>
                        <wps:bodyPr rot="0" vert="horz" wrap="none" lIns="0" tIns="0" rIns="0" bIns="0" anchor="t" anchorCtr="0" upright="1">
                          <a:spAutoFit/>
                        </wps:bodyPr>
                      </wps:wsp>
                      <wps:wsp>
                        <wps:cNvPr id="44" name="Rectangle 98"/>
                        <wps:cNvSpPr>
                          <a:spLocks noChangeArrowheads="1"/>
                        </wps:cNvSpPr>
                        <wps:spPr bwMode="auto">
                          <a:xfrm>
                            <a:off x="1559560"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P</w:t>
                              </w:r>
                            </w:p>
                          </w:txbxContent>
                        </wps:txbx>
                        <wps:bodyPr rot="0" vert="horz" wrap="none" lIns="0" tIns="0" rIns="0" bIns="0" anchor="t" anchorCtr="0" upright="1">
                          <a:spAutoFit/>
                        </wps:bodyPr>
                      </wps:wsp>
                      <wps:wsp>
                        <wps:cNvPr id="45" name="Rectangle 99"/>
                        <wps:cNvSpPr>
                          <a:spLocks noChangeArrowheads="1"/>
                        </wps:cNvSpPr>
                        <wps:spPr bwMode="auto">
                          <a:xfrm>
                            <a:off x="974725"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P</w:t>
                              </w:r>
                            </w:p>
                          </w:txbxContent>
                        </wps:txbx>
                        <wps:bodyPr rot="0" vert="horz" wrap="none" lIns="0" tIns="0" rIns="0" bIns="0" anchor="t" anchorCtr="0" upright="1">
                          <a:spAutoFit/>
                        </wps:bodyPr>
                      </wps:wsp>
                      <wps:wsp>
                        <wps:cNvPr id="46" name="Rectangle 100"/>
                        <wps:cNvSpPr>
                          <a:spLocks noChangeArrowheads="1"/>
                        </wps:cNvSpPr>
                        <wps:spPr bwMode="auto">
                          <a:xfrm>
                            <a:off x="328295" y="2863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Q</w:t>
                              </w:r>
                            </w:p>
                          </w:txbxContent>
                        </wps:txbx>
                        <wps:bodyPr rot="0" vert="horz" wrap="none" lIns="0" tIns="0" rIns="0" bIns="0" anchor="t" anchorCtr="0" upright="1">
                          <a:spAutoFit/>
                        </wps:bodyPr>
                      </wps:wsp>
                      <wps:wsp>
                        <wps:cNvPr id="47" name="Rectangle 101"/>
                        <wps:cNvSpPr>
                          <a:spLocks noChangeArrowheads="1"/>
                        </wps:cNvSpPr>
                        <wps:spPr bwMode="auto">
                          <a:xfrm>
                            <a:off x="334645" y="679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Q</w:t>
                              </w:r>
                            </w:p>
                          </w:txbxContent>
                        </wps:txbx>
                        <wps:bodyPr rot="0" vert="horz" wrap="none" lIns="0" tIns="0" rIns="0" bIns="0" anchor="t" anchorCtr="0" upright="1">
                          <a:spAutoFit/>
                        </wps:bodyPr>
                      </wps:wsp>
                      <wps:wsp>
                        <wps:cNvPr id="48" name="Rectangle 102"/>
                        <wps:cNvSpPr>
                          <a:spLocks noChangeArrowheads="1"/>
                        </wps:cNvSpPr>
                        <wps:spPr bwMode="auto">
                          <a:xfrm>
                            <a:off x="27940"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96C" w:rsidRPr="007C2C32" w:rsidRDefault="006C196C" w:rsidP="006C196C">
                              <w:r w:rsidRPr="007C2C32">
                                <w:rPr>
                                  <w:iCs/>
                                  <w:color w:val="000000"/>
                                  <w:sz w:val="24"/>
                                  <w:szCs w:val="24"/>
                                </w:rPr>
                                <w:t>P</w:t>
                              </w:r>
                            </w:p>
                          </w:txbxContent>
                        </wps:txbx>
                        <wps:bodyPr rot="0" vert="horz" wrap="none" lIns="0" tIns="0" rIns="0" bIns="0" anchor="t" anchorCtr="0" upright="1">
                          <a:spAutoFit/>
                        </wps:bodyPr>
                      </wps:wsp>
                    </wpc:wpc>
                  </a:graphicData>
                </a:graphic>
              </wp:inline>
            </w:drawing>
          </mc:Choice>
          <mc:Fallback>
            <w:pict>
              <v:group id="Canvas 56" o:spid="_x0000_s1026" editas="canvas" style="width:180.75pt;height:51.1pt;mso-position-horizontal-relative:char;mso-position-vertical-relative:line" coordsize="22955,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55;height:6489;visibility:visible;mso-wrap-style:square">
                  <v:fill o:detectmouseclick="t"/>
                  <v:path o:connecttype="none"/>
                </v:shape>
                <v:line id="Line 58" o:spid="_x0000_s1028" style="position:absolute;visibility:visible;mso-wrap-style:square" from="3232,2647" to="5080,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59" o:spid="_x0000_s1029" style="position:absolute;visibility:visible;mso-wrap-style:square" from="18548,2647" to="20396,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60" o:spid="_x0000_s1030" style="position:absolute;left:21856;top:158;width:8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C196C" w:rsidRDefault="006C196C" w:rsidP="006C196C">
                        <w:r>
                          <w:rPr>
                            <w:color w:val="000000"/>
                            <w:sz w:val="14"/>
                            <w:szCs w:val="14"/>
                          </w:rPr>
                          <w:t>25</w:t>
                        </w:r>
                      </w:p>
                    </w:txbxContent>
                  </v:textbox>
                </v:rect>
                <v:rect id="Rectangle 61" o:spid="_x0000_s1031" style="position:absolute;left:21634;top:158;width:2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C196C" w:rsidRDefault="006C196C" w:rsidP="006C196C">
                        <w:r>
                          <w:rPr>
                            <w:color w:val="000000"/>
                            <w:sz w:val="14"/>
                            <w:szCs w:val="14"/>
                          </w:rPr>
                          <w:t>.</w:t>
                        </w:r>
                      </w:p>
                    </w:txbxContent>
                  </v:textbox>
                </v:rect>
                <v:rect id="Rectangle 62" o:spid="_x0000_s1032" style="position:absolute;left:21189;top:158;width:4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C196C" w:rsidRDefault="006C196C" w:rsidP="006C196C">
                        <w:r>
                          <w:rPr>
                            <w:color w:val="000000"/>
                            <w:sz w:val="14"/>
                            <w:szCs w:val="14"/>
                          </w:rPr>
                          <w:t>1</w:t>
                        </w:r>
                      </w:p>
                    </w:txbxContent>
                  </v:textbox>
                </v:rect>
                <v:rect id="Rectangle 63" o:spid="_x0000_s1033" style="position:absolute;left:6540;top:158;width: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C196C" w:rsidRDefault="006C196C" w:rsidP="006C196C">
                        <w:pPr>
                          <w:jc w:val="center"/>
                        </w:pPr>
                        <w:r>
                          <w:rPr>
                            <w:color w:val="000000"/>
                            <w:sz w:val="14"/>
                            <w:szCs w:val="14"/>
                          </w:rPr>
                          <w:t>25</w:t>
                        </w:r>
                      </w:p>
                    </w:txbxContent>
                  </v:textbox>
                </v:rect>
                <v:rect id="Rectangle 64" o:spid="_x0000_s1034" style="position:absolute;left:6318;top:158;width:2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C196C" w:rsidRDefault="006C196C" w:rsidP="006C196C">
                        <w:r>
                          <w:rPr>
                            <w:color w:val="000000"/>
                            <w:sz w:val="14"/>
                            <w:szCs w:val="14"/>
                          </w:rPr>
                          <w:t>.</w:t>
                        </w:r>
                      </w:p>
                    </w:txbxContent>
                  </v:textbox>
                </v:rect>
                <v:rect id="Rectangle 65" o:spid="_x0000_s1035" style="position:absolute;left:5873;top:158;width:4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C196C" w:rsidRDefault="006C196C" w:rsidP="006C196C">
                        <w:r>
                          <w:rPr>
                            <w:color w:val="000000"/>
                            <w:sz w:val="14"/>
                            <w:szCs w:val="14"/>
                          </w:rPr>
                          <w:t>1</w:t>
                        </w:r>
                      </w:p>
                    </w:txbxContent>
                  </v:textbox>
                </v:rect>
                <v:rect id="Rectangle 66" o:spid="_x0000_s1036" style="position:absolute;left:14522;top:1682;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C196C" w:rsidRDefault="006C196C" w:rsidP="006C196C">
                        <w:r>
                          <w:rPr>
                            <w:color w:val="000000"/>
                            <w:sz w:val="24"/>
                            <w:szCs w:val="24"/>
                          </w:rPr>
                          <w:t>1</w:t>
                        </w:r>
                      </w:p>
                    </w:txbxContent>
                  </v:textbox>
                </v:rect>
                <v:rect id="Rectangle 67" o:spid="_x0000_s1037" style="position:absolute;left:14147;top:1682;width:38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C196C" w:rsidRDefault="006C196C" w:rsidP="006C196C">
                        <w:r>
                          <w:rPr>
                            <w:color w:val="000000"/>
                            <w:sz w:val="24"/>
                            <w:szCs w:val="24"/>
                          </w:rPr>
                          <w:t>.</w:t>
                        </w:r>
                      </w:p>
                    </w:txbxContent>
                  </v:textbox>
                </v:rect>
                <v:rect id="Rectangle 68" o:spid="_x0000_s1038" style="position:absolute;left:13385;top:1682;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C196C" w:rsidRPr="007C2C32" w:rsidRDefault="006C196C" w:rsidP="006C196C">
                        <w:r w:rsidRPr="007C2C32">
                          <w:rPr>
                            <w:color w:val="000000"/>
                            <w:sz w:val="24"/>
                            <w:szCs w:val="24"/>
                          </w:rPr>
                          <w:t>1</w:t>
                        </w:r>
                      </w:p>
                    </w:txbxContent>
                  </v:textbox>
                </v:rect>
                <v:rect id="Rectangle 69" o:spid="_x0000_s1039" style="position:absolute;left:20586;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0" o:spid="_x0000_s1040" style="position:absolute;left:20586;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1" o:spid="_x0000_s1041" style="position:absolute;left:20586;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2" o:spid="_x0000_s1042" style="position:absolute;left:20586;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3" o:spid="_x0000_s1043" style="position:absolute;left:17760;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4" o:spid="_x0000_s1044" style="position:absolute;left:17760;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5" o:spid="_x0000_s1045" style="position:absolute;left:17760;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6" o:spid="_x0000_s1046" style="position:absolute;left:17760;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7" o:spid="_x0000_s1047" style="position:absolute;left:17195;top:1504;width:38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8" o:spid="_x0000_s1048" style="position:absolute;left:11836;top:1504;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79" o:spid="_x0000_s1049" style="position:absolute;left:7988;top:1504;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0" o:spid="_x0000_s1050" style="position:absolute;left:5270;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1" o:spid="_x0000_s1051" style="position:absolute;left:5270;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2" o:spid="_x0000_s1052" style="position:absolute;left:5270;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3" o:spid="_x0000_s1053" style="position:absolute;left:5270;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4" o:spid="_x0000_s1054" style="position:absolute;left:2444;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5" o:spid="_x0000_s1055" style="position:absolute;left:2444;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6" o:spid="_x0000_s1056" style="position:absolute;left:2444;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7" o:spid="_x0000_s1057" style="position:absolute;left:2444;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8" o:spid="_x0000_s1058" style="position:absolute;left:1873;top:1504;width:387;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C196C" w:rsidRDefault="006C196C" w:rsidP="006C196C">
                        <w:r>
                          <w:rPr>
                            <w:rFonts w:ascii="Symbol" w:hAnsi="Symbol" w:cs="Symbol"/>
                            <w:color w:val="000000"/>
                            <w:sz w:val="24"/>
                            <w:szCs w:val="24"/>
                          </w:rPr>
                          <w:t></w:t>
                        </w:r>
                      </w:p>
                    </w:txbxContent>
                  </v:textbox>
                </v:rect>
                <v:rect id="Rectangle 89" o:spid="_x0000_s1059" style="position:absolute;left:19723;top:3803;width:3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C196C" w:rsidRDefault="006C196C" w:rsidP="006C196C">
                        <w:proofErr w:type="gramStart"/>
                        <w:r>
                          <w:rPr>
                            <w:i/>
                            <w:iCs/>
                            <w:color w:val="000000"/>
                            <w:sz w:val="14"/>
                            <w:szCs w:val="14"/>
                          </w:rPr>
                          <w:t>r</w:t>
                        </w:r>
                        <w:proofErr w:type="gramEnd"/>
                      </w:p>
                    </w:txbxContent>
                  </v:textbox>
                </v:rect>
                <v:rect id="Rectangle 90" o:spid="_x0000_s1060" style="position:absolute;left:19754;top:1612;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C196C" w:rsidRPr="007C2C32" w:rsidRDefault="006C196C" w:rsidP="006C196C">
                        <w:proofErr w:type="gramStart"/>
                        <w:r w:rsidRPr="007C2C32">
                          <w:rPr>
                            <w:iCs/>
                            <w:color w:val="000000"/>
                            <w:sz w:val="14"/>
                            <w:szCs w:val="14"/>
                          </w:rPr>
                          <w:t>t</w:t>
                        </w:r>
                        <w:proofErr w:type="gramEnd"/>
                      </w:p>
                    </w:txbxContent>
                  </v:textbox>
                </v:rect>
                <v:rect id="Rectangle 91" o:spid="_x0000_s1061" style="position:absolute;left:16357;top:2622;width:2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C196C" w:rsidRPr="007C2C32" w:rsidRDefault="006C196C" w:rsidP="006C196C">
                        <w:proofErr w:type="gramStart"/>
                        <w:r w:rsidRPr="007C2C32">
                          <w:rPr>
                            <w:iCs/>
                            <w:color w:val="000000"/>
                            <w:sz w:val="14"/>
                            <w:szCs w:val="14"/>
                          </w:rPr>
                          <w:t>r</w:t>
                        </w:r>
                        <w:proofErr w:type="gramEnd"/>
                      </w:p>
                    </w:txbxContent>
                  </v:textbox>
                </v:rect>
                <v:rect id="Rectangle 92" o:spid="_x0000_s1062" style="position:absolute;left:10483;top:2622;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C196C" w:rsidRPr="007C2C32" w:rsidRDefault="006C196C" w:rsidP="006C196C">
                        <w:proofErr w:type="gramStart"/>
                        <w:r w:rsidRPr="007C2C32">
                          <w:rPr>
                            <w:iCs/>
                            <w:color w:val="000000"/>
                            <w:sz w:val="14"/>
                            <w:szCs w:val="14"/>
                          </w:rPr>
                          <w:t>t</w:t>
                        </w:r>
                        <w:proofErr w:type="gramEnd"/>
                      </w:p>
                    </w:txbxContent>
                  </v:textbox>
                </v:rect>
                <v:rect id="Rectangle 93" o:spid="_x0000_s1063" style="position:absolute;left:4400;top:3803;width:2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C196C" w:rsidRPr="007C2C32" w:rsidRDefault="006C196C" w:rsidP="006C196C">
                        <w:proofErr w:type="gramStart"/>
                        <w:r w:rsidRPr="007C2C32">
                          <w:rPr>
                            <w:iCs/>
                            <w:color w:val="000000"/>
                            <w:sz w:val="14"/>
                            <w:szCs w:val="14"/>
                          </w:rPr>
                          <w:t>r</w:t>
                        </w:r>
                        <w:proofErr w:type="gramEnd"/>
                      </w:p>
                    </w:txbxContent>
                  </v:textbox>
                </v:rect>
                <v:rect id="Rectangle 94" o:spid="_x0000_s1064" style="position:absolute;left:4438;top:1612;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C196C" w:rsidRPr="007C2C32" w:rsidRDefault="006C196C" w:rsidP="006C196C">
                        <w:proofErr w:type="gramStart"/>
                        <w:r w:rsidRPr="007C2C32">
                          <w:rPr>
                            <w:iCs/>
                            <w:color w:val="000000"/>
                            <w:sz w:val="14"/>
                            <w:szCs w:val="14"/>
                          </w:rPr>
                          <w:t>t</w:t>
                        </w:r>
                        <w:proofErr w:type="gramEnd"/>
                      </w:p>
                    </w:txbxContent>
                  </v:textbox>
                </v:rect>
                <v:rect id="Rectangle 95" o:spid="_x0000_s1065" style="position:absolute;left:1041;top:2622;width:2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C196C" w:rsidRPr="007C2C32" w:rsidRDefault="006C196C" w:rsidP="006C196C">
                        <w:proofErr w:type="gramStart"/>
                        <w:r w:rsidRPr="007C2C32">
                          <w:rPr>
                            <w:iCs/>
                            <w:color w:val="000000"/>
                            <w:sz w:val="14"/>
                            <w:szCs w:val="14"/>
                          </w:rPr>
                          <w:t>r</w:t>
                        </w:r>
                        <w:proofErr w:type="gramEnd"/>
                      </w:p>
                    </w:txbxContent>
                  </v:textbox>
                </v:rect>
                <v:rect id="Rectangle 96" o:spid="_x0000_s1066" style="position:absolute;left:18605;top:2863;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C196C" w:rsidRPr="007C2C32" w:rsidRDefault="006C196C" w:rsidP="006C196C">
                        <w:r w:rsidRPr="007C2C32">
                          <w:rPr>
                            <w:iCs/>
                            <w:color w:val="000000"/>
                            <w:sz w:val="24"/>
                            <w:szCs w:val="24"/>
                          </w:rPr>
                          <w:t>Q</w:t>
                        </w:r>
                      </w:p>
                    </w:txbxContent>
                  </v:textbox>
                </v:rect>
                <v:rect id="Rectangle 97" o:spid="_x0000_s1067" style="position:absolute;left:18669;top:679;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6C196C" w:rsidRPr="007C2C32" w:rsidRDefault="006C196C" w:rsidP="006C196C">
                        <w:r w:rsidRPr="007C2C32">
                          <w:rPr>
                            <w:iCs/>
                            <w:color w:val="000000"/>
                            <w:sz w:val="24"/>
                            <w:szCs w:val="24"/>
                          </w:rPr>
                          <w:t>Q</w:t>
                        </w:r>
                      </w:p>
                    </w:txbxContent>
                  </v:textbox>
                </v:rect>
                <v:rect id="Rectangle 98" o:spid="_x0000_s1068" style="position:absolute;left:15595;top:168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C196C" w:rsidRPr="007C2C32" w:rsidRDefault="006C196C" w:rsidP="006C196C">
                        <w:r w:rsidRPr="007C2C32">
                          <w:rPr>
                            <w:iCs/>
                            <w:color w:val="000000"/>
                            <w:sz w:val="24"/>
                            <w:szCs w:val="24"/>
                          </w:rPr>
                          <w:t>P</w:t>
                        </w:r>
                      </w:p>
                    </w:txbxContent>
                  </v:textbox>
                </v:rect>
                <v:rect id="Rectangle 99" o:spid="_x0000_s1069" style="position:absolute;left:9747;top:168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C196C" w:rsidRPr="007C2C32" w:rsidRDefault="006C196C" w:rsidP="006C196C">
                        <w:r w:rsidRPr="007C2C32">
                          <w:rPr>
                            <w:iCs/>
                            <w:color w:val="000000"/>
                            <w:sz w:val="24"/>
                            <w:szCs w:val="24"/>
                          </w:rPr>
                          <w:t>P</w:t>
                        </w:r>
                      </w:p>
                    </w:txbxContent>
                  </v:textbox>
                </v:rect>
                <v:rect id="Rectangle 100" o:spid="_x0000_s1070" style="position:absolute;left:3282;top:2863;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C196C" w:rsidRPr="007C2C32" w:rsidRDefault="006C196C" w:rsidP="006C196C">
                        <w:r w:rsidRPr="007C2C32">
                          <w:rPr>
                            <w:iCs/>
                            <w:color w:val="000000"/>
                            <w:sz w:val="24"/>
                            <w:szCs w:val="24"/>
                          </w:rPr>
                          <w:t>Q</w:t>
                        </w:r>
                      </w:p>
                    </w:txbxContent>
                  </v:textbox>
                </v:rect>
                <v:rect id="Rectangle 101" o:spid="_x0000_s1071" style="position:absolute;left:3346;top:679;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C196C" w:rsidRPr="007C2C32" w:rsidRDefault="006C196C" w:rsidP="006C196C">
                        <w:r w:rsidRPr="007C2C32">
                          <w:rPr>
                            <w:iCs/>
                            <w:color w:val="000000"/>
                            <w:sz w:val="24"/>
                            <w:szCs w:val="24"/>
                          </w:rPr>
                          <w:t>Q</w:t>
                        </w:r>
                      </w:p>
                    </w:txbxContent>
                  </v:textbox>
                </v:rect>
                <v:rect id="Rectangle 102" o:spid="_x0000_s1072" style="position:absolute;left:279;top:168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6C196C" w:rsidRPr="007C2C32" w:rsidRDefault="006C196C" w:rsidP="006C196C">
                        <w:r w:rsidRPr="007C2C32">
                          <w:rPr>
                            <w:iCs/>
                            <w:color w:val="000000"/>
                            <w:sz w:val="24"/>
                            <w:szCs w:val="24"/>
                          </w:rPr>
                          <w:t>P</w:t>
                        </w:r>
                      </w:p>
                    </w:txbxContent>
                  </v:textbox>
                </v:rect>
                <w10:anchorlock/>
              </v:group>
            </w:pict>
          </mc:Fallback>
        </mc:AlternateContent>
      </w:r>
    </w:p>
    <w:p w:rsidR="006C196C" w:rsidRPr="009D2A31" w:rsidRDefault="006C196C" w:rsidP="006C196C">
      <w:pPr>
        <w:spacing w:after="120"/>
        <w:ind w:left="2268" w:right="1134"/>
        <w:jc w:val="both"/>
        <w:rPr>
          <w:bCs/>
          <w:strike/>
          <w:color w:val="548DD4" w:themeColor="text2" w:themeTint="99"/>
          <w:lang w:eastAsia="fr-BE"/>
        </w:rPr>
      </w:pPr>
      <w:r w:rsidRPr="00325BA7">
        <w:rPr>
          <w:bCs/>
          <w:lang w:eastAsia="fr-BE"/>
        </w:rPr>
        <w:t xml:space="preserve">For Class C2 and Class C3 the reference pressure </w:t>
      </w:r>
      <w:proofErr w:type="spellStart"/>
      <w:r w:rsidRPr="00325BA7">
        <w:rPr>
          <w:bCs/>
          <w:lang w:eastAsia="fr-BE"/>
        </w:rPr>
        <w:t>P</w:t>
      </w:r>
      <w:r w:rsidRPr="00325BA7">
        <w:rPr>
          <w:bCs/>
          <w:vertAlign w:val="subscript"/>
          <w:lang w:eastAsia="fr-BE"/>
        </w:rPr>
        <w:t>r</w:t>
      </w:r>
      <w:proofErr w:type="spellEnd"/>
      <w:r w:rsidRPr="00325BA7">
        <w:rPr>
          <w:bCs/>
          <w:lang w:eastAsia="fr-BE"/>
        </w:rPr>
        <w:t xml:space="preserve"> is the </w:t>
      </w:r>
      <w:r w:rsidRPr="00325BA7">
        <w:rPr>
          <w:b/>
          <w:bCs/>
          <w:lang w:eastAsia="fr-BE"/>
        </w:rPr>
        <w:t>inflation</w:t>
      </w:r>
      <w:r w:rsidRPr="00325BA7">
        <w:rPr>
          <w:bCs/>
          <w:lang w:eastAsia="fr-BE"/>
        </w:rPr>
        <w:t xml:space="preserve"> pressure corresponding to the pressure</w:t>
      </w:r>
      <w:r>
        <w:rPr>
          <w:bCs/>
          <w:lang w:eastAsia="fr-BE"/>
        </w:rPr>
        <w:t xml:space="preserve"> </w:t>
      </w:r>
      <w:r w:rsidRPr="009D2A31">
        <w:rPr>
          <w:b/>
          <w:bCs/>
          <w:color w:val="548DD4" w:themeColor="text2" w:themeTint="99"/>
          <w:lang w:eastAsia="fr-BE"/>
        </w:rPr>
        <w:t xml:space="preserve">in </w:t>
      </w:r>
      <w:proofErr w:type="spellStart"/>
      <w:r w:rsidRPr="009D2A31">
        <w:rPr>
          <w:b/>
          <w:bCs/>
          <w:color w:val="548DD4" w:themeColor="text2" w:themeTint="99"/>
          <w:lang w:eastAsia="fr-BE"/>
        </w:rPr>
        <w:t>kPa</w:t>
      </w:r>
      <w:proofErr w:type="spellEnd"/>
      <w:r w:rsidRPr="009D2A31">
        <w:rPr>
          <w:b/>
          <w:bCs/>
          <w:color w:val="548DD4" w:themeColor="text2" w:themeTint="99"/>
          <w:lang w:eastAsia="fr-BE"/>
        </w:rPr>
        <w:t xml:space="preserve"> or the pressure</w:t>
      </w:r>
      <w:r w:rsidRPr="009D2A31">
        <w:rPr>
          <w:bCs/>
          <w:color w:val="548DD4" w:themeColor="text2" w:themeTint="99"/>
          <w:lang w:eastAsia="fr-BE"/>
        </w:rPr>
        <w:t xml:space="preserve"> index </w:t>
      </w:r>
      <w:r w:rsidRPr="00325BA7">
        <w:rPr>
          <w:bCs/>
          <w:lang w:eastAsia="fr-BE"/>
        </w:rPr>
        <w:t>marked on the sidewall.</w:t>
      </w:r>
      <w:r w:rsidRPr="00325BA7">
        <w:rPr>
          <w:lang w:eastAsia="fr-BE"/>
        </w:rPr>
        <w:t xml:space="preserve">  </w:t>
      </w:r>
      <w:r w:rsidRPr="009D2A31">
        <w:rPr>
          <w:b/>
          <w:strike/>
          <w:color w:val="548DD4" w:themeColor="text2" w:themeTint="99"/>
          <w:lang w:eastAsia="fr-BE"/>
        </w:rPr>
        <w:t xml:space="preserve">If </w:t>
      </w:r>
      <w:proofErr w:type="spellStart"/>
      <w:r w:rsidRPr="009D2A31">
        <w:rPr>
          <w:b/>
          <w:strike/>
          <w:color w:val="548DD4" w:themeColor="text2" w:themeTint="99"/>
          <w:lang w:eastAsia="fr-BE"/>
        </w:rPr>
        <w:t>P</w:t>
      </w:r>
      <w:r w:rsidRPr="009D2A31">
        <w:rPr>
          <w:b/>
          <w:strike/>
          <w:color w:val="548DD4" w:themeColor="text2" w:themeTint="99"/>
          <w:vertAlign w:val="subscript"/>
          <w:lang w:eastAsia="fr-BE"/>
        </w:rPr>
        <w:t>r</w:t>
      </w:r>
      <w:proofErr w:type="spellEnd"/>
      <w:r w:rsidRPr="009D2A31">
        <w:rPr>
          <w:b/>
          <w:strike/>
          <w:color w:val="548DD4" w:themeColor="text2" w:themeTint="99"/>
          <w:lang w:eastAsia="fr-BE"/>
        </w:rPr>
        <w:t xml:space="preserve"> is not marked on the sidewall, refer to the specified pressure in applicable tyre standards manuals corresponding to maximum load capacity for single applications.</w:t>
      </w:r>
    </w:p>
    <w:p w:rsidR="006C196C" w:rsidRPr="00325BA7" w:rsidRDefault="006C196C" w:rsidP="006C196C">
      <w:pPr>
        <w:spacing w:after="120"/>
        <w:ind w:left="2268" w:right="1134"/>
        <w:jc w:val="both"/>
      </w:pPr>
      <w:r w:rsidRPr="00325BA7">
        <w:rPr>
          <w:bCs/>
          <w:lang w:eastAsia="fr-BE"/>
        </w:rPr>
        <w:t xml:space="preserve">For Class C1 the reference pressure is </w:t>
      </w:r>
      <w:proofErr w:type="spellStart"/>
      <w:r w:rsidRPr="00325BA7">
        <w:rPr>
          <w:bCs/>
          <w:lang w:eastAsia="fr-BE"/>
        </w:rPr>
        <w:t>P</w:t>
      </w:r>
      <w:r w:rsidRPr="00325BA7">
        <w:rPr>
          <w:bCs/>
          <w:vertAlign w:val="subscript"/>
          <w:lang w:eastAsia="fr-BE"/>
        </w:rPr>
        <w:t>r</w:t>
      </w:r>
      <w:proofErr w:type="spellEnd"/>
      <w:r w:rsidRPr="00325BA7">
        <w:rPr>
          <w:bCs/>
          <w:lang w:eastAsia="fr-BE"/>
        </w:rPr>
        <w:t xml:space="preserve"> = 250 </w:t>
      </w:r>
      <w:proofErr w:type="spellStart"/>
      <w:r w:rsidRPr="00325BA7">
        <w:rPr>
          <w:bCs/>
          <w:lang w:eastAsia="fr-BE"/>
        </w:rPr>
        <w:t>kPa</w:t>
      </w:r>
      <w:proofErr w:type="spellEnd"/>
      <w:r w:rsidRPr="00325BA7">
        <w:rPr>
          <w:bCs/>
          <w:lang w:eastAsia="fr-BE"/>
        </w:rPr>
        <w:t xml:space="preserve"> for "standard" tyres and 290 </w:t>
      </w:r>
      <w:proofErr w:type="spellStart"/>
      <w:r w:rsidRPr="00325BA7">
        <w:rPr>
          <w:bCs/>
          <w:lang w:eastAsia="fr-BE"/>
        </w:rPr>
        <w:t>kPa</w:t>
      </w:r>
      <w:proofErr w:type="spellEnd"/>
      <w:r w:rsidRPr="00325BA7">
        <w:rPr>
          <w:bCs/>
          <w:lang w:eastAsia="fr-BE"/>
        </w:rPr>
        <w:t xml:space="preserve"> for "reinforced" or "extra load" tyres; the minimum test pressure shall be P</w:t>
      </w:r>
      <w:r w:rsidRPr="00325BA7">
        <w:rPr>
          <w:bCs/>
          <w:vertAlign w:val="subscript"/>
          <w:lang w:eastAsia="fr-BE"/>
        </w:rPr>
        <w:t>t</w:t>
      </w:r>
      <w:r w:rsidRPr="00325BA7">
        <w:rPr>
          <w:bCs/>
          <w:lang w:eastAsia="fr-BE"/>
        </w:rPr>
        <w:t xml:space="preserve"> = 150 </w:t>
      </w:r>
      <w:proofErr w:type="spellStart"/>
      <w:r w:rsidRPr="00325BA7">
        <w:rPr>
          <w:bCs/>
          <w:lang w:eastAsia="fr-BE"/>
        </w:rPr>
        <w:t>kPa</w:t>
      </w:r>
      <w:proofErr w:type="spellEnd"/>
      <w:r w:rsidRPr="00325BA7">
        <w:rPr>
          <w:bCs/>
          <w:lang w:eastAsia="fr-BE"/>
        </w:rPr>
        <w:t>.</w:t>
      </w:r>
      <w:r>
        <w:rPr>
          <w:bCs/>
          <w:lang w:eastAsia="fr-BE"/>
        </w:rPr>
        <w:t>"</w:t>
      </w:r>
    </w:p>
    <w:p w:rsidR="006C196C" w:rsidRDefault="006C196C" w:rsidP="006C196C">
      <w:pPr>
        <w:pStyle w:val="HChG"/>
        <w:spacing w:line="240" w:lineRule="auto"/>
        <w:ind w:hanging="567"/>
      </w:pPr>
      <w:r w:rsidRPr="00CF20B1">
        <w:t>II.</w:t>
      </w:r>
      <w:r w:rsidRPr="00CF20B1">
        <w:tab/>
        <w:t>Justification</w:t>
      </w:r>
    </w:p>
    <w:p w:rsidR="006C196C" w:rsidRPr="00936A70" w:rsidRDefault="006C196C" w:rsidP="006C196C">
      <w:pPr>
        <w:pStyle w:val="SingleTxtG"/>
        <w:spacing w:before="240" w:after="0"/>
        <w:ind w:firstLine="567"/>
        <w:rPr>
          <w:lang w:eastAsia="ja-JP"/>
        </w:rPr>
      </w:pPr>
      <w:r>
        <w:rPr>
          <w:lang w:eastAsia="ja-JP"/>
        </w:rPr>
        <w:t>This proposal maintains</w:t>
      </w:r>
      <w:r w:rsidRPr="00936A70">
        <w:rPr>
          <w:lang w:eastAsia="ja-JP"/>
        </w:rPr>
        <w:t xml:space="preserve"> coherency with the propos</w:t>
      </w:r>
      <w:r>
        <w:rPr>
          <w:lang w:eastAsia="ja-JP"/>
        </w:rPr>
        <w:t>ed</w:t>
      </w:r>
      <w:r w:rsidRPr="00936A70">
        <w:rPr>
          <w:lang w:eastAsia="ja-JP"/>
        </w:rPr>
        <w:t xml:space="preserve"> amendment to UN Reg</w:t>
      </w:r>
      <w:r>
        <w:rPr>
          <w:lang w:eastAsia="ja-JP"/>
        </w:rPr>
        <w:t>ulation No</w:t>
      </w:r>
      <w:r w:rsidRPr="00936A70">
        <w:rPr>
          <w:lang w:eastAsia="ja-JP"/>
        </w:rPr>
        <w:t xml:space="preserve">. </w:t>
      </w:r>
      <w:r>
        <w:rPr>
          <w:lang w:eastAsia="ja-JP"/>
        </w:rPr>
        <w:t>54 (P</w:t>
      </w:r>
      <w:r w:rsidRPr="00936A70">
        <w:rPr>
          <w:lang w:eastAsia="ja-JP"/>
        </w:rPr>
        <w:t>art A of this document)</w:t>
      </w:r>
    </w:p>
    <w:p w:rsidR="006C196C" w:rsidRPr="00907534" w:rsidRDefault="006C196C" w:rsidP="006C196C">
      <w:pPr>
        <w:pStyle w:val="SingleTxtG"/>
        <w:spacing w:before="120" w:after="0"/>
        <w:ind w:right="993"/>
        <w:jc w:val="center"/>
        <w:rPr>
          <w:b/>
        </w:rPr>
      </w:pPr>
      <w:r w:rsidRPr="00907534">
        <w:rPr>
          <w:u w:val="single"/>
        </w:rPr>
        <w:tab/>
      </w:r>
      <w:r w:rsidRPr="00907534">
        <w:rPr>
          <w:u w:val="single"/>
        </w:rPr>
        <w:tab/>
      </w:r>
      <w:r w:rsidRPr="00907534">
        <w:rPr>
          <w:u w:val="single"/>
        </w:rPr>
        <w:tab/>
      </w:r>
    </w:p>
    <w:p w:rsidR="006C196C" w:rsidRPr="00940E7B" w:rsidRDefault="006C196C" w:rsidP="006C196C">
      <w:pPr>
        <w:spacing w:after="120" w:line="240" w:lineRule="auto"/>
        <w:ind w:left="1134" w:right="1134"/>
        <w:jc w:val="center"/>
        <w:rPr>
          <w:lang w:eastAsia="ja-JP"/>
        </w:rPr>
      </w:pPr>
    </w:p>
    <w:sectPr w:rsidR="006C196C" w:rsidRPr="00940E7B" w:rsidSect="0007417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2A" w:rsidRDefault="004D5C2A"/>
  </w:endnote>
  <w:endnote w:type="continuationSeparator" w:id="0">
    <w:p w:rsidR="004D5C2A" w:rsidRDefault="004D5C2A"/>
  </w:endnote>
  <w:endnote w:type="continuationNotice" w:id="1">
    <w:p w:rsidR="004D5C2A" w:rsidRDefault="004D5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DA" w:rsidRPr="00923752" w:rsidRDefault="00082CDA"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038D8">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DA" w:rsidRPr="00923752" w:rsidRDefault="00082CDA"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038D8">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96" w:rsidRDefault="001F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2A" w:rsidRPr="000B175B" w:rsidRDefault="004D5C2A" w:rsidP="000B175B">
      <w:pPr>
        <w:tabs>
          <w:tab w:val="right" w:pos="2155"/>
        </w:tabs>
        <w:spacing w:after="80"/>
        <w:ind w:left="680"/>
        <w:rPr>
          <w:u w:val="single"/>
        </w:rPr>
      </w:pPr>
      <w:r>
        <w:rPr>
          <w:u w:val="single"/>
        </w:rPr>
        <w:tab/>
      </w:r>
    </w:p>
  </w:footnote>
  <w:footnote w:type="continuationSeparator" w:id="0">
    <w:p w:rsidR="004D5C2A" w:rsidRPr="00FC68B7" w:rsidRDefault="004D5C2A" w:rsidP="00FC68B7">
      <w:pPr>
        <w:tabs>
          <w:tab w:val="left" w:pos="2155"/>
        </w:tabs>
        <w:spacing w:after="80"/>
        <w:ind w:left="680"/>
        <w:rPr>
          <w:u w:val="single"/>
        </w:rPr>
      </w:pPr>
      <w:r>
        <w:rPr>
          <w:u w:val="single"/>
        </w:rPr>
        <w:tab/>
      </w:r>
    </w:p>
  </w:footnote>
  <w:footnote w:type="continuationNotice" w:id="1">
    <w:p w:rsidR="004D5C2A" w:rsidRDefault="004D5C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96" w:rsidRDefault="001F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96" w:rsidRDefault="001F5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082CDA" w:rsidRPr="00510AA1" w:rsidTr="00396992">
      <w:tc>
        <w:tcPr>
          <w:tcW w:w="4924" w:type="dxa"/>
          <w:tcBorders>
            <w:left w:val="nil"/>
          </w:tcBorders>
        </w:tcPr>
        <w:p w:rsidR="00082CDA" w:rsidRDefault="00082CDA" w:rsidP="0073076C">
          <w:pPr>
            <w:ind w:left="120" w:right="597"/>
            <w:rPr>
              <w:sz w:val="24"/>
              <w:szCs w:val="24"/>
            </w:rPr>
          </w:pPr>
          <w:r>
            <w:rPr>
              <w:sz w:val="24"/>
              <w:szCs w:val="24"/>
            </w:rPr>
            <w:t>Submitted</w:t>
          </w:r>
          <w:r w:rsidRPr="003E4E9F">
            <w:rPr>
              <w:sz w:val="24"/>
              <w:szCs w:val="24"/>
            </w:rPr>
            <w:t xml:space="preserve"> by </w:t>
          </w:r>
          <w:r>
            <w:rPr>
              <w:sz w:val="24"/>
              <w:szCs w:val="24"/>
            </w:rPr>
            <w:t>the expert</w:t>
          </w:r>
          <w:r w:rsidR="00F63364">
            <w:rPr>
              <w:sz w:val="24"/>
              <w:szCs w:val="24"/>
            </w:rPr>
            <w:t>s</w:t>
          </w:r>
          <w:r>
            <w:rPr>
              <w:sz w:val="24"/>
              <w:szCs w:val="24"/>
            </w:rPr>
            <w:t xml:space="preserve"> from </w:t>
          </w:r>
          <w:r w:rsidR="00F63364">
            <w:rPr>
              <w:sz w:val="24"/>
              <w:szCs w:val="24"/>
            </w:rPr>
            <w:t>ETRTO</w:t>
          </w:r>
        </w:p>
        <w:p w:rsidR="00082CDA" w:rsidRPr="003E4E9F" w:rsidRDefault="00082CDA" w:rsidP="00396992">
          <w:pPr>
            <w:ind w:left="120"/>
            <w:rPr>
              <w:sz w:val="24"/>
              <w:szCs w:val="24"/>
            </w:rPr>
          </w:pPr>
        </w:p>
      </w:tc>
      <w:tc>
        <w:tcPr>
          <w:tcW w:w="4924" w:type="dxa"/>
          <w:tcBorders>
            <w:left w:val="nil"/>
          </w:tcBorders>
        </w:tcPr>
        <w:p w:rsidR="00082CDA" w:rsidRPr="003E4E9F" w:rsidRDefault="00082CDA" w:rsidP="0073076C">
          <w:pPr>
            <w:ind w:left="605"/>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sidR="00F63364">
            <w:rPr>
              <w:b/>
              <w:bCs/>
              <w:sz w:val="24"/>
              <w:szCs w:val="24"/>
              <w:lang w:val="en-US"/>
            </w:rPr>
            <w:t>80</w:t>
          </w:r>
          <w:r w:rsidRPr="003E4E9F">
            <w:rPr>
              <w:b/>
              <w:bCs/>
              <w:sz w:val="24"/>
              <w:szCs w:val="24"/>
              <w:lang w:val="en-US"/>
            </w:rPr>
            <w:t>-</w:t>
          </w:r>
          <w:r w:rsidR="008038D8">
            <w:rPr>
              <w:b/>
              <w:bCs/>
              <w:sz w:val="24"/>
              <w:szCs w:val="24"/>
              <w:lang w:val="en-US"/>
            </w:rPr>
            <w:t>10</w:t>
          </w:r>
          <w:bookmarkStart w:id="2" w:name="_GoBack"/>
          <w:bookmarkEnd w:id="2"/>
        </w:p>
        <w:p w:rsidR="00082CDA" w:rsidRPr="003E4E9F" w:rsidRDefault="00F63364" w:rsidP="00396992">
          <w:pPr>
            <w:pStyle w:val="Header"/>
            <w:pBdr>
              <w:bottom w:val="none" w:sz="0" w:space="0" w:color="auto"/>
            </w:pBdr>
            <w:ind w:left="605"/>
            <w:rPr>
              <w:b w:val="0"/>
              <w:bCs/>
              <w:sz w:val="24"/>
              <w:szCs w:val="24"/>
              <w:lang w:val="en-US"/>
            </w:rPr>
          </w:pPr>
          <w:r>
            <w:rPr>
              <w:b w:val="0"/>
              <w:bCs/>
              <w:sz w:val="24"/>
              <w:szCs w:val="24"/>
              <w:lang w:val="en-US"/>
            </w:rPr>
            <w:t>80</w:t>
          </w:r>
          <w:r w:rsidR="00082CDA" w:rsidRPr="0001170B">
            <w:rPr>
              <w:b w:val="0"/>
              <w:bCs/>
              <w:sz w:val="24"/>
              <w:szCs w:val="24"/>
              <w:vertAlign w:val="superscript"/>
              <w:lang w:val="en-US"/>
            </w:rPr>
            <w:t>th</w:t>
          </w:r>
          <w:r w:rsidR="00082CDA">
            <w:rPr>
              <w:b w:val="0"/>
              <w:bCs/>
              <w:sz w:val="24"/>
              <w:szCs w:val="24"/>
              <w:lang w:val="en-US"/>
            </w:rPr>
            <w:t xml:space="preserve"> GRRF, 1</w:t>
          </w:r>
          <w:r w:rsidR="00194627">
            <w:rPr>
              <w:b w:val="0"/>
              <w:bCs/>
              <w:sz w:val="24"/>
              <w:szCs w:val="24"/>
              <w:lang w:val="en-US"/>
            </w:rPr>
            <w:t>5</w:t>
          </w:r>
          <w:r w:rsidR="00082CDA">
            <w:rPr>
              <w:b w:val="0"/>
              <w:bCs/>
              <w:sz w:val="24"/>
              <w:szCs w:val="24"/>
              <w:lang w:val="en-US"/>
            </w:rPr>
            <w:t xml:space="preserve"> – </w:t>
          </w:r>
          <w:r w:rsidR="00194627">
            <w:rPr>
              <w:b w:val="0"/>
              <w:bCs/>
              <w:sz w:val="24"/>
              <w:szCs w:val="24"/>
              <w:lang w:val="en-US"/>
            </w:rPr>
            <w:t>18</w:t>
          </w:r>
          <w:r w:rsidR="00082CDA">
            <w:rPr>
              <w:b w:val="0"/>
              <w:bCs/>
              <w:sz w:val="24"/>
              <w:szCs w:val="24"/>
              <w:lang w:val="en-US"/>
            </w:rPr>
            <w:t xml:space="preserve"> </w:t>
          </w:r>
          <w:r w:rsidR="00194627">
            <w:rPr>
              <w:b w:val="0"/>
              <w:bCs/>
              <w:sz w:val="24"/>
              <w:szCs w:val="24"/>
              <w:lang w:val="en-US"/>
            </w:rPr>
            <w:t>September</w:t>
          </w:r>
          <w:r w:rsidR="00082CDA">
            <w:rPr>
              <w:b w:val="0"/>
              <w:bCs/>
              <w:sz w:val="24"/>
              <w:szCs w:val="24"/>
              <w:lang w:val="en-US"/>
            </w:rPr>
            <w:t xml:space="preserve"> 2015</w:t>
          </w:r>
          <w:r w:rsidR="00082CDA" w:rsidRPr="003E4E9F">
            <w:rPr>
              <w:b w:val="0"/>
              <w:bCs/>
              <w:sz w:val="24"/>
              <w:szCs w:val="24"/>
              <w:lang w:val="en-US"/>
            </w:rPr>
            <w:t>,</w:t>
          </w:r>
        </w:p>
        <w:p w:rsidR="00082CDA" w:rsidRPr="00510AA1" w:rsidRDefault="001F5D96" w:rsidP="00194627">
          <w:pPr>
            <w:pStyle w:val="Header"/>
            <w:pBdr>
              <w:bottom w:val="none" w:sz="0" w:space="0" w:color="auto"/>
            </w:pBdr>
            <w:ind w:left="605"/>
            <w:rPr>
              <w:b w:val="0"/>
              <w:bCs/>
              <w:sz w:val="20"/>
              <w:lang w:val="en-US"/>
            </w:rPr>
          </w:pPr>
          <w:r>
            <w:rPr>
              <w:b w:val="0"/>
              <w:sz w:val="24"/>
              <w:szCs w:val="24"/>
              <w:lang w:val="sv-SE"/>
            </w:rPr>
            <w:t>A</w:t>
          </w:r>
          <w:r w:rsidR="00082CDA" w:rsidRPr="00732E66">
            <w:rPr>
              <w:b w:val="0"/>
              <w:sz w:val="24"/>
              <w:szCs w:val="24"/>
              <w:lang w:val="sv-SE"/>
            </w:rPr>
            <w:t>genda item</w:t>
          </w:r>
          <w:r w:rsidR="00082CDA" w:rsidRPr="003E4E9F">
            <w:rPr>
              <w:sz w:val="24"/>
              <w:szCs w:val="24"/>
              <w:lang w:val="sv-SE"/>
            </w:rPr>
            <w:t xml:space="preserve"> </w:t>
          </w:r>
          <w:r w:rsidR="00082CDA">
            <w:rPr>
              <w:b w:val="0"/>
              <w:sz w:val="24"/>
              <w:szCs w:val="24"/>
              <w:lang w:val="sv-SE"/>
            </w:rPr>
            <w:t>7(</w:t>
          </w:r>
          <w:r w:rsidR="00194627">
            <w:rPr>
              <w:b w:val="0"/>
              <w:sz w:val="24"/>
              <w:szCs w:val="24"/>
              <w:lang w:val="sv-SE"/>
            </w:rPr>
            <w:t>b</w:t>
          </w:r>
          <w:r>
            <w:rPr>
              <w:b w:val="0"/>
              <w:sz w:val="24"/>
              <w:szCs w:val="24"/>
              <w:lang w:val="sv-SE"/>
            </w:rPr>
            <w:t>)</w:t>
          </w:r>
        </w:p>
      </w:tc>
    </w:tr>
  </w:tbl>
  <w:p w:rsidR="00082CDA" w:rsidRDefault="00082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4">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6">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7">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0">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7">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3">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7">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4"/>
  </w:num>
  <w:num w:numId="14">
    <w:abstractNumId w:val="41"/>
  </w:num>
  <w:num w:numId="15">
    <w:abstractNumId w:val="45"/>
  </w:num>
  <w:num w:numId="16">
    <w:abstractNumId w:val="51"/>
  </w:num>
  <w:num w:numId="17">
    <w:abstractNumId w:val="26"/>
  </w:num>
  <w:num w:numId="18">
    <w:abstractNumId w:val="30"/>
  </w:num>
  <w:num w:numId="19">
    <w:abstractNumId w:val="33"/>
  </w:num>
  <w:num w:numId="20">
    <w:abstractNumId w:val="49"/>
  </w:num>
  <w:num w:numId="21">
    <w:abstractNumId w:val="20"/>
  </w:num>
  <w:num w:numId="22">
    <w:abstractNumId w:val="24"/>
  </w:num>
  <w:num w:numId="23">
    <w:abstractNumId w:val="21"/>
  </w:num>
  <w:num w:numId="24">
    <w:abstractNumId w:val="28"/>
  </w:num>
  <w:num w:numId="25">
    <w:abstractNumId w:val="15"/>
  </w:num>
  <w:num w:numId="26">
    <w:abstractNumId w:val="31"/>
  </w:num>
  <w:num w:numId="27">
    <w:abstractNumId w:val="50"/>
  </w:num>
  <w:num w:numId="28">
    <w:abstractNumId w:val="52"/>
  </w:num>
  <w:num w:numId="29">
    <w:abstractNumId w:val="37"/>
  </w:num>
  <w:num w:numId="30">
    <w:abstractNumId w:val="34"/>
  </w:num>
  <w:num w:numId="31">
    <w:abstractNumId w:val="22"/>
  </w:num>
  <w:num w:numId="32">
    <w:abstractNumId w:val="47"/>
  </w:num>
  <w:num w:numId="33">
    <w:abstractNumId w:val="25"/>
  </w:num>
  <w:num w:numId="34">
    <w:abstractNumId w:val="29"/>
  </w:num>
  <w:num w:numId="35">
    <w:abstractNumId w:val="39"/>
  </w:num>
  <w:num w:numId="36">
    <w:abstractNumId w:val="36"/>
  </w:num>
  <w:num w:numId="37">
    <w:abstractNumId w:val="16"/>
  </w:num>
  <w:num w:numId="38">
    <w:abstractNumId w:val="18"/>
  </w:num>
  <w:num w:numId="39">
    <w:abstractNumId w:val="13"/>
  </w:num>
  <w:num w:numId="40">
    <w:abstractNumId w:val="17"/>
  </w:num>
  <w:num w:numId="41">
    <w:abstractNumId w:val="27"/>
  </w:num>
  <w:num w:numId="42">
    <w:abstractNumId w:val="38"/>
  </w:num>
  <w:num w:numId="43">
    <w:abstractNumId w:val="42"/>
  </w:num>
  <w:num w:numId="44">
    <w:abstractNumId w:val="44"/>
  </w:num>
  <w:num w:numId="45">
    <w:abstractNumId w:val="43"/>
  </w:num>
  <w:num w:numId="46">
    <w:abstractNumId w:val="46"/>
  </w:num>
  <w:num w:numId="47">
    <w:abstractNumId w:val="23"/>
  </w:num>
  <w:num w:numId="48">
    <w:abstractNumId w:val="48"/>
  </w:num>
  <w:num w:numId="49">
    <w:abstractNumId w:val="35"/>
  </w:num>
  <w:num w:numId="5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121BB"/>
    <w:rsid w:val="00030044"/>
    <w:rsid w:val="00046B1F"/>
    <w:rsid w:val="00050F6B"/>
    <w:rsid w:val="00052635"/>
    <w:rsid w:val="00057E97"/>
    <w:rsid w:val="000646F4"/>
    <w:rsid w:val="00072C8C"/>
    <w:rsid w:val="000733B5"/>
    <w:rsid w:val="0007417C"/>
    <w:rsid w:val="000743D1"/>
    <w:rsid w:val="00075CAF"/>
    <w:rsid w:val="00081815"/>
    <w:rsid w:val="00082CDA"/>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F46F4"/>
    <w:rsid w:val="000F6BE3"/>
    <w:rsid w:val="000F7775"/>
    <w:rsid w:val="00103A07"/>
    <w:rsid w:val="00103A1A"/>
    <w:rsid w:val="001103AA"/>
    <w:rsid w:val="00112E6A"/>
    <w:rsid w:val="0011666B"/>
    <w:rsid w:val="00121464"/>
    <w:rsid w:val="00133987"/>
    <w:rsid w:val="00135B68"/>
    <w:rsid w:val="00152276"/>
    <w:rsid w:val="00162B3B"/>
    <w:rsid w:val="00165F3A"/>
    <w:rsid w:val="00175B5A"/>
    <w:rsid w:val="00182290"/>
    <w:rsid w:val="001832FB"/>
    <w:rsid w:val="00194627"/>
    <w:rsid w:val="00197E6E"/>
    <w:rsid w:val="001A3955"/>
    <w:rsid w:val="001B4B04"/>
    <w:rsid w:val="001C2258"/>
    <w:rsid w:val="001C6663"/>
    <w:rsid w:val="001C7895"/>
    <w:rsid w:val="001C78A8"/>
    <w:rsid w:val="001D0C8C"/>
    <w:rsid w:val="001D1419"/>
    <w:rsid w:val="001D1AEC"/>
    <w:rsid w:val="001D26DF"/>
    <w:rsid w:val="001D3A03"/>
    <w:rsid w:val="001D4EDD"/>
    <w:rsid w:val="001E1B44"/>
    <w:rsid w:val="001E3159"/>
    <w:rsid w:val="001E7B67"/>
    <w:rsid w:val="001F4084"/>
    <w:rsid w:val="001F4C8C"/>
    <w:rsid w:val="001F5D96"/>
    <w:rsid w:val="00202DA8"/>
    <w:rsid w:val="0020574B"/>
    <w:rsid w:val="00205E55"/>
    <w:rsid w:val="00211202"/>
    <w:rsid w:val="00211E0B"/>
    <w:rsid w:val="002249B1"/>
    <w:rsid w:val="0023295E"/>
    <w:rsid w:val="00232EF4"/>
    <w:rsid w:val="0023387C"/>
    <w:rsid w:val="00245197"/>
    <w:rsid w:val="0024772E"/>
    <w:rsid w:val="00267F5F"/>
    <w:rsid w:val="002807CC"/>
    <w:rsid w:val="00286B4D"/>
    <w:rsid w:val="00287502"/>
    <w:rsid w:val="00290906"/>
    <w:rsid w:val="00293AFC"/>
    <w:rsid w:val="002B2CEE"/>
    <w:rsid w:val="002C46AC"/>
    <w:rsid w:val="002C554D"/>
    <w:rsid w:val="002D102B"/>
    <w:rsid w:val="002D1460"/>
    <w:rsid w:val="002D4643"/>
    <w:rsid w:val="002F175C"/>
    <w:rsid w:val="002F2821"/>
    <w:rsid w:val="002F7DE0"/>
    <w:rsid w:val="00302E18"/>
    <w:rsid w:val="003068A3"/>
    <w:rsid w:val="003229D8"/>
    <w:rsid w:val="00323237"/>
    <w:rsid w:val="003264C1"/>
    <w:rsid w:val="00332BBA"/>
    <w:rsid w:val="003335AD"/>
    <w:rsid w:val="00337273"/>
    <w:rsid w:val="00344F05"/>
    <w:rsid w:val="0034671F"/>
    <w:rsid w:val="00352709"/>
    <w:rsid w:val="003536EE"/>
    <w:rsid w:val="003619B5"/>
    <w:rsid w:val="00361AC3"/>
    <w:rsid w:val="00365763"/>
    <w:rsid w:val="003659D8"/>
    <w:rsid w:val="00370C3E"/>
    <w:rsid w:val="00371178"/>
    <w:rsid w:val="003721E2"/>
    <w:rsid w:val="00385977"/>
    <w:rsid w:val="00392E47"/>
    <w:rsid w:val="00396992"/>
    <w:rsid w:val="003A19B5"/>
    <w:rsid w:val="003A6321"/>
    <w:rsid w:val="003A6810"/>
    <w:rsid w:val="003C0787"/>
    <w:rsid w:val="003C2CC4"/>
    <w:rsid w:val="003C534D"/>
    <w:rsid w:val="003C5E69"/>
    <w:rsid w:val="003D4646"/>
    <w:rsid w:val="003D4B23"/>
    <w:rsid w:val="003E130E"/>
    <w:rsid w:val="003E6AB0"/>
    <w:rsid w:val="003F2D5A"/>
    <w:rsid w:val="003F5B08"/>
    <w:rsid w:val="003F5CFD"/>
    <w:rsid w:val="00406CA6"/>
    <w:rsid w:val="00407436"/>
    <w:rsid w:val="00410C89"/>
    <w:rsid w:val="00413EE4"/>
    <w:rsid w:val="00416C02"/>
    <w:rsid w:val="00422E03"/>
    <w:rsid w:val="00426B9B"/>
    <w:rsid w:val="00431C30"/>
    <w:rsid w:val="004325CB"/>
    <w:rsid w:val="00434D7E"/>
    <w:rsid w:val="00437F32"/>
    <w:rsid w:val="0044130A"/>
    <w:rsid w:val="00442A83"/>
    <w:rsid w:val="00452D12"/>
    <w:rsid w:val="0045495B"/>
    <w:rsid w:val="004561E5"/>
    <w:rsid w:val="0047284E"/>
    <w:rsid w:val="0048397A"/>
    <w:rsid w:val="00485CBB"/>
    <w:rsid w:val="004866B7"/>
    <w:rsid w:val="004A19C8"/>
    <w:rsid w:val="004A2E1E"/>
    <w:rsid w:val="004B0758"/>
    <w:rsid w:val="004B1CF3"/>
    <w:rsid w:val="004B1EE6"/>
    <w:rsid w:val="004C0977"/>
    <w:rsid w:val="004C2461"/>
    <w:rsid w:val="004C3897"/>
    <w:rsid w:val="004C7462"/>
    <w:rsid w:val="004D5C2A"/>
    <w:rsid w:val="004E5C76"/>
    <w:rsid w:val="004E6A8B"/>
    <w:rsid w:val="004E77B2"/>
    <w:rsid w:val="004F2B31"/>
    <w:rsid w:val="00504B2D"/>
    <w:rsid w:val="00515214"/>
    <w:rsid w:val="00515314"/>
    <w:rsid w:val="00517F61"/>
    <w:rsid w:val="0052136D"/>
    <w:rsid w:val="0052775E"/>
    <w:rsid w:val="005420F2"/>
    <w:rsid w:val="0054349A"/>
    <w:rsid w:val="0056209A"/>
    <w:rsid w:val="005628B6"/>
    <w:rsid w:val="00570087"/>
    <w:rsid w:val="0058660B"/>
    <w:rsid w:val="005941EC"/>
    <w:rsid w:val="0059724D"/>
    <w:rsid w:val="005A198E"/>
    <w:rsid w:val="005A796A"/>
    <w:rsid w:val="005A7E6C"/>
    <w:rsid w:val="005B320C"/>
    <w:rsid w:val="005B3DB3"/>
    <w:rsid w:val="005B4E13"/>
    <w:rsid w:val="005B5205"/>
    <w:rsid w:val="005B6B49"/>
    <w:rsid w:val="005C342F"/>
    <w:rsid w:val="005C6CFD"/>
    <w:rsid w:val="005C7D1E"/>
    <w:rsid w:val="005D6A80"/>
    <w:rsid w:val="005E06CA"/>
    <w:rsid w:val="005E06E4"/>
    <w:rsid w:val="005E116A"/>
    <w:rsid w:val="005F4882"/>
    <w:rsid w:val="005F7B75"/>
    <w:rsid w:val="006001EE"/>
    <w:rsid w:val="006005DE"/>
    <w:rsid w:val="00605042"/>
    <w:rsid w:val="00611FC4"/>
    <w:rsid w:val="006176FB"/>
    <w:rsid w:val="00620F30"/>
    <w:rsid w:val="00625DBD"/>
    <w:rsid w:val="00633C1B"/>
    <w:rsid w:val="00640B26"/>
    <w:rsid w:val="00641EB1"/>
    <w:rsid w:val="00642099"/>
    <w:rsid w:val="0064279C"/>
    <w:rsid w:val="006438A8"/>
    <w:rsid w:val="00650739"/>
    <w:rsid w:val="00652D0A"/>
    <w:rsid w:val="00660E46"/>
    <w:rsid w:val="00662BB6"/>
    <w:rsid w:val="006652DB"/>
    <w:rsid w:val="006673C6"/>
    <w:rsid w:val="00671B51"/>
    <w:rsid w:val="0067362F"/>
    <w:rsid w:val="00676606"/>
    <w:rsid w:val="00676A10"/>
    <w:rsid w:val="0068160B"/>
    <w:rsid w:val="00684C21"/>
    <w:rsid w:val="00691682"/>
    <w:rsid w:val="0069761E"/>
    <w:rsid w:val="006A2530"/>
    <w:rsid w:val="006A6553"/>
    <w:rsid w:val="006B664D"/>
    <w:rsid w:val="006B6707"/>
    <w:rsid w:val="006C196C"/>
    <w:rsid w:val="006C3589"/>
    <w:rsid w:val="006D010D"/>
    <w:rsid w:val="006D37AF"/>
    <w:rsid w:val="006D51D0"/>
    <w:rsid w:val="006D5CDE"/>
    <w:rsid w:val="006D5FB9"/>
    <w:rsid w:val="006D658E"/>
    <w:rsid w:val="006E564B"/>
    <w:rsid w:val="006E7191"/>
    <w:rsid w:val="006F22FE"/>
    <w:rsid w:val="00703577"/>
    <w:rsid w:val="00705894"/>
    <w:rsid w:val="0070777D"/>
    <w:rsid w:val="0071190E"/>
    <w:rsid w:val="00722867"/>
    <w:rsid w:val="00723AE9"/>
    <w:rsid w:val="00723D74"/>
    <w:rsid w:val="00723F4D"/>
    <w:rsid w:val="0072632A"/>
    <w:rsid w:val="0073076C"/>
    <w:rsid w:val="007327D5"/>
    <w:rsid w:val="007363F0"/>
    <w:rsid w:val="00750230"/>
    <w:rsid w:val="00760184"/>
    <w:rsid w:val="0076036E"/>
    <w:rsid w:val="007629C8"/>
    <w:rsid w:val="00764D11"/>
    <w:rsid w:val="0077047D"/>
    <w:rsid w:val="007939B6"/>
    <w:rsid w:val="00794AC5"/>
    <w:rsid w:val="007A1B90"/>
    <w:rsid w:val="007A309D"/>
    <w:rsid w:val="007A4ECC"/>
    <w:rsid w:val="007B67CF"/>
    <w:rsid w:val="007B6BA5"/>
    <w:rsid w:val="007C3390"/>
    <w:rsid w:val="007C3474"/>
    <w:rsid w:val="007C4F4B"/>
    <w:rsid w:val="007C5BDC"/>
    <w:rsid w:val="007D6462"/>
    <w:rsid w:val="007E01E9"/>
    <w:rsid w:val="007E049A"/>
    <w:rsid w:val="007E5A27"/>
    <w:rsid w:val="007E63F3"/>
    <w:rsid w:val="007F3B0C"/>
    <w:rsid w:val="007F6611"/>
    <w:rsid w:val="008038D8"/>
    <w:rsid w:val="00807027"/>
    <w:rsid w:val="00811920"/>
    <w:rsid w:val="00815AD0"/>
    <w:rsid w:val="00815EDB"/>
    <w:rsid w:val="00816FBE"/>
    <w:rsid w:val="0081790D"/>
    <w:rsid w:val="0082426B"/>
    <w:rsid w:val="008242D7"/>
    <w:rsid w:val="008257B1"/>
    <w:rsid w:val="00832334"/>
    <w:rsid w:val="00843191"/>
    <w:rsid w:val="00843767"/>
    <w:rsid w:val="00846421"/>
    <w:rsid w:val="00847D58"/>
    <w:rsid w:val="008679D9"/>
    <w:rsid w:val="00872A32"/>
    <w:rsid w:val="00873D21"/>
    <w:rsid w:val="00882530"/>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E13A2"/>
    <w:rsid w:val="008F31D2"/>
    <w:rsid w:val="00905CD3"/>
    <w:rsid w:val="00915EF6"/>
    <w:rsid w:val="009223CA"/>
    <w:rsid w:val="00923752"/>
    <w:rsid w:val="00927489"/>
    <w:rsid w:val="00932C6B"/>
    <w:rsid w:val="009354C2"/>
    <w:rsid w:val="00940F93"/>
    <w:rsid w:val="009439AE"/>
    <w:rsid w:val="009448C3"/>
    <w:rsid w:val="0095148F"/>
    <w:rsid w:val="0095525F"/>
    <w:rsid w:val="00960B13"/>
    <w:rsid w:val="00973B8D"/>
    <w:rsid w:val="009760F3"/>
    <w:rsid w:val="00976CFB"/>
    <w:rsid w:val="00984186"/>
    <w:rsid w:val="009854F7"/>
    <w:rsid w:val="009856EA"/>
    <w:rsid w:val="0099366F"/>
    <w:rsid w:val="009A0830"/>
    <w:rsid w:val="009A0E8D"/>
    <w:rsid w:val="009A4022"/>
    <w:rsid w:val="009A6F78"/>
    <w:rsid w:val="009B26E7"/>
    <w:rsid w:val="009B64BB"/>
    <w:rsid w:val="009C0593"/>
    <w:rsid w:val="009D3358"/>
    <w:rsid w:val="009D4438"/>
    <w:rsid w:val="009E306B"/>
    <w:rsid w:val="009E5E02"/>
    <w:rsid w:val="009E6F05"/>
    <w:rsid w:val="00A00697"/>
    <w:rsid w:val="00A00A3F"/>
    <w:rsid w:val="00A01489"/>
    <w:rsid w:val="00A1143E"/>
    <w:rsid w:val="00A132C2"/>
    <w:rsid w:val="00A13910"/>
    <w:rsid w:val="00A14816"/>
    <w:rsid w:val="00A3026E"/>
    <w:rsid w:val="00A338F1"/>
    <w:rsid w:val="00A35BE0"/>
    <w:rsid w:val="00A40C1F"/>
    <w:rsid w:val="00A541F4"/>
    <w:rsid w:val="00A6129C"/>
    <w:rsid w:val="00A62263"/>
    <w:rsid w:val="00A66A2B"/>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E5104"/>
    <w:rsid w:val="00AF44D0"/>
    <w:rsid w:val="00B03569"/>
    <w:rsid w:val="00B30179"/>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7D05"/>
    <w:rsid w:val="00B81206"/>
    <w:rsid w:val="00B81E12"/>
    <w:rsid w:val="00B875D5"/>
    <w:rsid w:val="00B94C56"/>
    <w:rsid w:val="00BB43E2"/>
    <w:rsid w:val="00BB5D72"/>
    <w:rsid w:val="00BC1019"/>
    <w:rsid w:val="00BC1EC0"/>
    <w:rsid w:val="00BC3FA0"/>
    <w:rsid w:val="00BC74E9"/>
    <w:rsid w:val="00BD2EAE"/>
    <w:rsid w:val="00BD3B3B"/>
    <w:rsid w:val="00BD4230"/>
    <w:rsid w:val="00BD79DD"/>
    <w:rsid w:val="00BD7F4D"/>
    <w:rsid w:val="00BE16BE"/>
    <w:rsid w:val="00BF0365"/>
    <w:rsid w:val="00BF30B3"/>
    <w:rsid w:val="00BF5B34"/>
    <w:rsid w:val="00BF68A8"/>
    <w:rsid w:val="00C072E1"/>
    <w:rsid w:val="00C11A03"/>
    <w:rsid w:val="00C145D2"/>
    <w:rsid w:val="00C14FBF"/>
    <w:rsid w:val="00C177A9"/>
    <w:rsid w:val="00C22C0C"/>
    <w:rsid w:val="00C27032"/>
    <w:rsid w:val="00C31401"/>
    <w:rsid w:val="00C408AE"/>
    <w:rsid w:val="00C4527F"/>
    <w:rsid w:val="00C45283"/>
    <w:rsid w:val="00C4617E"/>
    <w:rsid w:val="00C463DD"/>
    <w:rsid w:val="00C46C43"/>
    <w:rsid w:val="00C4724C"/>
    <w:rsid w:val="00C52D75"/>
    <w:rsid w:val="00C54AC7"/>
    <w:rsid w:val="00C629A0"/>
    <w:rsid w:val="00C64629"/>
    <w:rsid w:val="00C70888"/>
    <w:rsid w:val="00C745C3"/>
    <w:rsid w:val="00C82317"/>
    <w:rsid w:val="00C847D9"/>
    <w:rsid w:val="00C96DF2"/>
    <w:rsid w:val="00CA76CE"/>
    <w:rsid w:val="00CB2E29"/>
    <w:rsid w:val="00CB3E03"/>
    <w:rsid w:val="00CB5FFB"/>
    <w:rsid w:val="00CC4F22"/>
    <w:rsid w:val="00CD22A1"/>
    <w:rsid w:val="00CD4AA6"/>
    <w:rsid w:val="00CE4A8F"/>
    <w:rsid w:val="00CF20B1"/>
    <w:rsid w:val="00D01544"/>
    <w:rsid w:val="00D02947"/>
    <w:rsid w:val="00D10E2D"/>
    <w:rsid w:val="00D2031B"/>
    <w:rsid w:val="00D248B6"/>
    <w:rsid w:val="00D25C23"/>
    <w:rsid w:val="00D25FE2"/>
    <w:rsid w:val="00D26E07"/>
    <w:rsid w:val="00D36E50"/>
    <w:rsid w:val="00D43252"/>
    <w:rsid w:val="00D466D6"/>
    <w:rsid w:val="00D47EEA"/>
    <w:rsid w:val="00D67EB2"/>
    <w:rsid w:val="00D70325"/>
    <w:rsid w:val="00D7306C"/>
    <w:rsid w:val="00D73933"/>
    <w:rsid w:val="00D73C94"/>
    <w:rsid w:val="00D7680B"/>
    <w:rsid w:val="00D769DB"/>
    <w:rsid w:val="00D773DF"/>
    <w:rsid w:val="00D7742C"/>
    <w:rsid w:val="00D86A1D"/>
    <w:rsid w:val="00D910EC"/>
    <w:rsid w:val="00D91CE7"/>
    <w:rsid w:val="00D9296A"/>
    <w:rsid w:val="00D95303"/>
    <w:rsid w:val="00D978C6"/>
    <w:rsid w:val="00DA3C1C"/>
    <w:rsid w:val="00DA7B18"/>
    <w:rsid w:val="00DB5483"/>
    <w:rsid w:val="00DC6D39"/>
    <w:rsid w:val="00DD4297"/>
    <w:rsid w:val="00DF0429"/>
    <w:rsid w:val="00DF37B7"/>
    <w:rsid w:val="00DF636C"/>
    <w:rsid w:val="00DF6D92"/>
    <w:rsid w:val="00E046DF"/>
    <w:rsid w:val="00E22780"/>
    <w:rsid w:val="00E22B0C"/>
    <w:rsid w:val="00E27346"/>
    <w:rsid w:val="00E27BB0"/>
    <w:rsid w:val="00E33887"/>
    <w:rsid w:val="00E40A45"/>
    <w:rsid w:val="00E4364E"/>
    <w:rsid w:val="00E44A1B"/>
    <w:rsid w:val="00E560CA"/>
    <w:rsid w:val="00E629CD"/>
    <w:rsid w:val="00E64500"/>
    <w:rsid w:val="00E71BC8"/>
    <w:rsid w:val="00E7260F"/>
    <w:rsid w:val="00E73F5D"/>
    <w:rsid w:val="00E756D5"/>
    <w:rsid w:val="00E75E2D"/>
    <w:rsid w:val="00E77E4E"/>
    <w:rsid w:val="00E96630"/>
    <w:rsid w:val="00EA2A77"/>
    <w:rsid w:val="00EA3961"/>
    <w:rsid w:val="00EB3A57"/>
    <w:rsid w:val="00EB7920"/>
    <w:rsid w:val="00EC01B9"/>
    <w:rsid w:val="00EC0A5B"/>
    <w:rsid w:val="00EC0C03"/>
    <w:rsid w:val="00EC0F28"/>
    <w:rsid w:val="00EC74F9"/>
    <w:rsid w:val="00EC788E"/>
    <w:rsid w:val="00ED02A7"/>
    <w:rsid w:val="00ED228F"/>
    <w:rsid w:val="00ED46B9"/>
    <w:rsid w:val="00ED4DF6"/>
    <w:rsid w:val="00ED7A2A"/>
    <w:rsid w:val="00EE1A48"/>
    <w:rsid w:val="00EF1D7F"/>
    <w:rsid w:val="00F027F7"/>
    <w:rsid w:val="00F03C32"/>
    <w:rsid w:val="00F0480F"/>
    <w:rsid w:val="00F243E1"/>
    <w:rsid w:val="00F31E5F"/>
    <w:rsid w:val="00F342BF"/>
    <w:rsid w:val="00F42969"/>
    <w:rsid w:val="00F518BA"/>
    <w:rsid w:val="00F6100A"/>
    <w:rsid w:val="00F6124B"/>
    <w:rsid w:val="00F61740"/>
    <w:rsid w:val="00F63364"/>
    <w:rsid w:val="00F6615A"/>
    <w:rsid w:val="00F75A7F"/>
    <w:rsid w:val="00F761EE"/>
    <w:rsid w:val="00F87B5E"/>
    <w:rsid w:val="00F93781"/>
    <w:rsid w:val="00F950C5"/>
    <w:rsid w:val="00F9526F"/>
    <w:rsid w:val="00FA2414"/>
    <w:rsid w:val="00FA6945"/>
    <w:rsid w:val="00FB613B"/>
    <w:rsid w:val="00FC68B7"/>
    <w:rsid w:val="00FD0CCA"/>
    <w:rsid w:val="00FD3F98"/>
    <w:rsid w:val="00FD4699"/>
    <w:rsid w:val="00FD755A"/>
    <w:rsid w:val="00FD79FD"/>
    <w:rsid w:val="00FE106A"/>
    <w:rsid w:val="00FE1804"/>
    <w:rsid w:val="00FE7450"/>
    <w:rsid w:val="00FF05C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0A447.AF11FF9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33F0-0B89-4618-82AE-D71BD4C7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450</Words>
  <Characters>2566</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Francois E. Guichard</cp:lastModifiedBy>
  <cp:revision>2</cp:revision>
  <cp:lastPrinted>2014-12-05T08:44:00Z</cp:lastPrinted>
  <dcterms:created xsi:type="dcterms:W3CDTF">2015-09-11T08:39:00Z</dcterms:created>
  <dcterms:modified xsi:type="dcterms:W3CDTF">2015-09-11T08:39:00Z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