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5A7" w:rsidRPr="00646F88" w:rsidRDefault="002C65A7" w:rsidP="002C65A7">
      <w:pPr>
        <w:spacing w:line="240" w:lineRule="auto"/>
        <w:rPr>
          <w:sz w:val="2"/>
          <w:lang w:val="fr-CH"/>
        </w:rPr>
        <w:sectPr w:rsidR="002C65A7" w:rsidRPr="00646F88" w:rsidSect="002C65A7">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646F88">
        <w:rPr>
          <w:rStyle w:val="CommentReference"/>
          <w:lang w:val="fr-CH"/>
        </w:rPr>
        <w:commentReference w:id="0"/>
      </w:r>
      <w:bookmarkStart w:id="1" w:name="_GoBack"/>
      <w:bookmarkEnd w:id="1"/>
    </w:p>
    <w:p w:rsidR="002C65A7" w:rsidRPr="00646F88" w:rsidRDefault="002C65A7" w:rsidP="002C65A7">
      <w:pPr>
        <w:pStyle w:val="H1"/>
        <w:spacing w:after="120"/>
        <w:rPr>
          <w:sz w:val="28"/>
          <w:lang w:val="fr-CH"/>
        </w:rPr>
      </w:pPr>
      <w:r w:rsidRPr="00646F88">
        <w:rPr>
          <w:sz w:val="28"/>
          <w:lang w:val="fr-CH"/>
        </w:rPr>
        <w:lastRenderedPageBreak/>
        <w:t>Commission économique pour l</w:t>
      </w:r>
      <w:r w:rsidR="00646F88" w:rsidRPr="00646F88">
        <w:rPr>
          <w:sz w:val="28"/>
          <w:lang w:val="fr-CH"/>
        </w:rPr>
        <w:t>’</w:t>
      </w:r>
      <w:r w:rsidRPr="00646F88">
        <w:rPr>
          <w:sz w:val="28"/>
          <w:lang w:val="fr-CH"/>
        </w:rPr>
        <w:t>Europe</w:t>
      </w:r>
    </w:p>
    <w:p w:rsidR="002C65A7" w:rsidRPr="00646F88" w:rsidRDefault="002C65A7" w:rsidP="002C65A7">
      <w:pPr>
        <w:pStyle w:val="H1"/>
        <w:spacing w:after="120" w:line="300" w:lineRule="exact"/>
        <w:rPr>
          <w:b w:val="0"/>
          <w:sz w:val="28"/>
          <w:lang w:val="fr-CH"/>
        </w:rPr>
      </w:pPr>
      <w:r w:rsidRPr="00646F88">
        <w:rPr>
          <w:b w:val="0"/>
          <w:sz w:val="28"/>
          <w:lang w:val="fr-CH"/>
        </w:rPr>
        <w:t>Comité des transports intérieurs</w:t>
      </w:r>
    </w:p>
    <w:p w:rsidR="00C052E7" w:rsidRPr="00C052E7" w:rsidRDefault="00DB7EB3" w:rsidP="00C052E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120"/>
        <w:rPr>
          <w:sz w:val="24"/>
          <w:szCs w:val="24"/>
          <w:lang w:val="fr-CH"/>
        </w:rPr>
      </w:pPr>
      <w:r w:rsidRPr="00C052E7">
        <w:rPr>
          <w:sz w:val="24"/>
          <w:szCs w:val="24"/>
          <w:lang w:val="fr-CH"/>
        </w:rPr>
        <w:t>Forum mondial de l</w:t>
      </w:r>
      <w:r w:rsidR="00646F88" w:rsidRPr="00C052E7">
        <w:rPr>
          <w:sz w:val="24"/>
          <w:szCs w:val="24"/>
          <w:lang w:val="fr-CH"/>
        </w:rPr>
        <w:t>’</w:t>
      </w:r>
      <w:r w:rsidRPr="00C052E7">
        <w:rPr>
          <w:sz w:val="24"/>
          <w:szCs w:val="24"/>
          <w:lang w:val="fr-CH"/>
        </w:rPr>
        <w:t xml:space="preserve">harmonisation des Règlements </w:t>
      </w:r>
      <w:r w:rsidR="00C052E7">
        <w:rPr>
          <w:sz w:val="24"/>
          <w:szCs w:val="24"/>
          <w:lang w:val="fr-CH"/>
        </w:rPr>
        <w:br/>
      </w:r>
      <w:r w:rsidRPr="00C052E7">
        <w:rPr>
          <w:sz w:val="24"/>
          <w:szCs w:val="24"/>
          <w:lang w:val="fr-CH"/>
        </w:rPr>
        <w:t xml:space="preserve">concernant les véhicules </w:t>
      </w:r>
    </w:p>
    <w:p w:rsidR="00DB7EB3" w:rsidRPr="00646F88" w:rsidRDefault="00DB7EB3" w:rsidP="00C43CD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120"/>
        <w:rPr>
          <w:lang w:val="fr-CH"/>
        </w:rPr>
      </w:pPr>
      <w:r w:rsidRPr="00646F88">
        <w:rPr>
          <w:lang w:val="fr-CH"/>
        </w:rPr>
        <w:t xml:space="preserve">Groupe de travail en matière de roulement et de freinage </w:t>
      </w:r>
    </w:p>
    <w:p w:rsidR="00DB7EB3" w:rsidRPr="00646F88" w:rsidRDefault="00DB7EB3" w:rsidP="00DB7EB3">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46F88">
        <w:rPr>
          <w:lang w:val="fr-CH"/>
        </w:rPr>
        <w:t>Quatre-vingtième session</w:t>
      </w:r>
    </w:p>
    <w:p w:rsidR="00DB7EB3" w:rsidRPr="00646F88" w:rsidRDefault="00DB7EB3" w:rsidP="00DB7EB3">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46F88">
        <w:rPr>
          <w:lang w:val="fr-CH"/>
        </w:rPr>
        <w:t>Genève, 15-18 septembre 201</w:t>
      </w:r>
      <w:r w:rsidRPr="00646F88">
        <w:rPr>
          <w:lang w:val="fr-CH" w:eastAsia="ja-JP"/>
        </w:rPr>
        <w:t>5</w:t>
      </w:r>
    </w:p>
    <w:p w:rsidR="00DB7EB3" w:rsidRPr="00646F88" w:rsidRDefault="00DB7EB3" w:rsidP="00DB7EB3">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46F88">
        <w:rPr>
          <w:lang w:val="fr-CH"/>
        </w:rPr>
        <w:t>Point 4 de l</w:t>
      </w:r>
      <w:r w:rsidR="00646F88" w:rsidRPr="00646F88">
        <w:rPr>
          <w:lang w:val="fr-CH"/>
        </w:rPr>
        <w:t>’</w:t>
      </w:r>
      <w:r w:rsidRPr="00646F88">
        <w:rPr>
          <w:lang w:val="fr-CH"/>
        </w:rPr>
        <w:t>ordre du jour provisoire</w:t>
      </w:r>
    </w:p>
    <w:p w:rsidR="00DB7EB3" w:rsidRPr="00646F88" w:rsidRDefault="00DB7EB3" w:rsidP="00646F8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46F88">
        <w:rPr>
          <w:lang w:val="fr-CH"/>
        </w:rPr>
        <w:t>Règlement n</w:t>
      </w:r>
      <w:r w:rsidRPr="00646F88">
        <w:rPr>
          <w:vertAlign w:val="superscript"/>
          <w:lang w:val="fr-CH"/>
        </w:rPr>
        <w:t>o</w:t>
      </w:r>
      <w:r w:rsidR="00646F88" w:rsidRPr="00646F88">
        <w:rPr>
          <w:lang w:val="fr-CH"/>
        </w:rPr>
        <w:t> </w:t>
      </w:r>
      <w:r w:rsidRPr="00646F88">
        <w:rPr>
          <w:lang w:val="fr-CH"/>
        </w:rPr>
        <w:t>55 (Attelages mécaniques)</w:t>
      </w:r>
    </w:p>
    <w:p w:rsidR="00DB7EB3" w:rsidRPr="00646F88" w:rsidRDefault="00DB7EB3" w:rsidP="00DB7EB3">
      <w:pPr>
        <w:spacing w:line="120" w:lineRule="exact"/>
        <w:rPr>
          <w:sz w:val="10"/>
          <w:lang w:val="fr-CH"/>
        </w:rPr>
      </w:pPr>
    </w:p>
    <w:p w:rsidR="00DB7EB3" w:rsidRPr="00646F88" w:rsidRDefault="00DB7EB3" w:rsidP="00DB7EB3">
      <w:pPr>
        <w:spacing w:line="120" w:lineRule="exact"/>
        <w:rPr>
          <w:sz w:val="10"/>
          <w:lang w:val="fr-CH"/>
        </w:rPr>
      </w:pPr>
    </w:p>
    <w:p w:rsidR="00DB7EB3" w:rsidRPr="00646F88" w:rsidRDefault="00DB7EB3" w:rsidP="00DB7EB3">
      <w:pPr>
        <w:spacing w:line="120" w:lineRule="exact"/>
        <w:rPr>
          <w:sz w:val="10"/>
          <w:lang w:val="fr-CH"/>
        </w:rPr>
      </w:pPr>
    </w:p>
    <w:p w:rsidR="00DB7EB3" w:rsidRPr="00646F88" w:rsidRDefault="00DB7EB3" w:rsidP="00646F8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46F88">
        <w:rPr>
          <w:lang w:val="fr-CH"/>
        </w:rPr>
        <w:tab/>
      </w:r>
      <w:r w:rsidRPr="00646F88">
        <w:rPr>
          <w:lang w:val="fr-CH"/>
        </w:rPr>
        <w:tab/>
        <w:t>Proposition d</w:t>
      </w:r>
      <w:r w:rsidR="00646F88" w:rsidRPr="00646F88">
        <w:rPr>
          <w:lang w:val="fr-CH"/>
        </w:rPr>
        <w:t>’</w:t>
      </w:r>
      <w:r w:rsidRPr="00646F88">
        <w:rPr>
          <w:lang w:val="fr-CH"/>
        </w:rPr>
        <w:t>amendements au Règlement n</w:t>
      </w:r>
      <w:r w:rsidRPr="00646F88">
        <w:rPr>
          <w:vertAlign w:val="superscript"/>
          <w:lang w:val="fr-CH"/>
        </w:rPr>
        <w:t>o</w:t>
      </w:r>
      <w:r w:rsidR="00646F88" w:rsidRPr="00646F88">
        <w:rPr>
          <w:vertAlign w:val="superscript"/>
          <w:lang w:val="fr-CH"/>
        </w:rPr>
        <w:t> </w:t>
      </w:r>
      <w:r w:rsidRPr="00646F88">
        <w:rPr>
          <w:lang w:val="fr-CH"/>
        </w:rPr>
        <w:t xml:space="preserve">55 </w:t>
      </w:r>
      <w:r w:rsidRPr="00646F88">
        <w:rPr>
          <w:lang w:val="fr-CH"/>
        </w:rPr>
        <w:br/>
        <w:t>(Pièces mécaniques d</w:t>
      </w:r>
      <w:r w:rsidR="00646F88" w:rsidRPr="00646F88">
        <w:rPr>
          <w:lang w:val="fr-CH"/>
        </w:rPr>
        <w:t>’</w:t>
      </w:r>
      <w:r w:rsidRPr="00646F88">
        <w:rPr>
          <w:lang w:val="fr-CH"/>
        </w:rPr>
        <w:t>attelage)</w:t>
      </w:r>
    </w:p>
    <w:p w:rsidR="00DB7EB3" w:rsidRPr="00646F88" w:rsidRDefault="00DB7EB3" w:rsidP="00DB7EB3">
      <w:pPr>
        <w:pStyle w:val="SingleTxt"/>
        <w:spacing w:after="0" w:line="120" w:lineRule="exact"/>
        <w:rPr>
          <w:sz w:val="10"/>
          <w:lang w:val="fr-CH"/>
        </w:rPr>
      </w:pPr>
    </w:p>
    <w:p w:rsidR="00DB7EB3" w:rsidRPr="00646F88" w:rsidRDefault="00DB7EB3" w:rsidP="00DB7EB3">
      <w:pPr>
        <w:pStyle w:val="SingleTxt"/>
        <w:spacing w:after="0" w:line="120" w:lineRule="exact"/>
        <w:rPr>
          <w:sz w:val="10"/>
          <w:lang w:val="fr-CH"/>
        </w:rPr>
      </w:pPr>
    </w:p>
    <w:p w:rsidR="00DB7EB3" w:rsidRPr="00646F88" w:rsidRDefault="00DB7EB3" w:rsidP="00646F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28"/>
          <w:szCs w:val="24"/>
          <w:lang w:val="fr-CH"/>
        </w:rPr>
      </w:pPr>
      <w:r w:rsidRPr="00646F88">
        <w:rPr>
          <w:lang w:val="fr-CH"/>
        </w:rPr>
        <w:tab/>
      </w:r>
      <w:r w:rsidRPr="00646F88">
        <w:rPr>
          <w:lang w:val="fr-CH"/>
        </w:rPr>
        <w:tab/>
        <w:t xml:space="preserve">Communication du Président du groupe informel </w:t>
      </w:r>
      <w:r w:rsidRPr="00646F88">
        <w:rPr>
          <w:lang w:val="fr-CH"/>
        </w:rPr>
        <w:br/>
        <w:t>du Règlement n</w:t>
      </w:r>
      <w:r w:rsidRPr="00646F88">
        <w:rPr>
          <w:vertAlign w:val="superscript"/>
          <w:lang w:val="fr-CH"/>
        </w:rPr>
        <w:t>o</w:t>
      </w:r>
      <w:r w:rsidR="00646F88" w:rsidRPr="00646F88">
        <w:rPr>
          <w:vertAlign w:val="superscript"/>
          <w:lang w:val="fr-CH"/>
        </w:rPr>
        <w:t> </w:t>
      </w:r>
      <w:r w:rsidRPr="00646F88">
        <w:rPr>
          <w:lang w:val="fr-CH"/>
        </w:rPr>
        <w:t>55</w:t>
      </w:r>
      <w:r w:rsidRPr="00B4777E">
        <w:rPr>
          <w:b w:val="0"/>
          <w:bCs/>
          <w:sz w:val="20"/>
          <w:szCs w:val="20"/>
          <w:lang w:val="fr-CH"/>
        </w:rPr>
        <w:footnoteReference w:customMarkFollows="1" w:id="1"/>
        <w:t>*</w:t>
      </w:r>
    </w:p>
    <w:p w:rsidR="00DB7EB3" w:rsidRPr="00646F88" w:rsidRDefault="00DB7EB3" w:rsidP="00DB7EB3">
      <w:pPr>
        <w:pStyle w:val="SingleTxt"/>
        <w:spacing w:after="0" w:line="120" w:lineRule="exact"/>
        <w:rPr>
          <w:sz w:val="10"/>
          <w:lang w:val="fr-CH"/>
        </w:rPr>
      </w:pPr>
    </w:p>
    <w:p w:rsidR="00DB7EB3" w:rsidRPr="00646F88" w:rsidRDefault="00DB7EB3" w:rsidP="00DB7EB3">
      <w:pPr>
        <w:pStyle w:val="SingleTxt"/>
        <w:spacing w:after="0" w:line="120" w:lineRule="exact"/>
        <w:rPr>
          <w:sz w:val="10"/>
          <w:lang w:val="fr-CH"/>
        </w:rPr>
      </w:pPr>
    </w:p>
    <w:p w:rsidR="00DB7EB3" w:rsidRPr="00646F88" w:rsidRDefault="00DB7EB3" w:rsidP="00646F88">
      <w:pPr>
        <w:pStyle w:val="SingleTxt"/>
        <w:rPr>
          <w:lang w:val="fr-CH"/>
        </w:rPr>
      </w:pPr>
      <w:r w:rsidRPr="00646F88">
        <w:rPr>
          <w:lang w:val="fr-CH"/>
        </w:rPr>
        <w:tab/>
        <w:t>Le texte ci-après, établi par le groupe informel d</w:t>
      </w:r>
      <w:r w:rsidR="00646F88" w:rsidRPr="00646F88">
        <w:rPr>
          <w:lang w:val="fr-CH"/>
        </w:rPr>
        <w:t>’</w:t>
      </w:r>
      <w:r w:rsidRPr="00646F88">
        <w:rPr>
          <w:lang w:val="fr-CH"/>
        </w:rPr>
        <w:t>experts du Règlement n</w:t>
      </w:r>
      <w:r w:rsidRPr="00646F88">
        <w:rPr>
          <w:vertAlign w:val="superscript"/>
          <w:lang w:val="fr-CH"/>
        </w:rPr>
        <w:t>o</w:t>
      </w:r>
      <w:r w:rsidR="00646F88" w:rsidRPr="00646F88">
        <w:rPr>
          <w:lang w:val="fr-CH"/>
        </w:rPr>
        <w:t> </w:t>
      </w:r>
      <w:r w:rsidRPr="00646F88">
        <w:rPr>
          <w:lang w:val="fr-CH"/>
        </w:rPr>
        <w:t>55, a pour objet d</w:t>
      </w:r>
      <w:r w:rsidR="00646F88" w:rsidRPr="00646F88">
        <w:rPr>
          <w:lang w:val="fr-CH"/>
        </w:rPr>
        <w:t>’</w:t>
      </w:r>
      <w:r w:rsidRPr="00646F88">
        <w:rPr>
          <w:lang w:val="fr-CH"/>
        </w:rPr>
        <w:t>introduire des amendements concernant</w:t>
      </w:r>
      <w:r w:rsidR="004C7250">
        <w:rPr>
          <w:lang w:val="fr-CH"/>
        </w:rPr>
        <w:t> </w:t>
      </w:r>
      <w:r w:rsidRPr="00646F88">
        <w:rPr>
          <w:lang w:val="fr-CH"/>
        </w:rPr>
        <w:t xml:space="preserve">: </w:t>
      </w:r>
    </w:p>
    <w:p w:rsidR="00DB7EB3" w:rsidRPr="00646F88" w:rsidRDefault="00DB7EB3" w:rsidP="00DB7EB3">
      <w:pPr>
        <w:pStyle w:val="SingleTxt"/>
        <w:rPr>
          <w:lang w:val="fr-CH"/>
        </w:rPr>
      </w:pPr>
      <w:r w:rsidRPr="00646F88">
        <w:rPr>
          <w:lang w:val="fr-CH"/>
        </w:rPr>
        <w:tab/>
        <w:t>a)</w:t>
      </w:r>
      <w:r w:rsidRPr="00646F88">
        <w:rPr>
          <w:lang w:val="fr-CH"/>
        </w:rPr>
        <w:tab/>
        <w:t>Les prescriptions relatives au témoin à distance;</w:t>
      </w:r>
    </w:p>
    <w:p w:rsidR="00DB7EB3" w:rsidRPr="00646F88" w:rsidRDefault="00DB7EB3" w:rsidP="00DB7EB3">
      <w:pPr>
        <w:pStyle w:val="SingleTxt"/>
        <w:rPr>
          <w:rFonts w:eastAsia="Times New Roman"/>
          <w:szCs w:val="24"/>
          <w:lang w:val="fr-CH"/>
        </w:rPr>
      </w:pPr>
      <w:r w:rsidRPr="00646F88">
        <w:rPr>
          <w:rFonts w:eastAsia="Times New Roman"/>
          <w:szCs w:val="24"/>
          <w:lang w:val="fr-CH"/>
        </w:rPr>
        <w:tab/>
        <w:t>b)</w:t>
      </w:r>
      <w:r w:rsidRPr="00646F88">
        <w:rPr>
          <w:rFonts w:eastAsia="Times New Roman"/>
          <w:szCs w:val="24"/>
          <w:lang w:val="fr-CH"/>
        </w:rPr>
        <w:tab/>
        <w:t xml:space="preserve">La mise à </w:t>
      </w:r>
      <w:r w:rsidRPr="00646F88">
        <w:rPr>
          <w:lang w:val="fr-CH"/>
        </w:rPr>
        <w:t>disposition</w:t>
      </w:r>
      <w:r w:rsidRPr="00646F88">
        <w:rPr>
          <w:rFonts w:eastAsia="Times New Roman"/>
          <w:szCs w:val="24"/>
          <w:lang w:val="fr-CH"/>
        </w:rPr>
        <w:t xml:space="preserve"> des informations concernant les points de fixation pour les attelages de la classe A50X;</w:t>
      </w:r>
    </w:p>
    <w:p w:rsidR="00DB7EB3" w:rsidRPr="00646F88" w:rsidRDefault="00DB7EB3" w:rsidP="00DB7EB3">
      <w:pPr>
        <w:pStyle w:val="SingleTxt"/>
        <w:rPr>
          <w:rFonts w:eastAsia="Times New Roman"/>
          <w:szCs w:val="24"/>
          <w:lang w:val="fr-CH"/>
        </w:rPr>
      </w:pPr>
      <w:r w:rsidRPr="00646F88">
        <w:rPr>
          <w:rFonts w:eastAsia="Times New Roman"/>
          <w:szCs w:val="24"/>
          <w:lang w:val="fr-CH"/>
        </w:rPr>
        <w:tab/>
        <w:t>c)</w:t>
      </w:r>
      <w:r w:rsidRPr="00646F88">
        <w:rPr>
          <w:rFonts w:eastAsia="Times New Roman"/>
          <w:szCs w:val="24"/>
          <w:lang w:val="fr-CH"/>
        </w:rPr>
        <w:tab/>
        <w:t>La résistance latérale des timons;</w:t>
      </w:r>
    </w:p>
    <w:p w:rsidR="00DB7EB3" w:rsidRPr="00646F88" w:rsidRDefault="00DB7EB3" w:rsidP="00DB7EB3">
      <w:pPr>
        <w:pStyle w:val="SingleTxt"/>
        <w:rPr>
          <w:rFonts w:eastAsia="Times New Roman"/>
          <w:szCs w:val="24"/>
          <w:lang w:val="fr-CH"/>
        </w:rPr>
      </w:pPr>
      <w:r w:rsidRPr="00646F88">
        <w:rPr>
          <w:rFonts w:eastAsia="Times New Roman"/>
          <w:szCs w:val="24"/>
          <w:lang w:val="fr-CH"/>
        </w:rPr>
        <w:tab/>
        <w:t>d)</w:t>
      </w:r>
      <w:r w:rsidRPr="00646F88">
        <w:rPr>
          <w:rFonts w:eastAsia="Times New Roman"/>
          <w:szCs w:val="24"/>
          <w:lang w:val="fr-CH"/>
        </w:rPr>
        <w:tab/>
        <w:t>L</w:t>
      </w:r>
      <w:r w:rsidR="00646F88" w:rsidRPr="00646F88">
        <w:rPr>
          <w:rFonts w:eastAsia="Times New Roman"/>
          <w:szCs w:val="24"/>
          <w:lang w:val="fr-CH"/>
        </w:rPr>
        <w:t>’</w:t>
      </w:r>
      <w:r w:rsidRPr="00646F88">
        <w:rPr>
          <w:rFonts w:eastAsia="Times New Roman"/>
          <w:szCs w:val="24"/>
          <w:lang w:val="fr-CH"/>
        </w:rPr>
        <w:t xml:space="preserve">insertion </w:t>
      </w:r>
      <w:r w:rsidRPr="00646F88">
        <w:rPr>
          <w:lang w:val="fr-CH"/>
        </w:rPr>
        <w:t>de</w:t>
      </w:r>
      <w:r w:rsidRPr="00646F88">
        <w:rPr>
          <w:rFonts w:eastAsia="Times New Roman"/>
          <w:szCs w:val="24"/>
          <w:lang w:val="fr-CH"/>
        </w:rPr>
        <w:t xml:space="preserve"> la définition d</w:t>
      </w:r>
      <w:r w:rsidR="00646F88" w:rsidRPr="00646F88">
        <w:rPr>
          <w:rFonts w:eastAsia="Times New Roman"/>
          <w:szCs w:val="24"/>
          <w:lang w:val="fr-CH"/>
        </w:rPr>
        <w:t>’</w:t>
      </w:r>
      <w:r w:rsidRPr="00646F88">
        <w:rPr>
          <w:rFonts w:eastAsia="Times New Roman"/>
          <w:szCs w:val="24"/>
          <w:lang w:val="fr-CH"/>
        </w:rPr>
        <w:t>une nouvelle classe pour les attelages à timon entièrement automatiques</w:t>
      </w:r>
      <w:r w:rsidRPr="00646F88">
        <w:rPr>
          <w:rFonts w:eastAsia="Times New Roman"/>
          <w:szCs w:val="24"/>
          <w:lang w:val="fr-CH" w:eastAsia="fr-BE"/>
        </w:rPr>
        <w:t xml:space="preserve">. </w:t>
      </w:r>
    </w:p>
    <w:p w:rsidR="00DB7EB3" w:rsidRPr="00646F88" w:rsidRDefault="00DB7EB3" w:rsidP="00DB7EB3">
      <w:pPr>
        <w:pStyle w:val="SingleTxt"/>
        <w:rPr>
          <w:lang w:val="fr-CH"/>
        </w:rPr>
      </w:pPr>
      <w:r w:rsidRPr="00646F88">
        <w:rPr>
          <w:lang w:val="fr-CH"/>
        </w:rPr>
        <w:tab/>
        <w:t>Les modifications qu</w:t>
      </w:r>
      <w:r w:rsidR="00646F88" w:rsidRPr="00646F88">
        <w:rPr>
          <w:lang w:val="fr-CH"/>
        </w:rPr>
        <w:t>’</w:t>
      </w:r>
      <w:r w:rsidRPr="00646F88">
        <w:rPr>
          <w:lang w:val="fr-CH"/>
        </w:rPr>
        <w:t>il est proposé d</w:t>
      </w:r>
      <w:r w:rsidR="00646F88" w:rsidRPr="00646F88">
        <w:rPr>
          <w:lang w:val="fr-CH"/>
        </w:rPr>
        <w:t>’</w:t>
      </w:r>
      <w:r w:rsidRPr="00646F88">
        <w:rPr>
          <w:lang w:val="fr-CH"/>
        </w:rPr>
        <w:t xml:space="preserve">apporter au texte actuel du Règlement apparaissent en caractères gras pour les ajouts ou biffés pour les suppressions. </w:t>
      </w:r>
    </w:p>
    <w:p w:rsidR="00DB7EB3" w:rsidRPr="00646F88" w:rsidRDefault="00DB7EB3" w:rsidP="002047EF">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46F88">
        <w:rPr>
          <w:lang w:val="fr-CH"/>
        </w:rPr>
        <w:br w:type="page"/>
      </w:r>
      <w:r w:rsidR="002047EF" w:rsidRPr="00646F88">
        <w:rPr>
          <w:lang w:val="fr-CH"/>
        </w:rPr>
        <w:lastRenderedPageBreak/>
        <w:tab/>
        <w:t>I.</w:t>
      </w:r>
      <w:r w:rsidR="002047EF" w:rsidRPr="00646F88">
        <w:rPr>
          <w:lang w:val="fr-CH"/>
        </w:rPr>
        <w:tab/>
      </w:r>
      <w:r w:rsidRPr="00646F88">
        <w:rPr>
          <w:lang w:val="fr-CH"/>
        </w:rPr>
        <w:t xml:space="preserve">Proposition 1 </w:t>
      </w:r>
    </w:p>
    <w:p w:rsidR="002047EF" w:rsidRPr="00646F88" w:rsidRDefault="002047EF" w:rsidP="002047EF">
      <w:pPr>
        <w:spacing w:line="120" w:lineRule="exact"/>
        <w:rPr>
          <w:sz w:val="10"/>
          <w:lang w:val="fr-CH"/>
        </w:rPr>
      </w:pPr>
    </w:p>
    <w:p w:rsidR="002047EF" w:rsidRPr="00646F88" w:rsidRDefault="002047EF" w:rsidP="002047EF">
      <w:pPr>
        <w:spacing w:line="120" w:lineRule="exact"/>
        <w:rPr>
          <w:sz w:val="10"/>
          <w:lang w:val="fr-CH"/>
        </w:rPr>
      </w:pPr>
    </w:p>
    <w:p w:rsidR="00DB7EB3" w:rsidRPr="00646F88" w:rsidRDefault="002047EF" w:rsidP="002047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46F88">
        <w:rPr>
          <w:lang w:val="fr-CH"/>
        </w:rPr>
        <w:tab/>
      </w:r>
      <w:r w:rsidRPr="00646F88">
        <w:rPr>
          <w:lang w:val="fr-CH"/>
        </w:rPr>
        <w:tab/>
      </w:r>
      <w:r w:rsidR="00DB7EB3" w:rsidRPr="00646F88">
        <w:rPr>
          <w:lang w:val="fr-CH"/>
        </w:rPr>
        <w:t>L</w:t>
      </w:r>
      <w:r w:rsidR="00646F88" w:rsidRPr="00646F88">
        <w:rPr>
          <w:lang w:val="fr-CH"/>
        </w:rPr>
        <w:t>’</w:t>
      </w:r>
      <w:r w:rsidR="00DB7EB3" w:rsidRPr="00646F88">
        <w:rPr>
          <w:lang w:val="fr-CH"/>
        </w:rPr>
        <w:t xml:space="preserve">emplacement de montage du témoin à distance doit être </w:t>
      </w:r>
      <w:r w:rsidRPr="00646F88">
        <w:rPr>
          <w:lang w:val="fr-CH"/>
        </w:rPr>
        <w:br/>
      </w:r>
      <w:r w:rsidR="00DB7EB3" w:rsidRPr="00646F88">
        <w:rPr>
          <w:lang w:val="fr-CH"/>
        </w:rPr>
        <w:t xml:space="preserve">défini de manière plus claire </w:t>
      </w:r>
    </w:p>
    <w:p w:rsidR="002047EF" w:rsidRPr="00646F88" w:rsidRDefault="002047EF" w:rsidP="002047EF">
      <w:pPr>
        <w:pStyle w:val="SingleTxt"/>
        <w:spacing w:after="0" w:line="120" w:lineRule="exact"/>
        <w:rPr>
          <w:sz w:val="10"/>
          <w:lang w:val="fr-CH"/>
        </w:rPr>
      </w:pPr>
    </w:p>
    <w:p w:rsidR="002047EF" w:rsidRPr="00646F88" w:rsidRDefault="002047EF" w:rsidP="002047EF">
      <w:pPr>
        <w:pStyle w:val="SingleTxt"/>
        <w:spacing w:after="0" w:line="120" w:lineRule="exact"/>
        <w:rPr>
          <w:sz w:val="10"/>
          <w:lang w:val="fr-CH"/>
        </w:rPr>
      </w:pPr>
    </w:p>
    <w:p w:rsidR="00DB7EB3" w:rsidRPr="00646F88" w:rsidRDefault="00DB7EB3" w:rsidP="002047EF">
      <w:pPr>
        <w:pStyle w:val="SingleTxt"/>
        <w:rPr>
          <w:lang w:val="fr-CH"/>
        </w:rPr>
      </w:pPr>
      <w:r w:rsidRPr="00646F88">
        <w:rPr>
          <w:i/>
          <w:lang w:val="fr-CH"/>
        </w:rPr>
        <w:t>Paragraphe 2</w:t>
      </w:r>
      <w:r w:rsidR="00876DD8">
        <w:rPr>
          <w:i/>
          <w:lang w:val="fr-CH"/>
        </w:rPr>
        <w:t>.9</w:t>
      </w:r>
      <w:r w:rsidRPr="00646F88">
        <w:rPr>
          <w:iCs/>
          <w:lang w:val="fr-CH"/>
        </w:rPr>
        <w:t>,</w:t>
      </w:r>
      <w:r w:rsidRPr="00646F88">
        <w:rPr>
          <w:i/>
          <w:lang w:val="fr-CH"/>
        </w:rPr>
        <w:t xml:space="preserve"> </w:t>
      </w:r>
      <w:r w:rsidRPr="00646F88">
        <w:rPr>
          <w:lang w:val="fr-CH"/>
        </w:rPr>
        <w:t>modifier comme suit</w:t>
      </w:r>
      <w:r w:rsidR="00876DD8">
        <w:rPr>
          <w:lang w:val="fr-CH"/>
        </w:rPr>
        <w:t> </w:t>
      </w:r>
      <w:r w:rsidRPr="00646F88">
        <w:rPr>
          <w:lang w:val="fr-CH"/>
        </w:rPr>
        <w:t>:</w:t>
      </w:r>
    </w:p>
    <w:p w:rsidR="00DB7EB3" w:rsidRPr="00646F88" w:rsidRDefault="00646F88" w:rsidP="002047EF">
      <w:pPr>
        <w:pStyle w:val="SingleTxt"/>
        <w:ind w:left="2218" w:hanging="951"/>
        <w:rPr>
          <w:lang w:val="fr-CH"/>
        </w:rPr>
      </w:pPr>
      <w:r w:rsidRPr="00646F88">
        <w:rPr>
          <w:lang w:val="fr-CH"/>
        </w:rPr>
        <w:t>« </w:t>
      </w:r>
      <w:r w:rsidR="00DB7EB3" w:rsidRPr="00646F88">
        <w:rPr>
          <w:lang w:val="fr-CH"/>
        </w:rPr>
        <w:t>2.9</w:t>
      </w:r>
      <w:r w:rsidR="00DB7EB3" w:rsidRPr="00646F88">
        <w:rPr>
          <w:lang w:val="fr-CH"/>
        </w:rPr>
        <w:tab/>
      </w:r>
      <w:r w:rsidR="002047EF" w:rsidRPr="00646F88">
        <w:rPr>
          <w:lang w:val="fr-CH"/>
        </w:rPr>
        <w:tab/>
      </w:r>
      <w:r w:rsidR="00DB7EB3" w:rsidRPr="00646F88">
        <w:rPr>
          <w:lang w:val="fr-CH"/>
        </w:rPr>
        <w:t xml:space="preserve">On entend par témoins à distance des dispositifs ou des pièces </w:t>
      </w:r>
      <w:r w:rsidR="00DB7EB3" w:rsidRPr="00646F88">
        <w:rPr>
          <w:strike/>
          <w:lang w:val="fr-CH"/>
        </w:rPr>
        <w:t>installés dans la cabine du véhicule</w:t>
      </w:r>
      <w:r w:rsidR="00DB7EB3" w:rsidRPr="00646F88">
        <w:rPr>
          <w:lang w:val="fr-CH"/>
        </w:rPr>
        <w:t xml:space="preserve"> qui indiquent que la remorque est accouplée et que le dispositif de verrouillage </w:t>
      </w:r>
      <w:r w:rsidR="00DB7EB3" w:rsidRPr="00646F88">
        <w:rPr>
          <w:b/>
          <w:lang w:val="fr-CH"/>
        </w:rPr>
        <w:t>a bien été</w:t>
      </w:r>
      <w:r w:rsidR="00DB7EB3" w:rsidRPr="00646F88">
        <w:rPr>
          <w:lang w:val="fr-CH"/>
        </w:rPr>
        <w:t xml:space="preserve"> enclenché.</w:t>
      </w:r>
      <w:r w:rsidRPr="00646F88">
        <w:rPr>
          <w:lang w:val="fr-CH"/>
        </w:rPr>
        <w:t> »</w:t>
      </w:r>
      <w:r w:rsidR="00DB7EB3" w:rsidRPr="00646F88">
        <w:rPr>
          <w:lang w:val="fr-CH"/>
        </w:rPr>
        <w:t>.</w:t>
      </w:r>
    </w:p>
    <w:p w:rsidR="00DB7EB3" w:rsidRPr="00646F88" w:rsidRDefault="00DB7EB3" w:rsidP="002047EF">
      <w:pPr>
        <w:pStyle w:val="SingleTxt"/>
        <w:rPr>
          <w:lang w:val="fr-CH"/>
        </w:rPr>
      </w:pPr>
      <w:r w:rsidRPr="00646F88">
        <w:rPr>
          <w:i/>
          <w:iCs/>
          <w:lang w:val="fr-CH"/>
        </w:rPr>
        <w:t>Annexe 5</w:t>
      </w:r>
      <w:r w:rsidRPr="00646F88">
        <w:rPr>
          <w:lang w:val="fr-CH"/>
        </w:rPr>
        <w:t>,</w:t>
      </w:r>
    </w:p>
    <w:p w:rsidR="00DB7EB3" w:rsidRPr="00646F88" w:rsidRDefault="00DB7EB3" w:rsidP="002047EF">
      <w:pPr>
        <w:pStyle w:val="SingleTxt"/>
        <w:rPr>
          <w:lang w:val="fr-CH"/>
        </w:rPr>
      </w:pPr>
      <w:r w:rsidRPr="00646F88">
        <w:rPr>
          <w:i/>
          <w:lang w:val="fr-CH"/>
        </w:rPr>
        <w:t>Paragraphe 12.2.1</w:t>
      </w:r>
      <w:r w:rsidRPr="00646F88">
        <w:rPr>
          <w:iCs/>
          <w:lang w:val="fr-CH"/>
        </w:rPr>
        <w:t>,</w:t>
      </w:r>
      <w:r w:rsidRPr="00646F88">
        <w:rPr>
          <w:i/>
          <w:lang w:val="fr-CH"/>
        </w:rPr>
        <w:t xml:space="preserve"> </w:t>
      </w:r>
      <w:r w:rsidRPr="00646F88">
        <w:rPr>
          <w:lang w:val="fr-CH"/>
        </w:rPr>
        <w:t>modifier comme suit</w:t>
      </w:r>
      <w:r w:rsidR="00876DD8">
        <w:rPr>
          <w:lang w:val="fr-CH"/>
        </w:rPr>
        <w:t> </w:t>
      </w:r>
      <w:r w:rsidRPr="00646F88">
        <w:rPr>
          <w:lang w:val="fr-CH"/>
        </w:rPr>
        <w:t>:</w:t>
      </w:r>
    </w:p>
    <w:p w:rsidR="00DB7EB3" w:rsidRPr="00646F88" w:rsidRDefault="00646F88" w:rsidP="002047EF">
      <w:pPr>
        <w:pStyle w:val="SingleTxt"/>
        <w:ind w:left="2218" w:hanging="951"/>
        <w:rPr>
          <w:lang w:val="fr-CH"/>
        </w:rPr>
      </w:pPr>
      <w:r w:rsidRPr="00646F88">
        <w:rPr>
          <w:lang w:val="fr-CH"/>
        </w:rPr>
        <w:t>« </w:t>
      </w:r>
      <w:r w:rsidR="00DB7EB3" w:rsidRPr="00646F88">
        <w:rPr>
          <w:lang w:val="fr-CH"/>
        </w:rPr>
        <w:t>12.2.1</w:t>
      </w:r>
      <w:r w:rsidR="00DB7EB3" w:rsidRPr="00646F88">
        <w:rPr>
          <w:lang w:val="fr-CH"/>
        </w:rPr>
        <w:tab/>
        <w:t>Si l</w:t>
      </w:r>
      <w:r w:rsidRPr="00646F88">
        <w:rPr>
          <w:lang w:val="fr-CH"/>
        </w:rPr>
        <w:t>’</w:t>
      </w:r>
      <w:r w:rsidR="00DB7EB3" w:rsidRPr="00646F88">
        <w:rPr>
          <w:lang w:val="fr-CH"/>
        </w:rPr>
        <w:t>attelage est automatique, le système de témoin doit indiquer si l</w:t>
      </w:r>
      <w:r w:rsidRPr="00646F88">
        <w:rPr>
          <w:lang w:val="fr-CH"/>
        </w:rPr>
        <w:t>’</w:t>
      </w:r>
      <w:r w:rsidR="00DB7EB3" w:rsidRPr="00646F88">
        <w:rPr>
          <w:lang w:val="fr-CH"/>
        </w:rPr>
        <w:t>attelage est en position fermée et doublement verrouillée, grâce à un témoin opt</w:t>
      </w:r>
      <w:r w:rsidRPr="00646F88">
        <w:rPr>
          <w:lang w:val="fr-CH"/>
        </w:rPr>
        <w:t>ique comme défini au paragraphe </w:t>
      </w:r>
      <w:r w:rsidR="00DB7EB3" w:rsidRPr="00646F88">
        <w:rPr>
          <w:lang w:val="fr-CH"/>
        </w:rPr>
        <w:t>12.2.2. En outre, la position ouverte peut être indiquée</w:t>
      </w:r>
      <w:r w:rsidR="00DB7EB3" w:rsidRPr="00646F88">
        <w:rPr>
          <w:b/>
          <w:lang w:val="fr-CH"/>
        </w:rPr>
        <w:t xml:space="preserve">. Dans ce cas, le témoin doit fonctionner </w:t>
      </w:r>
      <w:r w:rsidR="00DB7EB3" w:rsidRPr="00646F88">
        <w:rPr>
          <w:lang w:val="fr-CH"/>
        </w:rPr>
        <w:t>comme mentionné au paragraphe</w:t>
      </w:r>
      <w:r w:rsidRPr="00646F88">
        <w:rPr>
          <w:bCs/>
          <w:lang w:val="fr-CH"/>
        </w:rPr>
        <w:t> </w:t>
      </w:r>
      <w:r w:rsidR="00DB7EB3" w:rsidRPr="00646F88">
        <w:rPr>
          <w:lang w:val="fr-CH"/>
        </w:rPr>
        <w:t>12.2.3.</w:t>
      </w:r>
    </w:p>
    <w:p w:rsidR="00DB7EB3" w:rsidRPr="00646F88" w:rsidRDefault="006205C9" w:rsidP="006205C9">
      <w:pPr>
        <w:pStyle w:val="SingleTxt"/>
        <w:ind w:left="2218" w:hanging="951"/>
        <w:rPr>
          <w:lang w:val="fr-CH"/>
        </w:rPr>
      </w:pPr>
      <w:r>
        <w:rPr>
          <w:lang w:val="fr-CH"/>
        </w:rPr>
        <w:tab/>
      </w:r>
      <w:r>
        <w:rPr>
          <w:lang w:val="fr-CH"/>
        </w:rPr>
        <w:tab/>
      </w:r>
      <w:r w:rsidR="00DB7EB3" w:rsidRPr="00646F88">
        <w:rPr>
          <w:lang w:val="fr-CH"/>
        </w:rPr>
        <w:t>Le système de témoin doit être automatiquement réarmé lors de chaque manœuvre d</w:t>
      </w:r>
      <w:r w:rsidR="00646F88" w:rsidRPr="00646F88">
        <w:rPr>
          <w:lang w:val="fr-CH"/>
        </w:rPr>
        <w:t>’</w:t>
      </w:r>
      <w:r w:rsidR="00DB7EB3" w:rsidRPr="00646F88">
        <w:rPr>
          <w:lang w:val="fr-CH"/>
        </w:rPr>
        <w:t>ouverture ou de fermeture de l</w:t>
      </w:r>
      <w:r w:rsidR="00646F88" w:rsidRPr="00646F88">
        <w:rPr>
          <w:lang w:val="fr-CH"/>
        </w:rPr>
        <w:t>’</w:t>
      </w:r>
      <w:r w:rsidR="00DB7EB3" w:rsidRPr="00646F88">
        <w:rPr>
          <w:lang w:val="fr-CH"/>
        </w:rPr>
        <w:t>attelage.</w:t>
      </w:r>
      <w:r w:rsidR="00646F88" w:rsidRPr="00646F88">
        <w:rPr>
          <w:lang w:val="fr-CH"/>
        </w:rPr>
        <w:t> »</w:t>
      </w:r>
      <w:r w:rsidR="00DB7EB3" w:rsidRPr="00646F88">
        <w:rPr>
          <w:lang w:val="fr-CH"/>
        </w:rPr>
        <w:t>.</w:t>
      </w:r>
    </w:p>
    <w:p w:rsidR="00DB7EB3" w:rsidRPr="00646F88" w:rsidRDefault="00DB7EB3" w:rsidP="002047EF">
      <w:pPr>
        <w:pStyle w:val="SingleTxt"/>
        <w:rPr>
          <w:lang w:val="fr-CH"/>
        </w:rPr>
      </w:pPr>
      <w:r w:rsidRPr="00646F88">
        <w:rPr>
          <w:i/>
          <w:lang w:val="fr-CH"/>
        </w:rPr>
        <w:t>Paragraphe 12.2.9</w:t>
      </w:r>
      <w:r w:rsidRPr="00646F88">
        <w:rPr>
          <w:iCs/>
          <w:lang w:val="fr-CH"/>
        </w:rPr>
        <w:t>,</w:t>
      </w:r>
      <w:r w:rsidRPr="00646F88">
        <w:rPr>
          <w:i/>
          <w:lang w:val="fr-CH"/>
        </w:rPr>
        <w:t xml:space="preserve"> </w:t>
      </w:r>
      <w:r w:rsidRPr="00646F88">
        <w:rPr>
          <w:lang w:val="fr-CH"/>
        </w:rPr>
        <w:t>modifier comme suit</w:t>
      </w:r>
      <w:r w:rsidR="00876DD8">
        <w:rPr>
          <w:lang w:val="fr-CH"/>
        </w:rPr>
        <w:t> </w:t>
      </w:r>
      <w:r w:rsidRPr="00646F88">
        <w:rPr>
          <w:lang w:val="fr-CH"/>
        </w:rPr>
        <w:t>:</w:t>
      </w:r>
    </w:p>
    <w:p w:rsidR="00DB7EB3" w:rsidRPr="00646F88" w:rsidRDefault="00646F88" w:rsidP="002047EF">
      <w:pPr>
        <w:pStyle w:val="SingleTxt"/>
        <w:ind w:left="2218" w:hanging="951"/>
        <w:rPr>
          <w:strike/>
          <w:lang w:val="fr-CH"/>
        </w:rPr>
      </w:pPr>
      <w:r w:rsidRPr="00646F88">
        <w:rPr>
          <w:lang w:val="fr-CH"/>
        </w:rPr>
        <w:t>« </w:t>
      </w:r>
      <w:r w:rsidR="00DB7EB3" w:rsidRPr="00646F88">
        <w:rPr>
          <w:lang w:val="fr-CH"/>
        </w:rPr>
        <w:t>12.2.9</w:t>
      </w:r>
      <w:r w:rsidR="00DB7EB3" w:rsidRPr="00646F88">
        <w:rPr>
          <w:lang w:val="fr-CH"/>
        </w:rPr>
        <w:tab/>
      </w:r>
      <w:r w:rsidR="00DB7EB3" w:rsidRPr="00646F88">
        <w:rPr>
          <w:strike/>
          <w:lang w:val="fr-CH"/>
        </w:rPr>
        <w:t xml:space="preserve">Les commandes et les témoins du système doivent être montés dans le champ de vision du conducteur et être identifiés de manière permanente et Claire. </w:t>
      </w:r>
    </w:p>
    <w:p w:rsidR="00DB7EB3" w:rsidRPr="00646F88" w:rsidRDefault="006205C9" w:rsidP="006205C9">
      <w:pPr>
        <w:pStyle w:val="SingleTxt"/>
        <w:ind w:left="2218" w:hanging="951"/>
        <w:rPr>
          <w:b/>
          <w:bCs/>
          <w:lang w:val="fr-CH"/>
        </w:rPr>
      </w:pPr>
      <w:r>
        <w:rPr>
          <w:b/>
          <w:bCs/>
          <w:lang w:val="fr-CH"/>
        </w:rPr>
        <w:tab/>
      </w:r>
      <w:r>
        <w:rPr>
          <w:b/>
          <w:bCs/>
          <w:lang w:val="fr-CH"/>
        </w:rPr>
        <w:tab/>
      </w:r>
      <w:r w:rsidR="00DB7EB3" w:rsidRPr="00646F88">
        <w:rPr>
          <w:b/>
          <w:bCs/>
          <w:lang w:val="fr-CH"/>
        </w:rPr>
        <w:t>Lorsqu</w:t>
      </w:r>
      <w:r w:rsidR="00646F88" w:rsidRPr="00646F88">
        <w:rPr>
          <w:b/>
          <w:bCs/>
          <w:lang w:val="fr-CH"/>
        </w:rPr>
        <w:t>’</w:t>
      </w:r>
      <w:r w:rsidR="00DB7EB3" w:rsidRPr="00646F88">
        <w:rPr>
          <w:b/>
          <w:bCs/>
          <w:lang w:val="fr-CH"/>
        </w:rPr>
        <w:t>ils sont installés dans la cabine du véhicule, les témoins du système doivent être montés dans le champ de vision directe du conducteur être identifiés de manière claire.</w:t>
      </w:r>
    </w:p>
    <w:p w:rsidR="00DB7EB3" w:rsidRPr="00646F88" w:rsidRDefault="006205C9" w:rsidP="006205C9">
      <w:pPr>
        <w:pStyle w:val="SingleTxt"/>
        <w:ind w:left="2218" w:hanging="951"/>
        <w:rPr>
          <w:b/>
          <w:bCs/>
          <w:lang w:val="fr-CH"/>
        </w:rPr>
      </w:pPr>
      <w:r>
        <w:rPr>
          <w:b/>
          <w:bCs/>
          <w:lang w:val="fr-CH"/>
        </w:rPr>
        <w:tab/>
      </w:r>
      <w:r>
        <w:rPr>
          <w:b/>
          <w:bCs/>
          <w:lang w:val="fr-CH"/>
        </w:rPr>
        <w:tab/>
      </w:r>
      <w:r w:rsidR="00DB7EB3" w:rsidRPr="00646F88">
        <w:rPr>
          <w:b/>
          <w:bCs/>
          <w:lang w:val="fr-CH"/>
        </w:rPr>
        <w:t>Lorsqu</w:t>
      </w:r>
      <w:r w:rsidR="00646F88" w:rsidRPr="00646F88">
        <w:rPr>
          <w:b/>
          <w:bCs/>
          <w:lang w:val="fr-CH"/>
        </w:rPr>
        <w:t>’</w:t>
      </w:r>
      <w:r w:rsidR="00DB7EB3" w:rsidRPr="00646F88">
        <w:rPr>
          <w:b/>
          <w:bCs/>
          <w:lang w:val="fr-CH"/>
        </w:rPr>
        <w:t>ils sont installés sur le flanc du véhicule, les témoins du système doivent être identifiés de manière permanente et claire.</w:t>
      </w:r>
      <w:r w:rsidR="00646F88" w:rsidRPr="00646F88">
        <w:rPr>
          <w:b/>
          <w:bCs/>
          <w:lang w:val="fr-CH"/>
        </w:rPr>
        <w:t> </w:t>
      </w:r>
      <w:r w:rsidR="00646F88" w:rsidRPr="00646F88">
        <w:rPr>
          <w:lang w:val="fr-CH"/>
        </w:rPr>
        <w:t>».</w:t>
      </w:r>
    </w:p>
    <w:p w:rsidR="00DB7EB3" w:rsidRPr="00646F88" w:rsidRDefault="00DB7EB3" w:rsidP="00646F88">
      <w:pPr>
        <w:pStyle w:val="SingleTxt"/>
        <w:rPr>
          <w:b/>
          <w:bCs/>
          <w:lang w:val="fr-CH"/>
        </w:rPr>
      </w:pPr>
      <w:r w:rsidRPr="00646F88">
        <w:rPr>
          <w:i/>
          <w:lang w:val="fr-CH"/>
        </w:rPr>
        <w:t>Paragraphe 12.3.7</w:t>
      </w:r>
      <w:r w:rsidRPr="00646F88">
        <w:rPr>
          <w:iCs/>
          <w:lang w:val="fr-CH"/>
        </w:rPr>
        <w:t>,</w:t>
      </w:r>
      <w:r w:rsidRPr="00646F88">
        <w:rPr>
          <w:i/>
          <w:lang w:val="fr-CH"/>
        </w:rPr>
        <w:t xml:space="preserve"> </w:t>
      </w:r>
      <w:r w:rsidRPr="00646F88">
        <w:rPr>
          <w:lang w:val="fr-CH"/>
        </w:rPr>
        <w:t>modifier comme suit</w:t>
      </w:r>
      <w:r w:rsidR="00876DD8">
        <w:rPr>
          <w:lang w:val="fr-CH"/>
        </w:rPr>
        <w:t> </w:t>
      </w:r>
      <w:r w:rsidRPr="00646F88">
        <w:rPr>
          <w:lang w:val="fr-CH"/>
        </w:rPr>
        <w:t>:</w:t>
      </w:r>
    </w:p>
    <w:p w:rsidR="00DB7EB3" w:rsidRPr="00646F88" w:rsidRDefault="00646F88" w:rsidP="00646F88">
      <w:pPr>
        <w:pStyle w:val="SingleTxt"/>
        <w:ind w:left="2218" w:hanging="951"/>
        <w:rPr>
          <w:lang w:val="fr-CH"/>
        </w:rPr>
      </w:pPr>
      <w:r w:rsidRPr="00646F88">
        <w:rPr>
          <w:lang w:val="fr-CH"/>
        </w:rPr>
        <w:t>« </w:t>
      </w:r>
      <w:r w:rsidR="00DB7EB3" w:rsidRPr="00646F88">
        <w:rPr>
          <w:lang w:val="fr-CH"/>
        </w:rPr>
        <w:t>12.3.7</w:t>
      </w:r>
      <w:r w:rsidR="00DB7EB3" w:rsidRPr="00646F88">
        <w:rPr>
          <w:lang w:val="fr-CH"/>
        </w:rPr>
        <w:tab/>
        <w:t>Le</w:t>
      </w:r>
      <w:r w:rsidR="00DB7EB3" w:rsidRPr="00646F88">
        <w:rPr>
          <w:strike/>
          <w:lang w:val="fr-CH"/>
        </w:rPr>
        <w:t>s</w:t>
      </w:r>
      <w:r w:rsidR="00DB7EB3" w:rsidRPr="00646F88">
        <w:rPr>
          <w:lang w:val="fr-CH"/>
        </w:rPr>
        <w:t xml:space="preserve"> </w:t>
      </w:r>
      <w:r w:rsidR="00DB7EB3" w:rsidRPr="00646F88">
        <w:rPr>
          <w:strike/>
          <w:lang w:val="fr-CH"/>
        </w:rPr>
        <w:t>commandes et les témoins du</w:t>
      </w:r>
      <w:r w:rsidR="00DB7EB3" w:rsidRPr="00646F88">
        <w:rPr>
          <w:lang w:val="fr-CH"/>
        </w:rPr>
        <w:t xml:space="preserve"> dispositif de commande à distance doi</w:t>
      </w:r>
      <w:r w:rsidR="00DB7EB3" w:rsidRPr="00646F88">
        <w:rPr>
          <w:strike/>
          <w:lang w:val="fr-CH"/>
        </w:rPr>
        <w:t>ven</w:t>
      </w:r>
      <w:r w:rsidR="00DB7EB3" w:rsidRPr="00646F88">
        <w:rPr>
          <w:lang w:val="fr-CH"/>
        </w:rPr>
        <w:t>t être identifié</w:t>
      </w:r>
      <w:r w:rsidR="00DB7EB3" w:rsidRPr="00646F88">
        <w:rPr>
          <w:strike/>
          <w:lang w:val="fr-CH"/>
        </w:rPr>
        <w:t>s</w:t>
      </w:r>
      <w:r w:rsidR="00DB7EB3" w:rsidRPr="00646F88">
        <w:rPr>
          <w:lang w:val="fr-CH"/>
        </w:rPr>
        <w:t xml:space="preserve"> de manière claire et permanente.</w:t>
      </w:r>
      <w:r w:rsidRPr="00646F88">
        <w:rPr>
          <w:lang w:val="fr-CH"/>
        </w:rPr>
        <w:t> »</w:t>
      </w:r>
      <w:r w:rsidR="00DB7EB3" w:rsidRPr="00646F88">
        <w:rPr>
          <w:lang w:val="fr-CH"/>
        </w:rPr>
        <w:t>.</w:t>
      </w:r>
    </w:p>
    <w:p w:rsidR="00DB7EB3" w:rsidRPr="00646F88" w:rsidRDefault="00DB7EB3" w:rsidP="00646F88">
      <w:pPr>
        <w:pStyle w:val="SingleTxt"/>
        <w:rPr>
          <w:lang w:val="fr-CH"/>
        </w:rPr>
      </w:pPr>
      <w:r w:rsidRPr="00646F88">
        <w:rPr>
          <w:i/>
          <w:lang w:val="fr-CH"/>
        </w:rPr>
        <w:t>Paragraphe 12.3.1</w:t>
      </w:r>
      <w:r w:rsidRPr="00646F88">
        <w:rPr>
          <w:iCs/>
          <w:lang w:val="fr-CH"/>
        </w:rPr>
        <w:t>,</w:t>
      </w:r>
      <w:r w:rsidRPr="00646F88">
        <w:rPr>
          <w:i/>
          <w:lang w:val="fr-CH"/>
        </w:rPr>
        <w:t xml:space="preserve"> </w:t>
      </w:r>
      <w:r w:rsidRPr="00646F88">
        <w:rPr>
          <w:lang w:val="fr-CH"/>
        </w:rPr>
        <w:t>modifier comme suit</w:t>
      </w:r>
      <w:r w:rsidR="00876DD8">
        <w:rPr>
          <w:lang w:val="fr-CH"/>
        </w:rPr>
        <w:t> </w:t>
      </w:r>
      <w:r w:rsidRPr="00646F88">
        <w:rPr>
          <w:lang w:val="fr-CH"/>
        </w:rPr>
        <w:t>:</w:t>
      </w:r>
    </w:p>
    <w:p w:rsidR="00DB7EB3" w:rsidRPr="00646F88" w:rsidRDefault="00646F88" w:rsidP="00C052E7">
      <w:pPr>
        <w:pStyle w:val="SingleTxt"/>
        <w:ind w:left="2218" w:hanging="951"/>
        <w:rPr>
          <w:lang w:val="fr-CH"/>
        </w:rPr>
      </w:pPr>
      <w:r w:rsidRPr="00646F88">
        <w:rPr>
          <w:lang w:val="fr-CH"/>
        </w:rPr>
        <w:t>« </w:t>
      </w:r>
      <w:r w:rsidR="00DB7EB3" w:rsidRPr="00646F88">
        <w:rPr>
          <w:lang w:val="fr-CH"/>
        </w:rPr>
        <w:t>12.3.1</w:t>
      </w:r>
      <w:bookmarkStart w:id="2" w:name="insstart"/>
      <w:bookmarkEnd w:id="2"/>
      <w:r w:rsidR="00DB7EB3" w:rsidRPr="00646F88">
        <w:rPr>
          <w:lang w:val="fr-CH"/>
        </w:rPr>
        <w:tab/>
        <w:t>Si l</w:t>
      </w:r>
      <w:r w:rsidRPr="00646F88">
        <w:rPr>
          <w:lang w:val="fr-CH"/>
        </w:rPr>
        <w:t>’</w:t>
      </w:r>
      <w:r w:rsidR="00DB7EB3" w:rsidRPr="00646F88">
        <w:rPr>
          <w:lang w:val="fr-CH"/>
        </w:rPr>
        <w:t>attelage est équipé d</w:t>
      </w:r>
      <w:r w:rsidRPr="00646F88">
        <w:rPr>
          <w:lang w:val="fr-CH"/>
        </w:rPr>
        <w:t>’</w:t>
      </w:r>
      <w:r w:rsidR="00DB7EB3" w:rsidRPr="00646F88">
        <w:rPr>
          <w:lang w:val="fr-CH"/>
        </w:rPr>
        <w:t>une télécommande, telle qu</w:t>
      </w:r>
      <w:r w:rsidRPr="00646F88">
        <w:rPr>
          <w:lang w:val="fr-CH"/>
        </w:rPr>
        <w:t>’</w:t>
      </w:r>
      <w:r w:rsidR="00DB7EB3" w:rsidRPr="00646F88">
        <w:rPr>
          <w:lang w:val="fr-CH"/>
        </w:rPr>
        <w:t>elle est définie a</w:t>
      </w:r>
      <w:r w:rsidRPr="00646F88">
        <w:rPr>
          <w:lang w:val="fr-CH"/>
        </w:rPr>
        <w:t>u paragraphe </w:t>
      </w:r>
      <w:r w:rsidR="00DB7EB3" w:rsidRPr="00646F88">
        <w:rPr>
          <w:lang w:val="fr-CH"/>
        </w:rPr>
        <w:t>2.8 du présent Règlement, il doit aussi y avoir un témoin à distance tel qu</w:t>
      </w:r>
      <w:r w:rsidRPr="00646F88">
        <w:rPr>
          <w:lang w:val="fr-CH"/>
        </w:rPr>
        <w:t>’il est décrit au paragraphe </w:t>
      </w:r>
      <w:r w:rsidR="00DB7EB3" w:rsidRPr="00646F88">
        <w:rPr>
          <w:lang w:val="fr-CH"/>
        </w:rPr>
        <w:t>12.2</w:t>
      </w:r>
      <w:r w:rsidR="00DB7EB3" w:rsidRPr="00646F88">
        <w:rPr>
          <w:strike/>
          <w:lang w:val="fr-CH"/>
        </w:rPr>
        <w:t>, qui doit au moins indiquer la position ouverte de l</w:t>
      </w:r>
      <w:r w:rsidRPr="00646F88">
        <w:rPr>
          <w:strike/>
          <w:lang w:val="fr-CH"/>
        </w:rPr>
        <w:t>’</w:t>
      </w:r>
      <w:r w:rsidR="00DB7EB3" w:rsidRPr="00646F88">
        <w:rPr>
          <w:strike/>
          <w:lang w:val="fr-CH"/>
        </w:rPr>
        <w:t>attelage</w:t>
      </w:r>
      <w:r w:rsidR="00DB7EB3" w:rsidRPr="00646F88">
        <w:rPr>
          <w:lang w:val="fr-CH"/>
        </w:rPr>
        <w:t>.</w:t>
      </w:r>
      <w:r w:rsidRPr="00646F88">
        <w:rPr>
          <w:lang w:val="fr-CH"/>
        </w:rPr>
        <w:t> »</w:t>
      </w:r>
      <w:r w:rsidR="00DB7EB3" w:rsidRPr="00646F88">
        <w:rPr>
          <w:lang w:val="fr-CH"/>
        </w:rPr>
        <w:t>.</w:t>
      </w:r>
    </w:p>
    <w:p w:rsidR="00646F88" w:rsidRPr="00646F88" w:rsidRDefault="00646F88" w:rsidP="00646F88">
      <w:pPr>
        <w:pStyle w:val="SingleTxt"/>
        <w:spacing w:after="0" w:line="120" w:lineRule="exact"/>
        <w:rPr>
          <w:sz w:val="10"/>
          <w:lang w:val="fr-CH"/>
        </w:rPr>
      </w:pPr>
    </w:p>
    <w:p w:rsidR="00646F88" w:rsidRPr="00646F88" w:rsidRDefault="00646F88" w:rsidP="00646F88">
      <w:pPr>
        <w:pStyle w:val="SingleTxt"/>
        <w:spacing w:after="0" w:line="120" w:lineRule="exact"/>
        <w:rPr>
          <w:sz w:val="10"/>
          <w:lang w:val="fr-CH"/>
        </w:rPr>
      </w:pPr>
    </w:p>
    <w:p w:rsidR="00DB7EB3" w:rsidRPr="00646F88" w:rsidRDefault="00646F88" w:rsidP="00646F8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46F88">
        <w:rPr>
          <w:lang w:val="fr-CH"/>
        </w:rPr>
        <w:tab/>
      </w:r>
      <w:r w:rsidR="00DB7EB3" w:rsidRPr="00646F88">
        <w:rPr>
          <w:lang w:val="fr-CH"/>
        </w:rPr>
        <w:t>II.</w:t>
      </w:r>
      <w:r w:rsidR="00DB7EB3" w:rsidRPr="00646F88">
        <w:rPr>
          <w:lang w:val="fr-CH"/>
        </w:rPr>
        <w:tab/>
        <w:t>Justification 1</w:t>
      </w:r>
    </w:p>
    <w:p w:rsidR="00646F88" w:rsidRPr="00646F88" w:rsidRDefault="00646F88" w:rsidP="00646F88">
      <w:pPr>
        <w:pStyle w:val="SingleTxt"/>
        <w:spacing w:after="0" w:line="120" w:lineRule="exact"/>
        <w:rPr>
          <w:sz w:val="10"/>
          <w:lang w:val="fr-CH"/>
        </w:rPr>
      </w:pPr>
    </w:p>
    <w:p w:rsidR="00646F88" w:rsidRPr="00646F88" w:rsidRDefault="00646F88" w:rsidP="00646F88">
      <w:pPr>
        <w:pStyle w:val="SingleTxt"/>
        <w:spacing w:after="0" w:line="120" w:lineRule="exact"/>
        <w:rPr>
          <w:sz w:val="10"/>
          <w:lang w:val="fr-CH"/>
        </w:rPr>
      </w:pPr>
    </w:p>
    <w:p w:rsidR="00DB7EB3" w:rsidRPr="00646F88" w:rsidRDefault="00DB7EB3" w:rsidP="00646F88">
      <w:pPr>
        <w:pStyle w:val="SingleTxt"/>
        <w:rPr>
          <w:lang w:val="fr-CH"/>
        </w:rPr>
      </w:pPr>
      <w:r w:rsidRPr="00646F88">
        <w:rPr>
          <w:lang w:val="fr-CH"/>
        </w:rPr>
        <w:t>1.1</w:t>
      </w:r>
      <w:r w:rsidRPr="00646F88">
        <w:rPr>
          <w:lang w:val="fr-CH"/>
        </w:rPr>
        <w:tab/>
        <w:t xml:space="preserve">Le but des modifications apportées au </w:t>
      </w:r>
      <w:r w:rsidR="00646F88" w:rsidRPr="00646F88">
        <w:rPr>
          <w:lang w:val="fr-CH"/>
        </w:rPr>
        <w:t>paragraphe </w:t>
      </w:r>
      <w:r w:rsidRPr="00646F88">
        <w:rPr>
          <w:lang w:val="fr-CH"/>
        </w:rPr>
        <w:t xml:space="preserve">2.9 est de redéfinir la notion de </w:t>
      </w:r>
      <w:r w:rsidR="00646F88" w:rsidRPr="00646F88">
        <w:rPr>
          <w:lang w:val="fr-CH"/>
        </w:rPr>
        <w:t>« </w:t>
      </w:r>
      <w:r w:rsidRPr="00646F88">
        <w:rPr>
          <w:lang w:val="fr-CH"/>
        </w:rPr>
        <w:t>témoins à distance</w:t>
      </w:r>
      <w:r w:rsidR="00646F88" w:rsidRPr="00646F88">
        <w:rPr>
          <w:lang w:val="fr-CH"/>
        </w:rPr>
        <w:t> »</w:t>
      </w:r>
      <w:r w:rsidRPr="00646F88">
        <w:rPr>
          <w:lang w:val="fr-CH"/>
        </w:rPr>
        <w:t xml:space="preserve"> afin d</w:t>
      </w:r>
      <w:r w:rsidR="00646F88" w:rsidRPr="00646F88">
        <w:rPr>
          <w:lang w:val="fr-CH"/>
        </w:rPr>
        <w:t>’</w:t>
      </w:r>
      <w:r w:rsidRPr="00646F88">
        <w:rPr>
          <w:lang w:val="fr-CH"/>
        </w:rPr>
        <w:t>autoriser certains systèmes actuellement sur le marché, dans lesquels le témoin n</w:t>
      </w:r>
      <w:r w:rsidR="00646F88" w:rsidRPr="00646F88">
        <w:rPr>
          <w:lang w:val="fr-CH"/>
        </w:rPr>
        <w:t>’</w:t>
      </w:r>
      <w:r w:rsidRPr="00646F88">
        <w:rPr>
          <w:lang w:val="fr-CH"/>
        </w:rPr>
        <w:t>est pas installé dans la cabine du véhicule, mais sur un flanc (sur le châssis), près de la télécommande.</w:t>
      </w:r>
    </w:p>
    <w:p w:rsidR="00DB7EB3" w:rsidRPr="00646F88" w:rsidRDefault="00DB7EB3" w:rsidP="00646F88">
      <w:pPr>
        <w:pStyle w:val="SingleTxt"/>
        <w:rPr>
          <w:lang w:val="fr-CH"/>
        </w:rPr>
      </w:pPr>
      <w:r w:rsidRPr="00646F88">
        <w:rPr>
          <w:lang w:val="fr-CH"/>
        </w:rPr>
        <w:t>1.2</w:t>
      </w:r>
      <w:r w:rsidRPr="00646F88">
        <w:rPr>
          <w:lang w:val="fr-CH"/>
        </w:rPr>
        <w:tab/>
        <w:t>Le contenu du paragraphe</w:t>
      </w:r>
      <w:r w:rsidR="00646F88" w:rsidRPr="00646F88">
        <w:rPr>
          <w:lang w:val="fr-CH"/>
        </w:rPr>
        <w:t> </w:t>
      </w:r>
      <w:r w:rsidRPr="00646F88">
        <w:rPr>
          <w:lang w:val="fr-CH"/>
        </w:rPr>
        <w:t xml:space="preserve">12.2.9 est harmonisé avec la définition modifiée de </w:t>
      </w:r>
      <w:r w:rsidR="00646F88" w:rsidRPr="00646F88">
        <w:rPr>
          <w:lang w:val="fr-CH"/>
        </w:rPr>
        <w:t>« </w:t>
      </w:r>
      <w:r w:rsidRPr="00646F88">
        <w:rPr>
          <w:lang w:val="fr-CH"/>
        </w:rPr>
        <w:t>témoins à distance</w:t>
      </w:r>
      <w:r w:rsidR="00646F88" w:rsidRPr="00646F88">
        <w:rPr>
          <w:lang w:val="fr-CH"/>
        </w:rPr>
        <w:t> »</w:t>
      </w:r>
      <w:r w:rsidRPr="00646F88">
        <w:rPr>
          <w:lang w:val="fr-CH"/>
        </w:rPr>
        <w:t>.</w:t>
      </w:r>
    </w:p>
    <w:p w:rsidR="00DB7EB3" w:rsidRPr="00646F88" w:rsidRDefault="00DB7EB3" w:rsidP="00646F88">
      <w:pPr>
        <w:pStyle w:val="SingleTxt"/>
        <w:rPr>
          <w:lang w:val="fr-CH"/>
        </w:rPr>
      </w:pPr>
      <w:r w:rsidRPr="00646F88">
        <w:rPr>
          <w:lang w:val="fr-CH"/>
        </w:rPr>
        <w:t>1.3</w:t>
      </w:r>
      <w:r w:rsidRPr="00646F88">
        <w:rPr>
          <w:lang w:val="fr-CH"/>
        </w:rPr>
        <w:tab/>
        <w:t>Le paragraphe</w:t>
      </w:r>
      <w:r w:rsidR="00646F88" w:rsidRPr="00646F88">
        <w:rPr>
          <w:lang w:val="fr-CH"/>
        </w:rPr>
        <w:t> </w:t>
      </w:r>
      <w:r w:rsidRPr="00646F88">
        <w:rPr>
          <w:lang w:val="fr-CH"/>
        </w:rPr>
        <w:t>12.2.1 est légèrement modifié à des fins de clarification.</w:t>
      </w:r>
    </w:p>
    <w:p w:rsidR="00DB7EB3" w:rsidRPr="00646F88" w:rsidRDefault="00646F88" w:rsidP="00646F88">
      <w:pPr>
        <w:pStyle w:val="SingleTxt"/>
        <w:rPr>
          <w:lang w:val="fr-CH"/>
        </w:rPr>
      </w:pPr>
      <w:r w:rsidRPr="00646F88">
        <w:rPr>
          <w:lang w:val="fr-CH"/>
        </w:rPr>
        <w:lastRenderedPageBreak/>
        <w:t>1.4</w:t>
      </w:r>
      <w:r w:rsidRPr="00646F88">
        <w:rPr>
          <w:lang w:val="fr-CH"/>
        </w:rPr>
        <w:tab/>
        <w:t>Le paragraphe </w:t>
      </w:r>
      <w:r w:rsidR="00DB7EB3" w:rsidRPr="00646F88">
        <w:rPr>
          <w:lang w:val="fr-CH"/>
        </w:rPr>
        <w:t>12.3.1 est rendu plus clair grâce à la suppression d</w:t>
      </w:r>
      <w:r w:rsidRPr="00646F88">
        <w:rPr>
          <w:lang w:val="fr-CH"/>
        </w:rPr>
        <w:t>’</w:t>
      </w:r>
      <w:r w:rsidR="00DB7EB3" w:rsidRPr="00646F88">
        <w:rPr>
          <w:lang w:val="fr-CH"/>
        </w:rPr>
        <w:t>une disposition contredisant</w:t>
      </w:r>
      <w:r w:rsidRPr="00646F88">
        <w:rPr>
          <w:lang w:val="fr-CH"/>
        </w:rPr>
        <w:t xml:space="preserve"> les dispositions du paragraphe </w:t>
      </w:r>
      <w:r w:rsidR="00DB7EB3" w:rsidRPr="00646F88">
        <w:rPr>
          <w:lang w:val="fr-CH"/>
        </w:rPr>
        <w:t>12.2.1. De plus,</w:t>
      </w:r>
      <w:r w:rsidRPr="00646F88">
        <w:rPr>
          <w:lang w:val="fr-CH"/>
        </w:rPr>
        <w:t xml:space="preserve"> un simple renvoi au paragraphe 12.2 dans le paragraphe </w:t>
      </w:r>
      <w:r w:rsidR="00DB7EB3" w:rsidRPr="00646F88">
        <w:rPr>
          <w:lang w:val="fr-CH"/>
        </w:rPr>
        <w:t>12.3.1 permet d</w:t>
      </w:r>
      <w:r w:rsidRPr="00646F88">
        <w:rPr>
          <w:lang w:val="fr-CH"/>
        </w:rPr>
        <w:t>’</w:t>
      </w:r>
      <w:r w:rsidR="00DB7EB3" w:rsidRPr="00646F88">
        <w:rPr>
          <w:lang w:val="fr-CH"/>
        </w:rPr>
        <w:t>éviter une redondance des prescriptions relatives aux témoins dans le texte du Règlement.</w:t>
      </w:r>
    </w:p>
    <w:p w:rsidR="00646F88" w:rsidRPr="00646F88" w:rsidRDefault="00646F88" w:rsidP="00646F88">
      <w:pPr>
        <w:pStyle w:val="SingleTxt"/>
        <w:spacing w:after="0" w:line="120" w:lineRule="exact"/>
        <w:rPr>
          <w:sz w:val="10"/>
          <w:lang w:val="fr-CH"/>
        </w:rPr>
      </w:pPr>
    </w:p>
    <w:p w:rsidR="00646F88" w:rsidRPr="00646F88" w:rsidRDefault="00646F88" w:rsidP="00646F88">
      <w:pPr>
        <w:pStyle w:val="SingleTxt"/>
        <w:spacing w:after="0" w:line="120" w:lineRule="exact"/>
        <w:rPr>
          <w:rFonts w:cs="Calibri"/>
          <w:sz w:val="10"/>
          <w:lang w:val="fr-CH"/>
        </w:rPr>
      </w:pPr>
    </w:p>
    <w:p w:rsidR="00DB7EB3" w:rsidRPr="00646F88" w:rsidRDefault="00646F88" w:rsidP="00646F88">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46F88">
        <w:rPr>
          <w:lang w:val="fr-CH"/>
        </w:rPr>
        <w:tab/>
      </w:r>
      <w:r w:rsidR="00DB7EB3" w:rsidRPr="00646F88">
        <w:rPr>
          <w:lang w:val="fr-CH"/>
        </w:rPr>
        <w:t>III.</w:t>
      </w:r>
      <w:r w:rsidR="00DB7EB3" w:rsidRPr="00646F88">
        <w:rPr>
          <w:lang w:val="fr-CH"/>
        </w:rPr>
        <w:tab/>
        <w:t xml:space="preserve">Proposition </w:t>
      </w:r>
      <w:r w:rsidRPr="00646F88">
        <w:rPr>
          <w:lang w:val="fr-CH"/>
        </w:rPr>
        <w:t>2</w:t>
      </w:r>
    </w:p>
    <w:p w:rsidR="00646F88" w:rsidRPr="00646F88" w:rsidRDefault="00646F88" w:rsidP="00646F88">
      <w:pPr>
        <w:spacing w:line="120" w:lineRule="exact"/>
        <w:rPr>
          <w:sz w:val="10"/>
          <w:lang w:val="fr-CH"/>
        </w:rPr>
      </w:pPr>
    </w:p>
    <w:p w:rsidR="00646F88" w:rsidRPr="00646F88" w:rsidRDefault="00646F88" w:rsidP="00646F88">
      <w:pPr>
        <w:spacing w:line="120" w:lineRule="exact"/>
        <w:rPr>
          <w:sz w:val="10"/>
          <w:lang w:val="fr-CH"/>
        </w:rPr>
      </w:pPr>
    </w:p>
    <w:p w:rsidR="00DB7EB3" w:rsidRPr="00646F88" w:rsidRDefault="00DB7EB3" w:rsidP="00646F8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46F88">
        <w:rPr>
          <w:lang w:val="fr-CH"/>
        </w:rPr>
        <w:tab/>
      </w:r>
      <w:r w:rsidRPr="00646F88">
        <w:rPr>
          <w:lang w:val="fr-CH"/>
        </w:rPr>
        <w:tab/>
        <w:t xml:space="preserve">Caractéristiques des points de fixation de la barre </w:t>
      </w:r>
      <w:r w:rsidR="00646F88" w:rsidRPr="00646F88">
        <w:rPr>
          <w:lang w:val="fr-CH"/>
        </w:rPr>
        <w:br/>
      </w:r>
      <w:r w:rsidRPr="00646F88">
        <w:rPr>
          <w:lang w:val="fr-CH"/>
        </w:rPr>
        <w:t>d</w:t>
      </w:r>
      <w:r w:rsidR="00646F88" w:rsidRPr="00646F88">
        <w:rPr>
          <w:lang w:val="fr-CH"/>
        </w:rPr>
        <w:t>’attelage </w:t>
      </w:r>
      <w:r w:rsidRPr="00646F88">
        <w:rPr>
          <w:lang w:val="fr-CH"/>
        </w:rPr>
        <w:t>A50X ou d</w:t>
      </w:r>
      <w:r w:rsidR="00646F88" w:rsidRPr="00646F88">
        <w:rPr>
          <w:lang w:val="fr-CH"/>
        </w:rPr>
        <w:t>’</w:t>
      </w:r>
      <w:r w:rsidRPr="00646F88">
        <w:rPr>
          <w:lang w:val="fr-CH"/>
        </w:rPr>
        <w:t xml:space="preserve">attelages similaires </w:t>
      </w:r>
    </w:p>
    <w:p w:rsidR="00646F88" w:rsidRPr="00646F88" w:rsidRDefault="00646F88" w:rsidP="00646F88">
      <w:pPr>
        <w:pStyle w:val="SingleTxt"/>
        <w:spacing w:after="0" w:line="120" w:lineRule="exact"/>
        <w:rPr>
          <w:sz w:val="10"/>
          <w:lang w:val="fr-CH"/>
        </w:rPr>
      </w:pPr>
    </w:p>
    <w:p w:rsidR="00646F88" w:rsidRPr="00646F88" w:rsidRDefault="00646F88" w:rsidP="00646F88">
      <w:pPr>
        <w:pStyle w:val="SingleTxt"/>
        <w:spacing w:after="0" w:line="120" w:lineRule="exact"/>
        <w:rPr>
          <w:sz w:val="10"/>
          <w:lang w:val="fr-CH"/>
        </w:rPr>
      </w:pPr>
    </w:p>
    <w:p w:rsidR="00DB7EB3" w:rsidRPr="00646F88" w:rsidRDefault="00DB7EB3" w:rsidP="00646F88">
      <w:pPr>
        <w:pStyle w:val="SingleTxt"/>
        <w:rPr>
          <w:lang w:val="fr-CH"/>
        </w:rPr>
      </w:pPr>
      <w:r w:rsidRPr="00646F88">
        <w:rPr>
          <w:i/>
          <w:lang w:val="fr-CH"/>
        </w:rPr>
        <w:t>Paragraph</w:t>
      </w:r>
      <w:r w:rsidR="00646F88" w:rsidRPr="00646F88">
        <w:rPr>
          <w:i/>
          <w:lang w:val="fr-CH"/>
        </w:rPr>
        <w:t>e</w:t>
      </w:r>
      <w:r w:rsidRPr="00646F88">
        <w:rPr>
          <w:i/>
          <w:lang w:val="fr-CH"/>
        </w:rPr>
        <w:t xml:space="preserve"> 3.2.8</w:t>
      </w:r>
      <w:r w:rsidRPr="00646F88">
        <w:rPr>
          <w:iCs/>
          <w:lang w:val="fr-CH"/>
        </w:rPr>
        <w:t>,</w:t>
      </w:r>
      <w:r w:rsidRPr="00646F88">
        <w:rPr>
          <w:i/>
          <w:lang w:val="fr-CH"/>
        </w:rPr>
        <w:t xml:space="preserve"> </w:t>
      </w:r>
      <w:r w:rsidRPr="00646F88">
        <w:rPr>
          <w:lang w:val="fr-CH"/>
        </w:rPr>
        <w:t>modifier comme suit</w:t>
      </w:r>
      <w:r w:rsidR="00876DD8">
        <w:rPr>
          <w:lang w:val="fr-CH"/>
        </w:rPr>
        <w:t> </w:t>
      </w:r>
      <w:r w:rsidRPr="00646F88">
        <w:rPr>
          <w:lang w:val="fr-CH"/>
        </w:rPr>
        <w:t>:</w:t>
      </w:r>
    </w:p>
    <w:p w:rsidR="00DB7EB3" w:rsidRPr="00646F88" w:rsidRDefault="00646F88" w:rsidP="00646F88">
      <w:pPr>
        <w:pStyle w:val="SingleTxt"/>
        <w:ind w:left="2218" w:hanging="951"/>
        <w:rPr>
          <w:lang w:val="fr-CH"/>
        </w:rPr>
      </w:pPr>
      <w:r>
        <w:rPr>
          <w:lang w:val="fr-CH"/>
        </w:rPr>
        <w:t>« </w:t>
      </w:r>
      <w:r w:rsidR="00DB7EB3" w:rsidRPr="00646F88">
        <w:rPr>
          <w:lang w:val="fr-CH"/>
        </w:rPr>
        <w:t>3.2.8</w:t>
      </w:r>
      <w:r w:rsidR="00DB7EB3" w:rsidRPr="00646F88">
        <w:rPr>
          <w:lang w:val="fr-CH"/>
        </w:rPr>
        <w:tab/>
        <w:t>Si le dispositif ou les pièces mécaniques d</w:t>
      </w:r>
      <w:r w:rsidRPr="00646F88">
        <w:rPr>
          <w:lang w:val="fr-CH"/>
        </w:rPr>
        <w:t>’</w:t>
      </w:r>
      <w:r w:rsidR="00DB7EB3" w:rsidRPr="00646F88">
        <w:rPr>
          <w:lang w:val="fr-CH"/>
        </w:rPr>
        <w:t xml:space="preserve">attelage sont conçus pour un type de véhicule particulier, le fabricant du dispositif ou des pièces doit aussi communiquer les renseignements relatifs au montage donnés par le constructeur du véhicule, </w:t>
      </w:r>
      <w:r w:rsidR="00DB7EB3" w:rsidRPr="00646F88">
        <w:rPr>
          <w:b/>
          <w:lang w:val="fr-CH"/>
        </w:rPr>
        <w:t>conformément à l</w:t>
      </w:r>
      <w:r w:rsidRPr="00646F88">
        <w:rPr>
          <w:b/>
          <w:lang w:val="fr-CH"/>
        </w:rPr>
        <w:t>’</w:t>
      </w:r>
      <w:r>
        <w:rPr>
          <w:b/>
          <w:lang w:val="fr-CH"/>
        </w:rPr>
        <w:t>appendice </w:t>
      </w:r>
      <w:r w:rsidR="00DB7EB3" w:rsidRPr="00646F88">
        <w:rPr>
          <w:b/>
          <w:lang w:val="fr-CH"/>
        </w:rPr>
        <w:t>1 de l</w:t>
      </w:r>
      <w:r w:rsidRPr="00646F88">
        <w:rPr>
          <w:b/>
          <w:lang w:val="fr-CH"/>
        </w:rPr>
        <w:t>’</w:t>
      </w:r>
      <w:r>
        <w:rPr>
          <w:b/>
          <w:lang w:val="fr-CH"/>
        </w:rPr>
        <w:t>annexe </w:t>
      </w:r>
      <w:r w:rsidR="00DB7EB3" w:rsidRPr="00646F88">
        <w:rPr>
          <w:b/>
          <w:lang w:val="fr-CH"/>
        </w:rPr>
        <w:t>2</w:t>
      </w:r>
      <w:r w:rsidR="00DB7EB3" w:rsidRPr="00646F88">
        <w:rPr>
          <w:lang w:val="fr-CH"/>
        </w:rPr>
        <w:t>. L</w:t>
      </w:r>
      <w:r w:rsidRPr="00646F88">
        <w:rPr>
          <w:lang w:val="fr-CH"/>
        </w:rPr>
        <w:t>’</w:t>
      </w:r>
      <w:r w:rsidR="00DB7EB3" w:rsidRPr="00646F88">
        <w:rPr>
          <w:lang w:val="fr-CH"/>
        </w:rPr>
        <w:t>autorité d</w:t>
      </w:r>
      <w:r w:rsidRPr="00646F88">
        <w:rPr>
          <w:lang w:val="fr-CH"/>
        </w:rPr>
        <w:t>’</w:t>
      </w:r>
      <w:r w:rsidR="00DB7EB3" w:rsidRPr="00646F88">
        <w:rPr>
          <w:lang w:val="fr-CH"/>
        </w:rPr>
        <w:t>homologation ou le service technique peuvent aussi demander que soit présenté un véhicule représentatif du type</w:t>
      </w:r>
      <w:r w:rsidR="00DB7EB3" w:rsidRPr="00646F88">
        <w:rPr>
          <w:rFonts w:cs="Calibri"/>
          <w:lang w:val="fr-CH"/>
        </w:rPr>
        <w:t>.</w:t>
      </w:r>
      <w:r w:rsidRPr="00646F88">
        <w:rPr>
          <w:rFonts w:cs="Calibri"/>
          <w:lang w:val="fr-CH"/>
        </w:rPr>
        <w:t> »</w:t>
      </w:r>
      <w:r w:rsidR="00DB7EB3" w:rsidRPr="00646F88">
        <w:rPr>
          <w:rFonts w:cs="Calibri"/>
          <w:lang w:val="fr-CH"/>
        </w:rPr>
        <w:t>.</w:t>
      </w:r>
    </w:p>
    <w:p w:rsidR="00DB7EB3" w:rsidRPr="00646F88" w:rsidRDefault="00DB7EB3" w:rsidP="00646F88">
      <w:pPr>
        <w:pStyle w:val="SingleTxt"/>
        <w:rPr>
          <w:lang w:val="fr-CH"/>
        </w:rPr>
      </w:pPr>
      <w:r w:rsidRPr="00646F88">
        <w:rPr>
          <w:i/>
          <w:lang w:val="fr-CH"/>
        </w:rPr>
        <w:t>Paragraphe 5.1</w:t>
      </w:r>
      <w:r w:rsidRPr="00646F88">
        <w:rPr>
          <w:iCs/>
          <w:lang w:val="fr-CH"/>
        </w:rPr>
        <w:t>,</w:t>
      </w:r>
      <w:r w:rsidRPr="00646F88">
        <w:rPr>
          <w:i/>
          <w:lang w:val="fr-CH"/>
        </w:rPr>
        <w:t xml:space="preserve"> </w:t>
      </w:r>
      <w:r w:rsidRPr="00646F88">
        <w:rPr>
          <w:lang w:val="fr-CH"/>
        </w:rPr>
        <w:t>modifier comme suit</w:t>
      </w:r>
      <w:r w:rsidR="00876DD8">
        <w:rPr>
          <w:lang w:val="fr-CH"/>
        </w:rPr>
        <w:t> </w:t>
      </w:r>
      <w:r w:rsidRPr="00646F88">
        <w:rPr>
          <w:lang w:val="fr-CH"/>
        </w:rPr>
        <w:t>:</w:t>
      </w:r>
    </w:p>
    <w:p w:rsidR="00DB7EB3" w:rsidRPr="00646F88" w:rsidRDefault="00AC30A8" w:rsidP="00AC30A8">
      <w:pPr>
        <w:pStyle w:val="SingleTxt"/>
        <w:ind w:left="2218" w:hanging="951"/>
        <w:rPr>
          <w:lang w:val="fr-CH"/>
        </w:rPr>
      </w:pPr>
      <w:r>
        <w:rPr>
          <w:lang w:val="fr-CH"/>
        </w:rPr>
        <w:t>« </w:t>
      </w:r>
      <w:r w:rsidR="00DB7EB3" w:rsidRPr="00646F88">
        <w:rPr>
          <w:lang w:val="fr-CH"/>
        </w:rPr>
        <w:t>5.1</w:t>
      </w:r>
      <w:r>
        <w:rPr>
          <w:lang w:val="fr-CH"/>
        </w:rPr>
        <w:tab/>
      </w:r>
      <w:r w:rsidR="00DB7EB3" w:rsidRPr="00646F88">
        <w:rPr>
          <w:lang w:val="fr-CH"/>
        </w:rPr>
        <w:tab/>
        <w:t>Lorsqu</w:t>
      </w:r>
      <w:r w:rsidR="00646F88" w:rsidRPr="00646F88">
        <w:rPr>
          <w:lang w:val="fr-CH"/>
        </w:rPr>
        <w:t>’</w:t>
      </w:r>
      <w:r w:rsidR="00DB7EB3" w:rsidRPr="00646F88">
        <w:rPr>
          <w:lang w:val="fr-CH"/>
        </w:rPr>
        <w:t>un constructeur de véhicules demande l</w:t>
      </w:r>
      <w:r w:rsidR="00646F88" w:rsidRPr="00646F88">
        <w:rPr>
          <w:lang w:val="fr-CH"/>
        </w:rPr>
        <w:t>’</w:t>
      </w:r>
      <w:r w:rsidR="00DB7EB3" w:rsidRPr="00646F88">
        <w:rPr>
          <w:lang w:val="fr-CH"/>
        </w:rPr>
        <w:t>homologation d</w:t>
      </w:r>
      <w:r w:rsidR="00646F88" w:rsidRPr="00646F88">
        <w:rPr>
          <w:lang w:val="fr-CH"/>
        </w:rPr>
        <w:t>’</w:t>
      </w:r>
      <w:r w:rsidR="00DB7EB3" w:rsidRPr="00646F88">
        <w:rPr>
          <w:lang w:val="fr-CH"/>
        </w:rPr>
        <w:t>un véhicule équipé d</w:t>
      </w:r>
      <w:r w:rsidR="00646F88" w:rsidRPr="00646F88">
        <w:rPr>
          <w:lang w:val="fr-CH"/>
        </w:rPr>
        <w:t>’</w:t>
      </w:r>
      <w:r w:rsidR="00DB7EB3" w:rsidRPr="00646F88">
        <w:rPr>
          <w:lang w:val="fr-CH"/>
        </w:rPr>
        <w:t>un dispositif ou de pièces mécaniques d</w:t>
      </w:r>
      <w:r w:rsidR="00646F88" w:rsidRPr="00646F88">
        <w:rPr>
          <w:lang w:val="fr-CH"/>
        </w:rPr>
        <w:t>’</w:t>
      </w:r>
      <w:r w:rsidR="00DB7EB3" w:rsidRPr="00646F88">
        <w:rPr>
          <w:lang w:val="fr-CH"/>
        </w:rPr>
        <w:t>attelage ou autorise l</w:t>
      </w:r>
      <w:r w:rsidR="00646F88" w:rsidRPr="00646F88">
        <w:rPr>
          <w:lang w:val="fr-CH"/>
        </w:rPr>
        <w:t>’</w:t>
      </w:r>
      <w:r w:rsidR="00DB7EB3" w:rsidRPr="00646F88">
        <w:rPr>
          <w:lang w:val="fr-CH"/>
        </w:rPr>
        <w:t>utilisation d</w:t>
      </w:r>
      <w:r w:rsidR="00646F88" w:rsidRPr="00646F88">
        <w:rPr>
          <w:lang w:val="fr-CH"/>
        </w:rPr>
        <w:t>’</w:t>
      </w:r>
      <w:r w:rsidR="00DB7EB3" w:rsidRPr="00646F88">
        <w:rPr>
          <w:lang w:val="fr-CH"/>
        </w:rPr>
        <w:t>un véhicule pour le tractage de toute forme de remorque, il doit, à la demande de tout demandeur officiellement reconnu sollicitant l</w:t>
      </w:r>
      <w:r w:rsidR="00646F88" w:rsidRPr="00646F88">
        <w:rPr>
          <w:lang w:val="fr-CH"/>
        </w:rPr>
        <w:t>’</w:t>
      </w:r>
      <w:r w:rsidR="00DB7EB3" w:rsidRPr="00646F88">
        <w:rPr>
          <w:lang w:val="fr-CH"/>
        </w:rPr>
        <w:t>homologation de type d</w:t>
      </w:r>
      <w:r w:rsidR="00646F88" w:rsidRPr="00646F88">
        <w:rPr>
          <w:lang w:val="fr-CH"/>
        </w:rPr>
        <w:t>’</w:t>
      </w:r>
      <w:r w:rsidR="00DB7EB3" w:rsidRPr="00646F88">
        <w:rPr>
          <w:lang w:val="fr-CH"/>
        </w:rPr>
        <w:t>un dispositif ou de pièces mécaniques d</w:t>
      </w:r>
      <w:r w:rsidR="00646F88" w:rsidRPr="00646F88">
        <w:rPr>
          <w:lang w:val="fr-CH"/>
        </w:rPr>
        <w:t>’</w:t>
      </w:r>
      <w:r w:rsidR="00DB7EB3" w:rsidRPr="00646F88">
        <w:rPr>
          <w:lang w:val="fr-CH"/>
        </w:rPr>
        <w:t>attelage, ou à la demande de l</w:t>
      </w:r>
      <w:r w:rsidR="00646F88" w:rsidRPr="00646F88">
        <w:rPr>
          <w:lang w:val="fr-CH"/>
        </w:rPr>
        <w:t>’</w:t>
      </w:r>
      <w:r w:rsidR="00DB7EB3" w:rsidRPr="00646F88">
        <w:rPr>
          <w:lang w:val="fr-CH"/>
        </w:rPr>
        <w:t>autorité d</w:t>
      </w:r>
      <w:r w:rsidR="00646F88" w:rsidRPr="00646F88">
        <w:rPr>
          <w:lang w:val="fr-CH"/>
        </w:rPr>
        <w:t>’</w:t>
      </w:r>
      <w:r w:rsidR="00DB7EB3" w:rsidRPr="00646F88">
        <w:rPr>
          <w:lang w:val="fr-CH"/>
        </w:rPr>
        <w:t>homologation ou du service technique d</w:t>
      </w:r>
      <w:r w:rsidR="00646F88" w:rsidRPr="00646F88">
        <w:rPr>
          <w:lang w:val="fr-CH"/>
        </w:rPr>
        <w:t>’</w:t>
      </w:r>
      <w:r w:rsidR="00DB7EB3" w:rsidRPr="00646F88">
        <w:rPr>
          <w:lang w:val="fr-CH"/>
        </w:rPr>
        <w:t>une Partie contractante, fournir sans difficulté au demandeur, à l</w:t>
      </w:r>
      <w:r w:rsidR="00646F88" w:rsidRPr="00646F88">
        <w:rPr>
          <w:lang w:val="fr-CH"/>
        </w:rPr>
        <w:t>’</w:t>
      </w:r>
      <w:r w:rsidR="00DB7EB3" w:rsidRPr="00646F88">
        <w:rPr>
          <w:lang w:val="fr-CH"/>
        </w:rPr>
        <w:t>autorité d</w:t>
      </w:r>
      <w:r w:rsidR="00646F88" w:rsidRPr="00646F88">
        <w:rPr>
          <w:lang w:val="fr-CH"/>
        </w:rPr>
        <w:t>’</w:t>
      </w:r>
      <w:r w:rsidR="00DB7EB3" w:rsidRPr="00646F88">
        <w:rPr>
          <w:lang w:val="fr-CH"/>
        </w:rPr>
        <w:t xml:space="preserve">homologation ou au service technique les renseignements prescrits </w:t>
      </w:r>
      <w:r>
        <w:rPr>
          <w:strike/>
          <w:lang w:val="fr-CH"/>
        </w:rPr>
        <w:t>au paragraphe </w:t>
      </w:r>
      <w:r w:rsidR="00DB7EB3" w:rsidRPr="00646F88">
        <w:rPr>
          <w:strike/>
          <w:lang w:val="fr-CH"/>
        </w:rPr>
        <w:t>5.3 ci-dessous</w:t>
      </w:r>
      <w:r w:rsidR="00DB7EB3" w:rsidRPr="00646F88">
        <w:rPr>
          <w:lang w:val="fr-CH"/>
        </w:rPr>
        <w:t xml:space="preserve"> </w:t>
      </w:r>
      <w:r w:rsidR="00DB7EB3" w:rsidRPr="00646F88">
        <w:rPr>
          <w:b/>
          <w:lang w:val="fr-CH"/>
        </w:rPr>
        <w:t>à l</w:t>
      </w:r>
      <w:r w:rsidR="00646F88" w:rsidRPr="00646F88">
        <w:rPr>
          <w:b/>
          <w:lang w:val="fr-CH"/>
        </w:rPr>
        <w:t>’</w:t>
      </w:r>
      <w:r>
        <w:rPr>
          <w:b/>
          <w:lang w:val="fr-CH"/>
        </w:rPr>
        <w:t>appendice </w:t>
      </w:r>
      <w:r w:rsidR="00DB7EB3" w:rsidRPr="00646F88">
        <w:rPr>
          <w:b/>
          <w:lang w:val="fr-CH"/>
        </w:rPr>
        <w:t>1 de l</w:t>
      </w:r>
      <w:r w:rsidR="00646F88" w:rsidRPr="00646F88">
        <w:rPr>
          <w:b/>
          <w:lang w:val="fr-CH"/>
        </w:rPr>
        <w:t>’</w:t>
      </w:r>
      <w:r>
        <w:rPr>
          <w:b/>
          <w:lang w:val="fr-CH"/>
        </w:rPr>
        <w:t>annexe </w:t>
      </w:r>
      <w:r w:rsidR="00DB7EB3" w:rsidRPr="00646F88">
        <w:rPr>
          <w:b/>
          <w:lang w:val="fr-CH"/>
        </w:rPr>
        <w:t>2</w:t>
      </w:r>
      <w:r w:rsidR="00DB7EB3" w:rsidRPr="00646F88">
        <w:rPr>
          <w:lang w:val="fr-CH"/>
        </w:rPr>
        <w:t>, pour permettre au fabricant du dispositif ou des pièces mécaniques d</w:t>
      </w:r>
      <w:r w:rsidR="00646F88" w:rsidRPr="00646F88">
        <w:rPr>
          <w:lang w:val="fr-CH"/>
        </w:rPr>
        <w:t>’</w:t>
      </w:r>
      <w:r w:rsidR="00DB7EB3" w:rsidRPr="00646F88">
        <w:rPr>
          <w:lang w:val="fr-CH"/>
        </w:rPr>
        <w:t>attelage de concevoir et fabriquer correctement le dispositif ou les pièces mécaniques d</w:t>
      </w:r>
      <w:r w:rsidR="00646F88" w:rsidRPr="00646F88">
        <w:rPr>
          <w:lang w:val="fr-CH"/>
        </w:rPr>
        <w:t>’</w:t>
      </w:r>
      <w:r w:rsidR="00DB7EB3" w:rsidRPr="00646F88">
        <w:rPr>
          <w:lang w:val="fr-CH"/>
        </w:rPr>
        <w:t>attelage destinés à ce véhicule. À la demande de tout demandeur officiellement reconnu sollicitant l</w:t>
      </w:r>
      <w:r w:rsidR="00646F88" w:rsidRPr="00646F88">
        <w:rPr>
          <w:lang w:val="fr-CH"/>
        </w:rPr>
        <w:t>’</w:t>
      </w:r>
      <w:r w:rsidR="00DB7EB3" w:rsidRPr="00646F88">
        <w:rPr>
          <w:lang w:val="fr-CH"/>
        </w:rPr>
        <w:t>homologation d</w:t>
      </w:r>
      <w:r w:rsidR="00646F88" w:rsidRPr="00646F88">
        <w:rPr>
          <w:lang w:val="fr-CH"/>
        </w:rPr>
        <w:t>’</w:t>
      </w:r>
      <w:r w:rsidR="00DB7EB3" w:rsidRPr="00646F88">
        <w:rPr>
          <w:lang w:val="fr-CH"/>
        </w:rPr>
        <w:t>un dispositif ou de pièces mécaniques d</w:t>
      </w:r>
      <w:r w:rsidR="00646F88" w:rsidRPr="00646F88">
        <w:rPr>
          <w:lang w:val="fr-CH"/>
        </w:rPr>
        <w:t>’</w:t>
      </w:r>
      <w:r w:rsidR="00DB7EB3" w:rsidRPr="00646F88">
        <w:rPr>
          <w:lang w:val="fr-CH"/>
        </w:rPr>
        <w:t>attelage, l</w:t>
      </w:r>
      <w:r w:rsidR="00646F88" w:rsidRPr="00646F88">
        <w:rPr>
          <w:lang w:val="fr-CH"/>
        </w:rPr>
        <w:t>’</w:t>
      </w:r>
      <w:r w:rsidR="00DB7EB3" w:rsidRPr="00646F88">
        <w:rPr>
          <w:lang w:val="fr-CH"/>
        </w:rPr>
        <w:t>autorité d</w:t>
      </w:r>
      <w:r w:rsidR="00646F88" w:rsidRPr="00646F88">
        <w:rPr>
          <w:lang w:val="fr-CH"/>
        </w:rPr>
        <w:t>’</w:t>
      </w:r>
      <w:r w:rsidR="00DB7EB3" w:rsidRPr="00646F88">
        <w:rPr>
          <w:lang w:val="fr-CH"/>
        </w:rPr>
        <w:t>homologation de type doit communiquer les renseignements qu</w:t>
      </w:r>
      <w:r w:rsidR="00646F88" w:rsidRPr="00646F88">
        <w:rPr>
          <w:lang w:val="fr-CH"/>
        </w:rPr>
        <w:t>’</w:t>
      </w:r>
      <w:r w:rsidR="00DB7EB3" w:rsidRPr="00646F88">
        <w:rPr>
          <w:lang w:val="fr-CH"/>
        </w:rPr>
        <w:t>elle détient, tels qu</w:t>
      </w:r>
      <w:r w:rsidR="00646F88" w:rsidRPr="00646F88">
        <w:rPr>
          <w:lang w:val="fr-CH"/>
        </w:rPr>
        <w:t>’</w:t>
      </w:r>
      <w:r w:rsidR="00DB7EB3" w:rsidRPr="00646F88">
        <w:rPr>
          <w:lang w:val="fr-CH"/>
        </w:rPr>
        <w:t xml:space="preserve">ils sont mentionnés </w:t>
      </w:r>
      <w:r>
        <w:rPr>
          <w:strike/>
          <w:lang w:val="fr-CH"/>
        </w:rPr>
        <w:t>au paragraphe </w:t>
      </w:r>
      <w:r w:rsidR="00DB7EB3" w:rsidRPr="00646F88">
        <w:rPr>
          <w:strike/>
          <w:lang w:val="fr-CH"/>
        </w:rPr>
        <w:t>5.3</w:t>
      </w:r>
      <w:r w:rsidR="00DB7EB3" w:rsidRPr="00646F88">
        <w:rPr>
          <w:lang w:val="fr-CH"/>
        </w:rPr>
        <w:t xml:space="preserve"> </w:t>
      </w:r>
      <w:r w:rsidR="00DB7EB3" w:rsidRPr="00646F88">
        <w:rPr>
          <w:b/>
          <w:lang w:val="fr-CH"/>
        </w:rPr>
        <w:t>à l</w:t>
      </w:r>
      <w:r w:rsidR="00646F88" w:rsidRPr="00646F88">
        <w:rPr>
          <w:b/>
          <w:lang w:val="fr-CH"/>
        </w:rPr>
        <w:t>’</w:t>
      </w:r>
      <w:r>
        <w:rPr>
          <w:b/>
          <w:lang w:val="fr-CH"/>
        </w:rPr>
        <w:t>appendice </w:t>
      </w:r>
      <w:r w:rsidR="00DB7EB3" w:rsidRPr="00646F88">
        <w:rPr>
          <w:b/>
          <w:lang w:val="fr-CH"/>
        </w:rPr>
        <w:t>1 de l</w:t>
      </w:r>
      <w:r w:rsidR="00646F88" w:rsidRPr="00646F88">
        <w:rPr>
          <w:b/>
          <w:lang w:val="fr-CH"/>
        </w:rPr>
        <w:t>’</w:t>
      </w:r>
      <w:r>
        <w:rPr>
          <w:b/>
          <w:lang w:val="fr-CH"/>
        </w:rPr>
        <w:t>annexe </w:t>
      </w:r>
      <w:r w:rsidR="00DB7EB3" w:rsidRPr="00646F88">
        <w:rPr>
          <w:b/>
          <w:lang w:val="fr-CH"/>
        </w:rPr>
        <w:t>2</w:t>
      </w:r>
      <w:r w:rsidR="00DB7EB3" w:rsidRPr="00646F88">
        <w:rPr>
          <w:lang w:val="fr-CH"/>
        </w:rPr>
        <w:t>.</w:t>
      </w:r>
      <w:r w:rsidR="00646F88" w:rsidRPr="00646F88">
        <w:rPr>
          <w:lang w:val="fr-CH"/>
        </w:rPr>
        <w:t> »</w:t>
      </w:r>
      <w:r w:rsidR="00DB7EB3" w:rsidRPr="00646F88">
        <w:rPr>
          <w:lang w:val="fr-CH"/>
        </w:rPr>
        <w:t>.</w:t>
      </w:r>
    </w:p>
    <w:p w:rsidR="00DB7EB3" w:rsidRPr="00646F88" w:rsidRDefault="00DB7EB3" w:rsidP="00AC30A8">
      <w:pPr>
        <w:pStyle w:val="SingleTxt"/>
        <w:rPr>
          <w:lang w:val="fr-CH"/>
        </w:rPr>
      </w:pPr>
      <w:r w:rsidRPr="00646F88">
        <w:rPr>
          <w:i/>
          <w:lang w:val="fr-CH"/>
        </w:rPr>
        <w:t>Paragraphe 5.3</w:t>
      </w:r>
      <w:r w:rsidRPr="00AC30A8">
        <w:rPr>
          <w:iCs/>
          <w:lang w:val="fr-CH"/>
        </w:rPr>
        <w:t>,</w:t>
      </w:r>
      <w:r w:rsidRPr="00646F88">
        <w:rPr>
          <w:i/>
          <w:lang w:val="fr-CH"/>
        </w:rPr>
        <w:t xml:space="preserve"> </w:t>
      </w:r>
      <w:r w:rsidRPr="00646F88">
        <w:rPr>
          <w:lang w:val="fr-CH"/>
        </w:rPr>
        <w:t>modifier comme suit</w:t>
      </w:r>
      <w:r w:rsidR="00876DD8">
        <w:rPr>
          <w:lang w:val="fr-CH"/>
        </w:rPr>
        <w:t> </w:t>
      </w:r>
      <w:r w:rsidRPr="00646F88">
        <w:rPr>
          <w:lang w:val="fr-CH"/>
        </w:rPr>
        <w:t>:</w:t>
      </w:r>
    </w:p>
    <w:p w:rsidR="00DB7EB3" w:rsidRPr="00646F88" w:rsidRDefault="00AC30A8" w:rsidP="00AC30A8">
      <w:pPr>
        <w:pStyle w:val="SingleTxt"/>
        <w:ind w:left="2218" w:hanging="951"/>
        <w:rPr>
          <w:lang w:val="fr-CH"/>
        </w:rPr>
      </w:pPr>
      <w:r>
        <w:rPr>
          <w:lang w:val="fr-CH"/>
        </w:rPr>
        <w:t>« </w:t>
      </w:r>
      <w:r w:rsidR="00DB7EB3" w:rsidRPr="00646F88">
        <w:rPr>
          <w:lang w:val="fr-CH"/>
        </w:rPr>
        <w:t>5.3</w:t>
      </w:r>
      <w:r w:rsidR="00DB7EB3" w:rsidRPr="00646F88">
        <w:rPr>
          <w:lang w:val="fr-CH"/>
        </w:rPr>
        <w:tab/>
      </w:r>
      <w:r>
        <w:rPr>
          <w:lang w:val="fr-CH"/>
        </w:rPr>
        <w:tab/>
      </w:r>
      <w:r w:rsidR="00DB7EB3" w:rsidRPr="00646F88">
        <w:rPr>
          <w:lang w:val="fr-CH"/>
        </w:rPr>
        <w:t>Elle doit être accompagnée des renseignements suivants, pour permettre à l</w:t>
      </w:r>
      <w:r w:rsidR="00646F88" w:rsidRPr="00646F88">
        <w:rPr>
          <w:lang w:val="fr-CH"/>
        </w:rPr>
        <w:t>’</w:t>
      </w:r>
      <w:r w:rsidR="00DB7EB3" w:rsidRPr="00646F88">
        <w:rPr>
          <w:lang w:val="fr-CH"/>
        </w:rPr>
        <w:t>autorité d</w:t>
      </w:r>
      <w:r w:rsidR="00646F88" w:rsidRPr="00646F88">
        <w:rPr>
          <w:lang w:val="fr-CH"/>
        </w:rPr>
        <w:t>’</w:t>
      </w:r>
      <w:r w:rsidR="00DB7EB3" w:rsidRPr="00646F88">
        <w:rPr>
          <w:lang w:val="fr-CH"/>
        </w:rPr>
        <w:t>homologation de remplir la fiche de communication (modèle à l</w:t>
      </w:r>
      <w:r w:rsidR="00646F88" w:rsidRPr="00646F88">
        <w:rPr>
          <w:lang w:val="fr-CH"/>
        </w:rPr>
        <w:t>’</w:t>
      </w:r>
      <w:r>
        <w:rPr>
          <w:lang w:val="fr-CH"/>
        </w:rPr>
        <w:t>annexe </w:t>
      </w:r>
      <w:r w:rsidR="00DB7EB3" w:rsidRPr="00646F88">
        <w:rPr>
          <w:lang w:val="fr-CH"/>
        </w:rPr>
        <w:t xml:space="preserve">2). </w:t>
      </w:r>
    </w:p>
    <w:p w:rsidR="00DB7EB3" w:rsidRPr="00646F88" w:rsidRDefault="00DB7EB3" w:rsidP="00AC30A8">
      <w:pPr>
        <w:pStyle w:val="SingleTxt"/>
        <w:ind w:left="2218" w:hanging="951"/>
        <w:rPr>
          <w:lang w:val="fr-CH"/>
        </w:rPr>
      </w:pPr>
      <w:r w:rsidRPr="00646F88">
        <w:rPr>
          <w:lang w:val="fr-CH"/>
        </w:rPr>
        <w:t>5.3.1</w:t>
      </w:r>
      <w:r w:rsidRPr="00646F88">
        <w:rPr>
          <w:lang w:val="fr-CH"/>
        </w:rPr>
        <w:tab/>
      </w:r>
      <w:r w:rsidR="00AC30A8">
        <w:rPr>
          <w:lang w:val="fr-CH"/>
        </w:rPr>
        <w:tab/>
      </w:r>
      <w:r w:rsidRPr="00646F88">
        <w:rPr>
          <w:lang w:val="fr-CH"/>
        </w:rPr>
        <w:t>Une description détaillée du type de véhicule</w:t>
      </w:r>
      <w:r w:rsidRPr="00646F88">
        <w:rPr>
          <w:b/>
          <w:lang w:val="fr-CH"/>
        </w:rPr>
        <w:t>, conformément à l</w:t>
      </w:r>
      <w:r w:rsidR="00646F88" w:rsidRPr="00646F88">
        <w:rPr>
          <w:b/>
          <w:lang w:val="fr-CH"/>
        </w:rPr>
        <w:t>’</w:t>
      </w:r>
      <w:r w:rsidR="00AC30A8">
        <w:rPr>
          <w:b/>
          <w:lang w:val="fr-CH"/>
        </w:rPr>
        <w:t>appendice </w:t>
      </w:r>
      <w:r w:rsidRPr="00646F88">
        <w:rPr>
          <w:b/>
          <w:lang w:val="fr-CH"/>
        </w:rPr>
        <w:t>1 de l</w:t>
      </w:r>
      <w:r w:rsidR="00646F88" w:rsidRPr="00646F88">
        <w:rPr>
          <w:b/>
          <w:lang w:val="fr-CH"/>
        </w:rPr>
        <w:t>’</w:t>
      </w:r>
      <w:r w:rsidR="00AC30A8">
        <w:rPr>
          <w:b/>
          <w:lang w:val="fr-CH"/>
        </w:rPr>
        <w:t>annexe </w:t>
      </w:r>
      <w:r w:rsidRPr="00646F88">
        <w:rPr>
          <w:b/>
          <w:lang w:val="fr-CH"/>
        </w:rPr>
        <w:t>2,</w:t>
      </w:r>
      <w:r w:rsidRPr="00646F88">
        <w:rPr>
          <w:lang w:val="fr-CH"/>
        </w:rPr>
        <w:t xml:space="preserve"> et du dispositif ou des pièces mécaniques d</w:t>
      </w:r>
      <w:r w:rsidR="00646F88" w:rsidRPr="00646F88">
        <w:rPr>
          <w:lang w:val="fr-CH"/>
        </w:rPr>
        <w:t>’</w:t>
      </w:r>
      <w:r w:rsidRPr="00646F88">
        <w:rPr>
          <w:lang w:val="fr-CH"/>
        </w:rPr>
        <w:t>attelage et, à la demande de l</w:t>
      </w:r>
      <w:r w:rsidR="00646F88" w:rsidRPr="00646F88">
        <w:rPr>
          <w:lang w:val="fr-CH"/>
        </w:rPr>
        <w:t>’</w:t>
      </w:r>
      <w:r w:rsidRPr="00646F88">
        <w:rPr>
          <w:lang w:val="fr-CH"/>
        </w:rPr>
        <w:t>autorité d</w:t>
      </w:r>
      <w:r w:rsidR="00646F88" w:rsidRPr="00646F88">
        <w:rPr>
          <w:lang w:val="fr-CH"/>
        </w:rPr>
        <w:t>’</w:t>
      </w:r>
      <w:r w:rsidRPr="00646F88">
        <w:rPr>
          <w:lang w:val="fr-CH"/>
        </w:rPr>
        <w:t>homologation de type ou du service technique, un exemplaire de la demande d</w:t>
      </w:r>
      <w:r w:rsidR="00646F88" w:rsidRPr="00646F88">
        <w:rPr>
          <w:lang w:val="fr-CH"/>
        </w:rPr>
        <w:t>’</w:t>
      </w:r>
      <w:r w:rsidRPr="00646F88">
        <w:rPr>
          <w:lang w:val="fr-CH"/>
        </w:rPr>
        <w:t>homologation présentée pour le dispositif ou les pièces;</w:t>
      </w:r>
      <w:r w:rsidR="00646F88" w:rsidRPr="00646F88">
        <w:rPr>
          <w:lang w:val="fr-CH"/>
        </w:rPr>
        <w:t> »</w:t>
      </w:r>
      <w:r w:rsidRPr="00646F88">
        <w:rPr>
          <w:lang w:val="fr-CH"/>
        </w:rPr>
        <w:t xml:space="preserve">. </w:t>
      </w:r>
    </w:p>
    <w:p w:rsidR="00DB7EB3" w:rsidRPr="00646F88" w:rsidRDefault="00DB7EB3" w:rsidP="00AC30A8">
      <w:pPr>
        <w:pStyle w:val="SingleTxt"/>
        <w:rPr>
          <w:lang w:val="fr-CH"/>
        </w:rPr>
      </w:pPr>
      <w:r w:rsidRPr="00AC30A8">
        <w:rPr>
          <w:i/>
          <w:iCs/>
          <w:lang w:val="fr-CH"/>
        </w:rPr>
        <w:t>Paragraphes 5.3.2 et 5.3.2.1</w:t>
      </w:r>
      <w:r w:rsidRPr="00646F88">
        <w:rPr>
          <w:lang w:val="fr-CH"/>
        </w:rPr>
        <w:t>, supprimer</w:t>
      </w:r>
      <w:r w:rsidR="00876DD8">
        <w:rPr>
          <w:lang w:val="fr-CH"/>
        </w:rPr>
        <w:t> </w:t>
      </w:r>
      <w:r w:rsidRPr="00646F88">
        <w:rPr>
          <w:lang w:val="fr-CH"/>
        </w:rPr>
        <w:t xml:space="preserve">: </w:t>
      </w:r>
    </w:p>
    <w:p w:rsidR="00DB7EB3" w:rsidRPr="00AC30A8" w:rsidRDefault="00AC30A8" w:rsidP="00AC30A8">
      <w:pPr>
        <w:pStyle w:val="SingleTxt"/>
        <w:ind w:left="2218" w:hanging="951"/>
        <w:rPr>
          <w:strike/>
          <w:lang w:val="fr-CH"/>
        </w:rPr>
      </w:pPr>
      <w:r>
        <w:rPr>
          <w:lang w:val="fr-CH"/>
        </w:rPr>
        <w:t>« </w:t>
      </w:r>
      <w:r w:rsidR="00DB7EB3" w:rsidRPr="00AC30A8">
        <w:rPr>
          <w:strike/>
          <w:lang w:val="fr-CH"/>
        </w:rPr>
        <w:t>5.3.2</w:t>
      </w:r>
      <w:r w:rsidR="00DB7EB3" w:rsidRPr="00AC30A8">
        <w:rPr>
          <w:strike/>
          <w:lang w:val="fr-CH"/>
        </w:rPr>
        <w:tab/>
      </w:r>
      <w:bookmarkStart w:id="3" w:name="+R55Cons532"/>
      <w:bookmarkEnd w:id="3"/>
      <w:r w:rsidR="00DB7EB3" w:rsidRPr="00AC30A8">
        <w:rPr>
          <w:strike/>
          <w:lang w:val="fr-CH"/>
        </w:rPr>
        <w:t>Ces renseignements doivent aussi comprendre les masses maximales admissibles du véhicule tracteur et du véhicule remorqué, la répartition de la masse maximale admissible du véhicule tracteur entre les essieux, les masses maximales admissibles par essieu, la charge verticale maximale admissible pouvant être exercée sur l</w:t>
      </w:r>
      <w:r w:rsidR="00646F88" w:rsidRPr="00AC30A8">
        <w:rPr>
          <w:strike/>
          <w:lang w:val="fr-CH"/>
        </w:rPr>
        <w:t>’</w:t>
      </w:r>
      <w:r w:rsidR="00DB7EB3" w:rsidRPr="00AC30A8">
        <w:rPr>
          <w:strike/>
          <w:lang w:val="fr-CH"/>
        </w:rPr>
        <w:t xml:space="preserve">arrière du véhicule tracteur et des </w:t>
      </w:r>
      <w:r w:rsidR="00DB7EB3" w:rsidRPr="00AC30A8">
        <w:rPr>
          <w:strike/>
          <w:lang w:val="fr-CH"/>
        </w:rPr>
        <w:lastRenderedPageBreak/>
        <w:t>détails et/ou des dessins concernant les points de fixation du dispositif ou des pièces d</w:t>
      </w:r>
      <w:r w:rsidR="00646F88" w:rsidRPr="00AC30A8">
        <w:rPr>
          <w:strike/>
          <w:lang w:val="fr-CH"/>
        </w:rPr>
        <w:t>’</w:t>
      </w:r>
      <w:r w:rsidR="00DB7EB3" w:rsidRPr="00AC30A8">
        <w:rPr>
          <w:strike/>
          <w:lang w:val="fr-CH"/>
        </w:rPr>
        <w:t>attelage ainsi que de toute plaque de renfort supplémentaire, barre d</w:t>
      </w:r>
      <w:r w:rsidR="00646F88" w:rsidRPr="00AC30A8">
        <w:rPr>
          <w:strike/>
          <w:lang w:val="fr-CH"/>
        </w:rPr>
        <w:t>’</w:t>
      </w:r>
      <w:r w:rsidR="00DB7EB3" w:rsidRPr="00AC30A8">
        <w:rPr>
          <w:strike/>
          <w:lang w:val="fr-CH"/>
        </w:rPr>
        <w:t>attelage, etc., nécessaires à la bonne fixation du dispositif ou des pièces mécaniques d</w:t>
      </w:r>
      <w:r w:rsidR="00646F88" w:rsidRPr="00AC30A8">
        <w:rPr>
          <w:strike/>
          <w:lang w:val="fr-CH"/>
        </w:rPr>
        <w:t>’</w:t>
      </w:r>
      <w:r w:rsidR="00DB7EB3" w:rsidRPr="00AC30A8">
        <w:rPr>
          <w:strike/>
          <w:lang w:val="fr-CH"/>
        </w:rPr>
        <w:t>attelage sur le véhicule tracteur;</w:t>
      </w:r>
    </w:p>
    <w:p w:rsidR="00DB7EB3" w:rsidRPr="00646F88" w:rsidRDefault="00DB7EB3" w:rsidP="00AC30A8">
      <w:pPr>
        <w:pStyle w:val="SingleTxt"/>
        <w:ind w:left="2218" w:hanging="951"/>
        <w:rPr>
          <w:lang w:val="fr-CH"/>
        </w:rPr>
      </w:pPr>
      <w:r w:rsidRPr="00AC30A8">
        <w:rPr>
          <w:strike/>
          <w:lang w:val="fr-CH"/>
        </w:rPr>
        <w:t>5.3.2.1</w:t>
      </w:r>
      <w:r w:rsidRPr="00AC30A8">
        <w:rPr>
          <w:strike/>
          <w:lang w:val="fr-CH"/>
        </w:rPr>
        <w:tab/>
        <w:t>les conditions de charge s</w:t>
      </w:r>
      <w:r w:rsidR="00646F88" w:rsidRPr="00AC30A8">
        <w:rPr>
          <w:strike/>
          <w:lang w:val="fr-CH"/>
        </w:rPr>
        <w:t>’</w:t>
      </w:r>
      <w:r w:rsidRPr="00AC30A8">
        <w:rPr>
          <w:strike/>
          <w:lang w:val="fr-CH"/>
        </w:rPr>
        <w:t>appliquent pour la mesure de la hauteur de la boule d</w:t>
      </w:r>
      <w:r w:rsidR="00646F88" w:rsidRPr="00AC30A8">
        <w:rPr>
          <w:strike/>
          <w:lang w:val="fr-CH"/>
        </w:rPr>
        <w:t>’</w:t>
      </w:r>
      <w:r w:rsidRPr="00AC30A8">
        <w:rPr>
          <w:strike/>
          <w:lang w:val="fr-CH"/>
        </w:rPr>
        <w:t>attelage des véhicules de la catégorie M</w:t>
      </w:r>
      <w:r w:rsidRPr="00AC30A8">
        <w:rPr>
          <w:strike/>
          <w:vertAlign w:val="subscript"/>
          <w:lang w:val="fr-CH"/>
        </w:rPr>
        <w:t>1</w:t>
      </w:r>
      <w:r w:rsidR="00AC30A8">
        <w:rPr>
          <w:strike/>
          <w:lang w:val="fr-CH"/>
        </w:rPr>
        <w:t xml:space="preserve"> voir paragraphe </w:t>
      </w:r>
      <w:r w:rsidRPr="00AC30A8">
        <w:rPr>
          <w:strike/>
          <w:lang w:val="fr-CH"/>
        </w:rPr>
        <w:t>2 de l</w:t>
      </w:r>
      <w:r w:rsidR="00646F88" w:rsidRPr="00AC30A8">
        <w:rPr>
          <w:strike/>
          <w:lang w:val="fr-CH"/>
        </w:rPr>
        <w:t>’</w:t>
      </w:r>
      <w:r w:rsidR="00AC30A8">
        <w:rPr>
          <w:strike/>
          <w:lang w:val="fr-CH"/>
        </w:rPr>
        <w:t>appendice </w:t>
      </w:r>
      <w:r w:rsidRPr="00AC30A8">
        <w:rPr>
          <w:strike/>
          <w:lang w:val="fr-CH"/>
        </w:rPr>
        <w:t>1 de l</w:t>
      </w:r>
      <w:r w:rsidR="00646F88" w:rsidRPr="00AC30A8">
        <w:rPr>
          <w:strike/>
          <w:lang w:val="fr-CH"/>
        </w:rPr>
        <w:t>’</w:t>
      </w:r>
      <w:r w:rsidR="00AC30A8">
        <w:rPr>
          <w:strike/>
          <w:lang w:val="fr-CH"/>
        </w:rPr>
        <w:t>annexe </w:t>
      </w:r>
      <w:r w:rsidRPr="00AC30A8">
        <w:rPr>
          <w:strike/>
          <w:lang w:val="fr-CH"/>
        </w:rPr>
        <w:t>7.</w:t>
      </w:r>
      <w:r w:rsidR="00646F88" w:rsidRPr="00646F88">
        <w:rPr>
          <w:lang w:val="fr-CH"/>
        </w:rPr>
        <w:t> »</w:t>
      </w:r>
      <w:r w:rsidRPr="00646F88">
        <w:rPr>
          <w:lang w:val="fr-CH"/>
        </w:rPr>
        <w:t xml:space="preserve">. </w:t>
      </w:r>
    </w:p>
    <w:p w:rsidR="00DB7EB3" w:rsidRPr="00646F88" w:rsidRDefault="00DB7EB3" w:rsidP="00AC30A8">
      <w:pPr>
        <w:pStyle w:val="SingleTxt"/>
        <w:rPr>
          <w:lang w:val="fr-CH"/>
        </w:rPr>
      </w:pPr>
      <w:r w:rsidRPr="00AC30A8">
        <w:rPr>
          <w:i/>
          <w:iCs/>
          <w:lang w:val="fr-CH"/>
        </w:rPr>
        <w:t>Annexe 1, paragraphes 10 et 11</w:t>
      </w:r>
      <w:r w:rsidR="00AC30A8">
        <w:rPr>
          <w:lang w:val="fr-CH"/>
        </w:rPr>
        <w:t>, modifier comme suit :</w:t>
      </w:r>
    </w:p>
    <w:p w:rsidR="00DB7EB3" w:rsidRPr="00646F88" w:rsidRDefault="00AC30A8" w:rsidP="00AC30A8">
      <w:pPr>
        <w:pStyle w:val="SingleTxt"/>
        <w:ind w:left="2218" w:hanging="951"/>
        <w:rPr>
          <w:lang w:val="fr-CH"/>
        </w:rPr>
      </w:pPr>
      <w:r>
        <w:rPr>
          <w:lang w:val="fr-CH"/>
        </w:rPr>
        <w:t>« </w:t>
      </w:r>
      <w:r w:rsidR="00DB7EB3" w:rsidRPr="00646F88">
        <w:rPr>
          <w:lang w:val="fr-CH"/>
        </w:rPr>
        <w:t xml:space="preserve">10. </w:t>
      </w:r>
      <w:r w:rsidR="00DB7EB3" w:rsidRPr="00646F88">
        <w:rPr>
          <w:lang w:val="fr-CH"/>
        </w:rPr>
        <w:tab/>
        <w:t>Instructions relatives au montage du dispositif ou des pièces d</w:t>
      </w:r>
      <w:r w:rsidR="00646F88" w:rsidRPr="00646F88">
        <w:rPr>
          <w:lang w:val="fr-CH"/>
        </w:rPr>
        <w:t>’</w:t>
      </w:r>
      <w:r w:rsidR="00DB7EB3" w:rsidRPr="00646F88">
        <w:rPr>
          <w:lang w:val="fr-CH"/>
        </w:rPr>
        <w:t xml:space="preserve">attelage sur le véhicule et photographies ou dessins des points de fixation indiqués par le constructeur du véhicule </w:t>
      </w:r>
      <w:r w:rsidR="00DB7EB3" w:rsidRPr="00646F88">
        <w:rPr>
          <w:b/>
          <w:lang w:val="fr-CH"/>
        </w:rPr>
        <w:t>(voir l</w:t>
      </w:r>
      <w:r w:rsidR="00646F88" w:rsidRPr="00646F88">
        <w:rPr>
          <w:b/>
          <w:lang w:val="fr-CH"/>
        </w:rPr>
        <w:t>’</w:t>
      </w:r>
      <w:r>
        <w:rPr>
          <w:b/>
          <w:lang w:val="fr-CH"/>
        </w:rPr>
        <w:t>appendice </w:t>
      </w:r>
      <w:r w:rsidR="00DB7EB3" w:rsidRPr="00646F88">
        <w:rPr>
          <w:b/>
          <w:lang w:val="fr-CH"/>
        </w:rPr>
        <w:t>1 de l</w:t>
      </w:r>
      <w:r w:rsidR="00646F88" w:rsidRPr="00646F88">
        <w:rPr>
          <w:b/>
          <w:lang w:val="fr-CH"/>
        </w:rPr>
        <w:t>’</w:t>
      </w:r>
      <w:r>
        <w:rPr>
          <w:b/>
          <w:lang w:val="fr-CH"/>
        </w:rPr>
        <w:t>annexe </w:t>
      </w:r>
      <w:r w:rsidR="00DB7EB3" w:rsidRPr="00646F88">
        <w:rPr>
          <w:b/>
          <w:lang w:val="fr-CH"/>
        </w:rPr>
        <w:t>2)</w:t>
      </w:r>
      <w:r>
        <w:rPr>
          <w:b/>
          <w:lang w:val="fr-CH"/>
        </w:rPr>
        <w:t> </w:t>
      </w:r>
      <w:r w:rsidR="00DB7EB3" w:rsidRPr="00646F88">
        <w:rPr>
          <w:lang w:val="fr-CH"/>
        </w:rPr>
        <w:t xml:space="preserve">: </w:t>
      </w:r>
    </w:p>
    <w:p w:rsidR="00DB7EB3" w:rsidRPr="00646F88" w:rsidRDefault="00AC30A8" w:rsidP="00876DD8">
      <w:pPr>
        <w:pStyle w:val="SingleTxt"/>
        <w:ind w:left="2218" w:hanging="951"/>
        <w:rPr>
          <w:lang w:val="fr-CH"/>
        </w:rPr>
      </w:pPr>
      <w:r>
        <w:rPr>
          <w:lang w:val="fr-CH"/>
        </w:rPr>
        <w:tab/>
      </w:r>
      <w:r>
        <w:rPr>
          <w:lang w:val="fr-CH"/>
        </w:rPr>
        <w:tab/>
      </w:r>
      <w:r w:rsidR="00DB7EB3" w:rsidRPr="00646F88">
        <w:rPr>
          <w:lang w:val="fr-CH"/>
        </w:rPr>
        <w:t xml:space="preserve">. . . . . . . . . . . . . . . . . . . . . . . . . . . . . . . . . . . . . . . . . . . . . . . . . . . . . . . . . . </w:t>
      </w:r>
    </w:p>
    <w:p w:rsidR="00DB7EB3" w:rsidRPr="00646F88" w:rsidRDefault="00AC30A8" w:rsidP="00876DD8">
      <w:pPr>
        <w:pStyle w:val="SingleTxt"/>
        <w:rPr>
          <w:lang w:val="fr-CH"/>
        </w:rPr>
      </w:pPr>
      <w:r>
        <w:rPr>
          <w:lang w:val="fr-CH"/>
        </w:rPr>
        <w:tab/>
      </w:r>
      <w:r>
        <w:rPr>
          <w:lang w:val="fr-CH"/>
        </w:rPr>
        <w:tab/>
      </w:r>
      <w:r w:rsidR="00DB7EB3" w:rsidRPr="00646F88">
        <w:rPr>
          <w:lang w:val="fr-CH"/>
        </w:rPr>
        <w:t xml:space="preserve">. . . . . . . . . . . . . . . . . . . . . . . . . . . . . . . . . . . . . . . . . . . . </w:t>
      </w:r>
      <w:r w:rsidR="00876DD8" w:rsidRPr="00646F88">
        <w:rPr>
          <w:lang w:val="fr-CH"/>
        </w:rPr>
        <w:t>.</w:t>
      </w:r>
      <w:r w:rsidR="00876DD8" w:rsidRPr="00876DD8">
        <w:rPr>
          <w:lang w:val="fr-CH"/>
        </w:rPr>
        <w:t xml:space="preserve"> </w:t>
      </w:r>
      <w:r w:rsidR="00876DD8" w:rsidRPr="00646F88">
        <w:rPr>
          <w:lang w:val="fr-CH"/>
        </w:rPr>
        <w:t>.</w:t>
      </w:r>
      <w:r w:rsidR="00876DD8" w:rsidRPr="00876DD8">
        <w:rPr>
          <w:lang w:val="fr-CH"/>
        </w:rPr>
        <w:t xml:space="preserve"> </w:t>
      </w:r>
      <w:r w:rsidR="00876DD8" w:rsidRPr="00646F88">
        <w:rPr>
          <w:lang w:val="fr-CH"/>
        </w:rPr>
        <w:t>.</w:t>
      </w:r>
      <w:r w:rsidR="00876DD8" w:rsidRPr="00876DD8">
        <w:rPr>
          <w:lang w:val="fr-CH"/>
        </w:rPr>
        <w:t xml:space="preserve"> </w:t>
      </w:r>
      <w:r w:rsidR="00876DD8" w:rsidRPr="00646F88">
        <w:rPr>
          <w:lang w:val="fr-CH"/>
        </w:rPr>
        <w:t>.</w:t>
      </w:r>
      <w:r w:rsidR="00876DD8" w:rsidRPr="00876DD8">
        <w:rPr>
          <w:lang w:val="fr-CH"/>
        </w:rPr>
        <w:t xml:space="preserve"> </w:t>
      </w:r>
      <w:r w:rsidR="00876DD8" w:rsidRPr="00646F88">
        <w:rPr>
          <w:lang w:val="fr-CH"/>
        </w:rPr>
        <w:t>.</w:t>
      </w:r>
      <w:r w:rsidR="00876DD8" w:rsidRPr="00876DD8">
        <w:rPr>
          <w:lang w:val="fr-CH"/>
        </w:rPr>
        <w:t xml:space="preserve"> </w:t>
      </w:r>
      <w:r w:rsidR="00876DD8" w:rsidRPr="00646F88">
        <w:rPr>
          <w:lang w:val="fr-CH"/>
        </w:rPr>
        <w:t>.</w:t>
      </w:r>
      <w:r w:rsidR="00876DD8" w:rsidRPr="00876DD8">
        <w:rPr>
          <w:lang w:val="fr-CH"/>
        </w:rPr>
        <w:t xml:space="preserve"> </w:t>
      </w:r>
      <w:r w:rsidR="00876DD8" w:rsidRPr="00646F88">
        <w:rPr>
          <w:lang w:val="fr-CH"/>
        </w:rPr>
        <w:t>.</w:t>
      </w:r>
      <w:r w:rsidR="00876DD8" w:rsidRPr="00876DD8">
        <w:rPr>
          <w:lang w:val="fr-CH"/>
        </w:rPr>
        <w:t xml:space="preserve"> </w:t>
      </w:r>
      <w:r w:rsidR="00876DD8" w:rsidRPr="00646F88">
        <w:rPr>
          <w:lang w:val="fr-CH"/>
        </w:rPr>
        <w:t>.</w:t>
      </w:r>
      <w:r w:rsidR="00876DD8" w:rsidRPr="00876DD8">
        <w:rPr>
          <w:lang w:val="fr-CH"/>
        </w:rPr>
        <w:t xml:space="preserve"> </w:t>
      </w:r>
      <w:r w:rsidR="006205C9">
        <w:rPr>
          <w:lang w:val="fr-CH"/>
        </w:rPr>
        <w:t xml:space="preserve">. . . . . . </w:t>
      </w:r>
    </w:p>
    <w:p w:rsidR="00DB7EB3" w:rsidRPr="00646F88" w:rsidRDefault="00DB7EB3" w:rsidP="00AC30A8">
      <w:pPr>
        <w:pStyle w:val="SingleTxt"/>
        <w:ind w:left="2218" w:hanging="951"/>
        <w:rPr>
          <w:lang w:val="fr-CH"/>
        </w:rPr>
      </w:pPr>
      <w:r w:rsidRPr="00646F88">
        <w:rPr>
          <w:lang w:val="fr-CH"/>
        </w:rPr>
        <w:t xml:space="preserve">11. </w:t>
      </w:r>
      <w:r w:rsidRPr="00646F88">
        <w:rPr>
          <w:lang w:val="fr-CH"/>
        </w:rPr>
        <w:tab/>
      </w:r>
      <w:r w:rsidRPr="00646F88">
        <w:rPr>
          <w:lang w:val="fr-CH"/>
        </w:rPr>
        <w:tab/>
        <w:t>Renseignements concernant le montage de barres ou de plaques de renfort spéciales ou d</w:t>
      </w:r>
      <w:r w:rsidR="00646F88" w:rsidRPr="00646F88">
        <w:rPr>
          <w:lang w:val="fr-CH"/>
        </w:rPr>
        <w:t>’</w:t>
      </w:r>
      <w:r w:rsidRPr="00646F88">
        <w:rPr>
          <w:lang w:val="fr-CH"/>
        </w:rPr>
        <w:t>entretoises nécessaires à la fixation du dispositif ou des pièces d</w:t>
      </w:r>
      <w:r w:rsidR="00646F88" w:rsidRPr="00646F88">
        <w:rPr>
          <w:lang w:val="fr-CH"/>
        </w:rPr>
        <w:t>’</w:t>
      </w:r>
      <w:r w:rsidRPr="00646F88">
        <w:rPr>
          <w:lang w:val="fr-CH"/>
        </w:rPr>
        <w:t xml:space="preserve">attelage </w:t>
      </w:r>
      <w:r w:rsidRPr="00646F88">
        <w:rPr>
          <w:b/>
          <w:lang w:val="fr-CH"/>
        </w:rPr>
        <w:t>(voir l</w:t>
      </w:r>
      <w:r w:rsidR="00646F88" w:rsidRPr="00646F88">
        <w:rPr>
          <w:b/>
          <w:lang w:val="fr-CH"/>
        </w:rPr>
        <w:t>’</w:t>
      </w:r>
      <w:r w:rsidR="00876DD8">
        <w:rPr>
          <w:b/>
          <w:lang w:val="fr-CH"/>
        </w:rPr>
        <w:t>appendice </w:t>
      </w:r>
      <w:r w:rsidRPr="00646F88">
        <w:rPr>
          <w:b/>
          <w:lang w:val="fr-CH"/>
        </w:rPr>
        <w:t>1 de l</w:t>
      </w:r>
      <w:r w:rsidR="00646F88" w:rsidRPr="00646F88">
        <w:rPr>
          <w:b/>
          <w:lang w:val="fr-CH"/>
        </w:rPr>
        <w:t>’</w:t>
      </w:r>
      <w:r w:rsidR="00876DD8">
        <w:rPr>
          <w:b/>
          <w:lang w:val="fr-CH"/>
        </w:rPr>
        <w:t>annexe </w:t>
      </w:r>
      <w:r w:rsidRPr="00646F88">
        <w:rPr>
          <w:b/>
          <w:lang w:val="fr-CH"/>
        </w:rPr>
        <w:t>2)</w:t>
      </w:r>
      <w:r w:rsidR="00AC30A8">
        <w:rPr>
          <w:b/>
          <w:lang w:val="fr-CH"/>
        </w:rPr>
        <w:t> </w:t>
      </w:r>
      <w:r w:rsidRPr="00646F88">
        <w:rPr>
          <w:lang w:val="fr-CH"/>
        </w:rPr>
        <w:t>:</w:t>
      </w:r>
    </w:p>
    <w:p w:rsidR="00DB7EB3" w:rsidRPr="00646F88" w:rsidRDefault="00AC30A8" w:rsidP="00876DD8">
      <w:pPr>
        <w:pStyle w:val="SingleTxt"/>
        <w:ind w:left="2218" w:hanging="951"/>
        <w:rPr>
          <w:rFonts w:eastAsia="Times New Roman"/>
          <w:szCs w:val="24"/>
          <w:lang w:val="fr-CH"/>
        </w:rPr>
      </w:pPr>
      <w:r>
        <w:rPr>
          <w:lang w:val="fr-CH"/>
        </w:rPr>
        <w:tab/>
      </w:r>
      <w:r>
        <w:rPr>
          <w:lang w:val="fr-CH"/>
        </w:rPr>
        <w:tab/>
      </w:r>
      <w:r w:rsidR="00DB7EB3" w:rsidRPr="00646F88">
        <w:rPr>
          <w:lang w:val="fr-CH"/>
        </w:rPr>
        <w:t xml:space="preserve">. . . . . . . . . . . . . . . . . . . . . . . . . . . . . . . . . . . . . . . . . . . . . . . . . </w:t>
      </w:r>
      <w:r w:rsidR="00DB7EB3" w:rsidRPr="00646F88">
        <w:rPr>
          <w:rFonts w:eastAsia="Times New Roman"/>
          <w:szCs w:val="24"/>
          <w:lang w:val="fr-CH"/>
        </w:rPr>
        <w:t>. . . . . . . . . .</w:t>
      </w:r>
    </w:p>
    <w:p w:rsidR="00DB7EB3" w:rsidRPr="00646F88" w:rsidRDefault="00AC30A8" w:rsidP="00876DD8">
      <w:pPr>
        <w:pStyle w:val="SingleTxt"/>
        <w:ind w:left="2218" w:hanging="951"/>
        <w:rPr>
          <w:lang w:val="fr-CH"/>
        </w:rPr>
      </w:pPr>
      <w:r>
        <w:rPr>
          <w:lang w:val="fr-CH"/>
        </w:rPr>
        <w:tab/>
      </w:r>
      <w:r>
        <w:rPr>
          <w:lang w:val="fr-CH"/>
        </w:rPr>
        <w:tab/>
      </w:r>
      <w:r w:rsidR="00DB7EB3" w:rsidRPr="00646F88">
        <w:rPr>
          <w:lang w:val="fr-CH"/>
        </w:rPr>
        <w:t>. . . . . . . . . . . . . . . . . . . . . . . . . . . . . . . . . . . . . . . . . . . . . . . . . . . . . . . . .</w:t>
      </w:r>
      <w:r>
        <w:rPr>
          <w:lang w:val="fr-CH"/>
        </w:rPr>
        <w:t> </w:t>
      </w:r>
      <w:r w:rsidR="00646F88" w:rsidRPr="00646F88">
        <w:rPr>
          <w:lang w:val="fr-CH"/>
        </w:rPr>
        <w:t>»</w:t>
      </w:r>
      <w:r w:rsidR="00DB7EB3" w:rsidRPr="00646F88">
        <w:rPr>
          <w:lang w:val="fr-CH"/>
        </w:rPr>
        <w:t>.</w:t>
      </w:r>
    </w:p>
    <w:p w:rsidR="00DB7EB3" w:rsidRPr="00646F88" w:rsidRDefault="00DB7EB3" w:rsidP="00876DD8">
      <w:pPr>
        <w:pStyle w:val="SingleTxt"/>
        <w:rPr>
          <w:lang w:val="fr-CH"/>
        </w:rPr>
      </w:pPr>
      <w:r w:rsidRPr="00876DD8">
        <w:rPr>
          <w:i/>
          <w:iCs/>
          <w:lang w:val="fr-CH"/>
        </w:rPr>
        <w:t>Annexe 2, paragraphes 8 et 9</w:t>
      </w:r>
      <w:r w:rsidRPr="00646F88">
        <w:rPr>
          <w:lang w:val="fr-CH"/>
        </w:rPr>
        <w:t>, modifier comme suit</w:t>
      </w:r>
      <w:r w:rsidR="00876DD8">
        <w:rPr>
          <w:lang w:val="fr-CH"/>
        </w:rPr>
        <w:t> </w:t>
      </w:r>
      <w:r w:rsidRPr="00646F88">
        <w:rPr>
          <w:lang w:val="fr-CH"/>
        </w:rPr>
        <w:t>:</w:t>
      </w:r>
    </w:p>
    <w:p w:rsidR="00DB7EB3" w:rsidRPr="00646F88" w:rsidRDefault="00876DD8" w:rsidP="00876DD8">
      <w:pPr>
        <w:pStyle w:val="SingleTxt"/>
        <w:ind w:left="2218" w:hanging="951"/>
        <w:rPr>
          <w:lang w:val="fr-CH"/>
        </w:rPr>
      </w:pPr>
      <w:r>
        <w:rPr>
          <w:lang w:val="fr-CH"/>
        </w:rPr>
        <w:t>« </w:t>
      </w:r>
      <w:r w:rsidR="00DB7EB3" w:rsidRPr="00646F88">
        <w:rPr>
          <w:lang w:val="fr-CH"/>
        </w:rPr>
        <w:t xml:space="preserve">8. </w:t>
      </w:r>
      <w:r>
        <w:rPr>
          <w:lang w:val="fr-CH"/>
        </w:rPr>
        <w:tab/>
      </w:r>
      <w:r w:rsidR="00DB7EB3" w:rsidRPr="00646F88">
        <w:rPr>
          <w:lang w:val="fr-CH"/>
        </w:rPr>
        <w:tab/>
        <w:t>Instructions relatives au montage du dispositif ou des pièces d</w:t>
      </w:r>
      <w:r w:rsidR="00646F88" w:rsidRPr="00646F88">
        <w:rPr>
          <w:lang w:val="fr-CH"/>
        </w:rPr>
        <w:t>’</w:t>
      </w:r>
      <w:r w:rsidR="00DB7EB3" w:rsidRPr="00646F88">
        <w:rPr>
          <w:lang w:val="fr-CH"/>
        </w:rPr>
        <w:t xml:space="preserve">attelage sur le véhicule et photographies ou dessins des points de fixation </w:t>
      </w:r>
      <w:r w:rsidR="00DB7EB3" w:rsidRPr="00646F88">
        <w:rPr>
          <w:b/>
          <w:lang w:val="fr-CH"/>
        </w:rPr>
        <w:t>(voir l</w:t>
      </w:r>
      <w:r w:rsidR="00646F88" w:rsidRPr="00646F88">
        <w:rPr>
          <w:b/>
          <w:lang w:val="fr-CH"/>
        </w:rPr>
        <w:t>’</w:t>
      </w:r>
      <w:r>
        <w:rPr>
          <w:b/>
          <w:lang w:val="fr-CH"/>
        </w:rPr>
        <w:t>appendice </w:t>
      </w:r>
      <w:r w:rsidR="00DB7EB3" w:rsidRPr="00646F88">
        <w:rPr>
          <w:b/>
          <w:lang w:val="fr-CH"/>
        </w:rPr>
        <w:t>1 de la présente annexe)</w:t>
      </w:r>
      <w:r>
        <w:rPr>
          <w:b/>
          <w:lang w:val="fr-CH"/>
        </w:rPr>
        <w:t> </w:t>
      </w:r>
      <w:r w:rsidR="00DB7EB3" w:rsidRPr="00646F88">
        <w:rPr>
          <w:lang w:val="fr-CH"/>
        </w:rPr>
        <w:t>:</w:t>
      </w:r>
    </w:p>
    <w:p w:rsidR="00DB7EB3" w:rsidRPr="00646F88" w:rsidRDefault="00876DD8" w:rsidP="00876DD8">
      <w:pPr>
        <w:pStyle w:val="SingleTxt"/>
        <w:rPr>
          <w:lang w:val="fr-CH"/>
        </w:rPr>
      </w:pPr>
      <w:r>
        <w:rPr>
          <w:lang w:val="fr-CH"/>
        </w:rPr>
        <w:tab/>
      </w:r>
      <w:r>
        <w:rPr>
          <w:lang w:val="fr-CH"/>
        </w:rPr>
        <w:tab/>
      </w:r>
      <w:r w:rsidR="00DB7EB3" w:rsidRPr="00646F88">
        <w:rPr>
          <w:lang w:val="fr-CH"/>
        </w:rPr>
        <w:t xml:space="preserve">. . . . . . . . . . . . . . . . . . . . . . . . . . . . . . . . . . . . . . . . . . . . . . . . . . . . . . . . . . . </w:t>
      </w:r>
    </w:p>
    <w:p w:rsidR="00DB7EB3" w:rsidRPr="00646F88" w:rsidRDefault="00876DD8" w:rsidP="00876DD8">
      <w:pPr>
        <w:pStyle w:val="SingleTxt"/>
        <w:rPr>
          <w:lang w:val="fr-CH"/>
        </w:rPr>
      </w:pPr>
      <w:r>
        <w:rPr>
          <w:lang w:val="fr-CH"/>
        </w:rPr>
        <w:tab/>
      </w:r>
      <w:r>
        <w:rPr>
          <w:lang w:val="fr-CH"/>
        </w:rPr>
        <w:tab/>
      </w:r>
      <w:r w:rsidR="00DB7EB3" w:rsidRPr="00646F88">
        <w:rPr>
          <w:lang w:val="fr-CH"/>
        </w:rPr>
        <w:t>. . . . . . . . . . . . . . . . . . . . . . . . . . . . . . . . . . . . . . . . . . . . . . . . . . . . . . . . . . .</w:t>
      </w:r>
    </w:p>
    <w:p w:rsidR="00DB7EB3" w:rsidRPr="00646F88" w:rsidRDefault="00DB7EB3" w:rsidP="00876DD8">
      <w:pPr>
        <w:pStyle w:val="SingleTxt"/>
        <w:ind w:left="2218" w:hanging="951"/>
        <w:rPr>
          <w:lang w:val="fr-CH"/>
        </w:rPr>
      </w:pPr>
      <w:r w:rsidRPr="00646F88">
        <w:rPr>
          <w:lang w:val="fr-CH"/>
        </w:rPr>
        <w:t>9.</w:t>
      </w:r>
      <w:r w:rsidR="00876DD8">
        <w:rPr>
          <w:lang w:val="fr-CH"/>
        </w:rPr>
        <w:tab/>
      </w:r>
      <w:r w:rsidRPr="00646F88">
        <w:rPr>
          <w:lang w:val="fr-CH"/>
        </w:rPr>
        <w:tab/>
        <w:t>Renseignements concernant le montage de barres ou de plaques de renfort spéciales ou d</w:t>
      </w:r>
      <w:r w:rsidR="00646F88" w:rsidRPr="00646F88">
        <w:rPr>
          <w:lang w:val="fr-CH"/>
        </w:rPr>
        <w:t>’</w:t>
      </w:r>
      <w:r w:rsidRPr="00646F88">
        <w:rPr>
          <w:lang w:val="fr-CH"/>
        </w:rPr>
        <w:t>entretoises nécessaires à la fixation du dispositif ou des pièces d</w:t>
      </w:r>
      <w:r w:rsidR="00646F88" w:rsidRPr="00646F88">
        <w:rPr>
          <w:lang w:val="fr-CH"/>
        </w:rPr>
        <w:t>’</w:t>
      </w:r>
      <w:r w:rsidRPr="00646F88">
        <w:rPr>
          <w:lang w:val="fr-CH"/>
        </w:rPr>
        <w:t xml:space="preserve">attelage </w:t>
      </w:r>
      <w:r w:rsidRPr="00646F88">
        <w:rPr>
          <w:b/>
          <w:lang w:val="fr-CH"/>
        </w:rPr>
        <w:t>(voir l</w:t>
      </w:r>
      <w:r w:rsidR="00646F88" w:rsidRPr="00646F88">
        <w:rPr>
          <w:b/>
          <w:lang w:val="fr-CH"/>
        </w:rPr>
        <w:t>’</w:t>
      </w:r>
      <w:r w:rsidR="00876DD8">
        <w:rPr>
          <w:b/>
          <w:lang w:val="fr-CH"/>
        </w:rPr>
        <w:t>appendice </w:t>
      </w:r>
      <w:r w:rsidRPr="00646F88">
        <w:rPr>
          <w:b/>
          <w:lang w:val="fr-CH"/>
        </w:rPr>
        <w:t>1 de la présente annexe)</w:t>
      </w:r>
      <w:r w:rsidR="00876DD8">
        <w:rPr>
          <w:b/>
          <w:lang w:val="fr-CH"/>
        </w:rPr>
        <w:t> </w:t>
      </w:r>
      <w:r w:rsidRPr="00646F88">
        <w:rPr>
          <w:lang w:val="fr-CH"/>
        </w:rPr>
        <w:t>:</w:t>
      </w:r>
    </w:p>
    <w:p w:rsidR="00DB7EB3" w:rsidRPr="00646F88" w:rsidRDefault="00876DD8" w:rsidP="00876DD8">
      <w:pPr>
        <w:pStyle w:val="SingleTxt"/>
        <w:rPr>
          <w:lang w:val="fr-CH"/>
        </w:rPr>
      </w:pPr>
      <w:r>
        <w:rPr>
          <w:lang w:val="fr-CH"/>
        </w:rPr>
        <w:tab/>
      </w:r>
      <w:r>
        <w:rPr>
          <w:lang w:val="fr-CH"/>
        </w:rPr>
        <w:tab/>
      </w:r>
      <w:r w:rsidR="00DB7EB3" w:rsidRPr="00646F88">
        <w:rPr>
          <w:lang w:val="fr-CH"/>
        </w:rPr>
        <w:t xml:space="preserve">. . . . . . . . . . . . . . . . . . . . . . . . . . . . . . . . . . . . . . . . . . . . . . . . . . . . . . . . . . . </w:t>
      </w:r>
    </w:p>
    <w:p w:rsidR="00DB7EB3" w:rsidRPr="00646F88" w:rsidRDefault="00876DD8" w:rsidP="00876DD8">
      <w:pPr>
        <w:pStyle w:val="SingleTxt"/>
        <w:rPr>
          <w:lang w:val="fr-CH"/>
        </w:rPr>
      </w:pPr>
      <w:r>
        <w:rPr>
          <w:lang w:val="fr-CH"/>
        </w:rPr>
        <w:tab/>
      </w:r>
      <w:r>
        <w:rPr>
          <w:lang w:val="fr-CH"/>
        </w:rPr>
        <w:tab/>
      </w:r>
      <w:r w:rsidR="00DB7EB3" w:rsidRPr="00646F88">
        <w:rPr>
          <w:lang w:val="fr-CH"/>
        </w:rPr>
        <w:t>. . . . . . . . . . . . . . . . . . . . . . . . . . . . . . . . . . . . . . . . . . . . . . . . . . . . . . . . .</w:t>
      </w:r>
      <w:r>
        <w:rPr>
          <w:lang w:val="fr-CH"/>
        </w:rPr>
        <w:t> </w:t>
      </w:r>
      <w:r w:rsidR="00646F88" w:rsidRPr="00646F88">
        <w:rPr>
          <w:lang w:val="fr-CH"/>
        </w:rPr>
        <w:t>»</w:t>
      </w:r>
      <w:r w:rsidR="00DB7EB3" w:rsidRPr="00646F88">
        <w:rPr>
          <w:lang w:val="fr-CH"/>
        </w:rPr>
        <w:t>.</w:t>
      </w:r>
    </w:p>
    <w:p w:rsidR="00DB7EB3" w:rsidRPr="00646F88" w:rsidRDefault="00DB7EB3" w:rsidP="00876DD8">
      <w:pPr>
        <w:pStyle w:val="SingleTxt"/>
        <w:rPr>
          <w:lang w:val="fr-CH"/>
        </w:rPr>
      </w:pPr>
      <w:r w:rsidRPr="00876DD8">
        <w:rPr>
          <w:i/>
          <w:iCs/>
          <w:lang w:val="fr-CH"/>
        </w:rPr>
        <w:t>Ajouter un nouvel appendice 1</w:t>
      </w:r>
      <w:r w:rsidRPr="00646F88">
        <w:rPr>
          <w:lang w:val="fr-CH"/>
        </w:rPr>
        <w:t>, ainsi conçu</w:t>
      </w:r>
      <w:r w:rsidR="00876DD8">
        <w:rPr>
          <w:lang w:val="fr-CH"/>
        </w:rPr>
        <w:t> </w:t>
      </w:r>
      <w:r w:rsidRPr="00646F88">
        <w:rPr>
          <w:lang w:val="fr-CH"/>
        </w:rPr>
        <w:t>:</w:t>
      </w:r>
    </w:p>
    <w:p w:rsidR="00DB7EB3" w:rsidRPr="00646F88" w:rsidRDefault="00876DD8" w:rsidP="00876DD8">
      <w:pPr>
        <w:pStyle w:val="SingleTxt"/>
        <w:rPr>
          <w:lang w:val="fr-CH"/>
        </w:rPr>
      </w:pPr>
      <w:r>
        <w:rPr>
          <w:lang w:val="fr-CH"/>
        </w:rPr>
        <w:t>« </w:t>
      </w:r>
      <w:r w:rsidR="00DB7EB3" w:rsidRPr="00876DD8">
        <w:rPr>
          <w:b/>
          <w:bCs/>
          <w:lang w:val="fr-CH"/>
        </w:rPr>
        <w:t>Annexe 2 – appendice 1</w:t>
      </w:r>
      <w:r w:rsidR="00DB7EB3" w:rsidRPr="00876DD8">
        <w:rPr>
          <w:b/>
          <w:bCs/>
          <w:lang w:val="fr-CH"/>
        </w:rPr>
        <w:footnoteReference w:customMarkFollows="1" w:id="2"/>
        <w:t>*</w:t>
      </w:r>
    </w:p>
    <w:p w:rsidR="00DB7EB3" w:rsidRPr="00876DD8" w:rsidRDefault="00DB7EB3" w:rsidP="00876DD8">
      <w:pPr>
        <w:pStyle w:val="SingleTxt"/>
        <w:rPr>
          <w:b/>
          <w:bCs/>
          <w:lang w:val="fr-CH"/>
        </w:rPr>
      </w:pPr>
      <w:r w:rsidRPr="00876DD8">
        <w:rPr>
          <w:b/>
          <w:bCs/>
          <w:lang w:val="fr-CH"/>
        </w:rPr>
        <w:t>Liste des renseignements relatifs au montage d</w:t>
      </w:r>
      <w:r w:rsidR="00646F88" w:rsidRPr="00876DD8">
        <w:rPr>
          <w:b/>
          <w:bCs/>
          <w:lang w:val="fr-CH"/>
        </w:rPr>
        <w:t>’</w:t>
      </w:r>
      <w:r w:rsidRPr="00876DD8">
        <w:rPr>
          <w:b/>
          <w:bCs/>
          <w:lang w:val="fr-CH"/>
        </w:rPr>
        <w:t>un dispositif ou d</w:t>
      </w:r>
      <w:r w:rsidR="00646F88" w:rsidRPr="00876DD8">
        <w:rPr>
          <w:b/>
          <w:bCs/>
          <w:lang w:val="fr-CH"/>
        </w:rPr>
        <w:t>’</w:t>
      </w:r>
      <w:r w:rsidRPr="00876DD8">
        <w:rPr>
          <w:b/>
          <w:bCs/>
          <w:lang w:val="fr-CH"/>
        </w:rPr>
        <w:t>une pièce mécanique d</w:t>
      </w:r>
      <w:r w:rsidR="00646F88" w:rsidRPr="00876DD8">
        <w:rPr>
          <w:b/>
          <w:bCs/>
          <w:lang w:val="fr-CH"/>
        </w:rPr>
        <w:t>’</w:t>
      </w:r>
      <w:r w:rsidRPr="00876DD8">
        <w:rPr>
          <w:b/>
          <w:bCs/>
          <w:lang w:val="fr-CH"/>
        </w:rPr>
        <w:t>attelage conçus pour un type de véhicule donné</w:t>
      </w:r>
    </w:p>
    <w:p w:rsidR="00DB7EB3" w:rsidRPr="00876DD8" w:rsidRDefault="00DB7EB3" w:rsidP="00876DD8">
      <w:pPr>
        <w:pStyle w:val="SingleTxt"/>
        <w:rPr>
          <w:b/>
          <w:bCs/>
          <w:lang w:val="fr-CH"/>
        </w:rPr>
      </w:pPr>
      <w:r w:rsidRPr="00876DD8">
        <w:rPr>
          <w:b/>
          <w:bCs/>
          <w:lang w:val="fr-CH"/>
        </w:rPr>
        <w:t>1.</w:t>
      </w:r>
      <w:r w:rsidRPr="00876DD8">
        <w:rPr>
          <w:b/>
          <w:bCs/>
          <w:lang w:val="fr-CH"/>
        </w:rPr>
        <w:tab/>
      </w:r>
      <w:r w:rsidR="00876DD8" w:rsidRPr="00876DD8">
        <w:rPr>
          <w:b/>
          <w:bCs/>
          <w:lang w:val="fr-CH"/>
        </w:rPr>
        <w:tab/>
      </w:r>
      <w:r w:rsidRPr="00876DD8">
        <w:rPr>
          <w:b/>
          <w:bCs/>
          <w:lang w:val="fr-CH"/>
        </w:rPr>
        <w:t>Description du type de véhicule</w:t>
      </w:r>
      <w:r w:rsidR="00876DD8" w:rsidRPr="00876DD8">
        <w:rPr>
          <w:b/>
          <w:bCs/>
          <w:lang w:val="fr-CH"/>
        </w:rPr>
        <w:t> </w:t>
      </w:r>
      <w:r w:rsidRPr="00876DD8">
        <w:rPr>
          <w:b/>
          <w:bCs/>
          <w:lang w:val="fr-CH"/>
        </w:rPr>
        <w:t>:</w:t>
      </w:r>
    </w:p>
    <w:p w:rsidR="00DB7EB3" w:rsidRPr="00876DD8" w:rsidRDefault="00DB7EB3" w:rsidP="00876DD8">
      <w:pPr>
        <w:pStyle w:val="SingleTxt"/>
        <w:rPr>
          <w:b/>
          <w:bCs/>
          <w:lang w:val="fr-CH"/>
        </w:rPr>
      </w:pPr>
      <w:r w:rsidRPr="00876DD8">
        <w:rPr>
          <w:b/>
          <w:bCs/>
          <w:lang w:val="fr-CH"/>
        </w:rPr>
        <w:t>1.1</w:t>
      </w:r>
      <w:r w:rsidRPr="00876DD8">
        <w:rPr>
          <w:b/>
          <w:bCs/>
          <w:lang w:val="fr-CH"/>
        </w:rPr>
        <w:tab/>
      </w:r>
      <w:r w:rsidR="00876DD8" w:rsidRPr="00876DD8">
        <w:rPr>
          <w:b/>
          <w:bCs/>
          <w:lang w:val="fr-CH"/>
        </w:rPr>
        <w:tab/>
      </w:r>
      <w:r w:rsidRPr="00876DD8">
        <w:rPr>
          <w:b/>
          <w:bCs/>
          <w:lang w:val="fr-CH"/>
        </w:rPr>
        <w:t>Marque de fabrique ou de commerce du véhicule,</w:t>
      </w:r>
    </w:p>
    <w:p w:rsidR="00DB7EB3" w:rsidRPr="00876DD8" w:rsidRDefault="00DB7EB3" w:rsidP="00876DD8">
      <w:pPr>
        <w:pStyle w:val="SingleTxt"/>
        <w:ind w:left="2218" w:hanging="951"/>
        <w:rPr>
          <w:b/>
          <w:bCs/>
          <w:lang w:val="fr-CH"/>
        </w:rPr>
      </w:pPr>
      <w:r w:rsidRPr="00876DD8">
        <w:rPr>
          <w:b/>
          <w:bCs/>
          <w:lang w:val="fr-CH"/>
        </w:rPr>
        <w:lastRenderedPageBreak/>
        <w:t>1.2</w:t>
      </w:r>
      <w:r w:rsidRPr="00876DD8">
        <w:rPr>
          <w:b/>
          <w:bCs/>
          <w:lang w:val="fr-CH"/>
        </w:rPr>
        <w:tab/>
      </w:r>
      <w:r w:rsidR="00876DD8">
        <w:rPr>
          <w:b/>
          <w:bCs/>
          <w:lang w:val="fr-CH"/>
        </w:rPr>
        <w:tab/>
      </w:r>
      <w:r w:rsidRPr="00876DD8">
        <w:rPr>
          <w:b/>
          <w:bCs/>
          <w:lang w:val="fr-CH"/>
        </w:rPr>
        <w:t>Modèles ou marques de commerce des véhicules constituant le type de véhicule, le cas échéant.</w:t>
      </w:r>
    </w:p>
    <w:p w:rsidR="00DB7EB3" w:rsidRPr="00876DD8" w:rsidRDefault="00DB7EB3" w:rsidP="00876DD8">
      <w:pPr>
        <w:pStyle w:val="SingleTxt"/>
        <w:ind w:left="2218" w:hanging="951"/>
        <w:rPr>
          <w:b/>
          <w:bCs/>
          <w:lang w:val="fr-CH"/>
        </w:rPr>
      </w:pPr>
      <w:r w:rsidRPr="00876DD8">
        <w:rPr>
          <w:b/>
          <w:bCs/>
          <w:lang w:val="fr-CH"/>
        </w:rPr>
        <w:t>2.</w:t>
      </w:r>
      <w:r w:rsidRPr="00876DD8">
        <w:rPr>
          <w:b/>
          <w:bCs/>
          <w:lang w:val="fr-CH"/>
        </w:rPr>
        <w:tab/>
      </w:r>
      <w:r w:rsidR="00876DD8">
        <w:rPr>
          <w:b/>
          <w:bCs/>
          <w:lang w:val="fr-CH"/>
        </w:rPr>
        <w:tab/>
      </w:r>
      <w:r w:rsidRPr="00876DD8">
        <w:rPr>
          <w:b/>
          <w:bCs/>
          <w:lang w:val="fr-CH"/>
        </w:rPr>
        <w:t>Masses du véhicule tracteur et du véhicule tractés</w:t>
      </w:r>
      <w:r w:rsidR="00876DD8">
        <w:rPr>
          <w:b/>
          <w:bCs/>
          <w:lang w:val="fr-CH"/>
        </w:rPr>
        <w:t> </w:t>
      </w:r>
      <w:r w:rsidRPr="00876DD8">
        <w:rPr>
          <w:b/>
          <w:bCs/>
          <w:lang w:val="fr-CH"/>
        </w:rPr>
        <w:t>:</w:t>
      </w:r>
    </w:p>
    <w:p w:rsidR="00DB7EB3" w:rsidRPr="00876DD8" w:rsidRDefault="00DB7EB3" w:rsidP="00876DD8">
      <w:pPr>
        <w:pStyle w:val="SingleTxt"/>
        <w:ind w:left="2218" w:hanging="951"/>
        <w:rPr>
          <w:b/>
          <w:bCs/>
          <w:lang w:val="fr-CH"/>
        </w:rPr>
      </w:pPr>
      <w:r w:rsidRPr="00876DD8">
        <w:rPr>
          <w:b/>
          <w:bCs/>
          <w:lang w:val="fr-CH"/>
        </w:rPr>
        <w:t>2.1</w:t>
      </w:r>
      <w:r w:rsidRPr="00876DD8">
        <w:rPr>
          <w:b/>
          <w:bCs/>
          <w:lang w:val="fr-CH"/>
        </w:rPr>
        <w:tab/>
      </w:r>
      <w:r w:rsidR="00876DD8">
        <w:rPr>
          <w:b/>
          <w:bCs/>
          <w:lang w:val="fr-CH"/>
        </w:rPr>
        <w:tab/>
      </w:r>
      <w:r w:rsidRPr="00876DD8">
        <w:rPr>
          <w:b/>
          <w:bCs/>
          <w:lang w:val="fr-CH"/>
        </w:rPr>
        <w:t>Masses maximales autorisées du véhicule tracteur et du véhicule tracté,</w:t>
      </w:r>
    </w:p>
    <w:p w:rsidR="00DB7EB3" w:rsidRPr="00876DD8" w:rsidRDefault="00DB7EB3" w:rsidP="00876DD8">
      <w:pPr>
        <w:pStyle w:val="SingleTxt"/>
        <w:ind w:left="2218" w:hanging="951"/>
        <w:rPr>
          <w:b/>
          <w:bCs/>
          <w:lang w:val="fr-CH"/>
        </w:rPr>
      </w:pPr>
      <w:r w:rsidRPr="00876DD8">
        <w:rPr>
          <w:b/>
          <w:bCs/>
          <w:lang w:val="fr-CH"/>
        </w:rPr>
        <w:t>2.2</w:t>
      </w:r>
      <w:r w:rsidRPr="00876DD8">
        <w:rPr>
          <w:b/>
          <w:bCs/>
          <w:lang w:val="fr-CH"/>
        </w:rPr>
        <w:tab/>
      </w:r>
      <w:r w:rsidR="00876DD8">
        <w:rPr>
          <w:b/>
          <w:bCs/>
          <w:lang w:val="fr-CH"/>
        </w:rPr>
        <w:tab/>
      </w:r>
      <w:r w:rsidRPr="00876DD8">
        <w:rPr>
          <w:b/>
          <w:bCs/>
          <w:lang w:val="fr-CH"/>
        </w:rPr>
        <w:t>Répartition de la masse maximale autorisée du véhicule tracteur entre les essieux,</w:t>
      </w:r>
    </w:p>
    <w:p w:rsidR="00DB7EB3" w:rsidRPr="00876DD8" w:rsidRDefault="00DB7EB3" w:rsidP="00876DD8">
      <w:pPr>
        <w:pStyle w:val="SingleTxt"/>
        <w:ind w:left="2218" w:hanging="951"/>
        <w:rPr>
          <w:b/>
          <w:bCs/>
          <w:lang w:val="fr-CH"/>
        </w:rPr>
      </w:pPr>
      <w:r w:rsidRPr="00876DD8">
        <w:rPr>
          <w:b/>
          <w:bCs/>
          <w:lang w:val="fr-CH"/>
        </w:rPr>
        <w:t>2.3</w:t>
      </w:r>
      <w:r w:rsidRPr="00876DD8">
        <w:rPr>
          <w:b/>
          <w:bCs/>
          <w:lang w:val="fr-CH"/>
        </w:rPr>
        <w:tab/>
      </w:r>
      <w:r w:rsidR="00876DD8">
        <w:rPr>
          <w:b/>
          <w:bCs/>
          <w:lang w:val="fr-CH"/>
        </w:rPr>
        <w:tab/>
      </w:r>
      <w:r w:rsidRPr="00876DD8">
        <w:rPr>
          <w:b/>
          <w:bCs/>
          <w:lang w:val="fr-CH"/>
        </w:rPr>
        <w:t>Charge verticale maximum autorisée sur la boule/le crochet d</w:t>
      </w:r>
      <w:r w:rsidR="00646F88" w:rsidRPr="00876DD8">
        <w:rPr>
          <w:b/>
          <w:bCs/>
          <w:lang w:val="fr-CH"/>
        </w:rPr>
        <w:t>’</w:t>
      </w:r>
      <w:r w:rsidRPr="00876DD8">
        <w:rPr>
          <w:b/>
          <w:bCs/>
          <w:lang w:val="fr-CH"/>
        </w:rPr>
        <w:t>attelage du véhicule tracteur,</w:t>
      </w:r>
    </w:p>
    <w:p w:rsidR="00DB7EB3" w:rsidRPr="00876DD8" w:rsidRDefault="00DB7EB3" w:rsidP="00876DD8">
      <w:pPr>
        <w:pStyle w:val="SingleTxt"/>
        <w:ind w:left="2218" w:hanging="951"/>
        <w:rPr>
          <w:b/>
          <w:bCs/>
          <w:lang w:val="fr-CH"/>
        </w:rPr>
      </w:pPr>
      <w:r w:rsidRPr="00876DD8">
        <w:rPr>
          <w:b/>
          <w:bCs/>
          <w:lang w:val="fr-CH"/>
        </w:rPr>
        <w:t>2.4</w:t>
      </w:r>
      <w:r w:rsidRPr="00876DD8">
        <w:rPr>
          <w:b/>
          <w:bCs/>
          <w:lang w:val="fr-CH"/>
        </w:rPr>
        <w:tab/>
      </w:r>
      <w:r w:rsidRPr="00876DD8">
        <w:rPr>
          <w:b/>
          <w:bCs/>
          <w:lang w:val="fr-CH"/>
        </w:rPr>
        <w:tab/>
        <w:t>Conditions de charge s</w:t>
      </w:r>
      <w:r w:rsidR="00646F88" w:rsidRPr="00876DD8">
        <w:rPr>
          <w:b/>
          <w:bCs/>
          <w:lang w:val="fr-CH"/>
        </w:rPr>
        <w:t>’</w:t>
      </w:r>
      <w:r w:rsidRPr="00876DD8">
        <w:rPr>
          <w:b/>
          <w:bCs/>
          <w:lang w:val="fr-CH"/>
        </w:rPr>
        <w:t>appliquant pour la mesure de la hauteur de la boule d</w:t>
      </w:r>
      <w:r w:rsidR="00646F88" w:rsidRPr="00876DD8">
        <w:rPr>
          <w:b/>
          <w:bCs/>
          <w:lang w:val="fr-CH"/>
        </w:rPr>
        <w:t>’</w:t>
      </w:r>
      <w:r w:rsidRPr="00876DD8">
        <w:rPr>
          <w:b/>
          <w:bCs/>
          <w:lang w:val="fr-CH"/>
        </w:rPr>
        <w:t>attelag</w:t>
      </w:r>
      <w:r w:rsidR="00876DD8">
        <w:rPr>
          <w:b/>
          <w:bCs/>
          <w:lang w:val="fr-CH"/>
        </w:rPr>
        <w:t>e des véhicules de la catégorie </w:t>
      </w:r>
      <w:r w:rsidRPr="00876DD8">
        <w:rPr>
          <w:b/>
          <w:bCs/>
          <w:lang w:val="fr-CH"/>
        </w:rPr>
        <w:t>M</w:t>
      </w:r>
      <w:r w:rsidRPr="00876DD8">
        <w:rPr>
          <w:b/>
          <w:bCs/>
          <w:vertAlign w:val="subscript"/>
          <w:lang w:val="fr-CH"/>
        </w:rPr>
        <w:t>1</w:t>
      </w:r>
      <w:r w:rsidR="00876DD8">
        <w:rPr>
          <w:b/>
          <w:bCs/>
          <w:lang w:val="fr-CH"/>
        </w:rPr>
        <w:t xml:space="preserve"> − voir paragraphe </w:t>
      </w:r>
      <w:r w:rsidRPr="00876DD8">
        <w:rPr>
          <w:b/>
          <w:bCs/>
          <w:lang w:val="fr-CH"/>
        </w:rPr>
        <w:t>2 de l</w:t>
      </w:r>
      <w:r w:rsidR="00646F88" w:rsidRPr="00876DD8">
        <w:rPr>
          <w:b/>
          <w:bCs/>
          <w:lang w:val="fr-CH"/>
        </w:rPr>
        <w:t>’</w:t>
      </w:r>
      <w:r w:rsidR="00876DD8">
        <w:rPr>
          <w:b/>
          <w:bCs/>
          <w:lang w:val="fr-CH"/>
        </w:rPr>
        <w:t>appendice </w:t>
      </w:r>
      <w:r w:rsidRPr="00876DD8">
        <w:rPr>
          <w:b/>
          <w:bCs/>
          <w:lang w:val="fr-CH"/>
        </w:rPr>
        <w:t>1 de l</w:t>
      </w:r>
      <w:r w:rsidR="00646F88" w:rsidRPr="00876DD8">
        <w:rPr>
          <w:b/>
          <w:bCs/>
          <w:lang w:val="fr-CH"/>
        </w:rPr>
        <w:t>’</w:t>
      </w:r>
      <w:r w:rsidR="00876DD8">
        <w:rPr>
          <w:b/>
          <w:bCs/>
          <w:lang w:val="fr-CH"/>
        </w:rPr>
        <w:t>annexe </w:t>
      </w:r>
      <w:r w:rsidRPr="00876DD8">
        <w:rPr>
          <w:b/>
          <w:bCs/>
          <w:lang w:val="fr-CH"/>
        </w:rPr>
        <w:t xml:space="preserve">7. </w:t>
      </w:r>
    </w:p>
    <w:p w:rsidR="00DB7EB3" w:rsidRPr="00876DD8" w:rsidRDefault="00DB7EB3" w:rsidP="00876DD8">
      <w:pPr>
        <w:pStyle w:val="SingleTxt"/>
        <w:ind w:left="2218" w:hanging="951"/>
        <w:rPr>
          <w:b/>
          <w:bCs/>
          <w:lang w:val="fr-CH"/>
        </w:rPr>
      </w:pPr>
      <w:r w:rsidRPr="00876DD8">
        <w:rPr>
          <w:b/>
          <w:bCs/>
          <w:lang w:val="fr-CH"/>
        </w:rPr>
        <w:t>3.</w:t>
      </w:r>
      <w:r w:rsidRPr="00876DD8">
        <w:rPr>
          <w:b/>
          <w:bCs/>
          <w:lang w:val="fr-CH"/>
        </w:rPr>
        <w:tab/>
      </w:r>
      <w:r w:rsidR="00876DD8">
        <w:rPr>
          <w:b/>
          <w:bCs/>
          <w:lang w:val="fr-CH"/>
        </w:rPr>
        <w:tab/>
      </w:r>
      <w:r w:rsidRPr="00876DD8">
        <w:rPr>
          <w:b/>
          <w:bCs/>
          <w:lang w:val="fr-CH"/>
        </w:rPr>
        <w:t>Caractéristiques des points de fixation</w:t>
      </w:r>
      <w:r w:rsidR="00876DD8">
        <w:rPr>
          <w:b/>
          <w:bCs/>
          <w:lang w:val="fr-CH"/>
        </w:rPr>
        <w:t> </w:t>
      </w:r>
      <w:r w:rsidRPr="00876DD8">
        <w:rPr>
          <w:b/>
          <w:bCs/>
          <w:lang w:val="fr-CH"/>
        </w:rPr>
        <w:t>:</w:t>
      </w:r>
    </w:p>
    <w:p w:rsidR="00DB7EB3" w:rsidRPr="00876DD8" w:rsidRDefault="00DB7EB3" w:rsidP="00876DD8">
      <w:pPr>
        <w:pStyle w:val="SingleTxt"/>
        <w:ind w:left="2218" w:hanging="951"/>
        <w:rPr>
          <w:b/>
          <w:bCs/>
          <w:lang w:val="fr-CH"/>
        </w:rPr>
      </w:pPr>
      <w:r w:rsidRPr="00876DD8">
        <w:rPr>
          <w:b/>
          <w:bCs/>
          <w:lang w:val="fr-CH"/>
        </w:rPr>
        <w:t>3.1</w:t>
      </w:r>
      <w:r w:rsidRPr="00876DD8">
        <w:rPr>
          <w:b/>
          <w:bCs/>
          <w:lang w:val="fr-CH"/>
        </w:rPr>
        <w:tab/>
      </w:r>
      <w:r w:rsidR="00876DD8">
        <w:rPr>
          <w:b/>
          <w:bCs/>
          <w:lang w:val="fr-CH"/>
        </w:rPr>
        <w:tab/>
      </w:r>
      <w:r w:rsidRPr="00876DD8">
        <w:rPr>
          <w:b/>
          <w:bCs/>
          <w:lang w:val="fr-CH"/>
        </w:rPr>
        <w:t>Détails et/ou dessins des points de fixation du dispositif ou des pièces d</w:t>
      </w:r>
      <w:r w:rsidR="00646F88" w:rsidRPr="00876DD8">
        <w:rPr>
          <w:b/>
          <w:bCs/>
          <w:lang w:val="fr-CH"/>
        </w:rPr>
        <w:t>’</w:t>
      </w:r>
      <w:r w:rsidRPr="00876DD8">
        <w:rPr>
          <w:b/>
          <w:bCs/>
          <w:lang w:val="fr-CH"/>
        </w:rPr>
        <w:t>attelage, ainsi que de toute plaque ou barre de renfort supplémentaire, ou autre élément, nécessaires à la bonne fixation du dispositif ou des pièces mécaniques d</w:t>
      </w:r>
      <w:r w:rsidR="00646F88" w:rsidRPr="00876DD8">
        <w:rPr>
          <w:b/>
          <w:bCs/>
          <w:lang w:val="fr-CH"/>
        </w:rPr>
        <w:t>’</w:t>
      </w:r>
      <w:r w:rsidRPr="00876DD8">
        <w:rPr>
          <w:b/>
          <w:bCs/>
          <w:lang w:val="fr-CH"/>
        </w:rPr>
        <w:t>attelage sur le véhicule tracteur,</w:t>
      </w:r>
    </w:p>
    <w:p w:rsidR="00DB7EB3" w:rsidRPr="00876DD8" w:rsidRDefault="00DB7EB3" w:rsidP="00876DD8">
      <w:pPr>
        <w:pStyle w:val="SingleTxt"/>
        <w:ind w:left="2218" w:hanging="951"/>
        <w:rPr>
          <w:b/>
          <w:bCs/>
          <w:lang w:val="fr-CH"/>
        </w:rPr>
      </w:pPr>
      <w:r w:rsidRPr="00876DD8">
        <w:rPr>
          <w:b/>
          <w:bCs/>
          <w:lang w:val="fr-CH"/>
        </w:rPr>
        <w:t>3.2</w:t>
      </w:r>
      <w:r w:rsidRPr="00876DD8">
        <w:rPr>
          <w:b/>
          <w:bCs/>
          <w:lang w:val="fr-CH"/>
        </w:rPr>
        <w:tab/>
      </w:r>
      <w:r w:rsidR="00876DD8">
        <w:rPr>
          <w:b/>
          <w:bCs/>
          <w:lang w:val="fr-CH"/>
        </w:rPr>
        <w:tab/>
      </w:r>
      <w:r w:rsidRPr="00876DD8">
        <w:rPr>
          <w:b/>
          <w:bCs/>
          <w:lang w:val="fr-CH"/>
        </w:rPr>
        <w:t>Le constructeur du véhicule doit préciser</w:t>
      </w:r>
      <w:r w:rsidR="00876DD8">
        <w:rPr>
          <w:b/>
          <w:bCs/>
          <w:lang w:val="fr-CH"/>
        </w:rPr>
        <w:t> </w:t>
      </w:r>
      <w:r w:rsidRPr="00876DD8">
        <w:rPr>
          <w:b/>
          <w:bCs/>
          <w:lang w:val="fr-CH"/>
        </w:rPr>
        <w:t>:</w:t>
      </w:r>
    </w:p>
    <w:p w:rsidR="00DB7EB3" w:rsidRPr="00876DD8" w:rsidRDefault="00876DD8" w:rsidP="00876DD8">
      <w:pPr>
        <w:pStyle w:val="SingleTxt"/>
        <w:ind w:left="2693" w:hanging="1426"/>
        <w:rPr>
          <w:b/>
          <w:bCs/>
          <w:lang w:val="fr-CH"/>
        </w:rPr>
      </w:pPr>
      <w:r>
        <w:rPr>
          <w:b/>
          <w:bCs/>
          <w:lang w:val="fr-CH"/>
        </w:rPr>
        <w:tab/>
      </w:r>
      <w:r>
        <w:rPr>
          <w:b/>
          <w:bCs/>
          <w:lang w:val="fr-CH"/>
        </w:rPr>
        <w:tab/>
      </w:r>
      <w:r w:rsidR="00DB7EB3" w:rsidRPr="00876DD8">
        <w:rPr>
          <w:b/>
          <w:bCs/>
          <w:lang w:val="fr-CH"/>
        </w:rPr>
        <w:t>a)</w:t>
      </w:r>
      <w:r w:rsidR="00DB7EB3" w:rsidRPr="00876DD8">
        <w:rPr>
          <w:b/>
          <w:bCs/>
          <w:lang w:val="fr-CH"/>
        </w:rPr>
        <w:tab/>
        <w:t>Le nombre et l</w:t>
      </w:r>
      <w:r w:rsidR="00646F88" w:rsidRPr="00876DD8">
        <w:rPr>
          <w:b/>
          <w:bCs/>
          <w:lang w:val="fr-CH"/>
        </w:rPr>
        <w:t>’</w:t>
      </w:r>
      <w:r w:rsidR="00DB7EB3" w:rsidRPr="00876DD8">
        <w:rPr>
          <w:b/>
          <w:bCs/>
          <w:lang w:val="fr-CH"/>
        </w:rPr>
        <w:t>emplacement des points de fixation du dispositif d</w:t>
      </w:r>
      <w:r w:rsidR="00646F88" w:rsidRPr="00876DD8">
        <w:rPr>
          <w:b/>
          <w:bCs/>
          <w:lang w:val="fr-CH"/>
        </w:rPr>
        <w:t>’</w:t>
      </w:r>
      <w:r w:rsidR="00DB7EB3" w:rsidRPr="00876DD8">
        <w:rPr>
          <w:b/>
          <w:bCs/>
          <w:lang w:val="fr-CH"/>
        </w:rPr>
        <w:t>attelage sur le véhicule;</w:t>
      </w:r>
    </w:p>
    <w:p w:rsidR="00DB7EB3" w:rsidRPr="00876DD8" w:rsidRDefault="00876DD8" w:rsidP="00876DD8">
      <w:pPr>
        <w:pStyle w:val="SingleTxt"/>
        <w:ind w:left="2693" w:hanging="1426"/>
        <w:rPr>
          <w:b/>
          <w:bCs/>
          <w:lang w:val="fr-CH"/>
        </w:rPr>
      </w:pPr>
      <w:r>
        <w:rPr>
          <w:b/>
          <w:bCs/>
          <w:lang w:val="fr-CH"/>
        </w:rPr>
        <w:tab/>
      </w:r>
      <w:r>
        <w:rPr>
          <w:b/>
          <w:bCs/>
          <w:lang w:val="fr-CH"/>
        </w:rPr>
        <w:tab/>
      </w:r>
      <w:r w:rsidR="00DB7EB3" w:rsidRPr="00876DD8">
        <w:rPr>
          <w:b/>
          <w:bCs/>
          <w:lang w:val="fr-CH"/>
        </w:rPr>
        <w:t>b)</w:t>
      </w:r>
      <w:r w:rsidR="00DB7EB3" w:rsidRPr="00876DD8">
        <w:rPr>
          <w:b/>
          <w:bCs/>
          <w:lang w:val="fr-CH"/>
        </w:rPr>
        <w:tab/>
        <w:t>L</w:t>
      </w:r>
      <w:r w:rsidR="00646F88" w:rsidRPr="00876DD8">
        <w:rPr>
          <w:b/>
          <w:bCs/>
          <w:lang w:val="fr-CH"/>
        </w:rPr>
        <w:t>’</w:t>
      </w:r>
      <w:r w:rsidR="00DB7EB3" w:rsidRPr="00876DD8">
        <w:rPr>
          <w:b/>
          <w:bCs/>
          <w:lang w:val="fr-CH"/>
        </w:rPr>
        <w:t>empattement maximum autorisé du point d</w:t>
      </w:r>
      <w:r w:rsidR="00646F88" w:rsidRPr="00876DD8">
        <w:rPr>
          <w:b/>
          <w:bCs/>
          <w:lang w:val="fr-CH"/>
        </w:rPr>
        <w:t>’</w:t>
      </w:r>
      <w:r w:rsidR="00DB7EB3" w:rsidRPr="00876DD8">
        <w:rPr>
          <w:b/>
          <w:bCs/>
          <w:lang w:val="fr-CH"/>
        </w:rPr>
        <w:t>attelage;</w:t>
      </w:r>
    </w:p>
    <w:p w:rsidR="00DB7EB3" w:rsidRPr="00876DD8" w:rsidRDefault="00876DD8" w:rsidP="00876DD8">
      <w:pPr>
        <w:pStyle w:val="SingleTxt"/>
        <w:ind w:left="2693" w:hanging="1426"/>
        <w:rPr>
          <w:b/>
          <w:bCs/>
          <w:lang w:val="fr-CH"/>
        </w:rPr>
      </w:pPr>
      <w:r>
        <w:rPr>
          <w:b/>
          <w:bCs/>
          <w:lang w:val="fr-CH"/>
        </w:rPr>
        <w:tab/>
      </w:r>
      <w:r>
        <w:rPr>
          <w:b/>
          <w:bCs/>
          <w:lang w:val="fr-CH"/>
        </w:rPr>
        <w:tab/>
      </w:r>
      <w:r w:rsidR="00DB7EB3" w:rsidRPr="00876DD8">
        <w:rPr>
          <w:b/>
          <w:bCs/>
          <w:lang w:val="fr-CH"/>
        </w:rPr>
        <w:t>c)</w:t>
      </w:r>
      <w:r w:rsidR="00DB7EB3" w:rsidRPr="00876DD8">
        <w:rPr>
          <w:b/>
          <w:bCs/>
          <w:lang w:val="fr-CH"/>
        </w:rPr>
        <w:tab/>
        <w:t>La hauteur du point d</w:t>
      </w:r>
      <w:r w:rsidR="00646F88" w:rsidRPr="00876DD8">
        <w:rPr>
          <w:b/>
          <w:bCs/>
          <w:lang w:val="fr-CH"/>
        </w:rPr>
        <w:t>’</w:t>
      </w:r>
      <w:r w:rsidR="00DB7EB3" w:rsidRPr="00876DD8">
        <w:rPr>
          <w:b/>
          <w:bCs/>
          <w:lang w:val="fr-CH"/>
        </w:rPr>
        <w:t>attelage par rapport à la surface de la rou</w:t>
      </w:r>
      <w:r>
        <w:rPr>
          <w:b/>
          <w:bCs/>
          <w:lang w:val="fr-CH"/>
        </w:rPr>
        <w:t>te, comme précisé au paragraphe </w:t>
      </w:r>
      <w:r w:rsidR="00DB7EB3" w:rsidRPr="00876DD8">
        <w:rPr>
          <w:b/>
          <w:bCs/>
          <w:lang w:val="fr-CH"/>
        </w:rPr>
        <w:t>1.1.1 de l</w:t>
      </w:r>
      <w:r w:rsidR="00646F88" w:rsidRPr="00876DD8">
        <w:rPr>
          <w:b/>
          <w:bCs/>
          <w:lang w:val="fr-CH"/>
        </w:rPr>
        <w:t>’</w:t>
      </w:r>
      <w:r>
        <w:rPr>
          <w:b/>
          <w:bCs/>
          <w:lang w:val="fr-CH"/>
        </w:rPr>
        <w:t>annexe </w:t>
      </w:r>
      <w:r w:rsidR="00DB7EB3" w:rsidRPr="00876DD8">
        <w:rPr>
          <w:b/>
          <w:bCs/>
          <w:lang w:val="fr-CH"/>
        </w:rPr>
        <w:t>7, et la hauteur du point d</w:t>
      </w:r>
      <w:r w:rsidR="00646F88" w:rsidRPr="00876DD8">
        <w:rPr>
          <w:b/>
          <w:bCs/>
          <w:lang w:val="fr-CH"/>
        </w:rPr>
        <w:t>’</w:t>
      </w:r>
      <w:r w:rsidR="00DB7EB3" w:rsidRPr="00876DD8">
        <w:rPr>
          <w:b/>
          <w:bCs/>
          <w:lang w:val="fr-CH"/>
        </w:rPr>
        <w:t>attelage par rapport aux points de fixation de l</w:t>
      </w:r>
      <w:r w:rsidR="00646F88" w:rsidRPr="00876DD8">
        <w:rPr>
          <w:b/>
          <w:bCs/>
          <w:lang w:val="fr-CH"/>
        </w:rPr>
        <w:t>’</w:t>
      </w:r>
      <w:r w:rsidR="00DB7EB3" w:rsidRPr="00876DD8">
        <w:rPr>
          <w:b/>
          <w:bCs/>
          <w:lang w:val="fr-CH"/>
        </w:rPr>
        <w:t xml:space="preserve">attelage. </w:t>
      </w:r>
    </w:p>
    <w:p w:rsidR="00DB7EB3" w:rsidRPr="00876DD8" w:rsidRDefault="00DB7EB3" w:rsidP="00876DD8">
      <w:pPr>
        <w:pStyle w:val="SingleTxt"/>
        <w:rPr>
          <w:b/>
          <w:bCs/>
          <w:lang w:val="fr-CH"/>
        </w:rPr>
      </w:pPr>
      <w:r w:rsidRPr="00876DD8">
        <w:rPr>
          <w:b/>
          <w:bCs/>
          <w:lang w:val="fr-CH"/>
        </w:rPr>
        <w:t>3.3</w:t>
      </w:r>
      <w:r w:rsidRPr="00876DD8">
        <w:rPr>
          <w:b/>
          <w:bCs/>
          <w:lang w:val="fr-CH"/>
        </w:rPr>
        <w:tab/>
      </w:r>
      <w:r w:rsidR="00876DD8">
        <w:rPr>
          <w:b/>
          <w:bCs/>
          <w:lang w:val="fr-CH"/>
        </w:rPr>
        <w:tab/>
      </w:r>
      <w:r w:rsidRPr="00876DD8">
        <w:rPr>
          <w:b/>
          <w:bCs/>
          <w:lang w:val="fr-CH"/>
        </w:rPr>
        <w:t>Pour chaque point de fixation, il convient de préciser (s</w:t>
      </w:r>
      <w:r w:rsidR="00646F88" w:rsidRPr="00876DD8">
        <w:rPr>
          <w:b/>
          <w:bCs/>
          <w:lang w:val="fr-CH"/>
        </w:rPr>
        <w:t>’</w:t>
      </w:r>
      <w:r w:rsidRPr="00876DD8">
        <w:rPr>
          <w:b/>
          <w:bCs/>
          <w:lang w:val="fr-CH"/>
        </w:rPr>
        <w:t>il y a lieu)</w:t>
      </w:r>
      <w:r w:rsidR="00876DD8">
        <w:rPr>
          <w:b/>
          <w:bCs/>
          <w:lang w:val="fr-CH"/>
        </w:rPr>
        <w:t> </w:t>
      </w:r>
      <w:r w:rsidRPr="00876DD8">
        <w:rPr>
          <w:b/>
          <w:bCs/>
          <w:lang w:val="fr-CH"/>
        </w:rPr>
        <w:t>:</w:t>
      </w:r>
    </w:p>
    <w:p w:rsidR="00DB7EB3" w:rsidRPr="00876DD8" w:rsidRDefault="00876DD8" w:rsidP="00876DD8">
      <w:pPr>
        <w:pStyle w:val="SingleTxt"/>
        <w:ind w:left="2693" w:hanging="1426"/>
        <w:rPr>
          <w:b/>
          <w:bCs/>
          <w:lang w:val="fr-CH"/>
        </w:rPr>
      </w:pPr>
      <w:r>
        <w:rPr>
          <w:b/>
          <w:bCs/>
          <w:lang w:val="fr-CH"/>
        </w:rPr>
        <w:tab/>
      </w:r>
      <w:r>
        <w:rPr>
          <w:b/>
          <w:bCs/>
          <w:lang w:val="fr-CH"/>
        </w:rPr>
        <w:tab/>
      </w:r>
      <w:r w:rsidR="00DB7EB3" w:rsidRPr="00876DD8">
        <w:rPr>
          <w:b/>
          <w:bCs/>
          <w:lang w:val="fr-CH"/>
        </w:rPr>
        <w:t>a)</w:t>
      </w:r>
      <w:r w:rsidR="00DB7EB3" w:rsidRPr="00876DD8">
        <w:rPr>
          <w:b/>
          <w:bCs/>
          <w:lang w:val="fr-CH"/>
        </w:rPr>
        <w:tab/>
        <w:t>L</w:t>
      </w:r>
      <w:r w:rsidR="00646F88" w:rsidRPr="00876DD8">
        <w:rPr>
          <w:b/>
          <w:bCs/>
          <w:lang w:val="fr-CH"/>
        </w:rPr>
        <w:t>’</w:t>
      </w:r>
      <w:r w:rsidR="00DB7EB3" w:rsidRPr="00876DD8">
        <w:rPr>
          <w:b/>
          <w:bCs/>
          <w:lang w:val="fr-CH"/>
        </w:rPr>
        <w:t>emplacement de chaque trou à percer dans le châssis ou la carrosserie du véhicule (précisions concernant le diamètre maximal de l</w:t>
      </w:r>
      <w:r w:rsidR="00646F88" w:rsidRPr="00876DD8">
        <w:rPr>
          <w:b/>
          <w:bCs/>
          <w:lang w:val="fr-CH"/>
        </w:rPr>
        <w:t>’</w:t>
      </w:r>
      <w:r w:rsidR="00DB7EB3" w:rsidRPr="00876DD8">
        <w:rPr>
          <w:b/>
          <w:bCs/>
          <w:lang w:val="fr-CH"/>
        </w:rPr>
        <w:t xml:space="preserve">orifice); </w:t>
      </w:r>
    </w:p>
    <w:p w:rsidR="00DB7EB3" w:rsidRPr="00876DD8" w:rsidRDefault="00876DD8" w:rsidP="00876DD8">
      <w:pPr>
        <w:pStyle w:val="SingleTxt"/>
        <w:ind w:left="2693" w:hanging="1426"/>
        <w:rPr>
          <w:b/>
          <w:bCs/>
          <w:lang w:val="fr-CH"/>
        </w:rPr>
      </w:pPr>
      <w:r>
        <w:rPr>
          <w:b/>
          <w:bCs/>
          <w:lang w:val="fr-CH"/>
        </w:rPr>
        <w:tab/>
      </w:r>
      <w:r>
        <w:rPr>
          <w:b/>
          <w:bCs/>
          <w:lang w:val="fr-CH"/>
        </w:rPr>
        <w:tab/>
      </w:r>
      <w:r w:rsidR="00DB7EB3" w:rsidRPr="00876DD8">
        <w:rPr>
          <w:b/>
          <w:bCs/>
          <w:lang w:val="fr-CH"/>
        </w:rPr>
        <w:t>b)</w:t>
      </w:r>
      <w:r w:rsidR="00DB7EB3" w:rsidRPr="00876DD8">
        <w:rPr>
          <w:b/>
          <w:bCs/>
          <w:lang w:val="fr-CH"/>
        </w:rPr>
        <w:tab/>
        <w:t>L</w:t>
      </w:r>
      <w:r w:rsidR="00646F88" w:rsidRPr="00876DD8">
        <w:rPr>
          <w:b/>
          <w:bCs/>
          <w:lang w:val="fr-CH"/>
        </w:rPr>
        <w:t>’</w:t>
      </w:r>
      <w:r w:rsidR="00DB7EB3" w:rsidRPr="00876DD8">
        <w:rPr>
          <w:b/>
          <w:bCs/>
          <w:lang w:val="fr-CH"/>
        </w:rPr>
        <w:t xml:space="preserve">emplacement et la taille des trous déjà percés (précisions concernant le diamètre du trou); </w:t>
      </w:r>
    </w:p>
    <w:p w:rsidR="00DB7EB3" w:rsidRPr="00876DD8" w:rsidRDefault="00876DD8" w:rsidP="00876DD8">
      <w:pPr>
        <w:pStyle w:val="SingleTxt"/>
        <w:ind w:left="2693" w:hanging="1426"/>
        <w:rPr>
          <w:b/>
          <w:bCs/>
          <w:lang w:val="fr-CH"/>
        </w:rPr>
      </w:pPr>
      <w:r>
        <w:rPr>
          <w:b/>
          <w:bCs/>
          <w:lang w:val="fr-CH"/>
        </w:rPr>
        <w:tab/>
      </w:r>
      <w:r>
        <w:rPr>
          <w:b/>
          <w:bCs/>
          <w:lang w:val="fr-CH"/>
        </w:rPr>
        <w:tab/>
      </w:r>
      <w:r w:rsidR="00DB7EB3" w:rsidRPr="00876DD8">
        <w:rPr>
          <w:b/>
          <w:bCs/>
          <w:lang w:val="fr-CH"/>
        </w:rPr>
        <w:t>c)</w:t>
      </w:r>
      <w:r w:rsidR="00DB7EB3" w:rsidRPr="00876DD8">
        <w:rPr>
          <w:b/>
          <w:bCs/>
          <w:lang w:val="fr-CH"/>
        </w:rPr>
        <w:tab/>
        <w:t>L</w:t>
      </w:r>
      <w:r w:rsidR="00646F88" w:rsidRPr="00876DD8">
        <w:rPr>
          <w:b/>
          <w:bCs/>
          <w:lang w:val="fr-CH"/>
        </w:rPr>
        <w:t>’</w:t>
      </w:r>
      <w:r w:rsidR="00DB7EB3" w:rsidRPr="00876DD8">
        <w:rPr>
          <w:b/>
          <w:bCs/>
          <w:lang w:val="fr-CH"/>
        </w:rPr>
        <w:t xml:space="preserve">emplacement et la taille des boulons et écrous captifs (précisions sur la dimension et la qualité du filetage); </w:t>
      </w:r>
    </w:p>
    <w:p w:rsidR="00DB7EB3" w:rsidRPr="00876DD8" w:rsidRDefault="00876DD8" w:rsidP="00876DD8">
      <w:pPr>
        <w:pStyle w:val="SingleTxt"/>
        <w:ind w:left="2693" w:hanging="1426"/>
        <w:rPr>
          <w:b/>
          <w:bCs/>
          <w:lang w:val="fr-CH"/>
        </w:rPr>
      </w:pPr>
      <w:r>
        <w:rPr>
          <w:b/>
          <w:bCs/>
          <w:lang w:val="fr-CH"/>
        </w:rPr>
        <w:tab/>
      </w:r>
      <w:r>
        <w:rPr>
          <w:b/>
          <w:bCs/>
          <w:lang w:val="fr-CH"/>
        </w:rPr>
        <w:tab/>
      </w:r>
      <w:r w:rsidR="00DB7EB3" w:rsidRPr="00876DD8">
        <w:rPr>
          <w:b/>
          <w:bCs/>
          <w:lang w:val="fr-CH"/>
        </w:rPr>
        <w:t>d)</w:t>
      </w:r>
      <w:r w:rsidR="00DB7EB3" w:rsidRPr="00876DD8">
        <w:rPr>
          <w:b/>
          <w:bCs/>
          <w:lang w:val="fr-CH"/>
        </w:rPr>
        <w:tab/>
        <w:t xml:space="preserve">Le matériel à utiliser pour la fixation (boulons de fixation, rondelles, etc.); </w:t>
      </w:r>
    </w:p>
    <w:p w:rsidR="00DB7EB3" w:rsidRPr="00876DD8" w:rsidRDefault="00876DD8" w:rsidP="00876DD8">
      <w:pPr>
        <w:pStyle w:val="SingleTxt"/>
        <w:ind w:left="2693" w:hanging="1426"/>
        <w:rPr>
          <w:b/>
          <w:bCs/>
          <w:lang w:val="fr-CH"/>
        </w:rPr>
      </w:pPr>
      <w:r>
        <w:rPr>
          <w:b/>
          <w:bCs/>
          <w:lang w:val="fr-CH"/>
        </w:rPr>
        <w:tab/>
      </w:r>
      <w:r>
        <w:rPr>
          <w:b/>
          <w:bCs/>
          <w:lang w:val="fr-CH"/>
        </w:rPr>
        <w:tab/>
      </w:r>
      <w:r w:rsidR="00DB7EB3" w:rsidRPr="00876DD8">
        <w:rPr>
          <w:b/>
          <w:bCs/>
          <w:lang w:val="fr-CH"/>
        </w:rPr>
        <w:t>e)</w:t>
      </w:r>
      <w:r w:rsidR="00DB7EB3" w:rsidRPr="00876DD8">
        <w:rPr>
          <w:b/>
          <w:bCs/>
          <w:lang w:val="fr-CH"/>
        </w:rPr>
        <w:tab/>
        <w:t>Tout point de fixation supplémentaire devant être utilisé pour la fixation du dispositif d</w:t>
      </w:r>
      <w:r w:rsidR="00646F88" w:rsidRPr="00876DD8">
        <w:rPr>
          <w:b/>
          <w:bCs/>
          <w:lang w:val="fr-CH"/>
        </w:rPr>
        <w:t>’</w:t>
      </w:r>
      <w:r w:rsidR="00DB7EB3" w:rsidRPr="00876DD8">
        <w:rPr>
          <w:b/>
          <w:bCs/>
          <w:lang w:val="fr-CH"/>
        </w:rPr>
        <w:t>attelage (par exemple l</w:t>
      </w:r>
      <w:r w:rsidR="00646F88" w:rsidRPr="00876DD8">
        <w:rPr>
          <w:b/>
          <w:bCs/>
          <w:lang w:val="fr-CH"/>
        </w:rPr>
        <w:t>’</w:t>
      </w:r>
      <w:r w:rsidR="00DB7EB3" w:rsidRPr="00876DD8">
        <w:rPr>
          <w:b/>
          <w:bCs/>
          <w:lang w:val="fr-CH"/>
        </w:rPr>
        <w:t xml:space="preserve">œillet de remorquage); </w:t>
      </w:r>
    </w:p>
    <w:p w:rsidR="00DB7EB3" w:rsidRPr="00876DD8" w:rsidRDefault="00876DD8" w:rsidP="00876DD8">
      <w:pPr>
        <w:pStyle w:val="SingleTxt"/>
        <w:ind w:left="2693" w:hanging="1426"/>
        <w:rPr>
          <w:b/>
          <w:bCs/>
          <w:lang w:val="fr-CH"/>
        </w:rPr>
      </w:pPr>
      <w:r>
        <w:rPr>
          <w:b/>
          <w:bCs/>
          <w:lang w:val="fr-CH"/>
        </w:rPr>
        <w:tab/>
      </w:r>
      <w:r>
        <w:rPr>
          <w:b/>
          <w:bCs/>
          <w:lang w:val="fr-CH"/>
        </w:rPr>
        <w:tab/>
      </w:r>
      <w:r w:rsidR="00DB7EB3" w:rsidRPr="00876DD8">
        <w:rPr>
          <w:b/>
          <w:bCs/>
          <w:lang w:val="fr-CH"/>
        </w:rPr>
        <w:t>f)</w:t>
      </w:r>
      <w:r w:rsidR="00DB7EB3" w:rsidRPr="00876DD8">
        <w:rPr>
          <w:b/>
          <w:bCs/>
          <w:lang w:val="fr-CH"/>
        </w:rPr>
        <w:tab/>
        <w:t>Les dimensions doivent être indiquées avec une précision d</w:t>
      </w:r>
      <w:r w:rsidR="00646F88" w:rsidRPr="00876DD8">
        <w:rPr>
          <w:b/>
          <w:bCs/>
          <w:lang w:val="fr-CH"/>
        </w:rPr>
        <w:t>’</w:t>
      </w:r>
      <w:r w:rsidR="00DB7EB3" w:rsidRPr="00876DD8">
        <w:rPr>
          <w:b/>
          <w:bCs/>
          <w:lang w:val="fr-CH"/>
        </w:rPr>
        <w:t xml:space="preserve">au moins </w:t>
      </w:r>
      <w:r>
        <w:rPr>
          <w:b/>
          <w:bCs/>
          <w:lang w:val="fr-CH"/>
        </w:rPr>
        <w:sym w:font="Symbol" w:char="F0B1"/>
      </w:r>
      <w:r w:rsidR="00DB7EB3" w:rsidRPr="00876DD8">
        <w:rPr>
          <w:b/>
          <w:bCs/>
          <w:lang w:val="fr-CH"/>
        </w:rPr>
        <w:t>1</w:t>
      </w:r>
      <w:r>
        <w:rPr>
          <w:b/>
          <w:bCs/>
          <w:lang w:val="fr-CH"/>
        </w:rPr>
        <w:t> </w:t>
      </w:r>
      <w:r w:rsidR="00DB7EB3" w:rsidRPr="00876DD8">
        <w:rPr>
          <w:b/>
          <w:bCs/>
          <w:lang w:val="fr-CH"/>
        </w:rPr>
        <w:t>mm;</w:t>
      </w:r>
    </w:p>
    <w:p w:rsidR="00DB7EB3" w:rsidRPr="00876DD8" w:rsidRDefault="00876DD8" w:rsidP="00876DD8">
      <w:pPr>
        <w:pStyle w:val="SingleTxt"/>
        <w:ind w:left="2693" w:hanging="1426"/>
        <w:rPr>
          <w:b/>
          <w:bCs/>
          <w:lang w:val="fr-CH"/>
        </w:rPr>
      </w:pPr>
      <w:r>
        <w:rPr>
          <w:b/>
          <w:bCs/>
          <w:lang w:val="fr-CH"/>
        </w:rPr>
        <w:tab/>
      </w:r>
      <w:r>
        <w:rPr>
          <w:b/>
          <w:bCs/>
          <w:lang w:val="fr-CH"/>
        </w:rPr>
        <w:tab/>
      </w:r>
      <w:r w:rsidR="00DB7EB3" w:rsidRPr="00876DD8">
        <w:rPr>
          <w:b/>
          <w:bCs/>
          <w:lang w:val="fr-CH"/>
        </w:rPr>
        <w:t>g)</w:t>
      </w:r>
      <w:r w:rsidR="00DB7EB3" w:rsidRPr="00876DD8">
        <w:rPr>
          <w:b/>
          <w:bCs/>
          <w:lang w:val="fr-CH"/>
        </w:rPr>
        <w:tab/>
        <w:t>Le constructeur du véhicule peut indiquer d</w:t>
      </w:r>
      <w:r w:rsidR="00646F88" w:rsidRPr="00876DD8">
        <w:rPr>
          <w:b/>
          <w:bCs/>
          <w:lang w:val="fr-CH"/>
        </w:rPr>
        <w:t>’</w:t>
      </w:r>
      <w:r w:rsidR="00DB7EB3" w:rsidRPr="00876DD8">
        <w:rPr>
          <w:b/>
          <w:bCs/>
          <w:lang w:val="fr-CH"/>
        </w:rPr>
        <w:t>autres caractéristiques en ce qui concerne le montage du dispositif de fixation (la taille et l</w:t>
      </w:r>
      <w:r w:rsidR="00646F88" w:rsidRPr="00876DD8">
        <w:rPr>
          <w:b/>
          <w:bCs/>
          <w:lang w:val="fr-CH"/>
        </w:rPr>
        <w:t>’</w:t>
      </w:r>
      <w:r w:rsidR="00DB7EB3" w:rsidRPr="00876DD8">
        <w:rPr>
          <w:b/>
          <w:bCs/>
          <w:lang w:val="fr-CH"/>
        </w:rPr>
        <w:t xml:space="preserve">épaisseur des flasques, par exemple). </w:t>
      </w:r>
    </w:p>
    <w:p w:rsidR="00DB7EB3" w:rsidRPr="00646F88" w:rsidRDefault="00DB7EB3" w:rsidP="00876DD8">
      <w:pPr>
        <w:pStyle w:val="SingleTxt"/>
        <w:rPr>
          <w:lang w:val="fr-CH"/>
        </w:rPr>
      </w:pPr>
      <w:r w:rsidRPr="00876DD8">
        <w:rPr>
          <w:b/>
          <w:bCs/>
          <w:lang w:val="fr-CH"/>
        </w:rPr>
        <w:t>4.</w:t>
      </w:r>
      <w:r w:rsidRPr="00876DD8">
        <w:rPr>
          <w:b/>
          <w:bCs/>
          <w:lang w:val="fr-CH"/>
        </w:rPr>
        <w:tab/>
        <w:t>Nom et adresse du constructeur du véhicule.</w:t>
      </w:r>
      <w:r w:rsidR="00646F88" w:rsidRPr="00646F88">
        <w:rPr>
          <w:lang w:val="fr-CH"/>
        </w:rPr>
        <w:t> »</w:t>
      </w:r>
      <w:r w:rsidRPr="00646F88">
        <w:rPr>
          <w:lang w:val="fr-CH"/>
        </w:rPr>
        <w:t>.</w:t>
      </w:r>
    </w:p>
    <w:p w:rsidR="00DB7EB3" w:rsidRPr="00646F88" w:rsidRDefault="00DB7EB3" w:rsidP="00186C44">
      <w:pPr>
        <w:pStyle w:val="SingleTxt"/>
        <w:keepNext/>
        <w:rPr>
          <w:lang w:val="fr-CH"/>
        </w:rPr>
      </w:pPr>
      <w:r w:rsidRPr="00876DD8">
        <w:rPr>
          <w:i/>
          <w:iCs/>
          <w:lang w:val="fr-CH"/>
        </w:rPr>
        <w:lastRenderedPageBreak/>
        <w:t>Annexe 5, paragraphe 1.2</w:t>
      </w:r>
      <w:r w:rsidRPr="00646F88">
        <w:rPr>
          <w:lang w:val="fr-CH"/>
        </w:rPr>
        <w:t>, modifier comme suit</w:t>
      </w:r>
      <w:r w:rsidR="00876DD8">
        <w:rPr>
          <w:lang w:val="fr-CH"/>
        </w:rPr>
        <w:t> </w:t>
      </w:r>
      <w:r w:rsidRPr="00646F88">
        <w:rPr>
          <w:lang w:val="fr-CH"/>
        </w:rPr>
        <w:t>:</w:t>
      </w:r>
    </w:p>
    <w:p w:rsidR="00DB7EB3" w:rsidRPr="00646F88" w:rsidRDefault="00876DD8" w:rsidP="00876DD8">
      <w:pPr>
        <w:pStyle w:val="SingleTxt"/>
        <w:ind w:left="2218" w:hanging="951"/>
        <w:rPr>
          <w:lang w:val="fr-CH"/>
        </w:rPr>
      </w:pPr>
      <w:r>
        <w:rPr>
          <w:lang w:val="fr-CH"/>
        </w:rPr>
        <w:t>« </w:t>
      </w:r>
      <w:r w:rsidR="00DB7EB3" w:rsidRPr="00646F88">
        <w:rPr>
          <w:lang w:val="fr-CH"/>
        </w:rPr>
        <w:t>1.2</w:t>
      </w:r>
      <w:r>
        <w:rPr>
          <w:lang w:val="fr-CH"/>
        </w:rPr>
        <w:tab/>
      </w:r>
      <w:r w:rsidR="00DB7EB3" w:rsidRPr="00646F88">
        <w:rPr>
          <w:lang w:val="fr-CH"/>
        </w:rPr>
        <w:tab/>
        <w:t>La forme et les dimensions des barres d</w:t>
      </w:r>
      <w:r w:rsidR="00646F88" w:rsidRPr="00646F88">
        <w:rPr>
          <w:lang w:val="fr-CH"/>
        </w:rPr>
        <w:t>’</w:t>
      </w:r>
      <w:r w:rsidR="00DB7EB3" w:rsidRPr="00646F88">
        <w:rPr>
          <w:lang w:val="fr-CH"/>
        </w:rPr>
        <w:t xml:space="preserve">attelage doivent satisfaire aux instructions données par le constructeur du véhicule en ce qui concerne les points de fixation et le montage de dispositifs ou de pièces supplémentaires </w:t>
      </w:r>
      <w:r w:rsidR="00DB7EB3" w:rsidRPr="00646F88">
        <w:rPr>
          <w:strike/>
          <w:lang w:val="fr-CH"/>
        </w:rPr>
        <w:t>le cas échéant</w:t>
      </w:r>
      <w:r w:rsidR="00DB7EB3" w:rsidRPr="00646F88">
        <w:rPr>
          <w:lang w:val="fr-CH"/>
        </w:rPr>
        <w:t xml:space="preserve"> </w:t>
      </w:r>
      <w:r w:rsidR="00DB7EB3" w:rsidRPr="00646F88">
        <w:rPr>
          <w:b/>
          <w:lang w:val="fr-CH"/>
        </w:rPr>
        <w:t>(voir l</w:t>
      </w:r>
      <w:r w:rsidR="00646F88" w:rsidRPr="00646F88">
        <w:rPr>
          <w:b/>
          <w:lang w:val="fr-CH"/>
        </w:rPr>
        <w:t>’</w:t>
      </w:r>
      <w:r>
        <w:rPr>
          <w:b/>
          <w:lang w:val="fr-CH"/>
        </w:rPr>
        <w:t>appendice </w:t>
      </w:r>
      <w:r w:rsidR="00DB7EB3" w:rsidRPr="00646F88">
        <w:rPr>
          <w:b/>
          <w:lang w:val="fr-CH"/>
        </w:rPr>
        <w:t>1 de l</w:t>
      </w:r>
      <w:r w:rsidR="00646F88" w:rsidRPr="00646F88">
        <w:rPr>
          <w:b/>
          <w:lang w:val="fr-CH"/>
        </w:rPr>
        <w:t>’</w:t>
      </w:r>
      <w:r>
        <w:rPr>
          <w:b/>
          <w:lang w:val="fr-CH"/>
        </w:rPr>
        <w:t>annexe </w:t>
      </w:r>
      <w:r w:rsidR="00DB7EB3" w:rsidRPr="00646F88">
        <w:rPr>
          <w:b/>
          <w:lang w:val="fr-CH"/>
        </w:rPr>
        <w:t>2)</w:t>
      </w:r>
      <w:r w:rsidR="00DB7EB3" w:rsidRPr="00646F88">
        <w:rPr>
          <w:lang w:val="fr-CH"/>
        </w:rPr>
        <w:t>.</w:t>
      </w:r>
      <w:r>
        <w:rPr>
          <w:lang w:val="fr-CH"/>
        </w:rPr>
        <w:t> </w:t>
      </w:r>
      <w:r w:rsidR="00646F88" w:rsidRPr="00646F88">
        <w:rPr>
          <w:lang w:val="fr-CH"/>
        </w:rPr>
        <w:t>»</w:t>
      </w:r>
      <w:r w:rsidR="00DB7EB3" w:rsidRPr="00646F88">
        <w:rPr>
          <w:lang w:val="fr-CH"/>
        </w:rPr>
        <w:t xml:space="preserve">. </w:t>
      </w:r>
    </w:p>
    <w:p w:rsidR="00DB7EB3" w:rsidRPr="00646F88" w:rsidRDefault="00DB7EB3" w:rsidP="00876DD8">
      <w:pPr>
        <w:pStyle w:val="SingleTxt"/>
        <w:rPr>
          <w:lang w:val="fr-CH"/>
        </w:rPr>
      </w:pPr>
      <w:r w:rsidRPr="00876DD8">
        <w:rPr>
          <w:i/>
          <w:iCs/>
          <w:lang w:val="fr-CH"/>
        </w:rPr>
        <w:t>Annexe 6, paragraphe 3.1.3</w:t>
      </w:r>
      <w:r w:rsidRPr="00646F88">
        <w:rPr>
          <w:lang w:val="fr-CH"/>
        </w:rPr>
        <w:t>, modifier comme suit</w:t>
      </w:r>
      <w:r w:rsidR="00876DD8">
        <w:rPr>
          <w:lang w:val="fr-CH"/>
        </w:rPr>
        <w:t> </w:t>
      </w:r>
      <w:r w:rsidRPr="00646F88">
        <w:rPr>
          <w:lang w:val="fr-CH"/>
        </w:rPr>
        <w:t>:</w:t>
      </w:r>
    </w:p>
    <w:p w:rsidR="00DB7EB3" w:rsidRPr="00646F88" w:rsidRDefault="00876DD8" w:rsidP="00876DD8">
      <w:pPr>
        <w:pStyle w:val="SingleTxt"/>
        <w:ind w:left="2218" w:hanging="951"/>
        <w:rPr>
          <w:lang w:val="fr-CH"/>
        </w:rPr>
      </w:pPr>
      <w:r>
        <w:rPr>
          <w:lang w:val="fr-CH"/>
        </w:rPr>
        <w:t>« </w:t>
      </w:r>
      <w:r w:rsidR="00DB7EB3" w:rsidRPr="00646F88">
        <w:rPr>
          <w:lang w:val="fr-CH"/>
        </w:rPr>
        <w:t>3.1.3</w:t>
      </w:r>
      <w:r w:rsidR="00DB7EB3" w:rsidRPr="00646F88">
        <w:rPr>
          <w:lang w:val="fr-CH"/>
        </w:rPr>
        <w:tab/>
        <w:t>L</w:t>
      </w:r>
      <w:r w:rsidR="00646F88" w:rsidRPr="00646F88">
        <w:rPr>
          <w:lang w:val="fr-CH"/>
        </w:rPr>
        <w:t>’</w:t>
      </w:r>
      <w:r w:rsidR="00DB7EB3" w:rsidRPr="00646F88">
        <w:rPr>
          <w:lang w:val="fr-CH"/>
        </w:rPr>
        <w:t>emplacement des points de fixation de la boule d</w:t>
      </w:r>
      <w:r w:rsidR="00646F88" w:rsidRPr="00646F88">
        <w:rPr>
          <w:lang w:val="fr-CH"/>
        </w:rPr>
        <w:t>’</w:t>
      </w:r>
      <w:r w:rsidR="00DB7EB3" w:rsidRPr="00646F88">
        <w:rPr>
          <w:lang w:val="fr-CH"/>
        </w:rPr>
        <w:t>attelage et de la barre d</w:t>
      </w:r>
      <w:r w:rsidR="00646F88" w:rsidRPr="00646F88">
        <w:rPr>
          <w:lang w:val="fr-CH"/>
        </w:rPr>
        <w:t>’</w:t>
      </w:r>
      <w:r w:rsidR="00DB7EB3" w:rsidRPr="00646F88">
        <w:rPr>
          <w:lang w:val="fr-CH"/>
        </w:rPr>
        <w:t xml:space="preserve">attelage est défini par le constructeur du véhicule (voir </w:t>
      </w:r>
      <w:r>
        <w:rPr>
          <w:strike/>
          <w:lang w:val="fr-CH"/>
        </w:rPr>
        <w:t>par. </w:t>
      </w:r>
      <w:r w:rsidR="00DB7EB3" w:rsidRPr="00646F88">
        <w:rPr>
          <w:strike/>
          <w:lang w:val="fr-CH"/>
        </w:rPr>
        <w:t>5.3.2</w:t>
      </w:r>
      <w:r w:rsidR="00DB7EB3" w:rsidRPr="00646F88">
        <w:rPr>
          <w:lang w:val="fr-CH"/>
        </w:rPr>
        <w:t xml:space="preserve"> </w:t>
      </w:r>
      <w:r w:rsidR="00DB7EB3" w:rsidRPr="00646F88">
        <w:rPr>
          <w:b/>
          <w:lang w:val="fr-CH"/>
        </w:rPr>
        <w:t>l</w:t>
      </w:r>
      <w:r w:rsidR="00646F88" w:rsidRPr="00646F88">
        <w:rPr>
          <w:b/>
          <w:lang w:val="fr-CH"/>
        </w:rPr>
        <w:t>’</w:t>
      </w:r>
      <w:r>
        <w:rPr>
          <w:b/>
          <w:lang w:val="fr-CH"/>
        </w:rPr>
        <w:t>appendice </w:t>
      </w:r>
      <w:r w:rsidR="00DB7EB3" w:rsidRPr="00646F88">
        <w:rPr>
          <w:b/>
          <w:lang w:val="fr-CH"/>
        </w:rPr>
        <w:t>1 de l</w:t>
      </w:r>
      <w:r w:rsidR="00646F88" w:rsidRPr="00646F88">
        <w:rPr>
          <w:b/>
          <w:lang w:val="fr-CH"/>
        </w:rPr>
        <w:t>’</w:t>
      </w:r>
      <w:r>
        <w:rPr>
          <w:b/>
          <w:lang w:val="fr-CH"/>
        </w:rPr>
        <w:t>annexe </w:t>
      </w:r>
      <w:r w:rsidR="00DB7EB3" w:rsidRPr="00646F88">
        <w:rPr>
          <w:b/>
          <w:lang w:val="fr-CH"/>
        </w:rPr>
        <w:t>2</w:t>
      </w:r>
      <w:r w:rsidR="00DB7EB3" w:rsidRPr="00646F88">
        <w:rPr>
          <w:lang w:val="fr-CH"/>
        </w:rPr>
        <w:t xml:space="preserve"> du présent Règlement).</w:t>
      </w:r>
      <w:r w:rsidR="00646F88" w:rsidRPr="00646F88">
        <w:rPr>
          <w:lang w:val="fr-CH"/>
        </w:rPr>
        <w:t> »</w:t>
      </w:r>
      <w:r w:rsidR="00DB7EB3" w:rsidRPr="00646F88">
        <w:rPr>
          <w:lang w:val="fr-CH"/>
        </w:rPr>
        <w:t xml:space="preserve">. </w:t>
      </w:r>
    </w:p>
    <w:p w:rsidR="00DB7EB3" w:rsidRPr="00646F88" w:rsidRDefault="00DB7EB3" w:rsidP="00876DD8">
      <w:pPr>
        <w:pStyle w:val="SingleTxt"/>
        <w:rPr>
          <w:lang w:val="fr-CH"/>
        </w:rPr>
      </w:pPr>
      <w:r w:rsidRPr="00876DD8">
        <w:rPr>
          <w:i/>
          <w:iCs/>
          <w:lang w:val="fr-CH"/>
        </w:rPr>
        <w:t>Annexe 7, paragraphe 1.1.2</w:t>
      </w:r>
      <w:r w:rsidRPr="00646F88">
        <w:rPr>
          <w:lang w:val="fr-CH"/>
        </w:rPr>
        <w:t>, modifier comme suit</w:t>
      </w:r>
      <w:r w:rsidR="004C7250">
        <w:rPr>
          <w:lang w:val="fr-CH"/>
        </w:rPr>
        <w:t> </w:t>
      </w:r>
      <w:r w:rsidRPr="00646F88">
        <w:rPr>
          <w:lang w:val="fr-CH"/>
        </w:rPr>
        <w:t>:</w:t>
      </w:r>
    </w:p>
    <w:p w:rsidR="00DB7EB3" w:rsidRDefault="00876DD8" w:rsidP="00876DD8">
      <w:pPr>
        <w:pStyle w:val="SingleTxt"/>
        <w:ind w:left="2218" w:hanging="951"/>
        <w:rPr>
          <w:lang w:val="fr-CH"/>
        </w:rPr>
      </w:pPr>
      <w:r>
        <w:rPr>
          <w:lang w:val="fr-CH"/>
        </w:rPr>
        <w:t>« </w:t>
      </w:r>
      <w:r w:rsidR="00DB7EB3" w:rsidRPr="00646F88">
        <w:rPr>
          <w:lang w:val="fr-CH"/>
        </w:rPr>
        <w:t>1.1.2</w:t>
      </w:r>
      <w:r w:rsidR="00DB7EB3" w:rsidRPr="00646F88">
        <w:rPr>
          <w:lang w:val="fr-CH"/>
        </w:rPr>
        <w:tab/>
        <w:t>Pour les boules et les barres d</w:t>
      </w:r>
      <w:r w:rsidR="00646F88" w:rsidRPr="00646F88">
        <w:rPr>
          <w:lang w:val="fr-CH"/>
        </w:rPr>
        <w:t>’</w:t>
      </w:r>
      <w:r w:rsidR="00DB7EB3" w:rsidRPr="00646F88">
        <w:rPr>
          <w:lang w:val="fr-CH"/>
        </w:rPr>
        <w:t>attelage, le constructeur du véhicule doit communiquer les instructions de montage et préciser s</w:t>
      </w:r>
      <w:r w:rsidR="00646F88" w:rsidRPr="00646F88">
        <w:rPr>
          <w:lang w:val="fr-CH"/>
        </w:rPr>
        <w:t>’</w:t>
      </w:r>
      <w:r w:rsidR="00DB7EB3" w:rsidRPr="00646F88">
        <w:rPr>
          <w:lang w:val="fr-CH"/>
        </w:rPr>
        <w:t xml:space="preserve">il y a lieu de renforcer la zone de fixation (voir </w:t>
      </w:r>
      <w:r>
        <w:rPr>
          <w:strike/>
          <w:lang w:val="fr-CH"/>
        </w:rPr>
        <w:t>par. </w:t>
      </w:r>
      <w:r w:rsidR="00DB7EB3" w:rsidRPr="00646F88">
        <w:rPr>
          <w:strike/>
          <w:lang w:val="fr-CH"/>
        </w:rPr>
        <w:t>5.3.2</w:t>
      </w:r>
      <w:r w:rsidR="00DB7EB3" w:rsidRPr="00646F88">
        <w:rPr>
          <w:lang w:val="fr-CH"/>
        </w:rPr>
        <w:t xml:space="preserve"> </w:t>
      </w:r>
      <w:r w:rsidR="00DB7EB3" w:rsidRPr="00646F88">
        <w:rPr>
          <w:b/>
          <w:lang w:val="fr-CH"/>
        </w:rPr>
        <w:t>l</w:t>
      </w:r>
      <w:r w:rsidR="00646F88" w:rsidRPr="00646F88">
        <w:rPr>
          <w:b/>
          <w:lang w:val="fr-CH"/>
        </w:rPr>
        <w:t>’</w:t>
      </w:r>
      <w:r>
        <w:rPr>
          <w:b/>
          <w:lang w:val="fr-CH"/>
        </w:rPr>
        <w:t>appendice </w:t>
      </w:r>
      <w:r w:rsidR="00DB7EB3" w:rsidRPr="00646F88">
        <w:rPr>
          <w:b/>
          <w:lang w:val="fr-CH"/>
        </w:rPr>
        <w:t>1 de l</w:t>
      </w:r>
      <w:r w:rsidR="00646F88" w:rsidRPr="00646F88">
        <w:rPr>
          <w:b/>
          <w:lang w:val="fr-CH"/>
        </w:rPr>
        <w:t>’</w:t>
      </w:r>
      <w:r>
        <w:rPr>
          <w:b/>
          <w:lang w:val="fr-CH"/>
        </w:rPr>
        <w:t>annexe </w:t>
      </w:r>
      <w:r w:rsidR="00DB7EB3" w:rsidRPr="00646F88">
        <w:rPr>
          <w:b/>
          <w:lang w:val="fr-CH"/>
        </w:rPr>
        <w:t>2</w:t>
      </w:r>
      <w:r w:rsidR="00DB7EB3" w:rsidRPr="00646F88">
        <w:rPr>
          <w:lang w:val="fr-CH"/>
        </w:rPr>
        <w:t xml:space="preserve"> du présent Règlement).</w:t>
      </w:r>
      <w:r w:rsidR="00646F88" w:rsidRPr="00646F88">
        <w:rPr>
          <w:lang w:val="fr-CH"/>
        </w:rPr>
        <w:t> »</w:t>
      </w:r>
      <w:r w:rsidR="00DB7EB3" w:rsidRPr="00646F88">
        <w:rPr>
          <w:lang w:val="fr-CH"/>
        </w:rPr>
        <w:t xml:space="preserve">. </w:t>
      </w:r>
    </w:p>
    <w:p w:rsidR="00876DD8" w:rsidRPr="00876DD8" w:rsidRDefault="00876DD8" w:rsidP="00876DD8">
      <w:pPr>
        <w:pStyle w:val="SingleTxt"/>
        <w:spacing w:after="0" w:line="120" w:lineRule="exact"/>
        <w:ind w:left="2218" w:hanging="951"/>
        <w:rPr>
          <w:sz w:val="10"/>
          <w:lang w:val="fr-CH"/>
        </w:rPr>
      </w:pPr>
    </w:p>
    <w:p w:rsidR="00876DD8" w:rsidRPr="00876DD8" w:rsidRDefault="00876DD8" w:rsidP="00876DD8">
      <w:pPr>
        <w:pStyle w:val="SingleTxt"/>
        <w:spacing w:after="0" w:line="120" w:lineRule="exact"/>
        <w:ind w:left="2218" w:hanging="951"/>
        <w:rPr>
          <w:sz w:val="10"/>
          <w:lang w:val="fr-CH"/>
        </w:rPr>
      </w:pPr>
    </w:p>
    <w:p w:rsidR="00DB7EB3" w:rsidRDefault="00876DD8" w:rsidP="00876DD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DB7EB3" w:rsidRPr="00646F88">
        <w:rPr>
          <w:lang w:val="fr-CH"/>
        </w:rPr>
        <w:t>IV.</w:t>
      </w:r>
      <w:r w:rsidR="00DB7EB3" w:rsidRPr="00646F88">
        <w:rPr>
          <w:lang w:val="fr-CH"/>
        </w:rPr>
        <w:tab/>
        <w:t>Justification 2</w:t>
      </w:r>
    </w:p>
    <w:p w:rsidR="00876DD8" w:rsidRPr="00876DD8" w:rsidRDefault="00876DD8" w:rsidP="00876DD8">
      <w:pPr>
        <w:pStyle w:val="SingleTxt"/>
        <w:spacing w:after="0" w:line="120" w:lineRule="exact"/>
        <w:rPr>
          <w:sz w:val="10"/>
          <w:lang w:val="fr-CH"/>
        </w:rPr>
      </w:pPr>
    </w:p>
    <w:p w:rsidR="00876DD8" w:rsidRPr="00876DD8" w:rsidRDefault="00876DD8" w:rsidP="00876DD8">
      <w:pPr>
        <w:pStyle w:val="SingleTxt"/>
        <w:spacing w:after="0" w:line="120" w:lineRule="exact"/>
        <w:rPr>
          <w:sz w:val="10"/>
          <w:lang w:val="fr-CH"/>
        </w:rPr>
      </w:pPr>
    </w:p>
    <w:p w:rsidR="00DB7EB3" w:rsidRPr="00646F88" w:rsidRDefault="00DB7EB3" w:rsidP="00876DD8">
      <w:pPr>
        <w:pStyle w:val="SingleTxt"/>
        <w:rPr>
          <w:lang w:val="fr-CH"/>
        </w:rPr>
      </w:pPr>
      <w:r w:rsidRPr="00646F88">
        <w:rPr>
          <w:lang w:val="fr-CH"/>
        </w:rPr>
        <w:t>2.1.</w:t>
      </w:r>
      <w:r w:rsidRPr="00646F88">
        <w:rPr>
          <w:lang w:val="fr-CH"/>
        </w:rPr>
        <w:tab/>
        <w:t>Les fabricants de barres d</w:t>
      </w:r>
      <w:r w:rsidR="00646F88" w:rsidRPr="00646F88">
        <w:rPr>
          <w:lang w:val="fr-CH"/>
        </w:rPr>
        <w:t>’</w:t>
      </w:r>
      <w:r w:rsidRPr="00646F88">
        <w:rPr>
          <w:lang w:val="fr-CH"/>
        </w:rPr>
        <w:t>attelage ont constaté qu</w:t>
      </w:r>
      <w:r w:rsidR="00646F88" w:rsidRPr="00646F88">
        <w:rPr>
          <w:lang w:val="fr-CH"/>
        </w:rPr>
        <w:t>’</w:t>
      </w:r>
      <w:r w:rsidRPr="00646F88">
        <w:rPr>
          <w:lang w:val="fr-CH"/>
        </w:rPr>
        <w:t>il n</w:t>
      </w:r>
      <w:r w:rsidR="00646F88" w:rsidRPr="00646F88">
        <w:rPr>
          <w:lang w:val="fr-CH"/>
        </w:rPr>
        <w:t>’</w:t>
      </w:r>
      <w:r w:rsidRPr="00646F88">
        <w:rPr>
          <w:lang w:val="fr-CH"/>
        </w:rPr>
        <w:t>était pas aisé d</w:t>
      </w:r>
      <w:r w:rsidR="00646F88" w:rsidRPr="00646F88">
        <w:rPr>
          <w:lang w:val="fr-CH"/>
        </w:rPr>
        <w:t>’</w:t>
      </w:r>
      <w:r w:rsidRPr="00646F88">
        <w:rPr>
          <w:lang w:val="fr-CH"/>
        </w:rPr>
        <w:t>obtenir de la part du constructeur du véhicule des dessins clairs et précis indiquant correctement les points de fixation. Les services techniques ont quant à eux des difficultés à interpréter les dessins des points. Dans plusieurs cas, des barres d</w:t>
      </w:r>
      <w:r w:rsidR="00646F88" w:rsidRPr="00646F88">
        <w:rPr>
          <w:lang w:val="fr-CH"/>
        </w:rPr>
        <w:t>’</w:t>
      </w:r>
      <w:r w:rsidRPr="00646F88">
        <w:rPr>
          <w:lang w:val="fr-CH"/>
        </w:rPr>
        <w:t>attelage homologuées conçues pour le même type de véhicule mais équipées de points de fixation différents, ont été mises sur le marché. Quelques exempl</w:t>
      </w:r>
      <w:r w:rsidR="00876DD8">
        <w:rPr>
          <w:lang w:val="fr-CH"/>
        </w:rPr>
        <w:t>es sont donnés dans le document </w:t>
      </w:r>
      <w:r w:rsidRPr="00646F88">
        <w:rPr>
          <w:lang w:val="fr-CH"/>
        </w:rPr>
        <w:t>R55-02-07 du groupe de t</w:t>
      </w:r>
      <w:r w:rsidR="00876DD8">
        <w:rPr>
          <w:lang w:val="fr-CH"/>
        </w:rPr>
        <w:t>ravail informel du Règlement n</w:t>
      </w:r>
      <w:r w:rsidR="00876DD8" w:rsidRPr="00876DD8">
        <w:rPr>
          <w:vertAlign w:val="superscript"/>
          <w:lang w:val="fr-CH"/>
        </w:rPr>
        <w:t>o</w:t>
      </w:r>
      <w:r w:rsidR="00876DD8">
        <w:rPr>
          <w:lang w:val="fr-CH"/>
        </w:rPr>
        <w:t> </w:t>
      </w:r>
      <w:r w:rsidRPr="00646F88">
        <w:rPr>
          <w:lang w:val="fr-CH"/>
        </w:rPr>
        <w:t>55. Le Règlement n</w:t>
      </w:r>
      <w:r w:rsidRPr="00646F88">
        <w:rPr>
          <w:vertAlign w:val="superscript"/>
          <w:lang w:val="fr-CH"/>
        </w:rPr>
        <w:t>o</w:t>
      </w:r>
      <w:r w:rsidR="00646F88" w:rsidRPr="00876DD8">
        <w:t> </w:t>
      </w:r>
      <w:r w:rsidRPr="00646F88">
        <w:rPr>
          <w:lang w:val="fr-CH"/>
        </w:rPr>
        <w:t>55 devrait par conséquent présenter plus en détail les informations requises, afin de limiter les problèmes découlant du manque de précision au sujet des points de fixation.</w:t>
      </w:r>
    </w:p>
    <w:p w:rsidR="00DB7EB3" w:rsidRPr="00646F88" w:rsidRDefault="00DB7EB3" w:rsidP="00876DD8">
      <w:pPr>
        <w:pStyle w:val="SingleTxt"/>
        <w:rPr>
          <w:lang w:val="fr-CH"/>
        </w:rPr>
      </w:pPr>
      <w:r w:rsidRPr="00646F88">
        <w:rPr>
          <w:lang w:val="fr-CH"/>
        </w:rPr>
        <w:t>2.2</w:t>
      </w:r>
      <w:r w:rsidRPr="00646F88">
        <w:rPr>
          <w:lang w:val="fr-CH"/>
        </w:rPr>
        <w:tab/>
        <w:t>Il n</w:t>
      </w:r>
      <w:r w:rsidR="00646F88" w:rsidRPr="00646F88">
        <w:rPr>
          <w:lang w:val="fr-CH"/>
        </w:rPr>
        <w:t>’</w:t>
      </w:r>
      <w:r w:rsidRPr="00646F88">
        <w:rPr>
          <w:lang w:val="fr-CH"/>
        </w:rPr>
        <w:t xml:space="preserve">est pas facile de savoir où placer les dispositions relatives aux points de fixation. Une première proposition visait </w:t>
      </w:r>
      <w:r w:rsidR="00876DD8">
        <w:rPr>
          <w:lang w:val="fr-CH"/>
        </w:rPr>
        <w:t>à ajouter un nouveau paragraphe </w:t>
      </w:r>
      <w:r w:rsidRPr="00646F88">
        <w:rPr>
          <w:lang w:val="fr-CH"/>
        </w:rPr>
        <w:t>5.3.3 à cet effet. Il a ensuite été proposé de consacrer à ces prescriptions un appendice à l</w:t>
      </w:r>
      <w:r w:rsidR="00646F88" w:rsidRPr="00646F88">
        <w:rPr>
          <w:lang w:val="fr-CH"/>
        </w:rPr>
        <w:t>’</w:t>
      </w:r>
      <w:r w:rsidR="00876DD8">
        <w:rPr>
          <w:lang w:val="fr-CH"/>
        </w:rPr>
        <w:t>annexe </w:t>
      </w:r>
      <w:r w:rsidRPr="00646F88">
        <w:rPr>
          <w:lang w:val="fr-CH"/>
        </w:rPr>
        <w:t>7 (installation) contenant des informations analogues à celles qui son</w:t>
      </w:r>
      <w:r w:rsidR="00876DD8">
        <w:rPr>
          <w:lang w:val="fr-CH"/>
        </w:rPr>
        <w:t>t requises dans le Règlement n</w:t>
      </w:r>
      <w:r w:rsidR="00876DD8" w:rsidRPr="00876DD8">
        <w:rPr>
          <w:vertAlign w:val="superscript"/>
          <w:lang w:val="fr-CH"/>
        </w:rPr>
        <w:t>o</w:t>
      </w:r>
      <w:r w:rsidR="00876DD8">
        <w:rPr>
          <w:lang w:val="fr-CH"/>
        </w:rPr>
        <w:t> </w:t>
      </w:r>
      <w:r w:rsidRPr="00646F88">
        <w:rPr>
          <w:lang w:val="fr-CH"/>
        </w:rPr>
        <w:t>13 (systèmes de freinage) aux fins d</w:t>
      </w:r>
      <w:r w:rsidR="00646F88" w:rsidRPr="00646F88">
        <w:rPr>
          <w:lang w:val="fr-CH"/>
        </w:rPr>
        <w:t>’</w:t>
      </w:r>
      <w:r w:rsidRPr="00646F88">
        <w:rPr>
          <w:lang w:val="fr-CH"/>
        </w:rPr>
        <w:t>une homolo</w:t>
      </w:r>
      <w:r w:rsidR="00876DD8">
        <w:rPr>
          <w:lang w:val="fr-CH"/>
        </w:rPr>
        <w:t>gation au titre du Règlement n</w:t>
      </w:r>
      <w:r w:rsidR="00876DD8" w:rsidRPr="00985DDA">
        <w:rPr>
          <w:vertAlign w:val="superscript"/>
          <w:lang w:val="fr-CH"/>
        </w:rPr>
        <w:t>o</w:t>
      </w:r>
      <w:r w:rsidR="00876DD8">
        <w:rPr>
          <w:lang w:val="fr-CH"/>
        </w:rPr>
        <w:t> </w:t>
      </w:r>
      <w:r w:rsidRPr="00646F88">
        <w:rPr>
          <w:lang w:val="fr-CH"/>
        </w:rPr>
        <w:t>90 (plaquettes de frein de rechange, etc…).</w:t>
      </w:r>
    </w:p>
    <w:p w:rsidR="00DB7EB3" w:rsidRPr="00646F88" w:rsidRDefault="00DB7EB3" w:rsidP="00985DDA">
      <w:pPr>
        <w:pStyle w:val="SingleTxt"/>
        <w:rPr>
          <w:lang w:val="fr-CH"/>
        </w:rPr>
      </w:pPr>
      <w:r w:rsidRPr="00646F88">
        <w:rPr>
          <w:lang w:val="fr-CH"/>
        </w:rPr>
        <w:t>2.3</w:t>
      </w:r>
      <w:r w:rsidRPr="00646F88">
        <w:rPr>
          <w:lang w:val="fr-CH"/>
        </w:rPr>
        <w:tab/>
        <w:t>On ne saurait cependant compa</w:t>
      </w:r>
      <w:r w:rsidR="00985DDA">
        <w:rPr>
          <w:lang w:val="fr-CH"/>
        </w:rPr>
        <w:t>rer le contexte du Règlement n</w:t>
      </w:r>
      <w:r w:rsidR="00985DDA" w:rsidRPr="00985DDA">
        <w:rPr>
          <w:vertAlign w:val="superscript"/>
          <w:lang w:val="fr-CH"/>
        </w:rPr>
        <w:t>o</w:t>
      </w:r>
      <w:r w:rsidR="00985DDA">
        <w:rPr>
          <w:lang w:val="fr-CH"/>
        </w:rPr>
        <w:t> </w:t>
      </w:r>
      <w:r w:rsidRPr="00646F88">
        <w:rPr>
          <w:lang w:val="fr-CH"/>
        </w:rPr>
        <w:t>55 à ceux des Règlements n</w:t>
      </w:r>
      <w:r w:rsidR="00985DDA" w:rsidRPr="00985DDA">
        <w:rPr>
          <w:vertAlign w:val="superscript"/>
          <w:lang w:val="fr-CH"/>
        </w:rPr>
        <w:t>o</w:t>
      </w:r>
      <w:r w:rsidR="00985DDA">
        <w:rPr>
          <w:lang w:val="fr-CH"/>
        </w:rPr>
        <w:t> </w:t>
      </w:r>
      <w:r w:rsidRPr="00646F88">
        <w:rPr>
          <w:lang w:val="fr-CH"/>
        </w:rPr>
        <w:t>13 et n</w:t>
      </w:r>
      <w:r w:rsidR="00985DDA" w:rsidRPr="00985DDA">
        <w:rPr>
          <w:vertAlign w:val="superscript"/>
          <w:lang w:val="fr-CH"/>
        </w:rPr>
        <w:t>o</w:t>
      </w:r>
      <w:r w:rsidR="00985DDA">
        <w:rPr>
          <w:lang w:val="fr-CH"/>
        </w:rPr>
        <w:t> </w:t>
      </w:r>
      <w:r w:rsidRPr="00646F88">
        <w:rPr>
          <w:lang w:val="fr-CH"/>
        </w:rPr>
        <w:t>90. Chaque constructeur de véhicules doit obtenir une homologation conformément au Règlement n</w:t>
      </w:r>
      <w:r w:rsidR="00985DDA" w:rsidRPr="00985DDA">
        <w:rPr>
          <w:vertAlign w:val="superscript"/>
          <w:lang w:val="fr-CH"/>
        </w:rPr>
        <w:t>o</w:t>
      </w:r>
      <w:r w:rsidR="00985DDA">
        <w:rPr>
          <w:lang w:val="fr-CH"/>
        </w:rPr>
        <w:t> </w:t>
      </w:r>
      <w:r w:rsidRPr="00646F88">
        <w:rPr>
          <w:lang w:val="fr-CH"/>
        </w:rPr>
        <w:t>13 et les informations nécessaires à l</w:t>
      </w:r>
      <w:r w:rsidR="00646F88" w:rsidRPr="00646F88">
        <w:rPr>
          <w:lang w:val="fr-CH"/>
        </w:rPr>
        <w:t>’</w:t>
      </w:r>
      <w:r w:rsidRPr="00646F88">
        <w:rPr>
          <w:lang w:val="fr-CH"/>
        </w:rPr>
        <w:t>homolo</w:t>
      </w:r>
      <w:r w:rsidR="00985DDA">
        <w:rPr>
          <w:lang w:val="fr-CH"/>
        </w:rPr>
        <w:t>gation au titre du Règlement n</w:t>
      </w:r>
      <w:r w:rsidR="00985DDA" w:rsidRPr="00985DDA">
        <w:rPr>
          <w:vertAlign w:val="superscript"/>
          <w:lang w:val="fr-CH"/>
        </w:rPr>
        <w:t>o</w:t>
      </w:r>
      <w:r w:rsidR="00985DDA">
        <w:rPr>
          <w:lang w:val="fr-CH"/>
        </w:rPr>
        <w:t> </w:t>
      </w:r>
      <w:r w:rsidRPr="00646F88">
        <w:rPr>
          <w:lang w:val="fr-CH"/>
        </w:rPr>
        <w:t>90 peuvent être obtenues facilement au moyen de l</w:t>
      </w:r>
      <w:r w:rsidR="00646F88" w:rsidRPr="00646F88">
        <w:rPr>
          <w:lang w:val="fr-CH"/>
        </w:rPr>
        <w:t>’</w:t>
      </w:r>
      <w:r w:rsidRPr="00646F88">
        <w:rPr>
          <w:lang w:val="fr-CH"/>
        </w:rPr>
        <w:t>appendice à la fiche de communication du Règlement n</w:t>
      </w:r>
      <w:r w:rsidR="00985DDA" w:rsidRPr="00985DDA">
        <w:rPr>
          <w:vertAlign w:val="superscript"/>
          <w:lang w:val="fr-CH"/>
        </w:rPr>
        <w:t>o</w:t>
      </w:r>
      <w:r w:rsidR="00985DDA">
        <w:rPr>
          <w:lang w:val="fr-CH"/>
        </w:rPr>
        <w:t> </w:t>
      </w:r>
      <w:r w:rsidRPr="00646F88">
        <w:rPr>
          <w:lang w:val="fr-CH"/>
        </w:rPr>
        <w:t>13. Malheureusement, les constructeurs de véhicules ne sollicitent pas tous une homologation au titre du Règlement n</w:t>
      </w:r>
      <w:r w:rsidR="00985DDA" w:rsidRPr="00985DDA">
        <w:rPr>
          <w:vertAlign w:val="superscript"/>
          <w:lang w:val="fr-CH"/>
        </w:rPr>
        <w:t>o</w:t>
      </w:r>
      <w:r w:rsidR="00985DDA">
        <w:rPr>
          <w:lang w:val="fr-CH"/>
        </w:rPr>
        <w:t> </w:t>
      </w:r>
      <w:r w:rsidRPr="00646F88">
        <w:rPr>
          <w:lang w:val="fr-CH"/>
        </w:rPr>
        <w:t>55. Dans l</w:t>
      </w:r>
      <w:r w:rsidR="00646F88" w:rsidRPr="00646F88">
        <w:rPr>
          <w:lang w:val="fr-CH"/>
        </w:rPr>
        <w:t>’</w:t>
      </w:r>
      <w:r w:rsidRPr="00646F88">
        <w:rPr>
          <w:lang w:val="fr-CH"/>
        </w:rPr>
        <w:t>Union européenne (UE), les informations concernant le point de fixation des barres d</w:t>
      </w:r>
      <w:r w:rsidR="00646F88" w:rsidRPr="00646F88">
        <w:rPr>
          <w:lang w:val="fr-CH"/>
        </w:rPr>
        <w:t>’</w:t>
      </w:r>
      <w:r w:rsidRPr="00646F88">
        <w:rPr>
          <w:lang w:val="fr-CH"/>
        </w:rPr>
        <w:t>attelage s</w:t>
      </w:r>
      <w:r w:rsidR="00646F88" w:rsidRPr="00646F88">
        <w:rPr>
          <w:lang w:val="fr-CH"/>
        </w:rPr>
        <w:t>’</w:t>
      </w:r>
      <w:r w:rsidRPr="00646F88">
        <w:rPr>
          <w:lang w:val="fr-CH"/>
        </w:rPr>
        <w:t>obtiennent en application de la Directive concernant les masses et dimensions. La CEE ne dispose pas d</w:t>
      </w:r>
      <w:r w:rsidR="00646F88" w:rsidRPr="00646F88">
        <w:rPr>
          <w:lang w:val="fr-CH"/>
        </w:rPr>
        <w:t>’</w:t>
      </w:r>
      <w:r w:rsidRPr="00646F88">
        <w:rPr>
          <w:lang w:val="fr-CH"/>
        </w:rPr>
        <w:t>un tel texte. Cependant, on estime que l</w:t>
      </w:r>
      <w:r w:rsidR="00646F88" w:rsidRPr="00646F88">
        <w:rPr>
          <w:lang w:val="fr-CH"/>
        </w:rPr>
        <w:t>’</w:t>
      </w:r>
      <w:r w:rsidRPr="00646F88">
        <w:rPr>
          <w:lang w:val="fr-CH"/>
        </w:rPr>
        <w:t>in</w:t>
      </w:r>
      <w:r w:rsidR="00985DDA">
        <w:rPr>
          <w:lang w:val="fr-CH"/>
        </w:rPr>
        <w:t>troduction dans le Règlement n</w:t>
      </w:r>
      <w:r w:rsidR="00985DDA" w:rsidRPr="00985DDA">
        <w:rPr>
          <w:vertAlign w:val="superscript"/>
          <w:lang w:val="fr-CH"/>
        </w:rPr>
        <w:t>o</w:t>
      </w:r>
      <w:r w:rsidR="00985DDA">
        <w:rPr>
          <w:lang w:val="fr-CH"/>
        </w:rPr>
        <w:t> </w:t>
      </w:r>
      <w:r w:rsidRPr="00646F88">
        <w:rPr>
          <w:lang w:val="fr-CH"/>
        </w:rPr>
        <w:t>55 de prescriptions détaillées et utiles concernant les points de fixation des barres d</w:t>
      </w:r>
      <w:r w:rsidR="00646F88" w:rsidRPr="00646F88">
        <w:rPr>
          <w:lang w:val="fr-CH"/>
        </w:rPr>
        <w:t>’</w:t>
      </w:r>
      <w:r w:rsidRPr="00646F88">
        <w:rPr>
          <w:lang w:val="fr-CH"/>
        </w:rPr>
        <w:t>attelage et autres dispositifs permettra d</w:t>
      </w:r>
      <w:r w:rsidR="00646F88" w:rsidRPr="00646F88">
        <w:rPr>
          <w:lang w:val="fr-CH"/>
        </w:rPr>
        <w:t>’</w:t>
      </w:r>
      <w:r w:rsidRPr="00646F88">
        <w:rPr>
          <w:lang w:val="fr-CH"/>
        </w:rPr>
        <w:t>atteindre l</w:t>
      </w:r>
      <w:r w:rsidR="00646F88" w:rsidRPr="00646F88">
        <w:rPr>
          <w:lang w:val="fr-CH"/>
        </w:rPr>
        <w:t>’</w:t>
      </w:r>
      <w:r w:rsidRPr="00646F88">
        <w:rPr>
          <w:lang w:val="fr-CH"/>
        </w:rPr>
        <w:t>objectif visant à améliorer les informations destinées aux fabricants d</w:t>
      </w:r>
      <w:r w:rsidR="00646F88" w:rsidRPr="00646F88">
        <w:rPr>
          <w:lang w:val="fr-CH"/>
        </w:rPr>
        <w:t>’</w:t>
      </w:r>
      <w:r w:rsidRPr="00646F88">
        <w:rPr>
          <w:lang w:val="fr-CH"/>
        </w:rPr>
        <w:t>attelages et aux services techniques.</w:t>
      </w:r>
    </w:p>
    <w:p w:rsidR="00DB7EB3" w:rsidRPr="00646F88" w:rsidRDefault="00DB7EB3" w:rsidP="00985DDA">
      <w:pPr>
        <w:pStyle w:val="SingleTxt"/>
        <w:rPr>
          <w:lang w:val="fr-CH"/>
        </w:rPr>
      </w:pPr>
      <w:r w:rsidRPr="00646F88">
        <w:rPr>
          <w:lang w:val="fr-CH"/>
        </w:rPr>
        <w:t>2.4</w:t>
      </w:r>
      <w:r w:rsidRPr="00646F88">
        <w:rPr>
          <w:lang w:val="fr-CH"/>
        </w:rPr>
        <w:tab/>
        <w:t>L</w:t>
      </w:r>
      <w:r w:rsidR="00646F88" w:rsidRPr="00646F88">
        <w:rPr>
          <w:lang w:val="fr-CH"/>
        </w:rPr>
        <w:t>’</w:t>
      </w:r>
      <w:r w:rsidR="00985DDA">
        <w:rPr>
          <w:lang w:val="fr-CH"/>
        </w:rPr>
        <w:t>appendice </w:t>
      </w:r>
      <w:r w:rsidRPr="00646F88">
        <w:rPr>
          <w:lang w:val="fr-CH"/>
        </w:rPr>
        <w:t>1 à l</w:t>
      </w:r>
      <w:r w:rsidR="00646F88" w:rsidRPr="00646F88">
        <w:rPr>
          <w:lang w:val="fr-CH"/>
        </w:rPr>
        <w:t>’</w:t>
      </w:r>
      <w:r w:rsidR="00985DDA">
        <w:rPr>
          <w:lang w:val="fr-CH"/>
        </w:rPr>
        <w:t>annexe </w:t>
      </w:r>
      <w:r w:rsidRPr="00646F88">
        <w:rPr>
          <w:lang w:val="fr-CH"/>
        </w:rPr>
        <w:t>2, dont la création est proposée, est similaire à l</w:t>
      </w:r>
      <w:r w:rsidR="00646F88" w:rsidRPr="00646F88">
        <w:rPr>
          <w:lang w:val="fr-CH"/>
        </w:rPr>
        <w:t>’</w:t>
      </w:r>
      <w:r w:rsidR="00985DDA">
        <w:rPr>
          <w:lang w:val="fr-CH"/>
        </w:rPr>
        <w:t>appendice </w:t>
      </w:r>
      <w:r w:rsidRPr="00646F88">
        <w:rPr>
          <w:lang w:val="fr-CH"/>
        </w:rPr>
        <w:t>1 de l</w:t>
      </w:r>
      <w:r w:rsidR="00646F88" w:rsidRPr="00646F88">
        <w:rPr>
          <w:lang w:val="fr-CH"/>
        </w:rPr>
        <w:t>’</w:t>
      </w:r>
      <w:r w:rsidR="00985DDA">
        <w:rPr>
          <w:lang w:val="fr-CH"/>
        </w:rPr>
        <w:t>annexe </w:t>
      </w:r>
      <w:r w:rsidRPr="00646F88">
        <w:rPr>
          <w:lang w:val="fr-CH"/>
        </w:rPr>
        <w:t>1 du Règlement n</w:t>
      </w:r>
      <w:r w:rsidRPr="00646F88">
        <w:rPr>
          <w:vertAlign w:val="superscript"/>
          <w:lang w:val="fr-CH"/>
        </w:rPr>
        <w:t>o</w:t>
      </w:r>
      <w:r w:rsidR="00646F88" w:rsidRPr="00985DDA">
        <w:t> </w:t>
      </w:r>
      <w:r w:rsidRPr="00646F88">
        <w:rPr>
          <w:lang w:val="fr-CH"/>
        </w:rPr>
        <w:t>13-H (liste des données relatives aux véhicules aux fins de l</w:t>
      </w:r>
      <w:r w:rsidR="00646F88" w:rsidRPr="00646F88">
        <w:rPr>
          <w:lang w:val="fr-CH"/>
        </w:rPr>
        <w:t>’</w:t>
      </w:r>
      <w:r w:rsidRPr="00646F88">
        <w:rPr>
          <w:lang w:val="fr-CH"/>
        </w:rPr>
        <w:t>homologation en vertu du Règlement n</w:t>
      </w:r>
      <w:r w:rsidR="00985DDA" w:rsidRPr="00985DDA">
        <w:rPr>
          <w:vertAlign w:val="superscript"/>
          <w:lang w:val="fr-CH"/>
        </w:rPr>
        <w:t>o</w:t>
      </w:r>
      <w:r w:rsidR="00985DDA">
        <w:rPr>
          <w:lang w:val="fr-CH"/>
        </w:rPr>
        <w:t> </w:t>
      </w:r>
      <w:r w:rsidRPr="00646F88">
        <w:rPr>
          <w:lang w:val="fr-CH"/>
        </w:rPr>
        <w:t>90). Cette proposition reprend en s</w:t>
      </w:r>
      <w:r w:rsidR="00985DDA">
        <w:rPr>
          <w:lang w:val="fr-CH"/>
        </w:rPr>
        <w:t>ubstance le contenu du document </w:t>
      </w:r>
      <w:r w:rsidRPr="00646F88">
        <w:rPr>
          <w:lang w:val="fr-CH"/>
        </w:rPr>
        <w:t xml:space="preserve">R55-05-12 du groupe de travail </w:t>
      </w:r>
      <w:r w:rsidRPr="00646F88">
        <w:rPr>
          <w:lang w:val="fr-CH"/>
        </w:rPr>
        <w:lastRenderedPageBreak/>
        <w:t>informel, à la différence que l</w:t>
      </w:r>
      <w:r w:rsidR="00646F88" w:rsidRPr="00646F88">
        <w:rPr>
          <w:lang w:val="fr-CH"/>
        </w:rPr>
        <w:t>’</w:t>
      </w:r>
      <w:r w:rsidRPr="00646F88">
        <w:rPr>
          <w:lang w:val="fr-CH"/>
        </w:rPr>
        <w:t>appendice contenant des informations sur les points de fixation a été déplacé de l</w:t>
      </w:r>
      <w:r w:rsidR="00646F88" w:rsidRPr="00646F88">
        <w:rPr>
          <w:lang w:val="fr-CH"/>
        </w:rPr>
        <w:t>’</w:t>
      </w:r>
      <w:r w:rsidR="00985DDA">
        <w:rPr>
          <w:lang w:val="fr-CH"/>
        </w:rPr>
        <w:t>annexe </w:t>
      </w:r>
      <w:r w:rsidRPr="00646F88">
        <w:rPr>
          <w:lang w:val="fr-CH"/>
        </w:rPr>
        <w:t>7 (installation) à l</w:t>
      </w:r>
      <w:r w:rsidR="00646F88" w:rsidRPr="00646F88">
        <w:rPr>
          <w:lang w:val="fr-CH"/>
        </w:rPr>
        <w:t>’</w:t>
      </w:r>
      <w:r w:rsidR="00985DDA">
        <w:rPr>
          <w:lang w:val="fr-CH"/>
        </w:rPr>
        <w:t>annexe </w:t>
      </w:r>
      <w:r w:rsidRPr="00646F88">
        <w:rPr>
          <w:lang w:val="fr-CH"/>
        </w:rPr>
        <w:t>2 (communication) pour s</w:t>
      </w:r>
      <w:r w:rsidR="00646F88" w:rsidRPr="00646F88">
        <w:rPr>
          <w:lang w:val="fr-CH"/>
        </w:rPr>
        <w:t>’</w:t>
      </w:r>
      <w:r w:rsidRPr="00646F88">
        <w:rPr>
          <w:lang w:val="fr-CH"/>
        </w:rPr>
        <w:t>aligner sur les Règlements n</w:t>
      </w:r>
      <w:r w:rsidRPr="00646F88">
        <w:rPr>
          <w:vertAlign w:val="superscript"/>
          <w:lang w:val="fr-CH"/>
        </w:rPr>
        <w:t>o</w:t>
      </w:r>
      <w:r w:rsidR="00646F88" w:rsidRPr="00985DDA">
        <w:t> </w:t>
      </w:r>
      <w:r w:rsidR="00985DDA">
        <w:rPr>
          <w:lang w:val="fr-CH"/>
        </w:rPr>
        <w:t>13-H et n</w:t>
      </w:r>
      <w:r w:rsidR="00985DDA" w:rsidRPr="00985DDA">
        <w:rPr>
          <w:vertAlign w:val="superscript"/>
          <w:lang w:val="fr-CH"/>
        </w:rPr>
        <w:t>o</w:t>
      </w:r>
      <w:r w:rsidR="00985DDA">
        <w:rPr>
          <w:lang w:val="fr-CH"/>
        </w:rPr>
        <w:t> </w:t>
      </w:r>
      <w:r w:rsidRPr="00646F88">
        <w:rPr>
          <w:lang w:val="fr-CH"/>
        </w:rPr>
        <w:t>90. Les données demand</w:t>
      </w:r>
      <w:r w:rsidR="00985DDA">
        <w:rPr>
          <w:lang w:val="fr-CH"/>
        </w:rPr>
        <w:t>ées sont reprises du paragraphe </w:t>
      </w:r>
      <w:r w:rsidRPr="00646F88">
        <w:rPr>
          <w:lang w:val="fr-CH"/>
        </w:rPr>
        <w:t>5.3.2 actuel.</w:t>
      </w:r>
    </w:p>
    <w:p w:rsidR="00DB7EB3" w:rsidRDefault="00DB7EB3" w:rsidP="00985DDA">
      <w:pPr>
        <w:pStyle w:val="SingleTxt"/>
        <w:rPr>
          <w:lang w:val="fr-CH"/>
        </w:rPr>
      </w:pPr>
      <w:r w:rsidRPr="00646F88">
        <w:rPr>
          <w:lang w:val="fr-CH"/>
        </w:rPr>
        <w:t>2.5</w:t>
      </w:r>
      <w:r w:rsidRPr="00646F88">
        <w:rPr>
          <w:lang w:val="fr-CH"/>
        </w:rPr>
        <w:tab/>
        <w:t>L</w:t>
      </w:r>
      <w:r w:rsidR="00646F88" w:rsidRPr="00646F88">
        <w:rPr>
          <w:lang w:val="fr-CH"/>
        </w:rPr>
        <w:t>’</w:t>
      </w:r>
      <w:r w:rsidRPr="00646F88">
        <w:rPr>
          <w:lang w:val="fr-CH"/>
        </w:rPr>
        <w:t>ajout d</w:t>
      </w:r>
      <w:r w:rsidR="00646F88" w:rsidRPr="00646F88">
        <w:rPr>
          <w:lang w:val="fr-CH"/>
        </w:rPr>
        <w:t>’</w:t>
      </w:r>
      <w:r w:rsidRPr="00646F88">
        <w:rPr>
          <w:lang w:val="fr-CH"/>
        </w:rPr>
        <w:t>un appendice plutôt que l</w:t>
      </w:r>
      <w:r w:rsidR="00646F88" w:rsidRPr="00646F88">
        <w:rPr>
          <w:lang w:val="fr-CH"/>
        </w:rPr>
        <w:t>’</w:t>
      </w:r>
      <w:r w:rsidRPr="00646F88">
        <w:rPr>
          <w:lang w:val="fr-CH"/>
        </w:rPr>
        <w:t>insertion des prescriptions au texte actuel est la solution qui a été privilégiée. Il est plus facile de renvoyer à des informations présentées sous forme d</w:t>
      </w:r>
      <w:r w:rsidR="00646F88" w:rsidRPr="00646F88">
        <w:rPr>
          <w:lang w:val="fr-CH"/>
        </w:rPr>
        <w:t>’</w:t>
      </w:r>
      <w:r w:rsidRPr="00646F88">
        <w:rPr>
          <w:lang w:val="fr-CH"/>
        </w:rPr>
        <w:t>appendice, ce qui facilite également leur communication au fabricant de l</w:t>
      </w:r>
      <w:r w:rsidR="00646F88" w:rsidRPr="00646F88">
        <w:rPr>
          <w:lang w:val="fr-CH"/>
        </w:rPr>
        <w:t>’</w:t>
      </w:r>
      <w:r w:rsidRPr="00646F88">
        <w:rPr>
          <w:lang w:val="fr-CH"/>
        </w:rPr>
        <w:t>attelage par le constructeur de véhicules ou l</w:t>
      </w:r>
      <w:r w:rsidR="00646F88" w:rsidRPr="00646F88">
        <w:rPr>
          <w:lang w:val="fr-CH"/>
        </w:rPr>
        <w:t>’</w:t>
      </w:r>
      <w:r w:rsidRPr="00646F88">
        <w:rPr>
          <w:lang w:val="fr-CH"/>
        </w:rPr>
        <w:t>autorité d</w:t>
      </w:r>
      <w:r w:rsidR="00646F88" w:rsidRPr="00646F88">
        <w:rPr>
          <w:lang w:val="fr-CH"/>
        </w:rPr>
        <w:t>’</w:t>
      </w:r>
      <w:r w:rsidRPr="00646F88">
        <w:rPr>
          <w:lang w:val="fr-CH"/>
        </w:rPr>
        <w:t>homologation.</w:t>
      </w:r>
    </w:p>
    <w:p w:rsidR="00985DDA" w:rsidRPr="00985DDA" w:rsidRDefault="00985DDA" w:rsidP="00985DDA">
      <w:pPr>
        <w:pStyle w:val="SingleTxt"/>
        <w:spacing w:after="0" w:line="120" w:lineRule="exact"/>
        <w:rPr>
          <w:sz w:val="10"/>
          <w:lang w:val="fr-CH"/>
        </w:rPr>
      </w:pPr>
    </w:p>
    <w:p w:rsidR="00985DDA" w:rsidRPr="00985DDA" w:rsidRDefault="00985DDA" w:rsidP="00985DDA">
      <w:pPr>
        <w:pStyle w:val="SingleTxt"/>
        <w:spacing w:after="0" w:line="120" w:lineRule="exact"/>
        <w:rPr>
          <w:sz w:val="10"/>
          <w:lang w:val="fr-CH"/>
        </w:rPr>
      </w:pPr>
    </w:p>
    <w:p w:rsidR="00DB7EB3" w:rsidRDefault="00DB7EB3" w:rsidP="00985DD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46F88">
        <w:rPr>
          <w:lang w:val="fr-CH"/>
        </w:rPr>
        <w:tab/>
        <w:t>V.</w:t>
      </w:r>
      <w:r w:rsidRPr="00646F88">
        <w:rPr>
          <w:lang w:val="fr-CH"/>
        </w:rPr>
        <w:tab/>
        <w:t xml:space="preserve">Proposition 3 </w:t>
      </w:r>
    </w:p>
    <w:p w:rsidR="00985DDA" w:rsidRPr="00985DDA" w:rsidRDefault="00985DDA" w:rsidP="00985DDA">
      <w:pPr>
        <w:pStyle w:val="SingleTxt"/>
        <w:spacing w:after="0" w:line="120" w:lineRule="exact"/>
        <w:rPr>
          <w:sz w:val="10"/>
          <w:lang w:val="fr-CH"/>
        </w:rPr>
      </w:pPr>
    </w:p>
    <w:p w:rsidR="00985DDA" w:rsidRPr="00985DDA" w:rsidRDefault="00985DDA" w:rsidP="00985DDA">
      <w:pPr>
        <w:pStyle w:val="SingleTxt"/>
        <w:spacing w:after="0" w:line="120" w:lineRule="exact"/>
        <w:rPr>
          <w:sz w:val="10"/>
          <w:lang w:val="fr-CH"/>
        </w:rPr>
      </w:pPr>
    </w:p>
    <w:p w:rsidR="00DB7EB3" w:rsidRDefault="00DB7EB3" w:rsidP="00985DD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46F88">
        <w:rPr>
          <w:lang w:val="fr-CH"/>
        </w:rPr>
        <w:tab/>
      </w:r>
      <w:r w:rsidRPr="00646F88">
        <w:rPr>
          <w:lang w:val="fr-CH"/>
        </w:rPr>
        <w:tab/>
        <w:t>Relative aux valeurs Av sur les barres d</w:t>
      </w:r>
      <w:r w:rsidR="00646F88" w:rsidRPr="00646F88">
        <w:rPr>
          <w:lang w:val="fr-CH"/>
        </w:rPr>
        <w:t>’</w:t>
      </w:r>
      <w:r w:rsidRPr="00646F88">
        <w:rPr>
          <w:lang w:val="fr-CH"/>
        </w:rPr>
        <w:t>attelage</w:t>
      </w:r>
    </w:p>
    <w:p w:rsidR="00985DDA" w:rsidRPr="00985DDA" w:rsidRDefault="00985DDA" w:rsidP="00985DDA">
      <w:pPr>
        <w:pStyle w:val="SingleTxt"/>
        <w:spacing w:after="0" w:line="120" w:lineRule="exact"/>
        <w:rPr>
          <w:sz w:val="10"/>
          <w:lang w:val="fr-CH"/>
        </w:rPr>
      </w:pPr>
    </w:p>
    <w:p w:rsidR="00985DDA" w:rsidRPr="00985DDA" w:rsidRDefault="00985DDA" w:rsidP="00985DDA">
      <w:pPr>
        <w:pStyle w:val="SingleTxt"/>
        <w:spacing w:after="0" w:line="120" w:lineRule="exact"/>
        <w:rPr>
          <w:sz w:val="10"/>
          <w:lang w:val="fr-CH"/>
        </w:rPr>
      </w:pPr>
    </w:p>
    <w:p w:rsidR="00DB7EB3" w:rsidRDefault="00DB7EB3" w:rsidP="00985DDA">
      <w:pPr>
        <w:pStyle w:val="SingleTxt"/>
        <w:rPr>
          <w:lang w:val="fr-CH"/>
        </w:rPr>
      </w:pPr>
      <w:r w:rsidRPr="00985DDA">
        <w:rPr>
          <w:i/>
          <w:iCs/>
          <w:lang w:val="fr-CH"/>
        </w:rPr>
        <w:t>Annexe 4, tableau 1</w:t>
      </w:r>
      <w:r w:rsidRPr="00646F88">
        <w:rPr>
          <w:lang w:val="fr-CH"/>
        </w:rPr>
        <w:t>, modifier comme suit</w:t>
      </w:r>
      <w:r w:rsidR="00985DDA">
        <w:rPr>
          <w:lang w:val="fr-CH"/>
        </w:rPr>
        <w:t> </w:t>
      </w:r>
      <w:r w:rsidRPr="00646F88">
        <w:rPr>
          <w:lang w:val="fr-CH"/>
        </w:rPr>
        <w:t>:</w:t>
      </w:r>
    </w:p>
    <w:p w:rsidR="006205C9" w:rsidRPr="006205C9" w:rsidRDefault="006205C9" w:rsidP="006205C9">
      <w:pPr>
        <w:pStyle w:val="SingleTxt"/>
        <w:spacing w:after="0" w:line="120" w:lineRule="exact"/>
        <w:rPr>
          <w:sz w:val="10"/>
          <w:lang w:val="fr-CH"/>
        </w:rPr>
      </w:pPr>
    </w:p>
    <w:tbl>
      <w:tblPr>
        <w:tblW w:w="0" w:type="auto"/>
        <w:tblInd w:w="1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8"/>
        <w:gridCol w:w="840"/>
        <w:gridCol w:w="726"/>
        <w:gridCol w:w="727"/>
        <w:gridCol w:w="726"/>
        <w:gridCol w:w="727"/>
        <w:gridCol w:w="727"/>
      </w:tblGrid>
      <w:tr w:rsidR="00646F88" w:rsidRPr="00C42AD7" w:rsidTr="006205C9">
        <w:tc>
          <w:tcPr>
            <w:tcW w:w="3058" w:type="dxa"/>
            <w:vMerge w:val="restart"/>
            <w:shd w:val="clear" w:color="auto" w:fill="auto"/>
            <w:vAlign w:val="bottom"/>
          </w:tcPr>
          <w:p w:rsidR="00DB7EB3" w:rsidRPr="00C42AD7" w:rsidRDefault="00DB7EB3" w:rsidP="006205C9">
            <w:pPr>
              <w:spacing w:before="80" w:after="80" w:line="160" w:lineRule="exact"/>
              <w:ind w:left="43" w:right="43"/>
              <w:rPr>
                <w:rFonts w:eastAsia="Times New Roman"/>
                <w:i/>
                <w:sz w:val="14"/>
                <w:szCs w:val="14"/>
                <w:lang w:val="fr-CH"/>
              </w:rPr>
            </w:pPr>
            <w:r w:rsidRPr="00C42AD7">
              <w:rPr>
                <w:rFonts w:eastAsia="Times New Roman"/>
                <w:i/>
                <w:sz w:val="14"/>
                <w:szCs w:val="14"/>
                <w:lang w:val="fr-CH"/>
              </w:rPr>
              <w:t>Dispositif ou pièce mécanique d</w:t>
            </w:r>
            <w:r w:rsidR="00646F88" w:rsidRPr="00C42AD7">
              <w:rPr>
                <w:rFonts w:eastAsia="Times New Roman"/>
                <w:i/>
                <w:sz w:val="14"/>
                <w:szCs w:val="14"/>
                <w:lang w:val="fr-CH"/>
              </w:rPr>
              <w:t>’</w:t>
            </w:r>
            <w:r w:rsidRPr="00C42AD7">
              <w:rPr>
                <w:rFonts w:eastAsia="Times New Roman"/>
                <w:i/>
                <w:sz w:val="14"/>
                <w:szCs w:val="14"/>
                <w:lang w:val="fr-CH"/>
              </w:rPr>
              <w:t xml:space="preserve">attelage </w:t>
            </w:r>
          </w:p>
        </w:tc>
        <w:tc>
          <w:tcPr>
            <w:tcW w:w="4473" w:type="dxa"/>
            <w:gridSpan w:val="6"/>
            <w:shd w:val="clear" w:color="auto" w:fill="auto"/>
            <w:vAlign w:val="center"/>
          </w:tcPr>
          <w:p w:rsidR="00DB7EB3" w:rsidRPr="00C42AD7" w:rsidRDefault="00DB7EB3" w:rsidP="006205C9">
            <w:pPr>
              <w:spacing w:before="80" w:after="80" w:line="160" w:lineRule="exact"/>
              <w:ind w:left="43" w:right="43"/>
              <w:jc w:val="center"/>
              <w:rPr>
                <w:rFonts w:eastAsia="Times New Roman"/>
                <w:i/>
                <w:sz w:val="14"/>
                <w:szCs w:val="14"/>
                <w:lang w:val="fr-CH"/>
              </w:rPr>
            </w:pPr>
            <w:r w:rsidRPr="00C42AD7">
              <w:rPr>
                <w:rFonts w:eastAsia="Times New Roman"/>
                <w:i/>
                <w:sz w:val="14"/>
                <w:szCs w:val="14"/>
                <w:lang w:val="fr-CH"/>
              </w:rPr>
              <w:t>Valeurs caractéristiques à indiquer</w:t>
            </w:r>
          </w:p>
        </w:tc>
      </w:tr>
      <w:tr w:rsidR="00646F88" w:rsidRPr="00C42AD7" w:rsidTr="006205C9">
        <w:tc>
          <w:tcPr>
            <w:tcW w:w="3058" w:type="dxa"/>
            <w:vMerge/>
            <w:shd w:val="clear" w:color="auto" w:fill="auto"/>
          </w:tcPr>
          <w:p w:rsidR="00DB7EB3" w:rsidRPr="00C42AD7" w:rsidRDefault="00DB7EB3" w:rsidP="006205C9">
            <w:pPr>
              <w:spacing w:before="80" w:after="80" w:line="160" w:lineRule="exact"/>
              <w:ind w:left="43" w:right="43"/>
              <w:rPr>
                <w:rFonts w:eastAsia="Times New Roman"/>
                <w:i/>
                <w:sz w:val="14"/>
                <w:szCs w:val="14"/>
                <w:lang w:val="fr-CH"/>
              </w:rPr>
            </w:pPr>
          </w:p>
        </w:tc>
        <w:tc>
          <w:tcPr>
            <w:tcW w:w="840" w:type="dxa"/>
            <w:shd w:val="clear" w:color="auto" w:fill="auto"/>
            <w:vAlign w:val="center"/>
          </w:tcPr>
          <w:p w:rsidR="00DB7EB3" w:rsidRPr="00C42AD7" w:rsidRDefault="00DB7EB3" w:rsidP="006205C9">
            <w:pPr>
              <w:spacing w:before="80" w:after="80" w:line="160" w:lineRule="exact"/>
              <w:ind w:left="43" w:right="43"/>
              <w:jc w:val="center"/>
              <w:rPr>
                <w:rFonts w:eastAsia="Times New Roman"/>
                <w:i/>
                <w:sz w:val="14"/>
                <w:szCs w:val="14"/>
                <w:lang w:val="fr-CH"/>
              </w:rPr>
            </w:pPr>
            <w:r w:rsidRPr="00C42AD7">
              <w:rPr>
                <w:rFonts w:eastAsia="Times New Roman"/>
                <w:i/>
                <w:sz w:val="14"/>
                <w:szCs w:val="14"/>
                <w:lang w:val="fr-CH"/>
              </w:rPr>
              <w:t>Classe</w:t>
            </w:r>
          </w:p>
        </w:tc>
        <w:tc>
          <w:tcPr>
            <w:tcW w:w="726" w:type="dxa"/>
            <w:shd w:val="clear" w:color="auto" w:fill="auto"/>
            <w:vAlign w:val="center"/>
          </w:tcPr>
          <w:p w:rsidR="00DB7EB3" w:rsidRPr="00C42AD7" w:rsidRDefault="00DB7EB3" w:rsidP="006205C9">
            <w:pPr>
              <w:spacing w:before="80" w:after="80" w:line="160" w:lineRule="exact"/>
              <w:ind w:left="43" w:right="43"/>
              <w:jc w:val="center"/>
              <w:rPr>
                <w:rFonts w:eastAsia="Times New Roman"/>
                <w:i/>
                <w:sz w:val="14"/>
                <w:szCs w:val="14"/>
                <w:lang w:val="fr-CH"/>
              </w:rPr>
            </w:pPr>
            <w:r w:rsidRPr="00C42AD7">
              <w:rPr>
                <w:rFonts w:eastAsia="Times New Roman"/>
                <w:i/>
                <w:sz w:val="14"/>
                <w:szCs w:val="14"/>
                <w:lang w:val="fr-CH"/>
              </w:rPr>
              <w:t>D</w:t>
            </w:r>
          </w:p>
        </w:tc>
        <w:tc>
          <w:tcPr>
            <w:tcW w:w="727" w:type="dxa"/>
            <w:shd w:val="clear" w:color="auto" w:fill="auto"/>
            <w:vAlign w:val="center"/>
          </w:tcPr>
          <w:p w:rsidR="00DB7EB3" w:rsidRPr="00C42AD7" w:rsidRDefault="00DB7EB3" w:rsidP="006205C9">
            <w:pPr>
              <w:spacing w:before="80" w:after="80" w:line="160" w:lineRule="exact"/>
              <w:ind w:left="43" w:right="43"/>
              <w:jc w:val="center"/>
              <w:rPr>
                <w:rFonts w:eastAsia="Times New Roman"/>
                <w:i/>
                <w:sz w:val="14"/>
                <w:szCs w:val="14"/>
                <w:lang w:val="fr-CH"/>
              </w:rPr>
            </w:pPr>
            <w:r w:rsidRPr="00C42AD7">
              <w:rPr>
                <w:rFonts w:eastAsia="Times New Roman"/>
                <w:i/>
                <w:sz w:val="14"/>
                <w:szCs w:val="14"/>
                <w:lang w:val="fr-CH"/>
              </w:rPr>
              <w:t>D</w:t>
            </w:r>
            <w:r w:rsidRPr="00C42AD7">
              <w:rPr>
                <w:rFonts w:eastAsia="Times New Roman"/>
                <w:i/>
                <w:sz w:val="14"/>
                <w:szCs w:val="14"/>
                <w:vertAlign w:val="subscript"/>
                <w:lang w:val="fr-CH"/>
              </w:rPr>
              <w:t>c</w:t>
            </w:r>
          </w:p>
        </w:tc>
        <w:tc>
          <w:tcPr>
            <w:tcW w:w="726" w:type="dxa"/>
            <w:shd w:val="clear" w:color="auto" w:fill="auto"/>
            <w:vAlign w:val="center"/>
          </w:tcPr>
          <w:p w:rsidR="00DB7EB3" w:rsidRPr="00C42AD7" w:rsidRDefault="00DB7EB3" w:rsidP="006205C9">
            <w:pPr>
              <w:spacing w:before="80" w:after="80" w:line="160" w:lineRule="exact"/>
              <w:ind w:left="43" w:right="43"/>
              <w:jc w:val="center"/>
              <w:rPr>
                <w:rFonts w:eastAsia="Times New Roman"/>
                <w:i/>
                <w:sz w:val="14"/>
                <w:szCs w:val="14"/>
                <w:lang w:val="fr-CH"/>
              </w:rPr>
            </w:pPr>
            <w:r w:rsidRPr="00C42AD7">
              <w:rPr>
                <w:rFonts w:eastAsia="Times New Roman"/>
                <w:i/>
                <w:sz w:val="14"/>
                <w:szCs w:val="14"/>
                <w:lang w:val="fr-CH"/>
              </w:rPr>
              <w:t>S</w:t>
            </w:r>
          </w:p>
        </w:tc>
        <w:tc>
          <w:tcPr>
            <w:tcW w:w="727" w:type="dxa"/>
            <w:shd w:val="clear" w:color="auto" w:fill="auto"/>
            <w:vAlign w:val="center"/>
          </w:tcPr>
          <w:p w:rsidR="00DB7EB3" w:rsidRPr="00C42AD7" w:rsidRDefault="00DB7EB3" w:rsidP="006205C9">
            <w:pPr>
              <w:spacing w:before="80" w:after="80" w:line="160" w:lineRule="exact"/>
              <w:ind w:left="43" w:right="43"/>
              <w:jc w:val="center"/>
              <w:rPr>
                <w:rFonts w:eastAsia="Times New Roman"/>
                <w:i/>
                <w:sz w:val="14"/>
                <w:szCs w:val="14"/>
                <w:lang w:val="fr-CH"/>
              </w:rPr>
            </w:pPr>
            <w:r w:rsidRPr="00C42AD7">
              <w:rPr>
                <w:rFonts w:eastAsia="Times New Roman"/>
                <w:i/>
                <w:sz w:val="14"/>
                <w:szCs w:val="14"/>
                <w:lang w:val="fr-CH"/>
              </w:rPr>
              <w:t>U</w:t>
            </w:r>
          </w:p>
        </w:tc>
        <w:tc>
          <w:tcPr>
            <w:tcW w:w="727" w:type="dxa"/>
            <w:shd w:val="clear" w:color="auto" w:fill="auto"/>
            <w:vAlign w:val="center"/>
          </w:tcPr>
          <w:p w:rsidR="00DB7EB3" w:rsidRPr="00C42AD7" w:rsidRDefault="00DB7EB3" w:rsidP="006205C9">
            <w:pPr>
              <w:spacing w:before="80" w:after="80" w:line="160" w:lineRule="exact"/>
              <w:ind w:left="43" w:right="43"/>
              <w:jc w:val="center"/>
              <w:rPr>
                <w:rFonts w:eastAsia="Times New Roman"/>
                <w:i/>
                <w:sz w:val="14"/>
                <w:szCs w:val="14"/>
                <w:lang w:val="fr-CH"/>
              </w:rPr>
            </w:pPr>
            <w:r w:rsidRPr="00C42AD7">
              <w:rPr>
                <w:rFonts w:eastAsia="Times New Roman"/>
                <w:i/>
                <w:sz w:val="14"/>
                <w:szCs w:val="14"/>
                <w:lang w:val="fr-CH"/>
              </w:rPr>
              <w:t>V</w:t>
            </w:r>
          </w:p>
        </w:tc>
      </w:tr>
      <w:tr w:rsidR="00646F88" w:rsidRPr="00C42AD7" w:rsidTr="006205C9">
        <w:tc>
          <w:tcPr>
            <w:tcW w:w="3058" w:type="dxa"/>
            <w:shd w:val="clear" w:color="auto" w:fill="auto"/>
            <w:vAlign w:val="bottom"/>
          </w:tcPr>
          <w:p w:rsidR="00DB7EB3" w:rsidRPr="00490BD6" w:rsidRDefault="00DB7EB3" w:rsidP="006205C9">
            <w:pPr>
              <w:spacing w:before="40" w:after="80"/>
              <w:ind w:left="43" w:right="43"/>
              <w:rPr>
                <w:rFonts w:eastAsia="Times New Roman"/>
                <w:iCs/>
                <w:szCs w:val="20"/>
                <w:lang w:val="fr-CH"/>
              </w:rPr>
            </w:pPr>
            <w:r w:rsidRPr="00490BD6">
              <w:rPr>
                <w:rFonts w:eastAsia="Times New Roman"/>
                <w:iCs/>
                <w:szCs w:val="20"/>
                <w:lang w:val="fr-CH"/>
              </w:rPr>
              <w:t>Barres et boules d</w:t>
            </w:r>
            <w:r w:rsidR="00646F88" w:rsidRPr="00490BD6">
              <w:rPr>
                <w:rFonts w:eastAsia="Times New Roman"/>
                <w:iCs/>
                <w:szCs w:val="20"/>
                <w:lang w:val="fr-CH"/>
              </w:rPr>
              <w:t>’</w:t>
            </w:r>
            <w:r w:rsidRPr="00490BD6">
              <w:rPr>
                <w:rFonts w:eastAsia="Times New Roman"/>
                <w:iCs/>
                <w:szCs w:val="20"/>
                <w:lang w:val="fr-CH"/>
              </w:rPr>
              <w:t>attelage (voir par. 1 de l</w:t>
            </w:r>
            <w:r w:rsidR="00646F88" w:rsidRPr="00490BD6">
              <w:rPr>
                <w:rFonts w:eastAsia="Times New Roman"/>
                <w:iCs/>
                <w:szCs w:val="20"/>
                <w:lang w:val="fr-CH"/>
              </w:rPr>
              <w:t>’</w:t>
            </w:r>
            <w:r w:rsidRPr="00490BD6">
              <w:rPr>
                <w:rFonts w:eastAsia="Times New Roman"/>
                <w:iCs/>
                <w:szCs w:val="20"/>
                <w:lang w:val="fr-CH"/>
              </w:rPr>
              <w:t xml:space="preserve">annexe 5 du présent Règlement) </w:t>
            </w:r>
          </w:p>
        </w:tc>
        <w:tc>
          <w:tcPr>
            <w:tcW w:w="840" w:type="dxa"/>
            <w:shd w:val="clear" w:color="auto" w:fill="auto"/>
            <w:vAlign w:val="center"/>
          </w:tcPr>
          <w:p w:rsidR="00DB7EB3" w:rsidRPr="006205C9" w:rsidRDefault="00DB7EB3" w:rsidP="006205C9">
            <w:pPr>
              <w:spacing w:before="40" w:after="80"/>
              <w:ind w:left="43" w:right="43"/>
              <w:jc w:val="center"/>
              <w:rPr>
                <w:rFonts w:eastAsia="Times New Roman"/>
                <w:iCs/>
                <w:sz w:val="24"/>
                <w:szCs w:val="24"/>
                <w:lang w:val="fr-CH"/>
              </w:rPr>
            </w:pPr>
            <w:r w:rsidRPr="006205C9">
              <w:rPr>
                <w:rFonts w:eastAsia="Times New Roman"/>
                <w:iCs/>
                <w:sz w:val="24"/>
                <w:szCs w:val="24"/>
                <w:lang w:val="fr-CH"/>
              </w:rPr>
              <w:sym w:font="Wingdings" w:char="F0AB"/>
            </w:r>
          </w:p>
        </w:tc>
        <w:tc>
          <w:tcPr>
            <w:tcW w:w="726" w:type="dxa"/>
            <w:shd w:val="clear" w:color="auto" w:fill="auto"/>
            <w:vAlign w:val="center"/>
          </w:tcPr>
          <w:p w:rsidR="00DB7EB3" w:rsidRPr="006205C9" w:rsidRDefault="00DB7EB3" w:rsidP="006205C9">
            <w:pPr>
              <w:spacing w:before="40" w:after="80"/>
              <w:ind w:left="43" w:right="43"/>
              <w:jc w:val="center"/>
              <w:rPr>
                <w:rFonts w:eastAsia="Times New Roman"/>
                <w:iCs/>
                <w:sz w:val="24"/>
                <w:szCs w:val="24"/>
                <w:lang w:val="fr-CH"/>
              </w:rPr>
            </w:pPr>
            <w:r w:rsidRPr="006205C9">
              <w:rPr>
                <w:rFonts w:eastAsia="Times New Roman"/>
                <w:iCs/>
                <w:sz w:val="24"/>
                <w:szCs w:val="24"/>
                <w:lang w:val="fr-CH"/>
              </w:rPr>
              <w:sym w:font="Wingdings" w:char="F0AB"/>
            </w:r>
          </w:p>
        </w:tc>
        <w:tc>
          <w:tcPr>
            <w:tcW w:w="727" w:type="dxa"/>
            <w:shd w:val="clear" w:color="auto" w:fill="auto"/>
            <w:vAlign w:val="center"/>
          </w:tcPr>
          <w:p w:rsidR="00DB7EB3" w:rsidRPr="006205C9" w:rsidRDefault="00DB7EB3" w:rsidP="006205C9">
            <w:pPr>
              <w:spacing w:before="40" w:after="80"/>
              <w:ind w:left="43" w:right="43"/>
              <w:jc w:val="center"/>
              <w:rPr>
                <w:rFonts w:eastAsia="Times New Roman"/>
                <w:iCs/>
                <w:sz w:val="24"/>
                <w:szCs w:val="24"/>
                <w:lang w:val="fr-CH"/>
              </w:rPr>
            </w:pPr>
          </w:p>
        </w:tc>
        <w:tc>
          <w:tcPr>
            <w:tcW w:w="726" w:type="dxa"/>
            <w:shd w:val="clear" w:color="auto" w:fill="auto"/>
            <w:vAlign w:val="center"/>
          </w:tcPr>
          <w:p w:rsidR="00DB7EB3" w:rsidRPr="006205C9" w:rsidRDefault="00DB7EB3" w:rsidP="006205C9">
            <w:pPr>
              <w:spacing w:before="40" w:after="80"/>
              <w:ind w:left="43" w:right="43"/>
              <w:jc w:val="center"/>
              <w:rPr>
                <w:rFonts w:eastAsia="Times New Roman"/>
                <w:iCs/>
                <w:sz w:val="24"/>
                <w:szCs w:val="24"/>
                <w:lang w:val="fr-CH"/>
              </w:rPr>
            </w:pPr>
            <w:r w:rsidRPr="006205C9">
              <w:rPr>
                <w:rFonts w:eastAsia="Times New Roman"/>
                <w:iCs/>
                <w:sz w:val="24"/>
                <w:szCs w:val="24"/>
                <w:lang w:val="fr-CH"/>
              </w:rPr>
              <w:sym w:font="Wingdings" w:char="F0AB"/>
            </w:r>
          </w:p>
        </w:tc>
        <w:tc>
          <w:tcPr>
            <w:tcW w:w="727" w:type="dxa"/>
            <w:shd w:val="clear" w:color="auto" w:fill="auto"/>
            <w:vAlign w:val="center"/>
          </w:tcPr>
          <w:p w:rsidR="00DB7EB3" w:rsidRPr="006205C9" w:rsidRDefault="00DB7EB3" w:rsidP="006205C9">
            <w:pPr>
              <w:spacing w:before="40" w:after="80"/>
              <w:ind w:left="43" w:right="43"/>
              <w:jc w:val="center"/>
              <w:rPr>
                <w:rFonts w:eastAsia="Times New Roman"/>
                <w:iCs/>
                <w:sz w:val="24"/>
                <w:szCs w:val="24"/>
                <w:lang w:val="fr-CH"/>
              </w:rPr>
            </w:pPr>
          </w:p>
        </w:tc>
        <w:tc>
          <w:tcPr>
            <w:tcW w:w="727" w:type="dxa"/>
            <w:shd w:val="clear" w:color="auto" w:fill="auto"/>
            <w:vAlign w:val="center"/>
          </w:tcPr>
          <w:p w:rsidR="00DB7EB3" w:rsidRPr="006205C9" w:rsidRDefault="00DB7EB3" w:rsidP="006205C9">
            <w:pPr>
              <w:spacing w:before="40" w:after="80"/>
              <w:ind w:left="43" w:right="43"/>
              <w:jc w:val="center"/>
              <w:rPr>
                <w:rFonts w:eastAsia="Times New Roman"/>
                <w:iCs/>
                <w:sz w:val="24"/>
                <w:szCs w:val="24"/>
                <w:lang w:val="fr-CH"/>
              </w:rPr>
            </w:pPr>
          </w:p>
        </w:tc>
      </w:tr>
      <w:tr w:rsidR="00646F88" w:rsidRPr="00C42AD7" w:rsidTr="00C42AD7">
        <w:tc>
          <w:tcPr>
            <w:tcW w:w="3058" w:type="dxa"/>
            <w:shd w:val="clear" w:color="auto" w:fill="auto"/>
            <w:vAlign w:val="bottom"/>
          </w:tcPr>
          <w:p w:rsidR="00DB7EB3" w:rsidRPr="00490BD6" w:rsidRDefault="00DB7EB3" w:rsidP="006205C9">
            <w:pPr>
              <w:spacing w:before="40" w:after="80"/>
              <w:ind w:left="43" w:right="43"/>
              <w:rPr>
                <w:rFonts w:eastAsia="Times New Roman"/>
                <w:iCs/>
                <w:szCs w:val="20"/>
                <w:lang w:val="fr-CH"/>
              </w:rPr>
            </w:pPr>
            <w:r w:rsidRPr="00490BD6">
              <w:rPr>
                <w:rFonts w:eastAsia="Times New Roman"/>
                <w:iCs/>
                <w:szCs w:val="20"/>
                <w:lang w:val="fr-CH"/>
              </w:rPr>
              <w:t>Têtes d</w:t>
            </w:r>
            <w:r w:rsidR="00646F88" w:rsidRPr="00490BD6">
              <w:rPr>
                <w:rFonts w:eastAsia="Times New Roman"/>
                <w:iCs/>
                <w:szCs w:val="20"/>
                <w:lang w:val="fr-CH"/>
              </w:rPr>
              <w:t>’</w:t>
            </w:r>
            <w:r w:rsidRPr="00490BD6">
              <w:rPr>
                <w:rFonts w:eastAsia="Times New Roman"/>
                <w:iCs/>
                <w:szCs w:val="20"/>
                <w:lang w:val="fr-CH"/>
              </w:rPr>
              <w:t xml:space="preserve">accouplement </w:t>
            </w:r>
          </w:p>
        </w:tc>
        <w:tc>
          <w:tcPr>
            <w:tcW w:w="840" w:type="dxa"/>
            <w:shd w:val="clear" w:color="auto" w:fill="auto"/>
            <w:vAlign w:val="center"/>
          </w:tcPr>
          <w:p w:rsidR="00DB7EB3" w:rsidRPr="006205C9" w:rsidRDefault="00DB7EB3" w:rsidP="006205C9">
            <w:pPr>
              <w:spacing w:before="40" w:after="80"/>
              <w:ind w:left="43" w:right="43"/>
              <w:jc w:val="center"/>
              <w:rPr>
                <w:rFonts w:eastAsia="Times New Roman"/>
                <w:sz w:val="24"/>
                <w:szCs w:val="24"/>
                <w:lang w:val="fr-CH"/>
              </w:rPr>
            </w:pPr>
            <w:r w:rsidRPr="006205C9">
              <w:rPr>
                <w:rFonts w:eastAsia="Times New Roman"/>
                <w:iCs/>
                <w:sz w:val="24"/>
                <w:szCs w:val="24"/>
                <w:lang w:val="fr-CH"/>
              </w:rPr>
              <w:sym w:font="Wingdings" w:char="F0AB"/>
            </w:r>
          </w:p>
        </w:tc>
        <w:tc>
          <w:tcPr>
            <w:tcW w:w="726" w:type="dxa"/>
            <w:shd w:val="clear" w:color="auto" w:fill="auto"/>
            <w:vAlign w:val="center"/>
          </w:tcPr>
          <w:p w:rsidR="00DB7EB3" w:rsidRPr="006205C9" w:rsidRDefault="00DB7EB3" w:rsidP="006205C9">
            <w:pPr>
              <w:spacing w:before="40" w:after="80"/>
              <w:ind w:left="43" w:right="43"/>
              <w:jc w:val="center"/>
              <w:rPr>
                <w:rFonts w:eastAsia="Times New Roman"/>
                <w:sz w:val="24"/>
                <w:szCs w:val="24"/>
                <w:lang w:val="fr-CH"/>
              </w:rPr>
            </w:pPr>
            <w:r w:rsidRPr="006205C9">
              <w:rPr>
                <w:rFonts w:eastAsia="Times New Roman"/>
                <w:iCs/>
                <w:sz w:val="24"/>
                <w:szCs w:val="24"/>
                <w:lang w:val="fr-CH"/>
              </w:rPr>
              <w:sym w:font="Wingdings" w:char="F0AB"/>
            </w:r>
          </w:p>
        </w:tc>
        <w:tc>
          <w:tcPr>
            <w:tcW w:w="727" w:type="dxa"/>
            <w:shd w:val="clear" w:color="auto" w:fill="auto"/>
            <w:vAlign w:val="center"/>
          </w:tcPr>
          <w:p w:rsidR="00DB7EB3" w:rsidRPr="006205C9" w:rsidRDefault="00DB7EB3" w:rsidP="006205C9">
            <w:pPr>
              <w:spacing w:before="40" w:after="80"/>
              <w:ind w:left="43" w:right="43"/>
              <w:jc w:val="center"/>
              <w:rPr>
                <w:rFonts w:eastAsia="Times New Roman"/>
                <w:iCs/>
                <w:sz w:val="24"/>
                <w:szCs w:val="24"/>
                <w:lang w:val="fr-CH"/>
              </w:rPr>
            </w:pPr>
          </w:p>
        </w:tc>
        <w:tc>
          <w:tcPr>
            <w:tcW w:w="726" w:type="dxa"/>
            <w:shd w:val="clear" w:color="auto" w:fill="auto"/>
            <w:vAlign w:val="center"/>
          </w:tcPr>
          <w:p w:rsidR="00DB7EB3" w:rsidRPr="006205C9" w:rsidRDefault="00DB7EB3" w:rsidP="006205C9">
            <w:pPr>
              <w:spacing w:before="40" w:after="80"/>
              <w:ind w:left="43" w:right="43"/>
              <w:jc w:val="center"/>
              <w:rPr>
                <w:rFonts w:eastAsia="Times New Roman"/>
                <w:sz w:val="24"/>
                <w:szCs w:val="24"/>
                <w:lang w:val="fr-CH"/>
              </w:rPr>
            </w:pPr>
            <w:r w:rsidRPr="006205C9">
              <w:rPr>
                <w:rFonts w:eastAsia="Times New Roman"/>
                <w:iCs/>
                <w:sz w:val="24"/>
                <w:szCs w:val="24"/>
                <w:lang w:val="fr-CH"/>
              </w:rPr>
              <w:sym w:font="Wingdings" w:char="F0AB"/>
            </w:r>
          </w:p>
        </w:tc>
        <w:tc>
          <w:tcPr>
            <w:tcW w:w="727" w:type="dxa"/>
            <w:shd w:val="clear" w:color="auto" w:fill="auto"/>
            <w:vAlign w:val="center"/>
          </w:tcPr>
          <w:p w:rsidR="00DB7EB3" w:rsidRPr="006205C9" w:rsidRDefault="00DB7EB3" w:rsidP="006205C9">
            <w:pPr>
              <w:spacing w:before="40" w:after="80"/>
              <w:ind w:left="43" w:right="43"/>
              <w:jc w:val="center"/>
              <w:rPr>
                <w:rFonts w:eastAsia="Times New Roman"/>
                <w:iCs/>
                <w:sz w:val="24"/>
                <w:szCs w:val="24"/>
                <w:lang w:val="fr-CH"/>
              </w:rPr>
            </w:pPr>
          </w:p>
        </w:tc>
        <w:tc>
          <w:tcPr>
            <w:tcW w:w="727" w:type="dxa"/>
            <w:shd w:val="clear" w:color="auto" w:fill="auto"/>
            <w:vAlign w:val="center"/>
          </w:tcPr>
          <w:p w:rsidR="00DB7EB3" w:rsidRPr="006205C9" w:rsidRDefault="00DB7EB3" w:rsidP="006205C9">
            <w:pPr>
              <w:spacing w:before="40" w:after="80"/>
              <w:ind w:left="43" w:right="43"/>
              <w:jc w:val="center"/>
              <w:rPr>
                <w:rFonts w:eastAsia="Times New Roman"/>
                <w:iCs/>
                <w:sz w:val="24"/>
                <w:szCs w:val="24"/>
                <w:lang w:val="fr-CH"/>
              </w:rPr>
            </w:pPr>
          </w:p>
        </w:tc>
      </w:tr>
      <w:tr w:rsidR="00646F88" w:rsidRPr="00C42AD7" w:rsidTr="00C42AD7">
        <w:tc>
          <w:tcPr>
            <w:tcW w:w="3058" w:type="dxa"/>
            <w:shd w:val="clear" w:color="auto" w:fill="auto"/>
            <w:vAlign w:val="bottom"/>
          </w:tcPr>
          <w:p w:rsidR="00DB7EB3" w:rsidRPr="00490BD6" w:rsidRDefault="00DB7EB3" w:rsidP="006205C9">
            <w:pPr>
              <w:spacing w:before="40" w:after="80"/>
              <w:ind w:left="43" w:right="43"/>
              <w:rPr>
                <w:rFonts w:eastAsia="Times New Roman"/>
                <w:iCs/>
                <w:szCs w:val="20"/>
                <w:lang w:val="fr-CH"/>
              </w:rPr>
            </w:pPr>
            <w:r w:rsidRPr="00490BD6">
              <w:rPr>
                <w:rFonts w:eastAsia="Times New Roman"/>
                <w:iCs/>
                <w:szCs w:val="20"/>
                <w:lang w:val="fr-CH"/>
              </w:rPr>
              <w:t>Chapes d</w:t>
            </w:r>
            <w:r w:rsidR="00646F88" w:rsidRPr="00490BD6">
              <w:rPr>
                <w:rFonts w:eastAsia="Times New Roman"/>
                <w:iCs/>
                <w:szCs w:val="20"/>
                <w:lang w:val="fr-CH"/>
              </w:rPr>
              <w:t>’</w:t>
            </w:r>
            <w:r w:rsidRPr="00490BD6">
              <w:rPr>
                <w:rFonts w:eastAsia="Times New Roman"/>
                <w:iCs/>
                <w:szCs w:val="20"/>
                <w:lang w:val="fr-CH"/>
              </w:rPr>
              <w:t xml:space="preserve">attelage </w:t>
            </w:r>
          </w:p>
        </w:tc>
        <w:tc>
          <w:tcPr>
            <w:tcW w:w="840" w:type="dxa"/>
            <w:shd w:val="clear" w:color="auto" w:fill="auto"/>
            <w:vAlign w:val="center"/>
          </w:tcPr>
          <w:p w:rsidR="00DB7EB3" w:rsidRPr="006205C9" w:rsidRDefault="00DB7EB3" w:rsidP="006205C9">
            <w:pPr>
              <w:spacing w:before="40" w:after="80"/>
              <w:ind w:left="43" w:right="43"/>
              <w:jc w:val="center"/>
              <w:rPr>
                <w:rFonts w:eastAsia="Times New Roman"/>
                <w:sz w:val="24"/>
                <w:szCs w:val="24"/>
                <w:lang w:val="fr-CH"/>
              </w:rPr>
            </w:pPr>
            <w:r w:rsidRPr="006205C9">
              <w:rPr>
                <w:rFonts w:eastAsia="Times New Roman"/>
                <w:iCs/>
                <w:sz w:val="24"/>
                <w:szCs w:val="24"/>
                <w:lang w:val="fr-CH"/>
              </w:rPr>
              <w:sym w:font="Wingdings" w:char="F0AB"/>
            </w:r>
          </w:p>
        </w:tc>
        <w:tc>
          <w:tcPr>
            <w:tcW w:w="726" w:type="dxa"/>
            <w:shd w:val="clear" w:color="auto" w:fill="auto"/>
            <w:vAlign w:val="center"/>
          </w:tcPr>
          <w:p w:rsidR="00DB7EB3" w:rsidRPr="006205C9" w:rsidRDefault="00DB7EB3" w:rsidP="006205C9">
            <w:pPr>
              <w:spacing w:before="40" w:after="80"/>
              <w:ind w:left="43" w:right="43"/>
              <w:jc w:val="center"/>
              <w:rPr>
                <w:rFonts w:eastAsia="Times New Roman"/>
                <w:sz w:val="24"/>
                <w:szCs w:val="24"/>
                <w:lang w:val="fr-CH"/>
              </w:rPr>
            </w:pPr>
            <w:r w:rsidRPr="006205C9">
              <w:rPr>
                <w:rFonts w:eastAsia="Times New Roman"/>
                <w:iCs/>
                <w:sz w:val="24"/>
                <w:szCs w:val="24"/>
                <w:lang w:val="fr-CH"/>
              </w:rPr>
              <w:sym w:font="Wingdings" w:char="F0AB"/>
            </w:r>
          </w:p>
        </w:tc>
        <w:tc>
          <w:tcPr>
            <w:tcW w:w="727" w:type="dxa"/>
            <w:shd w:val="clear" w:color="auto" w:fill="auto"/>
            <w:vAlign w:val="center"/>
          </w:tcPr>
          <w:p w:rsidR="00DB7EB3" w:rsidRPr="006205C9" w:rsidRDefault="00DB7EB3" w:rsidP="006205C9">
            <w:pPr>
              <w:spacing w:before="40" w:after="80"/>
              <w:ind w:left="43" w:right="43"/>
              <w:jc w:val="center"/>
              <w:rPr>
                <w:rFonts w:eastAsia="Times New Roman"/>
                <w:sz w:val="24"/>
                <w:szCs w:val="24"/>
                <w:lang w:val="fr-CH"/>
              </w:rPr>
            </w:pPr>
            <w:r w:rsidRPr="006205C9">
              <w:rPr>
                <w:rFonts w:eastAsia="Times New Roman"/>
                <w:iCs/>
                <w:sz w:val="24"/>
                <w:szCs w:val="24"/>
                <w:lang w:val="fr-CH"/>
              </w:rPr>
              <w:sym w:font="Wingdings" w:char="F0AB"/>
            </w:r>
          </w:p>
        </w:tc>
        <w:tc>
          <w:tcPr>
            <w:tcW w:w="726" w:type="dxa"/>
            <w:shd w:val="clear" w:color="auto" w:fill="auto"/>
            <w:vAlign w:val="center"/>
          </w:tcPr>
          <w:p w:rsidR="00DB7EB3" w:rsidRPr="006205C9" w:rsidRDefault="00DB7EB3" w:rsidP="006205C9">
            <w:pPr>
              <w:spacing w:before="40" w:after="80"/>
              <w:ind w:left="43" w:right="43"/>
              <w:jc w:val="center"/>
              <w:rPr>
                <w:rFonts w:eastAsia="Times New Roman"/>
                <w:sz w:val="24"/>
                <w:szCs w:val="24"/>
                <w:lang w:val="fr-CH"/>
              </w:rPr>
            </w:pPr>
            <w:r w:rsidRPr="006205C9">
              <w:rPr>
                <w:rFonts w:eastAsia="Times New Roman"/>
                <w:iCs/>
                <w:sz w:val="24"/>
                <w:szCs w:val="24"/>
                <w:lang w:val="fr-CH"/>
              </w:rPr>
              <w:sym w:font="Wingdings" w:char="F0AB"/>
            </w:r>
          </w:p>
        </w:tc>
        <w:tc>
          <w:tcPr>
            <w:tcW w:w="727" w:type="dxa"/>
            <w:shd w:val="clear" w:color="auto" w:fill="auto"/>
            <w:vAlign w:val="center"/>
          </w:tcPr>
          <w:p w:rsidR="00DB7EB3" w:rsidRPr="006205C9" w:rsidRDefault="00DB7EB3" w:rsidP="006205C9">
            <w:pPr>
              <w:spacing w:before="40" w:after="80"/>
              <w:ind w:left="43" w:right="43"/>
              <w:jc w:val="center"/>
              <w:rPr>
                <w:rFonts w:eastAsia="Times New Roman"/>
                <w:iCs/>
                <w:sz w:val="24"/>
                <w:szCs w:val="24"/>
                <w:lang w:val="fr-CH"/>
              </w:rPr>
            </w:pPr>
          </w:p>
        </w:tc>
        <w:tc>
          <w:tcPr>
            <w:tcW w:w="727" w:type="dxa"/>
            <w:shd w:val="clear" w:color="auto" w:fill="auto"/>
            <w:vAlign w:val="center"/>
          </w:tcPr>
          <w:p w:rsidR="00DB7EB3" w:rsidRPr="006205C9" w:rsidRDefault="00DB7EB3" w:rsidP="006205C9">
            <w:pPr>
              <w:spacing w:before="40" w:after="80"/>
              <w:ind w:left="43" w:right="43"/>
              <w:jc w:val="center"/>
              <w:rPr>
                <w:rFonts w:eastAsia="Times New Roman"/>
                <w:sz w:val="24"/>
                <w:szCs w:val="24"/>
                <w:lang w:val="fr-CH"/>
              </w:rPr>
            </w:pPr>
            <w:r w:rsidRPr="006205C9">
              <w:rPr>
                <w:rFonts w:eastAsia="Times New Roman"/>
                <w:iCs/>
                <w:sz w:val="24"/>
                <w:szCs w:val="24"/>
                <w:lang w:val="fr-CH"/>
              </w:rPr>
              <w:sym w:font="Wingdings" w:char="F0AB"/>
            </w:r>
          </w:p>
        </w:tc>
      </w:tr>
      <w:tr w:rsidR="00646F88" w:rsidRPr="00C42AD7" w:rsidTr="00C42AD7">
        <w:tc>
          <w:tcPr>
            <w:tcW w:w="3058" w:type="dxa"/>
            <w:shd w:val="clear" w:color="auto" w:fill="auto"/>
            <w:vAlign w:val="bottom"/>
          </w:tcPr>
          <w:p w:rsidR="00DB7EB3" w:rsidRPr="00490BD6" w:rsidRDefault="00DB7EB3" w:rsidP="006205C9">
            <w:pPr>
              <w:spacing w:before="40" w:after="80"/>
              <w:ind w:left="43" w:right="43"/>
              <w:rPr>
                <w:rFonts w:eastAsia="Times New Roman"/>
                <w:iCs/>
                <w:szCs w:val="20"/>
                <w:lang w:val="fr-CH"/>
              </w:rPr>
            </w:pPr>
            <w:r w:rsidRPr="00490BD6">
              <w:rPr>
                <w:rFonts w:eastAsia="Times New Roman"/>
                <w:iCs/>
                <w:szCs w:val="20"/>
                <w:lang w:val="fr-CH"/>
              </w:rPr>
              <w:t xml:space="preserve">Anneaux de timon </w:t>
            </w:r>
          </w:p>
        </w:tc>
        <w:tc>
          <w:tcPr>
            <w:tcW w:w="840" w:type="dxa"/>
            <w:shd w:val="clear" w:color="auto" w:fill="auto"/>
            <w:vAlign w:val="center"/>
          </w:tcPr>
          <w:p w:rsidR="00DB7EB3" w:rsidRPr="006205C9" w:rsidRDefault="00DB7EB3" w:rsidP="006205C9">
            <w:pPr>
              <w:spacing w:before="40" w:after="80"/>
              <w:ind w:left="43" w:right="43"/>
              <w:jc w:val="center"/>
              <w:rPr>
                <w:rFonts w:eastAsia="Times New Roman"/>
                <w:sz w:val="24"/>
                <w:szCs w:val="24"/>
                <w:lang w:val="fr-CH"/>
              </w:rPr>
            </w:pPr>
            <w:r w:rsidRPr="006205C9">
              <w:rPr>
                <w:rFonts w:eastAsia="Times New Roman"/>
                <w:iCs/>
                <w:sz w:val="24"/>
                <w:szCs w:val="24"/>
                <w:lang w:val="fr-CH"/>
              </w:rPr>
              <w:sym w:font="Wingdings" w:char="F0AB"/>
            </w:r>
          </w:p>
        </w:tc>
        <w:tc>
          <w:tcPr>
            <w:tcW w:w="726" w:type="dxa"/>
            <w:shd w:val="clear" w:color="auto" w:fill="auto"/>
            <w:vAlign w:val="center"/>
          </w:tcPr>
          <w:p w:rsidR="00DB7EB3" w:rsidRPr="006205C9" w:rsidRDefault="00DB7EB3" w:rsidP="006205C9">
            <w:pPr>
              <w:spacing w:before="40" w:after="80"/>
              <w:ind w:left="43" w:right="43"/>
              <w:jc w:val="center"/>
              <w:rPr>
                <w:rFonts w:eastAsia="Times New Roman"/>
                <w:sz w:val="24"/>
                <w:szCs w:val="24"/>
                <w:lang w:val="fr-CH"/>
              </w:rPr>
            </w:pPr>
            <w:r w:rsidRPr="006205C9">
              <w:rPr>
                <w:rFonts w:eastAsia="Times New Roman"/>
                <w:iCs/>
                <w:sz w:val="24"/>
                <w:szCs w:val="24"/>
                <w:lang w:val="fr-CH"/>
              </w:rPr>
              <w:sym w:font="Wingdings" w:char="F0AB"/>
            </w:r>
          </w:p>
        </w:tc>
        <w:tc>
          <w:tcPr>
            <w:tcW w:w="727" w:type="dxa"/>
            <w:shd w:val="clear" w:color="auto" w:fill="auto"/>
            <w:vAlign w:val="center"/>
          </w:tcPr>
          <w:p w:rsidR="00DB7EB3" w:rsidRPr="006205C9" w:rsidRDefault="00DB7EB3" w:rsidP="006205C9">
            <w:pPr>
              <w:spacing w:before="40" w:after="80"/>
              <w:ind w:left="43" w:right="43"/>
              <w:jc w:val="center"/>
              <w:rPr>
                <w:rFonts w:eastAsia="Times New Roman"/>
                <w:sz w:val="24"/>
                <w:szCs w:val="24"/>
                <w:lang w:val="fr-CH"/>
              </w:rPr>
            </w:pPr>
            <w:r w:rsidRPr="006205C9">
              <w:rPr>
                <w:rFonts w:eastAsia="Times New Roman"/>
                <w:iCs/>
                <w:sz w:val="24"/>
                <w:szCs w:val="24"/>
                <w:lang w:val="fr-CH"/>
              </w:rPr>
              <w:sym w:font="Wingdings" w:char="F0AB"/>
            </w:r>
          </w:p>
        </w:tc>
        <w:tc>
          <w:tcPr>
            <w:tcW w:w="726" w:type="dxa"/>
            <w:shd w:val="clear" w:color="auto" w:fill="auto"/>
            <w:vAlign w:val="center"/>
          </w:tcPr>
          <w:p w:rsidR="00DB7EB3" w:rsidRPr="006205C9" w:rsidRDefault="00DB7EB3" w:rsidP="006205C9">
            <w:pPr>
              <w:spacing w:before="40" w:after="80"/>
              <w:ind w:left="43" w:right="43"/>
              <w:jc w:val="center"/>
              <w:rPr>
                <w:rFonts w:eastAsia="Times New Roman"/>
                <w:sz w:val="24"/>
                <w:szCs w:val="24"/>
                <w:lang w:val="fr-CH"/>
              </w:rPr>
            </w:pPr>
            <w:r w:rsidRPr="006205C9">
              <w:rPr>
                <w:rFonts w:eastAsia="Times New Roman"/>
                <w:iCs/>
                <w:sz w:val="24"/>
                <w:szCs w:val="24"/>
                <w:lang w:val="fr-CH"/>
              </w:rPr>
              <w:sym w:font="Wingdings" w:char="F0AB"/>
            </w:r>
          </w:p>
        </w:tc>
        <w:tc>
          <w:tcPr>
            <w:tcW w:w="727" w:type="dxa"/>
            <w:shd w:val="clear" w:color="auto" w:fill="auto"/>
            <w:vAlign w:val="center"/>
          </w:tcPr>
          <w:p w:rsidR="00DB7EB3" w:rsidRPr="006205C9" w:rsidRDefault="00DB7EB3" w:rsidP="006205C9">
            <w:pPr>
              <w:spacing w:before="40" w:after="80"/>
              <w:ind w:left="43" w:right="43"/>
              <w:jc w:val="center"/>
              <w:rPr>
                <w:rFonts w:eastAsia="Times New Roman"/>
                <w:iCs/>
                <w:sz w:val="24"/>
                <w:szCs w:val="24"/>
                <w:lang w:val="fr-CH"/>
              </w:rPr>
            </w:pPr>
          </w:p>
        </w:tc>
        <w:tc>
          <w:tcPr>
            <w:tcW w:w="727" w:type="dxa"/>
            <w:shd w:val="clear" w:color="auto" w:fill="auto"/>
            <w:vAlign w:val="center"/>
          </w:tcPr>
          <w:p w:rsidR="00DB7EB3" w:rsidRPr="006205C9" w:rsidRDefault="00DB7EB3" w:rsidP="006205C9">
            <w:pPr>
              <w:spacing w:before="40" w:after="80"/>
              <w:ind w:left="43" w:right="43"/>
              <w:jc w:val="center"/>
              <w:rPr>
                <w:rFonts w:eastAsia="Times New Roman"/>
                <w:sz w:val="24"/>
                <w:szCs w:val="24"/>
                <w:lang w:val="fr-CH"/>
              </w:rPr>
            </w:pPr>
            <w:r w:rsidRPr="006205C9">
              <w:rPr>
                <w:rFonts w:eastAsia="Times New Roman"/>
                <w:iCs/>
                <w:sz w:val="24"/>
                <w:szCs w:val="24"/>
                <w:lang w:val="fr-CH"/>
              </w:rPr>
              <w:sym w:font="Wingdings" w:char="F0AB"/>
            </w:r>
          </w:p>
        </w:tc>
      </w:tr>
      <w:tr w:rsidR="00646F88" w:rsidRPr="00C42AD7" w:rsidTr="00C42AD7">
        <w:tc>
          <w:tcPr>
            <w:tcW w:w="3058" w:type="dxa"/>
            <w:shd w:val="clear" w:color="auto" w:fill="auto"/>
            <w:vAlign w:val="bottom"/>
          </w:tcPr>
          <w:p w:rsidR="00DB7EB3" w:rsidRPr="00490BD6" w:rsidRDefault="00DB7EB3" w:rsidP="006205C9">
            <w:pPr>
              <w:spacing w:before="40" w:after="80"/>
              <w:ind w:left="43" w:right="43"/>
              <w:rPr>
                <w:rFonts w:eastAsia="Times New Roman"/>
                <w:iCs/>
                <w:szCs w:val="20"/>
                <w:vertAlign w:val="superscript"/>
                <w:lang w:val="fr-CH"/>
              </w:rPr>
            </w:pPr>
            <w:r w:rsidRPr="00490BD6">
              <w:rPr>
                <w:rFonts w:eastAsia="Times New Roman"/>
                <w:iCs/>
                <w:szCs w:val="20"/>
                <w:lang w:val="fr-CH"/>
              </w:rPr>
              <w:t>Timons</w:t>
            </w:r>
            <w:r w:rsidRPr="00490BD6">
              <w:rPr>
                <w:rFonts w:eastAsia="Times New Roman"/>
                <w:bCs/>
                <w:iCs/>
                <w:szCs w:val="20"/>
                <w:lang w:val="fr-CH"/>
              </w:rPr>
              <w:t>*</w:t>
            </w:r>
          </w:p>
        </w:tc>
        <w:tc>
          <w:tcPr>
            <w:tcW w:w="840" w:type="dxa"/>
            <w:shd w:val="clear" w:color="auto" w:fill="auto"/>
            <w:vAlign w:val="center"/>
          </w:tcPr>
          <w:p w:rsidR="00DB7EB3" w:rsidRPr="006205C9" w:rsidRDefault="00DB7EB3" w:rsidP="006205C9">
            <w:pPr>
              <w:spacing w:before="40" w:after="80"/>
              <w:ind w:left="43" w:right="43"/>
              <w:jc w:val="center"/>
              <w:rPr>
                <w:rFonts w:eastAsia="Times New Roman"/>
                <w:sz w:val="24"/>
                <w:szCs w:val="24"/>
                <w:lang w:val="fr-CH"/>
              </w:rPr>
            </w:pPr>
            <w:r w:rsidRPr="006205C9">
              <w:rPr>
                <w:rFonts w:eastAsia="Times New Roman"/>
                <w:iCs/>
                <w:sz w:val="24"/>
                <w:szCs w:val="24"/>
                <w:lang w:val="fr-CH"/>
              </w:rPr>
              <w:sym w:font="Wingdings" w:char="F0AB"/>
            </w:r>
          </w:p>
        </w:tc>
        <w:tc>
          <w:tcPr>
            <w:tcW w:w="726" w:type="dxa"/>
            <w:shd w:val="clear" w:color="auto" w:fill="auto"/>
            <w:vAlign w:val="center"/>
          </w:tcPr>
          <w:p w:rsidR="00DB7EB3" w:rsidRPr="006205C9" w:rsidRDefault="00DB7EB3" w:rsidP="006205C9">
            <w:pPr>
              <w:spacing w:before="40" w:after="80"/>
              <w:ind w:left="43" w:right="43"/>
              <w:jc w:val="center"/>
              <w:rPr>
                <w:rFonts w:eastAsia="Times New Roman"/>
                <w:sz w:val="24"/>
                <w:szCs w:val="24"/>
                <w:lang w:val="fr-CH"/>
              </w:rPr>
            </w:pPr>
            <w:r w:rsidRPr="006205C9">
              <w:rPr>
                <w:rFonts w:eastAsia="Times New Roman"/>
                <w:iCs/>
                <w:sz w:val="24"/>
                <w:szCs w:val="24"/>
                <w:lang w:val="fr-CH"/>
              </w:rPr>
              <w:sym w:font="Wingdings" w:char="F0AB"/>
            </w:r>
          </w:p>
        </w:tc>
        <w:tc>
          <w:tcPr>
            <w:tcW w:w="727" w:type="dxa"/>
            <w:shd w:val="clear" w:color="auto" w:fill="auto"/>
            <w:vAlign w:val="center"/>
          </w:tcPr>
          <w:p w:rsidR="00DB7EB3" w:rsidRPr="006205C9" w:rsidRDefault="00DB7EB3" w:rsidP="006205C9">
            <w:pPr>
              <w:spacing w:before="40" w:after="80"/>
              <w:ind w:left="43" w:right="43"/>
              <w:jc w:val="center"/>
              <w:rPr>
                <w:rFonts w:eastAsia="Times New Roman"/>
                <w:sz w:val="24"/>
                <w:szCs w:val="24"/>
                <w:lang w:val="fr-CH"/>
              </w:rPr>
            </w:pPr>
            <w:r w:rsidRPr="006205C9">
              <w:rPr>
                <w:rFonts w:eastAsia="Times New Roman"/>
                <w:iCs/>
                <w:sz w:val="24"/>
                <w:szCs w:val="24"/>
                <w:lang w:val="fr-CH"/>
              </w:rPr>
              <w:sym w:font="Wingdings" w:char="F0AB"/>
            </w:r>
          </w:p>
        </w:tc>
        <w:tc>
          <w:tcPr>
            <w:tcW w:w="726" w:type="dxa"/>
            <w:shd w:val="clear" w:color="auto" w:fill="auto"/>
            <w:vAlign w:val="center"/>
          </w:tcPr>
          <w:p w:rsidR="00DB7EB3" w:rsidRPr="006205C9" w:rsidRDefault="00DB7EB3" w:rsidP="006205C9">
            <w:pPr>
              <w:spacing w:before="40" w:after="80"/>
              <w:ind w:left="43" w:right="43"/>
              <w:jc w:val="center"/>
              <w:rPr>
                <w:rFonts w:eastAsia="Times New Roman"/>
                <w:sz w:val="24"/>
                <w:szCs w:val="24"/>
                <w:lang w:val="fr-CH"/>
              </w:rPr>
            </w:pPr>
            <w:r w:rsidRPr="006205C9">
              <w:rPr>
                <w:rFonts w:eastAsia="Times New Roman"/>
                <w:iCs/>
                <w:sz w:val="24"/>
                <w:szCs w:val="24"/>
                <w:lang w:val="fr-CH"/>
              </w:rPr>
              <w:sym w:font="Wingdings" w:char="F0AB"/>
            </w:r>
          </w:p>
        </w:tc>
        <w:tc>
          <w:tcPr>
            <w:tcW w:w="727" w:type="dxa"/>
            <w:shd w:val="clear" w:color="auto" w:fill="auto"/>
            <w:vAlign w:val="center"/>
          </w:tcPr>
          <w:p w:rsidR="00DB7EB3" w:rsidRPr="006205C9" w:rsidRDefault="00DB7EB3" w:rsidP="006205C9">
            <w:pPr>
              <w:spacing w:before="40" w:after="80"/>
              <w:ind w:left="43" w:right="43"/>
              <w:jc w:val="center"/>
              <w:rPr>
                <w:rFonts w:eastAsia="Times New Roman"/>
                <w:iCs/>
                <w:sz w:val="24"/>
                <w:szCs w:val="24"/>
                <w:lang w:val="fr-CH"/>
              </w:rPr>
            </w:pPr>
          </w:p>
        </w:tc>
        <w:tc>
          <w:tcPr>
            <w:tcW w:w="727" w:type="dxa"/>
            <w:shd w:val="clear" w:color="auto" w:fill="auto"/>
            <w:vAlign w:val="center"/>
          </w:tcPr>
          <w:p w:rsidR="00DB7EB3" w:rsidRPr="006205C9" w:rsidRDefault="00DB7EB3" w:rsidP="006205C9">
            <w:pPr>
              <w:spacing w:before="40" w:after="80"/>
              <w:ind w:left="43" w:right="43"/>
              <w:jc w:val="center"/>
              <w:rPr>
                <w:rFonts w:eastAsia="Times New Roman"/>
                <w:sz w:val="24"/>
                <w:szCs w:val="24"/>
                <w:lang w:val="fr-CH"/>
              </w:rPr>
            </w:pPr>
            <w:r w:rsidRPr="006205C9">
              <w:rPr>
                <w:rFonts w:eastAsia="Times New Roman"/>
                <w:iCs/>
                <w:sz w:val="24"/>
                <w:szCs w:val="24"/>
                <w:lang w:val="fr-CH"/>
              </w:rPr>
              <w:sym w:font="Wingdings" w:char="F0AB"/>
            </w:r>
          </w:p>
        </w:tc>
      </w:tr>
      <w:tr w:rsidR="00646F88" w:rsidRPr="00C42AD7" w:rsidTr="00C42AD7">
        <w:tc>
          <w:tcPr>
            <w:tcW w:w="3058" w:type="dxa"/>
            <w:shd w:val="clear" w:color="auto" w:fill="auto"/>
            <w:vAlign w:val="bottom"/>
          </w:tcPr>
          <w:p w:rsidR="00DB7EB3" w:rsidRPr="00490BD6" w:rsidRDefault="00DB7EB3" w:rsidP="006205C9">
            <w:pPr>
              <w:spacing w:before="40" w:after="80"/>
              <w:ind w:left="43" w:right="43"/>
              <w:rPr>
                <w:rFonts w:eastAsia="Times New Roman"/>
                <w:iCs/>
                <w:szCs w:val="20"/>
                <w:lang w:val="fr-CH"/>
              </w:rPr>
            </w:pPr>
            <w:r w:rsidRPr="00490BD6">
              <w:rPr>
                <w:rFonts w:eastAsia="Times New Roman"/>
                <w:iCs/>
                <w:szCs w:val="20"/>
                <w:lang w:val="fr-CH"/>
              </w:rPr>
              <w:t>Barres d</w:t>
            </w:r>
            <w:r w:rsidR="00646F88" w:rsidRPr="00490BD6">
              <w:rPr>
                <w:rFonts w:eastAsia="Times New Roman"/>
                <w:iCs/>
                <w:szCs w:val="20"/>
                <w:lang w:val="fr-CH"/>
              </w:rPr>
              <w:t>’</w:t>
            </w:r>
            <w:r w:rsidRPr="00490BD6">
              <w:rPr>
                <w:rFonts w:eastAsia="Times New Roman"/>
                <w:iCs/>
                <w:szCs w:val="20"/>
                <w:lang w:val="fr-CH"/>
              </w:rPr>
              <w:t xml:space="preserve">attelage </w:t>
            </w:r>
          </w:p>
        </w:tc>
        <w:tc>
          <w:tcPr>
            <w:tcW w:w="840" w:type="dxa"/>
            <w:shd w:val="clear" w:color="auto" w:fill="auto"/>
            <w:vAlign w:val="center"/>
          </w:tcPr>
          <w:p w:rsidR="00DB7EB3" w:rsidRPr="006205C9" w:rsidRDefault="00DB7EB3" w:rsidP="006205C9">
            <w:pPr>
              <w:spacing w:before="40" w:after="80"/>
              <w:ind w:left="43" w:right="43"/>
              <w:jc w:val="center"/>
              <w:rPr>
                <w:rFonts w:eastAsia="Times New Roman"/>
                <w:sz w:val="24"/>
                <w:szCs w:val="24"/>
                <w:lang w:val="fr-CH"/>
              </w:rPr>
            </w:pPr>
            <w:r w:rsidRPr="006205C9">
              <w:rPr>
                <w:rFonts w:eastAsia="Times New Roman"/>
                <w:iCs/>
                <w:sz w:val="24"/>
                <w:szCs w:val="24"/>
                <w:lang w:val="fr-CH"/>
              </w:rPr>
              <w:sym w:font="Wingdings" w:char="F0AB"/>
            </w:r>
          </w:p>
        </w:tc>
        <w:tc>
          <w:tcPr>
            <w:tcW w:w="726" w:type="dxa"/>
            <w:shd w:val="clear" w:color="auto" w:fill="auto"/>
            <w:vAlign w:val="center"/>
          </w:tcPr>
          <w:p w:rsidR="00DB7EB3" w:rsidRPr="006205C9" w:rsidRDefault="00DB7EB3" w:rsidP="006205C9">
            <w:pPr>
              <w:spacing w:before="40" w:after="80"/>
              <w:ind w:left="43" w:right="43"/>
              <w:jc w:val="center"/>
              <w:rPr>
                <w:rFonts w:eastAsia="Times New Roman"/>
                <w:sz w:val="24"/>
                <w:szCs w:val="24"/>
                <w:lang w:val="fr-CH"/>
              </w:rPr>
            </w:pPr>
            <w:r w:rsidRPr="006205C9">
              <w:rPr>
                <w:rFonts w:eastAsia="Times New Roman"/>
                <w:iCs/>
                <w:sz w:val="24"/>
                <w:szCs w:val="24"/>
                <w:lang w:val="fr-CH"/>
              </w:rPr>
              <w:sym w:font="Wingdings" w:char="F0AB"/>
            </w:r>
          </w:p>
        </w:tc>
        <w:tc>
          <w:tcPr>
            <w:tcW w:w="727" w:type="dxa"/>
            <w:shd w:val="clear" w:color="auto" w:fill="auto"/>
            <w:vAlign w:val="center"/>
          </w:tcPr>
          <w:p w:rsidR="00DB7EB3" w:rsidRPr="006205C9" w:rsidRDefault="00DB7EB3" w:rsidP="006205C9">
            <w:pPr>
              <w:spacing w:before="40" w:after="80"/>
              <w:ind w:left="43" w:right="43"/>
              <w:jc w:val="center"/>
              <w:rPr>
                <w:rFonts w:eastAsia="Times New Roman"/>
                <w:sz w:val="24"/>
                <w:szCs w:val="24"/>
                <w:lang w:val="fr-CH"/>
              </w:rPr>
            </w:pPr>
            <w:r w:rsidRPr="006205C9">
              <w:rPr>
                <w:rFonts w:eastAsia="Times New Roman"/>
                <w:iCs/>
                <w:sz w:val="24"/>
                <w:szCs w:val="24"/>
                <w:lang w:val="fr-CH"/>
              </w:rPr>
              <w:sym w:font="Wingdings" w:char="F0AB"/>
            </w:r>
          </w:p>
        </w:tc>
        <w:tc>
          <w:tcPr>
            <w:tcW w:w="726" w:type="dxa"/>
            <w:shd w:val="clear" w:color="auto" w:fill="auto"/>
            <w:vAlign w:val="center"/>
          </w:tcPr>
          <w:p w:rsidR="00DB7EB3" w:rsidRPr="006205C9" w:rsidRDefault="00DB7EB3" w:rsidP="006205C9">
            <w:pPr>
              <w:spacing w:before="40" w:after="80"/>
              <w:ind w:left="43" w:right="43"/>
              <w:jc w:val="center"/>
              <w:rPr>
                <w:rFonts w:eastAsia="Times New Roman"/>
                <w:sz w:val="24"/>
                <w:szCs w:val="24"/>
                <w:lang w:val="fr-CH"/>
              </w:rPr>
            </w:pPr>
            <w:r w:rsidRPr="006205C9">
              <w:rPr>
                <w:rFonts w:eastAsia="Times New Roman"/>
                <w:iCs/>
                <w:sz w:val="24"/>
                <w:szCs w:val="24"/>
                <w:lang w:val="fr-CH"/>
              </w:rPr>
              <w:sym w:font="Wingdings" w:char="F0AB"/>
            </w:r>
          </w:p>
        </w:tc>
        <w:tc>
          <w:tcPr>
            <w:tcW w:w="727" w:type="dxa"/>
            <w:shd w:val="clear" w:color="auto" w:fill="auto"/>
            <w:vAlign w:val="center"/>
          </w:tcPr>
          <w:p w:rsidR="00DB7EB3" w:rsidRPr="006205C9" w:rsidRDefault="00DB7EB3" w:rsidP="006205C9">
            <w:pPr>
              <w:spacing w:before="40" w:after="80"/>
              <w:ind w:left="43" w:right="43"/>
              <w:jc w:val="center"/>
              <w:rPr>
                <w:rFonts w:eastAsia="Times New Roman"/>
                <w:iCs/>
                <w:sz w:val="24"/>
                <w:szCs w:val="24"/>
                <w:lang w:val="fr-CH"/>
              </w:rPr>
            </w:pPr>
          </w:p>
        </w:tc>
        <w:tc>
          <w:tcPr>
            <w:tcW w:w="727" w:type="dxa"/>
            <w:shd w:val="clear" w:color="auto" w:fill="auto"/>
            <w:vAlign w:val="center"/>
          </w:tcPr>
          <w:p w:rsidR="00DB7EB3" w:rsidRPr="006205C9" w:rsidRDefault="00DB7EB3" w:rsidP="006205C9">
            <w:pPr>
              <w:spacing w:before="40" w:after="80"/>
              <w:ind w:left="43" w:right="43"/>
              <w:jc w:val="center"/>
              <w:rPr>
                <w:rFonts w:eastAsia="Times New Roman"/>
                <w:sz w:val="24"/>
                <w:szCs w:val="24"/>
                <w:lang w:val="fr-CH"/>
              </w:rPr>
            </w:pPr>
            <w:r w:rsidRPr="006205C9">
              <w:rPr>
                <w:rFonts w:eastAsia="Times New Roman"/>
                <w:iCs/>
                <w:sz w:val="24"/>
                <w:szCs w:val="24"/>
                <w:lang w:val="fr-CH"/>
              </w:rPr>
              <w:sym w:font="Wingdings" w:char="F0AB"/>
            </w:r>
          </w:p>
        </w:tc>
      </w:tr>
      <w:tr w:rsidR="00646F88" w:rsidRPr="00C42AD7" w:rsidTr="00C42AD7">
        <w:tc>
          <w:tcPr>
            <w:tcW w:w="3058" w:type="dxa"/>
            <w:shd w:val="clear" w:color="auto" w:fill="auto"/>
            <w:vAlign w:val="bottom"/>
          </w:tcPr>
          <w:p w:rsidR="00DB7EB3" w:rsidRPr="00490BD6" w:rsidRDefault="00DB7EB3" w:rsidP="006205C9">
            <w:pPr>
              <w:spacing w:before="40" w:after="80"/>
              <w:ind w:left="43" w:right="43"/>
              <w:rPr>
                <w:rFonts w:eastAsia="Times New Roman"/>
                <w:iCs/>
                <w:szCs w:val="20"/>
                <w:lang w:val="fr-CH"/>
              </w:rPr>
            </w:pPr>
            <w:r w:rsidRPr="00490BD6">
              <w:rPr>
                <w:rFonts w:eastAsia="Times New Roman"/>
                <w:iCs/>
                <w:szCs w:val="20"/>
                <w:lang w:val="fr-CH"/>
              </w:rPr>
              <w:t>Sellettes d</w:t>
            </w:r>
            <w:r w:rsidR="00646F88" w:rsidRPr="00490BD6">
              <w:rPr>
                <w:rFonts w:eastAsia="Times New Roman"/>
                <w:iCs/>
                <w:szCs w:val="20"/>
                <w:lang w:val="fr-CH"/>
              </w:rPr>
              <w:t>’</w:t>
            </w:r>
            <w:r w:rsidRPr="00490BD6">
              <w:rPr>
                <w:rFonts w:eastAsia="Times New Roman"/>
                <w:iCs/>
                <w:szCs w:val="20"/>
                <w:lang w:val="fr-CH"/>
              </w:rPr>
              <w:t>attelage</w:t>
            </w:r>
          </w:p>
        </w:tc>
        <w:tc>
          <w:tcPr>
            <w:tcW w:w="840" w:type="dxa"/>
            <w:shd w:val="clear" w:color="auto" w:fill="auto"/>
            <w:vAlign w:val="center"/>
          </w:tcPr>
          <w:p w:rsidR="00DB7EB3" w:rsidRPr="006205C9" w:rsidRDefault="00DB7EB3" w:rsidP="006205C9">
            <w:pPr>
              <w:spacing w:before="40" w:after="80"/>
              <w:ind w:left="43" w:right="43"/>
              <w:jc w:val="center"/>
              <w:rPr>
                <w:rFonts w:eastAsia="Times New Roman"/>
                <w:sz w:val="24"/>
                <w:szCs w:val="24"/>
                <w:lang w:val="fr-CH"/>
              </w:rPr>
            </w:pPr>
            <w:r w:rsidRPr="006205C9">
              <w:rPr>
                <w:rFonts w:eastAsia="Times New Roman"/>
                <w:iCs/>
                <w:sz w:val="24"/>
                <w:szCs w:val="24"/>
                <w:lang w:val="fr-CH"/>
              </w:rPr>
              <w:sym w:font="Wingdings" w:char="F0AB"/>
            </w:r>
          </w:p>
        </w:tc>
        <w:tc>
          <w:tcPr>
            <w:tcW w:w="726" w:type="dxa"/>
            <w:shd w:val="clear" w:color="auto" w:fill="auto"/>
            <w:vAlign w:val="center"/>
          </w:tcPr>
          <w:p w:rsidR="00DB7EB3" w:rsidRPr="006205C9" w:rsidRDefault="00DB7EB3" w:rsidP="006205C9">
            <w:pPr>
              <w:spacing w:before="40" w:after="80"/>
              <w:ind w:left="43" w:right="43"/>
              <w:jc w:val="center"/>
              <w:rPr>
                <w:rFonts w:eastAsia="Times New Roman"/>
                <w:sz w:val="24"/>
                <w:szCs w:val="24"/>
                <w:lang w:val="fr-CH"/>
              </w:rPr>
            </w:pPr>
            <w:r w:rsidRPr="006205C9">
              <w:rPr>
                <w:rFonts w:eastAsia="Times New Roman"/>
                <w:iCs/>
                <w:sz w:val="24"/>
                <w:szCs w:val="24"/>
                <w:lang w:val="fr-CH"/>
              </w:rPr>
              <w:sym w:font="Wingdings" w:char="F0AB"/>
            </w:r>
          </w:p>
        </w:tc>
        <w:tc>
          <w:tcPr>
            <w:tcW w:w="727" w:type="dxa"/>
            <w:shd w:val="clear" w:color="auto" w:fill="auto"/>
            <w:vAlign w:val="center"/>
          </w:tcPr>
          <w:p w:rsidR="00DB7EB3" w:rsidRPr="006205C9" w:rsidRDefault="00DB7EB3" w:rsidP="006205C9">
            <w:pPr>
              <w:spacing w:before="40" w:after="80"/>
              <w:ind w:left="43" w:right="43"/>
              <w:jc w:val="center"/>
              <w:rPr>
                <w:rFonts w:eastAsia="Times New Roman"/>
                <w:iCs/>
                <w:sz w:val="24"/>
                <w:szCs w:val="24"/>
                <w:lang w:val="fr-CH"/>
              </w:rPr>
            </w:pPr>
          </w:p>
        </w:tc>
        <w:tc>
          <w:tcPr>
            <w:tcW w:w="726" w:type="dxa"/>
            <w:shd w:val="clear" w:color="auto" w:fill="auto"/>
            <w:vAlign w:val="center"/>
          </w:tcPr>
          <w:p w:rsidR="00DB7EB3" w:rsidRPr="006205C9" w:rsidRDefault="00DB7EB3" w:rsidP="006205C9">
            <w:pPr>
              <w:spacing w:before="40" w:after="80"/>
              <w:ind w:left="43" w:right="43"/>
              <w:jc w:val="center"/>
              <w:rPr>
                <w:rFonts w:eastAsia="Times New Roman"/>
                <w:iCs/>
                <w:sz w:val="24"/>
                <w:szCs w:val="24"/>
                <w:lang w:val="fr-CH"/>
              </w:rPr>
            </w:pPr>
          </w:p>
        </w:tc>
        <w:tc>
          <w:tcPr>
            <w:tcW w:w="727" w:type="dxa"/>
            <w:shd w:val="clear" w:color="auto" w:fill="auto"/>
            <w:vAlign w:val="center"/>
          </w:tcPr>
          <w:p w:rsidR="00DB7EB3" w:rsidRPr="006205C9" w:rsidRDefault="00DB7EB3" w:rsidP="006205C9">
            <w:pPr>
              <w:spacing w:before="40" w:after="80"/>
              <w:ind w:left="43" w:right="43"/>
              <w:jc w:val="center"/>
              <w:rPr>
                <w:rFonts w:eastAsia="Times New Roman"/>
                <w:iCs/>
                <w:sz w:val="24"/>
                <w:szCs w:val="24"/>
                <w:lang w:val="fr-CH"/>
              </w:rPr>
            </w:pPr>
            <w:r w:rsidRPr="006205C9">
              <w:rPr>
                <w:rFonts w:eastAsia="Times New Roman"/>
                <w:iCs/>
                <w:sz w:val="24"/>
                <w:szCs w:val="24"/>
                <w:lang w:val="fr-CH"/>
              </w:rPr>
              <w:sym w:font="Wingdings" w:char="F0AB"/>
            </w:r>
          </w:p>
        </w:tc>
        <w:tc>
          <w:tcPr>
            <w:tcW w:w="727" w:type="dxa"/>
            <w:shd w:val="clear" w:color="auto" w:fill="auto"/>
            <w:vAlign w:val="center"/>
          </w:tcPr>
          <w:p w:rsidR="00DB7EB3" w:rsidRPr="006205C9" w:rsidRDefault="00DB7EB3" w:rsidP="006205C9">
            <w:pPr>
              <w:spacing w:before="40" w:after="80"/>
              <w:ind w:left="43" w:right="43"/>
              <w:jc w:val="center"/>
              <w:rPr>
                <w:rFonts w:eastAsia="Times New Roman"/>
                <w:iCs/>
                <w:sz w:val="24"/>
                <w:szCs w:val="24"/>
                <w:lang w:val="fr-CH"/>
              </w:rPr>
            </w:pPr>
          </w:p>
        </w:tc>
      </w:tr>
      <w:tr w:rsidR="00646F88" w:rsidRPr="00C42AD7" w:rsidTr="00C42AD7">
        <w:tc>
          <w:tcPr>
            <w:tcW w:w="3058" w:type="dxa"/>
            <w:shd w:val="clear" w:color="auto" w:fill="auto"/>
            <w:vAlign w:val="bottom"/>
          </w:tcPr>
          <w:p w:rsidR="00DB7EB3" w:rsidRPr="00490BD6" w:rsidRDefault="00DB7EB3" w:rsidP="006205C9">
            <w:pPr>
              <w:spacing w:before="40" w:after="80"/>
              <w:ind w:left="43" w:right="43"/>
              <w:rPr>
                <w:rFonts w:eastAsia="Times New Roman"/>
                <w:iCs/>
                <w:szCs w:val="20"/>
                <w:lang w:val="fr-CH"/>
              </w:rPr>
            </w:pPr>
            <w:r w:rsidRPr="00490BD6">
              <w:rPr>
                <w:rFonts w:eastAsia="Times New Roman"/>
                <w:iCs/>
                <w:szCs w:val="20"/>
                <w:lang w:val="fr-CH"/>
              </w:rPr>
              <w:t>Pivots pour sellettes d</w:t>
            </w:r>
            <w:r w:rsidR="00646F88" w:rsidRPr="00490BD6">
              <w:rPr>
                <w:rFonts w:eastAsia="Times New Roman"/>
                <w:iCs/>
                <w:szCs w:val="20"/>
                <w:lang w:val="fr-CH"/>
              </w:rPr>
              <w:t>’</w:t>
            </w:r>
            <w:r w:rsidRPr="00490BD6">
              <w:rPr>
                <w:rFonts w:eastAsia="Times New Roman"/>
                <w:iCs/>
                <w:szCs w:val="20"/>
                <w:lang w:val="fr-CH"/>
              </w:rPr>
              <w:t xml:space="preserve">attelage </w:t>
            </w:r>
          </w:p>
        </w:tc>
        <w:tc>
          <w:tcPr>
            <w:tcW w:w="840" w:type="dxa"/>
            <w:shd w:val="clear" w:color="auto" w:fill="auto"/>
            <w:vAlign w:val="center"/>
          </w:tcPr>
          <w:p w:rsidR="00DB7EB3" w:rsidRPr="006205C9" w:rsidRDefault="00DB7EB3" w:rsidP="006205C9">
            <w:pPr>
              <w:spacing w:before="40" w:after="80"/>
              <w:ind w:left="43" w:right="43"/>
              <w:jc w:val="center"/>
              <w:rPr>
                <w:rFonts w:eastAsia="Times New Roman"/>
                <w:sz w:val="24"/>
                <w:szCs w:val="24"/>
                <w:lang w:val="fr-CH"/>
              </w:rPr>
            </w:pPr>
            <w:r w:rsidRPr="006205C9">
              <w:rPr>
                <w:rFonts w:eastAsia="Times New Roman"/>
                <w:iCs/>
                <w:sz w:val="24"/>
                <w:szCs w:val="24"/>
                <w:lang w:val="fr-CH"/>
              </w:rPr>
              <w:sym w:font="Wingdings" w:char="F0AB"/>
            </w:r>
          </w:p>
        </w:tc>
        <w:tc>
          <w:tcPr>
            <w:tcW w:w="726" w:type="dxa"/>
            <w:shd w:val="clear" w:color="auto" w:fill="auto"/>
            <w:vAlign w:val="center"/>
          </w:tcPr>
          <w:p w:rsidR="00DB7EB3" w:rsidRPr="006205C9" w:rsidRDefault="00DB7EB3" w:rsidP="006205C9">
            <w:pPr>
              <w:spacing w:before="40" w:after="80"/>
              <w:ind w:left="43" w:right="43"/>
              <w:jc w:val="center"/>
              <w:rPr>
                <w:rFonts w:eastAsia="Times New Roman"/>
                <w:sz w:val="24"/>
                <w:szCs w:val="24"/>
                <w:lang w:val="fr-CH"/>
              </w:rPr>
            </w:pPr>
            <w:r w:rsidRPr="006205C9">
              <w:rPr>
                <w:rFonts w:eastAsia="Times New Roman"/>
                <w:iCs/>
                <w:sz w:val="24"/>
                <w:szCs w:val="24"/>
                <w:lang w:val="fr-CH"/>
              </w:rPr>
              <w:sym w:font="Wingdings" w:char="F0AB"/>
            </w:r>
          </w:p>
        </w:tc>
        <w:tc>
          <w:tcPr>
            <w:tcW w:w="727" w:type="dxa"/>
            <w:shd w:val="clear" w:color="auto" w:fill="auto"/>
            <w:vAlign w:val="center"/>
          </w:tcPr>
          <w:p w:rsidR="00DB7EB3" w:rsidRPr="006205C9" w:rsidRDefault="00DB7EB3" w:rsidP="006205C9">
            <w:pPr>
              <w:spacing w:before="40" w:after="80"/>
              <w:ind w:left="43" w:right="43"/>
              <w:jc w:val="center"/>
              <w:rPr>
                <w:rFonts w:eastAsia="Times New Roman"/>
                <w:iCs/>
                <w:sz w:val="24"/>
                <w:szCs w:val="24"/>
                <w:lang w:val="fr-CH"/>
              </w:rPr>
            </w:pPr>
          </w:p>
        </w:tc>
        <w:tc>
          <w:tcPr>
            <w:tcW w:w="726" w:type="dxa"/>
            <w:shd w:val="clear" w:color="auto" w:fill="auto"/>
            <w:vAlign w:val="center"/>
          </w:tcPr>
          <w:p w:rsidR="00DB7EB3" w:rsidRPr="006205C9" w:rsidRDefault="00DB7EB3" w:rsidP="006205C9">
            <w:pPr>
              <w:spacing w:before="40" w:after="80"/>
              <w:ind w:left="43" w:right="43"/>
              <w:jc w:val="center"/>
              <w:rPr>
                <w:rFonts w:eastAsia="Times New Roman"/>
                <w:iCs/>
                <w:sz w:val="24"/>
                <w:szCs w:val="24"/>
                <w:lang w:val="fr-CH"/>
              </w:rPr>
            </w:pPr>
          </w:p>
        </w:tc>
        <w:tc>
          <w:tcPr>
            <w:tcW w:w="727" w:type="dxa"/>
            <w:shd w:val="clear" w:color="auto" w:fill="auto"/>
            <w:vAlign w:val="center"/>
          </w:tcPr>
          <w:p w:rsidR="00DB7EB3" w:rsidRPr="006205C9" w:rsidRDefault="00DB7EB3" w:rsidP="006205C9">
            <w:pPr>
              <w:spacing w:before="40" w:after="80"/>
              <w:ind w:left="43" w:right="43"/>
              <w:jc w:val="center"/>
              <w:rPr>
                <w:rFonts w:eastAsia="Times New Roman"/>
                <w:iCs/>
                <w:sz w:val="24"/>
                <w:szCs w:val="24"/>
                <w:lang w:val="fr-CH"/>
              </w:rPr>
            </w:pPr>
          </w:p>
        </w:tc>
        <w:tc>
          <w:tcPr>
            <w:tcW w:w="727" w:type="dxa"/>
            <w:shd w:val="clear" w:color="auto" w:fill="auto"/>
            <w:vAlign w:val="center"/>
          </w:tcPr>
          <w:p w:rsidR="00DB7EB3" w:rsidRPr="006205C9" w:rsidRDefault="00DB7EB3" w:rsidP="006205C9">
            <w:pPr>
              <w:spacing w:before="40" w:after="80"/>
              <w:ind w:left="43" w:right="43"/>
              <w:jc w:val="center"/>
              <w:rPr>
                <w:rFonts w:eastAsia="Times New Roman"/>
                <w:iCs/>
                <w:sz w:val="24"/>
                <w:szCs w:val="24"/>
                <w:lang w:val="fr-CH"/>
              </w:rPr>
            </w:pPr>
          </w:p>
        </w:tc>
      </w:tr>
      <w:tr w:rsidR="00646F88" w:rsidRPr="00C42AD7" w:rsidTr="006205C9">
        <w:tc>
          <w:tcPr>
            <w:tcW w:w="3058" w:type="dxa"/>
            <w:shd w:val="clear" w:color="auto" w:fill="auto"/>
            <w:vAlign w:val="bottom"/>
          </w:tcPr>
          <w:p w:rsidR="00DB7EB3" w:rsidRPr="00490BD6" w:rsidRDefault="00DB7EB3" w:rsidP="006205C9">
            <w:pPr>
              <w:spacing w:before="40" w:after="80"/>
              <w:ind w:left="43" w:right="43"/>
              <w:rPr>
                <w:rFonts w:eastAsia="Times New Roman"/>
                <w:iCs/>
                <w:szCs w:val="20"/>
                <w:lang w:val="fr-CH"/>
              </w:rPr>
            </w:pPr>
            <w:r w:rsidRPr="00490BD6">
              <w:rPr>
                <w:rFonts w:eastAsia="Times New Roman"/>
                <w:iCs/>
                <w:szCs w:val="20"/>
                <w:lang w:val="fr-CH"/>
              </w:rPr>
              <w:t>Plaques de sellette d</w:t>
            </w:r>
            <w:r w:rsidR="00646F88" w:rsidRPr="00490BD6">
              <w:rPr>
                <w:rFonts w:eastAsia="Times New Roman"/>
                <w:iCs/>
                <w:szCs w:val="20"/>
                <w:lang w:val="fr-CH"/>
              </w:rPr>
              <w:t>’</w:t>
            </w:r>
            <w:r w:rsidRPr="00490BD6">
              <w:rPr>
                <w:rFonts w:eastAsia="Times New Roman"/>
                <w:iCs/>
                <w:szCs w:val="20"/>
                <w:lang w:val="fr-CH"/>
              </w:rPr>
              <w:t xml:space="preserve">attelage </w:t>
            </w:r>
          </w:p>
        </w:tc>
        <w:tc>
          <w:tcPr>
            <w:tcW w:w="840" w:type="dxa"/>
            <w:shd w:val="clear" w:color="auto" w:fill="auto"/>
            <w:vAlign w:val="center"/>
          </w:tcPr>
          <w:p w:rsidR="00DB7EB3" w:rsidRPr="006205C9" w:rsidRDefault="00DB7EB3" w:rsidP="006205C9">
            <w:pPr>
              <w:spacing w:before="40" w:after="80"/>
              <w:ind w:left="43" w:right="43"/>
              <w:jc w:val="center"/>
              <w:rPr>
                <w:rFonts w:eastAsia="Times New Roman"/>
                <w:sz w:val="24"/>
                <w:szCs w:val="24"/>
                <w:lang w:val="fr-CH"/>
              </w:rPr>
            </w:pPr>
            <w:r w:rsidRPr="006205C9">
              <w:rPr>
                <w:rFonts w:eastAsia="Times New Roman"/>
                <w:iCs/>
                <w:sz w:val="24"/>
                <w:szCs w:val="24"/>
                <w:lang w:val="fr-CH"/>
              </w:rPr>
              <w:sym w:font="Wingdings" w:char="F0AB"/>
            </w:r>
          </w:p>
        </w:tc>
        <w:tc>
          <w:tcPr>
            <w:tcW w:w="726" w:type="dxa"/>
            <w:shd w:val="clear" w:color="auto" w:fill="auto"/>
            <w:vAlign w:val="center"/>
          </w:tcPr>
          <w:p w:rsidR="00DB7EB3" w:rsidRPr="006205C9" w:rsidRDefault="00DB7EB3" w:rsidP="006205C9">
            <w:pPr>
              <w:spacing w:before="40" w:after="80"/>
              <w:ind w:left="43" w:right="43"/>
              <w:jc w:val="center"/>
              <w:rPr>
                <w:rFonts w:eastAsia="Times New Roman"/>
                <w:sz w:val="24"/>
                <w:szCs w:val="24"/>
                <w:lang w:val="fr-CH"/>
              </w:rPr>
            </w:pPr>
            <w:r w:rsidRPr="006205C9">
              <w:rPr>
                <w:rFonts w:eastAsia="Times New Roman"/>
                <w:iCs/>
                <w:sz w:val="24"/>
                <w:szCs w:val="24"/>
                <w:lang w:val="fr-CH"/>
              </w:rPr>
              <w:sym w:font="Wingdings" w:char="F0AB"/>
            </w:r>
          </w:p>
        </w:tc>
        <w:tc>
          <w:tcPr>
            <w:tcW w:w="727" w:type="dxa"/>
            <w:shd w:val="clear" w:color="auto" w:fill="auto"/>
            <w:vAlign w:val="center"/>
          </w:tcPr>
          <w:p w:rsidR="00DB7EB3" w:rsidRPr="006205C9" w:rsidRDefault="00DB7EB3" w:rsidP="006205C9">
            <w:pPr>
              <w:spacing w:before="40" w:after="80"/>
              <w:ind w:left="43" w:right="43"/>
              <w:jc w:val="center"/>
              <w:rPr>
                <w:rFonts w:eastAsia="Times New Roman"/>
                <w:iCs/>
                <w:sz w:val="24"/>
                <w:szCs w:val="24"/>
                <w:lang w:val="fr-CH"/>
              </w:rPr>
            </w:pPr>
          </w:p>
        </w:tc>
        <w:tc>
          <w:tcPr>
            <w:tcW w:w="726" w:type="dxa"/>
            <w:shd w:val="clear" w:color="auto" w:fill="auto"/>
            <w:vAlign w:val="center"/>
          </w:tcPr>
          <w:p w:rsidR="00DB7EB3" w:rsidRPr="006205C9" w:rsidRDefault="00DB7EB3" w:rsidP="006205C9">
            <w:pPr>
              <w:spacing w:before="40" w:after="80"/>
              <w:ind w:left="43" w:right="43"/>
              <w:jc w:val="center"/>
              <w:rPr>
                <w:rFonts w:eastAsia="Times New Roman"/>
                <w:iCs/>
                <w:sz w:val="24"/>
                <w:szCs w:val="24"/>
                <w:lang w:val="fr-CH"/>
              </w:rPr>
            </w:pPr>
          </w:p>
        </w:tc>
        <w:tc>
          <w:tcPr>
            <w:tcW w:w="727" w:type="dxa"/>
            <w:shd w:val="clear" w:color="auto" w:fill="auto"/>
            <w:vAlign w:val="center"/>
          </w:tcPr>
          <w:p w:rsidR="00DB7EB3" w:rsidRPr="006205C9" w:rsidRDefault="00DB7EB3" w:rsidP="006205C9">
            <w:pPr>
              <w:spacing w:before="40" w:after="80"/>
              <w:ind w:left="43" w:right="43"/>
              <w:jc w:val="center"/>
              <w:rPr>
                <w:rFonts w:eastAsia="Times New Roman"/>
                <w:iCs/>
                <w:sz w:val="24"/>
                <w:szCs w:val="24"/>
                <w:lang w:val="fr-CH"/>
              </w:rPr>
            </w:pPr>
            <w:r w:rsidRPr="006205C9">
              <w:rPr>
                <w:rFonts w:eastAsia="Times New Roman"/>
                <w:iCs/>
                <w:sz w:val="24"/>
                <w:szCs w:val="24"/>
                <w:lang w:val="fr-CH"/>
              </w:rPr>
              <w:sym w:font="Wingdings" w:char="F0AB"/>
            </w:r>
          </w:p>
        </w:tc>
        <w:tc>
          <w:tcPr>
            <w:tcW w:w="727" w:type="dxa"/>
            <w:shd w:val="clear" w:color="auto" w:fill="auto"/>
            <w:vAlign w:val="center"/>
          </w:tcPr>
          <w:p w:rsidR="00DB7EB3" w:rsidRPr="006205C9" w:rsidRDefault="00DB7EB3" w:rsidP="006205C9">
            <w:pPr>
              <w:spacing w:before="40" w:after="80"/>
              <w:ind w:left="43" w:right="43"/>
              <w:jc w:val="center"/>
              <w:rPr>
                <w:rFonts w:eastAsia="Times New Roman"/>
                <w:iCs/>
                <w:sz w:val="24"/>
                <w:szCs w:val="24"/>
                <w:lang w:val="fr-CH"/>
              </w:rPr>
            </w:pPr>
          </w:p>
        </w:tc>
      </w:tr>
      <w:tr w:rsidR="00646F88" w:rsidRPr="00C42AD7" w:rsidTr="006205C9">
        <w:tc>
          <w:tcPr>
            <w:tcW w:w="3058" w:type="dxa"/>
            <w:shd w:val="clear" w:color="auto" w:fill="auto"/>
            <w:vAlign w:val="bottom"/>
          </w:tcPr>
          <w:p w:rsidR="00DB7EB3" w:rsidRPr="00490BD6" w:rsidRDefault="00DB7EB3" w:rsidP="006205C9">
            <w:pPr>
              <w:spacing w:before="40" w:after="80"/>
              <w:ind w:left="43" w:right="43"/>
              <w:rPr>
                <w:rFonts w:eastAsia="Times New Roman"/>
                <w:iCs/>
                <w:szCs w:val="20"/>
                <w:lang w:val="fr-CH"/>
              </w:rPr>
            </w:pPr>
            <w:r w:rsidRPr="00490BD6">
              <w:rPr>
                <w:rFonts w:eastAsia="Times New Roman"/>
                <w:iCs/>
                <w:szCs w:val="20"/>
                <w:lang w:val="fr-CH"/>
              </w:rPr>
              <w:t xml:space="preserve">Attelages à crochet </w:t>
            </w:r>
          </w:p>
        </w:tc>
        <w:tc>
          <w:tcPr>
            <w:tcW w:w="840" w:type="dxa"/>
            <w:shd w:val="clear" w:color="auto" w:fill="auto"/>
            <w:vAlign w:val="center"/>
          </w:tcPr>
          <w:p w:rsidR="00DB7EB3" w:rsidRPr="006205C9" w:rsidRDefault="00DB7EB3" w:rsidP="006205C9">
            <w:pPr>
              <w:spacing w:before="40" w:after="80"/>
              <w:ind w:left="43" w:right="43"/>
              <w:jc w:val="center"/>
              <w:rPr>
                <w:rFonts w:eastAsia="Times New Roman"/>
                <w:sz w:val="24"/>
                <w:szCs w:val="24"/>
                <w:lang w:val="fr-CH"/>
              </w:rPr>
            </w:pPr>
            <w:r w:rsidRPr="006205C9">
              <w:rPr>
                <w:rFonts w:eastAsia="Times New Roman"/>
                <w:iCs/>
                <w:sz w:val="24"/>
                <w:szCs w:val="24"/>
                <w:lang w:val="fr-CH"/>
              </w:rPr>
              <w:sym w:font="Wingdings" w:char="F0AB"/>
            </w:r>
          </w:p>
        </w:tc>
        <w:tc>
          <w:tcPr>
            <w:tcW w:w="726" w:type="dxa"/>
            <w:shd w:val="clear" w:color="auto" w:fill="auto"/>
            <w:vAlign w:val="center"/>
          </w:tcPr>
          <w:p w:rsidR="00DB7EB3" w:rsidRPr="006205C9" w:rsidRDefault="00DB7EB3" w:rsidP="006205C9">
            <w:pPr>
              <w:spacing w:before="40" w:after="80"/>
              <w:ind w:left="43" w:right="43"/>
              <w:jc w:val="center"/>
              <w:rPr>
                <w:rFonts w:eastAsia="Times New Roman"/>
                <w:sz w:val="24"/>
                <w:szCs w:val="24"/>
                <w:lang w:val="fr-CH"/>
              </w:rPr>
            </w:pPr>
            <w:r w:rsidRPr="006205C9">
              <w:rPr>
                <w:rFonts w:eastAsia="Times New Roman"/>
                <w:iCs/>
                <w:sz w:val="24"/>
                <w:szCs w:val="24"/>
                <w:lang w:val="fr-CH"/>
              </w:rPr>
              <w:sym w:font="Wingdings" w:char="F0AB"/>
            </w:r>
          </w:p>
        </w:tc>
        <w:tc>
          <w:tcPr>
            <w:tcW w:w="727" w:type="dxa"/>
            <w:shd w:val="clear" w:color="auto" w:fill="auto"/>
            <w:vAlign w:val="center"/>
          </w:tcPr>
          <w:p w:rsidR="00DB7EB3" w:rsidRPr="006205C9" w:rsidRDefault="00DB7EB3" w:rsidP="006205C9">
            <w:pPr>
              <w:spacing w:before="40" w:after="80"/>
              <w:ind w:left="43" w:right="43"/>
              <w:jc w:val="center"/>
              <w:rPr>
                <w:rFonts w:eastAsia="Times New Roman"/>
                <w:iCs/>
                <w:sz w:val="24"/>
                <w:szCs w:val="24"/>
                <w:lang w:val="fr-CH"/>
              </w:rPr>
            </w:pPr>
            <w:r w:rsidRPr="006205C9">
              <w:rPr>
                <w:rFonts w:eastAsia="Times New Roman"/>
                <w:iCs/>
                <w:sz w:val="24"/>
                <w:szCs w:val="24"/>
                <w:lang w:val="fr-CH"/>
              </w:rPr>
              <w:sym w:font="Wingdings" w:char="F0AB"/>
            </w:r>
          </w:p>
        </w:tc>
        <w:tc>
          <w:tcPr>
            <w:tcW w:w="726" w:type="dxa"/>
            <w:shd w:val="clear" w:color="auto" w:fill="auto"/>
            <w:vAlign w:val="center"/>
          </w:tcPr>
          <w:p w:rsidR="00DB7EB3" w:rsidRPr="006205C9" w:rsidRDefault="00DB7EB3" w:rsidP="006205C9">
            <w:pPr>
              <w:spacing w:before="40" w:after="80"/>
              <w:ind w:left="43" w:right="43"/>
              <w:jc w:val="center"/>
              <w:rPr>
                <w:rFonts w:eastAsia="Times New Roman"/>
                <w:iCs/>
                <w:sz w:val="24"/>
                <w:szCs w:val="24"/>
                <w:lang w:val="fr-CH"/>
              </w:rPr>
            </w:pPr>
            <w:r w:rsidRPr="006205C9">
              <w:rPr>
                <w:rFonts w:eastAsia="Times New Roman"/>
                <w:iCs/>
                <w:sz w:val="24"/>
                <w:szCs w:val="24"/>
                <w:lang w:val="fr-CH"/>
              </w:rPr>
              <w:sym w:font="Wingdings" w:char="F0AB"/>
            </w:r>
          </w:p>
        </w:tc>
        <w:tc>
          <w:tcPr>
            <w:tcW w:w="727" w:type="dxa"/>
            <w:shd w:val="clear" w:color="auto" w:fill="auto"/>
            <w:vAlign w:val="center"/>
          </w:tcPr>
          <w:p w:rsidR="00DB7EB3" w:rsidRPr="006205C9" w:rsidRDefault="00DB7EB3" w:rsidP="006205C9">
            <w:pPr>
              <w:spacing w:before="40" w:after="80"/>
              <w:ind w:left="43" w:right="43"/>
              <w:jc w:val="center"/>
              <w:rPr>
                <w:rFonts w:eastAsia="Times New Roman"/>
                <w:iCs/>
                <w:sz w:val="24"/>
                <w:szCs w:val="24"/>
                <w:lang w:val="fr-CH"/>
              </w:rPr>
            </w:pPr>
          </w:p>
        </w:tc>
        <w:tc>
          <w:tcPr>
            <w:tcW w:w="727" w:type="dxa"/>
            <w:shd w:val="clear" w:color="auto" w:fill="auto"/>
            <w:vAlign w:val="center"/>
          </w:tcPr>
          <w:p w:rsidR="00DB7EB3" w:rsidRPr="006205C9" w:rsidRDefault="00DB7EB3" w:rsidP="006205C9">
            <w:pPr>
              <w:spacing w:before="40" w:after="80"/>
              <w:ind w:left="43" w:right="43"/>
              <w:jc w:val="center"/>
              <w:rPr>
                <w:rFonts w:eastAsia="Times New Roman"/>
                <w:iCs/>
                <w:sz w:val="24"/>
                <w:szCs w:val="24"/>
                <w:lang w:val="fr-CH"/>
              </w:rPr>
            </w:pPr>
            <w:r w:rsidRPr="006205C9">
              <w:rPr>
                <w:rFonts w:eastAsia="Times New Roman"/>
                <w:iCs/>
                <w:sz w:val="24"/>
                <w:szCs w:val="24"/>
                <w:lang w:val="fr-CH"/>
              </w:rPr>
              <w:sym w:font="Wingdings" w:char="F0AB"/>
            </w:r>
          </w:p>
        </w:tc>
      </w:tr>
    </w:tbl>
    <w:p w:rsidR="006205C9" w:rsidRPr="006205C9" w:rsidRDefault="006205C9" w:rsidP="006205C9">
      <w:pPr>
        <w:pStyle w:val="SingleTxt"/>
        <w:spacing w:after="0" w:line="120" w:lineRule="exact"/>
        <w:jc w:val="left"/>
        <w:rPr>
          <w:sz w:val="10"/>
          <w:szCs w:val="17"/>
        </w:rPr>
      </w:pPr>
    </w:p>
    <w:p w:rsidR="00DB7EB3" w:rsidRPr="00C42AD7" w:rsidRDefault="006205C9" w:rsidP="006205C9">
      <w:pPr>
        <w:pStyle w:val="FootnoteText"/>
        <w:tabs>
          <w:tab w:val="right" w:pos="1476"/>
          <w:tab w:val="left" w:pos="1548"/>
          <w:tab w:val="right" w:pos="1836"/>
          <w:tab w:val="left" w:pos="1908"/>
        </w:tabs>
        <w:ind w:left="1548" w:hanging="288"/>
        <w:rPr>
          <w:lang w:val="fr-CH"/>
        </w:rPr>
      </w:pPr>
      <w:r>
        <w:tab/>
      </w:r>
      <w:r w:rsidR="00DB7EB3" w:rsidRPr="00490BD6">
        <w:t>*</w:t>
      </w:r>
      <w:r>
        <w:tab/>
      </w:r>
      <w:r w:rsidR="00DB7EB3" w:rsidRPr="00C42AD7">
        <w:rPr>
          <w:lang w:val="fr-CH"/>
        </w:rPr>
        <w:t xml:space="preserve">La plaque des timons articulés doit en plus indiquer la valeur Av. </w:t>
      </w:r>
    </w:p>
    <w:p w:rsidR="006205C9" w:rsidRPr="006205C9" w:rsidRDefault="006205C9" w:rsidP="006205C9">
      <w:pPr>
        <w:pStyle w:val="SingleTxt"/>
        <w:spacing w:after="0" w:line="120" w:lineRule="exact"/>
        <w:rPr>
          <w:i/>
          <w:iCs/>
          <w:sz w:val="10"/>
          <w:lang w:val="fr-CH"/>
        </w:rPr>
      </w:pPr>
    </w:p>
    <w:p w:rsidR="006205C9" w:rsidRPr="006205C9" w:rsidRDefault="006205C9" w:rsidP="006205C9">
      <w:pPr>
        <w:pStyle w:val="SingleTxt"/>
        <w:spacing w:after="0" w:line="120" w:lineRule="exact"/>
        <w:rPr>
          <w:i/>
          <w:iCs/>
          <w:sz w:val="10"/>
          <w:lang w:val="fr-CH"/>
        </w:rPr>
      </w:pPr>
    </w:p>
    <w:p w:rsidR="00DB7EB3" w:rsidRPr="00646F88" w:rsidRDefault="00DB7EB3" w:rsidP="00490BD6">
      <w:pPr>
        <w:pStyle w:val="SingleTxt"/>
        <w:rPr>
          <w:lang w:val="fr-CH"/>
        </w:rPr>
      </w:pPr>
      <w:r w:rsidRPr="00490BD6">
        <w:rPr>
          <w:i/>
          <w:iCs/>
          <w:lang w:val="fr-CH"/>
        </w:rPr>
        <w:t>Annexe 6, paragraphe 3.6.3</w:t>
      </w:r>
      <w:r w:rsidRPr="00646F88">
        <w:rPr>
          <w:lang w:val="fr-CH"/>
        </w:rPr>
        <w:t>, modifier comme suit</w:t>
      </w:r>
      <w:r w:rsidR="00490BD6">
        <w:rPr>
          <w:lang w:val="fr-CH"/>
        </w:rPr>
        <w:t> </w:t>
      </w:r>
      <w:r w:rsidRPr="00646F88">
        <w:rPr>
          <w:lang w:val="fr-CH"/>
        </w:rPr>
        <w:t>:</w:t>
      </w:r>
    </w:p>
    <w:p w:rsidR="00DB7EB3" w:rsidRPr="00646F88" w:rsidRDefault="00985DDA" w:rsidP="00C42AD7">
      <w:pPr>
        <w:pStyle w:val="SingleTxt"/>
        <w:ind w:left="2218" w:hanging="951"/>
        <w:rPr>
          <w:lang w:val="fr-CH"/>
        </w:rPr>
      </w:pPr>
      <w:r>
        <w:rPr>
          <w:lang w:val="fr-CH"/>
        </w:rPr>
        <w:t>« </w:t>
      </w:r>
      <w:r w:rsidR="00DB7EB3" w:rsidRPr="00646F88">
        <w:rPr>
          <w:lang w:val="fr-CH"/>
        </w:rPr>
        <w:t>3.6.3</w:t>
      </w:r>
      <w:r w:rsidR="00DB7EB3" w:rsidRPr="00646F88">
        <w:rPr>
          <w:lang w:val="fr-CH"/>
        </w:rPr>
        <w:tab/>
        <w:t>Sur les essieux directeurs, la résistance du timon en flexion doit être vérifiée au moyen d</w:t>
      </w:r>
      <w:r w:rsidR="00646F88" w:rsidRPr="00646F88">
        <w:rPr>
          <w:lang w:val="fr-CH"/>
        </w:rPr>
        <w:t>’</w:t>
      </w:r>
      <w:r w:rsidR="00DB7EB3" w:rsidRPr="00646F88">
        <w:rPr>
          <w:lang w:val="fr-CH"/>
        </w:rPr>
        <w:t>un calcul théorique ou d</w:t>
      </w:r>
      <w:r w:rsidR="00646F88" w:rsidRPr="00646F88">
        <w:rPr>
          <w:lang w:val="fr-CH"/>
        </w:rPr>
        <w:t>’</w:t>
      </w:r>
      <w:r w:rsidR="00DB7EB3" w:rsidRPr="00646F88">
        <w:rPr>
          <w:lang w:val="fr-CH"/>
        </w:rPr>
        <w:t>un essai pratique. Une force statique latérale doit être appliquée dans un plan horizontal au centre du point d</w:t>
      </w:r>
      <w:r w:rsidR="00646F88" w:rsidRPr="00646F88">
        <w:rPr>
          <w:lang w:val="fr-CH"/>
        </w:rPr>
        <w:t>’</w:t>
      </w:r>
      <w:r w:rsidR="00DB7EB3" w:rsidRPr="00646F88">
        <w:rPr>
          <w:lang w:val="fr-CH"/>
        </w:rPr>
        <w:t>attelage. La valeur de cette force doit être telle qu</w:t>
      </w:r>
      <w:r w:rsidR="00646F88" w:rsidRPr="00646F88">
        <w:rPr>
          <w:lang w:val="fr-CH"/>
        </w:rPr>
        <w:t>’</w:t>
      </w:r>
      <w:r w:rsidR="00DB7EB3" w:rsidRPr="00646F88">
        <w:rPr>
          <w:lang w:val="fr-CH"/>
        </w:rPr>
        <w:t>un moment de 0,6</w:t>
      </w:r>
      <w:r w:rsidR="00C42AD7">
        <w:rPr>
          <w:lang w:val="fr-CH"/>
        </w:rPr>
        <w:t> × </w:t>
      </w:r>
      <w:r w:rsidR="00DB7EB3" w:rsidRPr="00646F88">
        <w:rPr>
          <w:lang w:val="fr-CH"/>
        </w:rPr>
        <w:t>Av</w:t>
      </w:r>
      <w:r w:rsidR="00C42AD7">
        <w:rPr>
          <w:lang w:val="fr-CH"/>
        </w:rPr>
        <w:t> × </w:t>
      </w:r>
      <w:r w:rsidR="00DB7EB3" w:rsidRPr="00646F88">
        <w:rPr>
          <w:lang w:val="fr-CH"/>
        </w:rPr>
        <w:t>g (en kNm) s</w:t>
      </w:r>
      <w:r w:rsidR="00646F88" w:rsidRPr="00646F88">
        <w:rPr>
          <w:lang w:val="fr-CH"/>
        </w:rPr>
        <w:t>’</w:t>
      </w:r>
      <w:r w:rsidR="00DB7EB3" w:rsidRPr="00646F88">
        <w:rPr>
          <w:lang w:val="fr-CH"/>
        </w:rPr>
        <w:t>exerce au centre de l</w:t>
      </w:r>
      <w:r w:rsidR="00646F88" w:rsidRPr="00646F88">
        <w:rPr>
          <w:lang w:val="fr-CH"/>
        </w:rPr>
        <w:t>’</w:t>
      </w:r>
      <w:r w:rsidR="00DB7EB3" w:rsidRPr="00646F88">
        <w:rPr>
          <w:lang w:val="fr-CH"/>
        </w:rPr>
        <w:t>essieu avant. Les contraintes admissibles doivent répondre</w:t>
      </w:r>
      <w:r w:rsidR="00C42AD7">
        <w:rPr>
          <w:lang w:val="fr-CH"/>
        </w:rPr>
        <w:t xml:space="preserve"> aux dispositions du paragraphe 5.3 de la norme ISO </w:t>
      </w:r>
      <w:r w:rsidR="00DB7EB3" w:rsidRPr="00646F88">
        <w:rPr>
          <w:lang w:val="fr-CH"/>
        </w:rPr>
        <w:t>7641/1:1983.</w:t>
      </w:r>
    </w:p>
    <w:p w:rsidR="00DB7EB3" w:rsidRDefault="00DB7EB3" w:rsidP="00C42AD7">
      <w:pPr>
        <w:pStyle w:val="SingleTxt"/>
        <w:ind w:left="2218"/>
        <w:rPr>
          <w:lang w:val="fr-CH" w:eastAsia="sv-SE"/>
        </w:rPr>
      </w:pPr>
      <w:r w:rsidRPr="00C42AD7">
        <w:rPr>
          <w:strike/>
          <w:lang w:val="fr-CH" w:eastAsia="sv-SE"/>
        </w:rPr>
        <w:t>S</w:t>
      </w:r>
      <w:r w:rsidR="00646F88" w:rsidRPr="00C42AD7">
        <w:rPr>
          <w:strike/>
          <w:lang w:val="fr-CH" w:eastAsia="sv-SE"/>
        </w:rPr>
        <w:t>’</w:t>
      </w:r>
      <w:r w:rsidRPr="00C42AD7">
        <w:rPr>
          <w:strike/>
          <w:lang w:val="fr-CH" w:eastAsia="sv-SE"/>
        </w:rPr>
        <w:t>il y a deux essieux directeurs avant constituant un bogie, toutefois, le moment doit être porté à 0,95</w:t>
      </w:r>
      <w:r w:rsidR="00C42AD7">
        <w:rPr>
          <w:strike/>
          <w:lang w:val="fr-CH" w:eastAsia="sv-SE"/>
        </w:rPr>
        <w:t> × Av × </w:t>
      </w:r>
      <w:r w:rsidRPr="00C42AD7">
        <w:rPr>
          <w:strike/>
          <w:lang w:val="fr-CH" w:eastAsia="sv-SE"/>
        </w:rPr>
        <w:t>g (en kNm).</w:t>
      </w:r>
      <w:r w:rsidR="00646F88" w:rsidRPr="00646F88">
        <w:rPr>
          <w:lang w:val="fr-CH" w:eastAsia="sv-SE"/>
        </w:rPr>
        <w:t> »</w:t>
      </w:r>
      <w:r w:rsidRPr="00646F88">
        <w:rPr>
          <w:lang w:val="fr-CH" w:eastAsia="sv-SE"/>
        </w:rPr>
        <w:t>.</w:t>
      </w:r>
    </w:p>
    <w:p w:rsidR="00C42AD7" w:rsidRPr="00C42AD7" w:rsidRDefault="00C42AD7" w:rsidP="00C42AD7">
      <w:pPr>
        <w:pStyle w:val="SingleTxt"/>
        <w:spacing w:after="0" w:line="120" w:lineRule="exact"/>
        <w:ind w:left="2218"/>
        <w:rPr>
          <w:sz w:val="10"/>
          <w:lang w:val="fr-CH" w:eastAsia="sv-SE"/>
        </w:rPr>
      </w:pPr>
    </w:p>
    <w:p w:rsidR="00C42AD7" w:rsidRPr="00C42AD7" w:rsidRDefault="00C42AD7" w:rsidP="00C42AD7">
      <w:pPr>
        <w:pStyle w:val="SingleTxt"/>
        <w:spacing w:after="0" w:line="120" w:lineRule="exact"/>
        <w:ind w:left="2218"/>
        <w:rPr>
          <w:sz w:val="10"/>
          <w:lang w:val="fr-CH"/>
        </w:rPr>
      </w:pPr>
    </w:p>
    <w:p w:rsidR="00DB7EB3" w:rsidRDefault="00C42AD7" w:rsidP="00C42AD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r>
      <w:r w:rsidR="00DB7EB3" w:rsidRPr="00646F88">
        <w:rPr>
          <w:lang w:val="fr-CH"/>
        </w:rPr>
        <w:t>VI.</w:t>
      </w:r>
      <w:r w:rsidR="00DB7EB3" w:rsidRPr="00646F88">
        <w:rPr>
          <w:lang w:val="fr-CH"/>
        </w:rPr>
        <w:tab/>
        <w:t>Justification 3</w:t>
      </w:r>
    </w:p>
    <w:p w:rsidR="00490BD6" w:rsidRPr="00490BD6" w:rsidRDefault="00490BD6" w:rsidP="00B37C3F">
      <w:pPr>
        <w:pStyle w:val="SingleTxt"/>
        <w:keepNext/>
        <w:spacing w:after="0" w:line="120" w:lineRule="exact"/>
        <w:rPr>
          <w:sz w:val="10"/>
          <w:lang w:val="fr-CH"/>
        </w:rPr>
      </w:pPr>
    </w:p>
    <w:p w:rsidR="00490BD6" w:rsidRPr="00490BD6" w:rsidRDefault="00490BD6" w:rsidP="00B37C3F">
      <w:pPr>
        <w:pStyle w:val="SingleTxt"/>
        <w:keepNext/>
        <w:spacing w:after="0" w:line="120" w:lineRule="exact"/>
        <w:rPr>
          <w:sz w:val="10"/>
          <w:lang w:val="fr-CH"/>
        </w:rPr>
      </w:pPr>
    </w:p>
    <w:p w:rsidR="00DB7EB3" w:rsidRPr="00646F88" w:rsidRDefault="00490BD6" w:rsidP="00490BD6">
      <w:pPr>
        <w:pStyle w:val="SingleTxt"/>
        <w:rPr>
          <w:lang w:val="fr-CH"/>
        </w:rPr>
      </w:pPr>
      <w:r>
        <w:rPr>
          <w:lang w:val="fr-CH"/>
        </w:rPr>
        <w:t>3.1</w:t>
      </w:r>
      <w:r>
        <w:rPr>
          <w:lang w:val="fr-CH"/>
        </w:rPr>
        <w:tab/>
        <w:t>Le paragraphe </w:t>
      </w:r>
      <w:r w:rsidR="00DB7EB3" w:rsidRPr="00646F88">
        <w:rPr>
          <w:lang w:val="fr-CH"/>
        </w:rPr>
        <w:t>3.6.3 de l</w:t>
      </w:r>
      <w:r w:rsidR="00646F88" w:rsidRPr="00646F88">
        <w:rPr>
          <w:lang w:val="fr-CH"/>
        </w:rPr>
        <w:t>’</w:t>
      </w:r>
      <w:r>
        <w:rPr>
          <w:lang w:val="fr-CH"/>
        </w:rPr>
        <w:t>annexe </w:t>
      </w:r>
      <w:r w:rsidR="00DB7EB3" w:rsidRPr="00646F88">
        <w:rPr>
          <w:lang w:val="fr-CH"/>
        </w:rPr>
        <w:t>6 porte sur les critères d</w:t>
      </w:r>
      <w:r w:rsidR="00646F88" w:rsidRPr="00646F88">
        <w:rPr>
          <w:lang w:val="fr-CH"/>
        </w:rPr>
        <w:t>’</w:t>
      </w:r>
      <w:r w:rsidR="00DB7EB3" w:rsidRPr="00646F88">
        <w:rPr>
          <w:lang w:val="fr-CH"/>
        </w:rPr>
        <w:t>essai de la résistance latérale des timons pour les véhicules équipés d</w:t>
      </w:r>
      <w:r w:rsidR="00646F88" w:rsidRPr="00646F88">
        <w:rPr>
          <w:lang w:val="fr-CH"/>
        </w:rPr>
        <w:t>’</w:t>
      </w:r>
      <w:r w:rsidR="00DB7EB3" w:rsidRPr="00646F88">
        <w:rPr>
          <w:lang w:val="fr-CH"/>
        </w:rPr>
        <w:t>un ess</w:t>
      </w:r>
      <w:r>
        <w:rPr>
          <w:lang w:val="fr-CH"/>
        </w:rPr>
        <w:t>ieu directeur avant. Le facteur </w:t>
      </w:r>
      <w:r w:rsidR="00DB7EB3" w:rsidRPr="00646F88">
        <w:rPr>
          <w:lang w:val="fr-CH"/>
        </w:rPr>
        <w:t>0,95 qui est donné dans la formule pour l</w:t>
      </w:r>
      <w:r w:rsidR="00646F88" w:rsidRPr="00646F88">
        <w:rPr>
          <w:lang w:val="fr-CH"/>
        </w:rPr>
        <w:t>’</w:t>
      </w:r>
      <w:r w:rsidR="00DB7EB3" w:rsidRPr="00646F88">
        <w:rPr>
          <w:lang w:val="fr-CH"/>
        </w:rPr>
        <w:t>essieu tandem</w:t>
      </w:r>
      <w:r>
        <w:rPr>
          <w:lang w:val="fr-CH"/>
        </w:rPr>
        <w:t xml:space="preserve"> dans le Règlement n</w:t>
      </w:r>
      <w:r w:rsidRPr="00490BD6">
        <w:rPr>
          <w:vertAlign w:val="superscript"/>
          <w:lang w:val="fr-CH"/>
        </w:rPr>
        <w:t>o</w:t>
      </w:r>
      <w:r>
        <w:rPr>
          <w:lang w:val="fr-CH"/>
        </w:rPr>
        <w:t> </w:t>
      </w:r>
      <w:r w:rsidR="00DB7EB3" w:rsidRPr="00646F88">
        <w:rPr>
          <w:lang w:val="fr-CH"/>
        </w:rPr>
        <w:t>55 représente un critère de charge bea</w:t>
      </w:r>
      <w:r>
        <w:rPr>
          <w:lang w:val="fr-CH"/>
        </w:rPr>
        <w:t>ucoup plus élevé que le facteur </w:t>
      </w:r>
      <w:r w:rsidR="00DB7EB3" w:rsidRPr="00646F88">
        <w:rPr>
          <w:lang w:val="fr-CH"/>
        </w:rPr>
        <w:t xml:space="preserve">0,6 énoncé </w:t>
      </w:r>
      <w:r>
        <w:rPr>
          <w:lang w:val="fr-CH"/>
        </w:rPr>
        <w:t>dans la Directive </w:t>
      </w:r>
      <w:r w:rsidR="00DB7EB3" w:rsidRPr="00646F88">
        <w:rPr>
          <w:lang w:val="fr-CH"/>
        </w:rPr>
        <w:t xml:space="preserve">94/20/UE pour la même configuration de véhicule ou une configuration similaire. </w:t>
      </w:r>
    </w:p>
    <w:p w:rsidR="00DB7EB3" w:rsidRPr="00646F88" w:rsidRDefault="00DB7EB3" w:rsidP="00490BD6">
      <w:pPr>
        <w:pStyle w:val="SingleTxt"/>
        <w:rPr>
          <w:lang w:val="fr-CH"/>
        </w:rPr>
      </w:pPr>
      <w:r w:rsidRPr="00646F88">
        <w:rPr>
          <w:lang w:val="fr-CH"/>
        </w:rPr>
        <w:t>3.2</w:t>
      </w:r>
      <w:r w:rsidRPr="00646F88">
        <w:rPr>
          <w:lang w:val="fr-CH"/>
        </w:rPr>
        <w:tab/>
        <w:t>Cette prescription excessive de 0,95 mènerait à la fabrication de timons beaucoup trop lourds et beaucoup plus chers que ceux qui sont homolog</w:t>
      </w:r>
      <w:r w:rsidR="00490BD6">
        <w:rPr>
          <w:lang w:val="fr-CH"/>
        </w:rPr>
        <w:t>ués conformément à la Directive </w:t>
      </w:r>
      <w:r w:rsidRPr="00646F88">
        <w:rPr>
          <w:lang w:val="fr-CH"/>
        </w:rPr>
        <w:t>94/20/UE pour les m</w:t>
      </w:r>
      <w:r w:rsidR="00490BD6">
        <w:rPr>
          <w:lang w:val="fr-CH"/>
        </w:rPr>
        <w:t>êmes applications. La Directive </w:t>
      </w:r>
      <w:r w:rsidRPr="00646F88">
        <w:rPr>
          <w:lang w:val="fr-CH"/>
        </w:rPr>
        <w:t>94/20/UE prévoit un niveau de résistance qui a été éprouvé sur le terrain pendant plusieurs décennies sans qu</w:t>
      </w:r>
      <w:r w:rsidR="00646F88" w:rsidRPr="00646F88">
        <w:rPr>
          <w:lang w:val="fr-CH"/>
        </w:rPr>
        <w:t>’</w:t>
      </w:r>
      <w:r w:rsidRPr="00646F88">
        <w:rPr>
          <w:lang w:val="fr-CH"/>
        </w:rPr>
        <w:t>aucun problème technique n</w:t>
      </w:r>
      <w:r w:rsidR="00646F88" w:rsidRPr="00646F88">
        <w:rPr>
          <w:lang w:val="fr-CH"/>
        </w:rPr>
        <w:t>’</w:t>
      </w:r>
      <w:r w:rsidRPr="00646F88">
        <w:rPr>
          <w:lang w:val="fr-CH"/>
        </w:rPr>
        <w:t>ait été signalé, même pour des v</w:t>
      </w:r>
      <w:r w:rsidR="00490BD6">
        <w:rPr>
          <w:lang w:val="fr-CH"/>
        </w:rPr>
        <w:t>éhicules présentant des valeurs </w:t>
      </w:r>
      <w:r w:rsidRPr="00646F88">
        <w:rPr>
          <w:lang w:val="fr-CH"/>
        </w:rPr>
        <w:t>A</w:t>
      </w:r>
      <w:r w:rsidRPr="00646F88">
        <w:rPr>
          <w:vertAlign w:val="subscript"/>
          <w:lang w:val="fr-CH"/>
        </w:rPr>
        <w:t>v</w:t>
      </w:r>
      <w:r w:rsidRPr="00646F88">
        <w:rPr>
          <w:lang w:val="fr-CH"/>
        </w:rPr>
        <w:t xml:space="preserve"> très élevées et combinés avec des timons courts, ce qui constitue le cas le plus défavorable pour la résistance latérale.</w:t>
      </w:r>
    </w:p>
    <w:p w:rsidR="00DB7EB3" w:rsidRPr="00646F88" w:rsidRDefault="00DB7EB3" w:rsidP="00490BD6">
      <w:pPr>
        <w:pStyle w:val="SingleTxt"/>
        <w:rPr>
          <w:lang w:val="fr-CH"/>
        </w:rPr>
      </w:pPr>
      <w:r w:rsidRPr="00646F88">
        <w:rPr>
          <w:lang w:val="fr-CH"/>
        </w:rPr>
        <w:t>3.3</w:t>
      </w:r>
      <w:r w:rsidRPr="00646F88">
        <w:rPr>
          <w:lang w:val="fr-CH"/>
        </w:rPr>
        <w:tab/>
        <w:t>Le facteur élevé 0,9</w:t>
      </w:r>
      <w:r w:rsidR="00490BD6">
        <w:rPr>
          <w:lang w:val="fr-CH"/>
        </w:rPr>
        <w:t>5 prescrit dans le Règlement n</w:t>
      </w:r>
      <w:r w:rsidR="00490BD6" w:rsidRPr="00490BD6">
        <w:rPr>
          <w:vertAlign w:val="superscript"/>
          <w:lang w:val="fr-CH"/>
        </w:rPr>
        <w:t>o</w:t>
      </w:r>
      <w:r w:rsidR="00490BD6">
        <w:rPr>
          <w:lang w:val="fr-CH"/>
        </w:rPr>
        <w:t> </w:t>
      </w:r>
      <w:r w:rsidRPr="00646F88">
        <w:rPr>
          <w:lang w:val="fr-CH"/>
        </w:rPr>
        <w:t>55 pour l</w:t>
      </w:r>
      <w:r w:rsidR="00646F88" w:rsidRPr="00646F88">
        <w:rPr>
          <w:lang w:val="fr-CH"/>
        </w:rPr>
        <w:t>’</w:t>
      </w:r>
      <w:r w:rsidRPr="00646F88">
        <w:rPr>
          <w:lang w:val="fr-CH"/>
        </w:rPr>
        <w:t>essieu tandem n</w:t>
      </w:r>
      <w:r w:rsidR="00646F88" w:rsidRPr="00646F88">
        <w:rPr>
          <w:lang w:val="fr-CH"/>
        </w:rPr>
        <w:t>’</w:t>
      </w:r>
      <w:r w:rsidRPr="00646F88">
        <w:rPr>
          <w:lang w:val="fr-CH"/>
        </w:rPr>
        <w:t>est pas véritablement justifié sur le plan technique et devrait être éliminé.</w:t>
      </w:r>
    </w:p>
    <w:p w:rsidR="00DB7EB3" w:rsidRPr="00646F88" w:rsidRDefault="00DB7EB3" w:rsidP="00490BD6">
      <w:pPr>
        <w:pStyle w:val="SingleTxt"/>
        <w:rPr>
          <w:lang w:val="fr-CH"/>
        </w:rPr>
      </w:pPr>
      <w:r w:rsidRPr="00646F88">
        <w:rPr>
          <w:lang w:val="fr-CH"/>
        </w:rPr>
        <w:t>3.4</w:t>
      </w:r>
      <w:r w:rsidRPr="00646F88">
        <w:rPr>
          <w:lang w:val="fr-CH"/>
        </w:rPr>
        <w:tab/>
      </w:r>
      <w:r w:rsidR="00490BD6">
        <w:rPr>
          <w:lang w:val="fr-CH"/>
        </w:rPr>
        <w:t>On trouve à la fin du document </w:t>
      </w:r>
      <w:r w:rsidRPr="00646F88">
        <w:rPr>
          <w:lang w:val="fr-CH"/>
        </w:rPr>
        <w:t>R55-09-02 des calculs effectués pour différentes configurations de véhicules manœuvrés dans des conditions extrêmement difficiles, prouvant que même dans les situations les plus défavorables, un facteur de charge de 0,6 est s</w:t>
      </w:r>
      <w:r w:rsidR="00490BD6">
        <w:rPr>
          <w:lang w:val="fr-CH"/>
        </w:rPr>
        <w:t>uffisant.</w:t>
      </w:r>
    </w:p>
    <w:p w:rsidR="00DB7EB3" w:rsidRDefault="00DB7EB3" w:rsidP="00490BD6">
      <w:pPr>
        <w:pStyle w:val="SingleTxt"/>
        <w:rPr>
          <w:lang w:val="fr-CH"/>
        </w:rPr>
      </w:pPr>
      <w:r w:rsidRPr="00646F88">
        <w:rPr>
          <w:lang w:val="fr-CH"/>
        </w:rPr>
        <w:t>3.5</w:t>
      </w:r>
      <w:r w:rsidRPr="00646F88">
        <w:rPr>
          <w:lang w:val="fr-CH"/>
        </w:rPr>
        <w:tab/>
        <w:t>Ce document permet de comprendre pourquoi les ti</w:t>
      </w:r>
      <w:r w:rsidR="00490BD6">
        <w:rPr>
          <w:lang w:val="fr-CH"/>
        </w:rPr>
        <w:t>mons homologués avec le facteur </w:t>
      </w:r>
      <w:r w:rsidRPr="00646F88">
        <w:rPr>
          <w:lang w:val="fr-CH"/>
        </w:rPr>
        <w:t>0,6 ont été utilisés avec succès dans des conditions difficiles et confi</w:t>
      </w:r>
      <w:r w:rsidR="00490BD6">
        <w:rPr>
          <w:lang w:val="fr-CH"/>
        </w:rPr>
        <w:t>rme la justesse de la Directive </w:t>
      </w:r>
      <w:r w:rsidRPr="00646F88">
        <w:rPr>
          <w:lang w:val="fr-CH"/>
        </w:rPr>
        <w:t xml:space="preserve">94/20/UE. Les calculs fondés sur des mesures de force </w:t>
      </w:r>
      <w:r w:rsidRPr="006205C9">
        <w:rPr>
          <w:spacing w:val="2"/>
          <w:lang w:val="fr-CH"/>
        </w:rPr>
        <w:t>aboutissent à un facteur de charge de 0,43, comme le démontre le document R55-05-03</w:t>
      </w:r>
      <w:r w:rsidRPr="00646F88">
        <w:rPr>
          <w:lang w:val="fr-CH"/>
        </w:rPr>
        <w:t>, et aboutissent aux mêmes conclusions.</w:t>
      </w:r>
    </w:p>
    <w:p w:rsidR="00490BD6" w:rsidRPr="00490BD6" w:rsidRDefault="00490BD6" w:rsidP="00490BD6">
      <w:pPr>
        <w:pStyle w:val="SingleTxt"/>
        <w:spacing w:after="0" w:line="120" w:lineRule="exact"/>
        <w:rPr>
          <w:sz w:val="10"/>
          <w:lang w:val="fr-CH"/>
        </w:rPr>
      </w:pPr>
    </w:p>
    <w:p w:rsidR="00490BD6" w:rsidRPr="00490BD6" w:rsidRDefault="00490BD6" w:rsidP="00490BD6">
      <w:pPr>
        <w:pStyle w:val="SingleTxt"/>
        <w:spacing w:after="0" w:line="120" w:lineRule="exact"/>
        <w:rPr>
          <w:sz w:val="10"/>
          <w:lang w:val="fr-CH"/>
        </w:rPr>
      </w:pPr>
    </w:p>
    <w:p w:rsidR="00DB7EB3" w:rsidRDefault="00490BD6" w:rsidP="00490BD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00DB7EB3" w:rsidRPr="00646F88">
        <w:rPr>
          <w:lang w:val="fr-CH"/>
        </w:rPr>
        <w:t>VII.</w:t>
      </w:r>
      <w:r w:rsidR="00DB7EB3" w:rsidRPr="00646F88">
        <w:rPr>
          <w:lang w:val="fr-CH"/>
        </w:rPr>
        <w:tab/>
        <w:t>Proposition 4</w:t>
      </w:r>
    </w:p>
    <w:p w:rsidR="00490BD6" w:rsidRPr="00490BD6" w:rsidRDefault="00490BD6" w:rsidP="00490BD6">
      <w:pPr>
        <w:pStyle w:val="SingleTxt"/>
        <w:spacing w:after="0" w:line="120" w:lineRule="exact"/>
        <w:rPr>
          <w:sz w:val="10"/>
          <w:lang w:val="fr-CH"/>
        </w:rPr>
      </w:pPr>
    </w:p>
    <w:p w:rsidR="00490BD6" w:rsidRPr="00490BD6" w:rsidRDefault="00490BD6" w:rsidP="00490BD6">
      <w:pPr>
        <w:pStyle w:val="SingleTxt"/>
        <w:spacing w:after="0" w:line="120" w:lineRule="exact"/>
        <w:rPr>
          <w:sz w:val="10"/>
          <w:lang w:val="fr-CH"/>
        </w:rPr>
      </w:pPr>
    </w:p>
    <w:p w:rsidR="00DB7EB3" w:rsidRDefault="00DB7EB3" w:rsidP="00490B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46F88">
        <w:rPr>
          <w:szCs w:val="24"/>
          <w:lang w:val="fr-CH"/>
        </w:rPr>
        <w:tab/>
      </w:r>
      <w:r w:rsidRPr="00646F88">
        <w:rPr>
          <w:szCs w:val="24"/>
          <w:lang w:val="fr-CH"/>
        </w:rPr>
        <w:tab/>
      </w:r>
      <w:r w:rsidRPr="00646F88">
        <w:rPr>
          <w:lang w:val="fr-CH"/>
        </w:rPr>
        <w:t xml:space="preserve">Définition de la classe W pour les attelages entièrement </w:t>
      </w:r>
      <w:r w:rsidR="00490BD6">
        <w:rPr>
          <w:lang w:val="fr-CH"/>
        </w:rPr>
        <w:br/>
      </w:r>
      <w:r w:rsidRPr="00646F88">
        <w:rPr>
          <w:lang w:val="fr-CH"/>
        </w:rPr>
        <w:t xml:space="preserve">automatiques </w:t>
      </w:r>
    </w:p>
    <w:p w:rsidR="00490BD6" w:rsidRPr="00490BD6" w:rsidRDefault="00490BD6" w:rsidP="00490BD6">
      <w:pPr>
        <w:pStyle w:val="SingleTxt"/>
        <w:spacing w:after="0" w:line="120" w:lineRule="exact"/>
        <w:rPr>
          <w:sz w:val="10"/>
          <w:lang w:val="fr-CH"/>
        </w:rPr>
      </w:pPr>
    </w:p>
    <w:p w:rsidR="00490BD6" w:rsidRPr="00490BD6" w:rsidRDefault="00490BD6" w:rsidP="00490BD6">
      <w:pPr>
        <w:pStyle w:val="SingleTxt"/>
        <w:spacing w:after="0" w:line="120" w:lineRule="exact"/>
        <w:rPr>
          <w:sz w:val="10"/>
          <w:lang w:val="fr-CH"/>
        </w:rPr>
      </w:pPr>
    </w:p>
    <w:p w:rsidR="00DB7EB3" w:rsidRPr="00646F88" w:rsidRDefault="00DB7EB3" w:rsidP="00490BD6">
      <w:pPr>
        <w:pStyle w:val="SingleTxt"/>
        <w:rPr>
          <w:lang w:val="fr-CH"/>
        </w:rPr>
      </w:pPr>
      <w:r w:rsidRPr="00490BD6">
        <w:rPr>
          <w:i/>
          <w:iCs/>
          <w:lang w:val="fr-CH"/>
        </w:rPr>
        <w:t>Ajouter un nouveau paragraphe 2.6.14</w:t>
      </w:r>
      <w:r w:rsidRPr="00646F88">
        <w:rPr>
          <w:lang w:val="fr-CH"/>
        </w:rPr>
        <w:t>, ainsi conçu</w:t>
      </w:r>
      <w:r w:rsidR="00490BD6">
        <w:rPr>
          <w:lang w:val="fr-CH"/>
        </w:rPr>
        <w:t> </w:t>
      </w:r>
      <w:r w:rsidRPr="00646F88">
        <w:rPr>
          <w:lang w:val="fr-CH"/>
        </w:rPr>
        <w:t>:</w:t>
      </w:r>
    </w:p>
    <w:p w:rsidR="00DB7EB3" w:rsidRPr="00646F88" w:rsidRDefault="00490BD6" w:rsidP="00DB7EB3">
      <w:pPr>
        <w:tabs>
          <w:tab w:val="left" w:pos="2268"/>
        </w:tabs>
        <w:spacing w:after="120" w:line="240" w:lineRule="auto"/>
        <w:ind w:left="3402" w:right="1134" w:hanging="2268"/>
        <w:jc w:val="both"/>
        <w:rPr>
          <w:rFonts w:eastAsia="Times New Roman"/>
          <w:b/>
          <w:szCs w:val="24"/>
          <w:lang w:val="fr-CH"/>
        </w:rPr>
      </w:pPr>
      <w:r w:rsidRPr="00490BD6">
        <w:rPr>
          <w:rFonts w:eastAsia="Times New Roman"/>
          <w:bCs/>
          <w:szCs w:val="24"/>
          <w:lang w:val="fr-CH"/>
        </w:rPr>
        <w:t>« </w:t>
      </w:r>
      <w:r w:rsidR="00DB7EB3" w:rsidRPr="00646F88">
        <w:rPr>
          <w:rFonts w:eastAsia="Times New Roman"/>
          <w:b/>
          <w:szCs w:val="24"/>
          <w:lang w:val="fr-CH"/>
        </w:rPr>
        <w:t>2.6.14</w:t>
      </w:r>
      <w:r w:rsidR="00DB7EB3" w:rsidRPr="00646F88">
        <w:rPr>
          <w:rFonts w:eastAsia="Times New Roman"/>
          <w:szCs w:val="24"/>
          <w:lang w:val="fr-CH"/>
        </w:rPr>
        <w:t xml:space="preserve"> </w:t>
      </w:r>
      <w:r w:rsidR="00DB7EB3" w:rsidRPr="00646F88">
        <w:rPr>
          <w:rFonts w:eastAsia="Times New Roman"/>
          <w:szCs w:val="24"/>
          <w:lang w:val="fr-CH"/>
        </w:rPr>
        <w:tab/>
      </w:r>
      <w:r w:rsidR="00DB7EB3" w:rsidRPr="00646F88">
        <w:rPr>
          <w:rFonts w:eastAsia="Times New Roman"/>
          <w:b/>
          <w:szCs w:val="24"/>
          <w:lang w:val="fr-CH"/>
        </w:rPr>
        <w:t>Classe W</w:t>
      </w:r>
      <w:r w:rsidR="00DB7EB3" w:rsidRPr="00646F88">
        <w:rPr>
          <w:rFonts w:eastAsia="Times New Roman"/>
          <w:b/>
          <w:szCs w:val="24"/>
          <w:lang w:val="fr-CH"/>
        </w:rPr>
        <w:tab/>
        <w:t>Chapes d</w:t>
      </w:r>
      <w:r w:rsidR="00646F88" w:rsidRPr="00646F88">
        <w:rPr>
          <w:rFonts w:eastAsia="Times New Roman"/>
          <w:b/>
          <w:szCs w:val="24"/>
          <w:lang w:val="fr-CH"/>
        </w:rPr>
        <w:t>’</w:t>
      </w:r>
      <w:r w:rsidR="00DB7EB3" w:rsidRPr="00646F88">
        <w:rPr>
          <w:rFonts w:eastAsia="Times New Roman"/>
          <w:b/>
          <w:szCs w:val="24"/>
          <w:lang w:val="fr-CH"/>
        </w:rPr>
        <w:t>attelage à axe non normalisées, y compris la remorque adaptée, disposant d</w:t>
      </w:r>
      <w:r w:rsidR="00646F88" w:rsidRPr="00646F88">
        <w:rPr>
          <w:rFonts w:eastAsia="Times New Roman"/>
          <w:b/>
          <w:szCs w:val="24"/>
          <w:lang w:val="fr-CH"/>
        </w:rPr>
        <w:t>’</w:t>
      </w:r>
      <w:r w:rsidR="00DB7EB3" w:rsidRPr="00646F88">
        <w:rPr>
          <w:rFonts w:eastAsia="Times New Roman"/>
          <w:b/>
          <w:szCs w:val="24"/>
          <w:lang w:val="fr-CH"/>
        </w:rPr>
        <w:t>une liaison pneumatique et électrique intégrée et automatique entre le véhicule tracteur et le véhicule tracté. Les deux parties mécaniques doivent être homologuées par paire.</w:t>
      </w:r>
      <w:r w:rsidR="00646F88" w:rsidRPr="00646F88">
        <w:rPr>
          <w:rFonts w:eastAsia="Times New Roman"/>
          <w:b/>
          <w:szCs w:val="24"/>
          <w:lang w:val="fr-CH"/>
        </w:rPr>
        <w:t> </w:t>
      </w:r>
      <w:r w:rsidR="00646F88" w:rsidRPr="00490BD6">
        <w:rPr>
          <w:rFonts w:eastAsia="Times New Roman"/>
          <w:bCs/>
          <w:szCs w:val="24"/>
          <w:lang w:val="fr-CH"/>
        </w:rPr>
        <w:t>»</w:t>
      </w:r>
      <w:r w:rsidR="00DB7EB3" w:rsidRPr="00490BD6">
        <w:rPr>
          <w:rFonts w:eastAsia="Times New Roman"/>
          <w:bCs/>
          <w:szCs w:val="24"/>
          <w:lang w:val="fr-CH"/>
        </w:rPr>
        <w:t>.</w:t>
      </w:r>
    </w:p>
    <w:p w:rsidR="00DB7EB3" w:rsidRPr="00646F88" w:rsidRDefault="00DB7EB3" w:rsidP="00490BD6">
      <w:pPr>
        <w:pStyle w:val="SingleTxt"/>
        <w:rPr>
          <w:lang w:val="fr-CH"/>
        </w:rPr>
      </w:pPr>
      <w:r w:rsidRPr="00490BD6">
        <w:rPr>
          <w:i/>
          <w:iCs/>
          <w:lang w:val="fr-CH"/>
        </w:rPr>
        <w:t>Annexe 5</w:t>
      </w:r>
      <w:r w:rsidRPr="00646F88">
        <w:rPr>
          <w:lang w:val="fr-CH"/>
        </w:rPr>
        <w:t xml:space="preserve">, </w:t>
      </w:r>
    </w:p>
    <w:p w:rsidR="00DB7EB3" w:rsidRPr="00646F88" w:rsidRDefault="00DB7EB3" w:rsidP="00490BD6">
      <w:pPr>
        <w:pStyle w:val="SingleTxt"/>
        <w:rPr>
          <w:lang w:val="fr-CH"/>
        </w:rPr>
      </w:pPr>
      <w:r w:rsidRPr="00490BD6">
        <w:rPr>
          <w:i/>
          <w:iCs/>
          <w:lang w:val="fr-CH"/>
        </w:rPr>
        <w:t>Ajouter un nouveau paragraphe 12</w:t>
      </w:r>
      <w:r w:rsidRPr="00646F88">
        <w:rPr>
          <w:lang w:val="fr-CH"/>
        </w:rPr>
        <w:t>, ainsi conçu</w:t>
      </w:r>
      <w:r w:rsidR="00490BD6">
        <w:rPr>
          <w:lang w:val="fr-CH"/>
        </w:rPr>
        <w:t> </w:t>
      </w:r>
      <w:r w:rsidRPr="00646F88">
        <w:rPr>
          <w:lang w:val="fr-CH"/>
        </w:rPr>
        <w:t>:</w:t>
      </w:r>
    </w:p>
    <w:p w:rsidR="00DB7EB3" w:rsidRPr="00527BA8" w:rsidRDefault="00490BD6" w:rsidP="00527BA8">
      <w:pPr>
        <w:pStyle w:val="SingleTxt"/>
        <w:ind w:left="1742" w:hanging="475"/>
        <w:rPr>
          <w:b/>
          <w:bCs/>
          <w:lang w:val="fr-CH"/>
        </w:rPr>
      </w:pPr>
      <w:r>
        <w:rPr>
          <w:lang w:val="fr-CH"/>
        </w:rPr>
        <w:t>« </w:t>
      </w:r>
      <w:r w:rsidR="00DB7EB3" w:rsidRPr="00527BA8">
        <w:rPr>
          <w:b/>
          <w:bCs/>
          <w:lang w:val="fr-CH"/>
        </w:rPr>
        <w:t xml:space="preserve">12. </w:t>
      </w:r>
      <w:r w:rsidR="00DB7EB3" w:rsidRPr="00527BA8">
        <w:rPr>
          <w:b/>
          <w:bCs/>
          <w:lang w:val="fr-CH"/>
        </w:rPr>
        <w:tab/>
        <w:t>Attelages à timon spéciaux</w:t>
      </w:r>
      <w:r w:rsidR="00646F88" w:rsidRPr="00527BA8">
        <w:rPr>
          <w:b/>
          <w:bCs/>
          <w:lang w:val="fr-CH"/>
        </w:rPr>
        <w:t xml:space="preserve"> </w:t>
      </w:r>
      <w:r w:rsidRPr="00527BA8">
        <w:rPr>
          <w:b/>
          <w:bCs/>
          <w:lang w:val="fr-CH"/>
        </w:rPr>
        <w:t>–</w:t>
      </w:r>
      <w:r w:rsidR="00646F88" w:rsidRPr="00527BA8">
        <w:rPr>
          <w:b/>
          <w:bCs/>
          <w:lang w:val="fr-CH"/>
        </w:rPr>
        <w:t xml:space="preserve"> </w:t>
      </w:r>
      <w:r w:rsidR="00DB7EB3" w:rsidRPr="00527BA8">
        <w:rPr>
          <w:b/>
          <w:bCs/>
          <w:lang w:val="fr-CH"/>
        </w:rPr>
        <w:t>classe w</w:t>
      </w:r>
    </w:p>
    <w:p w:rsidR="00DB7EB3" w:rsidRPr="00490BD6" w:rsidRDefault="00DB7EB3" w:rsidP="00490BD6">
      <w:pPr>
        <w:pStyle w:val="SingleTxt"/>
        <w:ind w:left="2218" w:hanging="951"/>
        <w:rPr>
          <w:b/>
          <w:bCs/>
          <w:lang w:val="fr-CH"/>
        </w:rPr>
      </w:pPr>
      <w:r w:rsidRPr="00490BD6">
        <w:rPr>
          <w:b/>
          <w:bCs/>
          <w:lang w:val="fr-CH"/>
        </w:rPr>
        <w:t>12</w:t>
      </w:r>
      <w:r w:rsidR="00490BD6">
        <w:rPr>
          <w:b/>
          <w:bCs/>
          <w:lang w:val="fr-CH"/>
        </w:rPr>
        <w:t>.1.1</w:t>
      </w:r>
      <w:r w:rsidR="00490BD6">
        <w:rPr>
          <w:b/>
          <w:bCs/>
          <w:lang w:val="fr-CH"/>
        </w:rPr>
        <w:tab/>
        <w:t>Les attelages de la classe </w:t>
      </w:r>
      <w:r w:rsidRPr="00490BD6">
        <w:rPr>
          <w:b/>
          <w:bCs/>
          <w:lang w:val="fr-CH"/>
        </w:rPr>
        <w:t>W doivent, dans le cadre d</w:t>
      </w:r>
      <w:r w:rsidR="00646F88" w:rsidRPr="00490BD6">
        <w:rPr>
          <w:b/>
          <w:bCs/>
          <w:lang w:val="fr-CH"/>
        </w:rPr>
        <w:t>’</w:t>
      </w:r>
      <w:r w:rsidRPr="00490BD6">
        <w:rPr>
          <w:b/>
          <w:bCs/>
          <w:lang w:val="fr-CH"/>
        </w:rPr>
        <w:t>une séquence d</w:t>
      </w:r>
      <w:r w:rsidR="00646F88" w:rsidRPr="00490BD6">
        <w:rPr>
          <w:b/>
          <w:bCs/>
          <w:lang w:val="fr-CH"/>
        </w:rPr>
        <w:t>’</w:t>
      </w:r>
      <w:r w:rsidRPr="00490BD6">
        <w:rPr>
          <w:b/>
          <w:bCs/>
          <w:lang w:val="fr-CH"/>
        </w:rPr>
        <w:t>opérations automatisées, établir une connexion mécanique entre les deux véhicules et mettre en place la liaison électrique et pneumatique de la transmission du freinage.</w:t>
      </w:r>
    </w:p>
    <w:p w:rsidR="00DB7EB3" w:rsidRPr="00490BD6" w:rsidRDefault="00DB7EB3" w:rsidP="00490BD6">
      <w:pPr>
        <w:pStyle w:val="SingleTxt"/>
        <w:ind w:left="2218" w:hanging="951"/>
        <w:rPr>
          <w:b/>
          <w:bCs/>
          <w:lang w:val="fr-CH"/>
        </w:rPr>
      </w:pPr>
      <w:r w:rsidRPr="00490BD6">
        <w:rPr>
          <w:b/>
          <w:bCs/>
          <w:lang w:val="fr-CH"/>
        </w:rPr>
        <w:t>12</w:t>
      </w:r>
      <w:r w:rsidR="00490BD6">
        <w:rPr>
          <w:b/>
          <w:bCs/>
          <w:lang w:val="fr-CH"/>
        </w:rPr>
        <w:t>.1.2</w:t>
      </w:r>
      <w:r w:rsidR="00490BD6">
        <w:rPr>
          <w:b/>
          <w:bCs/>
          <w:lang w:val="fr-CH"/>
        </w:rPr>
        <w:tab/>
        <w:t>Les attelages de la classe </w:t>
      </w:r>
      <w:r w:rsidRPr="00490BD6">
        <w:rPr>
          <w:b/>
          <w:bCs/>
          <w:lang w:val="fr-CH"/>
        </w:rPr>
        <w:t>W doivent, dans le cadre d</w:t>
      </w:r>
      <w:r w:rsidR="00646F88" w:rsidRPr="00490BD6">
        <w:rPr>
          <w:b/>
          <w:bCs/>
          <w:lang w:val="fr-CH"/>
        </w:rPr>
        <w:t>’</w:t>
      </w:r>
      <w:r w:rsidRPr="00490BD6">
        <w:rPr>
          <w:b/>
          <w:bCs/>
          <w:lang w:val="fr-CH"/>
        </w:rPr>
        <w:t>une séquence d</w:t>
      </w:r>
      <w:r w:rsidR="00646F88" w:rsidRPr="00490BD6">
        <w:rPr>
          <w:b/>
          <w:bCs/>
          <w:lang w:val="fr-CH"/>
        </w:rPr>
        <w:t>’</w:t>
      </w:r>
      <w:r w:rsidRPr="00490BD6">
        <w:rPr>
          <w:b/>
          <w:bCs/>
          <w:lang w:val="fr-CH"/>
        </w:rPr>
        <w:t>opérations automatisées, couper automatiquement la liaison électrique et pneumatique de la transmission du freinage et déconnecter mécaniquement les deux véhicules.</w:t>
      </w:r>
    </w:p>
    <w:p w:rsidR="00DB7EB3" w:rsidRPr="00490BD6" w:rsidRDefault="00DB7EB3" w:rsidP="00490BD6">
      <w:pPr>
        <w:pStyle w:val="SingleTxt"/>
        <w:ind w:left="2218" w:hanging="951"/>
        <w:rPr>
          <w:b/>
          <w:bCs/>
          <w:lang w:val="fr-CH"/>
        </w:rPr>
      </w:pPr>
      <w:r w:rsidRPr="00490BD6">
        <w:rPr>
          <w:b/>
          <w:bCs/>
          <w:lang w:val="fr-CH"/>
        </w:rPr>
        <w:lastRenderedPageBreak/>
        <w:t>1</w:t>
      </w:r>
      <w:r w:rsidR="00490BD6">
        <w:rPr>
          <w:b/>
          <w:bCs/>
          <w:lang w:val="fr-CH"/>
        </w:rPr>
        <w:t xml:space="preserve">2.2 </w:t>
      </w:r>
      <w:r w:rsidR="00490BD6">
        <w:rPr>
          <w:b/>
          <w:bCs/>
          <w:lang w:val="fr-CH"/>
        </w:rPr>
        <w:tab/>
      </w:r>
      <w:r w:rsidR="00490BD6">
        <w:rPr>
          <w:b/>
          <w:bCs/>
          <w:lang w:val="fr-CH"/>
        </w:rPr>
        <w:tab/>
        <w:t>Les attelages de la classe </w:t>
      </w:r>
      <w:r w:rsidRPr="00490BD6">
        <w:rPr>
          <w:b/>
          <w:bCs/>
          <w:lang w:val="fr-CH"/>
        </w:rPr>
        <w:t>W doivent satisfaire aux prescriptions d</w:t>
      </w:r>
      <w:r w:rsidR="00646F88" w:rsidRPr="00490BD6">
        <w:rPr>
          <w:b/>
          <w:bCs/>
          <w:lang w:val="fr-CH"/>
        </w:rPr>
        <w:t>’</w:t>
      </w:r>
      <w:r w:rsidRPr="00490BD6">
        <w:rPr>
          <w:b/>
          <w:bCs/>
          <w:lang w:val="fr-CH"/>
        </w:rPr>
        <w:t>essai per</w:t>
      </w:r>
      <w:r w:rsidR="00490BD6">
        <w:rPr>
          <w:b/>
          <w:bCs/>
          <w:lang w:val="fr-CH"/>
        </w:rPr>
        <w:t>tinentes énoncées au paragraphe </w:t>
      </w:r>
      <w:r w:rsidRPr="00490BD6">
        <w:rPr>
          <w:b/>
          <w:bCs/>
          <w:lang w:val="fr-CH"/>
        </w:rPr>
        <w:t>3.3 de l</w:t>
      </w:r>
      <w:r w:rsidR="00646F88" w:rsidRPr="00490BD6">
        <w:rPr>
          <w:b/>
          <w:bCs/>
          <w:lang w:val="fr-CH"/>
        </w:rPr>
        <w:t>’</w:t>
      </w:r>
      <w:r w:rsidR="00490BD6">
        <w:rPr>
          <w:b/>
          <w:bCs/>
          <w:lang w:val="fr-CH"/>
        </w:rPr>
        <w:t>annexe </w:t>
      </w:r>
      <w:r w:rsidRPr="00490BD6">
        <w:rPr>
          <w:b/>
          <w:bCs/>
          <w:lang w:val="fr-CH"/>
        </w:rPr>
        <w:t>6, exce</w:t>
      </w:r>
      <w:r w:rsidR="00490BD6">
        <w:rPr>
          <w:b/>
          <w:bCs/>
          <w:lang w:val="fr-CH"/>
        </w:rPr>
        <w:t>ption faite du paragraphe </w:t>
      </w:r>
      <w:r w:rsidRPr="00490BD6">
        <w:rPr>
          <w:b/>
          <w:bCs/>
          <w:lang w:val="fr-CH"/>
        </w:rPr>
        <w:t>3.3.4. Les dispositifs de fermeture et de verrouillage doivent être soumis à un essai consistant à appli</w:t>
      </w:r>
      <w:r w:rsidR="00490BD6">
        <w:rPr>
          <w:b/>
          <w:bCs/>
          <w:lang w:val="fr-CH"/>
        </w:rPr>
        <w:t>quer une force statique de 0,25 </w:t>
      </w:r>
      <w:r w:rsidRPr="00490BD6">
        <w:rPr>
          <w:b/>
          <w:bCs/>
          <w:lang w:val="fr-CH"/>
        </w:rPr>
        <w:t>D dans le sens de l</w:t>
      </w:r>
      <w:r w:rsidR="00646F88" w:rsidRPr="00490BD6">
        <w:rPr>
          <w:b/>
          <w:bCs/>
          <w:lang w:val="fr-CH"/>
        </w:rPr>
        <w:t>’</w:t>
      </w:r>
      <w:r w:rsidRPr="00490BD6">
        <w:rPr>
          <w:b/>
          <w:bCs/>
          <w:lang w:val="fr-CH"/>
        </w:rPr>
        <w:t>ouverture. Cet essai ne doit pas provoquer l</w:t>
      </w:r>
      <w:r w:rsidR="00646F88" w:rsidRPr="00490BD6">
        <w:rPr>
          <w:b/>
          <w:bCs/>
          <w:lang w:val="fr-CH"/>
        </w:rPr>
        <w:t>’</w:t>
      </w:r>
      <w:r w:rsidRPr="00490BD6">
        <w:rPr>
          <w:b/>
          <w:bCs/>
          <w:lang w:val="fr-CH"/>
        </w:rPr>
        <w:t>ouverture de l</w:t>
      </w:r>
      <w:r w:rsidR="00646F88" w:rsidRPr="00490BD6">
        <w:rPr>
          <w:b/>
          <w:bCs/>
          <w:lang w:val="fr-CH"/>
        </w:rPr>
        <w:t>’</w:t>
      </w:r>
      <w:r w:rsidRPr="00490BD6">
        <w:rPr>
          <w:b/>
          <w:bCs/>
          <w:lang w:val="fr-CH"/>
        </w:rPr>
        <w:t>attelage et le dispositif de verrouillage doit être totalement fonctionnel après l</w:t>
      </w:r>
      <w:r w:rsidR="00646F88" w:rsidRPr="00490BD6">
        <w:rPr>
          <w:b/>
          <w:bCs/>
          <w:lang w:val="fr-CH"/>
        </w:rPr>
        <w:t>’</w:t>
      </w:r>
      <w:r w:rsidRPr="00490BD6">
        <w:rPr>
          <w:b/>
          <w:bCs/>
          <w:lang w:val="fr-CH"/>
        </w:rPr>
        <w:t>essai. Une force d</w:t>
      </w:r>
      <w:r w:rsidR="00646F88" w:rsidRPr="00490BD6">
        <w:rPr>
          <w:b/>
          <w:bCs/>
          <w:lang w:val="fr-CH"/>
        </w:rPr>
        <w:t>’</w:t>
      </w:r>
      <w:r w:rsidR="00490BD6">
        <w:rPr>
          <w:b/>
          <w:bCs/>
          <w:lang w:val="fr-CH"/>
        </w:rPr>
        <w:t>essai de 0,1 </w:t>
      </w:r>
      <w:r w:rsidRPr="00490BD6">
        <w:rPr>
          <w:b/>
          <w:bCs/>
          <w:lang w:val="fr-CH"/>
        </w:rPr>
        <w:t>D est suffisante dans le cas d</w:t>
      </w:r>
      <w:r w:rsidR="00646F88" w:rsidRPr="00490BD6">
        <w:rPr>
          <w:b/>
          <w:bCs/>
          <w:lang w:val="fr-CH"/>
        </w:rPr>
        <w:t>’</w:t>
      </w:r>
      <w:r w:rsidRPr="00490BD6">
        <w:rPr>
          <w:b/>
          <w:bCs/>
          <w:lang w:val="fr-CH"/>
        </w:rPr>
        <w:t>axes d</w:t>
      </w:r>
      <w:r w:rsidR="00646F88" w:rsidRPr="00490BD6">
        <w:rPr>
          <w:b/>
          <w:bCs/>
          <w:lang w:val="fr-CH"/>
        </w:rPr>
        <w:t>’</w:t>
      </w:r>
      <w:r w:rsidRPr="00490BD6">
        <w:rPr>
          <w:b/>
          <w:bCs/>
          <w:lang w:val="fr-CH"/>
        </w:rPr>
        <w:t>attelage cylindriques.</w:t>
      </w:r>
    </w:p>
    <w:p w:rsidR="00DB7EB3" w:rsidRPr="00490BD6" w:rsidRDefault="00490BD6" w:rsidP="00490BD6">
      <w:pPr>
        <w:pStyle w:val="SingleTxt"/>
        <w:ind w:left="2218" w:hanging="951"/>
        <w:rPr>
          <w:b/>
          <w:bCs/>
          <w:lang w:val="fr-CH"/>
        </w:rPr>
      </w:pPr>
      <w:r>
        <w:rPr>
          <w:b/>
          <w:bCs/>
          <w:lang w:val="fr-CH"/>
        </w:rPr>
        <w:t>12.3</w:t>
      </w:r>
      <w:r>
        <w:rPr>
          <w:b/>
          <w:bCs/>
          <w:lang w:val="fr-CH"/>
        </w:rPr>
        <w:tab/>
      </w:r>
      <w:r>
        <w:rPr>
          <w:b/>
          <w:bCs/>
          <w:lang w:val="fr-CH"/>
        </w:rPr>
        <w:tab/>
      </w:r>
      <w:r w:rsidR="00DB7EB3" w:rsidRPr="00490BD6">
        <w:rPr>
          <w:b/>
          <w:bCs/>
          <w:lang w:val="fr-CH"/>
        </w:rPr>
        <w:t>Les angles de débattement suivants doivent pouvoir être obtenus simultanément lorsque l</w:t>
      </w:r>
      <w:r w:rsidR="00646F88" w:rsidRPr="00490BD6">
        <w:rPr>
          <w:b/>
          <w:bCs/>
          <w:lang w:val="fr-CH"/>
        </w:rPr>
        <w:t>’</w:t>
      </w:r>
      <w:r w:rsidR="00DB7EB3" w:rsidRPr="00490BD6">
        <w:rPr>
          <w:b/>
          <w:bCs/>
          <w:lang w:val="fr-CH"/>
        </w:rPr>
        <w:t>attelage n</w:t>
      </w:r>
      <w:r w:rsidR="00646F88" w:rsidRPr="00490BD6">
        <w:rPr>
          <w:b/>
          <w:bCs/>
          <w:lang w:val="fr-CH"/>
        </w:rPr>
        <w:t>’</w:t>
      </w:r>
      <w:r w:rsidR="00DB7EB3" w:rsidRPr="00490BD6">
        <w:rPr>
          <w:b/>
          <w:bCs/>
          <w:lang w:val="fr-CH"/>
        </w:rPr>
        <w:t>est pas monté sur un véhicule mais placé dans une configuration semblable à celle qu</w:t>
      </w:r>
      <w:r w:rsidR="00646F88" w:rsidRPr="00490BD6">
        <w:rPr>
          <w:b/>
          <w:bCs/>
          <w:lang w:val="fr-CH"/>
        </w:rPr>
        <w:t>’</w:t>
      </w:r>
      <w:r w:rsidR="00DB7EB3" w:rsidRPr="00490BD6">
        <w:rPr>
          <w:b/>
          <w:bCs/>
          <w:lang w:val="fr-CH"/>
        </w:rPr>
        <w:t xml:space="preserve">il occuperait si tel était le cas : </w:t>
      </w:r>
    </w:p>
    <w:p w:rsidR="00DB7EB3" w:rsidRPr="00490BD6" w:rsidRDefault="00DB7EB3" w:rsidP="00490BD6">
      <w:pPr>
        <w:pStyle w:val="SingleTxt"/>
        <w:ind w:left="2218" w:hanging="951"/>
        <w:rPr>
          <w:b/>
          <w:bCs/>
          <w:lang w:val="fr-CH"/>
        </w:rPr>
      </w:pPr>
      <w:r w:rsidRPr="00490BD6">
        <w:rPr>
          <w:b/>
          <w:bCs/>
          <w:lang w:val="fr-CH"/>
        </w:rPr>
        <w:t xml:space="preserve">12.3.1 </w:t>
      </w:r>
      <w:r w:rsidRPr="00490BD6">
        <w:rPr>
          <w:b/>
          <w:bCs/>
          <w:lang w:val="fr-CH"/>
        </w:rPr>
        <w:tab/>
      </w:r>
      <w:r w:rsidR="00490BD6">
        <w:rPr>
          <w:b/>
          <w:bCs/>
          <w:lang w:val="fr-CH"/>
        </w:rPr>
        <w:sym w:font="Symbol" w:char="F0B1"/>
      </w:r>
      <w:r w:rsidRPr="00490BD6">
        <w:rPr>
          <w:b/>
          <w:bCs/>
          <w:lang w:val="fr-CH"/>
        </w:rPr>
        <w:t>90° dans un plan horizontal autour de l</w:t>
      </w:r>
      <w:r w:rsidR="00646F88" w:rsidRPr="00490BD6">
        <w:rPr>
          <w:b/>
          <w:bCs/>
          <w:lang w:val="fr-CH"/>
        </w:rPr>
        <w:t>’</w:t>
      </w:r>
      <w:r w:rsidRPr="00490BD6">
        <w:rPr>
          <w:b/>
          <w:bCs/>
          <w:lang w:val="fr-CH"/>
        </w:rPr>
        <w:t>axe vertical;</w:t>
      </w:r>
    </w:p>
    <w:p w:rsidR="00DB7EB3" w:rsidRPr="00490BD6" w:rsidRDefault="00DB7EB3" w:rsidP="00490BD6">
      <w:pPr>
        <w:pStyle w:val="SingleTxt"/>
        <w:ind w:left="2218" w:hanging="951"/>
        <w:rPr>
          <w:b/>
          <w:bCs/>
          <w:lang w:val="fr-CH"/>
        </w:rPr>
      </w:pPr>
      <w:r w:rsidRPr="00490BD6">
        <w:rPr>
          <w:b/>
          <w:bCs/>
          <w:lang w:val="fr-CH"/>
        </w:rPr>
        <w:t xml:space="preserve">12.3.2 </w:t>
      </w:r>
      <w:r w:rsidRPr="00490BD6">
        <w:rPr>
          <w:b/>
          <w:bCs/>
          <w:lang w:val="fr-CH"/>
        </w:rPr>
        <w:tab/>
      </w:r>
      <w:r w:rsidR="00490BD6">
        <w:rPr>
          <w:b/>
          <w:bCs/>
          <w:lang w:val="fr-CH"/>
        </w:rPr>
        <w:sym w:font="Symbol" w:char="F0B1"/>
      </w:r>
      <w:r w:rsidRPr="00490BD6">
        <w:rPr>
          <w:b/>
          <w:bCs/>
          <w:lang w:val="fr-CH"/>
        </w:rPr>
        <w:t>20° dans un plan vertical autour de l</w:t>
      </w:r>
      <w:r w:rsidR="00646F88" w:rsidRPr="00490BD6">
        <w:rPr>
          <w:b/>
          <w:bCs/>
          <w:lang w:val="fr-CH"/>
        </w:rPr>
        <w:t>’</w:t>
      </w:r>
      <w:r w:rsidRPr="00490BD6">
        <w:rPr>
          <w:b/>
          <w:bCs/>
          <w:lang w:val="fr-CH"/>
        </w:rPr>
        <w:t xml:space="preserve">axe transversal horizontal; </w:t>
      </w:r>
    </w:p>
    <w:p w:rsidR="00DB7EB3" w:rsidRPr="00490BD6" w:rsidRDefault="00DB7EB3" w:rsidP="00490BD6">
      <w:pPr>
        <w:pStyle w:val="SingleTxt"/>
        <w:ind w:left="2218" w:hanging="951"/>
        <w:rPr>
          <w:b/>
          <w:bCs/>
          <w:lang w:val="fr-CH"/>
        </w:rPr>
      </w:pPr>
      <w:r w:rsidRPr="00490BD6">
        <w:rPr>
          <w:b/>
          <w:bCs/>
          <w:lang w:val="fr-CH"/>
        </w:rPr>
        <w:t xml:space="preserve">12.3.3 </w:t>
      </w:r>
      <w:r w:rsidRPr="00490BD6">
        <w:rPr>
          <w:b/>
          <w:bCs/>
          <w:lang w:val="fr-CH"/>
        </w:rPr>
        <w:tab/>
      </w:r>
      <w:r w:rsidR="00490BD6">
        <w:rPr>
          <w:b/>
          <w:bCs/>
          <w:lang w:val="fr-CH"/>
        </w:rPr>
        <w:sym w:font="Symbol" w:char="F0B1"/>
      </w:r>
      <w:r w:rsidRPr="00490BD6">
        <w:rPr>
          <w:b/>
          <w:bCs/>
          <w:lang w:val="fr-CH"/>
        </w:rPr>
        <w:t>25° de rotation autour de l</w:t>
      </w:r>
      <w:r w:rsidR="00646F88" w:rsidRPr="00490BD6">
        <w:rPr>
          <w:b/>
          <w:bCs/>
          <w:lang w:val="fr-CH"/>
        </w:rPr>
        <w:t>’</w:t>
      </w:r>
      <w:r w:rsidRPr="00490BD6">
        <w:rPr>
          <w:b/>
          <w:bCs/>
          <w:lang w:val="fr-CH"/>
        </w:rPr>
        <w:t xml:space="preserve">axe longitudinal horizontal. </w:t>
      </w:r>
    </w:p>
    <w:p w:rsidR="00DB7EB3" w:rsidRPr="00490BD6" w:rsidRDefault="00DB7EB3" w:rsidP="00490BD6">
      <w:pPr>
        <w:pStyle w:val="SingleTxt"/>
        <w:ind w:left="2218" w:hanging="951"/>
        <w:rPr>
          <w:b/>
          <w:bCs/>
          <w:lang w:val="fr-CH"/>
        </w:rPr>
      </w:pPr>
      <w:r w:rsidRPr="00490BD6">
        <w:rPr>
          <w:b/>
          <w:bCs/>
          <w:lang w:val="fr-CH"/>
        </w:rPr>
        <w:t>12.4</w:t>
      </w:r>
      <w:r w:rsidRPr="00490BD6">
        <w:rPr>
          <w:b/>
          <w:bCs/>
          <w:lang w:val="fr-CH"/>
        </w:rPr>
        <w:tab/>
      </w:r>
      <w:r w:rsidR="00490BD6">
        <w:rPr>
          <w:b/>
          <w:bCs/>
          <w:lang w:val="fr-CH"/>
        </w:rPr>
        <w:tab/>
        <w:t>Les attelages de la classe </w:t>
      </w:r>
      <w:r w:rsidRPr="00490BD6">
        <w:rPr>
          <w:b/>
          <w:bCs/>
          <w:lang w:val="fr-CH"/>
        </w:rPr>
        <w:t>W équipés d</w:t>
      </w:r>
      <w:r w:rsidR="00646F88" w:rsidRPr="00490BD6">
        <w:rPr>
          <w:b/>
          <w:bCs/>
          <w:lang w:val="fr-CH"/>
        </w:rPr>
        <w:t>’</w:t>
      </w:r>
      <w:r w:rsidRPr="00490BD6">
        <w:rPr>
          <w:b/>
          <w:bCs/>
          <w:lang w:val="fr-CH"/>
        </w:rPr>
        <w:t xml:space="preserve">une télécommande doivent être conformes </w:t>
      </w:r>
      <w:r w:rsidR="00490BD6">
        <w:rPr>
          <w:b/>
          <w:bCs/>
          <w:lang w:val="fr-CH"/>
        </w:rPr>
        <w:t>aux prescriptions du paragraphe </w:t>
      </w:r>
      <w:r w:rsidRPr="00490BD6">
        <w:rPr>
          <w:b/>
          <w:bCs/>
          <w:lang w:val="fr-CH"/>
        </w:rPr>
        <w:t xml:space="preserve">13 de la présente annexe. </w:t>
      </w:r>
    </w:p>
    <w:p w:rsidR="00DB7EB3" w:rsidRPr="00490BD6" w:rsidRDefault="00DB7EB3" w:rsidP="00490BD6">
      <w:pPr>
        <w:pStyle w:val="SingleTxt"/>
        <w:ind w:left="2218" w:hanging="951"/>
        <w:rPr>
          <w:b/>
          <w:bCs/>
          <w:lang w:val="fr-CH"/>
        </w:rPr>
      </w:pPr>
      <w:r w:rsidRPr="00490BD6">
        <w:rPr>
          <w:b/>
          <w:bCs/>
          <w:lang w:val="fr-CH"/>
        </w:rPr>
        <w:t>12.5</w:t>
      </w:r>
      <w:r w:rsidRPr="00490BD6">
        <w:rPr>
          <w:b/>
          <w:bCs/>
          <w:lang w:val="fr-CH"/>
        </w:rPr>
        <w:tab/>
      </w:r>
      <w:r w:rsidR="00490BD6">
        <w:rPr>
          <w:b/>
          <w:bCs/>
          <w:lang w:val="fr-CH"/>
        </w:rPr>
        <w:tab/>
      </w:r>
      <w:r w:rsidRPr="00490BD6">
        <w:rPr>
          <w:b/>
          <w:bCs/>
          <w:lang w:val="fr-CH"/>
        </w:rPr>
        <w:t>Les attelag</w:t>
      </w:r>
      <w:r w:rsidR="00490BD6">
        <w:rPr>
          <w:b/>
          <w:bCs/>
          <w:lang w:val="fr-CH"/>
        </w:rPr>
        <w:t>es de la classe </w:t>
      </w:r>
      <w:r w:rsidRPr="00490BD6">
        <w:rPr>
          <w:b/>
          <w:bCs/>
          <w:lang w:val="fr-CH"/>
        </w:rPr>
        <w:t>W doivent être équipés d</w:t>
      </w:r>
      <w:r w:rsidR="00646F88" w:rsidRPr="00490BD6">
        <w:rPr>
          <w:b/>
          <w:bCs/>
          <w:lang w:val="fr-CH"/>
        </w:rPr>
        <w:t>’</w:t>
      </w:r>
      <w:r w:rsidRPr="00490BD6">
        <w:rPr>
          <w:b/>
          <w:bCs/>
          <w:lang w:val="fr-CH"/>
        </w:rPr>
        <w:t>un témoin à dista</w:t>
      </w:r>
      <w:r w:rsidR="00490BD6">
        <w:rPr>
          <w:b/>
          <w:bCs/>
          <w:lang w:val="fr-CH"/>
        </w:rPr>
        <w:t>nce, conformément au paragraphe </w:t>
      </w:r>
      <w:r w:rsidRPr="00490BD6">
        <w:rPr>
          <w:b/>
          <w:bCs/>
          <w:lang w:val="fr-CH"/>
        </w:rPr>
        <w:t>13 de la présente annexe.</w:t>
      </w:r>
      <w:r w:rsidR="00646F88" w:rsidRPr="00490BD6">
        <w:rPr>
          <w:b/>
          <w:bCs/>
          <w:lang w:val="fr-CH"/>
        </w:rPr>
        <w:t> </w:t>
      </w:r>
      <w:r w:rsidR="00646F88" w:rsidRPr="00490BD6">
        <w:rPr>
          <w:lang w:val="fr-CH"/>
        </w:rPr>
        <w:t>»</w:t>
      </w:r>
      <w:r w:rsidRPr="00490BD6">
        <w:rPr>
          <w:lang w:val="fr-CH"/>
        </w:rPr>
        <w:t>.</w:t>
      </w:r>
    </w:p>
    <w:p w:rsidR="00DB7EB3" w:rsidRDefault="00490BD6" w:rsidP="00490BD6">
      <w:pPr>
        <w:pStyle w:val="SingleTxt"/>
        <w:rPr>
          <w:lang w:val="fr-CH"/>
        </w:rPr>
      </w:pPr>
      <w:r>
        <w:rPr>
          <w:i/>
          <w:iCs/>
          <w:lang w:val="fr-CH"/>
        </w:rPr>
        <w:t>Les paragraphes </w:t>
      </w:r>
      <w:r w:rsidR="00DB7EB3" w:rsidRPr="00490BD6">
        <w:rPr>
          <w:i/>
          <w:iCs/>
          <w:lang w:val="fr-CH"/>
        </w:rPr>
        <w:t>12 à 12</w:t>
      </w:r>
      <w:r>
        <w:rPr>
          <w:i/>
          <w:iCs/>
          <w:lang w:val="fr-CH"/>
        </w:rPr>
        <w:t>.3.7 deviennent les paragraphes </w:t>
      </w:r>
      <w:r w:rsidR="00DB7EB3" w:rsidRPr="00490BD6">
        <w:rPr>
          <w:i/>
          <w:iCs/>
          <w:lang w:val="fr-CH"/>
        </w:rPr>
        <w:t>13 à 13.3.7</w:t>
      </w:r>
      <w:r w:rsidR="00DB7EB3" w:rsidRPr="00646F88">
        <w:rPr>
          <w:lang w:val="fr-CH"/>
        </w:rPr>
        <w:t>.</w:t>
      </w:r>
    </w:p>
    <w:p w:rsidR="00490BD6" w:rsidRPr="00490BD6" w:rsidRDefault="00490BD6" w:rsidP="00490BD6">
      <w:pPr>
        <w:pStyle w:val="SingleTxt"/>
        <w:spacing w:after="0" w:line="120" w:lineRule="exact"/>
        <w:rPr>
          <w:sz w:val="10"/>
          <w:lang w:val="fr-CH"/>
        </w:rPr>
      </w:pPr>
    </w:p>
    <w:p w:rsidR="00490BD6" w:rsidRPr="00490BD6" w:rsidRDefault="00490BD6" w:rsidP="00490BD6">
      <w:pPr>
        <w:pStyle w:val="SingleTxt"/>
        <w:spacing w:after="0" w:line="120" w:lineRule="exact"/>
        <w:rPr>
          <w:sz w:val="10"/>
          <w:lang w:val="fr-CH"/>
        </w:rPr>
      </w:pPr>
    </w:p>
    <w:p w:rsidR="00DB7EB3" w:rsidRDefault="00DB7EB3" w:rsidP="00490BD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46F88">
        <w:rPr>
          <w:lang w:val="fr-CH"/>
        </w:rPr>
        <w:tab/>
        <w:t>VIII.</w:t>
      </w:r>
      <w:r w:rsidRPr="00646F88">
        <w:rPr>
          <w:lang w:val="fr-CH"/>
        </w:rPr>
        <w:tab/>
        <w:t>Justification 4</w:t>
      </w:r>
    </w:p>
    <w:p w:rsidR="00490BD6" w:rsidRPr="00490BD6" w:rsidRDefault="00490BD6" w:rsidP="00490BD6">
      <w:pPr>
        <w:pStyle w:val="SingleTxt"/>
        <w:spacing w:after="0" w:line="120" w:lineRule="exact"/>
        <w:rPr>
          <w:sz w:val="10"/>
          <w:lang w:val="fr-CH"/>
        </w:rPr>
      </w:pPr>
    </w:p>
    <w:p w:rsidR="00490BD6" w:rsidRPr="00490BD6" w:rsidRDefault="00490BD6" w:rsidP="00490BD6">
      <w:pPr>
        <w:pStyle w:val="SingleTxt"/>
        <w:spacing w:after="0" w:line="120" w:lineRule="exact"/>
        <w:rPr>
          <w:sz w:val="10"/>
          <w:lang w:val="fr-CH"/>
        </w:rPr>
      </w:pPr>
    </w:p>
    <w:p w:rsidR="00DB7EB3" w:rsidRPr="00646F88" w:rsidRDefault="00DB7EB3" w:rsidP="00490BD6">
      <w:pPr>
        <w:pStyle w:val="SingleTxt"/>
        <w:rPr>
          <w:lang w:val="fr-CH"/>
        </w:rPr>
      </w:pPr>
      <w:r w:rsidRPr="00646F88">
        <w:rPr>
          <w:lang w:val="fr-CH"/>
        </w:rPr>
        <w:t>4.1</w:t>
      </w:r>
      <w:r w:rsidRPr="00646F88">
        <w:rPr>
          <w:lang w:val="fr-CH"/>
        </w:rPr>
        <w:tab/>
        <w:t>On peut envisager des attelages entièrement automatiques dans différentes configurations. Par exemple, le raccord électrique et pneumatique automatique peut être monté complétement à l</w:t>
      </w:r>
      <w:r w:rsidR="00646F88" w:rsidRPr="00646F88">
        <w:rPr>
          <w:lang w:val="fr-CH"/>
        </w:rPr>
        <w:t>’</w:t>
      </w:r>
      <w:r w:rsidRPr="00646F88">
        <w:rPr>
          <w:lang w:val="fr-CH"/>
        </w:rPr>
        <w:t>extérieur d</w:t>
      </w:r>
      <w:r w:rsidR="00646F88" w:rsidRPr="00646F88">
        <w:rPr>
          <w:lang w:val="fr-CH"/>
        </w:rPr>
        <w:t>’</w:t>
      </w:r>
      <w:r w:rsidRPr="00646F88">
        <w:rPr>
          <w:lang w:val="fr-CH"/>
        </w:rPr>
        <w:t>un attelage mécanique normalisé, c</w:t>
      </w:r>
      <w:r w:rsidR="00646F88" w:rsidRPr="00646F88">
        <w:rPr>
          <w:lang w:val="fr-CH"/>
        </w:rPr>
        <w:t>’</w:t>
      </w:r>
      <w:r w:rsidRPr="00646F88">
        <w:rPr>
          <w:lang w:val="fr-CH"/>
        </w:rPr>
        <w:t>est</w:t>
      </w:r>
      <w:r w:rsidR="00490BD6">
        <w:rPr>
          <w:lang w:val="fr-CH"/>
        </w:rPr>
        <w:t>-à-dire un attelage des classes </w:t>
      </w:r>
      <w:r w:rsidRPr="00646F88">
        <w:rPr>
          <w:lang w:val="fr-CH"/>
        </w:rPr>
        <w:t>G et H ou C et D. Dans ce cas, l</w:t>
      </w:r>
      <w:r w:rsidR="00646F88" w:rsidRPr="00646F88">
        <w:rPr>
          <w:lang w:val="fr-CH"/>
        </w:rPr>
        <w:t>’</w:t>
      </w:r>
      <w:r w:rsidRPr="00646F88">
        <w:rPr>
          <w:lang w:val="fr-CH"/>
        </w:rPr>
        <w:t>attelage relève de la classe d</w:t>
      </w:r>
      <w:r w:rsidR="00646F88" w:rsidRPr="00646F88">
        <w:rPr>
          <w:lang w:val="fr-CH"/>
        </w:rPr>
        <w:t>’</w:t>
      </w:r>
      <w:r w:rsidRPr="00646F88">
        <w:rPr>
          <w:lang w:val="fr-CH"/>
        </w:rPr>
        <w:t>origine au sens du Règlement n</w:t>
      </w:r>
      <w:r w:rsidR="00490BD6" w:rsidRPr="00490BD6">
        <w:rPr>
          <w:vertAlign w:val="superscript"/>
          <w:lang w:val="fr-CH"/>
        </w:rPr>
        <w:t>o</w:t>
      </w:r>
      <w:r w:rsidR="00490BD6">
        <w:rPr>
          <w:lang w:val="fr-CH"/>
        </w:rPr>
        <w:t> </w:t>
      </w:r>
      <w:r w:rsidRPr="00646F88">
        <w:rPr>
          <w:lang w:val="fr-CH"/>
        </w:rPr>
        <w:t>55, c</w:t>
      </w:r>
      <w:r w:rsidR="00646F88" w:rsidRPr="00646F88">
        <w:rPr>
          <w:lang w:val="fr-CH"/>
        </w:rPr>
        <w:t>’</w:t>
      </w:r>
      <w:r w:rsidR="00490BD6">
        <w:rPr>
          <w:lang w:val="fr-CH"/>
        </w:rPr>
        <w:t>est-à-dire des classes </w:t>
      </w:r>
      <w:r w:rsidRPr="00646F88">
        <w:rPr>
          <w:lang w:val="fr-CH"/>
        </w:rPr>
        <w:t>G et H ou C et D. Dans d</w:t>
      </w:r>
      <w:r w:rsidR="00646F88" w:rsidRPr="00646F88">
        <w:rPr>
          <w:lang w:val="fr-CH"/>
        </w:rPr>
        <w:t>’</w:t>
      </w:r>
      <w:r w:rsidRPr="00646F88">
        <w:rPr>
          <w:lang w:val="fr-CH"/>
        </w:rPr>
        <w:t>autres configurations, le raccord électrique et pneumatique est pleinement intégré à l</w:t>
      </w:r>
      <w:r w:rsidR="00646F88" w:rsidRPr="00646F88">
        <w:rPr>
          <w:lang w:val="fr-CH"/>
        </w:rPr>
        <w:t>’</w:t>
      </w:r>
      <w:r w:rsidRPr="00646F88">
        <w:rPr>
          <w:lang w:val="fr-CH"/>
        </w:rPr>
        <w:t>interface de l</w:t>
      </w:r>
      <w:r w:rsidR="00646F88" w:rsidRPr="00646F88">
        <w:rPr>
          <w:lang w:val="fr-CH"/>
        </w:rPr>
        <w:t>’</w:t>
      </w:r>
      <w:r w:rsidRPr="00646F88">
        <w:rPr>
          <w:lang w:val="fr-CH"/>
        </w:rPr>
        <w:t>attelage mécanique. Les chapes d</w:t>
      </w:r>
      <w:r w:rsidR="00646F88" w:rsidRPr="00646F88">
        <w:rPr>
          <w:lang w:val="fr-CH"/>
        </w:rPr>
        <w:t>’</w:t>
      </w:r>
      <w:r w:rsidRPr="00646F88">
        <w:rPr>
          <w:lang w:val="fr-CH"/>
        </w:rPr>
        <w:t>attel</w:t>
      </w:r>
      <w:r w:rsidR="00490BD6">
        <w:rPr>
          <w:lang w:val="fr-CH"/>
        </w:rPr>
        <w:t>age relèvent alors de la classe </w:t>
      </w:r>
      <w:r w:rsidRPr="00646F88">
        <w:rPr>
          <w:lang w:val="fr-CH"/>
        </w:rPr>
        <w:t>W et font l</w:t>
      </w:r>
      <w:r w:rsidR="00646F88" w:rsidRPr="00646F88">
        <w:rPr>
          <w:lang w:val="fr-CH"/>
        </w:rPr>
        <w:t>’</w:t>
      </w:r>
      <w:r w:rsidRPr="00646F88">
        <w:rPr>
          <w:lang w:val="fr-CH"/>
        </w:rPr>
        <w:t>objet de prescriptions particulières, semblables aux prescriptions s</w:t>
      </w:r>
      <w:r w:rsidR="00646F88" w:rsidRPr="00646F88">
        <w:rPr>
          <w:lang w:val="fr-CH"/>
        </w:rPr>
        <w:t>’</w:t>
      </w:r>
      <w:r w:rsidRPr="00646F88">
        <w:rPr>
          <w:lang w:val="fr-CH"/>
        </w:rPr>
        <w:t>appliq</w:t>
      </w:r>
      <w:r w:rsidR="00490BD6">
        <w:rPr>
          <w:lang w:val="fr-CH"/>
        </w:rPr>
        <w:t>uant aux attelages de la classe </w:t>
      </w:r>
      <w:r w:rsidRPr="00646F88">
        <w:rPr>
          <w:lang w:val="fr-CH"/>
        </w:rPr>
        <w:t>T; c</w:t>
      </w:r>
      <w:r w:rsidR="00646F88" w:rsidRPr="00646F88">
        <w:rPr>
          <w:lang w:val="fr-CH"/>
        </w:rPr>
        <w:t>’</w:t>
      </w:r>
      <w:r w:rsidRPr="00646F88">
        <w:rPr>
          <w:lang w:val="fr-CH"/>
        </w:rPr>
        <w:t>est pourquoi une classe spécifique est justif</w:t>
      </w:r>
      <w:r w:rsidR="00490BD6">
        <w:rPr>
          <w:lang w:val="fr-CH"/>
        </w:rPr>
        <w:t>iée. La définition de la classe </w:t>
      </w:r>
      <w:r w:rsidRPr="00646F88">
        <w:rPr>
          <w:lang w:val="fr-CH"/>
        </w:rPr>
        <w:t>W s</w:t>
      </w:r>
      <w:r w:rsidR="00646F88" w:rsidRPr="00646F88">
        <w:rPr>
          <w:lang w:val="fr-CH"/>
        </w:rPr>
        <w:t>’</w:t>
      </w:r>
      <w:r w:rsidRPr="00646F88">
        <w:rPr>
          <w:lang w:val="fr-CH"/>
        </w:rPr>
        <w:t xml:space="preserve">inspire de </w:t>
      </w:r>
      <w:r w:rsidR="00490BD6">
        <w:rPr>
          <w:lang w:val="fr-CH"/>
        </w:rPr>
        <w:t>celle de la classe T. La classe </w:t>
      </w:r>
      <w:r w:rsidRPr="00646F88">
        <w:rPr>
          <w:lang w:val="fr-CH"/>
        </w:rPr>
        <w:t>S est quant à elle fréquemment utilisée pour une vaste gamme de conceptions d</w:t>
      </w:r>
      <w:r w:rsidR="00646F88" w:rsidRPr="00646F88">
        <w:rPr>
          <w:lang w:val="fr-CH"/>
        </w:rPr>
        <w:t>’</w:t>
      </w:r>
      <w:r w:rsidRPr="00646F88">
        <w:rPr>
          <w:lang w:val="fr-CH"/>
        </w:rPr>
        <w:t>attelage. L</w:t>
      </w:r>
      <w:r w:rsidR="00646F88" w:rsidRPr="00646F88">
        <w:rPr>
          <w:lang w:val="fr-CH"/>
        </w:rPr>
        <w:t>’</w:t>
      </w:r>
      <w:r w:rsidR="00490BD6">
        <w:rPr>
          <w:lang w:val="fr-CH"/>
        </w:rPr>
        <w:t>introduction de la classe </w:t>
      </w:r>
      <w:r w:rsidRPr="00646F88">
        <w:rPr>
          <w:lang w:val="fr-CH"/>
        </w:rPr>
        <w:t>W supprime certaines applica</w:t>
      </w:r>
      <w:r w:rsidR="00490BD6">
        <w:rPr>
          <w:lang w:val="fr-CH"/>
        </w:rPr>
        <w:t>tions peu logiques de la classe </w:t>
      </w:r>
      <w:r w:rsidRPr="00646F88">
        <w:rPr>
          <w:lang w:val="fr-CH"/>
        </w:rPr>
        <w:t xml:space="preserve">S. </w:t>
      </w:r>
    </w:p>
    <w:p w:rsidR="00527BA8" w:rsidRDefault="00DB7EB3" w:rsidP="00527BA8">
      <w:pPr>
        <w:pStyle w:val="SingleTxt"/>
        <w:rPr>
          <w:lang w:val="fr-CH"/>
        </w:rPr>
      </w:pPr>
      <w:r w:rsidRPr="00646F88">
        <w:rPr>
          <w:lang w:val="fr-CH"/>
        </w:rPr>
        <w:t>4.2</w:t>
      </w:r>
      <w:r w:rsidRPr="00646F88">
        <w:rPr>
          <w:lang w:val="fr-CH"/>
        </w:rPr>
        <w:tab/>
        <w:t>Observation c</w:t>
      </w:r>
      <w:r w:rsidR="00490BD6">
        <w:rPr>
          <w:lang w:val="fr-CH"/>
        </w:rPr>
        <w:t>oncernant le nouveau paragraphe </w:t>
      </w:r>
      <w:r w:rsidRPr="00646F88">
        <w:rPr>
          <w:lang w:val="fr-CH"/>
        </w:rPr>
        <w:t>2.6.14</w:t>
      </w:r>
      <w:r w:rsidR="00490BD6">
        <w:rPr>
          <w:lang w:val="fr-CH"/>
        </w:rPr>
        <w:t> </w:t>
      </w:r>
      <w:r w:rsidRPr="00646F88">
        <w:rPr>
          <w:lang w:val="fr-CH"/>
        </w:rPr>
        <w:t>: la formulation proposée est basée sur la définition de la classe</w:t>
      </w:r>
      <w:r w:rsidR="00490BD6">
        <w:rPr>
          <w:lang w:val="fr-CH"/>
        </w:rPr>
        <w:t> </w:t>
      </w:r>
      <w:r w:rsidRPr="00646F88">
        <w:rPr>
          <w:lang w:val="fr-CH"/>
        </w:rPr>
        <w:t xml:space="preserve">T et sur la définition du terme </w:t>
      </w:r>
      <w:r w:rsidR="00646F88" w:rsidRPr="00646F88">
        <w:rPr>
          <w:lang w:val="fr-CH"/>
        </w:rPr>
        <w:t>“ </w:t>
      </w:r>
      <w:r w:rsidRPr="00646F88">
        <w:rPr>
          <w:lang w:val="fr-CH"/>
        </w:rPr>
        <w:t>raccord automatique</w:t>
      </w:r>
      <w:r w:rsidR="00646F88" w:rsidRPr="00646F88">
        <w:rPr>
          <w:lang w:val="fr-CH"/>
        </w:rPr>
        <w:t> »</w:t>
      </w:r>
      <w:r w:rsidRPr="00646F88">
        <w:rPr>
          <w:lang w:val="fr-CH"/>
        </w:rPr>
        <w:t xml:space="preserve"> figurant dans la proposition du groupe de travail informel des ensembles modulaires de véhicules visant à modifier le Règlement n</w:t>
      </w:r>
      <w:r w:rsidR="00490BD6" w:rsidRPr="00490BD6">
        <w:rPr>
          <w:vertAlign w:val="superscript"/>
          <w:lang w:val="fr-CH"/>
        </w:rPr>
        <w:t>o</w:t>
      </w:r>
      <w:r w:rsidR="00490BD6">
        <w:rPr>
          <w:lang w:val="fr-CH"/>
        </w:rPr>
        <w:t> </w:t>
      </w:r>
      <w:r w:rsidRPr="00646F88">
        <w:rPr>
          <w:lang w:val="fr-CH"/>
        </w:rPr>
        <w:t>13 de l</w:t>
      </w:r>
      <w:r w:rsidR="00646F88" w:rsidRPr="00646F88">
        <w:rPr>
          <w:lang w:val="fr-CH"/>
        </w:rPr>
        <w:t>’</w:t>
      </w:r>
      <w:r w:rsidRPr="00646F88">
        <w:rPr>
          <w:lang w:val="fr-CH"/>
        </w:rPr>
        <w:t xml:space="preserve">ONU (freinage). </w:t>
      </w:r>
    </w:p>
    <w:p w:rsidR="00527BA8" w:rsidRDefault="00527BA8" w:rsidP="00527BA8">
      <w:pPr>
        <w:pStyle w:val="SingleTxt"/>
        <w:rPr>
          <w:lang w:val="fr-CH"/>
        </w:rPr>
      </w:pPr>
      <w:r>
        <w:rPr>
          <w:lang w:val="fr-CH"/>
        </w:rPr>
        <w:tab/>
      </w:r>
      <w:r w:rsidR="00DB7EB3" w:rsidRPr="00646F88">
        <w:rPr>
          <w:lang w:val="fr-CH"/>
        </w:rPr>
        <w:t>i)</w:t>
      </w:r>
      <w:r w:rsidR="00DB7EB3" w:rsidRPr="00646F88">
        <w:rPr>
          <w:lang w:val="fr-CH"/>
        </w:rPr>
        <w:tab/>
        <w:t>Extrait du Règlement n</w:t>
      </w:r>
      <w:r w:rsidRPr="00527BA8">
        <w:rPr>
          <w:vertAlign w:val="superscript"/>
          <w:lang w:val="fr-CH"/>
        </w:rPr>
        <w:t>o</w:t>
      </w:r>
      <w:r>
        <w:rPr>
          <w:lang w:val="fr-CH"/>
        </w:rPr>
        <w:t> </w:t>
      </w:r>
      <w:r w:rsidR="00DB7EB3" w:rsidRPr="00646F88">
        <w:rPr>
          <w:lang w:val="fr-CH"/>
        </w:rPr>
        <w:t>55 de l</w:t>
      </w:r>
      <w:r w:rsidR="00646F88" w:rsidRPr="00646F88">
        <w:rPr>
          <w:lang w:val="fr-CH"/>
        </w:rPr>
        <w:t>’</w:t>
      </w:r>
      <w:r w:rsidR="00DB7EB3" w:rsidRPr="00646F88">
        <w:rPr>
          <w:lang w:val="fr-CH"/>
        </w:rPr>
        <w:t>ONU</w:t>
      </w:r>
      <w:r>
        <w:rPr>
          <w:lang w:val="fr-CH"/>
        </w:rPr>
        <w:t> </w:t>
      </w:r>
      <w:r w:rsidR="00DB7EB3" w:rsidRPr="00646F88">
        <w:rPr>
          <w:lang w:val="fr-CH"/>
        </w:rPr>
        <w:t xml:space="preserve">: </w:t>
      </w:r>
    </w:p>
    <w:p w:rsidR="00DB7EB3" w:rsidRPr="00646F88" w:rsidRDefault="006205C9" w:rsidP="006205C9">
      <w:pPr>
        <w:pStyle w:val="SingleTxt"/>
        <w:ind w:left="3182" w:hanging="1915"/>
        <w:rPr>
          <w:lang w:val="fr-CH"/>
        </w:rPr>
      </w:pPr>
      <w:r>
        <w:rPr>
          <w:lang w:val="fr-CH"/>
        </w:rPr>
        <w:tab/>
      </w:r>
      <w:r>
        <w:rPr>
          <w:lang w:val="fr-CH"/>
        </w:rPr>
        <w:tab/>
      </w:r>
      <w:r w:rsidR="00DB7EB3" w:rsidRPr="00646F88">
        <w:rPr>
          <w:lang w:val="fr-CH"/>
        </w:rPr>
        <w:t>2.6.13</w:t>
      </w:r>
      <w:r w:rsidR="00DB7EB3" w:rsidRPr="00646F88">
        <w:rPr>
          <w:lang w:val="fr-CH"/>
        </w:rPr>
        <w:tab/>
        <w:t>Classe T</w:t>
      </w:r>
      <w:r w:rsidR="00DB7EB3" w:rsidRPr="00646F88">
        <w:rPr>
          <w:lang w:val="fr-CH"/>
        </w:rPr>
        <w:tab/>
        <w:t>Attelages spéciaux non normalisés non automatiques qui ne peuvent être désaccouplés qu</w:t>
      </w:r>
      <w:r w:rsidR="00646F88" w:rsidRPr="00646F88">
        <w:rPr>
          <w:lang w:val="fr-CH"/>
        </w:rPr>
        <w:t>’</w:t>
      </w:r>
      <w:r w:rsidR="00DB7EB3" w:rsidRPr="00646F88">
        <w:rPr>
          <w:lang w:val="fr-CH"/>
        </w:rPr>
        <w:t>à l</w:t>
      </w:r>
      <w:r w:rsidR="00646F88" w:rsidRPr="00646F88">
        <w:rPr>
          <w:lang w:val="fr-CH"/>
        </w:rPr>
        <w:t>’</w:t>
      </w:r>
      <w:r w:rsidR="00DB7EB3" w:rsidRPr="00646F88">
        <w:rPr>
          <w:lang w:val="fr-CH"/>
        </w:rPr>
        <w:t>aide d</w:t>
      </w:r>
      <w:r w:rsidR="00646F88" w:rsidRPr="00646F88">
        <w:rPr>
          <w:lang w:val="fr-CH"/>
        </w:rPr>
        <w:t>’</w:t>
      </w:r>
      <w:r w:rsidR="00DB7EB3" w:rsidRPr="00646F88">
        <w:rPr>
          <w:lang w:val="fr-CH"/>
        </w:rPr>
        <w:t>outils et qui sont normalement utilisés sur les remorques porte-voitures. Ils doivent être homologués par paire.</w:t>
      </w:r>
    </w:p>
    <w:p w:rsidR="00DB7EB3" w:rsidRPr="00646F88" w:rsidRDefault="00527BA8" w:rsidP="00527BA8">
      <w:pPr>
        <w:pStyle w:val="SingleTxt"/>
        <w:rPr>
          <w:lang w:val="fr-CH"/>
        </w:rPr>
      </w:pPr>
      <w:r>
        <w:rPr>
          <w:lang w:val="fr-CH"/>
        </w:rPr>
        <w:tab/>
      </w:r>
      <w:r w:rsidR="00DB7EB3" w:rsidRPr="00646F88">
        <w:rPr>
          <w:lang w:val="fr-CH"/>
        </w:rPr>
        <w:t>ii)</w:t>
      </w:r>
      <w:r w:rsidR="00DB7EB3" w:rsidRPr="00646F88">
        <w:rPr>
          <w:lang w:val="fr-CH"/>
        </w:rPr>
        <w:tab/>
        <w:t>Extrait du Règlement n</w:t>
      </w:r>
      <w:r w:rsidRPr="00527BA8">
        <w:rPr>
          <w:vertAlign w:val="superscript"/>
          <w:lang w:val="fr-CH"/>
        </w:rPr>
        <w:t>o</w:t>
      </w:r>
      <w:r>
        <w:rPr>
          <w:lang w:val="fr-CH"/>
        </w:rPr>
        <w:t> </w:t>
      </w:r>
      <w:r w:rsidR="00DB7EB3" w:rsidRPr="00646F88">
        <w:rPr>
          <w:lang w:val="fr-CH"/>
        </w:rPr>
        <w:t>13 de l</w:t>
      </w:r>
      <w:r w:rsidR="00646F88" w:rsidRPr="00646F88">
        <w:rPr>
          <w:lang w:val="fr-CH"/>
        </w:rPr>
        <w:t>’</w:t>
      </w:r>
      <w:r>
        <w:rPr>
          <w:lang w:val="fr-CH"/>
        </w:rPr>
        <w:t>ONU :</w:t>
      </w:r>
    </w:p>
    <w:p w:rsidR="00DB7EB3" w:rsidRPr="00646F88" w:rsidRDefault="006205C9" w:rsidP="006205C9">
      <w:pPr>
        <w:pStyle w:val="SingleTxt"/>
        <w:ind w:left="3182" w:hanging="1915"/>
        <w:rPr>
          <w:lang w:val="fr-CH"/>
        </w:rPr>
      </w:pPr>
      <w:r>
        <w:rPr>
          <w:lang w:val="fr-CH"/>
        </w:rPr>
        <w:tab/>
      </w:r>
      <w:r>
        <w:rPr>
          <w:lang w:val="fr-CH"/>
        </w:rPr>
        <w:tab/>
      </w:r>
      <w:r w:rsidR="00DB7EB3" w:rsidRPr="00646F88">
        <w:rPr>
          <w:lang w:val="fr-CH"/>
        </w:rPr>
        <w:t>2.40</w:t>
      </w:r>
      <w:r w:rsidR="00DB7EB3" w:rsidRPr="00646F88">
        <w:rPr>
          <w:lang w:val="fr-CH"/>
        </w:rPr>
        <w:tab/>
      </w:r>
      <w:r w:rsidR="00527BA8">
        <w:rPr>
          <w:lang w:val="fr-CH"/>
        </w:rPr>
        <w:tab/>
      </w:r>
      <w:r w:rsidR="00DB7EB3" w:rsidRPr="00646F88">
        <w:rPr>
          <w:lang w:val="fr-CH"/>
        </w:rPr>
        <w:t xml:space="preserve">Par </w:t>
      </w:r>
      <w:r w:rsidR="00527BA8">
        <w:rPr>
          <w:lang w:val="fr-CH"/>
        </w:rPr>
        <w:t>« </w:t>
      </w:r>
      <w:r w:rsidR="00DB7EB3" w:rsidRPr="00646F88">
        <w:rPr>
          <w:i/>
          <w:lang w:val="fr-CH"/>
        </w:rPr>
        <w:t>raccord automatique</w:t>
      </w:r>
      <w:r w:rsidR="00646F88" w:rsidRPr="00646F88">
        <w:rPr>
          <w:lang w:val="fr-CH"/>
        </w:rPr>
        <w:t> »</w:t>
      </w:r>
      <w:r w:rsidR="00DB7EB3" w:rsidRPr="00646F88">
        <w:rPr>
          <w:lang w:val="fr-CH"/>
        </w:rPr>
        <w:t xml:space="preserve">, un système qui permet de raccorder automatiquement la liaison électrique et pneumatique </w:t>
      </w:r>
      <w:r w:rsidR="00DB7EB3" w:rsidRPr="00646F88">
        <w:rPr>
          <w:lang w:val="fr-CH"/>
        </w:rPr>
        <w:lastRenderedPageBreak/>
        <w:t>entre le véhicule tracteur et le véhicule tracté, sans intervention humaine.</w:t>
      </w:r>
    </w:p>
    <w:p w:rsidR="00DB7EB3" w:rsidRPr="00646F88" w:rsidRDefault="00DB7EB3" w:rsidP="00527BA8">
      <w:pPr>
        <w:pStyle w:val="SingleTxt"/>
        <w:rPr>
          <w:lang w:val="fr-CH"/>
        </w:rPr>
      </w:pPr>
      <w:r w:rsidRPr="00646F88">
        <w:rPr>
          <w:lang w:val="fr-CH"/>
        </w:rPr>
        <w:t>4.3</w:t>
      </w:r>
      <w:r w:rsidRPr="00646F88">
        <w:rPr>
          <w:lang w:val="fr-CH"/>
        </w:rPr>
        <w:tab/>
        <w:t>Observation c</w:t>
      </w:r>
      <w:r w:rsidR="00527BA8">
        <w:rPr>
          <w:lang w:val="fr-CH"/>
        </w:rPr>
        <w:t>oncernant le nouveau paragraphe </w:t>
      </w:r>
      <w:r w:rsidRPr="00646F88">
        <w:rPr>
          <w:lang w:val="fr-CH"/>
        </w:rPr>
        <w:t>12.1.2 de l</w:t>
      </w:r>
      <w:r w:rsidR="00646F88" w:rsidRPr="00646F88">
        <w:rPr>
          <w:lang w:val="fr-CH"/>
        </w:rPr>
        <w:t>’</w:t>
      </w:r>
      <w:r w:rsidR="00527BA8">
        <w:rPr>
          <w:lang w:val="fr-CH"/>
        </w:rPr>
        <w:t>annexe </w:t>
      </w:r>
      <w:r w:rsidRPr="00646F88">
        <w:rPr>
          <w:lang w:val="fr-CH"/>
        </w:rPr>
        <w:t>5</w:t>
      </w:r>
      <w:r w:rsidR="00527BA8">
        <w:rPr>
          <w:lang w:val="fr-CH"/>
        </w:rPr>
        <w:t> : par analogie avec la classe </w:t>
      </w:r>
      <w:r w:rsidRPr="00646F88">
        <w:rPr>
          <w:lang w:val="fr-CH"/>
        </w:rPr>
        <w:t xml:space="preserve">T. </w:t>
      </w:r>
    </w:p>
    <w:p w:rsidR="00DB7EB3" w:rsidRPr="00646F88" w:rsidRDefault="00DB7EB3" w:rsidP="00527BA8">
      <w:pPr>
        <w:pStyle w:val="SingleTxt"/>
        <w:rPr>
          <w:lang w:val="fr-CH"/>
        </w:rPr>
      </w:pPr>
      <w:r w:rsidRPr="00646F88">
        <w:rPr>
          <w:lang w:val="fr-CH"/>
        </w:rPr>
        <w:t>4.4</w:t>
      </w:r>
      <w:r w:rsidRPr="00646F88">
        <w:rPr>
          <w:lang w:val="fr-CH"/>
        </w:rPr>
        <w:tab/>
        <w:t>Observation c</w:t>
      </w:r>
      <w:r w:rsidR="00527BA8">
        <w:rPr>
          <w:lang w:val="fr-CH"/>
        </w:rPr>
        <w:t>oncernant le nouveau paragraphe </w:t>
      </w:r>
      <w:r w:rsidRPr="00646F88">
        <w:rPr>
          <w:lang w:val="fr-CH"/>
        </w:rPr>
        <w:t>12.2 de l</w:t>
      </w:r>
      <w:r w:rsidR="00646F88" w:rsidRPr="00646F88">
        <w:rPr>
          <w:lang w:val="fr-CH"/>
        </w:rPr>
        <w:t>’</w:t>
      </w:r>
      <w:r w:rsidR="00527BA8">
        <w:rPr>
          <w:lang w:val="fr-CH"/>
        </w:rPr>
        <w:t>annexe </w:t>
      </w:r>
      <w:r w:rsidRPr="00646F88">
        <w:rPr>
          <w:lang w:val="fr-CH"/>
        </w:rPr>
        <w:t>5</w:t>
      </w:r>
      <w:r w:rsidR="00527BA8">
        <w:rPr>
          <w:lang w:val="fr-CH"/>
        </w:rPr>
        <w:t> </w:t>
      </w:r>
      <w:r w:rsidRPr="00646F88">
        <w:rPr>
          <w:lang w:val="fr-CH"/>
        </w:rPr>
        <w:t>: dans le projet de proposition concernant les ensembles modulaires de véhicules pour le Règlement n</w:t>
      </w:r>
      <w:r w:rsidR="00527BA8" w:rsidRPr="00527BA8">
        <w:rPr>
          <w:vertAlign w:val="superscript"/>
          <w:lang w:val="fr-CH"/>
        </w:rPr>
        <w:t>o</w:t>
      </w:r>
      <w:r w:rsidR="00527BA8">
        <w:rPr>
          <w:lang w:val="fr-CH"/>
        </w:rPr>
        <w:t> </w:t>
      </w:r>
      <w:r w:rsidRPr="00646F88">
        <w:rPr>
          <w:lang w:val="fr-CH"/>
        </w:rPr>
        <w:t>13, les liaisons électrique et pneumatique doivent être combinées.</w:t>
      </w:r>
    </w:p>
    <w:p w:rsidR="00DB7EB3" w:rsidRPr="00646F88" w:rsidRDefault="00DB7EB3" w:rsidP="00527BA8">
      <w:pPr>
        <w:pStyle w:val="SingleTxt"/>
        <w:rPr>
          <w:lang w:val="fr-CH"/>
        </w:rPr>
      </w:pPr>
      <w:r w:rsidRPr="00646F88">
        <w:rPr>
          <w:lang w:val="fr-CH"/>
        </w:rPr>
        <w:t>4.5</w:t>
      </w:r>
      <w:r w:rsidRPr="00646F88">
        <w:rPr>
          <w:lang w:val="fr-CH"/>
        </w:rPr>
        <w:tab/>
        <w:t>Observation c</w:t>
      </w:r>
      <w:r w:rsidR="00527BA8">
        <w:rPr>
          <w:lang w:val="fr-CH"/>
        </w:rPr>
        <w:t>oncernant le nouveau paragraphe </w:t>
      </w:r>
      <w:r w:rsidRPr="00646F88">
        <w:rPr>
          <w:lang w:val="fr-CH"/>
        </w:rPr>
        <w:t>12.2 de l</w:t>
      </w:r>
      <w:r w:rsidR="00646F88" w:rsidRPr="00646F88">
        <w:rPr>
          <w:lang w:val="fr-CH"/>
        </w:rPr>
        <w:t>’</w:t>
      </w:r>
      <w:r w:rsidR="00527BA8">
        <w:rPr>
          <w:lang w:val="fr-CH"/>
        </w:rPr>
        <w:t>annexe </w:t>
      </w:r>
      <w:r w:rsidRPr="00646F88">
        <w:rPr>
          <w:lang w:val="fr-CH"/>
        </w:rPr>
        <w:t>5</w:t>
      </w:r>
      <w:r w:rsidR="00527BA8">
        <w:rPr>
          <w:lang w:val="fr-CH"/>
        </w:rPr>
        <w:t> : le paragraphe 3.3.4 est exclu pour la classe </w:t>
      </w:r>
      <w:r w:rsidRPr="00646F88">
        <w:rPr>
          <w:lang w:val="fr-CH"/>
        </w:rPr>
        <w:t>T parce qu</w:t>
      </w:r>
      <w:r w:rsidR="00646F88" w:rsidRPr="00646F88">
        <w:rPr>
          <w:lang w:val="fr-CH"/>
        </w:rPr>
        <w:t>’</w:t>
      </w:r>
      <w:r w:rsidRPr="00646F88">
        <w:rPr>
          <w:lang w:val="fr-CH"/>
        </w:rPr>
        <w:t>il n</w:t>
      </w:r>
      <w:r w:rsidR="00646F88" w:rsidRPr="00646F88">
        <w:rPr>
          <w:lang w:val="fr-CH"/>
        </w:rPr>
        <w:t>’</w:t>
      </w:r>
      <w:r w:rsidRPr="00646F88">
        <w:rPr>
          <w:lang w:val="fr-CH"/>
        </w:rPr>
        <w:t xml:space="preserve">existe pas de dispositif de verrouillage </w:t>
      </w:r>
      <w:r w:rsidR="00527BA8">
        <w:rPr>
          <w:lang w:val="fr-CH"/>
        </w:rPr>
        <w:t>dans un attelage de la classe </w:t>
      </w:r>
      <w:r w:rsidRPr="00646F88">
        <w:rPr>
          <w:lang w:val="fr-CH"/>
        </w:rPr>
        <w:t>T. Cepe</w:t>
      </w:r>
      <w:r w:rsidR="00527BA8">
        <w:rPr>
          <w:lang w:val="fr-CH"/>
        </w:rPr>
        <w:t>ndant, un attelage de la classe </w:t>
      </w:r>
      <w:r w:rsidRPr="00646F88">
        <w:rPr>
          <w:lang w:val="fr-CH"/>
        </w:rPr>
        <w:t>W est équipé d</w:t>
      </w:r>
      <w:r w:rsidR="00646F88" w:rsidRPr="00646F88">
        <w:rPr>
          <w:lang w:val="fr-CH"/>
        </w:rPr>
        <w:t>’</w:t>
      </w:r>
      <w:r w:rsidRPr="00646F88">
        <w:rPr>
          <w:lang w:val="fr-CH"/>
        </w:rPr>
        <w:t>un dispositif de verrouillage et devrait faire l</w:t>
      </w:r>
      <w:r w:rsidR="00646F88" w:rsidRPr="00646F88">
        <w:rPr>
          <w:lang w:val="fr-CH"/>
        </w:rPr>
        <w:t>’</w:t>
      </w:r>
      <w:r w:rsidRPr="00646F88">
        <w:rPr>
          <w:lang w:val="fr-CH"/>
        </w:rPr>
        <w:t>objet d</w:t>
      </w:r>
      <w:r w:rsidR="00646F88" w:rsidRPr="00646F88">
        <w:rPr>
          <w:lang w:val="fr-CH"/>
        </w:rPr>
        <w:t>’</w:t>
      </w:r>
      <w:r w:rsidRPr="00646F88">
        <w:rPr>
          <w:lang w:val="fr-CH"/>
        </w:rPr>
        <w:t>une prescription générale si</w:t>
      </w:r>
      <w:r w:rsidR="00527BA8">
        <w:rPr>
          <w:lang w:val="fr-CH"/>
        </w:rPr>
        <w:t>milaire</w:t>
      </w:r>
      <w:r w:rsidR="004C7250">
        <w:rPr>
          <w:lang w:val="fr-CH"/>
        </w:rPr>
        <w:t> </w:t>
      </w:r>
      <w:r w:rsidR="00527BA8">
        <w:rPr>
          <w:lang w:val="fr-CH"/>
        </w:rPr>
        <w:t>: Le texte du paragraphe </w:t>
      </w:r>
      <w:r w:rsidRPr="00646F88">
        <w:rPr>
          <w:lang w:val="fr-CH"/>
        </w:rPr>
        <w:t>12.2 de l</w:t>
      </w:r>
      <w:r w:rsidR="00646F88" w:rsidRPr="00646F88">
        <w:rPr>
          <w:lang w:val="fr-CH"/>
        </w:rPr>
        <w:t>’</w:t>
      </w:r>
      <w:r w:rsidR="00527BA8">
        <w:rPr>
          <w:lang w:val="fr-CH"/>
        </w:rPr>
        <w:t>annexe </w:t>
      </w:r>
      <w:r w:rsidRPr="00646F88">
        <w:rPr>
          <w:lang w:val="fr-CH"/>
        </w:rPr>
        <w:t>5 es</w:t>
      </w:r>
      <w:r w:rsidR="00527BA8">
        <w:rPr>
          <w:lang w:val="fr-CH"/>
        </w:rPr>
        <w:t>t dérivé de celui du paragraphe </w:t>
      </w:r>
      <w:r w:rsidRPr="00646F88">
        <w:rPr>
          <w:lang w:val="fr-CH"/>
        </w:rPr>
        <w:t>3.3.4 de l</w:t>
      </w:r>
      <w:r w:rsidR="00646F88" w:rsidRPr="00646F88">
        <w:rPr>
          <w:lang w:val="fr-CH"/>
        </w:rPr>
        <w:t>’</w:t>
      </w:r>
      <w:r w:rsidR="00527BA8">
        <w:rPr>
          <w:lang w:val="fr-CH"/>
        </w:rPr>
        <w:t>annexe </w:t>
      </w:r>
      <w:r w:rsidRPr="00646F88">
        <w:rPr>
          <w:lang w:val="fr-CH"/>
        </w:rPr>
        <w:t>6 de la</w:t>
      </w:r>
      <w:r w:rsidR="004C7250">
        <w:rPr>
          <w:lang w:val="fr-CH"/>
        </w:rPr>
        <w:t xml:space="preserve"> manière suivante :</w:t>
      </w:r>
    </w:p>
    <w:p w:rsidR="00DB7EB3" w:rsidRPr="00527BA8" w:rsidRDefault="006205C9" w:rsidP="006205C9">
      <w:pPr>
        <w:pStyle w:val="SingleTxt"/>
        <w:rPr>
          <w:strike/>
          <w:lang w:val="fr-CH"/>
        </w:rPr>
      </w:pPr>
      <w:r>
        <w:rPr>
          <w:lang w:val="fr-CH"/>
        </w:rPr>
        <w:tab/>
      </w:r>
      <w:r w:rsidR="00527BA8">
        <w:rPr>
          <w:lang w:val="fr-CH"/>
        </w:rPr>
        <w:t>« </w:t>
      </w:r>
      <w:r w:rsidR="00DB7EB3" w:rsidRPr="00646F88">
        <w:rPr>
          <w:lang w:val="fr-CH"/>
        </w:rPr>
        <w:t>3.3.4</w:t>
      </w:r>
      <w:r w:rsidR="00DB7EB3" w:rsidRPr="00646F88">
        <w:rPr>
          <w:lang w:val="fr-CH"/>
        </w:rPr>
        <w:tab/>
      </w:r>
      <w:r w:rsidR="00DB7EB3" w:rsidRPr="00527BA8">
        <w:rPr>
          <w:strike/>
          <w:lang w:val="fr-CH"/>
        </w:rPr>
        <w:t>Essai statique du dispositif de verrouillage de l</w:t>
      </w:r>
      <w:r w:rsidR="00646F88" w:rsidRPr="00527BA8">
        <w:rPr>
          <w:strike/>
          <w:lang w:val="fr-CH"/>
        </w:rPr>
        <w:t>’</w:t>
      </w:r>
      <w:r w:rsidR="00DB7EB3" w:rsidRPr="00527BA8">
        <w:rPr>
          <w:strike/>
          <w:lang w:val="fr-CH"/>
        </w:rPr>
        <w:t>axe d</w:t>
      </w:r>
      <w:r w:rsidR="00646F88" w:rsidRPr="00527BA8">
        <w:rPr>
          <w:strike/>
          <w:lang w:val="fr-CH"/>
        </w:rPr>
        <w:t>’</w:t>
      </w:r>
      <w:r w:rsidR="00DB7EB3" w:rsidRPr="00527BA8">
        <w:rPr>
          <w:strike/>
          <w:lang w:val="fr-CH"/>
        </w:rPr>
        <w:t>attelage</w:t>
      </w:r>
    </w:p>
    <w:p w:rsidR="00DB7EB3" w:rsidRPr="00646F88" w:rsidRDefault="006205C9" w:rsidP="006205C9">
      <w:pPr>
        <w:pStyle w:val="SingleTxt"/>
        <w:ind w:left="2693" w:hanging="1426"/>
        <w:rPr>
          <w:lang w:val="fr-CH"/>
        </w:rPr>
      </w:pPr>
      <w:r w:rsidRPr="006205C9">
        <w:tab/>
      </w:r>
      <w:r w:rsidRPr="006205C9">
        <w:tab/>
      </w:r>
      <w:r w:rsidRPr="006205C9">
        <w:tab/>
      </w:r>
      <w:r w:rsidR="00DB7EB3" w:rsidRPr="00646F88">
        <w:rPr>
          <w:strike/>
          <w:lang w:val="fr-CH"/>
        </w:rPr>
        <w:t>Sur les chapes d</w:t>
      </w:r>
      <w:r w:rsidR="00646F88" w:rsidRPr="00646F88">
        <w:rPr>
          <w:strike/>
          <w:lang w:val="fr-CH"/>
        </w:rPr>
        <w:t>’</w:t>
      </w:r>
      <w:r w:rsidR="00DB7EB3" w:rsidRPr="00646F88">
        <w:rPr>
          <w:strike/>
          <w:lang w:val="fr-CH"/>
        </w:rPr>
        <w:t>attelage, on doit aussi soumettre à l</w:t>
      </w:r>
      <w:r w:rsidR="00646F88" w:rsidRPr="00646F88">
        <w:rPr>
          <w:strike/>
          <w:lang w:val="fr-CH"/>
        </w:rPr>
        <w:t>’</w:t>
      </w:r>
      <w:r w:rsidR="00DB7EB3" w:rsidRPr="00646F88">
        <w:rPr>
          <w:strike/>
          <w:lang w:val="fr-CH"/>
        </w:rPr>
        <w:t>essai</w:t>
      </w:r>
      <w:r w:rsidR="00DB7EB3" w:rsidRPr="00646F88">
        <w:rPr>
          <w:lang w:val="fr-CH"/>
        </w:rPr>
        <w:t xml:space="preserve"> Le dispositif de fermeture et les dispositifs de verrouillage </w:t>
      </w:r>
      <w:r w:rsidR="00DB7EB3" w:rsidRPr="00646F88">
        <w:rPr>
          <w:b/>
          <w:lang w:val="fr-CH"/>
        </w:rPr>
        <w:t>doivent être soumis à un essai consistant à appliquer</w:t>
      </w:r>
      <w:r w:rsidR="00527BA8">
        <w:rPr>
          <w:lang w:val="fr-CH"/>
        </w:rPr>
        <w:t xml:space="preserve"> une force statique de 0,25 </w:t>
      </w:r>
      <w:r w:rsidR="00DB7EB3" w:rsidRPr="00646F88">
        <w:rPr>
          <w:lang w:val="fr-CH"/>
        </w:rPr>
        <w:t>D dans le sens de l</w:t>
      </w:r>
      <w:r w:rsidR="00646F88" w:rsidRPr="00646F88">
        <w:rPr>
          <w:lang w:val="fr-CH"/>
        </w:rPr>
        <w:t>’</w:t>
      </w:r>
      <w:r w:rsidR="00DB7EB3" w:rsidRPr="00646F88">
        <w:rPr>
          <w:lang w:val="fr-CH"/>
        </w:rPr>
        <w:t>ouverture. Cet essai ne doit pas provoquer l</w:t>
      </w:r>
      <w:r w:rsidR="00646F88" w:rsidRPr="00646F88">
        <w:rPr>
          <w:lang w:val="fr-CH"/>
        </w:rPr>
        <w:t>’</w:t>
      </w:r>
      <w:r w:rsidR="00DB7EB3" w:rsidRPr="00646F88">
        <w:rPr>
          <w:lang w:val="fr-CH"/>
        </w:rPr>
        <w:t>ouverture de l</w:t>
      </w:r>
      <w:r w:rsidR="00646F88" w:rsidRPr="00646F88">
        <w:rPr>
          <w:lang w:val="fr-CH"/>
        </w:rPr>
        <w:t>’</w:t>
      </w:r>
      <w:r w:rsidR="00DB7EB3" w:rsidRPr="00646F88">
        <w:rPr>
          <w:lang w:val="fr-CH"/>
        </w:rPr>
        <w:t>attelage et ne doit causer aucun dommage. Une force d</w:t>
      </w:r>
      <w:r w:rsidR="00646F88" w:rsidRPr="00646F88">
        <w:rPr>
          <w:lang w:val="fr-CH"/>
        </w:rPr>
        <w:t>’</w:t>
      </w:r>
      <w:r w:rsidR="00527BA8">
        <w:rPr>
          <w:lang w:val="fr-CH"/>
        </w:rPr>
        <w:t>essai de 0,1 </w:t>
      </w:r>
      <w:r w:rsidR="00DB7EB3" w:rsidRPr="00646F88">
        <w:rPr>
          <w:lang w:val="fr-CH"/>
        </w:rPr>
        <w:t>D suffit pour les axes d</w:t>
      </w:r>
      <w:r w:rsidR="00646F88" w:rsidRPr="00646F88">
        <w:rPr>
          <w:lang w:val="fr-CH"/>
        </w:rPr>
        <w:t>’</w:t>
      </w:r>
      <w:r w:rsidR="00DB7EB3" w:rsidRPr="00646F88">
        <w:rPr>
          <w:lang w:val="fr-CH"/>
        </w:rPr>
        <w:t>attelage cylindriques.</w:t>
      </w:r>
      <w:r w:rsidR="00646F88" w:rsidRPr="00646F88">
        <w:rPr>
          <w:lang w:val="fr-CH"/>
        </w:rPr>
        <w:t> »</w:t>
      </w:r>
      <w:r w:rsidR="00DB7EB3" w:rsidRPr="00646F88">
        <w:rPr>
          <w:lang w:val="fr-CH"/>
        </w:rPr>
        <w:t>.</w:t>
      </w:r>
    </w:p>
    <w:p w:rsidR="00DB7EB3" w:rsidRPr="00646F88" w:rsidRDefault="00DB7EB3" w:rsidP="00527BA8">
      <w:pPr>
        <w:pStyle w:val="SingleTxt"/>
        <w:rPr>
          <w:lang w:val="fr-CH"/>
        </w:rPr>
      </w:pPr>
      <w:r w:rsidRPr="00646F88">
        <w:rPr>
          <w:lang w:val="fr-CH"/>
        </w:rPr>
        <w:t>4.6</w:t>
      </w:r>
      <w:r w:rsidRPr="00646F88">
        <w:rPr>
          <w:lang w:val="fr-CH"/>
        </w:rPr>
        <w:tab/>
        <w:t>Observation c</w:t>
      </w:r>
      <w:r w:rsidR="00527BA8">
        <w:rPr>
          <w:lang w:val="fr-CH"/>
        </w:rPr>
        <w:t>oncernant le nouveau paragraphe </w:t>
      </w:r>
      <w:r w:rsidRPr="00646F88">
        <w:rPr>
          <w:lang w:val="fr-CH"/>
        </w:rPr>
        <w:t>12.5 de l</w:t>
      </w:r>
      <w:r w:rsidR="00646F88" w:rsidRPr="00646F88">
        <w:rPr>
          <w:lang w:val="fr-CH"/>
        </w:rPr>
        <w:t>’</w:t>
      </w:r>
      <w:r w:rsidR="00527BA8">
        <w:rPr>
          <w:lang w:val="fr-CH"/>
        </w:rPr>
        <w:t>annexe </w:t>
      </w:r>
      <w:r w:rsidRPr="00646F88">
        <w:rPr>
          <w:lang w:val="fr-CH"/>
        </w:rPr>
        <w:t>5</w:t>
      </w:r>
      <w:r w:rsidR="00527BA8">
        <w:rPr>
          <w:lang w:val="fr-CH"/>
        </w:rPr>
        <w:t> </w:t>
      </w:r>
      <w:r w:rsidRPr="00646F88">
        <w:rPr>
          <w:lang w:val="fr-CH"/>
        </w:rPr>
        <w:t>: ce paragraphe précise qu</w:t>
      </w:r>
      <w:r w:rsidR="00646F88" w:rsidRPr="00646F88">
        <w:rPr>
          <w:lang w:val="fr-CH"/>
        </w:rPr>
        <w:t>’</w:t>
      </w:r>
      <w:r w:rsidR="00527BA8">
        <w:rPr>
          <w:lang w:val="fr-CH"/>
        </w:rPr>
        <w:t>un attelage de la classe </w:t>
      </w:r>
      <w:r w:rsidRPr="00646F88">
        <w:rPr>
          <w:lang w:val="fr-CH"/>
        </w:rPr>
        <w:t xml:space="preserve">W doit être traité comme un attelage normalisé commandé à distance pour ce qui est des témoins. </w:t>
      </w:r>
    </w:p>
    <w:p w:rsidR="002C65A7" w:rsidRPr="00527BA8" w:rsidRDefault="00527BA8" w:rsidP="00527BA8">
      <w:pPr>
        <w:pStyle w:val="SingleTxt"/>
        <w:spacing w:after="0" w:line="240" w:lineRule="auto"/>
        <w:rPr>
          <w:lang w:val="fr-CH"/>
        </w:rPr>
      </w:pPr>
      <w:r>
        <w:rPr>
          <w:noProof/>
          <w:w w:val="100"/>
          <w:lang w:val="en-GB" w:eastAsia="en-GB"/>
        </w:rPr>
        <mc:AlternateContent>
          <mc:Choice Requires="wps">
            <w:drawing>
              <wp:anchor distT="0" distB="0" distL="114300" distR="114300" simplePos="0" relativeHeight="251659264" behindDoc="0" locked="0" layoutInCell="1" allowOverlap="1" wp14:anchorId="0C402D40" wp14:editId="1514AF6B">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2C65A7" w:rsidRPr="00527BA8" w:rsidSect="002C65A7">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30T09:50:00Z" w:initials="Start">
    <w:p w:rsidR="00490BD6" w:rsidRDefault="00490BD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NO&gt;&gt;N1514838F&lt;&lt;ODS JOB NO&gt;&gt;</w:t>
      </w:r>
    </w:p>
    <w:p w:rsidR="00490BD6" w:rsidRDefault="00490BD6">
      <w:pPr>
        <w:pStyle w:val="CommentText"/>
      </w:pPr>
      <w:r>
        <w:t>&lt;&lt;ODS DOC SYMBOL1&gt;&gt;ECE/TRANS/WP.29/GRRF/2015/35&lt;&lt;ODS DOC SYMBOL1&gt;&gt;</w:t>
      </w:r>
    </w:p>
    <w:p w:rsidR="00490BD6" w:rsidRDefault="00490BD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BD6" w:rsidRDefault="00490BD6" w:rsidP="00F3330B">
      <w:pPr>
        <w:spacing w:line="240" w:lineRule="auto"/>
      </w:pPr>
      <w:r>
        <w:separator/>
      </w:r>
    </w:p>
  </w:endnote>
  <w:endnote w:type="continuationSeparator" w:id="0">
    <w:p w:rsidR="00490BD6" w:rsidRDefault="00490BD6"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90BD6" w:rsidTr="002C65A7">
      <w:trPr>
        <w:jc w:val="center"/>
      </w:trPr>
      <w:tc>
        <w:tcPr>
          <w:tcW w:w="5126" w:type="dxa"/>
          <w:shd w:val="clear" w:color="auto" w:fill="auto"/>
        </w:tcPr>
        <w:p w:rsidR="00490BD6" w:rsidRPr="002C65A7" w:rsidRDefault="00490BD6" w:rsidP="002C65A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052E7">
            <w:rPr>
              <w:b w:val="0"/>
              <w:w w:val="103"/>
              <w:sz w:val="14"/>
            </w:rPr>
            <w:t>GE.15-11340</w:t>
          </w:r>
          <w:r>
            <w:rPr>
              <w:b w:val="0"/>
              <w:w w:val="103"/>
              <w:sz w:val="14"/>
            </w:rPr>
            <w:fldChar w:fldCharType="end"/>
          </w:r>
        </w:p>
      </w:tc>
      <w:tc>
        <w:tcPr>
          <w:tcW w:w="5127" w:type="dxa"/>
          <w:shd w:val="clear" w:color="auto" w:fill="auto"/>
        </w:tcPr>
        <w:p w:rsidR="00490BD6" w:rsidRPr="002C65A7" w:rsidRDefault="00490BD6" w:rsidP="002C65A7">
          <w:pPr>
            <w:pStyle w:val="Footer"/>
            <w:rPr>
              <w:w w:val="103"/>
            </w:rPr>
          </w:pPr>
          <w:r>
            <w:rPr>
              <w:w w:val="103"/>
            </w:rPr>
            <w:fldChar w:fldCharType="begin"/>
          </w:r>
          <w:r>
            <w:rPr>
              <w:w w:val="103"/>
            </w:rPr>
            <w:instrText xml:space="preserve"> PAGE  \* Arabic  \* MERGEFORMAT </w:instrText>
          </w:r>
          <w:r>
            <w:rPr>
              <w:w w:val="103"/>
            </w:rPr>
            <w:fldChar w:fldCharType="separate"/>
          </w:r>
          <w:r w:rsidR="00DF2BAF">
            <w:rPr>
              <w:noProof/>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F2BAF">
            <w:rPr>
              <w:noProof/>
              <w:w w:val="103"/>
            </w:rPr>
            <w:t>10</w:t>
          </w:r>
          <w:r>
            <w:rPr>
              <w:w w:val="103"/>
            </w:rPr>
            <w:fldChar w:fldCharType="end"/>
          </w:r>
        </w:p>
      </w:tc>
    </w:tr>
  </w:tbl>
  <w:p w:rsidR="00490BD6" w:rsidRPr="002C65A7" w:rsidRDefault="00490BD6" w:rsidP="002C65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90BD6" w:rsidTr="002C65A7">
      <w:trPr>
        <w:jc w:val="center"/>
      </w:trPr>
      <w:tc>
        <w:tcPr>
          <w:tcW w:w="5126" w:type="dxa"/>
          <w:shd w:val="clear" w:color="auto" w:fill="auto"/>
        </w:tcPr>
        <w:p w:rsidR="00490BD6" w:rsidRPr="002C65A7" w:rsidRDefault="00490BD6" w:rsidP="002C65A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F2BAF">
            <w:rPr>
              <w:noProof/>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F2BAF">
            <w:rPr>
              <w:noProof/>
              <w:w w:val="103"/>
            </w:rPr>
            <w:t>9</w:t>
          </w:r>
          <w:r>
            <w:rPr>
              <w:w w:val="103"/>
            </w:rPr>
            <w:fldChar w:fldCharType="end"/>
          </w:r>
        </w:p>
      </w:tc>
      <w:tc>
        <w:tcPr>
          <w:tcW w:w="5127" w:type="dxa"/>
          <w:shd w:val="clear" w:color="auto" w:fill="auto"/>
        </w:tcPr>
        <w:p w:rsidR="00490BD6" w:rsidRPr="002C65A7" w:rsidRDefault="00490BD6" w:rsidP="002C65A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052E7">
            <w:rPr>
              <w:b w:val="0"/>
              <w:w w:val="103"/>
              <w:sz w:val="14"/>
            </w:rPr>
            <w:t>GE.15-11340</w:t>
          </w:r>
          <w:r>
            <w:rPr>
              <w:b w:val="0"/>
              <w:w w:val="103"/>
              <w:sz w:val="14"/>
            </w:rPr>
            <w:fldChar w:fldCharType="end"/>
          </w:r>
        </w:p>
      </w:tc>
    </w:tr>
  </w:tbl>
  <w:p w:rsidR="00490BD6" w:rsidRPr="002C65A7" w:rsidRDefault="00490BD6" w:rsidP="002C65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BD6" w:rsidRDefault="00490BD6">
    <w:pPr>
      <w:pStyle w:val="Footer"/>
    </w:pPr>
    <w:r>
      <w:rPr>
        <w:noProof/>
        <w:lang w:val="en-GB" w:eastAsia="en-GB"/>
      </w:rPr>
      <w:drawing>
        <wp:anchor distT="0" distB="0" distL="114300" distR="114300" simplePos="0" relativeHeight="251658240" behindDoc="0" locked="0" layoutInCell="1" allowOverlap="1" wp14:anchorId="5E24D877" wp14:editId="46914351">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RF/2015/3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5/3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490BD6" w:rsidTr="002C65A7">
      <w:tc>
        <w:tcPr>
          <w:tcW w:w="3859" w:type="dxa"/>
        </w:tcPr>
        <w:p w:rsidR="00490BD6" w:rsidRDefault="00490BD6" w:rsidP="002C65A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C052E7">
            <w:rPr>
              <w:b w:val="0"/>
              <w:sz w:val="20"/>
            </w:rPr>
            <w:t>GE.15-11340 (F)</w:t>
          </w:r>
          <w:r>
            <w:rPr>
              <w:b w:val="0"/>
              <w:sz w:val="20"/>
            </w:rPr>
            <w:fldChar w:fldCharType="end"/>
          </w:r>
          <w:r>
            <w:rPr>
              <w:b w:val="0"/>
              <w:sz w:val="20"/>
            </w:rPr>
            <w:t xml:space="preserve">    </w:t>
          </w:r>
          <w:r w:rsidR="00B4777E">
            <w:rPr>
              <w:b w:val="0"/>
              <w:sz w:val="20"/>
            </w:rPr>
            <w:t>290715    0408</w:t>
          </w:r>
          <w:r>
            <w:rPr>
              <w:b w:val="0"/>
              <w:sz w:val="20"/>
            </w:rPr>
            <w:t>15</w:t>
          </w:r>
        </w:p>
        <w:p w:rsidR="00490BD6" w:rsidRPr="002C65A7" w:rsidRDefault="00490BD6" w:rsidP="002C65A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C052E7">
            <w:rPr>
              <w:rFonts w:ascii="Barcode 3 of 9 by request" w:hAnsi="Barcode 3 of 9 by request"/>
              <w:b w:val="0"/>
              <w:spacing w:val="0"/>
              <w:w w:val="100"/>
              <w:sz w:val="24"/>
            </w:rPr>
            <w:t>*1511340*</w:t>
          </w:r>
          <w:r>
            <w:rPr>
              <w:rFonts w:ascii="Barcode 3 of 9 by request" w:hAnsi="Barcode 3 of 9 by request"/>
              <w:b w:val="0"/>
              <w:spacing w:val="0"/>
              <w:w w:val="100"/>
              <w:sz w:val="24"/>
            </w:rPr>
            <w:fldChar w:fldCharType="end"/>
          </w:r>
        </w:p>
      </w:tc>
      <w:tc>
        <w:tcPr>
          <w:tcW w:w="5127" w:type="dxa"/>
        </w:tcPr>
        <w:p w:rsidR="00490BD6" w:rsidRDefault="00490BD6" w:rsidP="002C65A7">
          <w:pPr>
            <w:pStyle w:val="Footer"/>
            <w:spacing w:line="240" w:lineRule="atLeast"/>
            <w:jc w:val="right"/>
            <w:rPr>
              <w:b w:val="0"/>
              <w:sz w:val="20"/>
            </w:rPr>
          </w:pPr>
          <w:r>
            <w:rPr>
              <w:b w:val="0"/>
              <w:noProof/>
              <w:sz w:val="20"/>
              <w:lang w:val="en-GB" w:eastAsia="en-GB"/>
            </w:rPr>
            <w:drawing>
              <wp:inline distT="0" distB="0" distL="0" distR="0" wp14:anchorId="4DD05E74" wp14:editId="4DC474C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490BD6" w:rsidRPr="002C65A7" w:rsidRDefault="00490BD6" w:rsidP="002C65A7">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BD6" w:rsidRPr="00DB7EB3" w:rsidRDefault="00490BD6" w:rsidP="00DB7EB3">
      <w:pPr>
        <w:pStyle w:val="Footer"/>
        <w:spacing w:after="80"/>
        <w:ind w:left="792"/>
        <w:rPr>
          <w:sz w:val="16"/>
        </w:rPr>
      </w:pPr>
      <w:r w:rsidRPr="00DB7EB3">
        <w:rPr>
          <w:sz w:val="16"/>
        </w:rPr>
        <w:t>__________________</w:t>
      </w:r>
    </w:p>
  </w:footnote>
  <w:footnote w:type="continuationSeparator" w:id="0">
    <w:p w:rsidR="00490BD6" w:rsidRPr="00DB7EB3" w:rsidRDefault="00490BD6" w:rsidP="00DB7EB3">
      <w:pPr>
        <w:pStyle w:val="Footer"/>
        <w:spacing w:after="80"/>
        <w:ind w:left="792"/>
        <w:rPr>
          <w:sz w:val="16"/>
        </w:rPr>
      </w:pPr>
      <w:r w:rsidRPr="00DB7EB3">
        <w:rPr>
          <w:sz w:val="16"/>
        </w:rPr>
        <w:t>__________________</w:t>
      </w:r>
    </w:p>
  </w:footnote>
  <w:footnote w:id="1">
    <w:p w:rsidR="00490BD6" w:rsidRPr="00DB7EB3" w:rsidRDefault="00490BD6" w:rsidP="00DB7EB3">
      <w:pPr>
        <w:pStyle w:val="FootnoteText"/>
        <w:tabs>
          <w:tab w:val="right" w:pos="1195"/>
          <w:tab w:val="left" w:pos="1267"/>
          <w:tab w:val="left" w:pos="1742"/>
          <w:tab w:val="left" w:pos="2218"/>
          <w:tab w:val="left" w:pos="2693"/>
        </w:tabs>
        <w:ind w:left="1267" w:right="1260" w:hanging="432"/>
        <w:rPr>
          <w:szCs w:val="17"/>
        </w:rPr>
      </w:pPr>
      <w:r w:rsidRPr="00DB7EB3">
        <w:rPr>
          <w:szCs w:val="17"/>
        </w:rPr>
        <w:tab/>
      </w:r>
      <w:r w:rsidRPr="00DB7EB3">
        <w:rPr>
          <w:rStyle w:val="FootnoteReference"/>
          <w:szCs w:val="17"/>
          <w:vertAlign w:val="baseline"/>
        </w:rPr>
        <w:t>*</w:t>
      </w:r>
      <w:r w:rsidRPr="00DB7EB3">
        <w:rPr>
          <w:szCs w:val="17"/>
        </w:rPr>
        <w:tab/>
        <w:t>Conformément au programme de travail du Comité des transports intérieurs pour la période 2012-2016 (ECE/TRANS/224, par.</w:t>
      </w:r>
      <w:r>
        <w:rPr>
          <w:szCs w:val="17"/>
        </w:rPr>
        <w:t> </w:t>
      </w:r>
      <w:r w:rsidRPr="00DB7EB3">
        <w:rPr>
          <w:szCs w:val="17"/>
        </w:rPr>
        <w:t>94, et ECE/TRANS/2012/12, activité</w:t>
      </w:r>
      <w:r>
        <w:rPr>
          <w:szCs w:val="17"/>
        </w:rPr>
        <w:t> </w:t>
      </w:r>
      <w:r w:rsidRPr="00DB7EB3">
        <w:rPr>
          <w:szCs w:val="17"/>
        </w:rPr>
        <w:t>02.4), le Forum mondial a pour mission d’élaborer, d’harmoniser et de mettre à jour les Règlements en vue d’améliorer les caractéristiques fonctionnelles des véhicules. Le présent document est soumis en vertu de ce mandat.</w:t>
      </w:r>
    </w:p>
  </w:footnote>
  <w:footnote w:id="2">
    <w:p w:rsidR="00490BD6" w:rsidRPr="000E410D" w:rsidRDefault="00490BD6" w:rsidP="004C7250">
      <w:pPr>
        <w:tabs>
          <w:tab w:val="right" w:pos="1195"/>
          <w:tab w:val="left" w:pos="1267"/>
          <w:tab w:val="left" w:pos="1742"/>
          <w:tab w:val="left" w:pos="2218"/>
          <w:tab w:val="left" w:pos="2693"/>
        </w:tabs>
        <w:spacing w:line="240" w:lineRule="auto"/>
        <w:ind w:left="1267" w:right="1260" w:hanging="432"/>
        <w:rPr>
          <w:b/>
          <w:bCs/>
          <w:sz w:val="17"/>
          <w:szCs w:val="17"/>
          <w:lang w:val="fr-FR"/>
        </w:rPr>
      </w:pPr>
      <w:r w:rsidRPr="00DB7EB3">
        <w:rPr>
          <w:sz w:val="17"/>
          <w:szCs w:val="17"/>
        </w:rPr>
        <w:tab/>
      </w:r>
      <w:r w:rsidRPr="000E410D">
        <w:rPr>
          <w:rStyle w:val="FootnoteReference"/>
          <w:b/>
          <w:bCs/>
          <w:sz w:val="17"/>
          <w:szCs w:val="17"/>
          <w:vertAlign w:val="baseline"/>
        </w:rPr>
        <w:t>*</w:t>
      </w:r>
      <w:r w:rsidRPr="000E410D">
        <w:rPr>
          <w:rStyle w:val="FootnoteReference"/>
          <w:b/>
          <w:bCs/>
          <w:sz w:val="17"/>
          <w:szCs w:val="17"/>
          <w:vertAlign w:val="baseline"/>
        </w:rPr>
        <w:tab/>
      </w:r>
      <w:r w:rsidRPr="000E410D">
        <w:rPr>
          <w:b/>
          <w:bCs/>
          <w:sz w:val="17"/>
          <w:szCs w:val="17"/>
        </w:rPr>
        <w:t xml:space="preserve">Sur requête du (des) demandeur(s) d’homologation d’un dispositif ou d’une pièce mécanique d’attelage pour un type de véhicule spécifique, les renseignements doivent être fournis par le constructeur du véhicule, soit directement soit par l’intermédiaire de l’autorité chargée de l’homologation de type, selon la </w:t>
      </w:r>
      <w:r w:rsidR="004C7250" w:rsidRPr="000E410D">
        <w:rPr>
          <w:b/>
          <w:bCs/>
          <w:sz w:val="17"/>
          <w:szCs w:val="17"/>
        </w:rPr>
        <w:t>liste figurant dans l’appendice </w:t>
      </w:r>
      <w:r w:rsidRPr="000E410D">
        <w:rPr>
          <w:b/>
          <w:bCs/>
          <w:sz w:val="17"/>
          <w:szCs w:val="17"/>
        </w:rPr>
        <w:t>2 à la présente annexe, qui a qui a délivré l’homologation en vertu du Règlement n</w:t>
      </w:r>
      <w:r w:rsidR="004C7250" w:rsidRPr="000E410D">
        <w:rPr>
          <w:b/>
          <w:bCs/>
          <w:sz w:val="17"/>
          <w:szCs w:val="17"/>
          <w:vertAlign w:val="superscript"/>
        </w:rPr>
        <w:t>o</w:t>
      </w:r>
      <w:r w:rsidR="004C7250" w:rsidRPr="000E410D">
        <w:rPr>
          <w:b/>
          <w:bCs/>
          <w:sz w:val="17"/>
          <w:szCs w:val="17"/>
        </w:rPr>
        <w:t> </w:t>
      </w:r>
      <w:r w:rsidRPr="000E410D">
        <w:rPr>
          <w:b/>
          <w:bCs/>
          <w:sz w:val="17"/>
          <w:szCs w:val="17"/>
        </w:rPr>
        <w:t>55 le cas échéant. Dans ce dernier cas le constructeur du véhicule doit préalablement communiquer au fabricant du dispositif le certificat portant le numéro d’homologation correspondant à la demande. Ces renseignements ne sont cependant pas fournis à des fins autres que des homologations au titre du Règlement n</w:t>
      </w:r>
      <w:r w:rsidR="004C7250" w:rsidRPr="000E410D">
        <w:rPr>
          <w:b/>
          <w:bCs/>
          <w:sz w:val="17"/>
          <w:szCs w:val="17"/>
          <w:vertAlign w:val="superscript"/>
        </w:rPr>
        <w:t>o</w:t>
      </w:r>
      <w:r w:rsidR="004C7250" w:rsidRPr="000E410D">
        <w:rPr>
          <w:b/>
          <w:bCs/>
          <w:sz w:val="17"/>
          <w:szCs w:val="17"/>
        </w:rPr>
        <w:t> </w:t>
      </w:r>
      <w:r w:rsidRPr="000E410D">
        <w:rPr>
          <w:b/>
          <w:bCs/>
          <w:sz w:val="17"/>
          <w:szCs w:val="17"/>
        </w:rPr>
        <w:t>55 de l’ONU.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90BD6" w:rsidTr="002C65A7">
      <w:trPr>
        <w:trHeight w:hRule="exact" w:val="864"/>
        <w:jc w:val="center"/>
      </w:trPr>
      <w:tc>
        <w:tcPr>
          <w:tcW w:w="4882" w:type="dxa"/>
          <w:shd w:val="clear" w:color="auto" w:fill="auto"/>
          <w:vAlign w:val="bottom"/>
        </w:tcPr>
        <w:p w:rsidR="00490BD6" w:rsidRPr="002C65A7" w:rsidRDefault="00490BD6" w:rsidP="002C65A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052E7">
            <w:rPr>
              <w:b/>
              <w:color w:val="000000"/>
            </w:rPr>
            <w:t>ECE/TRANS/WP.29/GRRF/2015/35</w:t>
          </w:r>
          <w:r>
            <w:rPr>
              <w:b/>
              <w:color w:val="000000"/>
            </w:rPr>
            <w:fldChar w:fldCharType="end"/>
          </w:r>
        </w:p>
      </w:tc>
      <w:tc>
        <w:tcPr>
          <w:tcW w:w="5127" w:type="dxa"/>
          <w:shd w:val="clear" w:color="auto" w:fill="auto"/>
          <w:vAlign w:val="bottom"/>
        </w:tcPr>
        <w:p w:rsidR="00490BD6" w:rsidRDefault="00490BD6" w:rsidP="002C65A7">
          <w:pPr>
            <w:pStyle w:val="Header"/>
          </w:pPr>
        </w:p>
      </w:tc>
    </w:tr>
  </w:tbl>
  <w:p w:rsidR="00490BD6" w:rsidRPr="002C65A7" w:rsidRDefault="00490BD6" w:rsidP="002C65A7">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90BD6" w:rsidTr="002C65A7">
      <w:trPr>
        <w:trHeight w:hRule="exact" w:val="864"/>
        <w:jc w:val="center"/>
      </w:trPr>
      <w:tc>
        <w:tcPr>
          <w:tcW w:w="4882" w:type="dxa"/>
          <w:shd w:val="clear" w:color="auto" w:fill="auto"/>
          <w:vAlign w:val="bottom"/>
        </w:tcPr>
        <w:p w:rsidR="00490BD6" w:rsidRDefault="00490BD6" w:rsidP="002C65A7">
          <w:pPr>
            <w:pStyle w:val="Header"/>
          </w:pPr>
        </w:p>
      </w:tc>
      <w:tc>
        <w:tcPr>
          <w:tcW w:w="5127" w:type="dxa"/>
          <w:shd w:val="clear" w:color="auto" w:fill="auto"/>
          <w:vAlign w:val="bottom"/>
        </w:tcPr>
        <w:p w:rsidR="00490BD6" w:rsidRPr="002C65A7" w:rsidRDefault="00490BD6" w:rsidP="002C65A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052E7">
            <w:rPr>
              <w:b/>
              <w:color w:val="000000"/>
            </w:rPr>
            <w:t>ECE/TRANS/WP.29/GRRF/2015/35</w:t>
          </w:r>
          <w:r>
            <w:rPr>
              <w:b/>
              <w:color w:val="000000"/>
            </w:rPr>
            <w:fldChar w:fldCharType="end"/>
          </w:r>
        </w:p>
      </w:tc>
    </w:tr>
  </w:tbl>
  <w:p w:rsidR="00490BD6" w:rsidRPr="002C65A7" w:rsidRDefault="00490BD6" w:rsidP="002C65A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490BD6" w:rsidTr="002C65A7">
      <w:trPr>
        <w:trHeight w:hRule="exact" w:val="864"/>
      </w:trPr>
      <w:tc>
        <w:tcPr>
          <w:tcW w:w="1267" w:type="dxa"/>
          <w:tcBorders>
            <w:bottom w:val="single" w:sz="4" w:space="0" w:color="auto"/>
          </w:tcBorders>
          <w:shd w:val="clear" w:color="auto" w:fill="auto"/>
          <w:vAlign w:val="bottom"/>
        </w:tcPr>
        <w:p w:rsidR="00490BD6" w:rsidRDefault="00490BD6" w:rsidP="002C65A7">
          <w:pPr>
            <w:pStyle w:val="Header"/>
            <w:spacing w:after="120"/>
          </w:pPr>
        </w:p>
      </w:tc>
      <w:tc>
        <w:tcPr>
          <w:tcW w:w="2059" w:type="dxa"/>
          <w:tcBorders>
            <w:bottom w:val="single" w:sz="4" w:space="0" w:color="auto"/>
          </w:tcBorders>
          <w:shd w:val="clear" w:color="auto" w:fill="auto"/>
          <w:vAlign w:val="bottom"/>
        </w:tcPr>
        <w:p w:rsidR="00490BD6" w:rsidRPr="002C65A7" w:rsidRDefault="00490BD6" w:rsidP="002C65A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490BD6" w:rsidRDefault="00490BD6" w:rsidP="002C65A7">
          <w:pPr>
            <w:pStyle w:val="Header"/>
            <w:spacing w:after="120"/>
          </w:pPr>
        </w:p>
      </w:tc>
      <w:tc>
        <w:tcPr>
          <w:tcW w:w="6653" w:type="dxa"/>
          <w:gridSpan w:val="4"/>
          <w:tcBorders>
            <w:bottom w:val="single" w:sz="4" w:space="0" w:color="auto"/>
          </w:tcBorders>
          <w:shd w:val="clear" w:color="auto" w:fill="auto"/>
          <w:vAlign w:val="bottom"/>
        </w:tcPr>
        <w:p w:rsidR="00490BD6" w:rsidRPr="002C65A7" w:rsidRDefault="00490BD6" w:rsidP="002C65A7">
          <w:pPr>
            <w:spacing w:after="80" w:line="240" w:lineRule="auto"/>
            <w:jc w:val="right"/>
            <w:rPr>
              <w:position w:val="-4"/>
            </w:rPr>
          </w:pPr>
          <w:r>
            <w:rPr>
              <w:position w:val="-4"/>
              <w:sz w:val="40"/>
            </w:rPr>
            <w:t>ECE</w:t>
          </w:r>
          <w:r>
            <w:rPr>
              <w:position w:val="-4"/>
            </w:rPr>
            <w:t>/TRANS/WP.29/GRRF/2015/35</w:t>
          </w:r>
        </w:p>
      </w:tc>
    </w:tr>
    <w:tr w:rsidR="00490BD6" w:rsidRPr="002C65A7" w:rsidTr="002C65A7">
      <w:trPr>
        <w:gridAfter w:val="1"/>
        <w:wAfter w:w="18" w:type="dxa"/>
        <w:trHeight w:hRule="exact" w:val="2880"/>
      </w:trPr>
      <w:tc>
        <w:tcPr>
          <w:tcW w:w="1267" w:type="dxa"/>
          <w:tcBorders>
            <w:top w:val="single" w:sz="4" w:space="0" w:color="auto"/>
            <w:bottom w:val="single" w:sz="12" w:space="0" w:color="auto"/>
          </w:tcBorders>
          <w:shd w:val="clear" w:color="auto" w:fill="auto"/>
        </w:tcPr>
        <w:p w:rsidR="00490BD6" w:rsidRPr="002C65A7" w:rsidRDefault="00490BD6" w:rsidP="002C65A7">
          <w:pPr>
            <w:pStyle w:val="Header"/>
            <w:spacing w:before="120" w:line="240" w:lineRule="auto"/>
            <w:ind w:left="-72"/>
            <w:jc w:val="center"/>
          </w:pPr>
          <w:r>
            <w:t xml:space="preserve">  </w:t>
          </w:r>
          <w:r>
            <w:rPr>
              <w:noProof/>
              <w:lang w:val="en-GB" w:eastAsia="en-GB"/>
            </w:rPr>
            <w:drawing>
              <wp:inline distT="0" distB="0" distL="0" distR="0" wp14:anchorId="30DAE815" wp14:editId="590634CF">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90BD6" w:rsidRPr="002C65A7" w:rsidRDefault="00490BD6" w:rsidP="002C65A7">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490BD6" w:rsidRPr="002C65A7" w:rsidRDefault="00490BD6" w:rsidP="002C65A7">
          <w:pPr>
            <w:pStyle w:val="Header"/>
            <w:spacing w:before="109"/>
          </w:pPr>
        </w:p>
      </w:tc>
      <w:tc>
        <w:tcPr>
          <w:tcW w:w="3280" w:type="dxa"/>
          <w:tcBorders>
            <w:top w:val="single" w:sz="4" w:space="0" w:color="auto"/>
            <w:bottom w:val="single" w:sz="12" w:space="0" w:color="auto"/>
          </w:tcBorders>
          <w:shd w:val="clear" w:color="auto" w:fill="auto"/>
        </w:tcPr>
        <w:p w:rsidR="00490BD6" w:rsidRDefault="00490BD6" w:rsidP="002C65A7">
          <w:pPr>
            <w:pStyle w:val="Distribution"/>
            <w:rPr>
              <w:color w:val="000000"/>
            </w:rPr>
          </w:pPr>
          <w:r>
            <w:rPr>
              <w:color w:val="000000"/>
            </w:rPr>
            <w:t>Distr. générale</w:t>
          </w:r>
        </w:p>
        <w:p w:rsidR="00490BD6" w:rsidRDefault="00490BD6" w:rsidP="002C65A7">
          <w:pPr>
            <w:pStyle w:val="Publication"/>
            <w:rPr>
              <w:color w:val="000000"/>
            </w:rPr>
          </w:pPr>
          <w:r>
            <w:rPr>
              <w:color w:val="000000"/>
            </w:rPr>
            <w:t>6 juillet 2015</w:t>
          </w:r>
        </w:p>
        <w:p w:rsidR="00490BD6" w:rsidRDefault="00490BD6" w:rsidP="002C65A7">
          <w:pPr>
            <w:rPr>
              <w:lang w:val="en-US"/>
            </w:rPr>
          </w:pPr>
          <w:r>
            <w:rPr>
              <w:lang w:val="en-US"/>
            </w:rPr>
            <w:t>Français</w:t>
          </w:r>
        </w:p>
        <w:p w:rsidR="00490BD6" w:rsidRPr="002C65A7" w:rsidRDefault="00490BD6" w:rsidP="002C65A7">
          <w:pPr>
            <w:pStyle w:val="Original"/>
            <w:rPr>
              <w:color w:val="000000"/>
            </w:rPr>
          </w:pPr>
          <w:r>
            <w:rPr>
              <w:color w:val="000000"/>
            </w:rPr>
            <w:t>Original : anglais</w:t>
          </w:r>
        </w:p>
      </w:tc>
    </w:tr>
  </w:tbl>
  <w:p w:rsidR="00490BD6" w:rsidRPr="002C65A7" w:rsidRDefault="00490BD6" w:rsidP="002C65A7">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896"/>
    <w:multiLevelType w:val="hybridMultilevel"/>
    <w:tmpl w:val="DC4CE04C"/>
    <w:lvl w:ilvl="0" w:tplc="F5401C6C">
      <w:start w:val="1"/>
      <w:numFmt w:val="upperRoman"/>
      <w:lvlText w:val="%1."/>
      <w:lvlJc w:val="left"/>
      <w:pPr>
        <w:ind w:left="1707" w:hanging="720"/>
      </w:pPr>
      <w:rPr>
        <w:rFonts w:hint="default"/>
      </w:rPr>
    </w:lvl>
    <w:lvl w:ilvl="1" w:tplc="08090019" w:tentative="1">
      <w:start w:val="1"/>
      <w:numFmt w:val="lowerLetter"/>
      <w:lvlText w:val="%2."/>
      <w:lvlJc w:val="left"/>
      <w:pPr>
        <w:ind w:left="2067" w:hanging="360"/>
      </w:pPr>
    </w:lvl>
    <w:lvl w:ilvl="2" w:tplc="0809001B" w:tentative="1">
      <w:start w:val="1"/>
      <w:numFmt w:val="lowerRoman"/>
      <w:lvlText w:val="%3."/>
      <w:lvlJc w:val="right"/>
      <w:pPr>
        <w:ind w:left="2787" w:hanging="180"/>
      </w:pPr>
    </w:lvl>
    <w:lvl w:ilvl="3" w:tplc="0809000F" w:tentative="1">
      <w:start w:val="1"/>
      <w:numFmt w:val="decimal"/>
      <w:lvlText w:val="%4."/>
      <w:lvlJc w:val="left"/>
      <w:pPr>
        <w:ind w:left="3507" w:hanging="360"/>
      </w:pPr>
    </w:lvl>
    <w:lvl w:ilvl="4" w:tplc="08090019" w:tentative="1">
      <w:start w:val="1"/>
      <w:numFmt w:val="lowerLetter"/>
      <w:lvlText w:val="%5."/>
      <w:lvlJc w:val="left"/>
      <w:pPr>
        <w:ind w:left="4227" w:hanging="360"/>
      </w:pPr>
    </w:lvl>
    <w:lvl w:ilvl="5" w:tplc="0809001B" w:tentative="1">
      <w:start w:val="1"/>
      <w:numFmt w:val="lowerRoman"/>
      <w:lvlText w:val="%6."/>
      <w:lvlJc w:val="right"/>
      <w:pPr>
        <w:ind w:left="4947" w:hanging="180"/>
      </w:pPr>
    </w:lvl>
    <w:lvl w:ilvl="6" w:tplc="0809000F" w:tentative="1">
      <w:start w:val="1"/>
      <w:numFmt w:val="decimal"/>
      <w:lvlText w:val="%7."/>
      <w:lvlJc w:val="left"/>
      <w:pPr>
        <w:ind w:left="5667" w:hanging="360"/>
      </w:pPr>
    </w:lvl>
    <w:lvl w:ilvl="7" w:tplc="08090019" w:tentative="1">
      <w:start w:val="1"/>
      <w:numFmt w:val="lowerLetter"/>
      <w:lvlText w:val="%8."/>
      <w:lvlJc w:val="left"/>
      <w:pPr>
        <w:ind w:left="6387" w:hanging="360"/>
      </w:pPr>
    </w:lvl>
    <w:lvl w:ilvl="8" w:tplc="0809001B" w:tentative="1">
      <w:start w:val="1"/>
      <w:numFmt w:val="lowerRoman"/>
      <w:lvlText w:val="%9."/>
      <w:lvlJc w:val="right"/>
      <w:pPr>
        <w:ind w:left="7107" w:hanging="180"/>
      </w:pPr>
    </w:lvl>
  </w:abstractNum>
  <w:abstractNum w:abstractNumId="1">
    <w:nsid w:val="06FB7D15"/>
    <w:multiLevelType w:val="singleLevel"/>
    <w:tmpl w:val="2ABE1096"/>
    <w:lvl w:ilvl="0">
      <w:start w:val="1"/>
      <w:numFmt w:val="decimal"/>
      <w:lvlRestart w:val="0"/>
      <w:lvlText w:val="%1."/>
      <w:lvlJc w:val="left"/>
      <w:pPr>
        <w:tabs>
          <w:tab w:val="num" w:pos="475"/>
        </w:tabs>
        <w:ind w:left="0" w:firstLine="0"/>
      </w:pPr>
      <w:rPr>
        <w:w w:val="100"/>
      </w:rPr>
    </w:lvl>
  </w:abstractNum>
  <w:abstractNum w:abstractNumId="2">
    <w:nsid w:val="0C490B75"/>
    <w:multiLevelType w:val="singleLevel"/>
    <w:tmpl w:val="2ABE1096"/>
    <w:lvl w:ilvl="0">
      <w:start w:val="1"/>
      <w:numFmt w:val="decimal"/>
      <w:lvlRestart w:val="0"/>
      <w:lvlText w:val="%1."/>
      <w:lvlJc w:val="left"/>
      <w:pPr>
        <w:tabs>
          <w:tab w:val="num" w:pos="475"/>
        </w:tabs>
        <w:ind w:left="0" w:firstLine="0"/>
      </w:pPr>
      <w:rPr>
        <w:w w:val="100"/>
      </w:rPr>
    </w:lvl>
  </w:abstractNum>
  <w:abstractNum w:abstractNumId="3">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80C81"/>
    <w:multiLevelType w:val="singleLevel"/>
    <w:tmpl w:val="2ABE1096"/>
    <w:lvl w:ilvl="0">
      <w:start w:val="1"/>
      <w:numFmt w:val="decimal"/>
      <w:lvlRestart w:val="0"/>
      <w:lvlText w:val="%1."/>
      <w:lvlJc w:val="left"/>
      <w:pPr>
        <w:tabs>
          <w:tab w:val="num" w:pos="475"/>
        </w:tabs>
        <w:ind w:left="0" w:firstLine="0"/>
      </w:pPr>
      <w:rPr>
        <w:w w:val="100"/>
      </w:rPr>
    </w:lvl>
  </w:abstractNum>
  <w:abstractNum w:abstractNumId="7">
    <w:nsid w:val="43A02121"/>
    <w:multiLevelType w:val="singleLevel"/>
    <w:tmpl w:val="2ABE1096"/>
    <w:lvl w:ilvl="0">
      <w:start w:val="1"/>
      <w:numFmt w:val="decimal"/>
      <w:lvlRestart w:val="0"/>
      <w:lvlText w:val="%1."/>
      <w:lvlJc w:val="left"/>
      <w:pPr>
        <w:tabs>
          <w:tab w:val="num" w:pos="475"/>
        </w:tabs>
        <w:ind w:left="0" w:firstLine="0"/>
      </w:pPr>
      <w:rPr>
        <w:w w:val="100"/>
      </w:rPr>
    </w:lvl>
  </w:abstractNum>
  <w:abstractNum w:abstractNumId="8">
    <w:nsid w:val="45D54469"/>
    <w:multiLevelType w:val="singleLevel"/>
    <w:tmpl w:val="2ABE1096"/>
    <w:lvl w:ilvl="0">
      <w:start w:val="1"/>
      <w:numFmt w:val="decimal"/>
      <w:lvlRestart w:val="0"/>
      <w:lvlText w:val="%1."/>
      <w:lvlJc w:val="left"/>
      <w:pPr>
        <w:tabs>
          <w:tab w:val="num" w:pos="475"/>
        </w:tabs>
        <w:ind w:left="0" w:firstLine="0"/>
      </w:pPr>
      <w:rPr>
        <w:w w:val="100"/>
      </w:rPr>
    </w:lvl>
  </w:abstractNum>
  <w:abstractNum w:abstractNumId="9">
    <w:nsid w:val="461021EC"/>
    <w:multiLevelType w:val="singleLevel"/>
    <w:tmpl w:val="2ABE1096"/>
    <w:lvl w:ilvl="0">
      <w:start w:val="1"/>
      <w:numFmt w:val="decimal"/>
      <w:lvlRestart w:val="0"/>
      <w:lvlText w:val="%1."/>
      <w:lvlJc w:val="left"/>
      <w:pPr>
        <w:tabs>
          <w:tab w:val="num" w:pos="475"/>
        </w:tabs>
        <w:ind w:left="0" w:firstLine="0"/>
      </w:pPr>
      <w:rPr>
        <w:w w:val="100"/>
      </w:rPr>
    </w:lvl>
  </w:abstractNum>
  <w:abstractNum w:abstractNumId="1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E25C35"/>
    <w:multiLevelType w:val="hybridMultilevel"/>
    <w:tmpl w:val="23A250FE"/>
    <w:lvl w:ilvl="0" w:tplc="A9B617F6">
      <w:start w:val="1"/>
      <w:numFmt w:val="lowerLetter"/>
      <w:lvlText w:val="%1)"/>
      <w:lvlJc w:val="left"/>
      <w:pPr>
        <w:ind w:left="2061" w:hanging="360"/>
      </w:pPr>
      <w:rPr>
        <w:rFonts w:ascii="Times New Roman" w:eastAsia="Times New Roman" w:hAnsi="Times New Roman" w:cs="Times New Roman"/>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nsid w:val="646C48A7"/>
    <w:multiLevelType w:val="singleLevel"/>
    <w:tmpl w:val="2ABE1096"/>
    <w:lvl w:ilvl="0">
      <w:start w:val="1"/>
      <w:numFmt w:val="decimal"/>
      <w:lvlRestart w:val="0"/>
      <w:lvlText w:val="%1."/>
      <w:lvlJc w:val="left"/>
      <w:pPr>
        <w:tabs>
          <w:tab w:val="num" w:pos="475"/>
        </w:tabs>
        <w:ind w:left="0" w:firstLine="0"/>
      </w:pPr>
      <w:rPr>
        <w:w w:val="100"/>
      </w:rPr>
    </w:lvl>
  </w:abstractNum>
  <w:abstractNum w:abstractNumId="13">
    <w:nsid w:val="76C06500"/>
    <w:multiLevelType w:val="singleLevel"/>
    <w:tmpl w:val="2ABE1096"/>
    <w:lvl w:ilvl="0">
      <w:start w:val="1"/>
      <w:numFmt w:val="decimal"/>
      <w:lvlRestart w:val="0"/>
      <w:lvlText w:val="%1."/>
      <w:lvlJc w:val="left"/>
      <w:pPr>
        <w:tabs>
          <w:tab w:val="num" w:pos="475"/>
        </w:tabs>
        <w:ind w:left="0" w:firstLine="0"/>
      </w:pPr>
      <w:rPr>
        <w:w w:val="100"/>
      </w:rPr>
    </w:lvl>
  </w:abstractNum>
  <w:num w:numId="1">
    <w:abstractNumId w:val="4"/>
  </w:num>
  <w:num w:numId="2">
    <w:abstractNumId w:val="3"/>
  </w:num>
  <w:num w:numId="3">
    <w:abstractNumId w:val="5"/>
  </w:num>
  <w:num w:numId="4">
    <w:abstractNumId w:val="10"/>
  </w:num>
  <w:num w:numId="5">
    <w:abstractNumId w:val="11"/>
  </w:num>
  <w:num w:numId="6">
    <w:abstractNumId w:val="0"/>
  </w:num>
  <w:num w:numId="7">
    <w:abstractNumId w:val="2"/>
  </w:num>
  <w:num w:numId="8">
    <w:abstractNumId w:val="13"/>
  </w:num>
  <w:num w:numId="9">
    <w:abstractNumId w:val="6"/>
  </w:num>
  <w:num w:numId="10">
    <w:abstractNumId w:val="12"/>
  </w:num>
  <w:num w:numId="11">
    <w:abstractNumId w:val="9"/>
  </w:num>
  <w:num w:numId="12">
    <w:abstractNumId w:val="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stylePaneSortMethod w:val="0003"/>
  <w:revisionView w:markup="0"/>
  <w:defaultTabStop w:val="475"/>
  <w:doNotHyphenateCaps/>
  <w:evenAndOddHeaders/>
  <w:characterSpacingControl w:val="doNotCompress"/>
  <w:hdrShapeDefaults>
    <o:shapedefaults v:ext="edit" spidmax="2867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340*"/>
    <w:docVar w:name="CreationDt" w:val="7/30/2015 9:50: AM"/>
    <w:docVar w:name="DocCategory" w:val="Doc"/>
    <w:docVar w:name="DocType" w:val="Final"/>
    <w:docVar w:name="DutyStation" w:val="Geneva"/>
    <w:docVar w:name="FooterJN" w:val="GE.15-11340"/>
    <w:docVar w:name="jobn" w:val="GE.15-11340 (F)"/>
    <w:docVar w:name="jobnDT" w:val="GE.15-11340 (F)   300715"/>
    <w:docVar w:name="jobnDTDT" w:val="GE.15-11340 (F)   300715   300715"/>
    <w:docVar w:name="JobNo" w:val="GE.1511340F"/>
    <w:docVar w:name="JobNo2" w:val="GE.1514838F"/>
    <w:docVar w:name="LocalDrive" w:val="0"/>
    <w:docVar w:name="OandT" w:val="N. Morin"/>
    <w:docVar w:name="PaperSize" w:val="A4"/>
    <w:docVar w:name="sss1" w:val="ECE/TRANS/WP.29/GRRF/2015/35"/>
    <w:docVar w:name="sss2" w:val="-"/>
    <w:docVar w:name="Symbol1" w:val="ECE/TRANS/WP.29/GRRF/2015/35"/>
    <w:docVar w:name="Symbol2" w:val="-"/>
  </w:docVars>
  <w:rsids>
    <w:rsidRoot w:val="0044402E"/>
    <w:rsid w:val="000015B8"/>
    <w:rsid w:val="000046A5"/>
    <w:rsid w:val="000055FB"/>
    <w:rsid w:val="00016483"/>
    <w:rsid w:val="00022173"/>
    <w:rsid w:val="0002226F"/>
    <w:rsid w:val="00022B4A"/>
    <w:rsid w:val="000249FF"/>
    <w:rsid w:val="00025DE5"/>
    <w:rsid w:val="000274C2"/>
    <w:rsid w:val="00033DC9"/>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E410D"/>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6668"/>
    <w:rsid w:val="00180387"/>
    <w:rsid w:val="00183EBF"/>
    <w:rsid w:val="00186793"/>
    <w:rsid w:val="00186C44"/>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47EF"/>
    <w:rsid w:val="00205199"/>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DF1"/>
    <w:rsid w:val="002728F0"/>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928"/>
    <w:rsid w:val="002C3640"/>
    <w:rsid w:val="002C3FD3"/>
    <w:rsid w:val="002C419A"/>
    <w:rsid w:val="002C472D"/>
    <w:rsid w:val="002C65A7"/>
    <w:rsid w:val="002C77CF"/>
    <w:rsid w:val="002D45C0"/>
    <w:rsid w:val="002D4E1E"/>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32A87"/>
    <w:rsid w:val="003342DF"/>
    <w:rsid w:val="00334FEB"/>
    <w:rsid w:val="00337015"/>
    <w:rsid w:val="003406CA"/>
    <w:rsid w:val="00340736"/>
    <w:rsid w:val="00343F8A"/>
    <w:rsid w:val="003441A5"/>
    <w:rsid w:val="003506F1"/>
    <w:rsid w:val="003555DE"/>
    <w:rsid w:val="00355810"/>
    <w:rsid w:val="003559A7"/>
    <w:rsid w:val="00356B67"/>
    <w:rsid w:val="00362737"/>
    <w:rsid w:val="00362F57"/>
    <w:rsid w:val="00365932"/>
    <w:rsid w:val="003738C0"/>
    <w:rsid w:val="003810F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02E"/>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0BD6"/>
    <w:rsid w:val="00491CD5"/>
    <w:rsid w:val="00492DC3"/>
    <w:rsid w:val="004973EC"/>
    <w:rsid w:val="004A0AA6"/>
    <w:rsid w:val="004A186E"/>
    <w:rsid w:val="004A2319"/>
    <w:rsid w:val="004A2455"/>
    <w:rsid w:val="004A698E"/>
    <w:rsid w:val="004A7606"/>
    <w:rsid w:val="004B7E99"/>
    <w:rsid w:val="004C1A6A"/>
    <w:rsid w:val="004C304C"/>
    <w:rsid w:val="004C5C41"/>
    <w:rsid w:val="004C7250"/>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BA8"/>
    <w:rsid w:val="00527DD0"/>
    <w:rsid w:val="00533905"/>
    <w:rsid w:val="005372C0"/>
    <w:rsid w:val="00541630"/>
    <w:rsid w:val="0054168D"/>
    <w:rsid w:val="00542357"/>
    <w:rsid w:val="00551176"/>
    <w:rsid w:val="00551EAE"/>
    <w:rsid w:val="00552150"/>
    <w:rsid w:val="005522D6"/>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05C9"/>
    <w:rsid w:val="0062117B"/>
    <w:rsid w:val="00622055"/>
    <w:rsid w:val="00632332"/>
    <w:rsid w:val="006361EE"/>
    <w:rsid w:val="0063657E"/>
    <w:rsid w:val="00636EB6"/>
    <w:rsid w:val="006407EF"/>
    <w:rsid w:val="006423E0"/>
    <w:rsid w:val="00646F60"/>
    <w:rsid w:val="00646F88"/>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C4B04"/>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13DDC"/>
    <w:rsid w:val="00721866"/>
    <w:rsid w:val="0072436A"/>
    <w:rsid w:val="00735F3A"/>
    <w:rsid w:val="00735FB1"/>
    <w:rsid w:val="007367E1"/>
    <w:rsid w:val="007379A0"/>
    <w:rsid w:val="00743131"/>
    <w:rsid w:val="0074339E"/>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F04"/>
    <w:rsid w:val="008703DB"/>
    <w:rsid w:val="008710A1"/>
    <w:rsid w:val="00871DD1"/>
    <w:rsid w:val="0087489F"/>
    <w:rsid w:val="00875E49"/>
    <w:rsid w:val="00876DD8"/>
    <w:rsid w:val="0088158E"/>
    <w:rsid w:val="0088258D"/>
    <w:rsid w:val="008829F3"/>
    <w:rsid w:val="00882D4B"/>
    <w:rsid w:val="00887256"/>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5DDA"/>
    <w:rsid w:val="0098670F"/>
    <w:rsid w:val="00986E56"/>
    <w:rsid w:val="00990AFB"/>
    <w:rsid w:val="00991387"/>
    <w:rsid w:val="00992A5D"/>
    <w:rsid w:val="00993B88"/>
    <w:rsid w:val="00993D02"/>
    <w:rsid w:val="009943AB"/>
    <w:rsid w:val="00994740"/>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4236C"/>
    <w:rsid w:val="00A43CAC"/>
    <w:rsid w:val="00A45E20"/>
    <w:rsid w:val="00A46DB8"/>
    <w:rsid w:val="00A52DF2"/>
    <w:rsid w:val="00A55810"/>
    <w:rsid w:val="00A56E3B"/>
    <w:rsid w:val="00A57C5A"/>
    <w:rsid w:val="00A64AD2"/>
    <w:rsid w:val="00A72C1F"/>
    <w:rsid w:val="00A75482"/>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30A8"/>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6C4C"/>
    <w:rsid w:val="00B10BF5"/>
    <w:rsid w:val="00B145B5"/>
    <w:rsid w:val="00B152AC"/>
    <w:rsid w:val="00B16C8B"/>
    <w:rsid w:val="00B20969"/>
    <w:rsid w:val="00B22BE8"/>
    <w:rsid w:val="00B2356B"/>
    <w:rsid w:val="00B249F3"/>
    <w:rsid w:val="00B25B74"/>
    <w:rsid w:val="00B25F7E"/>
    <w:rsid w:val="00B26B93"/>
    <w:rsid w:val="00B26C0B"/>
    <w:rsid w:val="00B27126"/>
    <w:rsid w:val="00B32CDE"/>
    <w:rsid w:val="00B362BE"/>
    <w:rsid w:val="00B363A2"/>
    <w:rsid w:val="00B37213"/>
    <w:rsid w:val="00B37C3F"/>
    <w:rsid w:val="00B41711"/>
    <w:rsid w:val="00B4777E"/>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1F28"/>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52E7"/>
    <w:rsid w:val="00C06025"/>
    <w:rsid w:val="00C067A3"/>
    <w:rsid w:val="00C115C1"/>
    <w:rsid w:val="00C118DD"/>
    <w:rsid w:val="00C13C81"/>
    <w:rsid w:val="00C14A5C"/>
    <w:rsid w:val="00C14B0A"/>
    <w:rsid w:val="00C23EFE"/>
    <w:rsid w:val="00C26CD3"/>
    <w:rsid w:val="00C3047B"/>
    <w:rsid w:val="00C30749"/>
    <w:rsid w:val="00C3163F"/>
    <w:rsid w:val="00C35E4D"/>
    <w:rsid w:val="00C42AD7"/>
    <w:rsid w:val="00C436F7"/>
    <w:rsid w:val="00C43CD3"/>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B7EB3"/>
    <w:rsid w:val="00DC23FE"/>
    <w:rsid w:val="00DC38B9"/>
    <w:rsid w:val="00DC5B37"/>
    <w:rsid w:val="00DC5DDD"/>
    <w:rsid w:val="00DD309E"/>
    <w:rsid w:val="00DE01B6"/>
    <w:rsid w:val="00DE1304"/>
    <w:rsid w:val="00DE1FBD"/>
    <w:rsid w:val="00DE4677"/>
    <w:rsid w:val="00DE64ED"/>
    <w:rsid w:val="00DF064D"/>
    <w:rsid w:val="00DF0CBF"/>
    <w:rsid w:val="00DF2BAF"/>
    <w:rsid w:val="00E003D9"/>
    <w:rsid w:val="00E028F6"/>
    <w:rsid w:val="00E0753F"/>
    <w:rsid w:val="00E10BF1"/>
    <w:rsid w:val="00E11B5C"/>
    <w:rsid w:val="00E13E2B"/>
    <w:rsid w:val="00E22DB7"/>
    <w:rsid w:val="00E23C1B"/>
    <w:rsid w:val="00E24D2B"/>
    <w:rsid w:val="00E25DDC"/>
    <w:rsid w:val="00E345BF"/>
    <w:rsid w:val="00E34D59"/>
    <w:rsid w:val="00E405EA"/>
    <w:rsid w:val="00E40877"/>
    <w:rsid w:val="00E51F8B"/>
    <w:rsid w:val="00E51FCF"/>
    <w:rsid w:val="00E529D4"/>
    <w:rsid w:val="00E53839"/>
    <w:rsid w:val="00E53C18"/>
    <w:rsid w:val="00E53F41"/>
    <w:rsid w:val="00E54488"/>
    <w:rsid w:val="00E56D2F"/>
    <w:rsid w:val="00E635B9"/>
    <w:rsid w:val="00E6363C"/>
    <w:rsid w:val="00E65F67"/>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CommentReference">
    <w:name w:val="annotation reference"/>
    <w:basedOn w:val="DefaultParagraphFont"/>
    <w:uiPriority w:val="99"/>
    <w:semiHidden/>
    <w:unhideWhenUsed/>
    <w:rsid w:val="002C65A7"/>
    <w:rPr>
      <w:sz w:val="16"/>
      <w:szCs w:val="16"/>
    </w:rPr>
  </w:style>
  <w:style w:type="paragraph" w:styleId="CommentText">
    <w:name w:val="annotation text"/>
    <w:basedOn w:val="Normal"/>
    <w:link w:val="CommentTextChar"/>
    <w:uiPriority w:val="99"/>
    <w:semiHidden/>
    <w:unhideWhenUsed/>
    <w:rsid w:val="002C65A7"/>
    <w:pPr>
      <w:spacing w:line="240" w:lineRule="auto"/>
    </w:pPr>
    <w:rPr>
      <w:szCs w:val="20"/>
    </w:rPr>
  </w:style>
  <w:style w:type="character" w:customStyle="1" w:styleId="CommentTextChar">
    <w:name w:val="Comment Text Char"/>
    <w:basedOn w:val="DefaultParagraphFont"/>
    <w:link w:val="CommentText"/>
    <w:uiPriority w:val="99"/>
    <w:semiHidden/>
    <w:rsid w:val="002C65A7"/>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C65A7"/>
    <w:rPr>
      <w:b/>
      <w:bCs/>
    </w:rPr>
  </w:style>
  <w:style w:type="character" w:customStyle="1" w:styleId="CommentSubjectChar">
    <w:name w:val="Comment Subject Char"/>
    <w:basedOn w:val="CommentTextChar"/>
    <w:link w:val="CommentSubject"/>
    <w:uiPriority w:val="99"/>
    <w:semiHidden/>
    <w:rsid w:val="002C65A7"/>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CommentReference">
    <w:name w:val="annotation reference"/>
    <w:basedOn w:val="DefaultParagraphFont"/>
    <w:uiPriority w:val="99"/>
    <w:semiHidden/>
    <w:unhideWhenUsed/>
    <w:rsid w:val="002C65A7"/>
    <w:rPr>
      <w:sz w:val="16"/>
      <w:szCs w:val="16"/>
    </w:rPr>
  </w:style>
  <w:style w:type="paragraph" w:styleId="CommentText">
    <w:name w:val="annotation text"/>
    <w:basedOn w:val="Normal"/>
    <w:link w:val="CommentTextChar"/>
    <w:uiPriority w:val="99"/>
    <w:semiHidden/>
    <w:unhideWhenUsed/>
    <w:rsid w:val="002C65A7"/>
    <w:pPr>
      <w:spacing w:line="240" w:lineRule="auto"/>
    </w:pPr>
    <w:rPr>
      <w:szCs w:val="20"/>
    </w:rPr>
  </w:style>
  <w:style w:type="character" w:customStyle="1" w:styleId="CommentTextChar">
    <w:name w:val="Comment Text Char"/>
    <w:basedOn w:val="DefaultParagraphFont"/>
    <w:link w:val="CommentText"/>
    <w:uiPriority w:val="99"/>
    <w:semiHidden/>
    <w:rsid w:val="002C65A7"/>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C65A7"/>
    <w:rPr>
      <w:b/>
      <w:bCs/>
    </w:rPr>
  </w:style>
  <w:style w:type="character" w:customStyle="1" w:styleId="CommentSubjectChar">
    <w:name w:val="Comment Subject Char"/>
    <w:basedOn w:val="CommentTextChar"/>
    <w:link w:val="CommentSubject"/>
    <w:uiPriority w:val="99"/>
    <w:semiHidden/>
    <w:rsid w:val="002C65A7"/>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50B81-1B17-4294-BCC1-B7F871815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3663</Words>
  <Characters>20881</Characters>
  <Application>Microsoft Office Word</Application>
  <DocSecurity>4</DocSecurity>
  <Lines>174</Lines>
  <Paragraphs>48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Morin</dc:creator>
  <cp:lastModifiedBy>Benedicte Boudol</cp:lastModifiedBy>
  <cp:revision>2</cp:revision>
  <cp:lastPrinted>2015-07-30T10:16:00Z</cp:lastPrinted>
  <dcterms:created xsi:type="dcterms:W3CDTF">2015-08-04T13:43:00Z</dcterms:created>
  <dcterms:modified xsi:type="dcterms:W3CDTF">2015-08-04T13:43:00Z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1511340F</vt:lpwstr>
  </property>
  <property fmtid="{D5CDD505-2E9C-101B-9397-08002B2CF9AE}" pid="3" name="ODSRefJobNo">
    <vt:lpwstr>1514838F</vt:lpwstr>
  </property>
  <property fmtid="{D5CDD505-2E9C-101B-9397-08002B2CF9AE}" pid="4" name="Symbol1">
    <vt:lpwstr>ECE/TRANS/WP.29/GRRF/2015/35</vt:lpwstr>
  </property>
  <property fmtid="{D5CDD505-2E9C-101B-9397-08002B2CF9AE}" pid="5" name="Symbol2">
    <vt:lpwstr/>
  </property>
  <property fmtid="{D5CDD505-2E9C-101B-9397-08002B2CF9AE}" pid="6" name="Translator">
    <vt:lpwstr/>
  </property>
  <property fmtid="{D5CDD505-2E9C-101B-9397-08002B2CF9AE}" pid="7" name="Operator">
    <vt:lpwstr>N. 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6 juillet 2015</vt:lpwstr>
  </property>
  <property fmtid="{D5CDD505-2E9C-101B-9397-08002B2CF9AE}" pid="12" name="Original">
    <vt:lpwstr>anglais</vt:lpwstr>
  </property>
  <property fmtid="{D5CDD505-2E9C-101B-9397-08002B2CF9AE}" pid="13" name="Release Date">
    <vt:lpwstr>300715</vt:lpwstr>
  </property>
</Properties>
</file>