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3B7" w:rsidRPr="00507D0E" w:rsidRDefault="00B313B7" w:rsidP="00B313B7">
      <w:pPr>
        <w:spacing w:line="240" w:lineRule="auto"/>
        <w:rPr>
          <w:sz w:val="2"/>
        </w:rPr>
        <w:sectPr w:rsidR="00B313B7" w:rsidRPr="00507D0E" w:rsidSect="00B313B7">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r w:rsidRPr="00507D0E">
        <w:rPr>
          <w:rStyle w:val="CommentReference"/>
        </w:rPr>
        <w:commentReference w:id="0"/>
      </w:r>
    </w:p>
    <w:p w:rsidR="00B313B7" w:rsidRPr="00507D0E" w:rsidRDefault="00B313B7" w:rsidP="00B313B7">
      <w:pPr>
        <w:pStyle w:val="H1"/>
        <w:spacing w:before="120"/>
        <w:rPr>
          <w:sz w:val="28"/>
        </w:rPr>
      </w:pPr>
      <w:r w:rsidRPr="00507D0E">
        <w:rPr>
          <w:sz w:val="28"/>
        </w:rPr>
        <w:lastRenderedPageBreak/>
        <w:t>Economic Commission for Europe</w:t>
      </w:r>
    </w:p>
    <w:p w:rsidR="00B313B7" w:rsidRPr="00507D0E" w:rsidRDefault="00B313B7" w:rsidP="00B313B7">
      <w:pPr>
        <w:pStyle w:val="H1"/>
        <w:spacing w:line="120" w:lineRule="exact"/>
        <w:rPr>
          <w:sz w:val="10"/>
        </w:rPr>
      </w:pPr>
    </w:p>
    <w:p w:rsidR="00B313B7" w:rsidRPr="00507D0E" w:rsidRDefault="00B313B7" w:rsidP="00B313B7">
      <w:pPr>
        <w:pStyle w:val="H1"/>
        <w:rPr>
          <w:b w:val="0"/>
          <w:sz w:val="28"/>
        </w:rPr>
      </w:pPr>
      <w:r w:rsidRPr="00507D0E">
        <w:rPr>
          <w:b w:val="0"/>
          <w:sz w:val="28"/>
        </w:rPr>
        <w:t>Inland Transport Committee</w:t>
      </w:r>
    </w:p>
    <w:p w:rsidR="00B313B7" w:rsidRPr="00507D0E" w:rsidRDefault="00B313B7" w:rsidP="00B313B7">
      <w:pPr>
        <w:pStyle w:val="H1"/>
        <w:spacing w:line="120" w:lineRule="exact"/>
        <w:rPr>
          <w:b w:val="0"/>
          <w:sz w:val="10"/>
        </w:rPr>
      </w:pPr>
    </w:p>
    <w:p w:rsidR="00B313B7" w:rsidRPr="00507D0E" w:rsidRDefault="00B313B7" w:rsidP="00B313B7">
      <w:pPr>
        <w:pStyle w:val="H23"/>
        <w:rPr>
          <w:sz w:val="24"/>
        </w:rPr>
      </w:pPr>
      <w:r w:rsidRPr="00507D0E">
        <w:rPr>
          <w:sz w:val="24"/>
        </w:rPr>
        <w:t xml:space="preserve">Working Party on the Transport of </w:t>
      </w:r>
      <w:r w:rsidR="001A11D1" w:rsidRPr="001A11D1">
        <w:rPr>
          <w:sz w:val="24"/>
        </w:rPr>
        <w:t>Perishable Foodstuffs</w:t>
      </w:r>
    </w:p>
    <w:p w:rsidR="001A11D1" w:rsidRPr="001A11D1" w:rsidRDefault="001A11D1" w:rsidP="001A11D1">
      <w:pPr>
        <w:spacing w:line="120" w:lineRule="exact"/>
        <w:rPr>
          <w:sz w:val="10"/>
        </w:rPr>
      </w:pPr>
    </w:p>
    <w:p w:rsidR="001A11D1" w:rsidRPr="001A11D1" w:rsidRDefault="001A11D1" w:rsidP="001A11D1">
      <w:pPr>
        <w:rPr>
          <w:b/>
          <w:bCs/>
        </w:rPr>
      </w:pPr>
      <w:r w:rsidRPr="001A11D1">
        <w:rPr>
          <w:b/>
          <w:bCs/>
        </w:rPr>
        <w:t xml:space="preserve">Seventy-first </w:t>
      </w:r>
      <w:proofErr w:type="gramStart"/>
      <w:r w:rsidRPr="001A11D1">
        <w:rPr>
          <w:b/>
          <w:bCs/>
        </w:rPr>
        <w:t>session</w:t>
      </w:r>
      <w:proofErr w:type="gramEnd"/>
    </w:p>
    <w:p w:rsidR="001A11D1" w:rsidRDefault="001A11D1" w:rsidP="001A11D1">
      <w:r>
        <w:t>Geneva, 6-9 October 2015</w:t>
      </w:r>
    </w:p>
    <w:p w:rsidR="001A11D1" w:rsidRDefault="001A11D1" w:rsidP="001A11D1">
      <w:r>
        <w:t>Item 5 (a) of the provisional agenda</w:t>
      </w:r>
    </w:p>
    <w:p w:rsidR="001A11D1" w:rsidRPr="001A11D1" w:rsidRDefault="001A11D1" w:rsidP="001A11D1">
      <w:pPr>
        <w:rPr>
          <w:b/>
          <w:bCs/>
        </w:rPr>
      </w:pPr>
      <w:r w:rsidRPr="001A11D1">
        <w:rPr>
          <w:b/>
          <w:bCs/>
        </w:rPr>
        <w:t>Proposals of amendments to ATP: Pending proposals</w:t>
      </w:r>
    </w:p>
    <w:p w:rsidR="001A11D1" w:rsidRPr="001A11D1" w:rsidRDefault="001A11D1" w:rsidP="001A11D1">
      <w:pPr>
        <w:pStyle w:val="HCh"/>
        <w:spacing w:line="120" w:lineRule="exact"/>
        <w:ind w:left="1267" w:right="1260" w:hanging="1267"/>
        <w:rPr>
          <w:sz w:val="10"/>
        </w:rPr>
      </w:pPr>
    </w:p>
    <w:p w:rsidR="001A11D1" w:rsidRPr="001A11D1" w:rsidRDefault="001A11D1" w:rsidP="001A11D1">
      <w:pPr>
        <w:pStyle w:val="SingleTxt"/>
        <w:spacing w:after="0" w:line="120" w:lineRule="exact"/>
        <w:rPr>
          <w:sz w:val="10"/>
        </w:rPr>
      </w:pPr>
    </w:p>
    <w:p w:rsidR="001A11D1" w:rsidRPr="001A11D1" w:rsidRDefault="001A11D1" w:rsidP="001A11D1">
      <w:pPr>
        <w:pStyle w:val="HCh"/>
        <w:spacing w:line="120" w:lineRule="exact"/>
        <w:ind w:left="1267" w:right="1260" w:hanging="1267"/>
        <w:rPr>
          <w:sz w:val="10"/>
        </w:rPr>
      </w:pPr>
    </w:p>
    <w:p w:rsidR="001A11D1" w:rsidRDefault="001A11D1" w:rsidP="001A11D1">
      <w:pPr>
        <w:pStyle w:val="HCh"/>
        <w:ind w:left="1267" w:right="1260" w:hanging="1267"/>
      </w:pPr>
      <w:r>
        <w:tab/>
      </w:r>
      <w:r>
        <w:tab/>
        <w:t>Procedure for</w:t>
      </w:r>
      <w:bookmarkStart w:id="1" w:name="_GoBack"/>
      <w:bookmarkEnd w:id="1"/>
      <w:r>
        <w:t xml:space="preserve"> the efficiency testing of in-service independent, multi-temperature equipment</w:t>
      </w:r>
    </w:p>
    <w:p w:rsidR="001A11D1" w:rsidRPr="001A11D1" w:rsidRDefault="001A11D1" w:rsidP="001A11D1">
      <w:pPr>
        <w:pStyle w:val="SingleTxt"/>
        <w:spacing w:after="0" w:line="120" w:lineRule="exact"/>
        <w:rPr>
          <w:sz w:val="10"/>
        </w:rPr>
      </w:pPr>
    </w:p>
    <w:p w:rsidR="001A11D1" w:rsidRPr="001A11D1" w:rsidRDefault="001A11D1" w:rsidP="001A11D1">
      <w:pPr>
        <w:pStyle w:val="SingleTxt"/>
        <w:spacing w:after="0" w:line="120" w:lineRule="exact"/>
        <w:rPr>
          <w:sz w:val="10"/>
        </w:rPr>
      </w:pPr>
    </w:p>
    <w:p w:rsidR="001A11D1" w:rsidRDefault="001A11D1" w:rsidP="001A11D1">
      <w:pPr>
        <w:pStyle w:val="H1"/>
        <w:ind w:right="1260"/>
      </w:pPr>
      <w:r>
        <w:tab/>
      </w:r>
      <w:r>
        <w:tab/>
        <w:t>Transmitted by the Government of France</w:t>
      </w:r>
    </w:p>
    <w:p w:rsidR="001A11D1" w:rsidRPr="001A11D1" w:rsidRDefault="001A11D1" w:rsidP="001A11D1">
      <w:pPr>
        <w:pStyle w:val="HCh"/>
        <w:spacing w:line="120" w:lineRule="exact"/>
        <w:ind w:left="1267" w:right="1260" w:hanging="1267"/>
        <w:rPr>
          <w:sz w:val="10"/>
        </w:rPr>
      </w:pPr>
    </w:p>
    <w:p w:rsidR="001A11D1" w:rsidRPr="001A11D1" w:rsidRDefault="001A11D1" w:rsidP="001A11D1">
      <w:pPr>
        <w:pStyle w:val="HCh"/>
        <w:spacing w:line="120" w:lineRule="exact"/>
        <w:ind w:left="1267" w:right="1260" w:hanging="1267"/>
        <w:rPr>
          <w:sz w:val="10"/>
        </w:rPr>
      </w:pPr>
    </w:p>
    <w:p w:rsidR="001A11D1" w:rsidRDefault="001A11D1" w:rsidP="001A11D1">
      <w:pPr>
        <w:pStyle w:val="HCh"/>
        <w:ind w:left="1267" w:right="1260" w:hanging="1267"/>
      </w:pPr>
      <w:r>
        <w:tab/>
      </w:r>
      <w:r>
        <w:tab/>
        <w:t>Background</w:t>
      </w:r>
    </w:p>
    <w:p w:rsidR="001A11D1" w:rsidRPr="001A11D1" w:rsidRDefault="001A11D1" w:rsidP="001A11D1">
      <w:pPr>
        <w:pStyle w:val="SingleTxt"/>
        <w:spacing w:after="0" w:line="120" w:lineRule="exact"/>
        <w:rPr>
          <w:sz w:val="10"/>
        </w:rPr>
      </w:pPr>
    </w:p>
    <w:p w:rsidR="001A11D1" w:rsidRPr="001A11D1" w:rsidRDefault="001A11D1" w:rsidP="001A11D1">
      <w:pPr>
        <w:pStyle w:val="SingleTxt"/>
        <w:spacing w:after="0" w:line="120" w:lineRule="exact"/>
        <w:rPr>
          <w:sz w:val="10"/>
        </w:rPr>
      </w:pPr>
    </w:p>
    <w:p w:rsidR="001A11D1" w:rsidRDefault="001A11D1" w:rsidP="001A11D1">
      <w:pPr>
        <w:pStyle w:val="SingleTxt"/>
      </w:pPr>
      <w:r>
        <w:t>1.</w:t>
      </w:r>
      <w:r>
        <w:tab/>
        <w:t>The ATP was amended in 2013 to cover multi-compartment, multi-temperature equipment.</w:t>
      </w:r>
    </w:p>
    <w:p w:rsidR="001A11D1" w:rsidRDefault="001A11D1" w:rsidP="001A11D1">
      <w:pPr>
        <w:pStyle w:val="SingleTxt"/>
      </w:pPr>
      <w:r>
        <w:t>2.</w:t>
      </w:r>
      <w:r>
        <w:tab/>
        <w:t>The Agreement explains the test and dimensioning procedures for multi-temperature equipment. It also provides a model for test reports and ATP certificates for such equipment, but not for renewal of certificates or the relevant tests for equipment in service, although that information is given for mono-temperature equipment.</w:t>
      </w:r>
    </w:p>
    <w:p w:rsidR="001A11D1" w:rsidRDefault="001A11D1" w:rsidP="001A11D1">
      <w:pPr>
        <w:pStyle w:val="SingleTxt"/>
      </w:pPr>
      <w:r>
        <w:t>3.</w:t>
      </w:r>
      <w:r>
        <w:tab/>
        <w:t>A test method is required for equipment in service at 6 and 9 years for each type.</w:t>
      </w:r>
    </w:p>
    <w:p w:rsidR="001A11D1" w:rsidRDefault="001A11D1" w:rsidP="001A11D1">
      <w:pPr>
        <w:pStyle w:val="SingleTxt"/>
      </w:pPr>
      <w:r>
        <w:t>4.</w:t>
      </w:r>
      <w:r>
        <w:tab/>
        <w:t>Most multi-temperature equipment in use is independent mechanically refrigerated equipment. The test method for multi-temperature independent mechanically refrigerated equipment should be developed first. It should be in line with the other test methods for equipment in service given in ATP, and specifically the method for mono-temperature independent mechanically refrigerated equipment. Another proposal relates to dependent multi-temperature equipment.</w:t>
      </w:r>
    </w:p>
    <w:p w:rsidR="001A11D1" w:rsidRDefault="001A11D1" w:rsidP="001A11D1">
      <w:pPr>
        <w:pStyle w:val="SingleTxt"/>
      </w:pPr>
      <w:r>
        <w:t>5.</w:t>
      </w:r>
      <w:r>
        <w:tab/>
        <w:t>In 2012 France presented the test method that had been developed for such equipment and used since 2002 for over 2000 units each year.</w:t>
      </w:r>
    </w:p>
    <w:p w:rsidR="001A11D1" w:rsidRDefault="001A11D1" w:rsidP="001A11D1">
      <w:pPr>
        <w:pStyle w:val="SingleTxt"/>
      </w:pPr>
      <w:r>
        <w:t>6.</w:t>
      </w:r>
      <w:r>
        <w:tab/>
        <w:t>The present document proposes a formal amendment to include this modification in ATP.</w:t>
      </w:r>
    </w:p>
    <w:p w:rsidR="001A11D1" w:rsidRPr="001A11D1" w:rsidRDefault="001A11D1" w:rsidP="005930B3">
      <w:pPr>
        <w:pStyle w:val="HCh"/>
        <w:spacing w:line="120" w:lineRule="exact"/>
        <w:ind w:left="1267" w:right="1260" w:hanging="1267"/>
        <w:rPr>
          <w:sz w:val="10"/>
        </w:rPr>
      </w:pPr>
    </w:p>
    <w:p w:rsidR="001A11D1" w:rsidRPr="001A11D1" w:rsidRDefault="001A11D1" w:rsidP="005930B3">
      <w:pPr>
        <w:pStyle w:val="HCh"/>
        <w:spacing w:line="120" w:lineRule="exact"/>
        <w:ind w:left="1267" w:right="1260" w:hanging="1267"/>
        <w:rPr>
          <w:sz w:val="10"/>
        </w:rPr>
      </w:pPr>
    </w:p>
    <w:p w:rsidR="001A11D1" w:rsidRDefault="001A11D1" w:rsidP="005930B3">
      <w:pPr>
        <w:pStyle w:val="HCh"/>
        <w:ind w:left="1267" w:right="1260" w:hanging="1267"/>
      </w:pPr>
      <w:r>
        <w:tab/>
      </w:r>
      <w:r>
        <w:tab/>
        <w:t>Proposal</w:t>
      </w:r>
    </w:p>
    <w:p w:rsidR="001A11D1" w:rsidRPr="001A11D1" w:rsidRDefault="001A11D1" w:rsidP="005930B3">
      <w:pPr>
        <w:pStyle w:val="SingleTxt"/>
        <w:keepNext/>
        <w:spacing w:after="0" w:line="120" w:lineRule="exact"/>
        <w:rPr>
          <w:sz w:val="10"/>
        </w:rPr>
      </w:pPr>
    </w:p>
    <w:p w:rsidR="001A11D1" w:rsidRPr="001A11D1" w:rsidRDefault="001A11D1" w:rsidP="005930B3">
      <w:pPr>
        <w:pStyle w:val="SingleTxt"/>
        <w:keepNext/>
        <w:spacing w:after="0" w:line="120" w:lineRule="exact"/>
        <w:rPr>
          <w:sz w:val="10"/>
        </w:rPr>
      </w:pPr>
    </w:p>
    <w:p w:rsidR="001A11D1" w:rsidRDefault="001A11D1" w:rsidP="001A11D1">
      <w:pPr>
        <w:pStyle w:val="SingleTxt"/>
      </w:pPr>
      <w:r>
        <w:t>7.</w:t>
      </w:r>
      <w:r>
        <w:tab/>
        <w:t>The procedure proposed is the same as that used for mono-temperature equipment, with the proposed addition of extra reversibility tests.</w:t>
      </w:r>
    </w:p>
    <w:p w:rsidR="001A11D1" w:rsidRPr="001A11D1" w:rsidRDefault="001A11D1" w:rsidP="001A11D1">
      <w:pPr>
        <w:pStyle w:val="HCh"/>
        <w:spacing w:line="120" w:lineRule="exact"/>
        <w:ind w:left="1267" w:right="1260" w:hanging="1267"/>
        <w:rPr>
          <w:sz w:val="10"/>
        </w:rPr>
      </w:pPr>
    </w:p>
    <w:p w:rsidR="001A11D1" w:rsidRPr="001A11D1" w:rsidRDefault="001A11D1" w:rsidP="001A11D1">
      <w:pPr>
        <w:pStyle w:val="HCh"/>
        <w:spacing w:line="120" w:lineRule="exact"/>
        <w:ind w:left="1267" w:right="1260" w:hanging="1267"/>
        <w:rPr>
          <w:sz w:val="10"/>
        </w:rPr>
      </w:pPr>
    </w:p>
    <w:p w:rsidR="001A11D1" w:rsidRDefault="001A11D1" w:rsidP="001A11D1">
      <w:pPr>
        <w:pStyle w:val="HCh"/>
        <w:ind w:left="1267" w:right="1260" w:hanging="1267"/>
      </w:pPr>
      <w:r>
        <w:tab/>
      </w:r>
      <w:r>
        <w:tab/>
        <w:t>Impact</w:t>
      </w:r>
    </w:p>
    <w:p w:rsidR="001A11D1" w:rsidRPr="001A11D1" w:rsidRDefault="001A11D1" w:rsidP="001A11D1">
      <w:pPr>
        <w:pStyle w:val="SingleTxt"/>
        <w:spacing w:after="0" w:line="120" w:lineRule="exact"/>
        <w:rPr>
          <w:sz w:val="10"/>
        </w:rPr>
      </w:pPr>
    </w:p>
    <w:p w:rsidR="001A11D1" w:rsidRPr="001A11D1" w:rsidRDefault="001A11D1" w:rsidP="001A11D1">
      <w:pPr>
        <w:pStyle w:val="SingleTxt"/>
        <w:spacing w:after="0" w:line="120" w:lineRule="exact"/>
        <w:rPr>
          <w:sz w:val="10"/>
        </w:rPr>
      </w:pPr>
    </w:p>
    <w:p w:rsidR="001A11D1" w:rsidRDefault="001A11D1" w:rsidP="001A11D1">
      <w:pPr>
        <w:pStyle w:val="SingleTxt"/>
      </w:pPr>
      <w:r>
        <w:t>8.</w:t>
      </w:r>
      <w:r>
        <w:tab/>
        <w:t>This proposal is based on the test method for mono-temperature independent equipment. It adds only one test for the reversibility of compartments that will make it possible to limit the length of the test while retaining all its relevance.</w:t>
      </w:r>
    </w:p>
    <w:p w:rsidR="001A11D1" w:rsidRDefault="001A11D1" w:rsidP="001A11D1">
      <w:pPr>
        <w:pStyle w:val="SingleTxt"/>
      </w:pPr>
      <w:r>
        <w:t>9.</w:t>
      </w:r>
      <w:r>
        <w:tab/>
        <w:t>The cost of this test is very similar to that of the test for mono-temperature equipment, although slightly higher as it requires more sensors and a longer time for instrumentation and analysis.</w:t>
      </w:r>
    </w:p>
    <w:p w:rsidR="001A11D1" w:rsidRDefault="001A11D1" w:rsidP="001A11D1">
      <w:pPr>
        <w:pStyle w:val="SingleTxt"/>
      </w:pPr>
      <w:r>
        <w:t>10.</w:t>
      </w:r>
      <w:r>
        <w:tab/>
        <w:t>The environmental impact is significant, as servicing can be made compulsory, leading to better machine performance.</w:t>
      </w:r>
    </w:p>
    <w:p w:rsidR="001A11D1" w:rsidRPr="001A11D1" w:rsidRDefault="001A11D1" w:rsidP="001A11D1">
      <w:pPr>
        <w:pStyle w:val="SingleTxt"/>
        <w:spacing w:after="0" w:line="120" w:lineRule="exact"/>
        <w:rPr>
          <w:sz w:val="10"/>
        </w:rPr>
      </w:pPr>
    </w:p>
    <w:p w:rsidR="001A11D1" w:rsidRPr="001A11D1" w:rsidRDefault="001A11D1" w:rsidP="001A11D1">
      <w:pPr>
        <w:pStyle w:val="SingleTxt"/>
        <w:spacing w:after="0" w:line="120" w:lineRule="exact"/>
        <w:rPr>
          <w:sz w:val="10"/>
        </w:rPr>
      </w:pPr>
    </w:p>
    <w:p w:rsidR="001A11D1" w:rsidRDefault="001A11D1" w:rsidP="001A11D1">
      <w:pPr>
        <w:pStyle w:val="HCh"/>
        <w:ind w:left="1267" w:right="1260" w:hanging="1267"/>
      </w:pPr>
      <w:r>
        <w:tab/>
      </w:r>
      <w:r>
        <w:tab/>
        <w:t>Proposed amendment to ATP</w:t>
      </w:r>
    </w:p>
    <w:p w:rsidR="001A11D1" w:rsidRPr="001A11D1" w:rsidRDefault="001A11D1" w:rsidP="001A11D1">
      <w:pPr>
        <w:pStyle w:val="SingleTxt"/>
        <w:spacing w:after="0" w:line="120" w:lineRule="exact"/>
        <w:rPr>
          <w:sz w:val="10"/>
        </w:rPr>
      </w:pPr>
    </w:p>
    <w:p w:rsidR="001A11D1" w:rsidRPr="001A11D1" w:rsidRDefault="001A11D1" w:rsidP="001A11D1">
      <w:pPr>
        <w:pStyle w:val="SingleTxt"/>
        <w:spacing w:after="0" w:line="120" w:lineRule="exact"/>
        <w:rPr>
          <w:sz w:val="10"/>
        </w:rPr>
      </w:pPr>
    </w:p>
    <w:p w:rsidR="001A11D1" w:rsidRDefault="001A11D1" w:rsidP="001A11D1">
      <w:pPr>
        <w:pStyle w:val="SingleTxt"/>
      </w:pPr>
      <w:r>
        <w:t>11.</w:t>
      </w:r>
      <w:r>
        <w:tab/>
        <w:t>It is proposed to add to ATP a paragraph 6.6, as follows:</w:t>
      </w:r>
    </w:p>
    <w:p w:rsidR="001A11D1" w:rsidRDefault="00903F6D" w:rsidP="001A11D1">
      <w:pPr>
        <w:pStyle w:val="SingleTxt"/>
        <w:rPr>
          <w:rFonts w:eastAsia="Calibri"/>
        </w:rPr>
      </w:pPr>
      <w:r>
        <w:t>“</w:t>
      </w:r>
      <w:r w:rsidR="001A11D1">
        <w:t>6.6 Multi-compartment, multi-temperature equipment</w:t>
      </w:r>
    </w:p>
    <w:p w:rsidR="001A11D1" w:rsidRDefault="001A11D1" w:rsidP="001A11D1">
      <w:pPr>
        <w:pStyle w:val="SingleTxt"/>
        <w:rPr>
          <w:rFonts w:eastAsia="Calibri"/>
        </w:rPr>
      </w:pPr>
      <w:r>
        <w:t>For multi-temperature equipment, if the partitions are movable, they should be positioned so that the compartment surfaces are proportional to the individual capacities of the evaporators at 0° C.</w:t>
      </w:r>
    </w:p>
    <w:p w:rsidR="001A11D1" w:rsidRDefault="001A11D1" w:rsidP="001A11D1">
      <w:pPr>
        <w:pStyle w:val="SingleTxt"/>
        <w:rPr>
          <w:rFonts w:eastAsia="Calibri"/>
        </w:rPr>
      </w:pPr>
      <w:r>
        <w:t>The test prescribed in paragraph 6.2 is conducted simultaneously for all the compartments.</w:t>
      </w:r>
    </w:p>
    <w:p w:rsidR="001A11D1" w:rsidRDefault="001A11D1" w:rsidP="001A11D1">
      <w:pPr>
        <w:pStyle w:val="SingleTxt"/>
        <w:rPr>
          <w:rFonts w:eastAsia="Calibri"/>
        </w:rPr>
      </w:pPr>
      <w:r>
        <w:t>Measurements should be taken until the warmest temperature measured by one of the two sensors located inside each compartment reaches the temperature limit for that class.</w:t>
      </w:r>
    </w:p>
    <w:p w:rsidR="001A11D1" w:rsidRDefault="001A11D1" w:rsidP="001A11D1">
      <w:pPr>
        <w:pStyle w:val="SingleTxt"/>
        <w:rPr>
          <w:rFonts w:eastAsia="Calibri"/>
        </w:rPr>
      </w:pPr>
      <w:r>
        <w:t>For reversible equipment, once the previous measurements have been taken, the following additional operating tests should be conducted: the set points should be modified in turn according to the table below, and a proper maintenance of the temperatures of the compartments set to 0.0° C should be observed for at least 10 minutes. The set point temperature is ± 3° C. The temperature should rise with the doors closed, with the unit in use.</w:t>
      </w:r>
    </w:p>
    <w:p w:rsidR="00223C79" w:rsidRPr="00223C79" w:rsidRDefault="00223C79" w:rsidP="00223C79">
      <w:pPr>
        <w:pStyle w:val="SingleTxt"/>
        <w:spacing w:after="0" w:line="120" w:lineRule="exact"/>
        <w:rPr>
          <w:sz w:val="10"/>
        </w:rPr>
      </w:pPr>
    </w:p>
    <w:p w:rsidR="001A11D1" w:rsidRDefault="001A11D1" w:rsidP="001A11D1">
      <w:pPr>
        <w:pStyle w:val="SingleTxt"/>
      </w:pPr>
      <w:r>
        <w:t xml:space="preserve">Set points for reversible </w:t>
      </w:r>
      <w:r w:rsidR="00381E48">
        <w:t>equipment with two compartments</w:t>
      </w:r>
    </w:p>
    <w:tbl>
      <w:tblPr>
        <w:tblW w:w="0" w:type="auto"/>
        <w:tblInd w:w="1267" w:type="dxa"/>
        <w:shd w:val="clear" w:color="auto" w:fill="FFFFFF"/>
        <w:tblLayout w:type="fixed"/>
        <w:tblCellMar>
          <w:left w:w="0" w:type="dxa"/>
          <w:right w:w="0" w:type="dxa"/>
        </w:tblCellMar>
        <w:tblLook w:val="04A0" w:firstRow="1" w:lastRow="0" w:firstColumn="1" w:lastColumn="0" w:noHBand="0" w:noVBand="1"/>
      </w:tblPr>
      <w:tblGrid>
        <w:gridCol w:w="3661"/>
        <w:gridCol w:w="3802"/>
      </w:tblGrid>
      <w:tr w:rsidR="001A11D1" w:rsidRPr="00381E48" w:rsidTr="00381E48">
        <w:trPr>
          <w:tblHeader/>
        </w:trPr>
        <w:tc>
          <w:tcPr>
            <w:tcW w:w="3661" w:type="dxa"/>
            <w:tcBorders>
              <w:top w:val="single" w:sz="4" w:space="0" w:color="auto"/>
              <w:bottom w:val="single" w:sz="12" w:space="0" w:color="auto"/>
            </w:tcBorders>
            <w:shd w:val="clear" w:color="auto" w:fill="FFFFFF"/>
            <w:vAlign w:val="bottom"/>
            <w:hideMark/>
          </w:tcPr>
          <w:p w:rsidR="001A11D1" w:rsidRPr="00381E48" w:rsidRDefault="001A11D1" w:rsidP="00381E48">
            <w:pPr>
              <w:spacing w:before="80" w:after="80" w:line="160" w:lineRule="exact"/>
              <w:ind w:right="40"/>
              <w:jc w:val="right"/>
              <w:rPr>
                <w:rFonts w:eastAsia="SimSun"/>
                <w:i/>
                <w:sz w:val="14"/>
                <w:lang w:eastAsia="en-US"/>
              </w:rPr>
            </w:pPr>
            <w:r w:rsidRPr="00381E48">
              <w:rPr>
                <w:i/>
                <w:sz w:val="14"/>
              </w:rPr>
              <w:t>Compartment 1</w:t>
            </w:r>
          </w:p>
        </w:tc>
        <w:tc>
          <w:tcPr>
            <w:tcW w:w="3802" w:type="dxa"/>
            <w:tcBorders>
              <w:top w:val="single" w:sz="4" w:space="0" w:color="auto"/>
              <w:bottom w:val="single" w:sz="12" w:space="0" w:color="auto"/>
            </w:tcBorders>
            <w:shd w:val="clear" w:color="auto" w:fill="FFFFFF"/>
            <w:vAlign w:val="bottom"/>
            <w:hideMark/>
          </w:tcPr>
          <w:p w:rsidR="001A11D1" w:rsidRPr="00381E48" w:rsidRDefault="001A11D1" w:rsidP="00381E48">
            <w:pPr>
              <w:spacing w:before="80" w:after="80" w:line="160" w:lineRule="exact"/>
              <w:ind w:right="113"/>
              <w:jc w:val="right"/>
              <w:rPr>
                <w:rFonts w:eastAsia="SimSun"/>
                <w:i/>
                <w:sz w:val="14"/>
                <w:lang w:eastAsia="en-US"/>
              </w:rPr>
            </w:pPr>
            <w:r w:rsidRPr="00381E48">
              <w:rPr>
                <w:i/>
                <w:sz w:val="14"/>
              </w:rPr>
              <w:t>Compartment 2</w:t>
            </w:r>
          </w:p>
        </w:tc>
      </w:tr>
      <w:tr w:rsidR="00381E48" w:rsidRPr="00381E48" w:rsidTr="00381E48">
        <w:trPr>
          <w:trHeight w:hRule="exact" w:val="115"/>
          <w:tblHeader/>
        </w:trPr>
        <w:tc>
          <w:tcPr>
            <w:tcW w:w="3661" w:type="dxa"/>
            <w:tcBorders>
              <w:top w:val="single" w:sz="12" w:space="0" w:color="auto"/>
            </w:tcBorders>
            <w:shd w:val="clear" w:color="auto" w:fill="FFFFFF"/>
            <w:vAlign w:val="bottom"/>
          </w:tcPr>
          <w:p w:rsidR="00381E48" w:rsidRPr="00381E48" w:rsidRDefault="00381E48" w:rsidP="00381E48">
            <w:pPr>
              <w:spacing w:before="40" w:after="40" w:line="210" w:lineRule="exact"/>
              <w:ind w:right="40"/>
              <w:jc w:val="right"/>
              <w:rPr>
                <w:sz w:val="17"/>
              </w:rPr>
            </w:pPr>
          </w:p>
        </w:tc>
        <w:tc>
          <w:tcPr>
            <w:tcW w:w="3802" w:type="dxa"/>
            <w:tcBorders>
              <w:top w:val="single" w:sz="12" w:space="0" w:color="auto"/>
            </w:tcBorders>
            <w:shd w:val="clear" w:color="auto" w:fill="FFFFFF"/>
            <w:vAlign w:val="bottom"/>
          </w:tcPr>
          <w:p w:rsidR="00381E48" w:rsidRPr="00381E48" w:rsidRDefault="00381E48" w:rsidP="00381E48">
            <w:pPr>
              <w:spacing w:before="40" w:after="40" w:line="210" w:lineRule="exact"/>
              <w:ind w:right="113"/>
              <w:jc w:val="right"/>
              <w:rPr>
                <w:sz w:val="17"/>
              </w:rPr>
            </w:pPr>
          </w:p>
        </w:tc>
      </w:tr>
      <w:tr w:rsidR="001A11D1" w:rsidRPr="00381E48" w:rsidTr="00381E48">
        <w:tc>
          <w:tcPr>
            <w:tcW w:w="3661" w:type="dxa"/>
            <w:shd w:val="clear" w:color="auto" w:fill="FFFFFF"/>
            <w:vAlign w:val="bottom"/>
            <w:hideMark/>
          </w:tcPr>
          <w:p w:rsidR="001A11D1" w:rsidRPr="00381E48" w:rsidRDefault="001A11D1" w:rsidP="00381E48">
            <w:pPr>
              <w:tabs>
                <w:tab w:val="left" w:pos="288"/>
                <w:tab w:val="left" w:pos="576"/>
                <w:tab w:val="left" w:pos="864"/>
                <w:tab w:val="left" w:pos="1152"/>
              </w:tabs>
              <w:spacing w:before="40" w:after="40" w:line="210" w:lineRule="exact"/>
              <w:ind w:right="40"/>
              <w:jc w:val="right"/>
              <w:rPr>
                <w:rFonts w:eastAsia="SimSun"/>
                <w:sz w:val="17"/>
                <w:lang w:eastAsia="en-US"/>
              </w:rPr>
            </w:pPr>
            <w:r w:rsidRPr="00381E48">
              <w:rPr>
                <w:sz w:val="17"/>
              </w:rPr>
              <w:t>-20° C</w:t>
            </w:r>
          </w:p>
        </w:tc>
        <w:tc>
          <w:tcPr>
            <w:tcW w:w="3802" w:type="dxa"/>
            <w:shd w:val="clear" w:color="auto" w:fill="FFFFFF"/>
            <w:vAlign w:val="bottom"/>
            <w:hideMark/>
          </w:tcPr>
          <w:p w:rsidR="001A11D1" w:rsidRPr="00381E48" w:rsidRDefault="001A11D1" w:rsidP="00381E48">
            <w:pPr>
              <w:tabs>
                <w:tab w:val="left" w:pos="288"/>
                <w:tab w:val="left" w:pos="576"/>
                <w:tab w:val="left" w:pos="864"/>
                <w:tab w:val="left" w:pos="1152"/>
              </w:tabs>
              <w:spacing w:before="40" w:after="40" w:line="210" w:lineRule="exact"/>
              <w:ind w:right="113"/>
              <w:jc w:val="right"/>
              <w:rPr>
                <w:rFonts w:eastAsia="SimSun"/>
                <w:sz w:val="17"/>
                <w:lang w:eastAsia="en-US"/>
              </w:rPr>
            </w:pPr>
            <w:r w:rsidRPr="00381E48">
              <w:rPr>
                <w:sz w:val="17"/>
              </w:rPr>
              <w:t>0° C</w:t>
            </w:r>
          </w:p>
        </w:tc>
      </w:tr>
      <w:tr w:rsidR="001A11D1" w:rsidRPr="00381E48" w:rsidTr="00381E48">
        <w:tc>
          <w:tcPr>
            <w:tcW w:w="3661" w:type="dxa"/>
            <w:tcBorders>
              <w:bottom w:val="single" w:sz="12" w:space="0" w:color="auto"/>
            </w:tcBorders>
            <w:shd w:val="clear" w:color="auto" w:fill="FFFFFF"/>
            <w:vAlign w:val="bottom"/>
            <w:hideMark/>
          </w:tcPr>
          <w:p w:rsidR="001A11D1" w:rsidRPr="00381E48" w:rsidRDefault="001A11D1" w:rsidP="00381E48">
            <w:pPr>
              <w:tabs>
                <w:tab w:val="left" w:pos="288"/>
                <w:tab w:val="left" w:pos="576"/>
                <w:tab w:val="left" w:pos="864"/>
                <w:tab w:val="left" w:pos="1152"/>
              </w:tabs>
              <w:spacing w:before="40" w:after="40" w:line="210" w:lineRule="exact"/>
              <w:ind w:right="40"/>
              <w:jc w:val="right"/>
              <w:rPr>
                <w:rFonts w:eastAsia="SimSun"/>
                <w:sz w:val="17"/>
                <w:lang w:eastAsia="en-US"/>
              </w:rPr>
            </w:pPr>
            <w:r w:rsidRPr="00381E48">
              <w:rPr>
                <w:sz w:val="17"/>
              </w:rPr>
              <w:t>0° C</w:t>
            </w:r>
          </w:p>
        </w:tc>
        <w:tc>
          <w:tcPr>
            <w:tcW w:w="3802" w:type="dxa"/>
            <w:tcBorders>
              <w:bottom w:val="single" w:sz="12" w:space="0" w:color="auto"/>
            </w:tcBorders>
            <w:shd w:val="clear" w:color="auto" w:fill="FFFFFF"/>
            <w:vAlign w:val="bottom"/>
            <w:hideMark/>
          </w:tcPr>
          <w:p w:rsidR="001A11D1" w:rsidRPr="00381E48" w:rsidRDefault="001A11D1" w:rsidP="00381E48">
            <w:pPr>
              <w:tabs>
                <w:tab w:val="left" w:pos="288"/>
                <w:tab w:val="left" w:pos="576"/>
                <w:tab w:val="left" w:pos="864"/>
                <w:tab w:val="left" w:pos="1152"/>
              </w:tabs>
              <w:spacing w:before="40" w:after="40" w:line="210" w:lineRule="exact"/>
              <w:ind w:right="113"/>
              <w:jc w:val="right"/>
              <w:rPr>
                <w:rFonts w:eastAsia="SimSun"/>
                <w:sz w:val="17"/>
                <w:lang w:eastAsia="en-US"/>
              </w:rPr>
            </w:pPr>
            <w:r w:rsidRPr="00381E48">
              <w:rPr>
                <w:sz w:val="17"/>
              </w:rPr>
              <w:t>-20° C</w:t>
            </w:r>
          </w:p>
        </w:tc>
      </w:tr>
    </w:tbl>
    <w:p w:rsidR="00381E48" w:rsidRPr="00381E48" w:rsidRDefault="00381E48" w:rsidP="00381E48">
      <w:pPr>
        <w:pStyle w:val="SingleTxt"/>
        <w:spacing w:after="0" w:line="120" w:lineRule="exact"/>
        <w:rPr>
          <w:sz w:val="10"/>
        </w:rPr>
      </w:pPr>
    </w:p>
    <w:p w:rsidR="00381E48" w:rsidRPr="00381E48" w:rsidRDefault="00381E48" w:rsidP="00381E48">
      <w:pPr>
        <w:pStyle w:val="SingleTxt"/>
        <w:spacing w:after="0" w:line="120" w:lineRule="exact"/>
        <w:rPr>
          <w:sz w:val="10"/>
        </w:rPr>
      </w:pPr>
    </w:p>
    <w:p w:rsidR="001A11D1" w:rsidRDefault="001A11D1" w:rsidP="005930B3">
      <w:pPr>
        <w:pStyle w:val="SingleTxt"/>
        <w:keepNext/>
      </w:pPr>
      <w:r>
        <w:t>Set points for reversible equipment with three compartments</w:t>
      </w:r>
    </w:p>
    <w:tbl>
      <w:tblPr>
        <w:tblW w:w="0" w:type="auto"/>
        <w:tblInd w:w="1267" w:type="dxa"/>
        <w:shd w:val="clear" w:color="auto" w:fill="FFFFFF"/>
        <w:tblLayout w:type="fixed"/>
        <w:tblCellMar>
          <w:left w:w="0" w:type="dxa"/>
          <w:right w:w="0" w:type="dxa"/>
        </w:tblCellMar>
        <w:tblLook w:val="04A0" w:firstRow="1" w:lastRow="0" w:firstColumn="1" w:lastColumn="0" w:noHBand="0" w:noVBand="1"/>
      </w:tblPr>
      <w:tblGrid>
        <w:gridCol w:w="2440"/>
        <w:gridCol w:w="2441"/>
        <w:gridCol w:w="2582"/>
      </w:tblGrid>
      <w:tr w:rsidR="001A11D1" w:rsidRPr="00381E48" w:rsidTr="00381E48">
        <w:trPr>
          <w:tblHeader/>
        </w:trPr>
        <w:tc>
          <w:tcPr>
            <w:tcW w:w="2440" w:type="dxa"/>
            <w:tcBorders>
              <w:top w:val="single" w:sz="4" w:space="0" w:color="auto"/>
              <w:bottom w:val="single" w:sz="12" w:space="0" w:color="auto"/>
            </w:tcBorders>
            <w:shd w:val="clear" w:color="auto" w:fill="FFFFFF"/>
            <w:vAlign w:val="bottom"/>
            <w:hideMark/>
          </w:tcPr>
          <w:p w:rsidR="001A11D1" w:rsidRPr="00381E48" w:rsidRDefault="001A11D1" w:rsidP="00381E48">
            <w:pPr>
              <w:spacing w:before="80" w:after="80" w:line="160" w:lineRule="exact"/>
              <w:ind w:right="40"/>
              <w:jc w:val="right"/>
              <w:rPr>
                <w:rFonts w:eastAsia="SimSun"/>
                <w:i/>
                <w:sz w:val="14"/>
                <w:lang w:eastAsia="en-US"/>
              </w:rPr>
            </w:pPr>
            <w:r w:rsidRPr="00381E48">
              <w:rPr>
                <w:i/>
                <w:sz w:val="14"/>
              </w:rPr>
              <w:t>Compartment 1</w:t>
            </w:r>
          </w:p>
        </w:tc>
        <w:tc>
          <w:tcPr>
            <w:tcW w:w="2441" w:type="dxa"/>
            <w:tcBorders>
              <w:top w:val="single" w:sz="4" w:space="0" w:color="auto"/>
              <w:bottom w:val="single" w:sz="12" w:space="0" w:color="auto"/>
            </w:tcBorders>
            <w:shd w:val="clear" w:color="auto" w:fill="FFFFFF"/>
            <w:vAlign w:val="bottom"/>
            <w:hideMark/>
          </w:tcPr>
          <w:p w:rsidR="001A11D1" w:rsidRPr="00381E48" w:rsidRDefault="001A11D1" w:rsidP="00381E48">
            <w:pPr>
              <w:spacing w:before="80" w:after="80" w:line="160" w:lineRule="exact"/>
              <w:ind w:right="113"/>
              <w:jc w:val="right"/>
              <w:rPr>
                <w:rFonts w:eastAsia="SimSun"/>
                <w:i/>
                <w:sz w:val="14"/>
                <w:lang w:eastAsia="en-US"/>
              </w:rPr>
            </w:pPr>
            <w:r w:rsidRPr="00381E48">
              <w:rPr>
                <w:i/>
                <w:sz w:val="14"/>
              </w:rPr>
              <w:t>Compartment 2</w:t>
            </w:r>
          </w:p>
        </w:tc>
        <w:tc>
          <w:tcPr>
            <w:tcW w:w="2582" w:type="dxa"/>
            <w:tcBorders>
              <w:top w:val="single" w:sz="4" w:space="0" w:color="auto"/>
              <w:bottom w:val="single" w:sz="12" w:space="0" w:color="auto"/>
            </w:tcBorders>
            <w:shd w:val="clear" w:color="auto" w:fill="FFFFFF"/>
            <w:vAlign w:val="bottom"/>
            <w:hideMark/>
          </w:tcPr>
          <w:p w:rsidR="001A11D1" w:rsidRPr="00381E48" w:rsidRDefault="001A11D1" w:rsidP="00381E48">
            <w:pPr>
              <w:spacing w:before="80" w:after="80" w:line="160" w:lineRule="exact"/>
              <w:ind w:right="113"/>
              <w:jc w:val="right"/>
              <w:rPr>
                <w:rFonts w:eastAsia="SimSun"/>
                <w:i/>
                <w:sz w:val="14"/>
                <w:lang w:eastAsia="en-US"/>
              </w:rPr>
            </w:pPr>
            <w:r w:rsidRPr="00381E48">
              <w:rPr>
                <w:i/>
                <w:sz w:val="14"/>
              </w:rPr>
              <w:t>Compartment 3</w:t>
            </w:r>
          </w:p>
        </w:tc>
      </w:tr>
      <w:tr w:rsidR="00381E48" w:rsidRPr="00381E48" w:rsidTr="00381E48">
        <w:trPr>
          <w:trHeight w:hRule="exact" w:val="115"/>
          <w:tblHeader/>
        </w:trPr>
        <w:tc>
          <w:tcPr>
            <w:tcW w:w="2440" w:type="dxa"/>
            <w:tcBorders>
              <w:top w:val="single" w:sz="12" w:space="0" w:color="auto"/>
            </w:tcBorders>
            <w:shd w:val="clear" w:color="auto" w:fill="FFFFFF"/>
            <w:vAlign w:val="bottom"/>
          </w:tcPr>
          <w:p w:rsidR="00381E48" w:rsidRPr="00381E48" w:rsidRDefault="00381E48" w:rsidP="00381E48">
            <w:pPr>
              <w:spacing w:before="40" w:after="40" w:line="210" w:lineRule="exact"/>
              <w:ind w:right="40"/>
              <w:jc w:val="right"/>
              <w:rPr>
                <w:sz w:val="17"/>
              </w:rPr>
            </w:pPr>
          </w:p>
        </w:tc>
        <w:tc>
          <w:tcPr>
            <w:tcW w:w="2441" w:type="dxa"/>
            <w:tcBorders>
              <w:top w:val="single" w:sz="12" w:space="0" w:color="auto"/>
            </w:tcBorders>
            <w:shd w:val="clear" w:color="auto" w:fill="FFFFFF"/>
            <w:vAlign w:val="bottom"/>
          </w:tcPr>
          <w:p w:rsidR="00381E48" w:rsidRPr="00381E48" w:rsidRDefault="00381E48" w:rsidP="00381E48">
            <w:pPr>
              <w:spacing w:before="40" w:after="40" w:line="210" w:lineRule="exact"/>
              <w:ind w:right="113"/>
              <w:jc w:val="right"/>
              <w:rPr>
                <w:sz w:val="17"/>
              </w:rPr>
            </w:pPr>
          </w:p>
        </w:tc>
        <w:tc>
          <w:tcPr>
            <w:tcW w:w="2582" w:type="dxa"/>
            <w:tcBorders>
              <w:top w:val="single" w:sz="12" w:space="0" w:color="auto"/>
            </w:tcBorders>
            <w:shd w:val="clear" w:color="auto" w:fill="FFFFFF"/>
            <w:vAlign w:val="bottom"/>
          </w:tcPr>
          <w:p w:rsidR="00381E48" w:rsidRPr="00381E48" w:rsidRDefault="00381E48" w:rsidP="00381E48">
            <w:pPr>
              <w:spacing w:before="40" w:after="40" w:line="210" w:lineRule="exact"/>
              <w:ind w:right="113"/>
              <w:jc w:val="right"/>
              <w:rPr>
                <w:sz w:val="17"/>
              </w:rPr>
            </w:pPr>
          </w:p>
        </w:tc>
      </w:tr>
      <w:tr w:rsidR="00381E48" w:rsidRPr="00381E48" w:rsidTr="00381E48">
        <w:tc>
          <w:tcPr>
            <w:tcW w:w="2440" w:type="dxa"/>
            <w:shd w:val="clear" w:color="auto" w:fill="FFFFFF"/>
            <w:vAlign w:val="bottom"/>
            <w:hideMark/>
          </w:tcPr>
          <w:p w:rsidR="001A11D1" w:rsidRPr="00381E48" w:rsidRDefault="001A11D1" w:rsidP="00381E48">
            <w:pPr>
              <w:tabs>
                <w:tab w:val="left" w:pos="288"/>
                <w:tab w:val="left" w:pos="576"/>
                <w:tab w:val="left" w:pos="864"/>
                <w:tab w:val="left" w:pos="1152"/>
              </w:tabs>
              <w:spacing w:before="40" w:after="40" w:line="210" w:lineRule="exact"/>
              <w:ind w:right="40"/>
              <w:jc w:val="right"/>
              <w:rPr>
                <w:rFonts w:eastAsia="SimSun"/>
                <w:sz w:val="17"/>
                <w:lang w:eastAsia="en-US"/>
              </w:rPr>
            </w:pPr>
            <w:r w:rsidRPr="00381E48">
              <w:rPr>
                <w:sz w:val="17"/>
              </w:rPr>
              <w:t>0° C</w:t>
            </w:r>
          </w:p>
        </w:tc>
        <w:tc>
          <w:tcPr>
            <w:tcW w:w="2441" w:type="dxa"/>
            <w:shd w:val="clear" w:color="auto" w:fill="FFFFFF"/>
            <w:vAlign w:val="bottom"/>
            <w:hideMark/>
          </w:tcPr>
          <w:p w:rsidR="001A11D1" w:rsidRPr="00381E48" w:rsidRDefault="001A11D1" w:rsidP="00381E48">
            <w:pPr>
              <w:tabs>
                <w:tab w:val="left" w:pos="288"/>
                <w:tab w:val="left" w:pos="576"/>
                <w:tab w:val="left" w:pos="864"/>
                <w:tab w:val="left" w:pos="1152"/>
              </w:tabs>
              <w:spacing w:before="40" w:after="40" w:line="210" w:lineRule="exact"/>
              <w:ind w:right="113"/>
              <w:jc w:val="right"/>
              <w:rPr>
                <w:rFonts w:eastAsia="SimSun"/>
                <w:sz w:val="17"/>
                <w:lang w:eastAsia="en-US"/>
              </w:rPr>
            </w:pPr>
            <w:r w:rsidRPr="00381E48">
              <w:rPr>
                <w:sz w:val="17"/>
              </w:rPr>
              <w:t>-20° C</w:t>
            </w:r>
          </w:p>
        </w:tc>
        <w:tc>
          <w:tcPr>
            <w:tcW w:w="2582" w:type="dxa"/>
            <w:shd w:val="clear" w:color="auto" w:fill="FFFFFF"/>
            <w:vAlign w:val="bottom"/>
            <w:hideMark/>
          </w:tcPr>
          <w:p w:rsidR="001A11D1" w:rsidRPr="00381E48" w:rsidRDefault="001A11D1" w:rsidP="00381E48">
            <w:pPr>
              <w:tabs>
                <w:tab w:val="left" w:pos="288"/>
                <w:tab w:val="left" w:pos="576"/>
                <w:tab w:val="left" w:pos="864"/>
                <w:tab w:val="left" w:pos="1152"/>
              </w:tabs>
              <w:spacing w:before="40" w:after="40" w:line="210" w:lineRule="exact"/>
              <w:ind w:right="113"/>
              <w:jc w:val="right"/>
              <w:rPr>
                <w:rFonts w:eastAsia="SimSun"/>
                <w:sz w:val="17"/>
                <w:lang w:eastAsia="en-US"/>
              </w:rPr>
            </w:pPr>
            <w:r w:rsidRPr="00381E48">
              <w:rPr>
                <w:sz w:val="17"/>
              </w:rPr>
              <w:t>0° C</w:t>
            </w:r>
          </w:p>
        </w:tc>
      </w:tr>
      <w:tr w:rsidR="001A11D1" w:rsidRPr="00381E48" w:rsidTr="00381E48">
        <w:tc>
          <w:tcPr>
            <w:tcW w:w="2440" w:type="dxa"/>
            <w:tcBorders>
              <w:bottom w:val="single" w:sz="12" w:space="0" w:color="auto"/>
            </w:tcBorders>
            <w:shd w:val="clear" w:color="auto" w:fill="FFFFFF"/>
            <w:vAlign w:val="bottom"/>
            <w:hideMark/>
          </w:tcPr>
          <w:p w:rsidR="001A11D1" w:rsidRPr="00381E48" w:rsidRDefault="001A11D1" w:rsidP="00381E48">
            <w:pPr>
              <w:tabs>
                <w:tab w:val="left" w:pos="288"/>
                <w:tab w:val="left" w:pos="576"/>
                <w:tab w:val="left" w:pos="864"/>
                <w:tab w:val="left" w:pos="1152"/>
              </w:tabs>
              <w:spacing w:before="40" w:after="40" w:line="210" w:lineRule="exact"/>
              <w:ind w:right="40"/>
              <w:jc w:val="right"/>
              <w:rPr>
                <w:rFonts w:eastAsia="SimSun"/>
                <w:sz w:val="17"/>
                <w:lang w:eastAsia="en-US"/>
              </w:rPr>
            </w:pPr>
            <w:r w:rsidRPr="00381E48">
              <w:rPr>
                <w:sz w:val="17"/>
              </w:rPr>
              <w:t>-20° C</w:t>
            </w:r>
          </w:p>
        </w:tc>
        <w:tc>
          <w:tcPr>
            <w:tcW w:w="2441" w:type="dxa"/>
            <w:tcBorders>
              <w:bottom w:val="single" w:sz="12" w:space="0" w:color="auto"/>
            </w:tcBorders>
            <w:shd w:val="clear" w:color="auto" w:fill="FFFFFF"/>
            <w:vAlign w:val="bottom"/>
            <w:hideMark/>
          </w:tcPr>
          <w:p w:rsidR="001A11D1" w:rsidRPr="00381E48" w:rsidRDefault="001A11D1" w:rsidP="00381E48">
            <w:pPr>
              <w:tabs>
                <w:tab w:val="left" w:pos="288"/>
                <w:tab w:val="left" w:pos="576"/>
                <w:tab w:val="left" w:pos="864"/>
                <w:tab w:val="left" w:pos="1152"/>
              </w:tabs>
              <w:spacing w:before="40" w:after="40" w:line="210" w:lineRule="exact"/>
              <w:ind w:right="113"/>
              <w:jc w:val="right"/>
              <w:rPr>
                <w:rFonts w:eastAsia="SimSun"/>
                <w:sz w:val="17"/>
                <w:lang w:eastAsia="en-US"/>
              </w:rPr>
            </w:pPr>
            <w:r w:rsidRPr="00381E48">
              <w:rPr>
                <w:sz w:val="17"/>
              </w:rPr>
              <w:t>0° C</w:t>
            </w:r>
          </w:p>
        </w:tc>
        <w:tc>
          <w:tcPr>
            <w:tcW w:w="2582" w:type="dxa"/>
            <w:tcBorders>
              <w:bottom w:val="single" w:sz="12" w:space="0" w:color="auto"/>
            </w:tcBorders>
            <w:shd w:val="clear" w:color="auto" w:fill="FFFFFF"/>
            <w:vAlign w:val="bottom"/>
            <w:hideMark/>
          </w:tcPr>
          <w:p w:rsidR="001A11D1" w:rsidRPr="00381E48" w:rsidRDefault="00381E48" w:rsidP="00381E48">
            <w:pPr>
              <w:tabs>
                <w:tab w:val="left" w:pos="288"/>
                <w:tab w:val="left" w:pos="576"/>
                <w:tab w:val="left" w:pos="864"/>
                <w:tab w:val="left" w:pos="1152"/>
              </w:tabs>
              <w:spacing w:before="40" w:after="40" w:line="210" w:lineRule="exact"/>
              <w:ind w:right="113"/>
              <w:jc w:val="right"/>
              <w:rPr>
                <w:rFonts w:eastAsia="SimSun"/>
                <w:sz w:val="17"/>
                <w:lang w:eastAsia="en-US"/>
              </w:rPr>
            </w:pPr>
            <w:r>
              <w:rPr>
                <w:sz w:val="17"/>
              </w:rPr>
              <w:t>-</w:t>
            </w:r>
            <w:r w:rsidR="001A11D1" w:rsidRPr="00381E48">
              <w:rPr>
                <w:sz w:val="17"/>
              </w:rPr>
              <w:t>20° C</w:t>
            </w:r>
          </w:p>
        </w:tc>
      </w:tr>
    </w:tbl>
    <w:p w:rsidR="001A11D1" w:rsidRDefault="001A11D1" w:rsidP="001A11D1">
      <w:pPr>
        <w:pStyle w:val="SingleTxt"/>
        <w:rPr>
          <w:rFonts w:eastAsia="Times New Roman"/>
          <w:lang w:eastAsia="en-US"/>
        </w:rPr>
      </w:pPr>
      <w:r>
        <w:lastRenderedPageBreak/>
        <w:t>The temperatures should be recorded; there is no maximum time limit for this test. The unit may be stopped as soon as the additional tests have been completed. The sensors can then be disconnected and the defrosting system restored.</w:t>
      </w:r>
    </w:p>
    <w:p w:rsidR="001A11D1" w:rsidRDefault="001A11D1" w:rsidP="001A11D1">
      <w:pPr>
        <w:pStyle w:val="SingleTxt"/>
      </w:pPr>
      <w:r>
        <w:t>The equipment is considered compliant if:</w:t>
      </w:r>
    </w:p>
    <w:p w:rsidR="001A11D1" w:rsidRDefault="001A11D1" w:rsidP="00381E48">
      <w:pPr>
        <w:pStyle w:val="Bullet1"/>
        <w:rPr>
          <w:rFonts w:eastAsia="Calibri"/>
        </w:rPr>
      </w:pPr>
      <w:r>
        <w:t>For each compartment, the class temperature has been reached within the time limit shown in the table in 6.2. To define this time limit, select the lowest (coldest) mean outside temperature from the two sets of measurements taken with the two outside sensors.</w:t>
      </w:r>
    </w:p>
    <w:p w:rsidR="001A11D1" w:rsidRDefault="001A11D1" w:rsidP="00381E48">
      <w:pPr>
        <w:pStyle w:val="Bullet1"/>
        <w:rPr>
          <w:rFonts w:eastAsia="Times New Roman"/>
        </w:rPr>
      </w:pPr>
      <w:r>
        <w:t>Any additional tests conducted are satisfactory.</w:t>
      </w:r>
      <w:r w:rsidR="00903F6D">
        <w:t>”</w:t>
      </w:r>
    </w:p>
    <w:p w:rsidR="00B313B7" w:rsidRPr="001A11D1" w:rsidRDefault="00381E48" w:rsidP="00B313B7">
      <w:pPr>
        <w:pStyle w:val="SingleTxt"/>
      </w:pPr>
      <w:r>
        <w:rPr>
          <w:noProof/>
          <w:w w:val="100"/>
          <w:lang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B313B7" w:rsidRPr="001A11D1" w:rsidSect="00B313B7">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9T14:18:00Z" w:initials="Start">
    <w:p w:rsidR="00B313B7" w:rsidRDefault="00B313B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NO&gt;&gt;N1515294E&lt;&lt;ODS JOB NO&gt;&gt;</w:t>
      </w:r>
    </w:p>
    <w:p w:rsidR="00B313B7" w:rsidRDefault="00B313B7">
      <w:pPr>
        <w:pStyle w:val="CommentText"/>
      </w:pPr>
      <w:r>
        <w:t>&lt;&lt;ODS DOC SYMBOL1&gt;&gt;ECE/TRANS/WP.11/2015/13&lt;&lt;ODS DOC SYMBOL1&gt;&gt;</w:t>
      </w:r>
    </w:p>
    <w:p w:rsidR="00B313B7" w:rsidRDefault="00B313B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745" w:rsidRDefault="008E3745">
      <w:r>
        <w:separator/>
      </w:r>
    </w:p>
  </w:endnote>
  <w:endnote w:type="continuationSeparator" w:id="0">
    <w:p w:rsidR="008E3745" w:rsidRDefault="008E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313B7" w:rsidTr="00B313B7">
      <w:trPr>
        <w:jc w:val="center"/>
      </w:trPr>
      <w:tc>
        <w:tcPr>
          <w:tcW w:w="5126" w:type="dxa"/>
          <w:shd w:val="clear" w:color="auto" w:fill="auto"/>
        </w:tcPr>
        <w:p w:rsidR="00B313B7" w:rsidRPr="00B313B7" w:rsidRDefault="00B313B7" w:rsidP="00B313B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26AA7">
            <w:rPr>
              <w:b w:val="0"/>
              <w:w w:val="103"/>
              <w:sz w:val="14"/>
            </w:rPr>
            <w:t>GE.15-11637</w:t>
          </w:r>
          <w:r>
            <w:rPr>
              <w:b w:val="0"/>
              <w:w w:val="103"/>
              <w:sz w:val="14"/>
            </w:rPr>
            <w:fldChar w:fldCharType="end"/>
          </w:r>
        </w:p>
      </w:tc>
      <w:tc>
        <w:tcPr>
          <w:tcW w:w="5127" w:type="dxa"/>
          <w:shd w:val="clear" w:color="auto" w:fill="auto"/>
        </w:tcPr>
        <w:p w:rsidR="00B313B7" w:rsidRPr="00B313B7" w:rsidRDefault="00B313B7" w:rsidP="00B313B7">
          <w:pPr>
            <w:pStyle w:val="Footer"/>
            <w:rPr>
              <w:w w:val="103"/>
            </w:rPr>
          </w:pPr>
          <w:r>
            <w:rPr>
              <w:w w:val="103"/>
            </w:rPr>
            <w:fldChar w:fldCharType="begin"/>
          </w:r>
          <w:r>
            <w:rPr>
              <w:w w:val="103"/>
            </w:rPr>
            <w:instrText xml:space="preserve"> PAGE  \* Arabic  \* MERGEFORMAT </w:instrText>
          </w:r>
          <w:r>
            <w:rPr>
              <w:w w:val="103"/>
            </w:rPr>
            <w:fldChar w:fldCharType="separate"/>
          </w:r>
          <w:r w:rsidR="00026AA7">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26AA7">
            <w:rPr>
              <w:w w:val="103"/>
            </w:rPr>
            <w:t>3</w:t>
          </w:r>
          <w:r>
            <w:rPr>
              <w:w w:val="103"/>
            </w:rPr>
            <w:fldChar w:fldCharType="end"/>
          </w:r>
        </w:p>
      </w:tc>
    </w:tr>
  </w:tbl>
  <w:p w:rsidR="00B313B7" w:rsidRPr="00B313B7" w:rsidRDefault="00B313B7" w:rsidP="00B313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313B7" w:rsidTr="00B313B7">
      <w:trPr>
        <w:jc w:val="center"/>
      </w:trPr>
      <w:tc>
        <w:tcPr>
          <w:tcW w:w="5126" w:type="dxa"/>
          <w:shd w:val="clear" w:color="auto" w:fill="auto"/>
        </w:tcPr>
        <w:p w:rsidR="00B313B7" w:rsidRPr="00B313B7" w:rsidRDefault="00B313B7" w:rsidP="00B313B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26AA7">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26AA7">
            <w:rPr>
              <w:w w:val="103"/>
            </w:rPr>
            <w:t>3</w:t>
          </w:r>
          <w:r>
            <w:rPr>
              <w:w w:val="103"/>
            </w:rPr>
            <w:fldChar w:fldCharType="end"/>
          </w:r>
        </w:p>
      </w:tc>
      <w:tc>
        <w:tcPr>
          <w:tcW w:w="5127" w:type="dxa"/>
          <w:shd w:val="clear" w:color="auto" w:fill="auto"/>
        </w:tcPr>
        <w:p w:rsidR="00B313B7" w:rsidRPr="00B313B7" w:rsidRDefault="00B313B7" w:rsidP="00B313B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26AA7">
            <w:rPr>
              <w:b w:val="0"/>
              <w:w w:val="103"/>
              <w:sz w:val="14"/>
            </w:rPr>
            <w:t>GE.15-11637</w:t>
          </w:r>
          <w:r>
            <w:rPr>
              <w:b w:val="0"/>
              <w:w w:val="103"/>
              <w:sz w:val="14"/>
            </w:rPr>
            <w:fldChar w:fldCharType="end"/>
          </w:r>
        </w:p>
      </w:tc>
    </w:tr>
  </w:tbl>
  <w:p w:rsidR="00B313B7" w:rsidRPr="00B313B7" w:rsidRDefault="00B313B7" w:rsidP="00B313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B313B7" w:rsidTr="00B313B7">
      <w:tc>
        <w:tcPr>
          <w:tcW w:w="3859" w:type="dxa"/>
        </w:tcPr>
        <w:p w:rsidR="00B313B7" w:rsidRDefault="00B313B7" w:rsidP="00B313B7">
          <w:pPr>
            <w:pStyle w:val="ReleaseDate"/>
          </w:pPr>
          <w:r>
            <w:rPr>
              <w:noProof/>
              <w:lang w:eastAsia="en-GB"/>
            </w:rPr>
            <w:drawing>
              <wp:anchor distT="0" distB="0" distL="114300" distR="114300" simplePos="0" relativeHeight="251658240" behindDoc="0" locked="0" layoutInCell="1" allowOverlap="1" wp14:anchorId="2CE1BD01" wp14:editId="6B1CA800">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ECE/TRANS/WP.11/2015/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1/2015/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GE.15-11637 (E)    190815    190815</w:t>
          </w:r>
        </w:p>
        <w:p w:rsidR="00B313B7" w:rsidRPr="00B313B7" w:rsidRDefault="00B313B7" w:rsidP="00B313B7">
          <w:pPr>
            <w:pStyle w:val="Footer"/>
            <w:spacing w:before="80" w:line="210" w:lineRule="exact"/>
            <w:rPr>
              <w:rFonts w:ascii="Barcode 3 of 9 by request" w:hAnsi="Barcode 3 of 9 by request"/>
              <w:sz w:val="24"/>
              <w:lang w:val="en-GB"/>
            </w:rPr>
          </w:pPr>
          <w:r>
            <w:rPr>
              <w:rFonts w:ascii="Barcode 3 of 9 by request" w:hAnsi="Barcode 3 of 9 by request" w:hint="eastAsia"/>
              <w:sz w:val="24"/>
              <w:lang w:val="en-GB"/>
            </w:rPr>
            <w:t>*1511637*</w:t>
          </w:r>
        </w:p>
      </w:tc>
      <w:tc>
        <w:tcPr>
          <w:tcW w:w="5127" w:type="dxa"/>
        </w:tcPr>
        <w:p w:rsidR="00B313B7" w:rsidRDefault="00B313B7" w:rsidP="00B313B7">
          <w:pPr>
            <w:pStyle w:val="Footer"/>
            <w:jc w:val="right"/>
            <w:rPr>
              <w:b w:val="0"/>
              <w:sz w:val="20"/>
            </w:rPr>
          </w:pPr>
          <w:r>
            <w:rPr>
              <w:b w:val="0"/>
              <w:sz w:val="20"/>
              <w:lang w:val="en-GB" w:eastAsia="en-GB"/>
            </w:rPr>
            <w:drawing>
              <wp:inline distT="0" distB="0" distL="0" distR="0" wp14:anchorId="456603A2" wp14:editId="75A62C7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B313B7" w:rsidRPr="00B313B7" w:rsidRDefault="00B313B7" w:rsidP="00B313B7">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745" w:rsidRDefault="008E3745">
      <w:r>
        <w:separator/>
      </w:r>
    </w:p>
  </w:footnote>
  <w:footnote w:type="continuationSeparator" w:id="0">
    <w:p w:rsidR="008E3745" w:rsidRDefault="008E3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B313B7" w:rsidTr="00B313B7">
      <w:trPr>
        <w:trHeight w:hRule="exact" w:val="864"/>
        <w:jc w:val="center"/>
      </w:trPr>
      <w:tc>
        <w:tcPr>
          <w:tcW w:w="4882" w:type="dxa"/>
          <w:shd w:val="clear" w:color="auto" w:fill="auto"/>
          <w:vAlign w:val="bottom"/>
        </w:tcPr>
        <w:p w:rsidR="00B313B7" w:rsidRPr="00B313B7" w:rsidRDefault="00B313B7" w:rsidP="00B313B7">
          <w:pPr>
            <w:pStyle w:val="Header"/>
            <w:spacing w:after="80"/>
            <w:rPr>
              <w:b/>
            </w:rPr>
          </w:pPr>
          <w:r>
            <w:rPr>
              <w:b/>
            </w:rPr>
            <w:fldChar w:fldCharType="begin"/>
          </w:r>
          <w:r>
            <w:rPr>
              <w:b/>
            </w:rPr>
            <w:instrText xml:space="preserve"> DOCVARIABLE "sss1" \* MERGEFORMAT </w:instrText>
          </w:r>
          <w:r>
            <w:rPr>
              <w:b/>
            </w:rPr>
            <w:fldChar w:fldCharType="separate"/>
          </w:r>
          <w:r w:rsidR="00026AA7">
            <w:rPr>
              <w:b/>
            </w:rPr>
            <w:t>ECE/TRANS/WP.11/2015/13</w:t>
          </w:r>
          <w:r>
            <w:rPr>
              <w:b/>
            </w:rPr>
            <w:fldChar w:fldCharType="end"/>
          </w:r>
        </w:p>
      </w:tc>
      <w:tc>
        <w:tcPr>
          <w:tcW w:w="5127" w:type="dxa"/>
          <w:shd w:val="clear" w:color="auto" w:fill="auto"/>
          <w:vAlign w:val="bottom"/>
        </w:tcPr>
        <w:p w:rsidR="00B313B7" w:rsidRDefault="00B313B7" w:rsidP="00B313B7">
          <w:pPr>
            <w:pStyle w:val="Header"/>
          </w:pPr>
        </w:p>
      </w:tc>
    </w:tr>
  </w:tbl>
  <w:p w:rsidR="00B313B7" w:rsidRPr="00B313B7" w:rsidRDefault="00B313B7" w:rsidP="00B313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B313B7" w:rsidTr="00B313B7">
      <w:trPr>
        <w:trHeight w:hRule="exact" w:val="864"/>
        <w:jc w:val="center"/>
      </w:trPr>
      <w:tc>
        <w:tcPr>
          <w:tcW w:w="4882" w:type="dxa"/>
          <w:shd w:val="clear" w:color="auto" w:fill="auto"/>
          <w:vAlign w:val="bottom"/>
        </w:tcPr>
        <w:p w:rsidR="00B313B7" w:rsidRDefault="00B313B7" w:rsidP="00B313B7">
          <w:pPr>
            <w:pStyle w:val="Header"/>
          </w:pPr>
        </w:p>
      </w:tc>
      <w:tc>
        <w:tcPr>
          <w:tcW w:w="5127" w:type="dxa"/>
          <w:shd w:val="clear" w:color="auto" w:fill="auto"/>
          <w:vAlign w:val="bottom"/>
        </w:tcPr>
        <w:p w:rsidR="00B313B7" w:rsidRPr="00B313B7" w:rsidRDefault="00B313B7" w:rsidP="00B313B7">
          <w:pPr>
            <w:pStyle w:val="Header"/>
            <w:spacing w:after="80"/>
            <w:jc w:val="right"/>
            <w:rPr>
              <w:b/>
            </w:rPr>
          </w:pPr>
          <w:r>
            <w:rPr>
              <w:b/>
            </w:rPr>
            <w:fldChar w:fldCharType="begin"/>
          </w:r>
          <w:r>
            <w:rPr>
              <w:b/>
            </w:rPr>
            <w:instrText xml:space="preserve"> DOCVARIABLE "sss1" \* MERGEFORMAT </w:instrText>
          </w:r>
          <w:r>
            <w:rPr>
              <w:b/>
            </w:rPr>
            <w:fldChar w:fldCharType="separate"/>
          </w:r>
          <w:r w:rsidR="00026AA7">
            <w:rPr>
              <w:b/>
            </w:rPr>
            <w:t>ECE/TRANS/WP.11/2015/13</w:t>
          </w:r>
          <w:r>
            <w:rPr>
              <w:b/>
            </w:rPr>
            <w:fldChar w:fldCharType="end"/>
          </w:r>
        </w:p>
      </w:tc>
    </w:tr>
  </w:tbl>
  <w:p w:rsidR="00B313B7" w:rsidRPr="00B313B7" w:rsidRDefault="00B313B7" w:rsidP="00B313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B313B7" w:rsidTr="00B313B7">
      <w:trPr>
        <w:trHeight w:hRule="exact" w:val="864"/>
      </w:trPr>
      <w:tc>
        <w:tcPr>
          <w:tcW w:w="1267" w:type="dxa"/>
          <w:tcBorders>
            <w:bottom w:val="single" w:sz="4" w:space="0" w:color="auto"/>
          </w:tcBorders>
          <w:shd w:val="clear" w:color="auto" w:fill="auto"/>
          <w:vAlign w:val="bottom"/>
        </w:tcPr>
        <w:p w:rsidR="00B313B7" w:rsidRDefault="00B313B7" w:rsidP="00B313B7">
          <w:pPr>
            <w:pStyle w:val="Header"/>
            <w:spacing w:after="120"/>
          </w:pPr>
        </w:p>
      </w:tc>
      <w:tc>
        <w:tcPr>
          <w:tcW w:w="1872" w:type="dxa"/>
          <w:tcBorders>
            <w:bottom w:val="single" w:sz="4" w:space="0" w:color="auto"/>
          </w:tcBorders>
          <w:shd w:val="clear" w:color="auto" w:fill="auto"/>
          <w:vAlign w:val="bottom"/>
        </w:tcPr>
        <w:p w:rsidR="00B313B7" w:rsidRPr="00B313B7" w:rsidRDefault="00B313B7" w:rsidP="00B313B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B313B7" w:rsidRDefault="00B313B7" w:rsidP="00B313B7">
          <w:pPr>
            <w:pStyle w:val="Header"/>
            <w:spacing w:after="120"/>
          </w:pPr>
        </w:p>
      </w:tc>
      <w:tc>
        <w:tcPr>
          <w:tcW w:w="6653" w:type="dxa"/>
          <w:gridSpan w:val="4"/>
          <w:tcBorders>
            <w:bottom w:val="single" w:sz="4" w:space="0" w:color="auto"/>
          </w:tcBorders>
          <w:shd w:val="clear" w:color="auto" w:fill="auto"/>
          <w:vAlign w:val="bottom"/>
        </w:tcPr>
        <w:p w:rsidR="00B313B7" w:rsidRPr="00B313B7" w:rsidRDefault="00B313B7" w:rsidP="00B313B7">
          <w:pPr>
            <w:spacing w:after="80" w:line="240" w:lineRule="auto"/>
            <w:jc w:val="right"/>
            <w:rPr>
              <w:position w:val="-4"/>
            </w:rPr>
          </w:pPr>
          <w:r>
            <w:rPr>
              <w:position w:val="-4"/>
              <w:sz w:val="40"/>
            </w:rPr>
            <w:t>ECE</w:t>
          </w:r>
          <w:r>
            <w:rPr>
              <w:position w:val="-4"/>
            </w:rPr>
            <w:t>/TRANS/WP.11/2015/13</w:t>
          </w:r>
        </w:p>
      </w:tc>
    </w:tr>
    <w:tr w:rsidR="00B313B7" w:rsidRPr="00B313B7" w:rsidTr="00B313B7">
      <w:trPr>
        <w:gridAfter w:val="1"/>
        <w:wAfter w:w="18" w:type="dxa"/>
        <w:trHeight w:hRule="exact" w:val="2880"/>
      </w:trPr>
      <w:tc>
        <w:tcPr>
          <w:tcW w:w="1267" w:type="dxa"/>
          <w:tcBorders>
            <w:top w:val="single" w:sz="4" w:space="0" w:color="auto"/>
            <w:bottom w:val="single" w:sz="12" w:space="0" w:color="auto"/>
          </w:tcBorders>
          <w:shd w:val="clear" w:color="auto" w:fill="auto"/>
        </w:tcPr>
        <w:p w:rsidR="00B313B7" w:rsidRPr="00B313B7" w:rsidRDefault="00B313B7" w:rsidP="00B313B7">
          <w:pPr>
            <w:pStyle w:val="Header"/>
            <w:spacing w:before="120"/>
            <w:jc w:val="center"/>
          </w:pPr>
          <w:r>
            <w:t xml:space="preserve"> </w:t>
          </w:r>
          <w:r>
            <w:rPr>
              <w:lang w:val="en-GB" w:eastAsia="en-GB"/>
            </w:rPr>
            <w:drawing>
              <wp:inline distT="0" distB="0" distL="0" distR="0" wp14:anchorId="1601FACC" wp14:editId="64FF300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313B7" w:rsidRPr="00B313B7" w:rsidRDefault="00B313B7" w:rsidP="00B313B7">
          <w:pPr>
            <w:pStyle w:val="XLarge"/>
            <w:spacing w:before="109"/>
          </w:pPr>
          <w:r>
            <w:t>Economic and Social Council</w:t>
          </w:r>
        </w:p>
      </w:tc>
      <w:tc>
        <w:tcPr>
          <w:tcW w:w="245" w:type="dxa"/>
          <w:tcBorders>
            <w:top w:val="single" w:sz="4" w:space="0" w:color="auto"/>
            <w:bottom w:val="single" w:sz="12" w:space="0" w:color="auto"/>
          </w:tcBorders>
          <w:shd w:val="clear" w:color="auto" w:fill="auto"/>
        </w:tcPr>
        <w:p w:rsidR="00B313B7" w:rsidRPr="00B313B7" w:rsidRDefault="00B313B7" w:rsidP="00B313B7">
          <w:pPr>
            <w:pStyle w:val="Header"/>
            <w:spacing w:before="109"/>
          </w:pPr>
        </w:p>
      </w:tc>
      <w:tc>
        <w:tcPr>
          <w:tcW w:w="3280" w:type="dxa"/>
          <w:tcBorders>
            <w:top w:val="single" w:sz="4" w:space="0" w:color="auto"/>
            <w:bottom w:val="single" w:sz="12" w:space="0" w:color="auto"/>
          </w:tcBorders>
          <w:shd w:val="clear" w:color="auto" w:fill="auto"/>
        </w:tcPr>
        <w:p w:rsidR="00B313B7" w:rsidRDefault="00B313B7" w:rsidP="00B313B7">
          <w:pPr>
            <w:pStyle w:val="Distribution"/>
            <w:rPr>
              <w:color w:val="010000"/>
            </w:rPr>
          </w:pPr>
          <w:r>
            <w:rPr>
              <w:color w:val="010000"/>
            </w:rPr>
            <w:t>Distr.: General</w:t>
          </w:r>
        </w:p>
        <w:p w:rsidR="00B313B7" w:rsidRDefault="00B313B7" w:rsidP="00B313B7">
          <w:pPr>
            <w:pStyle w:val="Publication"/>
            <w:rPr>
              <w:color w:val="010000"/>
            </w:rPr>
          </w:pPr>
          <w:r>
            <w:rPr>
              <w:color w:val="010000"/>
            </w:rPr>
            <w:t>9 July 2015</w:t>
          </w:r>
        </w:p>
        <w:p w:rsidR="00B313B7" w:rsidRDefault="00B313B7" w:rsidP="00B313B7">
          <w:pPr>
            <w:rPr>
              <w:color w:val="010000"/>
            </w:rPr>
          </w:pPr>
          <w:r>
            <w:rPr>
              <w:color w:val="010000"/>
            </w:rPr>
            <w:t>English</w:t>
          </w:r>
        </w:p>
        <w:p w:rsidR="00B313B7" w:rsidRDefault="00B313B7" w:rsidP="00B313B7">
          <w:pPr>
            <w:pStyle w:val="Original"/>
            <w:rPr>
              <w:color w:val="010000"/>
            </w:rPr>
          </w:pPr>
          <w:r>
            <w:rPr>
              <w:color w:val="010000"/>
            </w:rPr>
            <w:t>Original: French</w:t>
          </w:r>
        </w:p>
        <w:p w:rsidR="00B313B7" w:rsidRPr="00B313B7" w:rsidRDefault="00B313B7" w:rsidP="00B313B7"/>
      </w:tc>
    </w:tr>
  </w:tbl>
  <w:p w:rsidR="00B313B7" w:rsidRPr="00B313B7" w:rsidRDefault="00B313B7" w:rsidP="00B313B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637*"/>
    <w:docVar w:name="CreationDt" w:val="19/08/2015 14:18:53"/>
    <w:docVar w:name="DocCategory" w:val="Doc"/>
    <w:docVar w:name="DocType" w:val="Final"/>
    <w:docVar w:name="DutyStation" w:val="Geneva"/>
    <w:docVar w:name="FooterJN" w:val="GE.15-11637"/>
    <w:docVar w:name="jobn" w:val="GE.15-11637 (E)"/>
    <w:docVar w:name="jobnDT" w:val="GE.15-11637 (E)   190815"/>
    <w:docVar w:name="jobnDTDT" w:val="GE. 15-11637 (E)   190815   190815"/>
    <w:docVar w:name="JobNo" w:val="GE.1511637E"/>
    <w:docVar w:name="JobNo2" w:val="1515294E"/>
    <w:docVar w:name="LocalDrive" w:val="0"/>
    <w:docVar w:name="OandT" w:val="AVT"/>
    <w:docVar w:name="PaperSize" w:val="A4"/>
    <w:docVar w:name="sss1" w:val="ECE/TRANS/WP.11/2015/13"/>
    <w:docVar w:name="sss2" w:val="-"/>
    <w:docVar w:name="Symbol1" w:val="ECE/TRANS/WP.11/2015/13"/>
    <w:docVar w:name="Symbol2" w:val="-"/>
  </w:docVars>
  <w:rsids>
    <w:rsidRoot w:val="008E3745"/>
    <w:rsid w:val="0000301C"/>
    <w:rsid w:val="000044BD"/>
    <w:rsid w:val="00010CB2"/>
    <w:rsid w:val="00011F66"/>
    <w:rsid w:val="000137FE"/>
    <w:rsid w:val="00013C9F"/>
    <w:rsid w:val="0001793F"/>
    <w:rsid w:val="00021540"/>
    <w:rsid w:val="00023BDE"/>
    <w:rsid w:val="000243C1"/>
    <w:rsid w:val="00024B08"/>
    <w:rsid w:val="00024E5A"/>
    <w:rsid w:val="00025848"/>
    <w:rsid w:val="00026AA7"/>
    <w:rsid w:val="000308AA"/>
    <w:rsid w:val="00032100"/>
    <w:rsid w:val="0003242E"/>
    <w:rsid w:val="00034259"/>
    <w:rsid w:val="00041CAB"/>
    <w:rsid w:val="000509B8"/>
    <w:rsid w:val="00051981"/>
    <w:rsid w:val="00051D6F"/>
    <w:rsid w:val="00054828"/>
    <w:rsid w:val="00057F15"/>
    <w:rsid w:val="00057FD3"/>
    <w:rsid w:val="00060FB4"/>
    <w:rsid w:val="00062E0F"/>
    <w:rsid w:val="00073B00"/>
    <w:rsid w:val="00076459"/>
    <w:rsid w:val="0007729C"/>
    <w:rsid w:val="00077C68"/>
    <w:rsid w:val="00077DB0"/>
    <w:rsid w:val="00080953"/>
    <w:rsid w:val="00081CC0"/>
    <w:rsid w:val="000873DA"/>
    <w:rsid w:val="0009142F"/>
    <w:rsid w:val="000930EA"/>
    <w:rsid w:val="00095653"/>
    <w:rsid w:val="00096611"/>
    <w:rsid w:val="000A1401"/>
    <w:rsid w:val="000B2AB1"/>
    <w:rsid w:val="000B6F32"/>
    <w:rsid w:val="000B7349"/>
    <w:rsid w:val="000C30BC"/>
    <w:rsid w:val="000C49BE"/>
    <w:rsid w:val="000C676D"/>
    <w:rsid w:val="000E3E97"/>
    <w:rsid w:val="000E454F"/>
    <w:rsid w:val="000E4DB4"/>
    <w:rsid w:val="000E578F"/>
    <w:rsid w:val="000E6736"/>
    <w:rsid w:val="000E7174"/>
    <w:rsid w:val="000E7902"/>
    <w:rsid w:val="000F0681"/>
    <w:rsid w:val="000F1CED"/>
    <w:rsid w:val="000F5752"/>
    <w:rsid w:val="000F6381"/>
    <w:rsid w:val="000F6E1A"/>
    <w:rsid w:val="00100B22"/>
    <w:rsid w:val="00104C2F"/>
    <w:rsid w:val="00105C9B"/>
    <w:rsid w:val="00107D5F"/>
    <w:rsid w:val="001115D1"/>
    <w:rsid w:val="00111F5A"/>
    <w:rsid w:val="0011241F"/>
    <w:rsid w:val="00112598"/>
    <w:rsid w:val="00113764"/>
    <w:rsid w:val="00114F9E"/>
    <w:rsid w:val="0011565A"/>
    <w:rsid w:val="0012032E"/>
    <w:rsid w:val="001208CF"/>
    <w:rsid w:val="001223CB"/>
    <w:rsid w:val="0012652C"/>
    <w:rsid w:val="00132F77"/>
    <w:rsid w:val="00135DA1"/>
    <w:rsid w:val="00136ECF"/>
    <w:rsid w:val="00146E4B"/>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77F"/>
    <w:rsid w:val="001A11D1"/>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F8D"/>
    <w:rsid w:val="001D4790"/>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1573"/>
    <w:rsid w:val="00222D9B"/>
    <w:rsid w:val="00223C79"/>
    <w:rsid w:val="00223E81"/>
    <w:rsid w:val="00225B63"/>
    <w:rsid w:val="00232F19"/>
    <w:rsid w:val="002339E2"/>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B0DEC"/>
    <w:rsid w:val="002B4B8E"/>
    <w:rsid w:val="002B649C"/>
    <w:rsid w:val="002B67EC"/>
    <w:rsid w:val="002B77DF"/>
    <w:rsid w:val="002C0552"/>
    <w:rsid w:val="002C12A1"/>
    <w:rsid w:val="002C171C"/>
    <w:rsid w:val="002C3AE4"/>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C0F"/>
    <w:rsid w:val="00347DD3"/>
    <w:rsid w:val="00350876"/>
    <w:rsid w:val="00357AA1"/>
    <w:rsid w:val="00365017"/>
    <w:rsid w:val="003769DF"/>
    <w:rsid w:val="0037786A"/>
    <w:rsid w:val="00381E48"/>
    <w:rsid w:val="00383922"/>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5797"/>
    <w:rsid w:val="003D7F08"/>
    <w:rsid w:val="003E0D98"/>
    <w:rsid w:val="003E7000"/>
    <w:rsid w:val="003E72BD"/>
    <w:rsid w:val="003E78BF"/>
    <w:rsid w:val="003F1E2B"/>
    <w:rsid w:val="003F49AB"/>
    <w:rsid w:val="003F4EDB"/>
    <w:rsid w:val="003F7EC3"/>
    <w:rsid w:val="00401E19"/>
    <w:rsid w:val="0040560E"/>
    <w:rsid w:val="00405629"/>
    <w:rsid w:val="00407301"/>
    <w:rsid w:val="00410A02"/>
    <w:rsid w:val="004125C5"/>
    <w:rsid w:val="00412ACF"/>
    <w:rsid w:val="0041494A"/>
    <w:rsid w:val="00414F44"/>
    <w:rsid w:val="0041500E"/>
    <w:rsid w:val="00417309"/>
    <w:rsid w:val="00434183"/>
    <w:rsid w:val="00436FEA"/>
    <w:rsid w:val="004411C5"/>
    <w:rsid w:val="00441580"/>
    <w:rsid w:val="00441EF4"/>
    <w:rsid w:val="004423AB"/>
    <w:rsid w:val="00443A4A"/>
    <w:rsid w:val="00444725"/>
    <w:rsid w:val="004472AD"/>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9C3"/>
    <w:rsid w:val="004F1019"/>
    <w:rsid w:val="004F269C"/>
    <w:rsid w:val="004F2B25"/>
    <w:rsid w:val="004F4085"/>
    <w:rsid w:val="004F4AA8"/>
    <w:rsid w:val="004F71A8"/>
    <w:rsid w:val="00502499"/>
    <w:rsid w:val="00507D0E"/>
    <w:rsid w:val="00511E5A"/>
    <w:rsid w:val="00514854"/>
    <w:rsid w:val="00516D15"/>
    <w:rsid w:val="005200EA"/>
    <w:rsid w:val="005300F6"/>
    <w:rsid w:val="00534D74"/>
    <w:rsid w:val="00537D2B"/>
    <w:rsid w:val="00541089"/>
    <w:rsid w:val="00542A9C"/>
    <w:rsid w:val="00542FE7"/>
    <w:rsid w:val="00543905"/>
    <w:rsid w:val="00546F5D"/>
    <w:rsid w:val="005476AC"/>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30B3"/>
    <w:rsid w:val="00594A53"/>
    <w:rsid w:val="00595BC5"/>
    <w:rsid w:val="00595FBF"/>
    <w:rsid w:val="005A1973"/>
    <w:rsid w:val="005A3D90"/>
    <w:rsid w:val="005B0B96"/>
    <w:rsid w:val="005B426E"/>
    <w:rsid w:val="005B500B"/>
    <w:rsid w:val="005B6B7F"/>
    <w:rsid w:val="005C2441"/>
    <w:rsid w:val="005C394D"/>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6134F"/>
    <w:rsid w:val="0066368E"/>
    <w:rsid w:val="00665391"/>
    <w:rsid w:val="0067014A"/>
    <w:rsid w:val="00673A86"/>
    <w:rsid w:val="00673D70"/>
    <w:rsid w:val="00677C8D"/>
    <w:rsid w:val="006845F9"/>
    <w:rsid w:val="006904DC"/>
    <w:rsid w:val="00694DAB"/>
    <w:rsid w:val="006964B0"/>
    <w:rsid w:val="00696C4F"/>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3723"/>
    <w:rsid w:val="006C465B"/>
    <w:rsid w:val="006C4C17"/>
    <w:rsid w:val="006C7E5F"/>
    <w:rsid w:val="006D0C8A"/>
    <w:rsid w:val="006D42DA"/>
    <w:rsid w:val="006D74B5"/>
    <w:rsid w:val="006D766E"/>
    <w:rsid w:val="006E0E18"/>
    <w:rsid w:val="006E5457"/>
    <w:rsid w:val="006F40EA"/>
    <w:rsid w:val="006F6266"/>
    <w:rsid w:val="007004CC"/>
    <w:rsid w:val="00702C5A"/>
    <w:rsid w:val="00704652"/>
    <w:rsid w:val="00710880"/>
    <w:rsid w:val="007108C3"/>
    <w:rsid w:val="00716FBE"/>
    <w:rsid w:val="00717723"/>
    <w:rsid w:val="007222CF"/>
    <w:rsid w:val="0072272F"/>
    <w:rsid w:val="00724074"/>
    <w:rsid w:val="00730B23"/>
    <w:rsid w:val="00731357"/>
    <w:rsid w:val="00734332"/>
    <w:rsid w:val="007417DD"/>
    <w:rsid w:val="007444A3"/>
    <w:rsid w:val="00744F35"/>
    <w:rsid w:val="00753D40"/>
    <w:rsid w:val="00757725"/>
    <w:rsid w:val="007608D8"/>
    <w:rsid w:val="00762A8D"/>
    <w:rsid w:val="0076370D"/>
    <w:rsid w:val="0076482E"/>
    <w:rsid w:val="007669B0"/>
    <w:rsid w:val="007772CC"/>
    <w:rsid w:val="0078007F"/>
    <w:rsid w:val="00780BE7"/>
    <w:rsid w:val="00783F24"/>
    <w:rsid w:val="0078480B"/>
    <w:rsid w:val="00787D22"/>
    <w:rsid w:val="00792C8E"/>
    <w:rsid w:val="007932C1"/>
    <w:rsid w:val="0079386A"/>
    <w:rsid w:val="00795305"/>
    <w:rsid w:val="00796A8E"/>
    <w:rsid w:val="007A000F"/>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34C8"/>
    <w:rsid w:val="00816CF9"/>
    <w:rsid w:val="00826ECD"/>
    <w:rsid w:val="00835605"/>
    <w:rsid w:val="00835A0F"/>
    <w:rsid w:val="00836679"/>
    <w:rsid w:val="00837F18"/>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70BAC"/>
    <w:rsid w:val="00872D3A"/>
    <w:rsid w:val="00874731"/>
    <w:rsid w:val="00875AA2"/>
    <w:rsid w:val="00875D2D"/>
    <w:rsid w:val="0088069E"/>
    <w:rsid w:val="00880CB5"/>
    <w:rsid w:val="00882652"/>
    <w:rsid w:val="00884D77"/>
    <w:rsid w:val="008858E6"/>
    <w:rsid w:val="00885F41"/>
    <w:rsid w:val="008915FF"/>
    <w:rsid w:val="00895AA1"/>
    <w:rsid w:val="00896C72"/>
    <w:rsid w:val="008971FD"/>
    <w:rsid w:val="008A7260"/>
    <w:rsid w:val="008A7B66"/>
    <w:rsid w:val="008B026E"/>
    <w:rsid w:val="008B22EF"/>
    <w:rsid w:val="008B38BA"/>
    <w:rsid w:val="008B4249"/>
    <w:rsid w:val="008C0422"/>
    <w:rsid w:val="008C04D4"/>
    <w:rsid w:val="008C394A"/>
    <w:rsid w:val="008C3E90"/>
    <w:rsid w:val="008C4CE3"/>
    <w:rsid w:val="008C6B4B"/>
    <w:rsid w:val="008C7168"/>
    <w:rsid w:val="008D006F"/>
    <w:rsid w:val="008D2798"/>
    <w:rsid w:val="008E0A8C"/>
    <w:rsid w:val="008E2435"/>
    <w:rsid w:val="008E2700"/>
    <w:rsid w:val="008E3745"/>
    <w:rsid w:val="008E4C20"/>
    <w:rsid w:val="008F3AD2"/>
    <w:rsid w:val="008F78FD"/>
    <w:rsid w:val="00902473"/>
    <w:rsid w:val="00902D37"/>
    <w:rsid w:val="00902F4F"/>
    <w:rsid w:val="00902F7B"/>
    <w:rsid w:val="00903F6D"/>
    <w:rsid w:val="00905226"/>
    <w:rsid w:val="009117E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40A1A"/>
    <w:rsid w:val="00941EDA"/>
    <w:rsid w:val="00944FB6"/>
    <w:rsid w:val="00945C9B"/>
    <w:rsid w:val="00947B76"/>
    <w:rsid w:val="00952A4F"/>
    <w:rsid w:val="00954097"/>
    <w:rsid w:val="00955C4C"/>
    <w:rsid w:val="009567F0"/>
    <w:rsid w:val="00956D53"/>
    <w:rsid w:val="00956E53"/>
    <w:rsid w:val="00961D71"/>
    <w:rsid w:val="00961E03"/>
    <w:rsid w:val="00963A67"/>
    <w:rsid w:val="009642DF"/>
    <w:rsid w:val="00966166"/>
    <w:rsid w:val="00966C76"/>
    <w:rsid w:val="00974073"/>
    <w:rsid w:val="00976852"/>
    <w:rsid w:val="009824C8"/>
    <w:rsid w:val="00986111"/>
    <w:rsid w:val="00987852"/>
    <w:rsid w:val="00993204"/>
    <w:rsid w:val="00993D85"/>
    <w:rsid w:val="009946BE"/>
    <w:rsid w:val="009956B4"/>
    <w:rsid w:val="0099600D"/>
    <w:rsid w:val="00997C03"/>
    <w:rsid w:val="009A08DF"/>
    <w:rsid w:val="009A64C4"/>
    <w:rsid w:val="009A7DED"/>
    <w:rsid w:val="009B0CFA"/>
    <w:rsid w:val="009C20D0"/>
    <w:rsid w:val="009C219D"/>
    <w:rsid w:val="009C4614"/>
    <w:rsid w:val="009C7D16"/>
    <w:rsid w:val="009D23EF"/>
    <w:rsid w:val="009D3A01"/>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B1C"/>
    <w:rsid w:val="00A07847"/>
    <w:rsid w:val="00A12857"/>
    <w:rsid w:val="00A16DCD"/>
    <w:rsid w:val="00A224BA"/>
    <w:rsid w:val="00A24811"/>
    <w:rsid w:val="00A251C7"/>
    <w:rsid w:val="00A2656D"/>
    <w:rsid w:val="00A26996"/>
    <w:rsid w:val="00A274FC"/>
    <w:rsid w:val="00A309AC"/>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13B7"/>
    <w:rsid w:val="00B377FF"/>
    <w:rsid w:val="00B37801"/>
    <w:rsid w:val="00B37A0A"/>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7175"/>
    <w:rsid w:val="00BE0DC8"/>
    <w:rsid w:val="00BE79D1"/>
    <w:rsid w:val="00BF13A7"/>
    <w:rsid w:val="00BF3694"/>
    <w:rsid w:val="00BF4169"/>
    <w:rsid w:val="00BF472E"/>
    <w:rsid w:val="00BF7146"/>
    <w:rsid w:val="00BF7DFA"/>
    <w:rsid w:val="00C03CD1"/>
    <w:rsid w:val="00C07058"/>
    <w:rsid w:val="00C11584"/>
    <w:rsid w:val="00C12789"/>
    <w:rsid w:val="00C15933"/>
    <w:rsid w:val="00C167E7"/>
    <w:rsid w:val="00C20B4C"/>
    <w:rsid w:val="00C20CC5"/>
    <w:rsid w:val="00C2494E"/>
    <w:rsid w:val="00C24D28"/>
    <w:rsid w:val="00C27D47"/>
    <w:rsid w:val="00C307BD"/>
    <w:rsid w:val="00C33DA4"/>
    <w:rsid w:val="00C35789"/>
    <w:rsid w:val="00C42166"/>
    <w:rsid w:val="00C421CA"/>
    <w:rsid w:val="00C433B8"/>
    <w:rsid w:val="00C4446E"/>
    <w:rsid w:val="00C463AE"/>
    <w:rsid w:val="00C51E36"/>
    <w:rsid w:val="00C604D0"/>
    <w:rsid w:val="00C61226"/>
    <w:rsid w:val="00C643AB"/>
    <w:rsid w:val="00C64C5A"/>
    <w:rsid w:val="00C65EDC"/>
    <w:rsid w:val="00C72EF9"/>
    <w:rsid w:val="00C819A4"/>
    <w:rsid w:val="00C8247E"/>
    <w:rsid w:val="00C83786"/>
    <w:rsid w:val="00C84B2D"/>
    <w:rsid w:val="00C85CCE"/>
    <w:rsid w:val="00C870AF"/>
    <w:rsid w:val="00C903D3"/>
    <w:rsid w:val="00C91877"/>
    <w:rsid w:val="00C91CCF"/>
    <w:rsid w:val="00C926AF"/>
    <w:rsid w:val="00CA07E4"/>
    <w:rsid w:val="00CA605D"/>
    <w:rsid w:val="00CA72F7"/>
    <w:rsid w:val="00CB0E45"/>
    <w:rsid w:val="00CB1B5C"/>
    <w:rsid w:val="00CB2F01"/>
    <w:rsid w:val="00CC1C6D"/>
    <w:rsid w:val="00CC4AF3"/>
    <w:rsid w:val="00CC5B87"/>
    <w:rsid w:val="00CD2056"/>
    <w:rsid w:val="00CD2501"/>
    <w:rsid w:val="00CD362B"/>
    <w:rsid w:val="00CD39B2"/>
    <w:rsid w:val="00CD3B11"/>
    <w:rsid w:val="00CD4E68"/>
    <w:rsid w:val="00CD5CFD"/>
    <w:rsid w:val="00CD5D29"/>
    <w:rsid w:val="00CD7F8F"/>
    <w:rsid w:val="00CE1B29"/>
    <w:rsid w:val="00CE3C21"/>
    <w:rsid w:val="00CF08B0"/>
    <w:rsid w:val="00CF2576"/>
    <w:rsid w:val="00CF5802"/>
    <w:rsid w:val="00CF734C"/>
    <w:rsid w:val="00D048A7"/>
    <w:rsid w:val="00D05C08"/>
    <w:rsid w:val="00D13BFB"/>
    <w:rsid w:val="00D151CD"/>
    <w:rsid w:val="00D20003"/>
    <w:rsid w:val="00D244DC"/>
    <w:rsid w:val="00D269E0"/>
    <w:rsid w:val="00D30EEA"/>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4566"/>
    <w:rsid w:val="00E94860"/>
    <w:rsid w:val="00EA19C9"/>
    <w:rsid w:val="00EA63A7"/>
    <w:rsid w:val="00EA659F"/>
    <w:rsid w:val="00EA739D"/>
    <w:rsid w:val="00EB1E10"/>
    <w:rsid w:val="00EB4B23"/>
    <w:rsid w:val="00EB7547"/>
    <w:rsid w:val="00EB7684"/>
    <w:rsid w:val="00EC008D"/>
    <w:rsid w:val="00EC0FD6"/>
    <w:rsid w:val="00EC2B23"/>
    <w:rsid w:val="00EC4A17"/>
    <w:rsid w:val="00EC744D"/>
    <w:rsid w:val="00ED10BE"/>
    <w:rsid w:val="00ED1D3A"/>
    <w:rsid w:val="00ED256B"/>
    <w:rsid w:val="00ED44D2"/>
    <w:rsid w:val="00EE0440"/>
    <w:rsid w:val="00EE08E8"/>
    <w:rsid w:val="00EE36A5"/>
    <w:rsid w:val="00EE6196"/>
    <w:rsid w:val="00EE77A2"/>
    <w:rsid w:val="00EF0867"/>
    <w:rsid w:val="00EF31CF"/>
    <w:rsid w:val="00EF478C"/>
    <w:rsid w:val="00EF4C0F"/>
    <w:rsid w:val="00EF5557"/>
    <w:rsid w:val="00EF63BE"/>
    <w:rsid w:val="00EF7692"/>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5998"/>
    <w:rsid w:val="00F44C19"/>
    <w:rsid w:val="00F44F26"/>
    <w:rsid w:val="00F455C2"/>
    <w:rsid w:val="00F457C3"/>
    <w:rsid w:val="00F45C7C"/>
    <w:rsid w:val="00F47CAA"/>
    <w:rsid w:val="00F5385D"/>
    <w:rsid w:val="00F538CE"/>
    <w:rsid w:val="00F573A4"/>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2355"/>
    <w:rsid w:val="00FA2933"/>
    <w:rsid w:val="00FB05EA"/>
    <w:rsid w:val="00FB2AE2"/>
    <w:rsid w:val="00FC3370"/>
    <w:rsid w:val="00FC372B"/>
    <w:rsid w:val="00FC3C0B"/>
    <w:rsid w:val="00FC43F4"/>
    <w:rsid w:val="00FC527B"/>
    <w:rsid w:val="00FC62E0"/>
    <w:rsid w:val="00FD0195"/>
    <w:rsid w:val="00FD4657"/>
    <w:rsid w:val="00FD489F"/>
    <w:rsid w:val="00FD78CF"/>
    <w:rsid w:val="00FD7E27"/>
    <w:rsid w:val="00FE0CE3"/>
    <w:rsid w:val="00FE18BF"/>
    <w:rsid w:val="00FE49B3"/>
    <w:rsid w:val="00FE6063"/>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313B7"/>
    <w:pPr>
      <w:spacing w:line="240" w:lineRule="auto"/>
    </w:pPr>
  </w:style>
  <w:style w:type="character" w:customStyle="1" w:styleId="CommentTextChar">
    <w:name w:val="Comment Text Char"/>
    <w:basedOn w:val="DefaultParagraphFont"/>
    <w:link w:val="CommentText"/>
    <w:rsid w:val="00B313B7"/>
    <w:rPr>
      <w:spacing w:val="4"/>
      <w:w w:val="103"/>
      <w:kern w:val="14"/>
      <w:lang w:val="en-GB"/>
    </w:rPr>
  </w:style>
  <w:style w:type="paragraph" w:styleId="CommentSubject">
    <w:name w:val="annotation subject"/>
    <w:basedOn w:val="CommentText"/>
    <w:next w:val="CommentText"/>
    <w:link w:val="CommentSubjectChar"/>
    <w:rsid w:val="00B313B7"/>
    <w:rPr>
      <w:b/>
      <w:bCs/>
    </w:rPr>
  </w:style>
  <w:style w:type="character" w:customStyle="1" w:styleId="CommentSubjectChar">
    <w:name w:val="Comment Subject Char"/>
    <w:basedOn w:val="CommentTextChar"/>
    <w:link w:val="CommentSubject"/>
    <w:rsid w:val="00B313B7"/>
    <w:rPr>
      <w:b/>
      <w:bCs/>
      <w:spacing w:val="4"/>
      <w:w w:val="103"/>
      <w:kern w:val="1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313B7"/>
    <w:pPr>
      <w:spacing w:line="240" w:lineRule="auto"/>
    </w:pPr>
  </w:style>
  <w:style w:type="character" w:customStyle="1" w:styleId="CommentTextChar">
    <w:name w:val="Comment Text Char"/>
    <w:basedOn w:val="DefaultParagraphFont"/>
    <w:link w:val="CommentText"/>
    <w:rsid w:val="00B313B7"/>
    <w:rPr>
      <w:spacing w:val="4"/>
      <w:w w:val="103"/>
      <w:kern w:val="14"/>
      <w:lang w:val="en-GB"/>
    </w:rPr>
  </w:style>
  <w:style w:type="paragraph" w:styleId="CommentSubject">
    <w:name w:val="annotation subject"/>
    <w:basedOn w:val="CommentText"/>
    <w:next w:val="CommentText"/>
    <w:link w:val="CommentSubjectChar"/>
    <w:rsid w:val="00B313B7"/>
    <w:rPr>
      <w:b/>
      <w:bCs/>
    </w:rPr>
  </w:style>
  <w:style w:type="character" w:customStyle="1" w:styleId="CommentSubjectChar">
    <w:name w:val="Comment Subject Char"/>
    <w:basedOn w:val="CommentTextChar"/>
    <w:link w:val="CommentSubject"/>
    <w:rsid w:val="00B313B7"/>
    <w:rPr>
      <w:b/>
      <w:bCs/>
      <w:spacing w:val="4"/>
      <w:w w:val="103"/>
      <w:kern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81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BE493-F3FF-41E5-B037-9ED8C515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Anni Vi Tirol</dc:creator>
  <cp:lastModifiedBy>Caillot</cp:lastModifiedBy>
  <cp:revision>3</cp:revision>
  <cp:lastPrinted>2015-08-27T13:36:00Z</cp:lastPrinted>
  <dcterms:created xsi:type="dcterms:W3CDTF">2015-08-27T13:36:00Z</dcterms:created>
  <dcterms:modified xsi:type="dcterms:W3CDTF">2015-08-27T16:16:00Z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1511637</vt:lpwstr>
  </property>
  <property fmtid="{D5CDD505-2E9C-101B-9397-08002B2CF9AE}" pid="3" name="ODSRefJobNo">
    <vt:lpwstr>1515294E</vt:lpwstr>
  </property>
  <property fmtid="{D5CDD505-2E9C-101B-9397-08002B2CF9AE}" pid="4" name="Symbol1">
    <vt:lpwstr>ECE/TRANS/WP.11/2015/13</vt:lpwstr>
  </property>
  <property fmtid="{D5CDD505-2E9C-101B-9397-08002B2CF9AE}" pid="5" name="Symbol2">
    <vt:lpwstr/>
  </property>
  <property fmtid="{D5CDD505-2E9C-101B-9397-08002B2CF9AE}" pid="6" name="Translator">
    <vt:lpwstr/>
  </property>
  <property fmtid="{D5CDD505-2E9C-101B-9397-08002B2CF9AE}" pid="7" name="Operator">
    <vt:lpwstr>AVT</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9 July 2015</vt:lpwstr>
  </property>
  <property fmtid="{D5CDD505-2E9C-101B-9397-08002B2CF9AE}" pid="12" name="Original">
    <vt:lpwstr>French</vt:lpwstr>
  </property>
  <property fmtid="{D5CDD505-2E9C-101B-9397-08002B2CF9AE}" pid="13" name="Release Date">
    <vt:lpwstr>190815</vt:lpwstr>
  </property>
</Properties>
</file>