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0D" w:rsidRPr="008D5C37" w:rsidRDefault="00347A0D" w:rsidP="00347A0D">
      <w:pPr>
        <w:spacing w:line="240" w:lineRule="auto"/>
        <w:rPr>
          <w:sz w:val="2"/>
        </w:rPr>
        <w:sectPr w:rsidR="00347A0D" w:rsidRPr="008D5C37" w:rsidSect="00347A0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347A0D" w:rsidRPr="008D5C37" w:rsidRDefault="00347A0D" w:rsidP="00347A0D">
      <w:pPr>
        <w:pStyle w:val="H1"/>
        <w:spacing w:before="120"/>
        <w:rPr>
          <w:sz w:val="28"/>
        </w:rPr>
      </w:pPr>
      <w:r w:rsidRPr="008D5C37">
        <w:rPr>
          <w:sz w:val="28"/>
        </w:rPr>
        <w:lastRenderedPageBreak/>
        <w:t>Economic Commission for Europe</w:t>
      </w:r>
    </w:p>
    <w:p w:rsidR="00347A0D" w:rsidRPr="008D5C37" w:rsidRDefault="00347A0D" w:rsidP="00347A0D">
      <w:pPr>
        <w:pStyle w:val="H1"/>
        <w:spacing w:line="120" w:lineRule="exact"/>
        <w:rPr>
          <w:sz w:val="10"/>
        </w:rPr>
      </w:pPr>
    </w:p>
    <w:p w:rsidR="00347A0D" w:rsidRPr="008D5C37" w:rsidRDefault="00347A0D" w:rsidP="00347A0D">
      <w:pPr>
        <w:pStyle w:val="H1"/>
        <w:rPr>
          <w:b w:val="0"/>
          <w:sz w:val="28"/>
        </w:rPr>
      </w:pPr>
      <w:r w:rsidRPr="008D5C37">
        <w:rPr>
          <w:b w:val="0"/>
          <w:sz w:val="28"/>
        </w:rPr>
        <w:t>Inland Transport Committee</w:t>
      </w:r>
    </w:p>
    <w:p w:rsidR="00347A0D" w:rsidRPr="008D5C37" w:rsidRDefault="00347A0D" w:rsidP="00347A0D">
      <w:pPr>
        <w:pStyle w:val="H1"/>
        <w:spacing w:line="120" w:lineRule="exact"/>
        <w:rPr>
          <w:b w:val="0"/>
          <w:sz w:val="10"/>
        </w:rPr>
      </w:pPr>
    </w:p>
    <w:p w:rsidR="00347A0D" w:rsidRDefault="00347A0D" w:rsidP="00347A0D">
      <w:pPr>
        <w:pStyle w:val="H23"/>
        <w:rPr>
          <w:sz w:val="24"/>
        </w:rPr>
      </w:pPr>
      <w:r w:rsidRPr="008D5C37">
        <w:rPr>
          <w:sz w:val="24"/>
        </w:rPr>
        <w:t xml:space="preserve">Working Party on the Transport of </w:t>
      </w:r>
      <w:r w:rsidR="00F33F38">
        <w:rPr>
          <w:sz w:val="24"/>
        </w:rPr>
        <w:t>Perishable Foodstuffs</w:t>
      </w:r>
    </w:p>
    <w:p w:rsidR="00F33F38" w:rsidRPr="00F33F38" w:rsidRDefault="00F33F38" w:rsidP="00F33F38">
      <w:pPr>
        <w:spacing w:line="120" w:lineRule="exact"/>
        <w:rPr>
          <w:sz w:val="10"/>
        </w:rPr>
      </w:pPr>
    </w:p>
    <w:p w:rsidR="00347A0D" w:rsidRDefault="00F33F38" w:rsidP="00F33F38">
      <w:pPr>
        <w:pStyle w:val="H23"/>
        <w:ind w:right="1260"/>
      </w:pPr>
      <w:r>
        <w:t xml:space="preserve">Seventy-first </w:t>
      </w:r>
      <w:proofErr w:type="gramStart"/>
      <w:r>
        <w:t>session</w:t>
      </w:r>
      <w:proofErr w:type="gramEnd"/>
    </w:p>
    <w:p w:rsidR="00F33F38" w:rsidRDefault="00F33F38" w:rsidP="007A70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Geneva, 6</w:t>
      </w:r>
      <w:r w:rsidR="007A701A">
        <w:t>-</w:t>
      </w:r>
      <w:r>
        <w:t>9 October 2015</w:t>
      </w:r>
    </w:p>
    <w:p w:rsidR="00F33F38" w:rsidRDefault="00F33F38" w:rsidP="00F33F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5 (b) of the provisional agenda</w:t>
      </w:r>
    </w:p>
    <w:p w:rsidR="00F33F38" w:rsidRDefault="00F33F38" w:rsidP="00F33F38">
      <w:pPr>
        <w:pStyle w:val="AgendaTitle"/>
        <w:rPr>
          <w:b/>
          <w:bCs/>
        </w:rPr>
      </w:pPr>
      <w:r w:rsidRPr="00F33F38">
        <w:rPr>
          <w:b/>
          <w:bCs/>
        </w:rPr>
        <w:t>Proposals of amendments to ATP: New proposals</w:t>
      </w:r>
    </w:p>
    <w:p w:rsidR="00B651F6" w:rsidRPr="00B651F6" w:rsidRDefault="00B651F6" w:rsidP="00B651F6">
      <w:pPr>
        <w:spacing w:line="120" w:lineRule="exact"/>
        <w:rPr>
          <w:sz w:val="10"/>
        </w:rPr>
      </w:pPr>
    </w:p>
    <w:p w:rsidR="00B651F6" w:rsidRPr="00B651F6" w:rsidRDefault="00B651F6" w:rsidP="00B651F6">
      <w:pPr>
        <w:spacing w:line="120" w:lineRule="exact"/>
        <w:rPr>
          <w:sz w:val="10"/>
        </w:rPr>
      </w:pPr>
    </w:p>
    <w:p w:rsidR="00B651F6" w:rsidRDefault="00B651F6" w:rsidP="00B651F6">
      <w:pPr>
        <w:pStyle w:val="HCh"/>
        <w:ind w:left="1267" w:right="1260" w:hanging="1267"/>
      </w:pPr>
      <w:bookmarkStart w:id="1" w:name="OLE_LINK7"/>
      <w:bookmarkStart w:id="2" w:name="OLE_LINK8"/>
      <w:r w:rsidRPr="007469A3">
        <w:tab/>
      </w:r>
      <w:r w:rsidRPr="007469A3">
        <w:tab/>
        <w:t>Provisions applicable to official testing stations</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D11ABC">
      <w:pPr>
        <w:pStyle w:val="H1"/>
        <w:ind w:right="1260"/>
      </w:pPr>
      <w:r w:rsidRPr="007469A3">
        <w:tab/>
      </w:r>
      <w:r w:rsidRPr="007469A3">
        <w:tab/>
        <w:t>Transmitted by the Government of France</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HCh"/>
        <w:ind w:left="1267" w:right="1260" w:hanging="1267"/>
      </w:pPr>
      <w:r w:rsidRPr="007469A3">
        <w:tab/>
      </w:r>
      <w:r w:rsidRPr="007469A3">
        <w:tab/>
        <w:t>Background</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Pr="007469A3" w:rsidRDefault="00B651F6" w:rsidP="00B651F6">
      <w:pPr>
        <w:pStyle w:val="SingleTxt"/>
      </w:pPr>
      <w:r>
        <w:t>1.</w:t>
      </w:r>
      <w:r w:rsidRPr="007469A3">
        <w:tab/>
        <w:t xml:space="preserve">The Agreement on the International Carriage of Perishable Foodstuffs and on the Special Equipment to be </w:t>
      </w:r>
      <w:proofErr w:type="gramStart"/>
      <w:r w:rsidRPr="007469A3">
        <w:t>Used</w:t>
      </w:r>
      <w:proofErr w:type="gramEnd"/>
      <w:r w:rsidRPr="007469A3">
        <w:t xml:space="preserve"> for such Carriage (ATP), signed in 1970, is based on type testing carried out by official testing stations designated by the Contracting Parties.</w:t>
      </w:r>
    </w:p>
    <w:p w:rsidR="00B651F6" w:rsidRPr="007469A3" w:rsidRDefault="00B651F6" w:rsidP="00B651F6">
      <w:pPr>
        <w:pStyle w:val="SingleTxt"/>
      </w:pPr>
      <w:r w:rsidRPr="007469A3">
        <w:t>2.</w:t>
      </w:r>
      <w:r w:rsidRPr="007469A3">
        <w:tab/>
        <w:t>ATP does not specify any requirements as to the competences of official testing stations in terms of either resources or results, but accreditation is being developed as a means of harmonizing laboratory practices.</w:t>
      </w:r>
    </w:p>
    <w:p w:rsidR="00B651F6" w:rsidRDefault="00B651F6" w:rsidP="00B651F6">
      <w:pPr>
        <w:pStyle w:val="SingleTxt"/>
      </w:pPr>
      <w:r w:rsidRPr="007469A3">
        <w:t xml:space="preserve">3. </w:t>
      </w:r>
      <w:r w:rsidRPr="007469A3">
        <w:tab/>
        <w:t>France is therefore submitting a proposal to recognize accreditation in the criteria applicable to testing stations.</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HCh"/>
        <w:ind w:left="1267" w:right="1260" w:hanging="1267"/>
      </w:pPr>
      <w:r w:rsidRPr="007469A3">
        <w:tab/>
      </w:r>
      <w:r w:rsidRPr="007469A3">
        <w:tab/>
        <w:t>Proposal</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SingleTxt"/>
      </w:pPr>
      <w:r w:rsidRPr="007469A3">
        <w:t>4.</w:t>
      </w:r>
      <w:r w:rsidRPr="007469A3">
        <w:tab/>
        <w:t>Various official testing stations have obtained accreditation for their activities under ISO 17025 in respect of the tests described in ATP, annex 1, appendix 1. The list of testing stations already accredited is available in the 2015 meeting records of Sub-Commission</w:t>
      </w:r>
      <w:r w:rsidR="007A701A">
        <w:t xml:space="preserve"> </w:t>
      </w:r>
      <w:r w:rsidRPr="007469A3">
        <w:t>D2 on Refrigerated Transport (CERTE) of the International Institute of Refrigeration (IIR). This accreditation ensures third-party evaluation of laboratories acting as testing stations and a degree of harmonization in their practices, allowing formal recognition of certificates at international level, as required under ATP.</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HCh"/>
        <w:ind w:left="1267" w:right="1260" w:hanging="1267"/>
      </w:pPr>
      <w:r w:rsidRPr="007469A3">
        <w:tab/>
      </w:r>
      <w:r w:rsidRPr="007469A3">
        <w:tab/>
        <w:t>Impact</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SingleTxt"/>
      </w:pPr>
      <w:r>
        <w:t>5.</w:t>
      </w:r>
      <w:r w:rsidRPr="007469A3">
        <w:tab/>
        <w:t xml:space="preserve">The accreditation of testing stations within each State involves the introduction of a quality management system to ensure the traceability of measures, compliance </w:t>
      </w:r>
      <w:r w:rsidRPr="007469A3">
        <w:lastRenderedPageBreak/>
        <w:t>with technical procedures and standards, and impartial handling of requests. It requires complete mastery of technical facilities and compliance with the basic rules applicable to testing activities. Accreditation implies that a testing station has the requisite means to conduct tests. Third-party audits are carried out by the accreditation bodies of the different countries, which have the specific status of not-for-profit organizations. The International Laboratory Ac</w:t>
      </w:r>
      <w:r w:rsidR="00D11ABC">
        <w:t xml:space="preserve">creditation Cooperation (ILAC) </w:t>
      </w:r>
      <w:r w:rsidRPr="007469A3">
        <w:t>network of accreditation bodies ensures that the accreditation rules are consistent so as to ensure a high level of recognition of laboratory competences.</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rFonts w:eastAsia="Calibri"/>
          <w:sz w:val="10"/>
        </w:rPr>
      </w:pPr>
    </w:p>
    <w:p w:rsidR="00B651F6" w:rsidRDefault="00B651F6" w:rsidP="00B651F6">
      <w:pPr>
        <w:pStyle w:val="HCh"/>
        <w:ind w:left="1267" w:right="1260" w:hanging="1267"/>
      </w:pPr>
      <w:r w:rsidRPr="007469A3">
        <w:tab/>
      </w:r>
      <w:r w:rsidRPr="007469A3">
        <w:tab/>
        <w:t>Economic impact of the procedure</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SingleTxt"/>
      </w:pPr>
      <w:r>
        <w:t>6.</w:t>
      </w:r>
      <w:r w:rsidRPr="007469A3">
        <w:tab/>
        <w:t>The cost of accreditation to laboratories may be estimated at €3,000 per year, but it has no impact on the manufacturers using these laboratories.</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Default="00B651F6" w:rsidP="00B651F6">
      <w:pPr>
        <w:pStyle w:val="HCh"/>
        <w:ind w:left="1267" w:right="1260" w:hanging="1267"/>
      </w:pPr>
      <w:r w:rsidRPr="007469A3">
        <w:tab/>
      </w:r>
      <w:r w:rsidRPr="007469A3">
        <w:tab/>
        <w:t>Proposal for amendment</w:t>
      </w:r>
    </w:p>
    <w:p w:rsidR="00B651F6" w:rsidRPr="00B651F6" w:rsidRDefault="00B651F6" w:rsidP="00B651F6">
      <w:pPr>
        <w:pStyle w:val="SingleTxt"/>
        <w:spacing w:after="0" w:line="120" w:lineRule="exact"/>
        <w:rPr>
          <w:sz w:val="10"/>
        </w:rPr>
      </w:pPr>
    </w:p>
    <w:p w:rsidR="00B651F6" w:rsidRPr="00B651F6" w:rsidRDefault="00B651F6" w:rsidP="00B651F6">
      <w:pPr>
        <w:pStyle w:val="SingleTxt"/>
        <w:spacing w:after="0" w:line="120" w:lineRule="exact"/>
        <w:rPr>
          <w:sz w:val="10"/>
        </w:rPr>
      </w:pPr>
    </w:p>
    <w:p w:rsidR="00B651F6" w:rsidRPr="007469A3" w:rsidRDefault="0071515C" w:rsidP="00B651F6">
      <w:pPr>
        <w:pStyle w:val="SingleTxt"/>
        <w:rPr>
          <w:rFonts w:eastAsia="Calibri"/>
        </w:rPr>
      </w:pPr>
      <w:r>
        <w:t>7.</w:t>
      </w:r>
      <w:r w:rsidR="00B651F6" w:rsidRPr="007469A3">
        <w:tab/>
        <w:t xml:space="preserve">It is proposed to add the text in bold to appendix 1, annex 1, </w:t>
      </w:r>
      <w:proofErr w:type="gramStart"/>
      <w:r w:rsidR="00B651F6" w:rsidRPr="007469A3">
        <w:t>paragraph</w:t>
      </w:r>
      <w:proofErr w:type="gramEnd"/>
      <w:r w:rsidR="00B651F6" w:rsidRPr="007469A3">
        <w:t xml:space="preserve"> 1:</w:t>
      </w:r>
    </w:p>
    <w:p w:rsidR="00B651F6" w:rsidRPr="007469A3" w:rsidRDefault="00D11ABC" w:rsidP="007A701A">
      <w:pPr>
        <w:pStyle w:val="SingleTxt"/>
        <w:ind w:left="1742"/>
        <w:rPr>
          <w:rFonts w:eastAsia="Calibri"/>
        </w:rPr>
      </w:pPr>
      <w:r>
        <w:t>“</w:t>
      </w:r>
      <w:r w:rsidR="0071515C">
        <w:t>1.</w:t>
      </w:r>
      <w:r w:rsidR="0071515C">
        <w:tab/>
      </w:r>
      <w:r w:rsidR="007A701A">
        <w:t xml:space="preserve">Checks for </w:t>
      </w:r>
      <w:r w:rsidR="00B651F6" w:rsidRPr="007469A3">
        <w:t>conformity with the standards prescribed in this annex shall be made:</w:t>
      </w:r>
    </w:p>
    <w:p w:rsidR="00B651F6" w:rsidRPr="007469A3" w:rsidRDefault="0071515C" w:rsidP="0071515C">
      <w:pPr>
        <w:pStyle w:val="SingleTxt"/>
        <w:ind w:left="1742"/>
        <w:rPr>
          <w:rFonts w:eastAsia="Calibri"/>
        </w:rPr>
      </w:pPr>
      <w:r>
        <w:t>(a)</w:t>
      </w:r>
      <w:r>
        <w:tab/>
        <w:t>B</w:t>
      </w:r>
      <w:r w:rsidR="00B651F6" w:rsidRPr="007469A3">
        <w:t>efore equipment enters into service;</w:t>
      </w:r>
    </w:p>
    <w:p w:rsidR="00B651F6" w:rsidRPr="007469A3" w:rsidRDefault="0071515C" w:rsidP="0071515C">
      <w:pPr>
        <w:pStyle w:val="SingleTxt"/>
        <w:ind w:left="1742"/>
        <w:rPr>
          <w:rFonts w:eastAsia="Calibri"/>
        </w:rPr>
      </w:pPr>
      <w:r>
        <w:t>(b)</w:t>
      </w:r>
      <w:r>
        <w:tab/>
        <w:t>P</w:t>
      </w:r>
      <w:r w:rsidR="00B651F6" w:rsidRPr="007469A3">
        <w:t>eriodically, at least once every six years;</w:t>
      </w:r>
    </w:p>
    <w:p w:rsidR="00B651F6" w:rsidRPr="007469A3" w:rsidRDefault="0071515C" w:rsidP="0071515C">
      <w:pPr>
        <w:pStyle w:val="SingleTxt"/>
        <w:ind w:left="1742"/>
        <w:rPr>
          <w:rFonts w:eastAsia="Calibri"/>
        </w:rPr>
      </w:pPr>
      <w:r>
        <w:t>(c)</w:t>
      </w:r>
      <w:r>
        <w:tab/>
        <w:t>W</w:t>
      </w:r>
      <w:r w:rsidR="00B651F6" w:rsidRPr="007469A3">
        <w:t>henever required by the competent authority.</w:t>
      </w:r>
    </w:p>
    <w:p w:rsidR="00B651F6" w:rsidRPr="007469A3" w:rsidRDefault="00B651F6" w:rsidP="0071515C">
      <w:pPr>
        <w:pStyle w:val="SingleTxt"/>
        <w:ind w:left="1742"/>
        <w:rPr>
          <w:rFonts w:eastAsia="Calibri"/>
        </w:rPr>
      </w:pPr>
      <w:r w:rsidRPr="007469A3">
        <w:t>Except in the cases provided for in appendix 2, sections 5 and 6, to this annex, the checks shall be made at a testing station designated or approved by the competent authority of the country in which the equipment is registered or recorded, unless, in the case of the check referred to in (a) above, a check has already been made on the equipment itself or on its prototype in a testing station designated or approved by the competent authority of the country in which the equipment was manufactured.</w:t>
      </w:r>
    </w:p>
    <w:p w:rsidR="00B651F6" w:rsidRDefault="00B651F6" w:rsidP="0071515C">
      <w:pPr>
        <w:pStyle w:val="SingleTxt"/>
        <w:ind w:left="1742"/>
      </w:pPr>
      <w:r w:rsidRPr="0071515C">
        <w:rPr>
          <w:b/>
          <w:bCs/>
        </w:rPr>
        <w:t>The designated or approved testing station must be accredited for the tests in question, in accordance with ISO 17025, by an accreditation body belonging to the International Laboratory Accreditation Cooperation (ILAC) within the two years following the entry into force of the present provision.</w:t>
      </w:r>
      <w:r w:rsidR="00D11ABC">
        <w:t>”</w:t>
      </w:r>
    </w:p>
    <w:p w:rsidR="0071515C" w:rsidRPr="007469A3" w:rsidRDefault="0071515C" w:rsidP="0071515C">
      <w:pPr>
        <w:pStyle w:val="SingleTxt"/>
        <w:ind w:left="1742"/>
        <w:rPr>
          <w:rFonts w:eastAsia="Calibri"/>
        </w:rPr>
      </w:pPr>
      <w:r>
        <w:rPr>
          <w:rFonts w:eastAsia="Calibri"/>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bookmarkEnd w:id="1"/>
    <w:bookmarkEnd w:id="2"/>
    <w:sectPr w:rsidR="0071515C" w:rsidRPr="007469A3" w:rsidSect="00347A0D">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76" w:rsidRDefault="00A83E76">
      <w:r>
        <w:separator/>
      </w:r>
    </w:p>
  </w:endnote>
  <w:endnote w:type="continuationSeparator" w:id="0">
    <w:p w:rsidR="00A83E76" w:rsidRDefault="00A8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47A0D" w:rsidTr="00347A0D">
      <w:trPr>
        <w:jc w:val="center"/>
      </w:trPr>
      <w:tc>
        <w:tcPr>
          <w:tcW w:w="5126" w:type="dxa"/>
          <w:shd w:val="clear" w:color="auto" w:fill="auto"/>
        </w:tcPr>
        <w:p w:rsidR="00347A0D" w:rsidRPr="00347A0D" w:rsidRDefault="00347A0D" w:rsidP="00347A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CE0">
            <w:rPr>
              <w:b w:val="0"/>
              <w:w w:val="103"/>
              <w:sz w:val="14"/>
            </w:rPr>
            <w:t>GE.15-11633</w:t>
          </w:r>
          <w:r>
            <w:rPr>
              <w:b w:val="0"/>
              <w:w w:val="103"/>
              <w:sz w:val="14"/>
            </w:rPr>
            <w:fldChar w:fldCharType="end"/>
          </w:r>
        </w:p>
      </w:tc>
      <w:tc>
        <w:tcPr>
          <w:tcW w:w="5127" w:type="dxa"/>
          <w:shd w:val="clear" w:color="auto" w:fill="auto"/>
        </w:tcPr>
        <w:p w:rsidR="00347A0D" w:rsidRPr="00347A0D" w:rsidRDefault="00347A0D" w:rsidP="00347A0D">
          <w:pPr>
            <w:pStyle w:val="Footer"/>
            <w:rPr>
              <w:w w:val="103"/>
            </w:rPr>
          </w:pPr>
          <w:r>
            <w:rPr>
              <w:w w:val="103"/>
            </w:rPr>
            <w:fldChar w:fldCharType="begin"/>
          </w:r>
          <w:r>
            <w:rPr>
              <w:w w:val="103"/>
            </w:rPr>
            <w:instrText xml:space="preserve"> PAGE  \* Arabic  \* MERGEFORMAT </w:instrText>
          </w:r>
          <w:r>
            <w:rPr>
              <w:w w:val="103"/>
            </w:rPr>
            <w:fldChar w:fldCharType="separate"/>
          </w:r>
          <w:r w:rsidR="004C443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4435">
            <w:rPr>
              <w:w w:val="103"/>
            </w:rPr>
            <w:t>2</w:t>
          </w:r>
          <w:r>
            <w:rPr>
              <w:w w:val="103"/>
            </w:rPr>
            <w:fldChar w:fldCharType="end"/>
          </w:r>
        </w:p>
      </w:tc>
    </w:tr>
  </w:tbl>
  <w:p w:rsidR="00347A0D" w:rsidRPr="00347A0D" w:rsidRDefault="00347A0D" w:rsidP="00347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47A0D" w:rsidTr="00347A0D">
      <w:trPr>
        <w:jc w:val="center"/>
      </w:trPr>
      <w:tc>
        <w:tcPr>
          <w:tcW w:w="5126" w:type="dxa"/>
          <w:shd w:val="clear" w:color="auto" w:fill="auto"/>
        </w:tcPr>
        <w:p w:rsidR="00347A0D" w:rsidRPr="00347A0D" w:rsidRDefault="00347A0D" w:rsidP="00347A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04CE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4CE0">
            <w:rPr>
              <w:w w:val="103"/>
            </w:rPr>
            <w:t>2</w:t>
          </w:r>
          <w:r>
            <w:rPr>
              <w:w w:val="103"/>
            </w:rPr>
            <w:fldChar w:fldCharType="end"/>
          </w:r>
        </w:p>
      </w:tc>
      <w:tc>
        <w:tcPr>
          <w:tcW w:w="5127" w:type="dxa"/>
          <w:shd w:val="clear" w:color="auto" w:fill="auto"/>
        </w:tcPr>
        <w:p w:rsidR="00347A0D" w:rsidRPr="00347A0D" w:rsidRDefault="00347A0D" w:rsidP="00347A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CE0">
            <w:rPr>
              <w:b w:val="0"/>
              <w:w w:val="103"/>
              <w:sz w:val="14"/>
            </w:rPr>
            <w:t>GE.15-11633</w:t>
          </w:r>
          <w:r>
            <w:rPr>
              <w:b w:val="0"/>
              <w:w w:val="103"/>
              <w:sz w:val="14"/>
            </w:rPr>
            <w:fldChar w:fldCharType="end"/>
          </w:r>
        </w:p>
      </w:tc>
    </w:tr>
  </w:tbl>
  <w:p w:rsidR="00347A0D" w:rsidRPr="00347A0D" w:rsidRDefault="00347A0D" w:rsidP="00347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347A0D" w:rsidTr="00347A0D">
      <w:tc>
        <w:tcPr>
          <w:tcW w:w="3859" w:type="dxa"/>
        </w:tcPr>
        <w:p w:rsidR="00347A0D" w:rsidRDefault="00347A0D" w:rsidP="00347A0D">
          <w:pPr>
            <w:pStyle w:val="ReleaseDate"/>
          </w:pPr>
          <w:r>
            <w:rPr>
              <w:noProof/>
              <w:lang w:eastAsia="en-GB"/>
            </w:rPr>
            <w:drawing>
              <wp:anchor distT="0" distB="0" distL="114300" distR="114300" simplePos="0" relativeHeight="251658240" behindDoc="0" locked="0" layoutInCell="1" allowOverlap="1" wp14:anchorId="57A009E4" wp14:editId="31A85D1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GE.15-11633 (E)    170815    170815</w:t>
          </w:r>
        </w:p>
        <w:p w:rsidR="00347A0D" w:rsidRPr="00347A0D" w:rsidRDefault="00347A0D" w:rsidP="00347A0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*1511633*</w:t>
          </w:r>
        </w:p>
      </w:tc>
      <w:tc>
        <w:tcPr>
          <w:tcW w:w="5127" w:type="dxa"/>
        </w:tcPr>
        <w:p w:rsidR="00347A0D" w:rsidRDefault="00347A0D" w:rsidP="00347A0D">
          <w:pPr>
            <w:pStyle w:val="Footer"/>
            <w:jc w:val="right"/>
            <w:rPr>
              <w:b w:val="0"/>
              <w:sz w:val="20"/>
            </w:rPr>
          </w:pPr>
          <w:r>
            <w:rPr>
              <w:b w:val="0"/>
              <w:sz w:val="20"/>
              <w:lang w:val="en-GB" w:eastAsia="en-GB"/>
            </w:rPr>
            <w:drawing>
              <wp:inline distT="0" distB="0" distL="0" distR="0" wp14:anchorId="2307754D" wp14:editId="702BC4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47A0D" w:rsidRPr="00347A0D" w:rsidRDefault="00347A0D" w:rsidP="00347A0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76" w:rsidRDefault="00A83E76">
      <w:r>
        <w:separator/>
      </w:r>
    </w:p>
  </w:footnote>
  <w:footnote w:type="continuationSeparator" w:id="0">
    <w:p w:rsidR="00A83E76" w:rsidRDefault="00A8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47A0D" w:rsidTr="00347A0D">
      <w:trPr>
        <w:trHeight w:hRule="exact" w:val="864"/>
        <w:jc w:val="center"/>
      </w:trPr>
      <w:tc>
        <w:tcPr>
          <w:tcW w:w="4882" w:type="dxa"/>
          <w:shd w:val="clear" w:color="auto" w:fill="auto"/>
          <w:vAlign w:val="bottom"/>
        </w:tcPr>
        <w:p w:rsidR="00347A0D" w:rsidRPr="00347A0D" w:rsidRDefault="00347A0D" w:rsidP="00347A0D">
          <w:pPr>
            <w:pStyle w:val="Header"/>
            <w:spacing w:after="80"/>
            <w:rPr>
              <w:b/>
            </w:rPr>
          </w:pPr>
          <w:r>
            <w:rPr>
              <w:b/>
            </w:rPr>
            <w:fldChar w:fldCharType="begin"/>
          </w:r>
          <w:r>
            <w:rPr>
              <w:b/>
            </w:rPr>
            <w:instrText xml:space="preserve"> DOCVARIABLE "sss1" \* MERGEFORMAT </w:instrText>
          </w:r>
          <w:r>
            <w:rPr>
              <w:b/>
            </w:rPr>
            <w:fldChar w:fldCharType="separate"/>
          </w:r>
          <w:r w:rsidR="00F04CE0">
            <w:rPr>
              <w:b/>
            </w:rPr>
            <w:t>ECE/TRANS/WP.11/2015/11</w:t>
          </w:r>
          <w:r>
            <w:rPr>
              <w:b/>
            </w:rPr>
            <w:fldChar w:fldCharType="end"/>
          </w:r>
        </w:p>
      </w:tc>
      <w:tc>
        <w:tcPr>
          <w:tcW w:w="5127" w:type="dxa"/>
          <w:shd w:val="clear" w:color="auto" w:fill="auto"/>
          <w:vAlign w:val="bottom"/>
        </w:tcPr>
        <w:p w:rsidR="00347A0D" w:rsidRDefault="00347A0D" w:rsidP="00347A0D">
          <w:pPr>
            <w:pStyle w:val="Header"/>
          </w:pPr>
        </w:p>
      </w:tc>
    </w:tr>
  </w:tbl>
  <w:p w:rsidR="00347A0D" w:rsidRPr="00347A0D" w:rsidRDefault="00347A0D" w:rsidP="00347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47A0D" w:rsidTr="00347A0D">
      <w:trPr>
        <w:trHeight w:hRule="exact" w:val="864"/>
        <w:jc w:val="center"/>
      </w:trPr>
      <w:tc>
        <w:tcPr>
          <w:tcW w:w="4882" w:type="dxa"/>
          <w:shd w:val="clear" w:color="auto" w:fill="auto"/>
          <w:vAlign w:val="bottom"/>
        </w:tcPr>
        <w:p w:rsidR="00347A0D" w:rsidRDefault="00347A0D" w:rsidP="00347A0D">
          <w:pPr>
            <w:pStyle w:val="Header"/>
          </w:pPr>
        </w:p>
      </w:tc>
      <w:tc>
        <w:tcPr>
          <w:tcW w:w="5127" w:type="dxa"/>
          <w:shd w:val="clear" w:color="auto" w:fill="auto"/>
          <w:vAlign w:val="bottom"/>
        </w:tcPr>
        <w:p w:rsidR="00347A0D" w:rsidRPr="00347A0D" w:rsidRDefault="00347A0D" w:rsidP="00347A0D">
          <w:pPr>
            <w:pStyle w:val="Header"/>
            <w:spacing w:after="80"/>
            <w:jc w:val="right"/>
            <w:rPr>
              <w:b/>
            </w:rPr>
          </w:pPr>
          <w:r>
            <w:rPr>
              <w:b/>
            </w:rPr>
            <w:fldChar w:fldCharType="begin"/>
          </w:r>
          <w:r>
            <w:rPr>
              <w:b/>
            </w:rPr>
            <w:instrText xml:space="preserve"> DOCVARIABLE "sss1" \* MERGEFORMAT </w:instrText>
          </w:r>
          <w:r>
            <w:rPr>
              <w:b/>
            </w:rPr>
            <w:fldChar w:fldCharType="separate"/>
          </w:r>
          <w:r w:rsidR="00F04CE0">
            <w:rPr>
              <w:b/>
            </w:rPr>
            <w:t>ECE/TRANS/WP.11/2015/11</w:t>
          </w:r>
          <w:r>
            <w:rPr>
              <w:b/>
            </w:rPr>
            <w:fldChar w:fldCharType="end"/>
          </w:r>
        </w:p>
      </w:tc>
    </w:tr>
  </w:tbl>
  <w:p w:rsidR="00347A0D" w:rsidRPr="00347A0D" w:rsidRDefault="00347A0D" w:rsidP="00347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47A0D" w:rsidTr="00347A0D">
      <w:trPr>
        <w:trHeight w:hRule="exact" w:val="864"/>
      </w:trPr>
      <w:tc>
        <w:tcPr>
          <w:tcW w:w="1267" w:type="dxa"/>
          <w:tcBorders>
            <w:bottom w:val="single" w:sz="4" w:space="0" w:color="auto"/>
          </w:tcBorders>
          <w:shd w:val="clear" w:color="auto" w:fill="auto"/>
          <w:vAlign w:val="bottom"/>
        </w:tcPr>
        <w:p w:rsidR="00347A0D" w:rsidRDefault="00347A0D" w:rsidP="00347A0D">
          <w:pPr>
            <w:pStyle w:val="Header"/>
            <w:spacing w:after="120"/>
          </w:pPr>
        </w:p>
      </w:tc>
      <w:tc>
        <w:tcPr>
          <w:tcW w:w="1872" w:type="dxa"/>
          <w:tcBorders>
            <w:bottom w:val="single" w:sz="4" w:space="0" w:color="auto"/>
          </w:tcBorders>
          <w:shd w:val="clear" w:color="auto" w:fill="auto"/>
          <w:vAlign w:val="bottom"/>
        </w:tcPr>
        <w:p w:rsidR="00347A0D" w:rsidRPr="00347A0D" w:rsidRDefault="00347A0D" w:rsidP="00347A0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47A0D" w:rsidRDefault="00347A0D" w:rsidP="00347A0D">
          <w:pPr>
            <w:pStyle w:val="Header"/>
            <w:spacing w:after="120"/>
          </w:pPr>
        </w:p>
      </w:tc>
      <w:tc>
        <w:tcPr>
          <w:tcW w:w="6653" w:type="dxa"/>
          <w:gridSpan w:val="4"/>
          <w:tcBorders>
            <w:bottom w:val="single" w:sz="4" w:space="0" w:color="auto"/>
          </w:tcBorders>
          <w:shd w:val="clear" w:color="auto" w:fill="auto"/>
          <w:vAlign w:val="bottom"/>
        </w:tcPr>
        <w:p w:rsidR="00347A0D" w:rsidRPr="00347A0D" w:rsidRDefault="00347A0D" w:rsidP="00347A0D">
          <w:pPr>
            <w:spacing w:after="80" w:line="240" w:lineRule="auto"/>
            <w:jc w:val="right"/>
            <w:rPr>
              <w:position w:val="-4"/>
            </w:rPr>
          </w:pPr>
          <w:r>
            <w:rPr>
              <w:position w:val="-4"/>
              <w:sz w:val="40"/>
            </w:rPr>
            <w:t>ECE</w:t>
          </w:r>
          <w:r>
            <w:rPr>
              <w:position w:val="-4"/>
            </w:rPr>
            <w:t>/TRANS/WP.11/2015/11</w:t>
          </w:r>
        </w:p>
      </w:tc>
    </w:tr>
    <w:tr w:rsidR="00347A0D" w:rsidRPr="00347A0D" w:rsidTr="00347A0D">
      <w:trPr>
        <w:gridAfter w:val="1"/>
        <w:wAfter w:w="18" w:type="dxa"/>
        <w:trHeight w:hRule="exact" w:val="2880"/>
      </w:trPr>
      <w:tc>
        <w:tcPr>
          <w:tcW w:w="1267" w:type="dxa"/>
          <w:tcBorders>
            <w:top w:val="single" w:sz="4" w:space="0" w:color="auto"/>
            <w:bottom w:val="single" w:sz="12" w:space="0" w:color="auto"/>
          </w:tcBorders>
          <w:shd w:val="clear" w:color="auto" w:fill="auto"/>
        </w:tcPr>
        <w:p w:rsidR="00347A0D" w:rsidRPr="00347A0D" w:rsidRDefault="00347A0D" w:rsidP="00347A0D">
          <w:pPr>
            <w:pStyle w:val="Header"/>
            <w:spacing w:before="120"/>
            <w:jc w:val="center"/>
          </w:pPr>
          <w:r>
            <w:t xml:space="preserve"> </w:t>
          </w:r>
          <w:r>
            <w:rPr>
              <w:lang w:val="en-GB" w:eastAsia="en-GB"/>
            </w:rPr>
            <w:drawing>
              <wp:inline distT="0" distB="0" distL="0" distR="0" wp14:anchorId="2FD48C1A" wp14:editId="080F8C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47A0D" w:rsidRPr="00347A0D" w:rsidRDefault="00347A0D" w:rsidP="00347A0D">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347A0D" w:rsidRPr="00347A0D" w:rsidRDefault="00347A0D" w:rsidP="00347A0D">
          <w:pPr>
            <w:pStyle w:val="Header"/>
            <w:spacing w:before="109"/>
          </w:pPr>
        </w:p>
      </w:tc>
      <w:tc>
        <w:tcPr>
          <w:tcW w:w="3280" w:type="dxa"/>
          <w:tcBorders>
            <w:top w:val="single" w:sz="4" w:space="0" w:color="auto"/>
            <w:bottom w:val="single" w:sz="12" w:space="0" w:color="auto"/>
          </w:tcBorders>
          <w:shd w:val="clear" w:color="auto" w:fill="auto"/>
        </w:tcPr>
        <w:p w:rsidR="00347A0D" w:rsidRDefault="00347A0D" w:rsidP="00347A0D">
          <w:pPr>
            <w:pStyle w:val="Distribution"/>
            <w:rPr>
              <w:color w:val="010000"/>
            </w:rPr>
          </w:pPr>
          <w:r>
            <w:rPr>
              <w:color w:val="010000"/>
            </w:rPr>
            <w:t>Distr.: General</w:t>
          </w:r>
        </w:p>
        <w:p w:rsidR="00347A0D" w:rsidRDefault="00347A0D" w:rsidP="00F33F38">
          <w:pPr>
            <w:pStyle w:val="Publication"/>
            <w:rPr>
              <w:color w:val="010000"/>
            </w:rPr>
          </w:pPr>
          <w:r>
            <w:rPr>
              <w:color w:val="010000"/>
            </w:rPr>
            <w:t>9 July 2015</w:t>
          </w:r>
        </w:p>
        <w:p w:rsidR="00347A0D" w:rsidRDefault="00347A0D" w:rsidP="00347A0D">
          <w:pPr>
            <w:rPr>
              <w:color w:val="010000"/>
            </w:rPr>
          </w:pPr>
          <w:r>
            <w:rPr>
              <w:color w:val="010000"/>
            </w:rPr>
            <w:t>English</w:t>
          </w:r>
        </w:p>
        <w:p w:rsidR="00347A0D" w:rsidRDefault="00347A0D" w:rsidP="00347A0D">
          <w:pPr>
            <w:pStyle w:val="Original"/>
            <w:rPr>
              <w:color w:val="010000"/>
            </w:rPr>
          </w:pPr>
          <w:r>
            <w:rPr>
              <w:color w:val="010000"/>
            </w:rPr>
            <w:t>Original: French</w:t>
          </w:r>
        </w:p>
        <w:p w:rsidR="00347A0D" w:rsidRPr="00347A0D" w:rsidRDefault="00347A0D" w:rsidP="00347A0D"/>
      </w:tc>
    </w:tr>
  </w:tbl>
  <w:p w:rsidR="00347A0D" w:rsidRPr="00347A0D" w:rsidRDefault="00347A0D" w:rsidP="00347A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33*"/>
    <w:docVar w:name="CreationDt" w:val="17/08/2015 10:04:49"/>
    <w:docVar w:name="DocCategory" w:val="Doc"/>
    <w:docVar w:name="DocType" w:val="Final"/>
    <w:docVar w:name="DutyStation" w:val="Geneva"/>
    <w:docVar w:name="FooterJN" w:val="GE.15-11633"/>
    <w:docVar w:name="jobn" w:val="GE.15-11633 (E)"/>
    <w:docVar w:name="jobnDT" w:val="GE.15-11633 (E)   170815"/>
    <w:docVar w:name="jobnDTDT" w:val="GE. 15-11633 (E)   170815   170815"/>
    <w:docVar w:name="JobNo" w:val="GE.1511633E"/>
    <w:docVar w:name="JobNo2" w:val="15E"/>
    <w:docVar w:name="LocalDrive" w:val="0"/>
    <w:docVar w:name="OandT" w:val="UG"/>
    <w:docVar w:name="PaperSize" w:val="A4"/>
    <w:docVar w:name="sss1" w:val="ECE/TRANS/WP.11/2015/11"/>
    <w:docVar w:name="sss2" w:val="-"/>
    <w:docVar w:name="Symbol1" w:val="ECE/TRANS/WP.11/2015/11"/>
    <w:docVar w:name="Symbol2" w:val="-"/>
  </w:docVars>
  <w:rsids>
    <w:rsidRoot w:val="00A83E76"/>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E1A"/>
    <w:rsid w:val="00100B22"/>
    <w:rsid w:val="00104C2F"/>
    <w:rsid w:val="00105C9B"/>
    <w:rsid w:val="00107D5F"/>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A0D"/>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4435"/>
    <w:rsid w:val="004C599F"/>
    <w:rsid w:val="004C72E0"/>
    <w:rsid w:val="004C7A38"/>
    <w:rsid w:val="004C7E05"/>
    <w:rsid w:val="004D0839"/>
    <w:rsid w:val="004D0C85"/>
    <w:rsid w:val="004D2581"/>
    <w:rsid w:val="004D2970"/>
    <w:rsid w:val="004D3027"/>
    <w:rsid w:val="004D580C"/>
    <w:rsid w:val="004D5846"/>
    <w:rsid w:val="004D7A08"/>
    <w:rsid w:val="004E669B"/>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515C"/>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01A"/>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D5C37"/>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5F1"/>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3E76"/>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51F6"/>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F90"/>
    <w:rsid w:val="00BA2239"/>
    <w:rsid w:val="00BA2886"/>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0F72"/>
    <w:rsid w:val="00C03CD1"/>
    <w:rsid w:val="00C07058"/>
    <w:rsid w:val="00C11584"/>
    <w:rsid w:val="00C12789"/>
    <w:rsid w:val="00C13DAD"/>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1ABC"/>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1D93"/>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F01"/>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A739D"/>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04CE0"/>
    <w:rsid w:val="00F115B7"/>
    <w:rsid w:val="00F12DCE"/>
    <w:rsid w:val="00F12FAD"/>
    <w:rsid w:val="00F13B57"/>
    <w:rsid w:val="00F141EC"/>
    <w:rsid w:val="00F142CB"/>
    <w:rsid w:val="00F16A17"/>
    <w:rsid w:val="00F20E96"/>
    <w:rsid w:val="00F260C9"/>
    <w:rsid w:val="00F272B2"/>
    <w:rsid w:val="00F27CCD"/>
    <w:rsid w:val="00F30B11"/>
    <w:rsid w:val="00F31418"/>
    <w:rsid w:val="00F32DEE"/>
    <w:rsid w:val="00F33F38"/>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489F"/>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47A0D"/>
    <w:pPr>
      <w:spacing w:line="240" w:lineRule="auto"/>
    </w:pPr>
  </w:style>
  <w:style w:type="character" w:customStyle="1" w:styleId="CommentTextChar">
    <w:name w:val="Comment Text Char"/>
    <w:basedOn w:val="DefaultParagraphFont"/>
    <w:link w:val="CommentText"/>
    <w:rsid w:val="00347A0D"/>
    <w:rPr>
      <w:spacing w:val="4"/>
      <w:w w:val="103"/>
      <w:kern w:val="14"/>
      <w:lang w:val="en-GB"/>
    </w:rPr>
  </w:style>
  <w:style w:type="paragraph" w:styleId="CommentSubject">
    <w:name w:val="annotation subject"/>
    <w:basedOn w:val="CommentText"/>
    <w:next w:val="CommentText"/>
    <w:link w:val="CommentSubjectChar"/>
    <w:rsid w:val="00347A0D"/>
    <w:rPr>
      <w:b/>
      <w:bCs/>
    </w:rPr>
  </w:style>
  <w:style w:type="character" w:customStyle="1" w:styleId="CommentSubjectChar">
    <w:name w:val="Comment Subject Char"/>
    <w:basedOn w:val="CommentTextChar"/>
    <w:link w:val="CommentSubject"/>
    <w:rsid w:val="00347A0D"/>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47A0D"/>
    <w:pPr>
      <w:spacing w:line="240" w:lineRule="auto"/>
    </w:pPr>
  </w:style>
  <w:style w:type="character" w:customStyle="1" w:styleId="CommentTextChar">
    <w:name w:val="Comment Text Char"/>
    <w:basedOn w:val="DefaultParagraphFont"/>
    <w:link w:val="CommentText"/>
    <w:rsid w:val="00347A0D"/>
    <w:rPr>
      <w:spacing w:val="4"/>
      <w:w w:val="103"/>
      <w:kern w:val="14"/>
      <w:lang w:val="en-GB"/>
    </w:rPr>
  </w:style>
  <w:style w:type="paragraph" w:styleId="CommentSubject">
    <w:name w:val="annotation subject"/>
    <w:basedOn w:val="CommentText"/>
    <w:next w:val="CommentText"/>
    <w:link w:val="CommentSubjectChar"/>
    <w:rsid w:val="00347A0D"/>
    <w:rPr>
      <w:b/>
      <w:bCs/>
    </w:rPr>
  </w:style>
  <w:style w:type="character" w:customStyle="1" w:styleId="CommentSubjectChar">
    <w:name w:val="Comment Subject Char"/>
    <w:basedOn w:val="CommentTextChar"/>
    <w:link w:val="CommentSubject"/>
    <w:rsid w:val="00347A0D"/>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1E99-4336-4123-9DF3-675F11D0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Giltsoff</dc:creator>
  <cp:lastModifiedBy>Caillot</cp:lastModifiedBy>
  <cp:revision>3</cp:revision>
  <cp:lastPrinted>2015-08-17T08:28:00Z</cp:lastPrinted>
  <dcterms:created xsi:type="dcterms:W3CDTF">2015-08-27T13:32:00Z</dcterms:created>
  <dcterms:modified xsi:type="dcterms:W3CDTF">2015-08-27T15:55:00Z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1511633</vt:lpwstr>
  </property>
  <property fmtid="{D5CDD505-2E9C-101B-9397-08002B2CF9AE}" pid="3" name="ODSRefJobNo">
    <vt:lpwstr>15E</vt:lpwstr>
  </property>
  <property fmtid="{D5CDD505-2E9C-101B-9397-08002B2CF9AE}" pid="4" name="Symbol1">
    <vt:lpwstr>ECE/TRANS/WP.11/2015/11</vt:lpwstr>
  </property>
  <property fmtid="{D5CDD505-2E9C-101B-9397-08002B2CF9AE}" pid="5" name="Symbol2">
    <vt:lpwstr/>
  </property>
  <property fmtid="{D5CDD505-2E9C-101B-9397-08002B2CF9AE}" pid="6" name="Translator">
    <vt:lpwstr/>
  </property>
  <property fmtid="{D5CDD505-2E9C-101B-9397-08002B2CF9AE}" pid="7" name="Operator">
    <vt:lpwstr>UG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170815</vt:lpwstr>
  </property>
</Properties>
</file>