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6478" w14:textId="2231FA35" w:rsidR="0030663D" w:rsidRPr="00473CFB" w:rsidRDefault="005631BA" w:rsidP="0030663D">
      <w:pPr>
        <w:pStyle w:val="ListParagraph"/>
        <w:ind w:right="521"/>
        <w:jc w:val="center"/>
        <w:rPr>
          <w:rFonts w:asciiTheme="majorBidi" w:hAnsiTheme="majorBidi" w:cstheme="majorBidi"/>
          <w:b/>
          <w:bCs/>
          <w:sz w:val="28"/>
          <w:szCs w:val="28"/>
        </w:rPr>
      </w:pPr>
      <w:r w:rsidRPr="00473CFB">
        <w:rPr>
          <w:rFonts w:asciiTheme="majorBidi" w:hAnsiTheme="majorBidi" w:cstheme="majorBidi"/>
          <w:b/>
          <w:bCs/>
          <w:sz w:val="28"/>
          <w:szCs w:val="28"/>
        </w:rPr>
        <w:t xml:space="preserve">Draft recommendations with regard to request for advice </w:t>
      </w:r>
    </w:p>
    <w:p w14:paraId="4FAECF98" w14:textId="65798DCC" w:rsidR="005631BA" w:rsidRPr="00473CFB" w:rsidRDefault="005631BA" w:rsidP="0030663D">
      <w:pPr>
        <w:pStyle w:val="ListParagraph"/>
        <w:ind w:right="521"/>
        <w:jc w:val="center"/>
        <w:rPr>
          <w:rFonts w:asciiTheme="majorBidi" w:hAnsiTheme="majorBidi" w:cstheme="majorBidi"/>
          <w:b/>
          <w:bCs/>
          <w:sz w:val="28"/>
          <w:szCs w:val="28"/>
        </w:rPr>
      </w:pPr>
      <w:r w:rsidRPr="00473CFB">
        <w:rPr>
          <w:rFonts w:asciiTheme="majorBidi" w:hAnsiTheme="majorBidi" w:cstheme="majorBidi"/>
          <w:b/>
          <w:bCs/>
          <w:sz w:val="28"/>
          <w:szCs w:val="28"/>
        </w:rPr>
        <w:t>ACCC/A/20</w:t>
      </w:r>
      <w:r w:rsidR="0030663D" w:rsidRPr="00473CFB">
        <w:rPr>
          <w:rFonts w:asciiTheme="majorBidi" w:hAnsiTheme="majorBidi" w:cstheme="majorBidi"/>
          <w:b/>
          <w:bCs/>
          <w:sz w:val="28"/>
          <w:szCs w:val="28"/>
        </w:rPr>
        <w:t>20</w:t>
      </w:r>
      <w:r w:rsidRPr="00473CFB">
        <w:rPr>
          <w:rFonts w:asciiTheme="majorBidi" w:hAnsiTheme="majorBidi" w:cstheme="majorBidi"/>
          <w:b/>
          <w:bCs/>
          <w:sz w:val="28"/>
          <w:szCs w:val="28"/>
        </w:rPr>
        <w:t>/2 by Kazakhstan</w:t>
      </w:r>
    </w:p>
    <w:p w14:paraId="4540D8CA" w14:textId="63C9932D" w:rsidR="0030663D" w:rsidRPr="00473CFB" w:rsidRDefault="0030663D" w:rsidP="0030663D">
      <w:pPr>
        <w:pStyle w:val="ListParagraph"/>
        <w:ind w:right="521"/>
        <w:jc w:val="center"/>
        <w:rPr>
          <w:rFonts w:asciiTheme="majorBidi" w:hAnsiTheme="majorBidi" w:cstheme="majorBidi"/>
          <w:b/>
          <w:bCs/>
          <w:sz w:val="24"/>
          <w:szCs w:val="24"/>
        </w:rPr>
      </w:pPr>
    </w:p>
    <w:p w14:paraId="471FFE5D" w14:textId="7C5C6DA4" w:rsidR="0030663D" w:rsidRPr="00473CFB" w:rsidRDefault="0030663D" w:rsidP="0030663D">
      <w:pPr>
        <w:pStyle w:val="ListParagraph"/>
        <w:ind w:right="521"/>
        <w:jc w:val="center"/>
        <w:rPr>
          <w:rFonts w:asciiTheme="majorBidi" w:hAnsiTheme="majorBidi" w:cstheme="majorBidi"/>
          <w:b/>
          <w:bCs/>
          <w:sz w:val="24"/>
          <w:szCs w:val="24"/>
        </w:rPr>
      </w:pPr>
      <w:r w:rsidRPr="00473CFB">
        <w:rPr>
          <w:rFonts w:asciiTheme="majorBidi" w:hAnsiTheme="majorBidi" w:cstheme="majorBidi"/>
          <w:b/>
          <w:bCs/>
          <w:sz w:val="24"/>
          <w:szCs w:val="24"/>
        </w:rPr>
        <w:t>Adopted by the Committee on….</w:t>
      </w:r>
    </w:p>
    <w:p w14:paraId="00E72DFC" w14:textId="3FDBC456" w:rsidR="0030663D" w:rsidRPr="00473CFB" w:rsidRDefault="0030663D" w:rsidP="0030663D">
      <w:pPr>
        <w:pStyle w:val="ListParagraph"/>
        <w:ind w:right="521"/>
        <w:jc w:val="center"/>
        <w:rPr>
          <w:rFonts w:asciiTheme="majorBidi" w:hAnsiTheme="majorBidi" w:cstheme="majorBidi"/>
          <w:b/>
          <w:bCs/>
          <w:sz w:val="24"/>
          <w:szCs w:val="24"/>
        </w:rPr>
      </w:pPr>
    </w:p>
    <w:p w14:paraId="6190D41B" w14:textId="77777777" w:rsidR="0030663D" w:rsidRPr="00473CFB" w:rsidRDefault="0030663D" w:rsidP="00C90488">
      <w:pPr>
        <w:pStyle w:val="HChG"/>
        <w:numPr>
          <w:ilvl w:val="0"/>
          <w:numId w:val="3"/>
        </w:numPr>
        <w:ind w:hanging="828"/>
        <w:jc w:val="both"/>
        <w:rPr>
          <w:rFonts w:asciiTheme="majorBidi" w:hAnsiTheme="majorBidi" w:cstheme="majorBidi"/>
        </w:rPr>
      </w:pPr>
      <w:r w:rsidRPr="00473CFB">
        <w:rPr>
          <w:rFonts w:asciiTheme="majorBidi" w:hAnsiTheme="majorBidi" w:cstheme="majorBidi"/>
        </w:rPr>
        <w:t>Introduction</w:t>
      </w:r>
    </w:p>
    <w:p w14:paraId="62043DC0" w14:textId="725892FA" w:rsidR="00455690" w:rsidRPr="00473CFB" w:rsidRDefault="005631BA"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On 14 May 2020, Kazakhstan submitted a request to the Compliance Committee </w:t>
      </w:r>
      <w:r w:rsidR="00711599" w:rsidRPr="00473CFB">
        <w:rPr>
          <w:rFonts w:asciiTheme="majorBidi" w:hAnsiTheme="majorBidi" w:cstheme="majorBidi"/>
          <w:sz w:val="20"/>
          <w:szCs w:val="20"/>
        </w:rPr>
        <w:t xml:space="preserve">seeking its advice on </w:t>
      </w:r>
      <w:r w:rsidRPr="00473CFB">
        <w:rPr>
          <w:rFonts w:asciiTheme="majorBidi" w:hAnsiTheme="majorBidi" w:cstheme="majorBidi"/>
          <w:sz w:val="20"/>
          <w:szCs w:val="20"/>
        </w:rPr>
        <w:t xml:space="preserve">whether the holding of public hearings during the COVID-19 pandemic </w:t>
      </w:r>
      <w:r w:rsidR="00B02C97" w:rsidRPr="00473CFB">
        <w:rPr>
          <w:rFonts w:asciiTheme="majorBidi" w:hAnsiTheme="majorBidi" w:cstheme="majorBidi"/>
          <w:sz w:val="20"/>
          <w:szCs w:val="20"/>
        </w:rPr>
        <w:t xml:space="preserve">through video-conferencing </w:t>
      </w:r>
      <w:r w:rsidRPr="00473CFB">
        <w:rPr>
          <w:rFonts w:asciiTheme="majorBidi" w:hAnsiTheme="majorBidi" w:cstheme="majorBidi"/>
          <w:sz w:val="20"/>
          <w:szCs w:val="20"/>
        </w:rPr>
        <w:t>would meet the requirements of the Convention.</w:t>
      </w:r>
    </w:p>
    <w:p w14:paraId="4C066B58"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7DB8DE87" w14:textId="4B0B64D9" w:rsidR="005631BA" w:rsidRPr="00473CFB" w:rsidRDefault="005631BA"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By email of 25 May 2020, the secretariat </w:t>
      </w:r>
      <w:r w:rsidR="00322C3D" w:rsidRPr="00473CFB">
        <w:rPr>
          <w:rFonts w:asciiTheme="majorBidi" w:hAnsiTheme="majorBidi" w:cstheme="majorBidi"/>
          <w:sz w:val="20"/>
          <w:szCs w:val="20"/>
        </w:rPr>
        <w:t xml:space="preserve">informed the Party concerned </w:t>
      </w:r>
      <w:r w:rsidRPr="00473CFB">
        <w:rPr>
          <w:rFonts w:asciiTheme="majorBidi" w:hAnsiTheme="majorBidi" w:cstheme="majorBidi"/>
          <w:sz w:val="20"/>
          <w:szCs w:val="20"/>
        </w:rPr>
        <w:t xml:space="preserve">that the Chair of the Committee had confirmed the Committee’s readiness to provide the requested advice. The Committee expressed its appreciation to </w:t>
      </w:r>
      <w:r w:rsidR="00A6546C" w:rsidRPr="00473CFB">
        <w:rPr>
          <w:rFonts w:asciiTheme="majorBidi" w:hAnsiTheme="majorBidi" w:cstheme="majorBidi"/>
          <w:sz w:val="20"/>
          <w:szCs w:val="20"/>
        </w:rPr>
        <w:t>the Party concerned</w:t>
      </w:r>
      <w:r w:rsidRPr="00473CFB">
        <w:rPr>
          <w:rFonts w:asciiTheme="majorBidi" w:hAnsiTheme="majorBidi" w:cstheme="majorBidi"/>
          <w:sz w:val="20"/>
          <w:szCs w:val="20"/>
        </w:rPr>
        <w:t xml:space="preserve"> for its proactive approach in reaching out to the Committee on this important and timely ma</w:t>
      </w:r>
      <w:r w:rsidR="00E5258B" w:rsidRPr="00473CFB">
        <w:rPr>
          <w:rFonts w:asciiTheme="majorBidi" w:hAnsiTheme="majorBidi" w:cstheme="majorBidi"/>
          <w:sz w:val="20"/>
          <w:szCs w:val="20"/>
        </w:rPr>
        <w:t>tter</w:t>
      </w:r>
      <w:r w:rsidRPr="00473CFB">
        <w:rPr>
          <w:rFonts w:asciiTheme="majorBidi" w:hAnsiTheme="majorBidi" w:cstheme="majorBidi"/>
          <w:sz w:val="20"/>
          <w:szCs w:val="20"/>
        </w:rPr>
        <w:t xml:space="preserve">. In its email, the </w:t>
      </w:r>
      <w:r w:rsidR="00E5258B" w:rsidRPr="00473CFB">
        <w:rPr>
          <w:rFonts w:asciiTheme="majorBidi" w:hAnsiTheme="majorBidi" w:cstheme="majorBidi"/>
          <w:sz w:val="20"/>
          <w:szCs w:val="20"/>
        </w:rPr>
        <w:t>s</w:t>
      </w:r>
      <w:r w:rsidRPr="00473CFB">
        <w:rPr>
          <w:rFonts w:asciiTheme="majorBidi" w:hAnsiTheme="majorBidi" w:cstheme="majorBidi"/>
          <w:sz w:val="20"/>
          <w:szCs w:val="20"/>
        </w:rPr>
        <w:t>ecretariat also explained the Committee’s procedure and approximate timeframe for preparing the requested advice.</w:t>
      </w:r>
    </w:p>
    <w:p w14:paraId="24626239"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2D82BBF8" w14:textId="24C2A1F3" w:rsidR="005631BA" w:rsidRPr="00473CFB" w:rsidRDefault="005631BA"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By email of 26 May 2020, </w:t>
      </w:r>
      <w:r w:rsidR="00A6546C" w:rsidRPr="00473CFB">
        <w:rPr>
          <w:rFonts w:asciiTheme="majorBidi" w:hAnsiTheme="majorBidi" w:cstheme="majorBidi"/>
          <w:sz w:val="20"/>
          <w:szCs w:val="20"/>
        </w:rPr>
        <w:t xml:space="preserve">the Party concerned </w:t>
      </w:r>
      <w:r w:rsidRPr="00473CFB">
        <w:rPr>
          <w:rFonts w:asciiTheme="majorBidi" w:hAnsiTheme="majorBidi" w:cstheme="majorBidi"/>
          <w:sz w:val="20"/>
          <w:szCs w:val="20"/>
        </w:rPr>
        <w:t>confirmed its acceptance of the procedure proposed by the Committee.</w:t>
      </w:r>
      <w:r w:rsidR="00E5258B" w:rsidRPr="00473CFB">
        <w:rPr>
          <w:rFonts w:asciiTheme="majorBidi" w:hAnsiTheme="majorBidi" w:cstheme="majorBidi"/>
          <w:sz w:val="20"/>
          <w:szCs w:val="20"/>
        </w:rPr>
        <w:t xml:space="preserve"> </w:t>
      </w:r>
    </w:p>
    <w:p w14:paraId="6C70B3CB"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7D356BF8" w14:textId="2ABD577A" w:rsidR="005631BA" w:rsidRPr="00473CFB" w:rsidRDefault="005631BA"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On 27 May 2020, the Committee wrote to the focal points on compliance for </w:t>
      </w:r>
      <w:r w:rsidR="0084556F" w:rsidRPr="00473CFB">
        <w:rPr>
          <w:rFonts w:asciiTheme="majorBidi" w:hAnsiTheme="majorBidi" w:cstheme="majorBidi"/>
          <w:sz w:val="20"/>
          <w:szCs w:val="20"/>
        </w:rPr>
        <w:t xml:space="preserve">the </w:t>
      </w:r>
      <w:r w:rsidRPr="00473CFB">
        <w:rPr>
          <w:rFonts w:asciiTheme="majorBidi" w:hAnsiTheme="majorBidi" w:cstheme="majorBidi"/>
          <w:sz w:val="20"/>
          <w:szCs w:val="20"/>
        </w:rPr>
        <w:t xml:space="preserve">European </w:t>
      </w:r>
      <w:proofErr w:type="spellStart"/>
      <w:r w:rsidRPr="00473CFB">
        <w:rPr>
          <w:rFonts w:asciiTheme="majorBidi" w:hAnsiTheme="majorBidi" w:cstheme="majorBidi"/>
          <w:sz w:val="20"/>
          <w:szCs w:val="20"/>
        </w:rPr>
        <w:t>EcoForum</w:t>
      </w:r>
      <w:proofErr w:type="spellEnd"/>
      <w:r w:rsidRPr="00473CFB">
        <w:rPr>
          <w:rFonts w:asciiTheme="majorBidi" w:hAnsiTheme="majorBidi" w:cstheme="majorBidi"/>
          <w:sz w:val="20"/>
          <w:szCs w:val="20"/>
        </w:rPr>
        <w:t xml:space="preserve"> to ask them to inform the European </w:t>
      </w:r>
      <w:proofErr w:type="spellStart"/>
      <w:r w:rsidRPr="00473CFB">
        <w:rPr>
          <w:rFonts w:asciiTheme="majorBidi" w:hAnsiTheme="majorBidi" w:cstheme="majorBidi"/>
          <w:sz w:val="20"/>
          <w:szCs w:val="20"/>
        </w:rPr>
        <w:t>EcoForum</w:t>
      </w:r>
      <w:proofErr w:type="spellEnd"/>
      <w:r w:rsidRPr="00473CFB">
        <w:rPr>
          <w:rFonts w:asciiTheme="majorBidi" w:hAnsiTheme="majorBidi" w:cstheme="majorBidi"/>
          <w:sz w:val="20"/>
          <w:szCs w:val="20"/>
        </w:rPr>
        <w:t xml:space="preserve"> network, including environmental NGOs and members of the public in </w:t>
      </w:r>
      <w:r w:rsidR="00A6546C" w:rsidRPr="00473CFB">
        <w:rPr>
          <w:rFonts w:asciiTheme="majorBidi" w:hAnsiTheme="majorBidi" w:cstheme="majorBidi"/>
          <w:sz w:val="20"/>
          <w:szCs w:val="20"/>
        </w:rPr>
        <w:t>the Party concerned</w:t>
      </w:r>
      <w:r w:rsidRPr="00473CFB">
        <w:rPr>
          <w:rFonts w:asciiTheme="majorBidi" w:hAnsiTheme="majorBidi" w:cstheme="majorBidi"/>
          <w:sz w:val="20"/>
          <w:szCs w:val="20"/>
        </w:rPr>
        <w:t>, of the opportunity to provide comments by 3 June</w:t>
      </w:r>
      <w:r w:rsidR="00A6546C" w:rsidRPr="00473CFB">
        <w:rPr>
          <w:rFonts w:asciiTheme="majorBidi" w:hAnsiTheme="majorBidi" w:cstheme="majorBidi"/>
          <w:sz w:val="20"/>
          <w:szCs w:val="20"/>
        </w:rPr>
        <w:t xml:space="preserve"> 2020</w:t>
      </w:r>
      <w:r w:rsidRPr="00473CFB">
        <w:rPr>
          <w:rFonts w:asciiTheme="majorBidi" w:hAnsiTheme="majorBidi" w:cstheme="majorBidi"/>
          <w:sz w:val="20"/>
          <w:szCs w:val="20"/>
        </w:rPr>
        <w:t>.</w:t>
      </w:r>
    </w:p>
    <w:p w14:paraId="47CCD5E5"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6B0D72E8" w14:textId="457D3514" w:rsidR="00D66F17" w:rsidRPr="00473CFB" w:rsidRDefault="00D66F17"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On 2 June 2020, comments were received from, separately,</w:t>
      </w:r>
      <w:r w:rsidR="008505E0" w:rsidRPr="00473CFB">
        <w:rPr>
          <w:rFonts w:asciiTheme="majorBidi" w:hAnsiTheme="majorBidi" w:cstheme="majorBidi"/>
          <w:sz w:val="20"/>
          <w:szCs w:val="20"/>
        </w:rPr>
        <w:t xml:space="preserve"> Socio-Ecological Fund and</w:t>
      </w:r>
      <w:r w:rsidRPr="00473CFB">
        <w:rPr>
          <w:rFonts w:asciiTheme="majorBidi" w:hAnsiTheme="majorBidi" w:cstheme="majorBidi"/>
          <w:sz w:val="20"/>
          <w:szCs w:val="20"/>
        </w:rPr>
        <w:t xml:space="preserve"> </w:t>
      </w:r>
      <w:r w:rsidR="008505E0" w:rsidRPr="00473CFB">
        <w:rPr>
          <w:rFonts w:asciiTheme="majorBidi" w:hAnsiTheme="majorBidi" w:cstheme="majorBidi"/>
          <w:sz w:val="20"/>
          <w:szCs w:val="20"/>
        </w:rPr>
        <w:t xml:space="preserve">the </w:t>
      </w:r>
      <w:proofErr w:type="spellStart"/>
      <w:r w:rsidRPr="00473CFB">
        <w:rPr>
          <w:rFonts w:asciiTheme="majorBidi" w:hAnsiTheme="majorBidi" w:cstheme="majorBidi"/>
          <w:sz w:val="20"/>
          <w:szCs w:val="20"/>
        </w:rPr>
        <w:t>EcoForum</w:t>
      </w:r>
      <w:r w:rsidR="00D00599" w:rsidRPr="00473CFB">
        <w:rPr>
          <w:rFonts w:asciiTheme="majorBidi" w:hAnsiTheme="majorBidi" w:cstheme="majorBidi"/>
          <w:sz w:val="20"/>
          <w:szCs w:val="20"/>
        </w:rPr>
        <w:t>_</w:t>
      </w:r>
      <w:r w:rsidRPr="00473CFB">
        <w:rPr>
          <w:rFonts w:asciiTheme="majorBidi" w:hAnsiTheme="majorBidi" w:cstheme="majorBidi"/>
          <w:sz w:val="20"/>
          <w:szCs w:val="20"/>
        </w:rPr>
        <w:t>Kazakhstan</w:t>
      </w:r>
      <w:proofErr w:type="spellEnd"/>
      <w:r w:rsidRPr="00473CFB">
        <w:rPr>
          <w:rFonts w:asciiTheme="majorBidi" w:hAnsiTheme="majorBidi" w:cstheme="majorBidi"/>
          <w:sz w:val="20"/>
          <w:szCs w:val="20"/>
        </w:rPr>
        <w:t>.</w:t>
      </w:r>
      <w:r w:rsidR="00E5258B" w:rsidRPr="00473CFB">
        <w:rPr>
          <w:rFonts w:asciiTheme="majorBidi" w:hAnsiTheme="majorBidi" w:cstheme="majorBidi"/>
          <w:sz w:val="20"/>
          <w:szCs w:val="20"/>
        </w:rPr>
        <w:t xml:space="preserve"> </w:t>
      </w:r>
    </w:p>
    <w:p w14:paraId="12EA9811"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6D18C293" w14:textId="3DFDD87E" w:rsidR="00D66F17" w:rsidRPr="00473CFB" w:rsidRDefault="00D66F17"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On 3 June 2020, comments were received from, separately, the </w:t>
      </w:r>
      <w:proofErr w:type="spellStart"/>
      <w:r w:rsidRPr="00473CFB">
        <w:rPr>
          <w:rFonts w:asciiTheme="majorBidi" w:hAnsiTheme="majorBidi" w:cstheme="majorBidi"/>
          <w:sz w:val="20"/>
          <w:szCs w:val="20"/>
        </w:rPr>
        <w:t>Center</w:t>
      </w:r>
      <w:proofErr w:type="spellEnd"/>
      <w:r w:rsidRPr="00473CFB">
        <w:rPr>
          <w:rFonts w:asciiTheme="majorBidi" w:hAnsiTheme="majorBidi" w:cstheme="majorBidi"/>
          <w:sz w:val="20"/>
          <w:szCs w:val="20"/>
        </w:rPr>
        <w:t xml:space="preserve"> for International Environmental Law </w:t>
      </w:r>
      <w:r w:rsidR="00B02C97" w:rsidRPr="00473CFB">
        <w:rPr>
          <w:rFonts w:asciiTheme="majorBidi" w:hAnsiTheme="majorBidi" w:cstheme="majorBidi"/>
          <w:sz w:val="20"/>
          <w:szCs w:val="20"/>
        </w:rPr>
        <w:t xml:space="preserve">(CIEL) </w:t>
      </w:r>
      <w:r w:rsidRPr="00473CFB">
        <w:rPr>
          <w:rFonts w:asciiTheme="majorBidi" w:hAnsiTheme="majorBidi" w:cstheme="majorBidi"/>
          <w:sz w:val="20"/>
          <w:szCs w:val="20"/>
        </w:rPr>
        <w:t>and the Environmental Law Office of the Irish Environmental Network.</w:t>
      </w:r>
    </w:p>
    <w:p w14:paraId="5731699F" w14:textId="77777777" w:rsidR="00D66F17" w:rsidRPr="00473CFB" w:rsidRDefault="00D66F17" w:rsidP="0030663D">
      <w:pPr>
        <w:pStyle w:val="ListParagraph"/>
        <w:tabs>
          <w:tab w:val="left" w:pos="993"/>
        </w:tabs>
        <w:ind w:left="567" w:right="521"/>
        <w:jc w:val="both"/>
        <w:rPr>
          <w:rFonts w:asciiTheme="majorBidi" w:hAnsiTheme="majorBidi" w:cstheme="majorBidi"/>
          <w:sz w:val="20"/>
          <w:szCs w:val="20"/>
        </w:rPr>
      </w:pPr>
    </w:p>
    <w:p w14:paraId="267EC4BA" w14:textId="2AF3E168" w:rsidR="00D66F17" w:rsidRPr="00473CFB" w:rsidRDefault="00D66F17" w:rsidP="003066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On 4 June 2020, comments were received from, separately, Earthjustice and the European Environmental Bureau. </w:t>
      </w:r>
      <w:r w:rsidR="00A6546C" w:rsidRPr="00473CFB">
        <w:rPr>
          <w:rFonts w:asciiTheme="majorBidi" w:hAnsiTheme="majorBidi" w:cstheme="majorBidi"/>
          <w:sz w:val="20"/>
          <w:szCs w:val="20"/>
        </w:rPr>
        <w:t xml:space="preserve">The </w:t>
      </w:r>
      <w:r w:rsidRPr="00473CFB">
        <w:rPr>
          <w:rFonts w:asciiTheme="majorBidi" w:hAnsiTheme="majorBidi" w:cstheme="majorBidi"/>
          <w:sz w:val="20"/>
          <w:szCs w:val="20"/>
        </w:rPr>
        <w:t xml:space="preserve">Environmental Law Office of the Irish Environmental Network </w:t>
      </w:r>
      <w:r w:rsidR="00A6546C" w:rsidRPr="00473CFB">
        <w:rPr>
          <w:rFonts w:asciiTheme="majorBidi" w:hAnsiTheme="majorBidi" w:cstheme="majorBidi"/>
          <w:sz w:val="20"/>
          <w:szCs w:val="20"/>
        </w:rPr>
        <w:t>also submitted additional information on that date</w:t>
      </w:r>
      <w:r w:rsidRPr="00473CFB">
        <w:rPr>
          <w:rFonts w:asciiTheme="majorBidi" w:hAnsiTheme="majorBidi" w:cstheme="majorBidi"/>
          <w:sz w:val="20"/>
          <w:szCs w:val="20"/>
        </w:rPr>
        <w:t>.</w:t>
      </w:r>
    </w:p>
    <w:p w14:paraId="7816F965" w14:textId="6F9B3083" w:rsidR="00D66F17" w:rsidRPr="00473CFB" w:rsidRDefault="00D66F17" w:rsidP="0030663D">
      <w:pPr>
        <w:pStyle w:val="SingleTxtG"/>
        <w:numPr>
          <w:ilvl w:val="0"/>
          <w:numId w:val="2"/>
        </w:numPr>
        <w:tabs>
          <w:tab w:val="left" w:pos="993"/>
        </w:tabs>
        <w:suppressAutoHyphens w:val="0"/>
        <w:autoSpaceDE w:val="0"/>
        <w:autoSpaceDN w:val="0"/>
        <w:adjustRightInd w:val="0"/>
        <w:spacing w:line="240" w:lineRule="auto"/>
        <w:ind w:left="567" w:right="521" w:firstLine="0"/>
        <w:rPr>
          <w:rFonts w:asciiTheme="majorBidi" w:hAnsiTheme="majorBidi" w:cstheme="majorBidi"/>
          <w:i/>
        </w:rPr>
      </w:pPr>
      <w:r w:rsidRPr="00473CFB">
        <w:rPr>
          <w:rFonts w:asciiTheme="majorBidi" w:hAnsiTheme="majorBidi" w:cstheme="majorBidi"/>
          <w:i/>
          <w:iCs/>
        </w:rPr>
        <w:t xml:space="preserve">After </w:t>
      </w:r>
      <w:proofErr w:type="gramStart"/>
      <w:r w:rsidRPr="00473CFB">
        <w:rPr>
          <w:rFonts w:asciiTheme="majorBidi" w:hAnsiTheme="majorBidi" w:cstheme="majorBidi"/>
          <w:i/>
          <w:iCs/>
        </w:rPr>
        <w:t>taking into account</w:t>
      </w:r>
      <w:proofErr w:type="gramEnd"/>
      <w:r w:rsidRPr="00473CFB">
        <w:rPr>
          <w:rFonts w:asciiTheme="majorBidi" w:hAnsiTheme="majorBidi" w:cstheme="majorBidi"/>
          <w:i/>
          <w:iCs/>
        </w:rPr>
        <w:t xml:space="preserve"> the information received, the Committee prepared its draft advice</w:t>
      </w:r>
      <w:r w:rsidR="00711599" w:rsidRPr="00473CFB">
        <w:rPr>
          <w:rFonts w:asciiTheme="majorBidi" w:hAnsiTheme="majorBidi" w:cstheme="majorBidi"/>
          <w:i/>
          <w:iCs/>
        </w:rPr>
        <w:t xml:space="preserve"> </w:t>
      </w:r>
      <w:r w:rsidRPr="00473CFB">
        <w:rPr>
          <w:rFonts w:asciiTheme="majorBidi" w:hAnsiTheme="majorBidi" w:cstheme="majorBidi"/>
          <w:i/>
          <w:iCs/>
        </w:rPr>
        <w:t>and agreed it</w:t>
      </w:r>
      <w:r w:rsidR="00711599" w:rsidRPr="00473CFB">
        <w:rPr>
          <w:rFonts w:asciiTheme="majorBidi" w:hAnsiTheme="majorBidi" w:cstheme="majorBidi"/>
          <w:i/>
          <w:iCs/>
        </w:rPr>
        <w:t xml:space="preserve"> </w:t>
      </w:r>
      <w:r w:rsidRPr="00473CFB">
        <w:rPr>
          <w:rFonts w:asciiTheme="majorBidi" w:hAnsiTheme="majorBidi" w:cstheme="majorBidi"/>
          <w:i/>
          <w:iCs/>
        </w:rPr>
        <w:t xml:space="preserve">through its electronic decision-making procedure on </w:t>
      </w:r>
      <w:r w:rsidR="007E0C67" w:rsidRPr="00473CFB">
        <w:rPr>
          <w:rFonts w:asciiTheme="majorBidi" w:hAnsiTheme="majorBidi" w:cstheme="majorBidi"/>
          <w:i/>
          <w:iCs/>
        </w:rPr>
        <w:t>19</w:t>
      </w:r>
      <w:r w:rsidR="007E0C67" w:rsidRPr="00473CFB">
        <w:rPr>
          <w:rFonts w:asciiTheme="majorBidi" w:hAnsiTheme="majorBidi"/>
          <w:i/>
        </w:rPr>
        <w:t xml:space="preserve"> </w:t>
      </w:r>
      <w:r w:rsidRPr="00473CFB">
        <w:rPr>
          <w:rFonts w:asciiTheme="majorBidi" w:hAnsiTheme="majorBidi"/>
          <w:i/>
        </w:rPr>
        <w:t xml:space="preserve">June 2020. In accordance with paragraph 34 of the annex to decision I/7, the draft </w:t>
      </w:r>
      <w:r w:rsidR="00DF4515" w:rsidRPr="00473CFB">
        <w:rPr>
          <w:rFonts w:asciiTheme="majorBidi" w:hAnsiTheme="majorBidi"/>
          <w:i/>
        </w:rPr>
        <w:t>advice</w:t>
      </w:r>
      <w:r w:rsidR="00A218CF" w:rsidRPr="00473CFB">
        <w:rPr>
          <w:rFonts w:asciiTheme="majorBidi" w:hAnsiTheme="majorBidi"/>
          <w:i/>
        </w:rPr>
        <w:t xml:space="preserve"> </w:t>
      </w:r>
      <w:r w:rsidR="00711599" w:rsidRPr="00473CFB">
        <w:rPr>
          <w:rFonts w:asciiTheme="majorBidi" w:hAnsiTheme="majorBidi"/>
          <w:i/>
        </w:rPr>
        <w:t xml:space="preserve">was </w:t>
      </w:r>
      <w:r w:rsidRPr="00473CFB">
        <w:rPr>
          <w:rFonts w:asciiTheme="majorBidi" w:hAnsiTheme="majorBidi"/>
          <w:i/>
        </w:rPr>
        <w:t xml:space="preserve">then forwarded on </w:t>
      </w:r>
      <w:r w:rsidR="00201818" w:rsidRPr="00473CFB">
        <w:rPr>
          <w:rFonts w:asciiTheme="majorBidi" w:hAnsiTheme="majorBidi" w:cstheme="majorBidi"/>
          <w:i/>
          <w:iCs/>
        </w:rPr>
        <w:t xml:space="preserve">that </w:t>
      </w:r>
      <w:proofErr w:type="gramStart"/>
      <w:r w:rsidR="00201818" w:rsidRPr="00473CFB">
        <w:rPr>
          <w:rFonts w:asciiTheme="majorBidi" w:hAnsiTheme="majorBidi" w:cstheme="majorBidi"/>
          <w:i/>
          <w:iCs/>
        </w:rPr>
        <w:t xml:space="preserve">date </w:t>
      </w:r>
      <w:r w:rsidR="00201818" w:rsidRPr="00473CFB">
        <w:rPr>
          <w:rFonts w:asciiTheme="majorBidi" w:hAnsiTheme="majorBidi"/>
          <w:i/>
        </w:rPr>
        <w:t xml:space="preserve"> </w:t>
      </w:r>
      <w:r w:rsidRPr="00473CFB">
        <w:rPr>
          <w:rFonts w:asciiTheme="majorBidi" w:hAnsiTheme="majorBidi"/>
          <w:i/>
        </w:rPr>
        <w:t>to</w:t>
      </w:r>
      <w:proofErr w:type="gramEnd"/>
      <w:r w:rsidRPr="00473CFB">
        <w:rPr>
          <w:rFonts w:asciiTheme="majorBidi" w:hAnsiTheme="majorBidi"/>
          <w:i/>
        </w:rPr>
        <w:t xml:space="preserve"> the Party concerned and observers for their comments</w:t>
      </w:r>
      <w:r w:rsidR="00201818" w:rsidRPr="00473CFB">
        <w:rPr>
          <w:rFonts w:asciiTheme="majorBidi" w:hAnsiTheme="majorBidi" w:cstheme="majorBidi"/>
          <w:i/>
          <w:iCs/>
        </w:rPr>
        <w:t>.</w:t>
      </w:r>
      <w:r w:rsidRPr="00473CFB">
        <w:rPr>
          <w:rFonts w:asciiTheme="majorBidi" w:hAnsiTheme="majorBidi"/>
          <w:i/>
        </w:rPr>
        <w:t xml:space="preserve"> Both were invited to provide comments by </w:t>
      </w:r>
      <w:r w:rsidR="00201818" w:rsidRPr="00473CFB">
        <w:rPr>
          <w:rFonts w:asciiTheme="majorBidi" w:hAnsiTheme="majorBidi" w:cstheme="majorBidi"/>
          <w:i/>
          <w:iCs/>
          <w:lang w:eastAsia="en-GB"/>
        </w:rPr>
        <w:t>26 June 2020.</w:t>
      </w:r>
    </w:p>
    <w:p w14:paraId="246A7F05" w14:textId="4E8D6432" w:rsidR="00D66F17" w:rsidRPr="00473CFB" w:rsidRDefault="00D66F17" w:rsidP="0030663D">
      <w:pPr>
        <w:pStyle w:val="SingleTxtG"/>
        <w:numPr>
          <w:ilvl w:val="0"/>
          <w:numId w:val="2"/>
        </w:numPr>
        <w:tabs>
          <w:tab w:val="left" w:pos="993"/>
        </w:tabs>
        <w:suppressAutoHyphens w:val="0"/>
        <w:autoSpaceDE w:val="0"/>
        <w:autoSpaceDN w:val="0"/>
        <w:adjustRightInd w:val="0"/>
        <w:spacing w:line="240" w:lineRule="auto"/>
        <w:ind w:left="567" w:right="521" w:firstLine="0"/>
        <w:rPr>
          <w:rFonts w:asciiTheme="majorBidi" w:hAnsiTheme="majorBidi" w:cstheme="majorBidi"/>
          <w:i/>
          <w:lang w:eastAsia="en-GB"/>
        </w:rPr>
      </w:pPr>
      <w:r w:rsidRPr="00473CFB">
        <w:rPr>
          <w:rFonts w:asciiTheme="majorBidi" w:hAnsiTheme="majorBidi" w:cstheme="majorBidi"/>
          <w:i/>
          <w:lang w:eastAsia="en-GB"/>
        </w:rPr>
        <w:t>The Party concerned and observers provided comments on […] and […]</w:t>
      </w:r>
    </w:p>
    <w:p w14:paraId="2497A8E0" w14:textId="0228CE04" w:rsidR="00D66F17" w:rsidRPr="00473CFB" w:rsidRDefault="00D66F17" w:rsidP="00A57028">
      <w:pPr>
        <w:pStyle w:val="SingleTxtG"/>
        <w:numPr>
          <w:ilvl w:val="0"/>
          <w:numId w:val="2"/>
        </w:numPr>
        <w:tabs>
          <w:tab w:val="left" w:pos="993"/>
        </w:tabs>
        <w:suppressAutoHyphens w:val="0"/>
        <w:autoSpaceDE w:val="0"/>
        <w:autoSpaceDN w:val="0"/>
        <w:adjustRightInd w:val="0"/>
        <w:spacing w:line="240" w:lineRule="auto"/>
        <w:ind w:left="567" w:right="521" w:firstLine="0"/>
        <w:rPr>
          <w:rFonts w:asciiTheme="majorBidi" w:hAnsiTheme="majorBidi" w:cstheme="majorBidi"/>
          <w:i/>
          <w:lang w:eastAsia="en-GB"/>
        </w:rPr>
      </w:pPr>
      <w:r w:rsidRPr="00473CFB">
        <w:rPr>
          <w:rFonts w:asciiTheme="majorBidi" w:hAnsiTheme="majorBidi" w:cstheme="majorBidi"/>
          <w:i/>
          <w:lang w:eastAsia="en-GB"/>
        </w:rPr>
        <w:t xml:space="preserve">The Committee </w:t>
      </w:r>
      <w:r w:rsidRPr="00473CFB">
        <w:rPr>
          <w:rFonts w:asciiTheme="majorBidi" w:hAnsiTheme="majorBidi" w:cstheme="majorBidi"/>
          <w:i/>
        </w:rPr>
        <w:t xml:space="preserve">finalized its </w:t>
      </w:r>
      <w:r w:rsidR="00DF4515" w:rsidRPr="00473CFB">
        <w:rPr>
          <w:rFonts w:asciiTheme="majorBidi" w:hAnsiTheme="majorBidi" w:cstheme="majorBidi"/>
          <w:i/>
          <w:iCs/>
        </w:rPr>
        <w:t>advice</w:t>
      </w:r>
      <w:r w:rsidRPr="00473CFB">
        <w:rPr>
          <w:rFonts w:asciiTheme="majorBidi" w:hAnsiTheme="majorBidi" w:cstheme="majorBidi"/>
          <w:i/>
        </w:rPr>
        <w:t xml:space="preserve">, taking account of the comments received, and adopted </w:t>
      </w:r>
      <w:r w:rsidR="00711599" w:rsidRPr="00473CFB">
        <w:rPr>
          <w:rFonts w:asciiTheme="majorBidi" w:hAnsiTheme="majorBidi" w:cstheme="majorBidi"/>
          <w:i/>
        </w:rPr>
        <w:t xml:space="preserve">it </w:t>
      </w:r>
      <w:r w:rsidRPr="00473CFB">
        <w:rPr>
          <w:rFonts w:asciiTheme="majorBidi" w:hAnsiTheme="majorBidi" w:cstheme="majorBidi"/>
          <w:i/>
        </w:rPr>
        <w:t xml:space="preserve">through its electronic decision-making procedure on […]. </w:t>
      </w:r>
      <w:r w:rsidRPr="00473CFB">
        <w:rPr>
          <w:rFonts w:asciiTheme="majorBidi" w:hAnsiTheme="majorBidi" w:cstheme="majorBidi"/>
          <w:i/>
          <w:lang w:eastAsia="en-GB"/>
        </w:rPr>
        <w:t xml:space="preserve">It requested the secretariat to send the </w:t>
      </w:r>
      <w:r w:rsidR="00DF4515" w:rsidRPr="00473CFB">
        <w:rPr>
          <w:rFonts w:asciiTheme="majorBidi" w:hAnsiTheme="majorBidi" w:cstheme="majorBidi"/>
          <w:i/>
          <w:iCs/>
        </w:rPr>
        <w:t>advice</w:t>
      </w:r>
      <w:r w:rsidR="00711599" w:rsidRPr="00473CFB">
        <w:rPr>
          <w:rFonts w:asciiTheme="majorBidi" w:hAnsiTheme="majorBidi" w:cstheme="majorBidi"/>
          <w:i/>
          <w:iCs/>
        </w:rPr>
        <w:t xml:space="preserve"> </w:t>
      </w:r>
      <w:r w:rsidRPr="00473CFB">
        <w:rPr>
          <w:rFonts w:asciiTheme="majorBidi" w:hAnsiTheme="majorBidi" w:cstheme="majorBidi"/>
          <w:i/>
          <w:lang w:eastAsia="en-GB"/>
        </w:rPr>
        <w:t xml:space="preserve">to the Party concerned and the observers. </w:t>
      </w:r>
    </w:p>
    <w:p w14:paraId="3FC984F7" w14:textId="518AC3C7" w:rsidR="0030663D" w:rsidRPr="00473CFB" w:rsidRDefault="0030663D" w:rsidP="00C90488">
      <w:pPr>
        <w:pStyle w:val="HChG"/>
        <w:numPr>
          <w:ilvl w:val="0"/>
          <w:numId w:val="3"/>
        </w:numPr>
        <w:ind w:hanging="828"/>
        <w:jc w:val="both"/>
        <w:rPr>
          <w:rFonts w:asciiTheme="majorBidi" w:hAnsiTheme="majorBidi" w:cstheme="majorBidi"/>
        </w:rPr>
      </w:pPr>
      <w:r w:rsidRPr="00473CFB">
        <w:rPr>
          <w:rFonts w:asciiTheme="majorBidi" w:hAnsiTheme="majorBidi" w:cstheme="majorBidi"/>
        </w:rPr>
        <w:t>Summary of advice and assistance sought by the Party concerned</w:t>
      </w:r>
    </w:p>
    <w:p w14:paraId="53857ABD" w14:textId="1BC9BFB3" w:rsidR="00DB7FF0" w:rsidRPr="00473CFB" w:rsidRDefault="00A6546C" w:rsidP="00A6546C">
      <w:pPr>
        <w:pStyle w:val="ListParagraph"/>
        <w:numPr>
          <w:ilvl w:val="0"/>
          <w:numId w:val="2"/>
        </w:numPr>
        <w:tabs>
          <w:tab w:val="left" w:pos="993"/>
        </w:tabs>
        <w:ind w:left="567" w:right="521" w:firstLine="0"/>
        <w:jc w:val="both"/>
        <w:rPr>
          <w:rFonts w:asciiTheme="majorBidi" w:hAnsiTheme="majorBidi" w:cstheme="majorBidi"/>
          <w:sz w:val="20"/>
          <w:szCs w:val="20"/>
          <w:lang w:eastAsia="en-US"/>
        </w:rPr>
      </w:pPr>
      <w:r w:rsidRPr="00473CFB">
        <w:rPr>
          <w:rFonts w:asciiTheme="majorBidi" w:hAnsiTheme="majorBidi" w:cstheme="majorBidi"/>
          <w:sz w:val="20"/>
          <w:szCs w:val="20"/>
        </w:rPr>
        <w:t xml:space="preserve">In its request for advice dated 14 May 2020, the Party concerned </w:t>
      </w:r>
      <w:r w:rsidR="00AC0451" w:rsidRPr="00473CFB">
        <w:rPr>
          <w:rFonts w:asciiTheme="majorBidi" w:hAnsiTheme="majorBidi" w:cstheme="majorBidi"/>
          <w:sz w:val="20"/>
          <w:szCs w:val="20"/>
        </w:rPr>
        <w:t xml:space="preserve">states that </w:t>
      </w:r>
      <w:r w:rsidR="00DB7FF0" w:rsidRPr="00473CFB">
        <w:rPr>
          <w:rFonts w:asciiTheme="majorBidi" w:hAnsiTheme="majorBidi" w:cstheme="majorBidi"/>
          <w:sz w:val="20"/>
          <w:szCs w:val="20"/>
        </w:rPr>
        <w:t>in order to protect the life and health of citizens</w:t>
      </w:r>
      <w:r w:rsidR="00AC0451" w:rsidRPr="00473CFB">
        <w:rPr>
          <w:rFonts w:asciiTheme="majorBidi" w:hAnsiTheme="majorBidi" w:cstheme="majorBidi"/>
          <w:sz w:val="20"/>
          <w:szCs w:val="20"/>
        </w:rPr>
        <w:t xml:space="preserve"> during the COVID-19 pandemic</w:t>
      </w:r>
      <w:r w:rsidR="00DB7FF0" w:rsidRPr="00473CFB">
        <w:rPr>
          <w:rFonts w:asciiTheme="majorBidi" w:hAnsiTheme="majorBidi" w:cstheme="majorBidi"/>
          <w:sz w:val="20"/>
          <w:szCs w:val="20"/>
        </w:rPr>
        <w:t xml:space="preserve">, a state of emergency has been declared throughout the </w:t>
      </w:r>
      <w:r w:rsidR="00AC0451" w:rsidRPr="00473CFB">
        <w:rPr>
          <w:rFonts w:asciiTheme="majorBidi" w:hAnsiTheme="majorBidi" w:cstheme="majorBidi"/>
          <w:sz w:val="20"/>
          <w:szCs w:val="20"/>
        </w:rPr>
        <w:t>country</w:t>
      </w:r>
      <w:r w:rsidR="00DB7FF0" w:rsidRPr="00473CFB">
        <w:rPr>
          <w:rFonts w:asciiTheme="majorBidi" w:hAnsiTheme="majorBidi" w:cstheme="majorBidi"/>
          <w:sz w:val="20"/>
          <w:szCs w:val="20"/>
        </w:rPr>
        <w:t xml:space="preserve"> since </w:t>
      </w:r>
      <w:r w:rsidR="00AC0451" w:rsidRPr="00473CFB">
        <w:rPr>
          <w:rFonts w:asciiTheme="majorBidi" w:hAnsiTheme="majorBidi" w:cstheme="majorBidi"/>
          <w:sz w:val="20"/>
          <w:szCs w:val="20"/>
        </w:rPr>
        <w:t xml:space="preserve">15 March </w:t>
      </w:r>
      <w:r w:rsidR="00DB7FF0" w:rsidRPr="00473CFB">
        <w:rPr>
          <w:rFonts w:asciiTheme="majorBidi" w:hAnsiTheme="majorBidi" w:cstheme="majorBidi"/>
          <w:sz w:val="20"/>
          <w:szCs w:val="20"/>
        </w:rPr>
        <w:t>2020. Due to the imposition of lockdown, mass gatherings of people, that is, the organization of meetings</w:t>
      </w:r>
      <w:r w:rsidR="00AC0451" w:rsidRPr="00473CFB">
        <w:rPr>
          <w:rFonts w:asciiTheme="majorBidi" w:hAnsiTheme="majorBidi" w:cstheme="majorBidi"/>
          <w:sz w:val="20"/>
          <w:szCs w:val="20"/>
        </w:rPr>
        <w:t xml:space="preserve"> and</w:t>
      </w:r>
      <w:r w:rsidR="00DB7FF0" w:rsidRPr="00473CFB">
        <w:rPr>
          <w:rFonts w:asciiTheme="majorBidi" w:hAnsiTheme="majorBidi" w:cstheme="majorBidi"/>
          <w:sz w:val="20"/>
          <w:szCs w:val="20"/>
        </w:rPr>
        <w:t xml:space="preserve"> gatherings</w:t>
      </w:r>
      <w:r w:rsidR="00E5258B" w:rsidRPr="00473CFB">
        <w:rPr>
          <w:rFonts w:asciiTheme="majorBidi" w:hAnsiTheme="majorBidi" w:cstheme="majorBidi"/>
          <w:sz w:val="20"/>
          <w:szCs w:val="20"/>
        </w:rPr>
        <w:t>,</w:t>
      </w:r>
      <w:r w:rsidR="00DB7FF0" w:rsidRPr="00473CFB">
        <w:rPr>
          <w:rFonts w:asciiTheme="majorBidi" w:hAnsiTheme="majorBidi" w:cstheme="majorBidi"/>
          <w:sz w:val="20"/>
          <w:szCs w:val="20"/>
        </w:rPr>
        <w:t xml:space="preserve"> are </w:t>
      </w:r>
      <w:r w:rsidR="00AC0451" w:rsidRPr="00473CFB">
        <w:rPr>
          <w:rFonts w:asciiTheme="majorBidi" w:hAnsiTheme="majorBidi" w:cstheme="majorBidi"/>
          <w:sz w:val="20"/>
          <w:szCs w:val="20"/>
        </w:rPr>
        <w:t xml:space="preserve">presently </w:t>
      </w:r>
      <w:r w:rsidR="00DB7FF0" w:rsidRPr="00473CFB">
        <w:rPr>
          <w:rFonts w:asciiTheme="majorBidi" w:hAnsiTheme="majorBidi" w:cstheme="majorBidi"/>
          <w:sz w:val="20"/>
          <w:szCs w:val="20"/>
        </w:rPr>
        <w:t xml:space="preserve">prohibited. </w:t>
      </w:r>
      <w:r w:rsidR="00370CD8" w:rsidRPr="00473CFB">
        <w:rPr>
          <w:rFonts w:asciiTheme="majorBidi" w:hAnsiTheme="majorBidi" w:cstheme="majorBidi"/>
          <w:sz w:val="20"/>
          <w:szCs w:val="20"/>
        </w:rPr>
        <w:lastRenderedPageBreak/>
        <w:t>T</w:t>
      </w:r>
      <w:r w:rsidR="00AC0451" w:rsidRPr="00473CFB">
        <w:rPr>
          <w:rFonts w:asciiTheme="majorBidi" w:hAnsiTheme="majorBidi" w:cstheme="majorBidi"/>
          <w:sz w:val="20"/>
          <w:szCs w:val="20"/>
        </w:rPr>
        <w:t>he Party concerned requests the Committee to “</w:t>
      </w:r>
      <w:r w:rsidR="00DB7FF0" w:rsidRPr="00473CFB">
        <w:rPr>
          <w:rFonts w:asciiTheme="majorBidi" w:hAnsiTheme="majorBidi" w:cstheme="majorBidi"/>
          <w:sz w:val="20"/>
          <w:szCs w:val="20"/>
        </w:rPr>
        <w:t xml:space="preserve">share information on how other countries solve the problem of organizing public hearings, as well as to clarify whether the holding public hearings in the form of a video conference is contrary to the provisions of the </w:t>
      </w:r>
      <w:r w:rsidR="00AC0451" w:rsidRPr="00473CFB">
        <w:rPr>
          <w:rFonts w:asciiTheme="majorBidi" w:hAnsiTheme="majorBidi" w:cstheme="majorBidi"/>
          <w:sz w:val="20"/>
          <w:szCs w:val="20"/>
        </w:rPr>
        <w:t>C</w:t>
      </w:r>
      <w:r w:rsidR="00DB7FF0" w:rsidRPr="00473CFB">
        <w:rPr>
          <w:rFonts w:asciiTheme="majorBidi" w:hAnsiTheme="majorBidi" w:cstheme="majorBidi"/>
          <w:sz w:val="20"/>
          <w:szCs w:val="20"/>
        </w:rPr>
        <w:t>onvention during a state of emergency</w:t>
      </w:r>
      <w:r w:rsidR="00AC0451" w:rsidRPr="00473CFB">
        <w:rPr>
          <w:rFonts w:asciiTheme="majorBidi" w:hAnsiTheme="majorBidi" w:cstheme="majorBidi"/>
          <w:sz w:val="20"/>
          <w:szCs w:val="20"/>
        </w:rPr>
        <w:t>”</w:t>
      </w:r>
      <w:r w:rsidR="00DB7FF0" w:rsidRPr="00473CFB">
        <w:rPr>
          <w:rFonts w:asciiTheme="majorBidi" w:hAnsiTheme="majorBidi" w:cstheme="majorBidi"/>
          <w:sz w:val="20"/>
          <w:szCs w:val="20"/>
        </w:rPr>
        <w:t>.</w:t>
      </w:r>
    </w:p>
    <w:p w14:paraId="4DF7465D" w14:textId="151E1F97" w:rsidR="0030663D" w:rsidRPr="00473CFB" w:rsidRDefault="0030663D" w:rsidP="00C90488">
      <w:pPr>
        <w:pStyle w:val="HChG"/>
        <w:numPr>
          <w:ilvl w:val="0"/>
          <w:numId w:val="3"/>
        </w:numPr>
        <w:ind w:hanging="828"/>
        <w:jc w:val="both"/>
        <w:rPr>
          <w:rFonts w:asciiTheme="majorBidi" w:hAnsiTheme="majorBidi" w:cstheme="majorBidi"/>
        </w:rPr>
      </w:pPr>
      <w:r w:rsidRPr="00473CFB">
        <w:rPr>
          <w:rFonts w:asciiTheme="majorBidi" w:hAnsiTheme="majorBidi" w:cstheme="majorBidi"/>
        </w:rPr>
        <w:t>Consideration and evaluation by the Committee</w:t>
      </w:r>
    </w:p>
    <w:p w14:paraId="7872968F" w14:textId="0F28C58E" w:rsidR="00614B66" w:rsidRPr="00473CFB" w:rsidRDefault="00C05007" w:rsidP="00322C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The Committee welcomes the proactive approach taken by the Party concerned</w:t>
      </w:r>
      <w:r w:rsidR="004F5D57" w:rsidRPr="00473CFB">
        <w:rPr>
          <w:rFonts w:asciiTheme="majorBidi" w:hAnsiTheme="majorBidi" w:cstheme="majorBidi"/>
          <w:sz w:val="20"/>
          <w:szCs w:val="20"/>
        </w:rPr>
        <w:t xml:space="preserve"> with respect to its request for advice on how to ensure it </w:t>
      </w:r>
      <w:r w:rsidR="00623F59" w:rsidRPr="00473CFB">
        <w:rPr>
          <w:rFonts w:asciiTheme="majorBidi" w:hAnsiTheme="majorBidi" w:cstheme="majorBidi"/>
          <w:sz w:val="20"/>
          <w:szCs w:val="20"/>
        </w:rPr>
        <w:t xml:space="preserve">may </w:t>
      </w:r>
      <w:r w:rsidR="004F5D57" w:rsidRPr="00473CFB">
        <w:rPr>
          <w:rFonts w:asciiTheme="majorBidi" w:hAnsiTheme="majorBidi" w:cstheme="majorBidi"/>
          <w:sz w:val="20"/>
          <w:szCs w:val="20"/>
        </w:rPr>
        <w:t>compl</w:t>
      </w:r>
      <w:r w:rsidR="00623F59" w:rsidRPr="00473CFB">
        <w:rPr>
          <w:rFonts w:asciiTheme="majorBidi" w:hAnsiTheme="majorBidi" w:cstheme="majorBidi"/>
          <w:sz w:val="20"/>
          <w:szCs w:val="20"/>
        </w:rPr>
        <w:t>y</w:t>
      </w:r>
      <w:r w:rsidR="004F5D57" w:rsidRPr="00473CFB">
        <w:rPr>
          <w:rFonts w:asciiTheme="majorBidi" w:hAnsiTheme="majorBidi" w:cstheme="majorBidi"/>
          <w:sz w:val="20"/>
          <w:szCs w:val="20"/>
        </w:rPr>
        <w:t xml:space="preserve"> with the Convention’s requirements on public participation in environmental decision-making during the COVID-19 pandemic</w:t>
      </w:r>
      <w:r w:rsidR="000102F7" w:rsidRPr="00473CFB">
        <w:rPr>
          <w:rFonts w:asciiTheme="majorBidi" w:hAnsiTheme="majorBidi" w:cstheme="majorBidi"/>
          <w:sz w:val="20"/>
          <w:szCs w:val="20"/>
        </w:rPr>
        <w:t>.</w:t>
      </w:r>
    </w:p>
    <w:p w14:paraId="609C719C" w14:textId="6D5308AB" w:rsidR="00614B66" w:rsidRPr="00473CFB" w:rsidRDefault="000102F7" w:rsidP="00370CD8">
      <w:pPr>
        <w:pStyle w:val="ListParagraph"/>
        <w:tabs>
          <w:tab w:val="left" w:pos="993"/>
        </w:tabs>
        <w:ind w:left="567" w:right="521"/>
        <w:jc w:val="both"/>
        <w:rPr>
          <w:rFonts w:asciiTheme="majorBidi" w:hAnsiTheme="majorBidi" w:cstheme="majorBidi"/>
          <w:sz w:val="20"/>
          <w:szCs w:val="20"/>
        </w:rPr>
      </w:pPr>
      <w:r w:rsidRPr="00473CFB">
        <w:rPr>
          <w:rFonts w:asciiTheme="majorBidi" w:hAnsiTheme="majorBidi" w:cstheme="majorBidi"/>
          <w:sz w:val="20"/>
          <w:szCs w:val="20"/>
        </w:rPr>
        <w:t xml:space="preserve"> </w:t>
      </w:r>
    </w:p>
    <w:p w14:paraId="1D277F7D" w14:textId="203EAA67" w:rsidR="00252580" w:rsidRPr="00473CFB" w:rsidRDefault="000102F7" w:rsidP="00370CD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Committee provides the present advice to the Party concerned in accordance with paragraphs </w:t>
      </w:r>
      <w:r w:rsidR="00623F59" w:rsidRPr="00473CFB">
        <w:rPr>
          <w:rFonts w:asciiTheme="majorBidi" w:hAnsiTheme="majorBidi" w:cstheme="majorBidi"/>
          <w:sz w:val="20"/>
          <w:szCs w:val="20"/>
        </w:rPr>
        <w:t xml:space="preserve">14, </w:t>
      </w:r>
      <w:r w:rsidRPr="00473CFB">
        <w:rPr>
          <w:rFonts w:asciiTheme="majorBidi" w:hAnsiTheme="majorBidi" w:cstheme="majorBidi"/>
          <w:sz w:val="20"/>
          <w:szCs w:val="20"/>
        </w:rPr>
        <w:t>36(a) and 37(a) of the annex to decision I/7</w:t>
      </w:r>
      <w:r w:rsidR="00C05007" w:rsidRPr="00473CFB">
        <w:rPr>
          <w:rFonts w:asciiTheme="majorBidi" w:hAnsiTheme="majorBidi" w:cstheme="majorBidi"/>
          <w:sz w:val="20"/>
          <w:szCs w:val="20"/>
        </w:rPr>
        <w:t>.</w:t>
      </w:r>
    </w:p>
    <w:p w14:paraId="0C222AFC" w14:textId="402A84F5" w:rsidR="0084556F" w:rsidRPr="00473CFB" w:rsidRDefault="0084556F" w:rsidP="00370CD8">
      <w:pPr>
        <w:pStyle w:val="ListParagraph"/>
        <w:tabs>
          <w:tab w:val="left" w:pos="993"/>
        </w:tabs>
        <w:ind w:left="567" w:right="521"/>
        <w:jc w:val="both"/>
        <w:rPr>
          <w:rFonts w:asciiTheme="majorBidi" w:hAnsiTheme="majorBidi" w:cstheme="majorBidi"/>
          <w:sz w:val="20"/>
          <w:szCs w:val="20"/>
        </w:rPr>
      </w:pPr>
    </w:p>
    <w:p w14:paraId="50B31039" w14:textId="0263789F" w:rsidR="00252580" w:rsidRPr="00473CFB" w:rsidRDefault="007E311E" w:rsidP="00252580">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w:t>
      </w:r>
      <w:r w:rsidR="00E05A94" w:rsidRPr="00473CFB">
        <w:rPr>
          <w:rFonts w:asciiTheme="majorBidi" w:hAnsiTheme="majorBidi" w:cstheme="majorBidi"/>
          <w:sz w:val="20"/>
          <w:szCs w:val="20"/>
        </w:rPr>
        <w:t>he Committee</w:t>
      </w:r>
      <w:r w:rsidR="005B1EEA" w:rsidRPr="00473CFB">
        <w:rPr>
          <w:rFonts w:asciiTheme="majorBidi" w:hAnsiTheme="majorBidi" w:cstheme="majorBidi"/>
          <w:sz w:val="20"/>
          <w:szCs w:val="20"/>
        </w:rPr>
        <w:t>’s starting point is the objective of the Convention set out in article 1:</w:t>
      </w:r>
    </w:p>
    <w:p w14:paraId="4C476646" w14:textId="77777777" w:rsidR="00252580" w:rsidRPr="00473CFB" w:rsidRDefault="00252580" w:rsidP="00A218CF">
      <w:pPr>
        <w:pStyle w:val="ListParagraph"/>
        <w:tabs>
          <w:tab w:val="left" w:pos="993"/>
        </w:tabs>
        <w:ind w:left="567" w:right="521"/>
        <w:jc w:val="both"/>
        <w:rPr>
          <w:rFonts w:asciiTheme="majorBidi" w:hAnsiTheme="majorBidi" w:cstheme="majorBidi"/>
          <w:sz w:val="20"/>
          <w:szCs w:val="20"/>
        </w:rPr>
      </w:pPr>
    </w:p>
    <w:p w14:paraId="4653E922" w14:textId="3D172AC7" w:rsidR="00252580" w:rsidRPr="00473CFB" w:rsidRDefault="00252580" w:rsidP="00252580">
      <w:pPr>
        <w:pStyle w:val="ListParagraph"/>
        <w:tabs>
          <w:tab w:val="left" w:pos="993"/>
        </w:tabs>
        <w:ind w:left="993" w:right="521"/>
        <w:jc w:val="both"/>
        <w:rPr>
          <w:rFonts w:asciiTheme="majorBidi" w:hAnsiTheme="majorBidi" w:cstheme="majorBidi"/>
          <w:sz w:val="20"/>
          <w:szCs w:val="20"/>
        </w:rPr>
      </w:pPr>
      <w:r w:rsidRPr="00473CFB">
        <w:rPr>
          <w:rFonts w:asciiTheme="majorBidi" w:hAnsiTheme="majorBidi" w:cstheme="majorBidi"/>
          <w:sz w:val="20"/>
          <w:szCs w:val="20"/>
        </w:rPr>
        <w:t xml:space="preserve">“each Party shall </w:t>
      </w:r>
      <w:r w:rsidRPr="00473CFB">
        <w:rPr>
          <w:rFonts w:asciiTheme="majorBidi" w:hAnsiTheme="majorBidi" w:cstheme="majorBidi"/>
          <w:b/>
          <w:bCs/>
          <w:sz w:val="20"/>
          <w:szCs w:val="20"/>
        </w:rPr>
        <w:t>guarantee</w:t>
      </w:r>
      <w:r w:rsidRPr="00473CFB">
        <w:rPr>
          <w:rFonts w:asciiTheme="majorBidi" w:hAnsiTheme="majorBidi" w:cstheme="majorBidi"/>
          <w:sz w:val="20"/>
          <w:szCs w:val="20"/>
        </w:rPr>
        <w:t xml:space="preserve"> the rights of…public participation in decision-making…in environmental matters in accordance with the provisions of this Convention.”</w:t>
      </w:r>
      <w:r w:rsidRPr="00473CFB">
        <w:rPr>
          <w:rStyle w:val="FootnoteReference"/>
          <w:rFonts w:asciiTheme="majorBidi" w:hAnsiTheme="majorBidi" w:cstheme="majorBidi"/>
          <w:sz w:val="20"/>
          <w:szCs w:val="20"/>
        </w:rPr>
        <w:footnoteReference w:id="2"/>
      </w:r>
    </w:p>
    <w:p w14:paraId="70F8AF4C" w14:textId="77777777" w:rsidR="00252580" w:rsidRPr="00473CFB" w:rsidRDefault="00252580" w:rsidP="00A218CF">
      <w:pPr>
        <w:pStyle w:val="ListParagraph"/>
        <w:tabs>
          <w:tab w:val="left" w:pos="993"/>
        </w:tabs>
        <w:ind w:left="993" w:right="521"/>
        <w:jc w:val="both"/>
        <w:rPr>
          <w:rFonts w:asciiTheme="majorBidi" w:hAnsiTheme="majorBidi" w:cstheme="majorBidi"/>
          <w:sz w:val="20"/>
          <w:szCs w:val="20"/>
        </w:rPr>
      </w:pPr>
    </w:p>
    <w:p w14:paraId="07F1DACB" w14:textId="40858345" w:rsidR="007E311E" w:rsidRPr="00473CFB" w:rsidRDefault="00252580" w:rsidP="00370CD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sidDel="00252580">
        <w:rPr>
          <w:rFonts w:asciiTheme="majorBidi" w:hAnsiTheme="majorBidi" w:cstheme="majorBidi"/>
          <w:sz w:val="20"/>
          <w:szCs w:val="20"/>
        </w:rPr>
        <w:t xml:space="preserve"> </w:t>
      </w:r>
      <w:r w:rsidRPr="00473CFB">
        <w:rPr>
          <w:rFonts w:asciiTheme="majorBidi" w:hAnsiTheme="majorBidi" w:cstheme="majorBidi"/>
          <w:sz w:val="20"/>
          <w:szCs w:val="20"/>
        </w:rPr>
        <w:t>T</w:t>
      </w:r>
      <w:r w:rsidR="005B1EEA" w:rsidRPr="00473CFB">
        <w:rPr>
          <w:rFonts w:asciiTheme="majorBidi" w:hAnsiTheme="majorBidi" w:cstheme="majorBidi"/>
          <w:sz w:val="20"/>
          <w:szCs w:val="20"/>
        </w:rPr>
        <w:t xml:space="preserve">his means that, </w:t>
      </w:r>
      <w:r w:rsidR="006D0E0B" w:rsidRPr="00473CFB">
        <w:rPr>
          <w:rFonts w:asciiTheme="majorBidi" w:hAnsiTheme="majorBidi" w:cstheme="majorBidi"/>
          <w:sz w:val="20"/>
          <w:szCs w:val="20"/>
        </w:rPr>
        <w:t xml:space="preserve">even in the case of a crisis </w:t>
      </w:r>
      <w:r w:rsidR="00B02C97" w:rsidRPr="00473CFB">
        <w:rPr>
          <w:rFonts w:asciiTheme="majorBidi" w:hAnsiTheme="majorBidi" w:cstheme="majorBidi"/>
          <w:sz w:val="20"/>
          <w:szCs w:val="20"/>
        </w:rPr>
        <w:t xml:space="preserve">such as </w:t>
      </w:r>
      <w:r w:rsidR="006D0E0B" w:rsidRPr="00473CFB">
        <w:rPr>
          <w:rFonts w:asciiTheme="majorBidi" w:hAnsiTheme="majorBidi" w:cstheme="majorBidi"/>
          <w:sz w:val="20"/>
          <w:szCs w:val="20"/>
        </w:rPr>
        <w:t>the COVID-19 pandemic</w:t>
      </w:r>
      <w:r w:rsidR="005B1EEA" w:rsidRPr="00473CFB">
        <w:rPr>
          <w:rFonts w:asciiTheme="majorBidi" w:hAnsiTheme="majorBidi" w:cstheme="majorBidi"/>
          <w:sz w:val="20"/>
          <w:szCs w:val="20"/>
        </w:rPr>
        <w:t xml:space="preserve">, </w:t>
      </w:r>
      <w:r w:rsidR="005A3156" w:rsidRPr="00473CFB">
        <w:rPr>
          <w:rFonts w:asciiTheme="majorBidi" w:hAnsiTheme="majorBidi" w:cstheme="majorBidi"/>
          <w:sz w:val="20"/>
          <w:szCs w:val="20"/>
        </w:rPr>
        <w:t>the binding</w:t>
      </w:r>
      <w:r w:rsidR="005B1EEA" w:rsidRPr="00473CFB">
        <w:rPr>
          <w:rFonts w:asciiTheme="majorBidi" w:hAnsiTheme="majorBidi" w:cstheme="majorBidi"/>
          <w:sz w:val="20"/>
          <w:szCs w:val="20"/>
        </w:rPr>
        <w:t xml:space="preserve"> rights </w:t>
      </w:r>
      <w:r w:rsidR="005A3156" w:rsidRPr="00473CFB">
        <w:rPr>
          <w:rFonts w:asciiTheme="majorBidi" w:hAnsiTheme="majorBidi" w:cstheme="majorBidi"/>
          <w:sz w:val="20"/>
          <w:szCs w:val="20"/>
        </w:rPr>
        <w:t xml:space="preserve">set out </w:t>
      </w:r>
      <w:r w:rsidR="005B1EEA" w:rsidRPr="00473CFB">
        <w:rPr>
          <w:rFonts w:asciiTheme="majorBidi" w:hAnsiTheme="majorBidi" w:cstheme="majorBidi"/>
          <w:sz w:val="20"/>
          <w:szCs w:val="20"/>
        </w:rPr>
        <w:t>in the Convention ca</w:t>
      </w:r>
      <w:r w:rsidR="00AE23CE" w:rsidRPr="00473CFB" w:rsidDel="00AE23CE">
        <w:rPr>
          <w:rFonts w:asciiTheme="majorBidi" w:hAnsiTheme="majorBidi" w:cstheme="majorBidi"/>
          <w:sz w:val="20"/>
          <w:szCs w:val="20"/>
        </w:rPr>
        <w:t>n</w:t>
      </w:r>
      <w:r w:rsidR="003151AC" w:rsidRPr="00473CFB">
        <w:rPr>
          <w:rFonts w:asciiTheme="majorBidi" w:hAnsiTheme="majorBidi" w:cstheme="majorBidi"/>
          <w:sz w:val="20"/>
          <w:szCs w:val="20"/>
        </w:rPr>
        <w:t>not</w:t>
      </w:r>
      <w:r w:rsidR="005B1EEA" w:rsidRPr="00473CFB">
        <w:rPr>
          <w:rFonts w:asciiTheme="majorBidi" w:hAnsiTheme="majorBidi" w:cstheme="majorBidi"/>
          <w:sz w:val="20"/>
          <w:szCs w:val="20"/>
        </w:rPr>
        <w:t xml:space="preserve"> be reduced or curtailed. Rather, </w:t>
      </w:r>
      <w:r w:rsidR="0050056B" w:rsidRPr="00473CFB">
        <w:rPr>
          <w:rFonts w:asciiTheme="majorBidi" w:hAnsiTheme="majorBidi" w:cstheme="majorBidi"/>
          <w:sz w:val="20"/>
          <w:szCs w:val="20"/>
        </w:rPr>
        <w:t xml:space="preserve">if the usual </w:t>
      </w:r>
      <w:r w:rsidR="00615EC1" w:rsidRPr="00473CFB">
        <w:rPr>
          <w:rFonts w:asciiTheme="majorBidi" w:hAnsiTheme="majorBidi" w:cstheme="majorBidi"/>
          <w:sz w:val="20"/>
          <w:szCs w:val="20"/>
        </w:rPr>
        <w:t xml:space="preserve">modalities </w:t>
      </w:r>
      <w:r w:rsidR="0050056B" w:rsidRPr="00473CFB">
        <w:rPr>
          <w:rFonts w:asciiTheme="majorBidi" w:hAnsiTheme="majorBidi" w:cstheme="majorBidi"/>
          <w:sz w:val="20"/>
          <w:szCs w:val="20"/>
        </w:rPr>
        <w:t>for ensuring effective public participation in decision-making cannot be used,</w:t>
      </w:r>
      <w:r w:rsidR="005B1EEA" w:rsidRPr="00473CFB">
        <w:rPr>
          <w:rFonts w:asciiTheme="majorBidi" w:hAnsiTheme="majorBidi" w:cstheme="majorBidi"/>
          <w:sz w:val="20"/>
          <w:szCs w:val="20"/>
        </w:rPr>
        <w:t xml:space="preserve"> </w:t>
      </w:r>
      <w:r w:rsidR="00154D1B" w:rsidRPr="00473CFB">
        <w:rPr>
          <w:rFonts w:asciiTheme="majorBidi" w:hAnsiTheme="majorBidi" w:cstheme="majorBidi"/>
          <w:sz w:val="20"/>
          <w:szCs w:val="20"/>
        </w:rPr>
        <w:t xml:space="preserve">any alternative </w:t>
      </w:r>
      <w:r w:rsidR="005B1EEA" w:rsidRPr="00473CFB">
        <w:rPr>
          <w:rFonts w:asciiTheme="majorBidi" w:hAnsiTheme="majorBidi" w:cstheme="majorBidi"/>
          <w:sz w:val="20"/>
          <w:szCs w:val="20"/>
        </w:rPr>
        <w:t>means</w:t>
      </w:r>
      <w:r w:rsidR="005D7704" w:rsidRPr="00473CFB">
        <w:rPr>
          <w:rFonts w:asciiTheme="majorBidi" w:hAnsiTheme="majorBidi" w:cstheme="majorBidi"/>
          <w:sz w:val="20"/>
          <w:szCs w:val="20"/>
        </w:rPr>
        <w:t xml:space="preserve"> </w:t>
      </w:r>
      <w:r w:rsidR="00412AFB" w:rsidRPr="00473CFB">
        <w:rPr>
          <w:rFonts w:asciiTheme="majorBidi" w:hAnsiTheme="majorBidi" w:cstheme="majorBidi"/>
          <w:sz w:val="20"/>
          <w:szCs w:val="20"/>
        </w:rPr>
        <w:t>must fulfil</w:t>
      </w:r>
      <w:r w:rsidR="00154D1B" w:rsidRPr="00473CFB">
        <w:rPr>
          <w:rFonts w:asciiTheme="majorBidi" w:hAnsiTheme="majorBidi" w:cstheme="majorBidi"/>
          <w:sz w:val="20"/>
          <w:szCs w:val="20"/>
        </w:rPr>
        <w:t xml:space="preserve"> the requirements of the Convention</w:t>
      </w:r>
      <w:r w:rsidR="005B1EEA" w:rsidRPr="00473CFB">
        <w:rPr>
          <w:rFonts w:asciiTheme="majorBidi" w:hAnsiTheme="majorBidi" w:cstheme="majorBidi"/>
          <w:sz w:val="20"/>
          <w:szCs w:val="20"/>
        </w:rPr>
        <w:t>.</w:t>
      </w:r>
      <w:bookmarkStart w:id="0" w:name="_Ref42864356"/>
    </w:p>
    <w:bookmarkEnd w:id="0"/>
    <w:p w14:paraId="360D4C37" w14:textId="54A25B14" w:rsidR="007E311E" w:rsidRPr="00473CFB" w:rsidRDefault="007E311E" w:rsidP="00370CD8">
      <w:pPr>
        <w:pStyle w:val="ListParagraph"/>
        <w:tabs>
          <w:tab w:val="left" w:pos="993"/>
        </w:tabs>
        <w:ind w:left="567" w:right="521"/>
        <w:jc w:val="both"/>
        <w:rPr>
          <w:rFonts w:asciiTheme="majorBidi" w:hAnsiTheme="majorBidi" w:cstheme="majorBidi"/>
          <w:sz w:val="20"/>
          <w:szCs w:val="20"/>
        </w:rPr>
      </w:pPr>
    </w:p>
    <w:p w14:paraId="61A66789" w14:textId="23248243" w:rsidR="0059232F" w:rsidRPr="00473CFB" w:rsidRDefault="007F487B" w:rsidP="00711599">
      <w:pPr>
        <w:pStyle w:val="ListParagraph"/>
        <w:numPr>
          <w:ilvl w:val="0"/>
          <w:numId w:val="2"/>
        </w:numPr>
        <w:tabs>
          <w:tab w:val="left" w:pos="993"/>
        </w:tabs>
        <w:ind w:left="567" w:right="521" w:firstLine="0"/>
        <w:jc w:val="both"/>
        <w:rPr>
          <w:rFonts w:asciiTheme="majorBidi" w:hAnsiTheme="majorBidi" w:cstheme="majorBidi"/>
          <w:sz w:val="20"/>
          <w:szCs w:val="20"/>
        </w:rPr>
      </w:pPr>
      <w:bookmarkStart w:id="1" w:name="_Ref43052613"/>
      <w:r w:rsidRPr="00473CFB">
        <w:rPr>
          <w:rFonts w:asciiTheme="majorBidi" w:hAnsiTheme="majorBidi" w:cstheme="majorBidi"/>
          <w:sz w:val="20"/>
          <w:szCs w:val="20"/>
        </w:rPr>
        <w:t>T</w:t>
      </w:r>
      <w:r w:rsidR="00190F5F" w:rsidRPr="00473CFB">
        <w:rPr>
          <w:rFonts w:asciiTheme="majorBidi" w:hAnsiTheme="majorBidi" w:cstheme="majorBidi"/>
          <w:sz w:val="20"/>
          <w:szCs w:val="20"/>
        </w:rPr>
        <w:t>he Convention does not pre</w:t>
      </w:r>
      <w:r w:rsidRPr="00473CFB">
        <w:rPr>
          <w:rFonts w:asciiTheme="majorBidi" w:hAnsiTheme="majorBidi" w:cstheme="majorBidi"/>
          <w:sz w:val="20"/>
          <w:szCs w:val="20"/>
        </w:rPr>
        <w:t>clude</w:t>
      </w:r>
      <w:r w:rsidR="0059232F" w:rsidRPr="00473CFB">
        <w:rPr>
          <w:rFonts w:asciiTheme="majorBidi" w:hAnsiTheme="majorBidi" w:cstheme="majorBidi"/>
          <w:sz w:val="20"/>
          <w:szCs w:val="20"/>
        </w:rPr>
        <w:t xml:space="preserve"> public hearings on decision-making under the Convention being held through video-conferencing or other virtual means, </w:t>
      </w:r>
      <w:r w:rsidRPr="00473CFB">
        <w:rPr>
          <w:rFonts w:asciiTheme="majorBidi" w:hAnsiTheme="majorBidi" w:cstheme="majorBidi"/>
          <w:sz w:val="20"/>
          <w:szCs w:val="20"/>
        </w:rPr>
        <w:t>provided that</w:t>
      </w:r>
      <w:r w:rsidR="0059232F" w:rsidRPr="00473CFB">
        <w:rPr>
          <w:rFonts w:asciiTheme="majorBidi" w:hAnsiTheme="majorBidi" w:cstheme="majorBidi"/>
          <w:sz w:val="20"/>
          <w:szCs w:val="20"/>
        </w:rPr>
        <w:t xml:space="preserve"> </w:t>
      </w:r>
      <w:r w:rsidR="00143E04" w:rsidRPr="00473CFB">
        <w:rPr>
          <w:rFonts w:asciiTheme="majorBidi" w:hAnsiTheme="majorBidi" w:cstheme="majorBidi"/>
          <w:sz w:val="20"/>
          <w:szCs w:val="20"/>
        </w:rPr>
        <w:t xml:space="preserve">in practice </w:t>
      </w:r>
      <w:r w:rsidR="0059232F" w:rsidRPr="00473CFB">
        <w:rPr>
          <w:rFonts w:asciiTheme="majorBidi" w:hAnsiTheme="majorBidi" w:cstheme="majorBidi"/>
          <w:sz w:val="20"/>
          <w:szCs w:val="20"/>
        </w:rPr>
        <w:t xml:space="preserve">all requirements of the Convention </w:t>
      </w:r>
      <w:r w:rsidR="00032E5A" w:rsidRPr="00473CFB">
        <w:rPr>
          <w:rFonts w:asciiTheme="majorBidi" w:hAnsiTheme="majorBidi" w:cstheme="majorBidi"/>
          <w:sz w:val="20"/>
          <w:szCs w:val="20"/>
        </w:rPr>
        <w:t>are</w:t>
      </w:r>
      <w:r w:rsidR="001E5A83" w:rsidRPr="00473CFB">
        <w:rPr>
          <w:rFonts w:asciiTheme="majorBidi" w:hAnsiTheme="majorBidi" w:cstheme="majorBidi"/>
          <w:sz w:val="20"/>
          <w:szCs w:val="20"/>
        </w:rPr>
        <w:t xml:space="preserve"> </w:t>
      </w:r>
      <w:r w:rsidR="002C35A6" w:rsidRPr="00473CFB">
        <w:rPr>
          <w:rFonts w:asciiTheme="majorBidi" w:hAnsiTheme="majorBidi" w:cstheme="majorBidi"/>
          <w:sz w:val="20"/>
          <w:szCs w:val="20"/>
        </w:rPr>
        <w:t xml:space="preserve">fully </w:t>
      </w:r>
      <w:r w:rsidR="0059232F" w:rsidRPr="00473CFB">
        <w:rPr>
          <w:rFonts w:asciiTheme="majorBidi" w:hAnsiTheme="majorBidi" w:cstheme="majorBidi"/>
          <w:sz w:val="20"/>
          <w:szCs w:val="20"/>
        </w:rPr>
        <w:t>met</w:t>
      </w:r>
      <w:bookmarkEnd w:id="1"/>
      <w:r w:rsidR="002C35A6" w:rsidRPr="00473CFB">
        <w:rPr>
          <w:rFonts w:asciiTheme="majorBidi" w:hAnsiTheme="majorBidi" w:cstheme="majorBidi"/>
          <w:sz w:val="20"/>
          <w:szCs w:val="20"/>
        </w:rPr>
        <w:t>.</w:t>
      </w:r>
    </w:p>
    <w:p w14:paraId="0040F4EA" w14:textId="77777777" w:rsidR="00190F5F" w:rsidRPr="00473CFB" w:rsidRDefault="00190F5F" w:rsidP="00A218CF">
      <w:pPr>
        <w:pStyle w:val="ListParagraph"/>
        <w:tabs>
          <w:tab w:val="left" w:pos="993"/>
        </w:tabs>
        <w:ind w:left="567" w:right="521"/>
        <w:jc w:val="both"/>
        <w:rPr>
          <w:rFonts w:asciiTheme="majorBidi" w:hAnsiTheme="majorBidi" w:cstheme="majorBidi"/>
          <w:sz w:val="20"/>
          <w:szCs w:val="20"/>
        </w:rPr>
      </w:pPr>
    </w:p>
    <w:p w14:paraId="4CBADCC1" w14:textId="71C177E0" w:rsidR="00711599" w:rsidRPr="00473CFB" w:rsidRDefault="001E5A83" w:rsidP="0036682F">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To this end</w:t>
      </w:r>
      <w:r w:rsidR="00833A9B" w:rsidRPr="00473CFB">
        <w:rPr>
          <w:rFonts w:asciiTheme="majorBidi" w:hAnsiTheme="majorBidi" w:cstheme="majorBidi"/>
          <w:sz w:val="20"/>
          <w:szCs w:val="20"/>
        </w:rPr>
        <w:t xml:space="preserve">, the present advice highlights </w:t>
      </w:r>
      <w:r w:rsidRPr="00473CFB">
        <w:rPr>
          <w:rFonts w:asciiTheme="majorBidi" w:hAnsiTheme="majorBidi" w:cstheme="majorBidi"/>
          <w:sz w:val="20"/>
          <w:szCs w:val="20"/>
        </w:rPr>
        <w:t xml:space="preserve">a number of </w:t>
      </w:r>
      <w:r w:rsidR="007F487B" w:rsidRPr="00473CFB">
        <w:rPr>
          <w:rFonts w:asciiTheme="majorBidi" w:hAnsiTheme="majorBidi" w:cstheme="majorBidi"/>
          <w:sz w:val="20"/>
          <w:szCs w:val="20"/>
        </w:rPr>
        <w:t xml:space="preserve">requirements in </w:t>
      </w:r>
      <w:r w:rsidRPr="00473CFB">
        <w:rPr>
          <w:rFonts w:asciiTheme="majorBidi" w:hAnsiTheme="majorBidi" w:cstheme="majorBidi"/>
          <w:sz w:val="20"/>
          <w:szCs w:val="20"/>
        </w:rPr>
        <w:t>the Convention</w:t>
      </w:r>
      <w:r w:rsidR="00833A9B" w:rsidRPr="00473CFB">
        <w:rPr>
          <w:rFonts w:asciiTheme="majorBidi" w:hAnsiTheme="majorBidi" w:cstheme="majorBidi"/>
          <w:sz w:val="20"/>
          <w:szCs w:val="20"/>
        </w:rPr>
        <w:t xml:space="preserve"> to which particular attention </w:t>
      </w:r>
      <w:r w:rsidRPr="00473CFB">
        <w:rPr>
          <w:rFonts w:asciiTheme="majorBidi" w:hAnsiTheme="majorBidi" w:cstheme="majorBidi"/>
          <w:sz w:val="20"/>
          <w:szCs w:val="20"/>
        </w:rPr>
        <w:t xml:space="preserve">will need to be paid </w:t>
      </w:r>
      <w:r w:rsidR="00833A9B" w:rsidRPr="00473CFB">
        <w:rPr>
          <w:rFonts w:asciiTheme="majorBidi" w:hAnsiTheme="majorBidi" w:cstheme="majorBidi"/>
          <w:sz w:val="20"/>
          <w:szCs w:val="20"/>
        </w:rPr>
        <w:t xml:space="preserve">in order to ensure that </w:t>
      </w:r>
      <w:r w:rsidRPr="00473CFB">
        <w:rPr>
          <w:rFonts w:asciiTheme="majorBidi" w:hAnsiTheme="majorBidi" w:cstheme="majorBidi"/>
          <w:sz w:val="20"/>
          <w:szCs w:val="20"/>
        </w:rPr>
        <w:t xml:space="preserve">public </w:t>
      </w:r>
      <w:r w:rsidR="00C31488" w:rsidRPr="00473CFB">
        <w:rPr>
          <w:rFonts w:asciiTheme="majorBidi" w:hAnsiTheme="majorBidi" w:cstheme="majorBidi"/>
          <w:sz w:val="20"/>
          <w:szCs w:val="20"/>
        </w:rPr>
        <w:t>hearings</w:t>
      </w:r>
      <w:r w:rsidRPr="00473CFB">
        <w:rPr>
          <w:rFonts w:asciiTheme="majorBidi" w:hAnsiTheme="majorBidi" w:cstheme="majorBidi"/>
          <w:sz w:val="20"/>
          <w:szCs w:val="20"/>
        </w:rPr>
        <w:t xml:space="preserve"> under the Convention carried out during the </w:t>
      </w:r>
      <w:r w:rsidR="00833A9B" w:rsidRPr="00473CFB">
        <w:rPr>
          <w:rFonts w:asciiTheme="majorBidi" w:hAnsiTheme="majorBidi" w:cstheme="majorBidi"/>
          <w:sz w:val="20"/>
          <w:szCs w:val="20"/>
        </w:rPr>
        <w:t>COVID-19 pandemic</w:t>
      </w:r>
      <w:r w:rsidRPr="00473CFB">
        <w:rPr>
          <w:rFonts w:asciiTheme="majorBidi" w:hAnsiTheme="majorBidi" w:cstheme="majorBidi"/>
          <w:sz w:val="20"/>
          <w:szCs w:val="20"/>
        </w:rPr>
        <w:t xml:space="preserve"> will indeed fully comply with the Convention</w:t>
      </w:r>
      <w:r w:rsidR="00833A9B" w:rsidRPr="00473CFB">
        <w:rPr>
          <w:rFonts w:asciiTheme="majorBidi" w:hAnsiTheme="majorBidi" w:cstheme="majorBidi"/>
          <w:sz w:val="20"/>
          <w:szCs w:val="20"/>
        </w:rPr>
        <w:t>.</w:t>
      </w:r>
      <w:r w:rsidR="0036682F" w:rsidRPr="00473CFB">
        <w:rPr>
          <w:rFonts w:asciiTheme="majorBidi" w:hAnsiTheme="majorBidi" w:cstheme="majorBidi"/>
          <w:sz w:val="20"/>
          <w:szCs w:val="20"/>
        </w:rPr>
        <w:t xml:space="preserve"> </w:t>
      </w:r>
      <w:r w:rsidR="00833A9B" w:rsidRPr="00473CFB">
        <w:rPr>
          <w:rFonts w:asciiTheme="majorBidi" w:hAnsiTheme="majorBidi" w:cstheme="majorBidi"/>
          <w:sz w:val="20"/>
          <w:szCs w:val="20"/>
        </w:rPr>
        <w:t xml:space="preserve">The advice first </w:t>
      </w:r>
      <w:r w:rsidRPr="00473CFB">
        <w:rPr>
          <w:rFonts w:asciiTheme="majorBidi" w:hAnsiTheme="majorBidi" w:cstheme="majorBidi"/>
          <w:sz w:val="20"/>
          <w:szCs w:val="20"/>
        </w:rPr>
        <w:t>addresses</w:t>
      </w:r>
      <w:r w:rsidR="00833A9B"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several </w:t>
      </w:r>
      <w:r w:rsidR="00833A9B" w:rsidRPr="00473CFB">
        <w:rPr>
          <w:rFonts w:asciiTheme="majorBidi" w:hAnsiTheme="majorBidi" w:cstheme="majorBidi"/>
          <w:sz w:val="20"/>
          <w:szCs w:val="20"/>
        </w:rPr>
        <w:t>over-arching obligations with respect to public participation procedures under the Convention during the COVID-19 pandemic before highlighting a number of more specific obligations</w:t>
      </w:r>
      <w:r w:rsidR="00711599" w:rsidRPr="00473CFB">
        <w:rPr>
          <w:rFonts w:asciiTheme="majorBidi" w:hAnsiTheme="majorBidi" w:cstheme="majorBidi"/>
          <w:sz w:val="20"/>
          <w:szCs w:val="20"/>
        </w:rPr>
        <w:t>.</w:t>
      </w:r>
    </w:p>
    <w:p w14:paraId="22AF01E6" w14:textId="77777777" w:rsidR="00711599" w:rsidRPr="00473CFB" w:rsidRDefault="00711599" w:rsidP="00A57028">
      <w:pPr>
        <w:pStyle w:val="ListParagraph"/>
        <w:tabs>
          <w:tab w:val="left" w:pos="993"/>
        </w:tabs>
        <w:ind w:left="567" w:right="521"/>
        <w:jc w:val="both"/>
        <w:rPr>
          <w:rFonts w:asciiTheme="majorBidi" w:hAnsiTheme="majorBidi" w:cstheme="majorBidi"/>
          <w:sz w:val="20"/>
          <w:szCs w:val="20"/>
        </w:rPr>
      </w:pPr>
    </w:p>
    <w:p w14:paraId="26261A65" w14:textId="3AAA1D61" w:rsidR="00615EC1" w:rsidRPr="00473CFB" w:rsidRDefault="00615EC1" w:rsidP="00615EC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Committee notes that, while the Party concerned has requested advice on holding hearings by “video conferencing”, the present advice applies equally whether the public hearing is held via video conferencing, </w:t>
      </w:r>
      <w:r w:rsidR="00A57028" w:rsidRPr="00473CFB">
        <w:rPr>
          <w:rFonts w:asciiTheme="majorBidi" w:hAnsiTheme="majorBidi" w:cstheme="majorBidi"/>
          <w:sz w:val="20"/>
          <w:szCs w:val="20"/>
        </w:rPr>
        <w:t>through the internet</w:t>
      </w:r>
      <w:r w:rsidRPr="00473CFB">
        <w:rPr>
          <w:rFonts w:asciiTheme="majorBidi" w:hAnsiTheme="majorBidi" w:cstheme="majorBidi"/>
          <w:sz w:val="20"/>
          <w:szCs w:val="20"/>
        </w:rPr>
        <w:t xml:space="preserve"> or other virtual means. The term</w:t>
      </w:r>
      <w:r w:rsidR="00A57028" w:rsidRPr="00473CFB">
        <w:rPr>
          <w:rFonts w:asciiTheme="majorBidi" w:hAnsiTheme="majorBidi" w:cstheme="majorBidi"/>
          <w:sz w:val="20"/>
          <w:szCs w:val="20"/>
        </w:rPr>
        <w:t>s</w:t>
      </w:r>
      <w:r w:rsidRPr="00473CFB">
        <w:rPr>
          <w:rFonts w:asciiTheme="majorBidi" w:hAnsiTheme="majorBidi" w:cstheme="majorBidi"/>
          <w:sz w:val="20"/>
          <w:szCs w:val="20"/>
        </w:rPr>
        <w:t xml:space="preserve"> “virtual hearing” </w:t>
      </w:r>
      <w:r w:rsidR="00A57028" w:rsidRPr="00473CFB">
        <w:rPr>
          <w:rFonts w:asciiTheme="majorBidi" w:hAnsiTheme="majorBidi" w:cstheme="majorBidi"/>
          <w:sz w:val="20"/>
          <w:szCs w:val="20"/>
        </w:rPr>
        <w:t xml:space="preserve">and “virtual means” are </w:t>
      </w:r>
      <w:r w:rsidRPr="00473CFB">
        <w:rPr>
          <w:rFonts w:asciiTheme="majorBidi" w:hAnsiTheme="majorBidi" w:cstheme="majorBidi"/>
          <w:sz w:val="20"/>
          <w:szCs w:val="20"/>
        </w:rPr>
        <w:t xml:space="preserve">accordingly used throughout this advice to cover all such formats.  </w:t>
      </w:r>
    </w:p>
    <w:p w14:paraId="1AC4B950" w14:textId="77777777" w:rsidR="00193209" w:rsidRPr="00473CFB" w:rsidRDefault="00193209" w:rsidP="00164694">
      <w:pPr>
        <w:pStyle w:val="ListParagraph"/>
        <w:tabs>
          <w:tab w:val="left" w:pos="993"/>
        </w:tabs>
        <w:ind w:left="567" w:right="521"/>
        <w:jc w:val="both"/>
        <w:rPr>
          <w:rFonts w:asciiTheme="majorBidi" w:hAnsiTheme="majorBidi" w:cstheme="majorBidi"/>
          <w:sz w:val="20"/>
          <w:szCs w:val="20"/>
        </w:rPr>
      </w:pPr>
    </w:p>
    <w:p w14:paraId="7E875BBB" w14:textId="77777777" w:rsidR="00193209" w:rsidRPr="00473CFB" w:rsidRDefault="00193209" w:rsidP="00193209">
      <w:pPr>
        <w:pStyle w:val="ListParagraph"/>
        <w:numPr>
          <w:ilvl w:val="0"/>
          <w:numId w:val="2"/>
        </w:numPr>
        <w:tabs>
          <w:tab w:val="left" w:pos="993"/>
        </w:tabs>
        <w:ind w:left="567" w:right="521" w:firstLine="0"/>
        <w:jc w:val="both"/>
        <w:rPr>
          <w:rStyle w:val="CommentReference"/>
          <w:rFonts w:asciiTheme="majorBidi" w:hAnsiTheme="majorBidi" w:cstheme="majorBidi"/>
          <w:sz w:val="20"/>
          <w:szCs w:val="20"/>
        </w:rPr>
      </w:pPr>
      <w:r w:rsidRPr="00473CFB">
        <w:rPr>
          <w:rFonts w:asciiTheme="majorBidi" w:hAnsiTheme="majorBidi" w:cstheme="majorBidi"/>
          <w:sz w:val="20"/>
          <w:szCs w:val="20"/>
        </w:rPr>
        <w:t>The Committee emphasises that the present advice is provided in the specific context of the current COVID-19 pandemic and should not be read to apply to the situation once the restrictions on free movement and mass gatherings due to the COVID-19 pandemic have been lifted.</w:t>
      </w:r>
      <w:r w:rsidRPr="00473CFB">
        <w:rPr>
          <w:rStyle w:val="CommentReference"/>
        </w:rPr>
        <w:t xml:space="preserve"> </w:t>
      </w:r>
    </w:p>
    <w:p w14:paraId="29D7069A" w14:textId="77777777" w:rsidR="00193209" w:rsidRPr="00473CFB" w:rsidRDefault="00193209" w:rsidP="00193209">
      <w:pPr>
        <w:pStyle w:val="ListParagraph"/>
        <w:rPr>
          <w:rStyle w:val="CommentReference"/>
          <w:rFonts w:asciiTheme="majorBidi" w:hAnsiTheme="majorBidi" w:cstheme="majorBidi"/>
          <w:sz w:val="20"/>
          <w:szCs w:val="20"/>
        </w:rPr>
      </w:pPr>
    </w:p>
    <w:p w14:paraId="39250A8D" w14:textId="29085971" w:rsidR="00193209" w:rsidRPr="00473CFB" w:rsidRDefault="00193209" w:rsidP="00193209">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The Committee reminds the Party concerned that any shortcomings in ensuring effective public participation in decision-making under the Convention during the COVID-19 pandemic may be subject to challenge by members of the public in accordance with the provisions of article 9 of the Convention.</w:t>
      </w:r>
    </w:p>
    <w:p w14:paraId="73FBB8CA" w14:textId="77777777" w:rsidR="00615EC1" w:rsidRPr="00473CFB" w:rsidRDefault="00615EC1" w:rsidP="00A57028">
      <w:pPr>
        <w:pStyle w:val="ListParagraph"/>
        <w:tabs>
          <w:tab w:val="left" w:pos="993"/>
        </w:tabs>
        <w:ind w:left="567" w:right="521"/>
        <w:jc w:val="both"/>
        <w:rPr>
          <w:rFonts w:asciiTheme="majorBidi" w:hAnsiTheme="majorBidi" w:cstheme="majorBidi"/>
          <w:sz w:val="20"/>
          <w:szCs w:val="20"/>
        </w:rPr>
      </w:pPr>
    </w:p>
    <w:p w14:paraId="37B3BADF" w14:textId="7BF7ED45" w:rsidR="00711599" w:rsidRPr="00473CFB" w:rsidRDefault="00711599" w:rsidP="00711599">
      <w:pPr>
        <w:pStyle w:val="ListParagraph"/>
        <w:rPr>
          <w:rFonts w:asciiTheme="majorBidi" w:hAnsiTheme="majorBidi" w:cstheme="majorBidi"/>
          <w:sz w:val="20"/>
          <w:szCs w:val="20"/>
        </w:rPr>
      </w:pPr>
    </w:p>
    <w:p w14:paraId="71566314" w14:textId="1A23EF94" w:rsidR="00593EF1" w:rsidRPr="00473CFB" w:rsidRDefault="00593EF1" w:rsidP="00711599">
      <w:pPr>
        <w:pStyle w:val="ListParagraph"/>
        <w:rPr>
          <w:rFonts w:asciiTheme="majorBidi" w:hAnsiTheme="majorBidi" w:cstheme="majorBidi"/>
          <w:sz w:val="20"/>
          <w:szCs w:val="20"/>
        </w:rPr>
      </w:pPr>
    </w:p>
    <w:p w14:paraId="6FAAB73C" w14:textId="03447B07" w:rsidR="00593EF1" w:rsidRPr="00473CFB" w:rsidRDefault="00593EF1" w:rsidP="00711599">
      <w:pPr>
        <w:pStyle w:val="ListParagraph"/>
        <w:rPr>
          <w:rFonts w:asciiTheme="majorBidi" w:hAnsiTheme="majorBidi" w:cstheme="majorBidi"/>
          <w:sz w:val="20"/>
          <w:szCs w:val="20"/>
        </w:rPr>
      </w:pPr>
    </w:p>
    <w:p w14:paraId="75306354" w14:textId="77777777" w:rsidR="00593EF1" w:rsidRPr="00473CFB" w:rsidRDefault="00593EF1" w:rsidP="00711599">
      <w:pPr>
        <w:pStyle w:val="ListParagraph"/>
        <w:rPr>
          <w:rFonts w:asciiTheme="majorBidi" w:hAnsiTheme="majorBidi" w:cstheme="majorBidi"/>
          <w:sz w:val="20"/>
          <w:szCs w:val="20"/>
        </w:rPr>
      </w:pPr>
    </w:p>
    <w:p w14:paraId="0514D6EE" w14:textId="08E26D5B" w:rsidR="00711599" w:rsidRPr="00473CFB" w:rsidRDefault="00711599" w:rsidP="00711599">
      <w:pPr>
        <w:pStyle w:val="ListParagraph"/>
        <w:numPr>
          <w:ilvl w:val="0"/>
          <w:numId w:val="11"/>
        </w:numPr>
        <w:tabs>
          <w:tab w:val="left" w:pos="993"/>
        </w:tabs>
        <w:ind w:right="521"/>
        <w:jc w:val="both"/>
        <w:rPr>
          <w:rFonts w:asciiTheme="majorBidi" w:hAnsiTheme="majorBidi" w:cstheme="majorBidi"/>
          <w:b/>
          <w:bCs/>
          <w:sz w:val="24"/>
          <w:szCs w:val="24"/>
        </w:rPr>
      </w:pPr>
      <w:r w:rsidRPr="00473CFB">
        <w:rPr>
          <w:rFonts w:asciiTheme="majorBidi" w:hAnsiTheme="majorBidi" w:cstheme="majorBidi"/>
          <w:b/>
          <w:bCs/>
          <w:sz w:val="24"/>
          <w:szCs w:val="24"/>
        </w:rPr>
        <w:lastRenderedPageBreak/>
        <w:t xml:space="preserve">General </w:t>
      </w:r>
      <w:r w:rsidR="001E5A83" w:rsidRPr="00473CFB">
        <w:rPr>
          <w:rFonts w:asciiTheme="majorBidi" w:hAnsiTheme="majorBidi" w:cstheme="majorBidi"/>
          <w:b/>
          <w:bCs/>
          <w:sz w:val="24"/>
          <w:szCs w:val="24"/>
        </w:rPr>
        <w:t>obligations</w:t>
      </w:r>
    </w:p>
    <w:p w14:paraId="0B861ABE" w14:textId="77777777" w:rsidR="00711599" w:rsidRPr="00473CFB" w:rsidRDefault="00711599" w:rsidP="00711599">
      <w:pPr>
        <w:pStyle w:val="ListParagraph"/>
        <w:tabs>
          <w:tab w:val="left" w:pos="993"/>
        </w:tabs>
        <w:ind w:left="567" w:right="521"/>
        <w:jc w:val="both"/>
        <w:rPr>
          <w:rFonts w:asciiTheme="majorBidi" w:hAnsiTheme="majorBidi" w:cstheme="majorBidi"/>
          <w:sz w:val="20"/>
          <w:szCs w:val="20"/>
        </w:rPr>
      </w:pPr>
    </w:p>
    <w:p w14:paraId="32BC99EE" w14:textId="7A480ECD" w:rsidR="00711599" w:rsidRPr="00473CFB" w:rsidRDefault="00711599" w:rsidP="00711599">
      <w:pPr>
        <w:pStyle w:val="ListParagraph"/>
        <w:tabs>
          <w:tab w:val="left" w:pos="993"/>
        </w:tabs>
        <w:ind w:left="567" w:right="521"/>
        <w:jc w:val="both"/>
        <w:rPr>
          <w:rFonts w:asciiTheme="majorBidi" w:hAnsiTheme="majorBidi"/>
          <w:b/>
          <w:sz w:val="20"/>
          <w:lang w:val="fr-CH"/>
        </w:rPr>
      </w:pPr>
      <w:r w:rsidRPr="00473CFB">
        <w:rPr>
          <w:rFonts w:asciiTheme="majorBidi" w:hAnsiTheme="majorBidi"/>
          <w:b/>
          <w:sz w:val="20"/>
          <w:lang w:val="fr-CH"/>
        </w:rPr>
        <w:t xml:space="preserve">Effective public participation – </w:t>
      </w:r>
      <w:proofErr w:type="gramStart"/>
      <w:r w:rsidRPr="00473CFB">
        <w:rPr>
          <w:rFonts w:asciiTheme="majorBidi" w:hAnsiTheme="majorBidi" w:cstheme="majorBidi"/>
          <w:b/>
          <w:bCs/>
          <w:sz w:val="20"/>
          <w:szCs w:val="20"/>
          <w:lang w:val="fr-CH"/>
        </w:rPr>
        <w:t>article</w:t>
      </w:r>
      <w:r w:rsidR="004962F1" w:rsidRPr="00473CFB">
        <w:rPr>
          <w:rFonts w:asciiTheme="majorBidi" w:hAnsiTheme="majorBidi" w:cstheme="majorBidi"/>
          <w:b/>
          <w:bCs/>
          <w:sz w:val="20"/>
          <w:szCs w:val="20"/>
          <w:lang w:val="fr-CH"/>
        </w:rPr>
        <w:t>s</w:t>
      </w:r>
      <w:r w:rsidR="00144E2D" w:rsidRPr="00473CFB">
        <w:rPr>
          <w:rFonts w:asciiTheme="majorBidi" w:hAnsiTheme="majorBidi" w:cstheme="majorBidi"/>
          <w:b/>
          <w:bCs/>
          <w:sz w:val="20"/>
          <w:szCs w:val="20"/>
          <w:lang w:val="fr-CH"/>
        </w:rPr>
        <w:t xml:space="preserve"> </w:t>
      </w:r>
      <w:r w:rsidRPr="00473CFB">
        <w:rPr>
          <w:rFonts w:asciiTheme="majorBidi" w:hAnsiTheme="majorBidi"/>
          <w:b/>
          <w:sz w:val="20"/>
          <w:lang w:val="fr-CH"/>
        </w:rPr>
        <w:t xml:space="preserve"> 6</w:t>
      </w:r>
      <w:proofErr w:type="gramEnd"/>
      <w:r w:rsidR="004962F1" w:rsidRPr="00473CFB">
        <w:rPr>
          <w:rFonts w:asciiTheme="majorBidi" w:hAnsiTheme="majorBidi" w:cstheme="majorBidi"/>
          <w:b/>
          <w:bCs/>
          <w:sz w:val="20"/>
          <w:szCs w:val="20"/>
          <w:lang w:val="fr-CH"/>
        </w:rPr>
        <w:t>, 7 and 8</w:t>
      </w:r>
    </w:p>
    <w:p w14:paraId="031160CA" w14:textId="77777777" w:rsidR="00711599" w:rsidRPr="00473CFB" w:rsidRDefault="00711599" w:rsidP="00370CD8">
      <w:pPr>
        <w:pStyle w:val="ListParagraph"/>
        <w:tabs>
          <w:tab w:val="left" w:pos="993"/>
        </w:tabs>
        <w:ind w:left="567" w:right="521"/>
        <w:jc w:val="both"/>
        <w:rPr>
          <w:rFonts w:asciiTheme="majorBidi" w:hAnsiTheme="majorBidi"/>
          <w:sz w:val="20"/>
          <w:lang w:val="fr-CH"/>
        </w:rPr>
      </w:pPr>
    </w:p>
    <w:p w14:paraId="1A95D868" w14:textId="081DEF66" w:rsidR="006E3CDA" w:rsidRPr="00473CFB" w:rsidRDefault="00393BA0" w:rsidP="00393BA0">
      <w:pPr>
        <w:pStyle w:val="ListParagraph"/>
        <w:numPr>
          <w:ilvl w:val="0"/>
          <w:numId w:val="2"/>
        </w:numPr>
        <w:tabs>
          <w:tab w:val="left" w:pos="993"/>
        </w:tabs>
        <w:ind w:left="567" w:right="521" w:firstLine="0"/>
        <w:jc w:val="both"/>
        <w:rPr>
          <w:rFonts w:asciiTheme="majorBidi" w:hAnsiTheme="majorBidi" w:cstheme="majorBidi"/>
          <w:sz w:val="20"/>
          <w:szCs w:val="20"/>
        </w:rPr>
      </w:pPr>
      <w:bookmarkStart w:id="2" w:name="_Ref43053793"/>
      <w:r w:rsidRPr="00473CFB">
        <w:rPr>
          <w:rFonts w:asciiTheme="majorBidi" w:hAnsiTheme="majorBidi" w:cstheme="majorBidi"/>
          <w:sz w:val="20"/>
          <w:szCs w:val="20"/>
        </w:rPr>
        <w:t xml:space="preserve">As a starting point, the Committee emphasises the general obligation </w:t>
      </w:r>
      <w:r w:rsidR="00911691" w:rsidRPr="00473CFB">
        <w:rPr>
          <w:rFonts w:asciiTheme="majorBidi" w:hAnsiTheme="majorBidi" w:cstheme="majorBidi"/>
          <w:sz w:val="20"/>
          <w:szCs w:val="20"/>
        </w:rPr>
        <w:t>in</w:t>
      </w:r>
      <w:r w:rsidRPr="00473CFB">
        <w:rPr>
          <w:rFonts w:asciiTheme="majorBidi" w:hAnsiTheme="majorBidi" w:cstheme="majorBidi"/>
          <w:sz w:val="20"/>
          <w:szCs w:val="20"/>
        </w:rPr>
        <w:t xml:space="preserve"> articles 6-8 of the Convention on </w:t>
      </w:r>
      <w:r w:rsidR="004962F1" w:rsidRPr="00473CFB">
        <w:rPr>
          <w:rFonts w:asciiTheme="majorBidi" w:hAnsiTheme="majorBidi" w:cstheme="majorBidi"/>
          <w:sz w:val="20"/>
          <w:szCs w:val="20"/>
        </w:rPr>
        <w:t xml:space="preserve">each Party </w:t>
      </w:r>
      <w:r w:rsidRPr="00473CFB">
        <w:rPr>
          <w:rFonts w:asciiTheme="majorBidi" w:hAnsiTheme="majorBidi" w:cstheme="majorBidi"/>
          <w:sz w:val="20"/>
          <w:szCs w:val="20"/>
        </w:rPr>
        <w:t xml:space="preserve">to </w:t>
      </w:r>
      <w:r w:rsidR="004962F1" w:rsidRPr="00473CFB">
        <w:rPr>
          <w:rFonts w:asciiTheme="majorBidi" w:hAnsiTheme="majorBidi" w:cstheme="majorBidi"/>
          <w:sz w:val="20"/>
          <w:szCs w:val="20"/>
        </w:rPr>
        <w:t>provide for</w:t>
      </w:r>
      <w:r w:rsidRPr="00473CFB">
        <w:rPr>
          <w:rFonts w:asciiTheme="majorBidi" w:hAnsiTheme="majorBidi" w:cstheme="majorBidi"/>
          <w:sz w:val="20"/>
          <w:szCs w:val="20"/>
        </w:rPr>
        <w:t xml:space="preserve"> effective public participation</w:t>
      </w:r>
      <w:r w:rsidR="004962F1" w:rsidRPr="00473CFB">
        <w:rPr>
          <w:rFonts w:asciiTheme="majorBidi" w:hAnsiTheme="majorBidi" w:cstheme="majorBidi"/>
          <w:sz w:val="20"/>
          <w:szCs w:val="20"/>
        </w:rPr>
        <w:t xml:space="preserve"> in decision-making</w:t>
      </w:r>
      <w:r w:rsidRPr="00473CFB">
        <w:rPr>
          <w:rFonts w:asciiTheme="majorBidi" w:hAnsiTheme="majorBidi" w:cstheme="majorBidi"/>
          <w:sz w:val="20"/>
          <w:szCs w:val="20"/>
        </w:rPr>
        <w:t xml:space="preserve">. </w:t>
      </w:r>
      <w:r w:rsidR="00252580" w:rsidRPr="00473CFB">
        <w:rPr>
          <w:rFonts w:asciiTheme="majorBidi" w:hAnsiTheme="majorBidi" w:cstheme="majorBidi"/>
          <w:sz w:val="20"/>
          <w:szCs w:val="20"/>
        </w:rPr>
        <w:t>A</w:t>
      </w:r>
      <w:r w:rsidR="007E311E" w:rsidRPr="00473CFB">
        <w:rPr>
          <w:rFonts w:asciiTheme="majorBidi" w:hAnsiTheme="majorBidi" w:cstheme="majorBidi"/>
          <w:sz w:val="20"/>
          <w:szCs w:val="20"/>
        </w:rPr>
        <w:t xml:space="preserve">rticle 6(4) </w:t>
      </w:r>
      <w:r w:rsidR="00911691" w:rsidRPr="00473CFB">
        <w:rPr>
          <w:rFonts w:asciiTheme="majorBidi" w:hAnsiTheme="majorBidi" w:cstheme="majorBidi"/>
          <w:sz w:val="20"/>
          <w:szCs w:val="20"/>
        </w:rPr>
        <w:t xml:space="preserve">expressly </w:t>
      </w:r>
      <w:r w:rsidR="007E311E" w:rsidRPr="00473CFB">
        <w:rPr>
          <w:rFonts w:asciiTheme="majorBidi" w:hAnsiTheme="majorBidi" w:cstheme="majorBidi"/>
          <w:sz w:val="20"/>
          <w:szCs w:val="20"/>
        </w:rPr>
        <w:t>imposes the requirement for Parties to ensure that effective public participation</w:t>
      </w:r>
      <w:r w:rsidRPr="00473CFB">
        <w:rPr>
          <w:rFonts w:asciiTheme="majorBidi" w:hAnsiTheme="majorBidi" w:cstheme="majorBidi"/>
          <w:sz w:val="20"/>
          <w:szCs w:val="20"/>
        </w:rPr>
        <w:t xml:space="preserve"> </w:t>
      </w:r>
      <w:r w:rsidR="007E311E" w:rsidRPr="00473CFB">
        <w:rPr>
          <w:rFonts w:asciiTheme="majorBidi" w:hAnsiTheme="majorBidi" w:cstheme="majorBidi"/>
          <w:sz w:val="20"/>
          <w:szCs w:val="20"/>
        </w:rPr>
        <w:t xml:space="preserve">can take place. The same requirement is </w:t>
      </w:r>
      <w:r w:rsidR="00412AFB" w:rsidRPr="00473CFB">
        <w:rPr>
          <w:rFonts w:asciiTheme="majorBidi" w:hAnsiTheme="majorBidi" w:cstheme="majorBidi"/>
          <w:sz w:val="20"/>
          <w:szCs w:val="20"/>
        </w:rPr>
        <w:t xml:space="preserve">repeated in article 6(2) and 6(3) and </w:t>
      </w:r>
      <w:r w:rsidR="00911691" w:rsidRPr="00473CFB">
        <w:rPr>
          <w:rFonts w:asciiTheme="majorBidi" w:hAnsiTheme="majorBidi" w:cstheme="majorBidi"/>
          <w:sz w:val="20"/>
          <w:szCs w:val="20"/>
        </w:rPr>
        <w:t xml:space="preserve">is also thereby </w:t>
      </w:r>
      <w:r w:rsidR="007E311E" w:rsidRPr="00473CFB">
        <w:rPr>
          <w:rFonts w:asciiTheme="majorBidi" w:hAnsiTheme="majorBidi" w:cstheme="majorBidi"/>
          <w:sz w:val="20"/>
          <w:szCs w:val="20"/>
        </w:rPr>
        <w:t xml:space="preserve">incorporated into article 7. Article 8 also refers to effective public participation. Thus, the obligation to ensure opportunities for </w:t>
      </w:r>
      <w:r w:rsidR="00533D39" w:rsidRPr="00473CFB">
        <w:rPr>
          <w:rFonts w:asciiTheme="majorBidi" w:hAnsiTheme="majorBidi" w:cstheme="majorBidi"/>
          <w:sz w:val="20"/>
          <w:szCs w:val="20"/>
        </w:rPr>
        <w:t xml:space="preserve">the public to participate </w:t>
      </w:r>
      <w:r w:rsidR="007E311E" w:rsidRPr="00473CFB">
        <w:rPr>
          <w:rFonts w:asciiTheme="majorBidi" w:hAnsiTheme="majorBidi" w:cstheme="majorBidi"/>
          <w:sz w:val="20"/>
          <w:szCs w:val="20"/>
        </w:rPr>
        <w:t>effective</w:t>
      </w:r>
      <w:r w:rsidR="00533D39" w:rsidRPr="00473CFB">
        <w:rPr>
          <w:rFonts w:asciiTheme="majorBidi" w:hAnsiTheme="majorBidi" w:cstheme="majorBidi"/>
          <w:sz w:val="20"/>
          <w:szCs w:val="20"/>
        </w:rPr>
        <w:t>ly</w:t>
      </w:r>
      <w:r w:rsidR="007E311E" w:rsidRPr="00473CFB">
        <w:rPr>
          <w:rFonts w:asciiTheme="majorBidi" w:hAnsiTheme="majorBidi" w:cstheme="majorBidi"/>
          <w:sz w:val="20"/>
          <w:szCs w:val="20"/>
        </w:rPr>
        <w:t xml:space="preserve"> is the </w:t>
      </w:r>
      <w:r w:rsidR="00B02C97" w:rsidRPr="00473CFB">
        <w:rPr>
          <w:rFonts w:asciiTheme="majorBidi" w:hAnsiTheme="majorBidi" w:cstheme="majorBidi"/>
          <w:sz w:val="20"/>
          <w:szCs w:val="20"/>
        </w:rPr>
        <w:t>fundamental standard</w:t>
      </w:r>
      <w:r w:rsidR="007E311E" w:rsidRPr="00473CFB">
        <w:rPr>
          <w:rFonts w:asciiTheme="majorBidi" w:hAnsiTheme="majorBidi" w:cstheme="majorBidi"/>
          <w:sz w:val="20"/>
          <w:szCs w:val="20"/>
        </w:rPr>
        <w:t xml:space="preserve"> against which all the aspects of a public participation procedure under the Convention </w:t>
      </w:r>
      <w:r w:rsidR="00911691" w:rsidRPr="00473CFB">
        <w:rPr>
          <w:rFonts w:asciiTheme="majorBidi" w:hAnsiTheme="majorBidi" w:cstheme="majorBidi"/>
          <w:sz w:val="20"/>
          <w:szCs w:val="20"/>
        </w:rPr>
        <w:t xml:space="preserve">should be measured. As set out </w:t>
      </w:r>
      <w:r w:rsidR="00556A4C" w:rsidRPr="00473CFB">
        <w:rPr>
          <w:rFonts w:asciiTheme="majorBidi" w:hAnsiTheme="majorBidi" w:cstheme="majorBidi"/>
          <w:sz w:val="20"/>
          <w:szCs w:val="20"/>
        </w:rPr>
        <w:t>in paragraphs 22</w:t>
      </w:r>
      <w:r w:rsidR="000E21C7" w:rsidRPr="00473CFB">
        <w:rPr>
          <w:rFonts w:asciiTheme="majorBidi" w:hAnsiTheme="majorBidi" w:cstheme="majorBidi"/>
          <w:sz w:val="20"/>
          <w:szCs w:val="20"/>
        </w:rPr>
        <w:t xml:space="preserve"> – </w:t>
      </w:r>
      <w:r w:rsidR="00556A4C" w:rsidRPr="00473CFB">
        <w:rPr>
          <w:rFonts w:asciiTheme="majorBidi" w:hAnsiTheme="majorBidi" w:cstheme="majorBidi"/>
          <w:sz w:val="20"/>
          <w:szCs w:val="20"/>
        </w:rPr>
        <w:t xml:space="preserve">68 </w:t>
      </w:r>
      <w:r w:rsidR="00911691" w:rsidRPr="00473CFB">
        <w:rPr>
          <w:rFonts w:asciiTheme="majorBidi" w:hAnsiTheme="majorBidi" w:cstheme="majorBidi"/>
          <w:sz w:val="20"/>
          <w:szCs w:val="20"/>
        </w:rPr>
        <w:t xml:space="preserve">below, this applies equally </w:t>
      </w:r>
      <w:r w:rsidR="00EA1D6F" w:rsidRPr="00473CFB">
        <w:rPr>
          <w:rFonts w:asciiTheme="majorBidi" w:hAnsiTheme="majorBidi" w:cstheme="majorBidi"/>
          <w:sz w:val="20"/>
          <w:szCs w:val="20"/>
        </w:rPr>
        <w:t xml:space="preserve">to public participation procedures carried out </w:t>
      </w:r>
      <w:r w:rsidR="007E311E" w:rsidRPr="00473CFB">
        <w:rPr>
          <w:rFonts w:asciiTheme="majorBidi" w:hAnsiTheme="majorBidi" w:cstheme="majorBidi"/>
          <w:sz w:val="20"/>
          <w:szCs w:val="20"/>
        </w:rPr>
        <w:t>during the COVID-19 pandemic</w:t>
      </w:r>
      <w:r w:rsidR="00252580" w:rsidRPr="00473CFB">
        <w:rPr>
          <w:rFonts w:asciiTheme="majorBidi" w:hAnsiTheme="majorBidi" w:cstheme="majorBidi"/>
          <w:sz w:val="20"/>
          <w:szCs w:val="20"/>
        </w:rPr>
        <w:t>.</w:t>
      </w:r>
      <w:bookmarkEnd w:id="2"/>
      <w:r w:rsidR="006E3CDA" w:rsidRPr="00473CFB">
        <w:rPr>
          <w:rFonts w:asciiTheme="majorBidi" w:hAnsiTheme="majorBidi" w:cstheme="majorBidi"/>
          <w:sz w:val="20"/>
          <w:szCs w:val="20"/>
        </w:rPr>
        <w:t xml:space="preserve"> </w:t>
      </w:r>
    </w:p>
    <w:p w14:paraId="3F8074FB" w14:textId="346CFDF0" w:rsidR="008D7098" w:rsidRPr="00473CFB" w:rsidRDefault="008D7098" w:rsidP="00EE5EB8">
      <w:pPr>
        <w:pStyle w:val="ListParagraph"/>
        <w:tabs>
          <w:tab w:val="left" w:pos="993"/>
        </w:tabs>
        <w:ind w:left="567" w:right="521"/>
        <w:jc w:val="both"/>
        <w:rPr>
          <w:rFonts w:asciiTheme="majorBidi" w:hAnsiTheme="majorBidi" w:cstheme="majorBidi"/>
          <w:sz w:val="20"/>
          <w:szCs w:val="20"/>
        </w:rPr>
      </w:pPr>
    </w:p>
    <w:p w14:paraId="48C3718C" w14:textId="5484056E" w:rsidR="00611736" w:rsidRPr="00473CFB" w:rsidRDefault="00611736" w:rsidP="00A57028">
      <w:pPr>
        <w:pStyle w:val="ListParagraph"/>
        <w:tabs>
          <w:tab w:val="left" w:pos="993"/>
        </w:tabs>
        <w:ind w:left="567" w:right="521"/>
        <w:jc w:val="both"/>
        <w:rPr>
          <w:rFonts w:asciiTheme="majorBidi" w:hAnsiTheme="majorBidi"/>
          <w:b/>
        </w:rPr>
      </w:pPr>
      <w:r w:rsidRPr="00473CFB">
        <w:rPr>
          <w:rFonts w:asciiTheme="majorBidi" w:hAnsiTheme="majorBidi" w:cstheme="majorBidi"/>
          <w:b/>
          <w:bCs/>
          <w:sz w:val="20"/>
          <w:szCs w:val="20"/>
        </w:rPr>
        <w:t>Clear, transparent and consistent framework – article 3(1)</w:t>
      </w:r>
    </w:p>
    <w:p w14:paraId="30D01A44" w14:textId="67D12958" w:rsidR="005A3156" w:rsidRPr="00473CFB" w:rsidRDefault="005A3156" w:rsidP="00A218CF">
      <w:pPr>
        <w:pStyle w:val="ListParagraph"/>
        <w:rPr>
          <w:rFonts w:asciiTheme="majorBidi" w:hAnsiTheme="majorBidi"/>
        </w:rPr>
      </w:pPr>
    </w:p>
    <w:p w14:paraId="09C03865" w14:textId="3A1BB547" w:rsidR="001242A5" w:rsidRPr="00473CFB" w:rsidRDefault="00611736"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opportunities for the public to participate in </w:t>
      </w:r>
      <w:r w:rsidR="00B02C97" w:rsidRPr="00473CFB">
        <w:rPr>
          <w:rFonts w:asciiTheme="majorBidi" w:hAnsiTheme="majorBidi" w:cstheme="majorBidi"/>
          <w:sz w:val="20"/>
          <w:szCs w:val="20"/>
        </w:rPr>
        <w:t xml:space="preserve">the </w:t>
      </w:r>
      <w:r w:rsidRPr="00473CFB">
        <w:rPr>
          <w:rFonts w:asciiTheme="majorBidi" w:hAnsiTheme="majorBidi" w:cstheme="majorBidi"/>
          <w:sz w:val="20"/>
          <w:szCs w:val="20"/>
        </w:rPr>
        <w:t xml:space="preserve">decision-making on a particular activity during the COVID-19 pandemic should be </w:t>
      </w:r>
      <w:r w:rsidR="00B02B55" w:rsidRPr="00473CFB">
        <w:rPr>
          <w:rFonts w:asciiTheme="majorBidi" w:hAnsiTheme="majorBidi" w:cstheme="majorBidi"/>
          <w:sz w:val="20"/>
          <w:szCs w:val="20"/>
        </w:rPr>
        <w:t>“</w:t>
      </w:r>
      <w:r w:rsidRPr="00473CFB">
        <w:rPr>
          <w:rFonts w:asciiTheme="majorBidi" w:hAnsiTheme="majorBidi" w:cstheme="majorBidi"/>
          <w:sz w:val="20"/>
          <w:szCs w:val="20"/>
        </w:rPr>
        <w:t>consistent</w:t>
      </w:r>
      <w:r w:rsidR="00B02B55" w:rsidRPr="00473CFB">
        <w:rPr>
          <w:rFonts w:asciiTheme="majorBidi" w:hAnsiTheme="majorBidi" w:cstheme="majorBidi"/>
          <w:sz w:val="20"/>
          <w:szCs w:val="20"/>
        </w:rPr>
        <w:t>”</w:t>
      </w:r>
      <w:r w:rsidRPr="00473CFB">
        <w:rPr>
          <w:rFonts w:asciiTheme="majorBidi" w:hAnsiTheme="majorBidi" w:cstheme="majorBidi"/>
          <w:sz w:val="20"/>
          <w:szCs w:val="20"/>
        </w:rPr>
        <w:t xml:space="preserve"> with</w:t>
      </w:r>
      <w:r w:rsidR="00B02B55" w:rsidRPr="00473CFB">
        <w:rPr>
          <w:rFonts w:asciiTheme="majorBidi" w:hAnsiTheme="majorBidi" w:cstheme="majorBidi"/>
          <w:sz w:val="20"/>
          <w:szCs w:val="20"/>
        </w:rPr>
        <w:t xml:space="preserve">, </w:t>
      </w:r>
      <w:r w:rsidR="00B6429C" w:rsidRPr="00473CFB">
        <w:rPr>
          <w:rFonts w:asciiTheme="majorBidi" w:hAnsiTheme="majorBidi" w:cstheme="majorBidi"/>
          <w:sz w:val="20"/>
          <w:szCs w:val="20"/>
        </w:rPr>
        <w:t>that is</w:t>
      </w:r>
      <w:r w:rsidR="00B02B55" w:rsidRPr="00473CFB">
        <w:rPr>
          <w:rFonts w:asciiTheme="majorBidi" w:hAnsiTheme="majorBidi" w:cstheme="majorBidi"/>
          <w:sz w:val="20"/>
          <w:szCs w:val="20"/>
        </w:rPr>
        <w:t xml:space="preserve"> </w:t>
      </w:r>
      <w:r w:rsidR="002C35A6" w:rsidRPr="00473CFB">
        <w:rPr>
          <w:rFonts w:asciiTheme="majorBidi" w:hAnsiTheme="majorBidi" w:cstheme="majorBidi"/>
          <w:sz w:val="20"/>
          <w:szCs w:val="20"/>
        </w:rPr>
        <w:t>in line with</w:t>
      </w:r>
      <w:r w:rsidR="00B02B55" w:rsidRPr="00473CFB">
        <w:rPr>
          <w:rFonts w:asciiTheme="majorBidi" w:hAnsiTheme="majorBidi" w:cstheme="majorBidi"/>
          <w:sz w:val="20"/>
          <w:szCs w:val="20"/>
        </w:rPr>
        <w:t>,</w:t>
      </w:r>
      <w:r w:rsidRPr="00473CFB">
        <w:rPr>
          <w:rFonts w:asciiTheme="majorBidi" w:hAnsiTheme="majorBidi" w:cstheme="majorBidi"/>
          <w:sz w:val="20"/>
          <w:szCs w:val="20"/>
        </w:rPr>
        <w:t xml:space="preserve"> the opportunities for the public to participate in normal times</w:t>
      </w:r>
      <w:r w:rsidR="0038160F" w:rsidRPr="00473CFB">
        <w:rPr>
          <w:rFonts w:asciiTheme="majorBidi" w:hAnsiTheme="majorBidi" w:cstheme="majorBidi"/>
          <w:sz w:val="20"/>
          <w:szCs w:val="20"/>
        </w:rPr>
        <w:t>. This means that</w:t>
      </w:r>
      <w:r w:rsidR="00B6429C" w:rsidRPr="00473CFB">
        <w:rPr>
          <w:rFonts w:asciiTheme="majorBidi" w:hAnsiTheme="majorBidi" w:cstheme="majorBidi"/>
          <w:sz w:val="20"/>
          <w:szCs w:val="20"/>
        </w:rPr>
        <w:t xml:space="preserve"> public authorities may need to </w:t>
      </w:r>
      <w:r w:rsidR="009F0F54" w:rsidRPr="00473CFB">
        <w:rPr>
          <w:rFonts w:asciiTheme="majorBidi" w:hAnsiTheme="majorBidi" w:cstheme="majorBidi"/>
          <w:sz w:val="20"/>
          <w:szCs w:val="20"/>
        </w:rPr>
        <w:t xml:space="preserve">make </w:t>
      </w:r>
      <w:r w:rsidR="001242A5" w:rsidRPr="00473CFB">
        <w:rPr>
          <w:rFonts w:asciiTheme="majorBidi" w:hAnsiTheme="majorBidi" w:cstheme="majorBidi"/>
          <w:sz w:val="20"/>
          <w:szCs w:val="20"/>
        </w:rPr>
        <w:t>additional efforts to ensure that</w:t>
      </w:r>
      <w:r w:rsidR="00B02B55" w:rsidRPr="00473CFB">
        <w:rPr>
          <w:rFonts w:asciiTheme="majorBidi" w:hAnsiTheme="majorBidi" w:cstheme="majorBidi"/>
          <w:sz w:val="20"/>
          <w:szCs w:val="20"/>
        </w:rPr>
        <w:t xml:space="preserve"> </w:t>
      </w:r>
      <w:r w:rsidR="002C35A6" w:rsidRPr="00473CFB">
        <w:rPr>
          <w:rFonts w:asciiTheme="majorBidi" w:hAnsiTheme="majorBidi" w:cstheme="majorBidi"/>
          <w:sz w:val="20"/>
          <w:szCs w:val="20"/>
        </w:rPr>
        <w:t>the public concerned is in practice not disadvantaged</w:t>
      </w:r>
      <w:r w:rsidRPr="00473CFB">
        <w:rPr>
          <w:rFonts w:asciiTheme="majorBidi" w:hAnsiTheme="majorBidi" w:cstheme="majorBidi"/>
          <w:sz w:val="20"/>
          <w:szCs w:val="20"/>
        </w:rPr>
        <w:t>.</w:t>
      </w:r>
    </w:p>
    <w:p w14:paraId="747799AD" w14:textId="0FF71901" w:rsidR="00662A87" w:rsidRPr="00473CFB" w:rsidRDefault="00662A87" w:rsidP="00A57028">
      <w:pPr>
        <w:pStyle w:val="ListParagraph"/>
        <w:tabs>
          <w:tab w:val="left" w:pos="993"/>
        </w:tabs>
        <w:ind w:left="567" w:right="521"/>
        <w:jc w:val="both"/>
        <w:rPr>
          <w:rFonts w:asciiTheme="majorBidi" w:hAnsiTheme="majorBidi" w:cstheme="majorBidi"/>
          <w:sz w:val="20"/>
          <w:szCs w:val="20"/>
        </w:rPr>
      </w:pPr>
    </w:p>
    <w:p w14:paraId="0CE7DF9B" w14:textId="010F6F05" w:rsidR="00611736" w:rsidRPr="00473CFB" w:rsidRDefault="001242A5"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Moreover, because the modalities through which the public </w:t>
      </w:r>
      <w:r w:rsidR="00B02C97" w:rsidRPr="00473CFB">
        <w:rPr>
          <w:rFonts w:asciiTheme="majorBidi" w:hAnsiTheme="majorBidi" w:cstheme="majorBidi"/>
          <w:sz w:val="20"/>
          <w:szCs w:val="20"/>
        </w:rPr>
        <w:t xml:space="preserve">concerned </w:t>
      </w:r>
      <w:r w:rsidRPr="00473CFB">
        <w:rPr>
          <w:rFonts w:asciiTheme="majorBidi" w:hAnsiTheme="majorBidi" w:cstheme="majorBidi"/>
          <w:sz w:val="20"/>
          <w:szCs w:val="20"/>
        </w:rPr>
        <w:t>may participate</w:t>
      </w:r>
      <w:r w:rsidR="00B02C97" w:rsidRPr="00473CFB">
        <w:rPr>
          <w:rFonts w:asciiTheme="majorBidi" w:hAnsiTheme="majorBidi" w:cstheme="majorBidi"/>
          <w:sz w:val="20"/>
          <w:szCs w:val="20"/>
        </w:rPr>
        <w:t xml:space="preserve"> during the COVID-19 pandemic</w:t>
      </w:r>
      <w:r w:rsidRPr="00473CFB">
        <w:rPr>
          <w:rFonts w:asciiTheme="majorBidi" w:hAnsiTheme="majorBidi" w:cstheme="majorBidi"/>
          <w:sz w:val="20"/>
          <w:szCs w:val="20"/>
        </w:rPr>
        <w:t xml:space="preserve"> may differ</w:t>
      </w:r>
      <w:r w:rsidR="00B02C97" w:rsidRPr="00473CFB">
        <w:rPr>
          <w:rFonts w:asciiTheme="majorBidi" w:hAnsiTheme="majorBidi" w:cstheme="majorBidi"/>
          <w:sz w:val="20"/>
          <w:szCs w:val="20"/>
        </w:rPr>
        <w:t xml:space="preserve"> in significant respects</w:t>
      </w:r>
      <w:r w:rsidRPr="00473CFB">
        <w:rPr>
          <w:rFonts w:asciiTheme="majorBidi" w:hAnsiTheme="majorBidi" w:cstheme="majorBidi"/>
          <w:sz w:val="20"/>
          <w:szCs w:val="20"/>
        </w:rPr>
        <w:t xml:space="preserve"> from the usual public participation procedure</w:t>
      </w:r>
      <w:r w:rsidR="00B02C97" w:rsidRPr="00473CFB">
        <w:rPr>
          <w:rFonts w:asciiTheme="majorBidi" w:hAnsiTheme="majorBidi" w:cstheme="majorBidi"/>
          <w:sz w:val="20"/>
          <w:szCs w:val="20"/>
        </w:rPr>
        <w:t>s</w:t>
      </w:r>
      <w:r w:rsidR="00611736" w:rsidRPr="00473CFB">
        <w:rPr>
          <w:rFonts w:asciiTheme="majorBidi" w:hAnsiTheme="majorBidi" w:cstheme="majorBidi"/>
          <w:sz w:val="20"/>
          <w:szCs w:val="20"/>
        </w:rPr>
        <w:t xml:space="preserve"> </w:t>
      </w:r>
      <w:r w:rsidR="00B02C97" w:rsidRPr="00473CFB">
        <w:rPr>
          <w:rFonts w:asciiTheme="majorBidi" w:hAnsiTheme="majorBidi" w:cstheme="majorBidi"/>
          <w:sz w:val="20"/>
          <w:szCs w:val="20"/>
        </w:rPr>
        <w:t>which apply in the Party concerned</w:t>
      </w:r>
      <w:r w:rsidRPr="00473CFB">
        <w:rPr>
          <w:rFonts w:asciiTheme="majorBidi" w:hAnsiTheme="majorBidi" w:cstheme="majorBidi"/>
          <w:sz w:val="20"/>
          <w:szCs w:val="20"/>
        </w:rPr>
        <w:t xml:space="preserve">, adequate and timely information will need to be provided to the public concerned </w:t>
      </w:r>
      <w:r w:rsidR="00C9548C" w:rsidRPr="00473CFB">
        <w:rPr>
          <w:rFonts w:asciiTheme="majorBidi" w:hAnsiTheme="majorBidi" w:cstheme="majorBidi"/>
          <w:sz w:val="20"/>
          <w:szCs w:val="20"/>
        </w:rPr>
        <w:t xml:space="preserve">throughout the procedure </w:t>
      </w:r>
      <w:r w:rsidRPr="00473CFB">
        <w:rPr>
          <w:rFonts w:asciiTheme="majorBidi" w:hAnsiTheme="majorBidi" w:cstheme="majorBidi"/>
          <w:sz w:val="20"/>
          <w:szCs w:val="20"/>
        </w:rPr>
        <w:t>so th</w:t>
      </w:r>
      <w:r w:rsidR="00C9548C" w:rsidRPr="00473CFB">
        <w:rPr>
          <w:rFonts w:asciiTheme="majorBidi" w:hAnsiTheme="majorBidi" w:cstheme="majorBidi"/>
          <w:sz w:val="20"/>
          <w:szCs w:val="20"/>
        </w:rPr>
        <w:t xml:space="preserve">at the framework in which the public </w:t>
      </w:r>
      <w:r w:rsidR="00B02C97" w:rsidRPr="00473CFB">
        <w:rPr>
          <w:rFonts w:asciiTheme="majorBidi" w:hAnsiTheme="majorBidi" w:cstheme="majorBidi"/>
          <w:sz w:val="20"/>
          <w:szCs w:val="20"/>
        </w:rPr>
        <w:t xml:space="preserve">concerned </w:t>
      </w:r>
      <w:r w:rsidR="00C9548C" w:rsidRPr="00473CFB">
        <w:rPr>
          <w:rFonts w:asciiTheme="majorBidi" w:hAnsiTheme="majorBidi" w:cstheme="majorBidi"/>
          <w:sz w:val="20"/>
          <w:szCs w:val="20"/>
        </w:rPr>
        <w:t>may participate is clear and transparent as required by article 3(1)</w:t>
      </w:r>
      <w:r w:rsidRPr="00473CFB">
        <w:rPr>
          <w:rFonts w:asciiTheme="majorBidi" w:hAnsiTheme="majorBidi" w:cstheme="majorBidi"/>
          <w:sz w:val="20"/>
          <w:szCs w:val="20"/>
        </w:rPr>
        <w:t>.</w:t>
      </w:r>
    </w:p>
    <w:p w14:paraId="493ADD0B" w14:textId="4AD6A0B0" w:rsidR="00662A87" w:rsidRPr="00473CFB" w:rsidRDefault="00662A87" w:rsidP="00A218CF">
      <w:pPr>
        <w:pStyle w:val="ListParagraph"/>
        <w:rPr>
          <w:rFonts w:asciiTheme="majorBidi" w:hAnsiTheme="majorBidi"/>
        </w:rPr>
      </w:pPr>
    </w:p>
    <w:p w14:paraId="32954EE0" w14:textId="789CA2BC" w:rsidR="001242A5" w:rsidRPr="00473CFB" w:rsidRDefault="00D22BAB" w:rsidP="00A57028">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Facilitate the</w:t>
      </w:r>
      <w:r w:rsidR="001242A5" w:rsidRPr="00473CFB">
        <w:rPr>
          <w:rFonts w:asciiTheme="majorBidi" w:hAnsiTheme="majorBidi" w:cstheme="majorBidi"/>
          <w:b/>
          <w:bCs/>
          <w:sz w:val="20"/>
          <w:szCs w:val="20"/>
        </w:rPr>
        <w:t xml:space="preserve"> public</w:t>
      </w:r>
      <w:r w:rsidRPr="00473CFB">
        <w:rPr>
          <w:rFonts w:asciiTheme="majorBidi" w:hAnsiTheme="majorBidi" w:cstheme="majorBidi"/>
          <w:b/>
          <w:bCs/>
          <w:sz w:val="20"/>
          <w:szCs w:val="20"/>
        </w:rPr>
        <w:t>’s</w:t>
      </w:r>
      <w:r w:rsidR="001242A5" w:rsidRPr="00473CFB">
        <w:rPr>
          <w:rFonts w:asciiTheme="majorBidi" w:hAnsiTheme="majorBidi" w:cstheme="majorBidi"/>
          <w:b/>
          <w:bCs/>
          <w:sz w:val="20"/>
          <w:szCs w:val="20"/>
        </w:rPr>
        <w:t xml:space="preserve"> participation in decision-making – article 3(2) </w:t>
      </w:r>
    </w:p>
    <w:p w14:paraId="6FB993BF" w14:textId="47E504A7" w:rsidR="00662A87" w:rsidRPr="00473CFB" w:rsidRDefault="00662A87" w:rsidP="00A57028">
      <w:pPr>
        <w:pStyle w:val="ListParagraph"/>
        <w:tabs>
          <w:tab w:val="left" w:pos="993"/>
        </w:tabs>
        <w:ind w:left="567" w:right="521"/>
        <w:jc w:val="both"/>
        <w:rPr>
          <w:rFonts w:asciiTheme="majorBidi" w:hAnsiTheme="majorBidi"/>
          <w:sz w:val="20"/>
        </w:rPr>
      </w:pPr>
    </w:p>
    <w:p w14:paraId="4433B936" w14:textId="42790513" w:rsidR="0000061C" w:rsidRPr="00473CFB" w:rsidRDefault="001242A5"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Article 3(2) requires that each Party endeavour to ensure that officials and authorities assist and provide guidance to the public </w:t>
      </w:r>
      <w:r w:rsidR="00C96AF2" w:rsidRPr="00473CFB">
        <w:rPr>
          <w:rFonts w:asciiTheme="majorBidi" w:hAnsiTheme="majorBidi" w:cstheme="majorBidi"/>
          <w:sz w:val="20"/>
          <w:szCs w:val="20"/>
        </w:rPr>
        <w:t xml:space="preserve">in order </w:t>
      </w:r>
      <w:r w:rsidRPr="00473CFB">
        <w:rPr>
          <w:rFonts w:asciiTheme="majorBidi" w:hAnsiTheme="majorBidi" w:cstheme="majorBidi"/>
          <w:sz w:val="20"/>
          <w:szCs w:val="20"/>
        </w:rPr>
        <w:t>to facilitate their participation in decision-making</w:t>
      </w:r>
      <w:r w:rsidR="00C96AF2" w:rsidRPr="00473CFB">
        <w:rPr>
          <w:rFonts w:asciiTheme="majorBidi" w:hAnsiTheme="majorBidi" w:cstheme="majorBidi"/>
          <w:sz w:val="20"/>
          <w:szCs w:val="20"/>
        </w:rPr>
        <w:t xml:space="preserve"> under the Convention</w:t>
      </w:r>
      <w:r w:rsidRPr="00473CFB">
        <w:rPr>
          <w:rFonts w:asciiTheme="majorBidi" w:hAnsiTheme="majorBidi" w:cstheme="majorBidi"/>
          <w:sz w:val="20"/>
          <w:szCs w:val="20"/>
        </w:rPr>
        <w:t>.</w:t>
      </w:r>
      <w:r w:rsidR="00662A87" w:rsidRPr="00473CFB">
        <w:rPr>
          <w:rFonts w:asciiTheme="majorBidi" w:hAnsiTheme="majorBidi" w:cstheme="majorBidi"/>
          <w:sz w:val="20"/>
          <w:szCs w:val="20"/>
        </w:rPr>
        <w:t xml:space="preserve"> </w:t>
      </w:r>
      <w:r w:rsidR="0000061C" w:rsidRPr="00473CFB">
        <w:rPr>
          <w:rFonts w:asciiTheme="majorBidi" w:hAnsiTheme="majorBidi" w:cstheme="majorBidi"/>
          <w:sz w:val="20"/>
          <w:szCs w:val="20"/>
        </w:rPr>
        <w:t xml:space="preserve">In the context of carrying out public participation procedures during the COVID-19 pandemic, the Committee </w:t>
      </w:r>
      <w:r w:rsidR="00155FFF" w:rsidRPr="00473CFB">
        <w:rPr>
          <w:rFonts w:asciiTheme="majorBidi" w:hAnsiTheme="majorBidi" w:cstheme="majorBidi"/>
          <w:sz w:val="20"/>
          <w:szCs w:val="20"/>
        </w:rPr>
        <w:t>highlights the following matters as deserving of particular attention.</w:t>
      </w:r>
    </w:p>
    <w:p w14:paraId="7590347E" w14:textId="77777777" w:rsidR="00533D39" w:rsidRPr="00473CFB" w:rsidRDefault="00533D39" w:rsidP="00A57028">
      <w:pPr>
        <w:pStyle w:val="ListParagraph"/>
        <w:tabs>
          <w:tab w:val="left" w:pos="993"/>
        </w:tabs>
        <w:ind w:left="567" w:right="521"/>
        <w:jc w:val="both"/>
        <w:rPr>
          <w:rFonts w:asciiTheme="majorBidi" w:hAnsiTheme="majorBidi" w:cstheme="majorBidi"/>
          <w:sz w:val="20"/>
          <w:szCs w:val="20"/>
        </w:rPr>
      </w:pPr>
    </w:p>
    <w:p w14:paraId="5D0D131C" w14:textId="54064394" w:rsidR="0066110E" w:rsidRPr="00473CFB" w:rsidRDefault="00ED351D" w:rsidP="00ED351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As a first step, s</w:t>
      </w:r>
      <w:r w:rsidR="00533D39" w:rsidRPr="00473CFB">
        <w:rPr>
          <w:rFonts w:asciiTheme="majorBidi" w:hAnsiTheme="majorBidi" w:cstheme="majorBidi"/>
          <w:sz w:val="20"/>
          <w:szCs w:val="20"/>
        </w:rPr>
        <w:t xml:space="preserve">ince it </w:t>
      </w:r>
      <w:r w:rsidRPr="00473CFB">
        <w:rPr>
          <w:rFonts w:asciiTheme="majorBidi" w:hAnsiTheme="majorBidi" w:cstheme="majorBidi"/>
          <w:sz w:val="20"/>
          <w:szCs w:val="20"/>
        </w:rPr>
        <w:t xml:space="preserve">may </w:t>
      </w:r>
      <w:r w:rsidR="00533D39" w:rsidRPr="00473CFB">
        <w:rPr>
          <w:rFonts w:asciiTheme="majorBidi" w:hAnsiTheme="majorBidi" w:cstheme="majorBidi"/>
          <w:sz w:val="20"/>
          <w:szCs w:val="20"/>
        </w:rPr>
        <w:t>not</w:t>
      </w:r>
      <w:r w:rsidR="00800398" w:rsidRPr="00473CFB">
        <w:rPr>
          <w:rFonts w:asciiTheme="majorBidi" w:hAnsiTheme="majorBidi" w:cstheme="majorBidi"/>
          <w:sz w:val="20"/>
          <w:szCs w:val="20"/>
        </w:rPr>
        <w:t xml:space="preserve"> </w:t>
      </w:r>
      <w:r w:rsidR="00533D39" w:rsidRPr="00473CFB">
        <w:rPr>
          <w:rFonts w:asciiTheme="majorBidi" w:hAnsiTheme="majorBidi" w:cstheme="majorBidi"/>
          <w:sz w:val="20"/>
          <w:szCs w:val="20"/>
        </w:rPr>
        <w:t xml:space="preserve">be possible to </w:t>
      </w:r>
      <w:r w:rsidR="00800398" w:rsidRPr="00473CFB">
        <w:rPr>
          <w:rFonts w:asciiTheme="majorBidi" w:hAnsiTheme="majorBidi" w:cstheme="majorBidi"/>
          <w:sz w:val="20"/>
          <w:szCs w:val="20"/>
        </w:rPr>
        <w:t xml:space="preserve">apply </w:t>
      </w:r>
      <w:r w:rsidRPr="00473CFB">
        <w:rPr>
          <w:rFonts w:asciiTheme="majorBidi" w:hAnsiTheme="majorBidi" w:cstheme="majorBidi"/>
          <w:sz w:val="20"/>
          <w:szCs w:val="20"/>
        </w:rPr>
        <w:t xml:space="preserve">the </w:t>
      </w:r>
      <w:r w:rsidR="00533D39" w:rsidRPr="00473CFB">
        <w:rPr>
          <w:rFonts w:asciiTheme="majorBidi" w:hAnsiTheme="majorBidi" w:cstheme="majorBidi"/>
          <w:sz w:val="20"/>
          <w:szCs w:val="20"/>
        </w:rPr>
        <w:t xml:space="preserve">modalities typically </w:t>
      </w:r>
      <w:r w:rsidRPr="00473CFB">
        <w:rPr>
          <w:rFonts w:asciiTheme="majorBidi" w:hAnsiTheme="majorBidi" w:cstheme="majorBidi"/>
          <w:sz w:val="20"/>
          <w:szCs w:val="20"/>
        </w:rPr>
        <w:t xml:space="preserve">deployed </w:t>
      </w:r>
      <w:r w:rsidR="00533D39" w:rsidRPr="00473CFB">
        <w:rPr>
          <w:rFonts w:asciiTheme="majorBidi" w:hAnsiTheme="majorBidi" w:cstheme="majorBidi"/>
          <w:sz w:val="20"/>
          <w:szCs w:val="20"/>
        </w:rPr>
        <w:t xml:space="preserve">in public participation procedures in the Party concerned, </w:t>
      </w:r>
      <w:r w:rsidR="00800398" w:rsidRPr="00473CFB">
        <w:rPr>
          <w:rFonts w:asciiTheme="majorBidi" w:hAnsiTheme="majorBidi" w:cstheme="majorBidi"/>
          <w:sz w:val="20"/>
          <w:szCs w:val="20"/>
        </w:rPr>
        <w:t>a needs assessment should be carried out</w:t>
      </w:r>
      <w:r w:rsidR="00F658C0" w:rsidRPr="00473CFB">
        <w:rPr>
          <w:rFonts w:asciiTheme="majorBidi" w:hAnsiTheme="majorBidi" w:cstheme="majorBidi"/>
          <w:sz w:val="20"/>
          <w:szCs w:val="20"/>
        </w:rPr>
        <w:t xml:space="preserve">, </w:t>
      </w:r>
      <w:r w:rsidR="00DE0205" w:rsidRPr="00473CFB">
        <w:rPr>
          <w:rFonts w:asciiTheme="majorBidi" w:hAnsiTheme="majorBidi" w:cstheme="majorBidi"/>
          <w:sz w:val="20"/>
          <w:szCs w:val="20"/>
        </w:rPr>
        <w:t>at the time</w:t>
      </w:r>
      <w:r w:rsidR="00F658C0" w:rsidRPr="00473CFB">
        <w:rPr>
          <w:rFonts w:asciiTheme="majorBidi" w:hAnsiTheme="majorBidi" w:cstheme="majorBidi"/>
          <w:sz w:val="20"/>
          <w:szCs w:val="20"/>
        </w:rPr>
        <w:t xml:space="preserve"> of preparing the relevant legal framework or on a case-by-case basis</w:t>
      </w:r>
      <w:r w:rsidR="00DE0205" w:rsidRPr="00473CFB">
        <w:rPr>
          <w:rFonts w:asciiTheme="majorBidi" w:hAnsiTheme="majorBidi" w:cstheme="majorBidi"/>
          <w:sz w:val="20"/>
          <w:szCs w:val="20"/>
        </w:rPr>
        <w:t>,</w:t>
      </w:r>
      <w:r w:rsidR="00F658C0" w:rsidRPr="00473CFB">
        <w:rPr>
          <w:rFonts w:asciiTheme="majorBidi" w:hAnsiTheme="majorBidi" w:cstheme="majorBidi"/>
          <w:sz w:val="20"/>
          <w:szCs w:val="20"/>
        </w:rPr>
        <w:t xml:space="preserve"> </w:t>
      </w:r>
      <w:r w:rsidR="00800398" w:rsidRPr="00473CFB">
        <w:rPr>
          <w:rFonts w:asciiTheme="majorBidi" w:hAnsiTheme="majorBidi" w:cstheme="majorBidi"/>
          <w:sz w:val="20"/>
          <w:szCs w:val="20"/>
        </w:rPr>
        <w:t xml:space="preserve">to </w:t>
      </w:r>
      <w:r w:rsidR="00533D39" w:rsidRPr="00473CFB">
        <w:rPr>
          <w:rFonts w:asciiTheme="majorBidi" w:hAnsiTheme="majorBidi" w:cstheme="majorBidi"/>
          <w:sz w:val="20"/>
          <w:szCs w:val="20"/>
        </w:rPr>
        <w:t xml:space="preserve">identify what modalities </w:t>
      </w:r>
      <w:r w:rsidR="00800398" w:rsidRPr="00473CFB">
        <w:rPr>
          <w:rFonts w:asciiTheme="majorBidi" w:hAnsiTheme="majorBidi" w:cstheme="majorBidi"/>
          <w:sz w:val="20"/>
          <w:szCs w:val="20"/>
        </w:rPr>
        <w:t xml:space="preserve">will in practice </w:t>
      </w:r>
      <w:r w:rsidR="00533D39" w:rsidRPr="00473CFB">
        <w:rPr>
          <w:rFonts w:asciiTheme="majorBidi" w:hAnsiTheme="majorBidi" w:cstheme="majorBidi"/>
          <w:sz w:val="20"/>
          <w:szCs w:val="20"/>
        </w:rPr>
        <w:t>ensure effective opportunities for the public concerned to participate</w:t>
      </w:r>
      <w:r w:rsidR="00800398" w:rsidRPr="00473CFB">
        <w:rPr>
          <w:rFonts w:asciiTheme="majorBidi" w:hAnsiTheme="majorBidi" w:cstheme="majorBidi"/>
          <w:sz w:val="20"/>
          <w:szCs w:val="20"/>
        </w:rPr>
        <w:t xml:space="preserve"> in decision-making under the Convention during the COVID-19 pandemic. </w:t>
      </w:r>
      <w:r w:rsidRPr="00473CFB">
        <w:rPr>
          <w:rFonts w:asciiTheme="majorBidi" w:hAnsiTheme="majorBidi" w:cstheme="majorBidi"/>
          <w:sz w:val="20"/>
          <w:szCs w:val="20"/>
        </w:rPr>
        <w:t xml:space="preserve">The </w:t>
      </w:r>
      <w:r w:rsidR="009F0F54" w:rsidRPr="00473CFB">
        <w:rPr>
          <w:rFonts w:asciiTheme="majorBidi" w:hAnsiTheme="majorBidi" w:cstheme="majorBidi"/>
          <w:sz w:val="20"/>
          <w:szCs w:val="20"/>
        </w:rPr>
        <w:t xml:space="preserve">needs </w:t>
      </w:r>
      <w:r w:rsidRPr="00473CFB">
        <w:rPr>
          <w:rFonts w:asciiTheme="majorBidi" w:hAnsiTheme="majorBidi" w:cstheme="majorBidi"/>
          <w:sz w:val="20"/>
          <w:szCs w:val="20"/>
        </w:rPr>
        <w:t>assessment</w:t>
      </w:r>
      <w:r w:rsidR="009F0F54" w:rsidRPr="00473CFB">
        <w:rPr>
          <w:rFonts w:asciiTheme="majorBidi" w:hAnsiTheme="majorBidi" w:cstheme="majorBidi"/>
          <w:sz w:val="20"/>
          <w:szCs w:val="20"/>
        </w:rPr>
        <w:t xml:space="preserve"> </w:t>
      </w:r>
      <w:r w:rsidRPr="00473CFB">
        <w:rPr>
          <w:rFonts w:asciiTheme="majorBidi" w:hAnsiTheme="majorBidi" w:cstheme="majorBidi"/>
          <w:sz w:val="20"/>
          <w:szCs w:val="20"/>
        </w:rPr>
        <w:t>should identify</w:t>
      </w:r>
      <w:r w:rsidR="00800398"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any </w:t>
      </w:r>
      <w:r w:rsidR="00800398" w:rsidRPr="00473CFB">
        <w:rPr>
          <w:rFonts w:asciiTheme="majorBidi" w:hAnsiTheme="majorBidi" w:cstheme="majorBidi"/>
          <w:sz w:val="20"/>
          <w:szCs w:val="20"/>
        </w:rPr>
        <w:t xml:space="preserve">barriers </w:t>
      </w:r>
      <w:r w:rsidRPr="00473CFB">
        <w:rPr>
          <w:rFonts w:asciiTheme="majorBidi" w:hAnsiTheme="majorBidi" w:cstheme="majorBidi"/>
          <w:sz w:val="20"/>
          <w:szCs w:val="20"/>
        </w:rPr>
        <w:t xml:space="preserve">to the participation of the public concerned due to </w:t>
      </w:r>
      <w:r w:rsidR="00533D39" w:rsidRPr="00473CFB">
        <w:rPr>
          <w:rFonts w:asciiTheme="majorBidi" w:hAnsiTheme="majorBidi" w:cstheme="majorBidi"/>
          <w:sz w:val="20"/>
          <w:szCs w:val="20"/>
        </w:rPr>
        <w:t>technology, language, literacy</w:t>
      </w:r>
      <w:r w:rsidR="00800398" w:rsidRPr="00473CFB">
        <w:rPr>
          <w:rFonts w:asciiTheme="majorBidi" w:hAnsiTheme="majorBidi" w:cstheme="majorBidi"/>
          <w:sz w:val="20"/>
          <w:szCs w:val="20"/>
        </w:rPr>
        <w:t xml:space="preserve"> and disability </w:t>
      </w:r>
      <w:r w:rsidRPr="00473CFB">
        <w:rPr>
          <w:rFonts w:asciiTheme="majorBidi" w:hAnsiTheme="majorBidi" w:cstheme="majorBidi"/>
          <w:sz w:val="20"/>
          <w:szCs w:val="20"/>
        </w:rPr>
        <w:t xml:space="preserve">as well as any </w:t>
      </w:r>
      <w:proofErr w:type="gramStart"/>
      <w:r w:rsidRPr="00473CFB">
        <w:rPr>
          <w:rFonts w:asciiTheme="majorBidi" w:hAnsiTheme="majorBidi" w:cstheme="majorBidi"/>
          <w:sz w:val="20"/>
          <w:szCs w:val="20"/>
        </w:rPr>
        <w:t>particular obstacles</w:t>
      </w:r>
      <w:proofErr w:type="gramEnd"/>
      <w:r w:rsidRPr="00473CFB">
        <w:rPr>
          <w:rFonts w:asciiTheme="majorBidi" w:hAnsiTheme="majorBidi" w:cstheme="majorBidi"/>
          <w:sz w:val="20"/>
          <w:szCs w:val="20"/>
        </w:rPr>
        <w:t xml:space="preserve"> to participation experienced </w:t>
      </w:r>
      <w:r w:rsidR="00800398" w:rsidRPr="00473CFB">
        <w:rPr>
          <w:rFonts w:asciiTheme="majorBidi" w:hAnsiTheme="majorBidi" w:cstheme="majorBidi"/>
          <w:sz w:val="20"/>
          <w:szCs w:val="20"/>
        </w:rPr>
        <w:t>by marginalized groups.</w:t>
      </w:r>
      <w:r w:rsidR="00533D39"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As a good practice, the needs assessment should be prepared in consultation with the public concerned. </w:t>
      </w:r>
    </w:p>
    <w:p w14:paraId="3CA92D3C" w14:textId="77777777" w:rsidR="00A84CF2" w:rsidRPr="00473CFB" w:rsidRDefault="00A84CF2" w:rsidP="00A57028">
      <w:pPr>
        <w:pStyle w:val="ListParagraph"/>
        <w:rPr>
          <w:rFonts w:asciiTheme="majorBidi" w:hAnsiTheme="majorBidi" w:cstheme="majorBidi"/>
          <w:sz w:val="20"/>
          <w:szCs w:val="20"/>
        </w:rPr>
      </w:pPr>
    </w:p>
    <w:p w14:paraId="00544A0B" w14:textId="45BA32E5" w:rsidR="00A84CF2" w:rsidRPr="00473CFB" w:rsidRDefault="00A84CF2" w:rsidP="00ED351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As a good practice, the Party concerned should </w:t>
      </w:r>
      <w:r w:rsidR="00AE4198" w:rsidRPr="00473CFB">
        <w:rPr>
          <w:rFonts w:asciiTheme="majorBidi" w:hAnsiTheme="majorBidi" w:cstheme="majorBidi"/>
          <w:sz w:val="20"/>
          <w:szCs w:val="20"/>
        </w:rPr>
        <w:t xml:space="preserve">also, </w:t>
      </w:r>
      <w:r w:rsidRPr="00473CFB">
        <w:rPr>
          <w:rFonts w:asciiTheme="majorBidi" w:hAnsiTheme="majorBidi" w:cstheme="majorBidi"/>
          <w:sz w:val="20"/>
          <w:szCs w:val="20"/>
        </w:rPr>
        <w:t>on an ongoing basis</w:t>
      </w:r>
      <w:r w:rsidR="00AE4198" w:rsidRPr="00473CFB">
        <w:rPr>
          <w:rFonts w:asciiTheme="majorBidi" w:hAnsiTheme="majorBidi" w:cstheme="majorBidi"/>
          <w:sz w:val="20"/>
          <w:szCs w:val="20"/>
        </w:rPr>
        <w:t>,</w:t>
      </w:r>
      <w:r w:rsidRPr="00473CFB">
        <w:rPr>
          <w:rFonts w:asciiTheme="majorBidi" w:hAnsiTheme="majorBidi" w:cstheme="majorBidi"/>
          <w:sz w:val="20"/>
          <w:szCs w:val="20"/>
        </w:rPr>
        <w:t xml:space="preserve"> assess the effectiveness of the modalities applied in public participation procedures under the Convention during the COVID-19 pandemic, including by inviting feedback on this point from the public concerned. Bearing in mind the feedback received, the modalities may need to be adapted going forward in order to ensure that the opportunities for the public concerned to participate are indeed effective in practice. </w:t>
      </w:r>
    </w:p>
    <w:p w14:paraId="0EF56337" w14:textId="77777777" w:rsidR="00ED351D" w:rsidRPr="00473CFB" w:rsidRDefault="00ED351D" w:rsidP="00A218CF">
      <w:pPr>
        <w:pStyle w:val="ListParagraph"/>
        <w:rPr>
          <w:rFonts w:asciiTheme="majorBidi" w:hAnsiTheme="majorBidi"/>
          <w:sz w:val="20"/>
        </w:rPr>
      </w:pPr>
    </w:p>
    <w:p w14:paraId="168888D0" w14:textId="6789CF7D" w:rsidR="00ED351D" w:rsidRPr="00473CFB" w:rsidRDefault="00FD73BA"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Any alternative modalities for public participation </w:t>
      </w:r>
      <w:r w:rsidR="00DE0205" w:rsidRPr="00473CFB">
        <w:rPr>
          <w:rFonts w:asciiTheme="majorBidi" w:hAnsiTheme="majorBidi" w:cstheme="majorBidi"/>
          <w:sz w:val="20"/>
          <w:szCs w:val="20"/>
        </w:rPr>
        <w:t xml:space="preserve">applied </w:t>
      </w:r>
      <w:r w:rsidRPr="00473CFB">
        <w:rPr>
          <w:rFonts w:asciiTheme="majorBidi" w:hAnsiTheme="majorBidi" w:cstheme="majorBidi"/>
          <w:sz w:val="20"/>
          <w:szCs w:val="20"/>
        </w:rPr>
        <w:t>during the COVID-19 pandemic</w:t>
      </w:r>
      <w:r w:rsidR="00ED351D" w:rsidRPr="00473CFB">
        <w:rPr>
          <w:rFonts w:asciiTheme="majorBidi" w:hAnsiTheme="majorBidi" w:cstheme="majorBidi"/>
          <w:sz w:val="20"/>
          <w:szCs w:val="20"/>
        </w:rPr>
        <w:t xml:space="preserve"> should not result in any additional costs on the public concerned who seek to participate. For example, tollfree phone numbers should be provided during the virtual </w:t>
      </w:r>
      <w:r w:rsidR="00DE3A0C" w:rsidRPr="00473CFB">
        <w:rPr>
          <w:rFonts w:asciiTheme="majorBidi" w:hAnsiTheme="majorBidi" w:cstheme="majorBidi"/>
          <w:sz w:val="20"/>
          <w:szCs w:val="20"/>
        </w:rPr>
        <w:t xml:space="preserve">public </w:t>
      </w:r>
      <w:r w:rsidR="00ED351D" w:rsidRPr="00473CFB">
        <w:rPr>
          <w:rFonts w:asciiTheme="majorBidi" w:hAnsiTheme="majorBidi" w:cstheme="majorBidi"/>
          <w:sz w:val="20"/>
          <w:szCs w:val="20"/>
        </w:rPr>
        <w:t xml:space="preserve">hearing in order that the public concerned </w:t>
      </w:r>
      <w:r w:rsidR="00A84CF2" w:rsidRPr="00473CFB">
        <w:rPr>
          <w:rFonts w:asciiTheme="majorBidi" w:hAnsiTheme="majorBidi" w:cstheme="majorBidi"/>
          <w:sz w:val="20"/>
          <w:szCs w:val="20"/>
        </w:rPr>
        <w:t xml:space="preserve">without access to the internet </w:t>
      </w:r>
      <w:r w:rsidR="00ED351D" w:rsidRPr="00473CFB">
        <w:rPr>
          <w:rFonts w:asciiTheme="majorBidi" w:hAnsiTheme="majorBidi" w:cstheme="majorBidi"/>
          <w:sz w:val="20"/>
          <w:szCs w:val="20"/>
        </w:rPr>
        <w:t xml:space="preserve">may </w:t>
      </w:r>
      <w:r w:rsidR="00A84CF2" w:rsidRPr="00473CFB">
        <w:rPr>
          <w:rFonts w:asciiTheme="majorBidi" w:hAnsiTheme="majorBidi" w:cstheme="majorBidi"/>
          <w:sz w:val="20"/>
          <w:szCs w:val="20"/>
        </w:rPr>
        <w:t xml:space="preserve">still </w:t>
      </w:r>
      <w:r w:rsidR="00ED351D" w:rsidRPr="00473CFB">
        <w:rPr>
          <w:rFonts w:asciiTheme="majorBidi" w:hAnsiTheme="majorBidi" w:cstheme="majorBidi"/>
          <w:sz w:val="20"/>
          <w:szCs w:val="20"/>
        </w:rPr>
        <w:t>participate without charge.</w:t>
      </w:r>
    </w:p>
    <w:p w14:paraId="47073C39" w14:textId="77777777" w:rsidR="00A84CF2" w:rsidRPr="00473CFB" w:rsidRDefault="00A84CF2" w:rsidP="00A57028">
      <w:pPr>
        <w:pStyle w:val="ListParagraph"/>
        <w:tabs>
          <w:tab w:val="left" w:pos="993"/>
        </w:tabs>
        <w:ind w:left="567" w:right="521"/>
        <w:jc w:val="both"/>
        <w:rPr>
          <w:rFonts w:asciiTheme="majorBidi" w:hAnsiTheme="majorBidi" w:cstheme="majorBidi"/>
          <w:sz w:val="20"/>
          <w:szCs w:val="20"/>
        </w:rPr>
      </w:pPr>
    </w:p>
    <w:p w14:paraId="52098597" w14:textId="3DFEA0DA" w:rsidR="00612ECC" w:rsidRPr="00473CFB" w:rsidRDefault="0000061C"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Since the modalities for public participation will differ from those typically used in the Party concerned</w:t>
      </w:r>
      <w:r w:rsidR="00C1219C" w:rsidRPr="00473CFB">
        <w:rPr>
          <w:rFonts w:asciiTheme="majorBidi" w:hAnsiTheme="majorBidi" w:cstheme="majorBidi"/>
          <w:sz w:val="20"/>
          <w:szCs w:val="20"/>
        </w:rPr>
        <w:t xml:space="preserve">, </w:t>
      </w:r>
      <w:r w:rsidR="00556A4C" w:rsidRPr="00473CFB">
        <w:rPr>
          <w:rFonts w:asciiTheme="majorBidi" w:hAnsiTheme="majorBidi" w:cstheme="majorBidi"/>
          <w:sz w:val="20"/>
          <w:szCs w:val="20"/>
        </w:rPr>
        <w:t>officials and authorities</w:t>
      </w:r>
      <w:r w:rsidR="00C1219C" w:rsidRPr="00473CFB">
        <w:rPr>
          <w:rFonts w:asciiTheme="majorBidi" w:hAnsiTheme="majorBidi" w:cstheme="majorBidi"/>
          <w:sz w:val="20"/>
          <w:szCs w:val="20"/>
        </w:rPr>
        <w:t xml:space="preserve"> will need to make </w:t>
      </w:r>
      <w:r w:rsidR="00556A4C" w:rsidRPr="00473CFB">
        <w:rPr>
          <w:rFonts w:asciiTheme="majorBidi" w:hAnsiTheme="majorBidi" w:cstheme="majorBidi"/>
          <w:sz w:val="20"/>
          <w:szCs w:val="20"/>
        </w:rPr>
        <w:t>additional</w:t>
      </w:r>
      <w:r w:rsidR="009F0F54" w:rsidRPr="00473CFB">
        <w:rPr>
          <w:rFonts w:asciiTheme="majorBidi" w:hAnsiTheme="majorBidi" w:cstheme="majorBidi"/>
          <w:sz w:val="20"/>
          <w:szCs w:val="20"/>
        </w:rPr>
        <w:t xml:space="preserve"> </w:t>
      </w:r>
      <w:r w:rsidR="00C1219C" w:rsidRPr="00473CFB">
        <w:rPr>
          <w:rFonts w:asciiTheme="majorBidi" w:hAnsiTheme="majorBidi" w:cstheme="majorBidi"/>
          <w:sz w:val="20"/>
          <w:szCs w:val="20"/>
        </w:rPr>
        <w:t xml:space="preserve">efforts to assist and provide guidance to </w:t>
      </w:r>
      <w:r w:rsidR="00A84CF2" w:rsidRPr="00473CFB">
        <w:rPr>
          <w:rFonts w:asciiTheme="majorBidi" w:hAnsiTheme="majorBidi" w:cstheme="majorBidi"/>
          <w:sz w:val="20"/>
          <w:szCs w:val="20"/>
        </w:rPr>
        <w:t>explain</w:t>
      </w:r>
      <w:r w:rsidR="00C1219C" w:rsidRPr="00473CFB">
        <w:rPr>
          <w:rFonts w:asciiTheme="majorBidi" w:hAnsiTheme="majorBidi" w:cstheme="majorBidi"/>
          <w:sz w:val="20"/>
          <w:szCs w:val="20"/>
        </w:rPr>
        <w:t xml:space="preserve"> to the public </w:t>
      </w:r>
      <w:r w:rsidRPr="00473CFB">
        <w:rPr>
          <w:rFonts w:asciiTheme="majorBidi" w:hAnsiTheme="majorBidi" w:cstheme="majorBidi"/>
          <w:sz w:val="20"/>
          <w:szCs w:val="20"/>
        </w:rPr>
        <w:t xml:space="preserve">concerned </w:t>
      </w:r>
      <w:r w:rsidR="00C1219C" w:rsidRPr="00473CFB">
        <w:rPr>
          <w:rFonts w:asciiTheme="majorBidi" w:hAnsiTheme="majorBidi" w:cstheme="majorBidi"/>
          <w:sz w:val="20"/>
          <w:szCs w:val="20"/>
        </w:rPr>
        <w:t>how they can participate in decision-making procedures on environmental matters carried out during the COVID-19 pandemic.</w:t>
      </w:r>
      <w:r w:rsidR="00C05007" w:rsidRPr="00473CFB">
        <w:rPr>
          <w:rFonts w:asciiTheme="majorBidi" w:hAnsiTheme="majorBidi" w:cstheme="majorBidi"/>
          <w:sz w:val="20"/>
          <w:szCs w:val="20"/>
        </w:rPr>
        <w:t xml:space="preserve"> </w:t>
      </w:r>
      <w:r w:rsidR="00155FFF" w:rsidRPr="00473CFB">
        <w:rPr>
          <w:rFonts w:asciiTheme="majorBidi" w:hAnsiTheme="majorBidi" w:cstheme="majorBidi"/>
          <w:sz w:val="20"/>
          <w:szCs w:val="20"/>
        </w:rPr>
        <w:t>This</w:t>
      </w:r>
      <w:r w:rsidR="00A84CF2" w:rsidRPr="00473CFB">
        <w:rPr>
          <w:rFonts w:asciiTheme="majorBidi" w:hAnsiTheme="majorBidi" w:cstheme="majorBidi"/>
          <w:sz w:val="20"/>
          <w:szCs w:val="20"/>
        </w:rPr>
        <w:t xml:space="preserve"> may include the preparation of user-friendly guidance on how </w:t>
      </w:r>
      <w:r w:rsidR="00155FFF" w:rsidRPr="00473CFB">
        <w:rPr>
          <w:rFonts w:asciiTheme="majorBidi" w:hAnsiTheme="majorBidi" w:cstheme="majorBidi"/>
          <w:sz w:val="20"/>
          <w:szCs w:val="20"/>
        </w:rPr>
        <w:t xml:space="preserve">the public concerned can </w:t>
      </w:r>
      <w:r w:rsidR="00A84CF2" w:rsidRPr="00473CFB">
        <w:rPr>
          <w:rFonts w:asciiTheme="majorBidi" w:hAnsiTheme="majorBidi" w:cstheme="majorBidi"/>
          <w:sz w:val="20"/>
          <w:szCs w:val="20"/>
        </w:rPr>
        <w:t>participate in such procedures during the COVID-19 pandemic.</w:t>
      </w:r>
    </w:p>
    <w:p w14:paraId="200A6B12" w14:textId="6E6FAC83" w:rsidR="00C05007" w:rsidRPr="00473CFB" w:rsidRDefault="00C05007" w:rsidP="00A218CF">
      <w:pPr>
        <w:pStyle w:val="ListParagraph"/>
        <w:tabs>
          <w:tab w:val="left" w:pos="993"/>
        </w:tabs>
        <w:ind w:left="567" w:right="521"/>
        <w:jc w:val="both"/>
        <w:rPr>
          <w:rFonts w:asciiTheme="majorBidi" w:hAnsiTheme="majorBidi" w:cstheme="majorBidi"/>
          <w:sz w:val="20"/>
          <w:szCs w:val="20"/>
        </w:rPr>
      </w:pPr>
    </w:p>
    <w:p w14:paraId="17E0A443" w14:textId="4758254F" w:rsidR="00C05007" w:rsidRPr="00473CFB" w:rsidRDefault="00824063"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Each Party </w:t>
      </w:r>
      <w:r w:rsidR="00C05007" w:rsidRPr="00473CFB">
        <w:rPr>
          <w:rFonts w:asciiTheme="majorBidi" w:hAnsiTheme="majorBidi" w:cstheme="majorBidi"/>
          <w:sz w:val="20"/>
          <w:szCs w:val="20"/>
        </w:rPr>
        <w:t xml:space="preserve">will also need to provide training and additional resources to their authorities and officials to ensure that they are properly equipped to facilitate participation </w:t>
      </w:r>
      <w:r w:rsidR="009F0F54" w:rsidRPr="00473CFB">
        <w:rPr>
          <w:rFonts w:asciiTheme="majorBidi" w:hAnsiTheme="majorBidi" w:cstheme="majorBidi"/>
          <w:sz w:val="20"/>
          <w:szCs w:val="20"/>
        </w:rPr>
        <w:t xml:space="preserve">by the public </w:t>
      </w:r>
      <w:r w:rsidR="00C05007" w:rsidRPr="00473CFB">
        <w:rPr>
          <w:rFonts w:asciiTheme="majorBidi" w:hAnsiTheme="majorBidi" w:cstheme="majorBidi"/>
          <w:sz w:val="20"/>
          <w:szCs w:val="20"/>
        </w:rPr>
        <w:t xml:space="preserve">in decision-making procedures under the Convention carried out during the COVID-19 pandemic. Among other things, this might include </w:t>
      </w:r>
      <w:r w:rsidR="00155FFF" w:rsidRPr="00473CFB">
        <w:rPr>
          <w:rFonts w:asciiTheme="majorBidi" w:hAnsiTheme="majorBidi" w:cstheme="majorBidi"/>
          <w:sz w:val="20"/>
          <w:szCs w:val="20"/>
        </w:rPr>
        <w:t xml:space="preserve">easy-to-use </w:t>
      </w:r>
      <w:r w:rsidR="00C05007" w:rsidRPr="00473CFB">
        <w:rPr>
          <w:rFonts w:asciiTheme="majorBidi" w:hAnsiTheme="majorBidi" w:cstheme="majorBidi"/>
          <w:sz w:val="20"/>
          <w:szCs w:val="20"/>
        </w:rPr>
        <w:t>training manual</w:t>
      </w:r>
      <w:r w:rsidR="00155FFF" w:rsidRPr="00473CFB">
        <w:rPr>
          <w:rFonts w:asciiTheme="majorBidi" w:hAnsiTheme="majorBidi" w:cstheme="majorBidi"/>
          <w:sz w:val="20"/>
          <w:szCs w:val="20"/>
        </w:rPr>
        <w:t>s</w:t>
      </w:r>
      <w:r w:rsidR="00C05007" w:rsidRPr="00473CFB">
        <w:rPr>
          <w:rFonts w:asciiTheme="majorBidi" w:hAnsiTheme="majorBidi" w:cstheme="majorBidi"/>
          <w:sz w:val="20"/>
          <w:szCs w:val="20"/>
        </w:rPr>
        <w:t xml:space="preserve"> </w:t>
      </w:r>
      <w:r w:rsidR="00155FFF" w:rsidRPr="00473CFB">
        <w:rPr>
          <w:rFonts w:asciiTheme="majorBidi" w:hAnsiTheme="majorBidi" w:cstheme="majorBidi"/>
          <w:sz w:val="20"/>
          <w:szCs w:val="20"/>
        </w:rPr>
        <w:t xml:space="preserve">for officials </w:t>
      </w:r>
      <w:r w:rsidR="00C05007" w:rsidRPr="00473CFB">
        <w:rPr>
          <w:rFonts w:asciiTheme="majorBidi" w:hAnsiTheme="majorBidi" w:cstheme="majorBidi"/>
          <w:sz w:val="20"/>
          <w:szCs w:val="20"/>
        </w:rPr>
        <w:t xml:space="preserve">on </w:t>
      </w:r>
      <w:r w:rsidR="00155FFF" w:rsidRPr="00473CFB">
        <w:rPr>
          <w:rFonts w:asciiTheme="majorBidi" w:hAnsiTheme="majorBidi" w:cstheme="majorBidi"/>
          <w:sz w:val="20"/>
          <w:szCs w:val="20"/>
        </w:rPr>
        <w:t>how to organize a public participation procedure under the Convention during the pandemic</w:t>
      </w:r>
      <w:r w:rsidR="00C05007" w:rsidRPr="00473CFB">
        <w:rPr>
          <w:rFonts w:asciiTheme="majorBidi" w:hAnsiTheme="majorBidi" w:cstheme="majorBidi"/>
          <w:sz w:val="20"/>
          <w:szCs w:val="20"/>
        </w:rPr>
        <w:t>.</w:t>
      </w:r>
      <w:r w:rsidR="00C05007" w:rsidRPr="00473CFB">
        <w:rPr>
          <w:rFonts w:asciiTheme="majorBidi" w:hAnsiTheme="majorBidi"/>
          <w:sz w:val="20"/>
          <w:vertAlign w:val="superscript"/>
        </w:rPr>
        <w:t xml:space="preserve"> </w:t>
      </w:r>
    </w:p>
    <w:p w14:paraId="1AD7B8CD" w14:textId="2879DF3A" w:rsidR="001E5A83" w:rsidRPr="00473CFB" w:rsidRDefault="001E5A83" w:rsidP="001E5A83">
      <w:pPr>
        <w:tabs>
          <w:tab w:val="left" w:pos="567"/>
          <w:tab w:val="left" w:pos="993"/>
        </w:tabs>
        <w:ind w:left="567" w:right="521"/>
        <w:jc w:val="both"/>
        <w:rPr>
          <w:rFonts w:asciiTheme="majorBidi" w:hAnsiTheme="majorBidi" w:cstheme="majorBidi"/>
          <w:sz w:val="20"/>
          <w:szCs w:val="20"/>
        </w:rPr>
      </w:pPr>
      <w:r w:rsidRPr="00473CFB">
        <w:rPr>
          <w:rFonts w:asciiTheme="majorBidi" w:hAnsiTheme="majorBidi" w:cstheme="majorBidi"/>
          <w:b/>
          <w:bCs/>
          <w:sz w:val="20"/>
          <w:szCs w:val="20"/>
        </w:rPr>
        <w:t xml:space="preserve">No penalization, persecution </w:t>
      </w:r>
      <w:r w:rsidR="00A8338D" w:rsidRPr="00473CFB">
        <w:rPr>
          <w:rFonts w:asciiTheme="majorBidi" w:hAnsiTheme="majorBidi" w:cstheme="majorBidi"/>
          <w:b/>
          <w:bCs/>
          <w:sz w:val="20"/>
          <w:szCs w:val="20"/>
        </w:rPr>
        <w:t>or</w:t>
      </w:r>
      <w:r w:rsidRPr="00473CFB">
        <w:rPr>
          <w:rFonts w:asciiTheme="majorBidi" w:hAnsiTheme="majorBidi" w:cstheme="majorBidi"/>
          <w:b/>
          <w:bCs/>
          <w:sz w:val="20"/>
          <w:szCs w:val="20"/>
        </w:rPr>
        <w:t xml:space="preserve"> harassment – article 3(8)</w:t>
      </w:r>
      <w:r w:rsidRPr="00473CFB">
        <w:rPr>
          <w:rFonts w:asciiTheme="majorBidi" w:hAnsiTheme="majorBidi" w:cstheme="majorBidi"/>
          <w:sz w:val="20"/>
          <w:szCs w:val="20"/>
        </w:rPr>
        <w:t xml:space="preserve"> </w:t>
      </w:r>
    </w:p>
    <w:p w14:paraId="60D961D8" w14:textId="2F926B46" w:rsidR="001E5A83" w:rsidRPr="00473CFB" w:rsidRDefault="001E5A83" w:rsidP="00F658C0">
      <w:pPr>
        <w:pStyle w:val="ListParagraph"/>
        <w:numPr>
          <w:ilvl w:val="0"/>
          <w:numId w:val="2"/>
        </w:numPr>
        <w:tabs>
          <w:tab w:val="left" w:pos="567"/>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Committee </w:t>
      </w:r>
      <w:r w:rsidR="00AE4198" w:rsidRPr="00473CFB">
        <w:rPr>
          <w:rFonts w:asciiTheme="majorBidi" w:hAnsiTheme="majorBidi" w:cstheme="majorBidi"/>
          <w:sz w:val="20"/>
          <w:szCs w:val="20"/>
        </w:rPr>
        <w:t>emphasises</w:t>
      </w:r>
      <w:r w:rsidR="00F658C0" w:rsidRPr="00473CFB">
        <w:rPr>
          <w:rFonts w:asciiTheme="majorBidi" w:hAnsiTheme="majorBidi" w:cstheme="majorBidi"/>
          <w:sz w:val="20"/>
          <w:szCs w:val="20"/>
        </w:rPr>
        <w:t xml:space="preserve"> that </w:t>
      </w:r>
      <w:r w:rsidRPr="00473CFB">
        <w:rPr>
          <w:rFonts w:asciiTheme="majorBidi" w:hAnsiTheme="majorBidi" w:cstheme="majorBidi"/>
          <w:sz w:val="20"/>
          <w:szCs w:val="20"/>
        </w:rPr>
        <w:t>the requirement in article 3(8)</w:t>
      </w:r>
      <w:r w:rsidR="00AE4198" w:rsidRPr="00473CFB">
        <w:rPr>
          <w:rFonts w:asciiTheme="majorBidi" w:hAnsiTheme="majorBidi" w:cstheme="majorBidi"/>
          <w:sz w:val="20"/>
          <w:szCs w:val="20"/>
        </w:rPr>
        <w:t>,</w:t>
      </w:r>
      <w:r w:rsidRPr="00473CFB">
        <w:rPr>
          <w:rFonts w:asciiTheme="majorBidi" w:hAnsiTheme="majorBidi" w:cstheme="majorBidi"/>
          <w:sz w:val="20"/>
          <w:szCs w:val="20"/>
        </w:rPr>
        <w:t xml:space="preserve"> that each Party shall ensure that persons exercising their rights under the Convention are not penalized, persecuted or harassed for their involvement</w:t>
      </w:r>
      <w:r w:rsidR="00AE4198" w:rsidRPr="00473CFB">
        <w:rPr>
          <w:rFonts w:asciiTheme="majorBidi" w:hAnsiTheme="majorBidi" w:cstheme="majorBidi"/>
          <w:sz w:val="20"/>
          <w:szCs w:val="20"/>
        </w:rPr>
        <w:t>,</w:t>
      </w:r>
      <w:r w:rsidRPr="00473CFB">
        <w:rPr>
          <w:rFonts w:asciiTheme="majorBidi" w:hAnsiTheme="majorBidi" w:cstheme="majorBidi"/>
          <w:sz w:val="20"/>
          <w:szCs w:val="20"/>
        </w:rPr>
        <w:t xml:space="preserve"> applies with equal force </w:t>
      </w:r>
      <w:r w:rsidR="00AE4198" w:rsidRPr="00473CFB">
        <w:rPr>
          <w:rFonts w:asciiTheme="majorBidi" w:hAnsiTheme="majorBidi" w:cstheme="majorBidi"/>
          <w:sz w:val="20"/>
          <w:szCs w:val="20"/>
        </w:rPr>
        <w:t xml:space="preserve">during the COVID-19 pandemic and </w:t>
      </w:r>
      <w:r w:rsidR="00863812" w:rsidRPr="00473CFB">
        <w:rPr>
          <w:rFonts w:asciiTheme="majorBidi" w:hAnsiTheme="majorBidi" w:cstheme="majorBidi"/>
          <w:sz w:val="20"/>
          <w:szCs w:val="20"/>
        </w:rPr>
        <w:t xml:space="preserve">with respect </w:t>
      </w:r>
      <w:r w:rsidRPr="00473CFB">
        <w:rPr>
          <w:rFonts w:asciiTheme="majorBidi" w:hAnsiTheme="majorBidi" w:cstheme="majorBidi"/>
          <w:sz w:val="20"/>
          <w:szCs w:val="20"/>
        </w:rPr>
        <w:t xml:space="preserve">to persons exercising their rights to participate through virtual means. </w:t>
      </w:r>
    </w:p>
    <w:p w14:paraId="4C7FC003" w14:textId="77777777" w:rsidR="001E5A83" w:rsidRPr="00473CFB" w:rsidRDefault="001E5A83" w:rsidP="00A57028">
      <w:pPr>
        <w:pStyle w:val="ListParagraph"/>
        <w:tabs>
          <w:tab w:val="left" w:pos="993"/>
        </w:tabs>
        <w:ind w:left="567" w:right="521"/>
        <w:jc w:val="both"/>
        <w:rPr>
          <w:rFonts w:asciiTheme="majorBidi" w:hAnsiTheme="majorBidi"/>
          <w:sz w:val="20"/>
        </w:rPr>
      </w:pPr>
    </w:p>
    <w:p w14:paraId="57C79E9F" w14:textId="4B794DA4" w:rsidR="00824063" w:rsidRPr="00473CFB" w:rsidRDefault="00DD252E" w:rsidP="00662A87">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No discrimination as to citizenship, nationality or domicile – article 3(9)</w:t>
      </w:r>
    </w:p>
    <w:p w14:paraId="07A46B71" w14:textId="706A6675" w:rsidR="00EA1D6F" w:rsidRPr="00473CFB" w:rsidRDefault="00EA1D6F" w:rsidP="00662A87">
      <w:pPr>
        <w:pStyle w:val="ListParagraph"/>
        <w:tabs>
          <w:tab w:val="left" w:pos="993"/>
        </w:tabs>
        <w:ind w:left="567" w:right="521"/>
        <w:jc w:val="both"/>
        <w:rPr>
          <w:rFonts w:asciiTheme="majorBidi" w:hAnsiTheme="majorBidi" w:cstheme="majorBidi"/>
          <w:b/>
          <w:bCs/>
          <w:sz w:val="20"/>
          <w:szCs w:val="20"/>
        </w:rPr>
      </w:pPr>
    </w:p>
    <w:p w14:paraId="3CE98194" w14:textId="62E0EC76" w:rsidR="00EA1D6F" w:rsidRPr="00473CFB" w:rsidRDefault="00E749CF" w:rsidP="00EA1D6F">
      <w:pPr>
        <w:pStyle w:val="ListParagraph"/>
        <w:numPr>
          <w:ilvl w:val="0"/>
          <w:numId w:val="2"/>
        </w:numPr>
        <w:tabs>
          <w:tab w:val="left" w:pos="567"/>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With respect to decision-making on </w:t>
      </w:r>
      <w:r w:rsidR="00EA1D6F" w:rsidRPr="00473CFB">
        <w:rPr>
          <w:rFonts w:asciiTheme="majorBidi" w:hAnsiTheme="majorBidi" w:cstheme="majorBidi"/>
          <w:sz w:val="20"/>
          <w:szCs w:val="20"/>
        </w:rPr>
        <w:t xml:space="preserve">proposed activities </w:t>
      </w:r>
      <w:r w:rsidRPr="00473CFB">
        <w:rPr>
          <w:rFonts w:asciiTheme="majorBidi" w:hAnsiTheme="majorBidi" w:cstheme="majorBidi"/>
          <w:sz w:val="20"/>
          <w:szCs w:val="20"/>
        </w:rPr>
        <w:t>that may have</w:t>
      </w:r>
      <w:r w:rsidR="00EA1D6F" w:rsidRPr="00473CFB">
        <w:rPr>
          <w:rFonts w:asciiTheme="majorBidi" w:hAnsiTheme="majorBidi" w:cstheme="majorBidi"/>
          <w:sz w:val="20"/>
          <w:szCs w:val="20"/>
        </w:rPr>
        <w:t xml:space="preserve"> potential transboundary impacts, the Committee reminds the Party concerned that special arrangements may need to be put in place </w:t>
      </w:r>
      <w:r w:rsidRPr="00473CFB">
        <w:rPr>
          <w:rFonts w:asciiTheme="majorBidi" w:hAnsiTheme="majorBidi" w:cstheme="majorBidi"/>
          <w:sz w:val="20"/>
          <w:szCs w:val="20"/>
        </w:rPr>
        <w:t xml:space="preserve">during the COVID-19 pandemic </w:t>
      </w:r>
      <w:r w:rsidR="00EA1D6F" w:rsidRPr="00473CFB">
        <w:rPr>
          <w:rFonts w:asciiTheme="majorBidi" w:hAnsiTheme="majorBidi" w:cstheme="majorBidi"/>
          <w:sz w:val="20"/>
          <w:szCs w:val="20"/>
        </w:rPr>
        <w:t xml:space="preserve">in order to ensure that the </w:t>
      </w:r>
      <w:r w:rsidRPr="00473CFB">
        <w:rPr>
          <w:rFonts w:asciiTheme="majorBidi" w:hAnsiTheme="majorBidi" w:cstheme="majorBidi"/>
          <w:sz w:val="20"/>
          <w:szCs w:val="20"/>
        </w:rPr>
        <w:t xml:space="preserve">foreign </w:t>
      </w:r>
      <w:r w:rsidR="00EA1D6F" w:rsidRPr="00473CFB">
        <w:rPr>
          <w:rFonts w:asciiTheme="majorBidi" w:hAnsiTheme="majorBidi" w:cstheme="majorBidi"/>
          <w:sz w:val="20"/>
          <w:szCs w:val="20"/>
        </w:rPr>
        <w:t>pub</w:t>
      </w:r>
      <w:r w:rsidRPr="00473CFB">
        <w:rPr>
          <w:rFonts w:asciiTheme="majorBidi" w:hAnsiTheme="majorBidi" w:cstheme="majorBidi"/>
          <w:sz w:val="20"/>
          <w:szCs w:val="20"/>
        </w:rPr>
        <w:t>lic concerned</w:t>
      </w:r>
      <w:r w:rsidR="00EA1D6F" w:rsidRPr="00473CFB">
        <w:rPr>
          <w:rFonts w:asciiTheme="majorBidi" w:hAnsiTheme="majorBidi" w:cstheme="majorBidi"/>
          <w:sz w:val="20"/>
          <w:szCs w:val="20"/>
        </w:rPr>
        <w:t xml:space="preserve"> have the possibility to participate in </w:t>
      </w:r>
      <w:r w:rsidRPr="00473CFB">
        <w:rPr>
          <w:rFonts w:asciiTheme="majorBidi" w:hAnsiTheme="majorBidi" w:cstheme="majorBidi"/>
          <w:sz w:val="20"/>
          <w:szCs w:val="20"/>
        </w:rPr>
        <w:t xml:space="preserve">that </w:t>
      </w:r>
      <w:r w:rsidR="00EA1D6F" w:rsidRPr="00473CFB">
        <w:rPr>
          <w:rFonts w:asciiTheme="majorBidi" w:hAnsiTheme="majorBidi" w:cstheme="majorBidi"/>
          <w:sz w:val="20"/>
          <w:szCs w:val="20"/>
        </w:rPr>
        <w:t xml:space="preserve">decision-making without discrimination as to citizenship, nationality or domicile. </w:t>
      </w:r>
    </w:p>
    <w:p w14:paraId="6CDBDE0B" w14:textId="5C5F78AA" w:rsidR="00F658C0" w:rsidRPr="00473CFB" w:rsidRDefault="00F658C0" w:rsidP="00662A87">
      <w:pPr>
        <w:pStyle w:val="ListParagraph"/>
        <w:tabs>
          <w:tab w:val="left" w:pos="993"/>
        </w:tabs>
        <w:ind w:left="567" w:right="521"/>
        <w:jc w:val="both"/>
        <w:rPr>
          <w:rFonts w:asciiTheme="majorBidi" w:hAnsiTheme="majorBidi" w:cstheme="majorBidi"/>
          <w:b/>
          <w:bCs/>
          <w:sz w:val="20"/>
          <w:szCs w:val="20"/>
        </w:rPr>
      </w:pPr>
    </w:p>
    <w:p w14:paraId="55A4F8EF" w14:textId="77777777" w:rsidR="00593EF1" w:rsidRPr="00473CFB" w:rsidRDefault="00593EF1" w:rsidP="00662A87">
      <w:pPr>
        <w:pStyle w:val="ListParagraph"/>
        <w:tabs>
          <w:tab w:val="left" w:pos="993"/>
        </w:tabs>
        <w:ind w:left="567" w:right="521"/>
        <w:jc w:val="both"/>
        <w:rPr>
          <w:rFonts w:asciiTheme="majorBidi" w:hAnsiTheme="majorBidi" w:cstheme="majorBidi"/>
          <w:b/>
          <w:bCs/>
          <w:sz w:val="20"/>
          <w:szCs w:val="20"/>
        </w:rPr>
      </w:pPr>
    </w:p>
    <w:p w14:paraId="14C21E31" w14:textId="49732E8A" w:rsidR="00612ECC" w:rsidRPr="00473CFB" w:rsidRDefault="00C9548C" w:rsidP="00C9548C">
      <w:pPr>
        <w:pStyle w:val="ListParagraph"/>
        <w:numPr>
          <w:ilvl w:val="0"/>
          <w:numId w:val="11"/>
        </w:numPr>
        <w:tabs>
          <w:tab w:val="left" w:pos="993"/>
        </w:tabs>
        <w:ind w:right="521"/>
        <w:jc w:val="both"/>
        <w:rPr>
          <w:rFonts w:asciiTheme="majorBidi" w:hAnsiTheme="majorBidi" w:cstheme="majorBidi"/>
          <w:b/>
          <w:bCs/>
          <w:sz w:val="24"/>
          <w:szCs w:val="24"/>
        </w:rPr>
      </w:pPr>
      <w:r w:rsidRPr="00473CFB">
        <w:rPr>
          <w:rFonts w:asciiTheme="majorBidi" w:hAnsiTheme="majorBidi" w:cstheme="majorBidi"/>
          <w:b/>
          <w:bCs/>
          <w:sz w:val="24"/>
          <w:szCs w:val="24"/>
        </w:rPr>
        <w:t xml:space="preserve">Specific </w:t>
      </w:r>
      <w:r w:rsidR="001E5A83" w:rsidRPr="00473CFB">
        <w:rPr>
          <w:rFonts w:asciiTheme="majorBidi" w:hAnsiTheme="majorBidi" w:cstheme="majorBidi"/>
          <w:b/>
          <w:bCs/>
          <w:sz w:val="24"/>
          <w:szCs w:val="24"/>
        </w:rPr>
        <w:t>obligations</w:t>
      </w:r>
    </w:p>
    <w:p w14:paraId="1C748234" w14:textId="77777777" w:rsidR="00C9548C" w:rsidRPr="00473CFB" w:rsidRDefault="00C9548C" w:rsidP="00662A87">
      <w:pPr>
        <w:pStyle w:val="ListParagraph"/>
        <w:tabs>
          <w:tab w:val="left" w:pos="993"/>
        </w:tabs>
        <w:ind w:left="567" w:right="521"/>
        <w:jc w:val="both"/>
        <w:rPr>
          <w:rFonts w:asciiTheme="majorBidi" w:hAnsiTheme="majorBidi" w:cstheme="majorBidi"/>
          <w:b/>
          <w:bCs/>
          <w:sz w:val="20"/>
          <w:szCs w:val="20"/>
        </w:rPr>
      </w:pPr>
    </w:p>
    <w:p w14:paraId="6E0CCFCC" w14:textId="0AC077D7" w:rsidR="00235C89" w:rsidRPr="00473CFB" w:rsidRDefault="00235C89" w:rsidP="00662A87">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Adequate, timely and effective notice</w:t>
      </w:r>
      <w:r w:rsidR="005A2B63" w:rsidRPr="00473CFB">
        <w:rPr>
          <w:rFonts w:asciiTheme="majorBidi" w:hAnsiTheme="majorBidi" w:cstheme="majorBidi"/>
          <w:b/>
          <w:bCs/>
          <w:sz w:val="20"/>
          <w:szCs w:val="20"/>
        </w:rPr>
        <w:t xml:space="preserve"> - article 6(2)</w:t>
      </w:r>
    </w:p>
    <w:p w14:paraId="5763A63C" w14:textId="77777777" w:rsidR="00A76FD7" w:rsidRPr="00473CFB" w:rsidRDefault="00A76FD7" w:rsidP="00662A87">
      <w:pPr>
        <w:pStyle w:val="ListParagraph"/>
        <w:tabs>
          <w:tab w:val="left" w:pos="993"/>
        </w:tabs>
        <w:ind w:left="567" w:right="521"/>
        <w:jc w:val="both"/>
        <w:rPr>
          <w:rFonts w:asciiTheme="majorBidi" w:hAnsiTheme="majorBidi" w:cstheme="majorBidi"/>
          <w:b/>
          <w:bCs/>
          <w:sz w:val="20"/>
          <w:szCs w:val="20"/>
        </w:rPr>
      </w:pPr>
    </w:p>
    <w:p w14:paraId="2CDD1153" w14:textId="1DB95FE7" w:rsidR="00662A87" w:rsidRPr="00473CFB" w:rsidRDefault="00A76FD7" w:rsidP="00662A87">
      <w:pPr>
        <w:pStyle w:val="ListParagraph"/>
        <w:tabs>
          <w:tab w:val="left" w:pos="993"/>
        </w:tabs>
        <w:ind w:left="567" w:right="521"/>
        <w:jc w:val="both"/>
        <w:rPr>
          <w:rFonts w:asciiTheme="majorBidi" w:hAnsiTheme="majorBidi" w:cstheme="majorBidi"/>
          <w:i/>
          <w:iCs/>
          <w:sz w:val="20"/>
          <w:szCs w:val="20"/>
        </w:rPr>
      </w:pPr>
      <w:r w:rsidRPr="00473CFB">
        <w:rPr>
          <w:rFonts w:asciiTheme="majorBidi" w:hAnsiTheme="majorBidi" w:cstheme="majorBidi"/>
          <w:i/>
          <w:iCs/>
          <w:sz w:val="20"/>
          <w:szCs w:val="20"/>
        </w:rPr>
        <w:t>Means of notification</w:t>
      </w:r>
    </w:p>
    <w:p w14:paraId="6BA0F3DC" w14:textId="77777777" w:rsidR="00A76FD7" w:rsidRPr="00473CFB" w:rsidRDefault="00A76FD7" w:rsidP="00662A87">
      <w:pPr>
        <w:pStyle w:val="ListParagraph"/>
        <w:tabs>
          <w:tab w:val="left" w:pos="993"/>
        </w:tabs>
        <w:ind w:left="567" w:right="521"/>
        <w:jc w:val="both"/>
        <w:rPr>
          <w:rFonts w:asciiTheme="majorBidi" w:hAnsiTheme="majorBidi" w:cstheme="majorBidi"/>
          <w:i/>
          <w:iCs/>
          <w:sz w:val="20"/>
          <w:szCs w:val="20"/>
        </w:rPr>
      </w:pPr>
    </w:p>
    <w:p w14:paraId="3A7DDCDB" w14:textId="1B9C28E2" w:rsidR="006866B1" w:rsidRPr="00473CFB" w:rsidRDefault="00235C89" w:rsidP="00322C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In accordance with article 6(2)</w:t>
      </w:r>
      <w:r w:rsidR="00A76FD7" w:rsidRPr="00473CFB">
        <w:rPr>
          <w:rFonts w:asciiTheme="majorBidi" w:hAnsiTheme="majorBidi" w:cstheme="majorBidi"/>
          <w:sz w:val="20"/>
          <w:szCs w:val="20"/>
        </w:rPr>
        <w:t xml:space="preserve"> of the Convention</w:t>
      </w:r>
      <w:r w:rsidRPr="00473CFB">
        <w:rPr>
          <w:rFonts w:asciiTheme="majorBidi" w:hAnsiTheme="majorBidi" w:cstheme="majorBidi"/>
          <w:sz w:val="20"/>
          <w:szCs w:val="20"/>
        </w:rPr>
        <w:t>,</w:t>
      </w:r>
      <w:r w:rsidR="004F5D57" w:rsidRPr="00473CFB">
        <w:rPr>
          <w:rFonts w:asciiTheme="majorBidi" w:hAnsiTheme="majorBidi" w:cstheme="majorBidi"/>
          <w:sz w:val="20"/>
          <w:szCs w:val="20"/>
        </w:rPr>
        <w:t xml:space="preserve"> during the COVID-19 pandemic</w:t>
      </w:r>
      <w:r w:rsidRPr="00473CFB">
        <w:rPr>
          <w:rFonts w:asciiTheme="majorBidi" w:hAnsiTheme="majorBidi" w:cstheme="majorBidi"/>
          <w:sz w:val="20"/>
          <w:szCs w:val="20"/>
        </w:rPr>
        <w:t xml:space="preserve"> the public concerned must still be informed </w:t>
      </w:r>
      <w:r w:rsidR="00A76FD7" w:rsidRPr="00473CFB">
        <w:rPr>
          <w:rFonts w:asciiTheme="majorBidi" w:hAnsiTheme="majorBidi" w:cstheme="majorBidi"/>
          <w:sz w:val="20"/>
          <w:szCs w:val="20"/>
        </w:rPr>
        <w:t xml:space="preserve">of the proposed decision-making </w:t>
      </w:r>
      <w:r w:rsidRPr="00473CFB">
        <w:rPr>
          <w:rFonts w:asciiTheme="majorBidi" w:hAnsiTheme="majorBidi" w:cstheme="majorBidi"/>
          <w:sz w:val="20"/>
          <w:szCs w:val="20"/>
        </w:rPr>
        <w:t>in an adequate, timely and effective manner. Since members of the public may be required to</w:t>
      </w:r>
      <w:r w:rsidR="00B73A43"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stay in their homes, </w:t>
      </w:r>
      <w:r w:rsidR="00B73A43" w:rsidRPr="00473CFB">
        <w:rPr>
          <w:rFonts w:asciiTheme="majorBidi" w:hAnsiTheme="majorBidi" w:cstheme="majorBidi"/>
          <w:sz w:val="20"/>
          <w:szCs w:val="20"/>
        </w:rPr>
        <w:t>or may</w:t>
      </w:r>
      <w:r w:rsidR="00D00599" w:rsidRPr="00473CFB">
        <w:rPr>
          <w:rFonts w:asciiTheme="majorBidi" w:hAnsiTheme="majorBidi" w:cstheme="majorBidi"/>
          <w:sz w:val="20"/>
          <w:szCs w:val="20"/>
        </w:rPr>
        <w:t xml:space="preserve"> choose to do so</w:t>
      </w:r>
      <w:r w:rsidR="00B73A43" w:rsidRPr="00473CFB">
        <w:rPr>
          <w:rFonts w:asciiTheme="majorBidi" w:hAnsiTheme="majorBidi" w:cstheme="majorBidi"/>
          <w:sz w:val="20"/>
          <w:szCs w:val="20"/>
        </w:rPr>
        <w:t xml:space="preserve"> for health reasons, </w:t>
      </w:r>
      <w:r w:rsidR="00A76FD7" w:rsidRPr="00473CFB">
        <w:rPr>
          <w:rFonts w:asciiTheme="majorBidi" w:hAnsiTheme="majorBidi" w:cstheme="majorBidi"/>
          <w:sz w:val="20"/>
          <w:szCs w:val="20"/>
        </w:rPr>
        <w:t xml:space="preserve">it may not be </w:t>
      </w:r>
      <w:r w:rsidR="00B02C97" w:rsidRPr="00473CFB">
        <w:rPr>
          <w:rFonts w:asciiTheme="majorBidi" w:hAnsiTheme="majorBidi" w:cstheme="majorBidi"/>
          <w:sz w:val="20"/>
          <w:szCs w:val="20"/>
        </w:rPr>
        <w:t xml:space="preserve">adequate or </w:t>
      </w:r>
      <w:r w:rsidR="00A76FD7" w:rsidRPr="00473CFB">
        <w:rPr>
          <w:rFonts w:asciiTheme="majorBidi" w:hAnsiTheme="majorBidi" w:cstheme="majorBidi"/>
          <w:sz w:val="20"/>
          <w:szCs w:val="20"/>
        </w:rPr>
        <w:t>effective to notify them</w:t>
      </w:r>
      <w:r w:rsidR="00DD252E" w:rsidRPr="00473CFB">
        <w:rPr>
          <w:rFonts w:asciiTheme="majorBidi" w:hAnsiTheme="majorBidi" w:cstheme="majorBidi"/>
          <w:sz w:val="20"/>
          <w:szCs w:val="20"/>
        </w:rPr>
        <w:t xml:space="preserve"> only</w:t>
      </w:r>
      <w:r w:rsidR="00A76FD7" w:rsidRPr="00473CFB">
        <w:rPr>
          <w:rFonts w:asciiTheme="majorBidi" w:hAnsiTheme="majorBidi" w:cstheme="majorBidi"/>
          <w:sz w:val="20"/>
          <w:szCs w:val="20"/>
        </w:rPr>
        <w:t xml:space="preserve"> through</w:t>
      </w:r>
      <w:r w:rsidRPr="00473CFB">
        <w:rPr>
          <w:rFonts w:asciiTheme="majorBidi" w:hAnsiTheme="majorBidi" w:cstheme="majorBidi"/>
          <w:sz w:val="20"/>
          <w:szCs w:val="20"/>
        </w:rPr>
        <w:t xml:space="preserve"> physical notices posted in the vicinity of the proposed activity </w:t>
      </w:r>
      <w:r w:rsidRPr="00473CFB">
        <w:rPr>
          <w:rFonts w:asciiTheme="majorBidi" w:hAnsiTheme="majorBidi"/>
          <w:sz w:val="20"/>
        </w:rPr>
        <w:t xml:space="preserve">or on public </w:t>
      </w:r>
      <w:r w:rsidRPr="00473CFB">
        <w:rPr>
          <w:rFonts w:asciiTheme="majorBidi" w:hAnsiTheme="majorBidi" w:cstheme="majorBidi"/>
          <w:sz w:val="20"/>
          <w:szCs w:val="20"/>
        </w:rPr>
        <w:t>notice</w:t>
      </w:r>
      <w:r w:rsidR="009F0F54" w:rsidRPr="00473CFB">
        <w:rPr>
          <w:rFonts w:asciiTheme="majorBidi" w:hAnsiTheme="majorBidi" w:cstheme="majorBidi"/>
          <w:sz w:val="20"/>
          <w:szCs w:val="20"/>
        </w:rPr>
        <w:t xml:space="preserve">boards </w:t>
      </w:r>
      <w:r w:rsidR="00D9111A" w:rsidRPr="00473CFB">
        <w:rPr>
          <w:rFonts w:asciiTheme="majorBidi" w:hAnsiTheme="majorBidi" w:cstheme="majorBidi"/>
          <w:sz w:val="20"/>
          <w:szCs w:val="20"/>
        </w:rPr>
        <w:t>and</w:t>
      </w:r>
      <w:r w:rsidR="00DD252E" w:rsidRPr="00473CFB">
        <w:rPr>
          <w:rFonts w:asciiTheme="majorBidi" w:hAnsiTheme="majorBidi" w:cstheme="majorBidi"/>
          <w:sz w:val="20"/>
          <w:szCs w:val="20"/>
        </w:rPr>
        <w:t>,</w:t>
      </w:r>
      <w:r w:rsidR="00D9111A" w:rsidRPr="00473CFB">
        <w:rPr>
          <w:rFonts w:asciiTheme="majorBidi" w:hAnsiTheme="majorBidi" w:cstheme="majorBidi"/>
          <w:sz w:val="20"/>
          <w:szCs w:val="20"/>
        </w:rPr>
        <w:t xml:space="preserve"> accordingly</w:t>
      </w:r>
      <w:r w:rsidR="00DD252E" w:rsidRPr="00473CFB">
        <w:rPr>
          <w:rFonts w:asciiTheme="majorBidi" w:hAnsiTheme="majorBidi" w:cstheme="majorBidi"/>
          <w:sz w:val="20"/>
          <w:szCs w:val="20"/>
        </w:rPr>
        <w:t>,</w:t>
      </w:r>
      <w:r w:rsidR="00D9111A" w:rsidRPr="00473CFB">
        <w:rPr>
          <w:rFonts w:asciiTheme="majorBidi" w:hAnsiTheme="majorBidi" w:cstheme="majorBidi"/>
          <w:sz w:val="20"/>
          <w:szCs w:val="20"/>
        </w:rPr>
        <w:t xml:space="preserve"> additional means of notification should be </w:t>
      </w:r>
      <w:r w:rsidR="00373991" w:rsidRPr="00473CFB">
        <w:rPr>
          <w:rFonts w:asciiTheme="majorBidi" w:hAnsiTheme="majorBidi" w:cstheme="majorBidi"/>
          <w:sz w:val="20"/>
          <w:szCs w:val="20"/>
        </w:rPr>
        <w:t>used</w:t>
      </w:r>
      <w:r w:rsidRPr="00473CFB">
        <w:rPr>
          <w:rFonts w:asciiTheme="majorBidi" w:hAnsiTheme="majorBidi" w:cstheme="majorBidi"/>
          <w:sz w:val="20"/>
          <w:szCs w:val="20"/>
        </w:rPr>
        <w:t xml:space="preserve">. </w:t>
      </w:r>
    </w:p>
    <w:p w14:paraId="3C814AAE" w14:textId="77777777" w:rsidR="006866B1" w:rsidRPr="00473CFB" w:rsidRDefault="006866B1" w:rsidP="006866B1">
      <w:pPr>
        <w:pStyle w:val="ListParagraph"/>
        <w:tabs>
          <w:tab w:val="left" w:pos="993"/>
        </w:tabs>
        <w:ind w:left="567" w:right="521"/>
        <w:jc w:val="both"/>
        <w:rPr>
          <w:rFonts w:asciiTheme="majorBidi" w:hAnsiTheme="majorBidi" w:cstheme="majorBidi"/>
          <w:sz w:val="20"/>
          <w:szCs w:val="20"/>
        </w:rPr>
      </w:pPr>
    </w:p>
    <w:p w14:paraId="33F92A41" w14:textId="1B94532C" w:rsidR="00235C89" w:rsidRPr="00473CFB" w:rsidRDefault="00235C89" w:rsidP="00322C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Thus, additional means of notification</w:t>
      </w:r>
      <w:r w:rsidR="006866B1" w:rsidRPr="00473CFB">
        <w:rPr>
          <w:rFonts w:asciiTheme="majorBidi" w:hAnsiTheme="majorBidi" w:cstheme="majorBidi"/>
          <w:sz w:val="20"/>
          <w:szCs w:val="20"/>
        </w:rPr>
        <w:t xml:space="preserve"> </w:t>
      </w:r>
      <w:r w:rsidR="00A76FD7" w:rsidRPr="00473CFB">
        <w:rPr>
          <w:rFonts w:asciiTheme="majorBidi" w:hAnsiTheme="majorBidi" w:cstheme="majorBidi"/>
          <w:sz w:val="20"/>
          <w:szCs w:val="20"/>
        </w:rPr>
        <w:t>will</w:t>
      </w:r>
      <w:r w:rsidRPr="00473CFB">
        <w:rPr>
          <w:rFonts w:asciiTheme="majorBidi" w:hAnsiTheme="majorBidi" w:cstheme="majorBidi"/>
          <w:sz w:val="20"/>
          <w:szCs w:val="20"/>
        </w:rPr>
        <w:t xml:space="preserve"> need to be </w:t>
      </w:r>
      <w:r w:rsidR="00B02C97" w:rsidRPr="00473CFB">
        <w:rPr>
          <w:rFonts w:asciiTheme="majorBidi" w:hAnsiTheme="majorBidi" w:cstheme="majorBidi"/>
          <w:sz w:val="20"/>
          <w:szCs w:val="20"/>
        </w:rPr>
        <w:t xml:space="preserve">deployed </w:t>
      </w:r>
      <w:r w:rsidRPr="00473CFB">
        <w:rPr>
          <w:rFonts w:asciiTheme="majorBidi" w:hAnsiTheme="majorBidi" w:cstheme="majorBidi"/>
          <w:sz w:val="20"/>
          <w:szCs w:val="20"/>
        </w:rPr>
        <w:t xml:space="preserve">to ensure that the public concerned </w:t>
      </w:r>
      <w:r w:rsidR="00C44E32" w:rsidRPr="00473CFB">
        <w:rPr>
          <w:rFonts w:asciiTheme="majorBidi" w:hAnsiTheme="majorBidi" w:cstheme="majorBidi"/>
          <w:sz w:val="20"/>
          <w:szCs w:val="20"/>
        </w:rPr>
        <w:t xml:space="preserve">is </w:t>
      </w:r>
      <w:r w:rsidR="00B73A43" w:rsidRPr="00473CFB">
        <w:rPr>
          <w:rFonts w:asciiTheme="majorBidi" w:hAnsiTheme="majorBidi" w:cstheme="majorBidi"/>
          <w:sz w:val="20"/>
          <w:szCs w:val="20"/>
        </w:rPr>
        <w:t xml:space="preserve">indeed </w:t>
      </w:r>
      <w:r w:rsidRPr="00473CFB">
        <w:rPr>
          <w:rFonts w:asciiTheme="majorBidi" w:hAnsiTheme="majorBidi" w:cstheme="majorBidi"/>
          <w:sz w:val="20"/>
          <w:szCs w:val="20"/>
        </w:rPr>
        <w:t>notified in an adequate, timely and effective manner.</w:t>
      </w:r>
      <w:r w:rsidR="006866B1" w:rsidRPr="00473CFB">
        <w:rPr>
          <w:rFonts w:asciiTheme="majorBidi" w:hAnsiTheme="majorBidi" w:cstheme="majorBidi"/>
          <w:sz w:val="20"/>
          <w:szCs w:val="20"/>
        </w:rPr>
        <w:t xml:space="preserve"> </w:t>
      </w:r>
      <w:r w:rsidR="00346F55" w:rsidRPr="00473CFB">
        <w:rPr>
          <w:rFonts w:asciiTheme="majorBidi" w:hAnsiTheme="majorBidi" w:cstheme="majorBidi"/>
          <w:sz w:val="20"/>
          <w:szCs w:val="20"/>
        </w:rPr>
        <w:t>Depending on the means of notification typically used in the Party concerned, i</w:t>
      </w:r>
      <w:r w:rsidR="006866B1" w:rsidRPr="00473CFB">
        <w:rPr>
          <w:rFonts w:asciiTheme="majorBidi" w:hAnsiTheme="majorBidi" w:cstheme="majorBidi"/>
          <w:sz w:val="20"/>
          <w:szCs w:val="20"/>
        </w:rPr>
        <w:t xml:space="preserve">n addition to notification through </w:t>
      </w:r>
      <w:r w:rsidR="00EB3778" w:rsidRPr="00473CFB">
        <w:rPr>
          <w:rFonts w:asciiTheme="majorBidi" w:hAnsiTheme="majorBidi" w:cstheme="majorBidi"/>
          <w:sz w:val="20"/>
          <w:szCs w:val="20"/>
        </w:rPr>
        <w:t xml:space="preserve">the most </w:t>
      </w:r>
      <w:r w:rsidR="006866B1" w:rsidRPr="00473CFB">
        <w:rPr>
          <w:rFonts w:asciiTheme="majorBidi" w:hAnsiTheme="majorBidi" w:cstheme="majorBidi"/>
          <w:sz w:val="20"/>
          <w:szCs w:val="20"/>
        </w:rPr>
        <w:t xml:space="preserve">widely-read newspapers in the area potentially affected by the activity, </w:t>
      </w:r>
      <w:r w:rsidR="00EB3778" w:rsidRPr="00473CFB">
        <w:rPr>
          <w:rFonts w:asciiTheme="majorBidi" w:hAnsiTheme="majorBidi" w:cstheme="majorBidi"/>
          <w:sz w:val="20"/>
          <w:szCs w:val="20"/>
        </w:rPr>
        <w:t xml:space="preserve">the websites of the relevant public authorities, radio, television and social media, in some cases </w:t>
      </w:r>
      <w:r w:rsidR="006866B1" w:rsidRPr="00473CFB">
        <w:rPr>
          <w:rFonts w:asciiTheme="majorBidi" w:hAnsiTheme="majorBidi" w:cstheme="majorBidi"/>
          <w:sz w:val="20"/>
          <w:szCs w:val="20"/>
        </w:rPr>
        <w:t xml:space="preserve">effective notification may </w:t>
      </w:r>
      <w:r w:rsidR="00EB3778" w:rsidRPr="00473CFB">
        <w:rPr>
          <w:rFonts w:asciiTheme="majorBidi" w:hAnsiTheme="majorBidi" w:cstheme="majorBidi"/>
          <w:sz w:val="20"/>
          <w:szCs w:val="20"/>
        </w:rPr>
        <w:t xml:space="preserve">also </w:t>
      </w:r>
      <w:r w:rsidR="006866B1" w:rsidRPr="00473CFB">
        <w:rPr>
          <w:rFonts w:asciiTheme="majorBidi" w:hAnsiTheme="majorBidi" w:cstheme="majorBidi"/>
          <w:sz w:val="20"/>
          <w:szCs w:val="20"/>
        </w:rPr>
        <w:t xml:space="preserve">require that local residents and other persons who </w:t>
      </w:r>
      <w:r w:rsidR="00D00599" w:rsidRPr="00473CFB">
        <w:rPr>
          <w:rFonts w:asciiTheme="majorBidi" w:hAnsiTheme="majorBidi" w:cstheme="majorBidi"/>
          <w:sz w:val="20"/>
          <w:szCs w:val="20"/>
        </w:rPr>
        <w:t xml:space="preserve">have </w:t>
      </w:r>
      <w:r w:rsidR="00EB3778" w:rsidRPr="00473CFB">
        <w:rPr>
          <w:rFonts w:asciiTheme="majorBidi" w:hAnsiTheme="majorBidi" w:cstheme="majorBidi"/>
          <w:sz w:val="20"/>
          <w:szCs w:val="20"/>
        </w:rPr>
        <w:t>a</w:t>
      </w:r>
      <w:r w:rsidR="006866B1" w:rsidRPr="00473CFB">
        <w:rPr>
          <w:rFonts w:asciiTheme="majorBidi" w:hAnsiTheme="majorBidi" w:cstheme="majorBidi"/>
          <w:sz w:val="20"/>
          <w:szCs w:val="20"/>
        </w:rPr>
        <w:t xml:space="preserve">n interest in the decision-making are notified </w:t>
      </w:r>
      <w:r w:rsidR="00373991" w:rsidRPr="00473CFB">
        <w:rPr>
          <w:rFonts w:asciiTheme="majorBidi" w:hAnsiTheme="majorBidi" w:cstheme="majorBidi"/>
          <w:sz w:val="20"/>
          <w:szCs w:val="20"/>
        </w:rPr>
        <w:t>individually</w:t>
      </w:r>
      <w:r w:rsidR="00AE4198" w:rsidRPr="00473CFB">
        <w:rPr>
          <w:rFonts w:asciiTheme="majorBidi" w:hAnsiTheme="majorBidi" w:cstheme="majorBidi"/>
          <w:sz w:val="20"/>
          <w:szCs w:val="20"/>
        </w:rPr>
        <w:t>, for instance</w:t>
      </w:r>
      <w:r w:rsidR="00373991" w:rsidRPr="00473CFB">
        <w:rPr>
          <w:rFonts w:asciiTheme="majorBidi" w:hAnsiTheme="majorBidi" w:cstheme="majorBidi"/>
          <w:sz w:val="20"/>
          <w:szCs w:val="20"/>
        </w:rPr>
        <w:t xml:space="preserve"> </w:t>
      </w:r>
      <w:r w:rsidR="006866B1" w:rsidRPr="00473CFB">
        <w:rPr>
          <w:rFonts w:asciiTheme="majorBidi" w:hAnsiTheme="majorBidi" w:cstheme="majorBidi"/>
          <w:sz w:val="20"/>
          <w:szCs w:val="20"/>
        </w:rPr>
        <w:t>by post</w:t>
      </w:r>
      <w:r w:rsidR="00373991" w:rsidRPr="00473CFB">
        <w:rPr>
          <w:rFonts w:asciiTheme="majorBidi" w:hAnsiTheme="majorBidi" w:cstheme="majorBidi"/>
          <w:sz w:val="20"/>
          <w:szCs w:val="20"/>
        </w:rPr>
        <w:t xml:space="preserve"> </w:t>
      </w:r>
      <w:r w:rsidR="00DE3A0C" w:rsidRPr="00473CFB">
        <w:rPr>
          <w:rFonts w:asciiTheme="majorBidi" w:hAnsiTheme="majorBidi" w:cstheme="majorBidi"/>
          <w:sz w:val="20"/>
          <w:szCs w:val="20"/>
        </w:rPr>
        <w:t xml:space="preserve">and / </w:t>
      </w:r>
      <w:r w:rsidR="00373991" w:rsidRPr="00473CFB">
        <w:rPr>
          <w:rFonts w:asciiTheme="majorBidi" w:hAnsiTheme="majorBidi" w:cstheme="majorBidi"/>
          <w:sz w:val="20"/>
          <w:szCs w:val="20"/>
        </w:rPr>
        <w:t xml:space="preserve">or </w:t>
      </w:r>
      <w:r w:rsidR="00623F59" w:rsidRPr="00473CFB">
        <w:rPr>
          <w:rFonts w:asciiTheme="majorBidi" w:hAnsiTheme="majorBidi" w:cstheme="majorBidi"/>
          <w:sz w:val="20"/>
          <w:szCs w:val="20"/>
        </w:rPr>
        <w:t>mobile text message</w:t>
      </w:r>
      <w:r w:rsidR="00AE4198" w:rsidRPr="00473CFB">
        <w:rPr>
          <w:rFonts w:asciiTheme="majorBidi" w:hAnsiTheme="majorBidi" w:cstheme="majorBidi"/>
          <w:sz w:val="20"/>
          <w:szCs w:val="20"/>
        </w:rPr>
        <w:t xml:space="preserve"> (</w:t>
      </w:r>
      <w:proofErr w:type="spellStart"/>
      <w:r w:rsidR="00AE4198" w:rsidRPr="00473CFB">
        <w:rPr>
          <w:rFonts w:asciiTheme="majorBidi" w:hAnsiTheme="majorBidi" w:cstheme="majorBidi"/>
          <w:sz w:val="20"/>
          <w:szCs w:val="20"/>
        </w:rPr>
        <w:t>sms</w:t>
      </w:r>
      <w:proofErr w:type="spellEnd"/>
      <w:r w:rsidR="00AE4198" w:rsidRPr="00473CFB">
        <w:rPr>
          <w:rFonts w:asciiTheme="majorBidi" w:hAnsiTheme="majorBidi" w:cstheme="majorBidi"/>
          <w:sz w:val="20"/>
          <w:szCs w:val="20"/>
        </w:rPr>
        <w:t>)</w:t>
      </w:r>
      <w:r w:rsidR="006866B1" w:rsidRPr="00473CFB">
        <w:rPr>
          <w:rFonts w:asciiTheme="majorBidi" w:hAnsiTheme="majorBidi" w:cstheme="majorBidi"/>
          <w:sz w:val="20"/>
          <w:szCs w:val="20"/>
        </w:rPr>
        <w:t xml:space="preserve">. </w:t>
      </w:r>
    </w:p>
    <w:p w14:paraId="508BD4A3" w14:textId="3D8306AA" w:rsidR="00662A87" w:rsidRDefault="00662A87" w:rsidP="00662A87">
      <w:pPr>
        <w:pStyle w:val="ListParagraph"/>
        <w:tabs>
          <w:tab w:val="left" w:pos="993"/>
        </w:tabs>
        <w:ind w:left="567" w:right="521"/>
        <w:jc w:val="both"/>
        <w:rPr>
          <w:rFonts w:asciiTheme="majorBidi" w:hAnsiTheme="majorBidi" w:cstheme="majorBidi"/>
          <w:sz w:val="20"/>
          <w:szCs w:val="20"/>
        </w:rPr>
      </w:pPr>
    </w:p>
    <w:p w14:paraId="66A37010" w14:textId="270EFA85" w:rsidR="00C90488" w:rsidRDefault="00C90488" w:rsidP="00662A87">
      <w:pPr>
        <w:pStyle w:val="ListParagraph"/>
        <w:tabs>
          <w:tab w:val="left" w:pos="993"/>
        </w:tabs>
        <w:ind w:left="567" w:right="521"/>
        <w:jc w:val="both"/>
        <w:rPr>
          <w:rFonts w:asciiTheme="majorBidi" w:hAnsiTheme="majorBidi" w:cstheme="majorBidi"/>
          <w:sz w:val="20"/>
          <w:szCs w:val="20"/>
        </w:rPr>
      </w:pPr>
    </w:p>
    <w:p w14:paraId="04AD7897" w14:textId="0DF7FC25" w:rsidR="00C90488" w:rsidRDefault="00C90488" w:rsidP="00662A87">
      <w:pPr>
        <w:pStyle w:val="ListParagraph"/>
        <w:tabs>
          <w:tab w:val="left" w:pos="993"/>
        </w:tabs>
        <w:ind w:left="567" w:right="521"/>
        <w:jc w:val="both"/>
        <w:rPr>
          <w:rFonts w:asciiTheme="majorBidi" w:hAnsiTheme="majorBidi" w:cstheme="majorBidi"/>
          <w:sz w:val="20"/>
          <w:szCs w:val="20"/>
        </w:rPr>
      </w:pPr>
    </w:p>
    <w:p w14:paraId="7D90CF42" w14:textId="77777777" w:rsidR="00C90488" w:rsidRPr="00473CFB" w:rsidRDefault="00C90488" w:rsidP="00662A87">
      <w:pPr>
        <w:pStyle w:val="ListParagraph"/>
        <w:tabs>
          <w:tab w:val="left" w:pos="993"/>
        </w:tabs>
        <w:ind w:left="567" w:right="521"/>
        <w:jc w:val="both"/>
        <w:rPr>
          <w:rFonts w:asciiTheme="majorBidi" w:hAnsiTheme="majorBidi" w:cstheme="majorBidi"/>
          <w:sz w:val="20"/>
          <w:szCs w:val="20"/>
        </w:rPr>
      </w:pPr>
    </w:p>
    <w:p w14:paraId="475E1D8A" w14:textId="77777777" w:rsidR="00593EF1" w:rsidRPr="00473CFB" w:rsidRDefault="00593EF1" w:rsidP="00662A87">
      <w:pPr>
        <w:pStyle w:val="ListParagraph"/>
        <w:tabs>
          <w:tab w:val="left" w:pos="993"/>
        </w:tabs>
        <w:ind w:left="567" w:right="521"/>
        <w:jc w:val="both"/>
        <w:rPr>
          <w:rFonts w:asciiTheme="majorBidi" w:hAnsiTheme="majorBidi" w:cstheme="majorBidi"/>
          <w:i/>
          <w:iCs/>
          <w:sz w:val="20"/>
          <w:szCs w:val="20"/>
        </w:rPr>
      </w:pPr>
    </w:p>
    <w:p w14:paraId="1A38F54B" w14:textId="77777777" w:rsidR="00593EF1" w:rsidRPr="00473CFB" w:rsidRDefault="00593EF1" w:rsidP="00662A87">
      <w:pPr>
        <w:pStyle w:val="ListParagraph"/>
        <w:tabs>
          <w:tab w:val="left" w:pos="993"/>
        </w:tabs>
        <w:ind w:left="567" w:right="521"/>
        <w:jc w:val="both"/>
        <w:rPr>
          <w:rFonts w:asciiTheme="majorBidi" w:hAnsiTheme="majorBidi" w:cstheme="majorBidi"/>
          <w:i/>
          <w:iCs/>
          <w:sz w:val="20"/>
          <w:szCs w:val="20"/>
        </w:rPr>
      </w:pPr>
    </w:p>
    <w:p w14:paraId="6420B0D3" w14:textId="00A021AF" w:rsidR="00E05A94" w:rsidRPr="00473CFB" w:rsidRDefault="00A76FD7" w:rsidP="00662A87">
      <w:pPr>
        <w:pStyle w:val="ListParagraph"/>
        <w:tabs>
          <w:tab w:val="left" w:pos="993"/>
        </w:tabs>
        <w:ind w:left="567" w:right="521"/>
        <w:jc w:val="both"/>
        <w:rPr>
          <w:rFonts w:asciiTheme="majorBidi" w:hAnsiTheme="majorBidi" w:cstheme="majorBidi"/>
          <w:i/>
          <w:iCs/>
          <w:sz w:val="20"/>
          <w:szCs w:val="20"/>
        </w:rPr>
      </w:pPr>
      <w:r w:rsidRPr="00473CFB">
        <w:rPr>
          <w:rFonts w:asciiTheme="majorBidi" w:hAnsiTheme="majorBidi" w:cstheme="majorBidi"/>
          <w:i/>
          <w:iCs/>
          <w:sz w:val="20"/>
          <w:szCs w:val="20"/>
        </w:rPr>
        <w:lastRenderedPageBreak/>
        <w:t xml:space="preserve">Content of the notice, including </w:t>
      </w:r>
      <w:r w:rsidR="00C44E32" w:rsidRPr="00473CFB">
        <w:rPr>
          <w:rFonts w:asciiTheme="majorBidi" w:hAnsiTheme="majorBidi" w:cstheme="majorBidi"/>
          <w:i/>
          <w:iCs/>
          <w:sz w:val="20"/>
          <w:szCs w:val="20"/>
        </w:rPr>
        <w:t>the envisaged procedure</w:t>
      </w:r>
      <w:r w:rsidR="005A2B63" w:rsidRPr="00473CFB">
        <w:rPr>
          <w:rFonts w:asciiTheme="majorBidi" w:hAnsiTheme="majorBidi" w:cstheme="majorBidi"/>
          <w:i/>
          <w:iCs/>
          <w:sz w:val="20"/>
          <w:szCs w:val="20"/>
        </w:rPr>
        <w:t xml:space="preserve"> – article 6(2)(d)</w:t>
      </w:r>
    </w:p>
    <w:p w14:paraId="2673DE1F" w14:textId="77777777" w:rsidR="00662A87" w:rsidRPr="00473CFB" w:rsidRDefault="00662A87" w:rsidP="00662A87">
      <w:pPr>
        <w:pStyle w:val="ListParagraph"/>
        <w:tabs>
          <w:tab w:val="left" w:pos="993"/>
        </w:tabs>
        <w:ind w:left="567" w:right="521"/>
        <w:jc w:val="both"/>
        <w:rPr>
          <w:rFonts w:asciiTheme="majorBidi" w:hAnsiTheme="majorBidi" w:cstheme="majorBidi"/>
          <w:i/>
          <w:iCs/>
          <w:sz w:val="20"/>
          <w:szCs w:val="20"/>
        </w:rPr>
      </w:pPr>
    </w:p>
    <w:p w14:paraId="35A84A84" w14:textId="5F411DDF" w:rsidR="00662A87" w:rsidRPr="00473CFB" w:rsidRDefault="00C44E32"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Since the procedure may differ </w:t>
      </w:r>
      <w:r w:rsidR="00EB3778" w:rsidRPr="00473CFB">
        <w:rPr>
          <w:rFonts w:asciiTheme="majorBidi" w:hAnsiTheme="majorBidi" w:cstheme="majorBidi"/>
          <w:sz w:val="20"/>
          <w:szCs w:val="20"/>
        </w:rPr>
        <w:t xml:space="preserve">in significant respects </w:t>
      </w:r>
      <w:r w:rsidRPr="00473CFB">
        <w:rPr>
          <w:rFonts w:asciiTheme="majorBidi" w:hAnsiTheme="majorBidi" w:cstheme="majorBidi"/>
          <w:sz w:val="20"/>
          <w:szCs w:val="20"/>
        </w:rPr>
        <w:t xml:space="preserve">from the </w:t>
      </w:r>
      <w:r w:rsidR="00B02C97" w:rsidRPr="00473CFB">
        <w:rPr>
          <w:rFonts w:asciiTheme="majorBidi" w:hAnsiTheme="majorBidi" w:cstheme="majorBidi"/>
          <w:sz w:val="20"/>
          <w:szCs w:val="20"/>
        </w:rPr>
        <w:t xml:space="preserve">usual </w:t>
      </w:r>
      <w:r w:rsidRPr="00473CFB">
        <w:rPr>
          <w:rFonts w:asciiTheme="majorBidi" w:hAnsiTheme="majorBidi" w:cstheme="majorBidi"/>
          <w:sz w:val="20"/>
          <w:szCs w:val="20"/>
        </w:rPr>
        <w:t>public participation procedure</w:t>
      </w:r>
      <w:r w:rsidR="00B02C97" w:rsidRPr="00473CFB">
        <w:rPr>
          <w:rFonts w:asciiTheme="majorBidi" w:hAnsiTheme="majorBidi" w:cstheme="majorBidi"/>
          <w:sz w:val="20"/>
          <w:szCs w:val="20"/>
        </w:rPr>
        <w:t>s</w:t>
      </w:r>
      <w:r w:rsidRPr="00473CFB">
        <w:rPr>
          <w:rFonts w:asciiTheme="majorBidi" w:hAnsiTheme="majorBidi" w:cstheme="majorBidi"/>
          <w:sz w:val="20"/>
          <w:szCs w:val="20"/>
        </w:rPr>
        <w:t xml:space="preserve"> </w:t>
      </w:r>
      <w:r w:rsidR="00B02C97" w:rsidRPr="00473CFB">
        <w:rPr>
          <w:rFonts w:asciiTheme="majorBidi" w:hAnsiTheme="majorBidi" w:cstheme="majorBidi"/>
          <w:sz w:val="20"/>
          <w:szCs w:val="20"/>
        </w:rPr>
        <w:t>which apply</w:t>
      </w:r>
      <w:r w:rsidRPr="00473CFB">
        <w:rPr>
          <w:rFonts w:asciiTheme="majorBidi" w:hAnsiTheme="majorBidi" w:cstheme="majorBidi"/>
          <w:sz w:val="20"/>
          <w:szCs w:val="20"/>
        </w:rPr>
        <w:t xml:space="preserve"> in the Party concerned,</w:t>
      </w:r>
      <w:r w:rsidR="005A2B63" w:rsidRPr="00473CFB">
        <w:rPr>
          <w:rFonts w:asciiTheme="majorBidi" w:hAnsiTheme="majorBidi" w:cstheme="majorBidi"/>
          <w:sz w:val="20"/>
          <w:szCs w:val="20"/>
        </w:rPr>
        <w:t xml:space="preserve"> </w:t>
      </w:r>
      <w:r w:rsidR="00EB3778" w:rsidRPr="00473CFB">
        <w:rPr>
          <w:rFonts w:asciiTheme="majorBidi" w:hAnsiTheme="majorBidi" w:cstheme="majorBidi"/>
          <w:sz w:val="20"/>
          <w:szCs w:val="20"/>
        </w:rPr>
        <w:t xml:space="preserve">in addition to the other notice requirements listed in article 6(2), it </w:t>
      </w:r>
      <w:r w:rsidR="005A2B63" w:rsidRPr="00473CFB">
        <w:rPr>
          <w:rFonts w:asciiTheme="majorBidi" w:hAnsiTheme="majorBidi" w:cstheme="majorBidi"/>
          <w:sz w:val="20"/>
          <w:szCs w:val="20"/>
        </w:rPr>
        <w:t xml:space="preserve">will be </w:t>
      </w:r>
      <w:r w:rsidR="00611736" w:rsidRPr="00473CFB">
        <w:rPr>
          <w:rFonts w:asciiTheme="majorBidi" w:hAnsiTheme="majorBidi" w:cstheme="majorBidi"/>
          <w:sz w:val="20"/>
          <w:szCs w:val="20"/>
        </w:rPr>
        <w:t xml:space="preserve">particularly </w:t>
      </w:r>
      <w:r w:rsidR="005A2B63" w:rsidRPr="00473CFB">
        <w:rPr>
          <w:rFonts w:asciiTheme="majorBidi" w:hAnsiTheme="majorBidi" w:cstheme="majorBidi"/>
          <w:sz w:val="20"/>
          <w:szCs w:val="20"/>
        </w:rPr>
        <w:t xml:space="preserve">important for the notice to include clear information </w:t>
      </w:r>
      <w:r w:rsidR="00662A87" w:rsidRPr="00473CFB">
        <w:rPr>
          <w:rFonts w:asciiTheme="majorBidi" w:hAnsiTheme="majorBidi" w:cstheme="majorBidi"/>
          <w:sz w:val="20"/>
          <w:szCs w:val="20"/>
        </w:rPr>
        <w:t>on</w:t>
      </w:r>
      <w:r w:rsidR="005A2B63" w:rsidRPr="00473CFB">
        <w:rPr>
          <w:rFonts w:asciiTheme="majorBidi" w:hAnsiTheme="majorBidi" w:cstheme="majorBidi"/>
          <w:sz w:val="20"/>
          <w:szCs w:val="20"/>
        </w:rPr>
        <w:t xml:space="preserve"> the envisaged procedure</w:t>
      </w:r>
      <w:r w:rsidR="00EB3778" w:rsidRPr="00473CFB">
        <w:rPr>
          <w:rFonts w:asciiTheme="majorBidi" w:hAnsiTheme="majorBidi" w:cstheme="majorBidi"/>
          <w:sz w:val="20"/>
          <w:szCs w:val="20"/>
        </w:rPr>
        <w:t>,</w:t>
      </w:r>
      <w:r w:rsidR="005A2B63" w:rsidRPr="00473CFB">
        <w:rPr>
          <w:rFonts w:asciiTheme="majorBidi" w:hAnsiTheme="majorBidi" w:cstheme="majorBidi"/>
          <w:sz w:val="20"/>
          <w:szCs w:val="20"/>
        </w:rPr>
        <w:t xml:space="preserve"> including: </w:t>
      </w:r>
    </w:p>
    <w:p w14:paraId="3B4C9BBE" w14:textId="724847CB" w:rsidR="005A2B63" w:rsidRPr="00473CFB" w:rsidRDefault="005A2B63" w:rsidP="00612ECC">
      <w:pPr>
        <w:pStyle w:val="ListParagraph"/>
        <w:tabs>
          <w:tab w:val="left" w:pos="993"/>
        </w:tabs>
        <w:ind w:left="993" w:right="521"/>
        <w:jc w:val="both"/>
        <w:rPr>
          <w:rFonts w:asciiTheme="majorBidi" w:hAnsiTheme="majorBidi" w:cstheme="majorBidi"/>
          <w:sz w:val="20"/>
          <w:szCs w:val="20"/>
        </w:rPr>
      </w:pPr>
      <w:r w:rsidRPr="00473CFB">
        <w:rPr>
          <w:rFonts w:asciiTheme="majorBidi" w:hAnsiTheme="majorBidi" w:cstheme="majorBidi"/>
          <w:sz w:val="20"/>
          <w:szCs w:val="20"/>
        </w:rPr>
        <w:br/>
      </w:r>
      <w:r w:rsidR="00662A87" w:rsidRPr="00473CFB">
        <w:rPr>
          <w:rFonts w:asciiTheme="majorBidi" w:hAnsiTheme="majorBidi" w:cstheme="majorBidi"/>
          <w:sz w:val="20"/>
          <w:szCs w:val="20"/>
        </w:rPr>
        <w:t>(a)</w:t>
      </w:r>
      <w:r w:rsidR="00662A87" w:rsidRPr="00473CFB">
        <w:rPr>
          <w:rFonts w:asciiTheme="majorBidi" w:hAnsiTheme="majorBidi" w:cstheme="majorBidi"/>
          <w:sz w:val="20"/>
          <w:szCs w:val="20"/>
        </w:rPr>
        <w:tab/>
      </w:r>
      <w:r w:rsidRPr="00473CFB">
        <w:rPr>
          <w:rFonts w:asciiTheme="majorBidi" w:hAnsiTheme="majorBidi" w:cstheme="majorBidi"/>
          <w:sz w:val="20"/>
          <w:szCs w:val="20"/>
        </w:rPr>
        <w:t>The opportunities for the public to participate (article 6(2)(d)(ii));</w:t>
      </w:r>
    </w:p>
    <w:p w14:paraId="59F738BF" w14:textId="77777777" w:rsidR="00A76FD7" w:rsidRPr="00473CFB" w:rsidRDefault="00A76FD7" w:rsidP="00612ECC">
      <w:pPr>
        <w:pStyle w:val="ListParagraph"/>
        <w:tabs>
          <w:tab w:val="left" w:pos="993"/>
        </w:tabs>
        <w:ind w:left="993" w:right="521"/>
        <w:jc w:val="both"/>
        <w:rPr>
          <w:rFonts w:asciiTheme="majorBidi" w:hAnsiTheme="majorBidi" w:cstheme="majorBidi"/>
          <w:sz w:val="20"/>
          <w:szCs w:val="20"/>
        </w:rPr>
      </w:pPr>
    </w:p>
    <w:p w14:paraId="70B399F8" w14:textId="26CD0F88" w:rsidR="005A2B63" w:rsidRPr="00473CFB" w:rsidRDefault="00662A87" w:rsidP="00612ECC">
      <w:pPr>
        <w:pStyle w:val="ListParagraph"/>
        <w:tabs>
          <w:tab w:val="left" w:pos="993"/>
        </w:tabs>
        <w:ind w:left="993" w:right="521"/>
        <w:jc w:val="both"/>
        <w:rPr>
          <w:rFonts w:asciiTheme="majorBidi" w:hAnsiTheme="majorBidi" w:cstheme="majorBidi"/>
          <w:sz w:val="20"/>
          <w:szCs w:val="20"/>
        </w:rPr>
      </w:pPr>
      <w:r w:rsidRPr="00473CFB">
        <w:rPr>
          <w:rFonts w:asciiTheme="majorBidi" w:hAnsiTheme="majorBidi" w:cstheme="majorBidi"/>
          <w:sz w:val="20"/>
          <w:szCs w:val="20"/>
        </w:rPr>
        <w:t>(b)</w:t>
      </w:r>
      <w:r w:rsidRPr="00473CFB">
        <w:rPr>
          <w:rFonts w:asciiTheme="majorBidi" w:hAnsiTheme="majorBidi" w:cstheme="majorBidi"/>
          <w:sz w:val="20"/>
          <w:szCs w:val="20"/>
        </w:rPr>
        <w:tab/>
      </w:r>
      <w:r w:rsidR="005A2B63" w:rsidRPr="00473CFB">
        <w:rPr>
          <w:rFonts w:asciiTheme="majorBidi" w:hAnsiTheme="majorBidi" w:cstheme="majorBidi"/>
          <w:sz w:val="20"/>
          <w:szCs w:val="20"/>
        </w:rPr>
        <w:t xml:space="preserve">When and how the public may participate in the virtual </w:t>
      </w:r>
      <w:r w:rsidR="00B02C97" w:rsidRPr="00473CFB">
        <w:rPr>
          <w:rFonts w:asciiTheme="majorBidi" w:hAnsiTheme="majorBidi" w:cstheme="majorBidi"/>
          <w:sz w:val="20"/>
          <w:szCs w:val="20"/>
        </w:rPr>
        <w:t xml:space="preserve">public </w:t>
      </w:r>
      <w:r w:rsidR="005A2B63" w:rsidRPr="00473CFB">
        <w:rPr>
          <w:rFonts w:asciiTheme="majorBidi" w:hAnsiTheme="majorBidi" w:cstheme="majorBidi"/>
          <w:sz w:val="20"/>
          <w:szCs w:val="20"/>
        </w:rPr>
        <w:t>hearing (article 6(2)(d)(iii));</w:t>
      </w:r>
    </w:p>
    <w:p w14:paraId="1169E5EB" w14:textId="77777777" w:rsidR="00A76FD7" w:rsidRPr="00473CFB" w:rsidRDefault="00A76FD7" w:rsidP="00612ECC">
      <w:pPr>
        <w:pStyle w:val="ListParagraph"/>
        <w:tabs>
          <w:tab w:val="left" w:pos="993"/>
        </w:tabs>
        <w:ind w:left="993" w:right="521"/>
        <w:jc w:val="both"/>
        <w:rPr>
          <w:rFonts w:asciiTheme="majorBidi" w:hAnsiTheme="majorBidi" w:cstheme="majorBidi"/>
          <w:sz w:val="20"/>
          <w:szCs w:val="20"/>
        </w:rPr>
      </w:pPr>
    </w:p>
    <w:p w14:paraId="1F667A13" w14:textId="326C3675" w:rsidR="005A2B63" w:rsidRPr="00473CFB" w:rsidRDefault="00662A87" w:rsidP="00612ECC">
      <w:pPr>
        <w:pStyle w:val="ListParagraph"/>
        <w:tabs>
          <w:tab w:val="left" w:pos="993"/>
        </w:tabs>
        <w:ind w:left="993" w:right="521"/>
        <w:jc w:val="both"/>
        <w:rPr>
          <w:rFonts w:asciiTheme="majorBidi" w:hAnsiTheme="majorBidi" w:cstheme="majorBidi"/>
          <w:sz w:val="20"/>
          <w:szCs w:val="20"/>
        </w:rPr>
      </w:pPr>
      <w:r w:rsidRPr="00473CFB">
        <w:rPr>
          <w:rFonts w:asciiTheme="majorBidi" w:hAnsiTheme="majorBidi" w:cstheme="majorBidi"/>
          <w:sz w:val="20"/>
          <w:szCs w:val="20"/>
        </w:rPr>
        <w:t>(c)</w:t>
      </w:r>
      <w:r w:rsidRPr="00473CFB">
        <w:rPr>
          <w:rFonts w:asciiTheme="majorBidi" w:hAnsiTheme="majorBidi" w:cstheme="majorBidi"/>
          <w:sz w:val="20"/>
          <w:szCs w:val="20"/>
        </w:rPr>
        <w:tab/>
      </w:r>
      <w:r w:rsidR="005A2B63" w:rsidRPr="00473CFB">
        <w:rPr>
          <w:rFonts w:asciiTheme="majorBidi" w:hAnsiTheme="majorBidi" w:cstheme="majorBidi"/>
          <w:sz w:val="20"/>
          <w:szCs w:val="20"/>
        </w:rPr>
        <w:t>How the public can obtain the relevant information (article 6(2)(d)(iv));</w:t>
      </w:r>
    </w:p>
    <w:p w14:paraId="4C8A30E2" w14:textId="77777777" w:rsidR="00A76FD7" w:rsidRPr="00473CFB" w:rsidRDefault="00A76FD7" w:rsidP="00612ECC">
      <w:pPr>
        <w:pStyle w:val="ListParagraph"/>
        <w:tabs>
          <w:tab w:val="left" w:pos="993"/>
        </w:tabs>
        <w:ind w:left="993" w:right="521"/>
        <w:jc w:val="both"/>
        <w:rPr>
          <w:rFonts w:asciiTheme="majorBidi" w:hAnsiTheme="majorBidi" w:cstheme="majorBidi"/>
          <w:sz w:val="20"/>
          <w:szCs w:val="20"/>
        </w:rPr>
      </w:pPr>
    </w:p>
    <w:p w14:paraId="6A6D0DE4" w14:textId="56963FBD" w:rsidR="00DF4515" w:rsidRPr="00473CFB" w:rsidRDefault="00662A87" w:rsidP="00CE4B5F">
      <w:pPr>
        <w:pStyle w:val="ListParagraph"/>
        <w:tabs>
          <w:tab w:val="left" w:pos="993"/>
        </w:tabs>
        <w:ind w:left="993" w:right="521"/>
        <w:jc w:val="both"/>
        <w:rPr>
          <w:rFonts w:asciiTheme="majorBidi" w:hAnsiTheme="majorBidi" w:cstheme="majorBidi"/>
          <w:sz w:val="20"/>
          <w:szCs w:val="20"/>
        </w:rPr>
      </w:pPr>
      <w:r w:rsidRPr="00473CFB">
        <w:rPr>
          <w:rFonts w:asciiTheme="majorBidi" w:hAnsiTheme="majorBidi" w:cstheme="majorBidi"/>
          <w:sz w:val="20"/>
          <w:szCs w:val="20"/>
        </w:rPr>
        <w:t xml:space="preserve">(d) </w:t>
      </w:r>
      <w:r w:rsidRPr="00473CFB">
        <w:rPr>
          <w:rFonts w:asciiTheme="majorBidi" w:hAnsiTheme="majorBidi" w:cstheme="majorBidi"/>
          <w:sz w:val="20"/>
          <w:szCs w:val="20"/>
        </w:rPr>
        <w:tab/>
      </w:r>
      <w:r w:rsidR="005A2B63" w:rsidRPr="00473CFB">
        <w:rPr>
          <w:rFonts w:asciiTheme="majorBidi" w:hAnsiTheme="majorBidi" w:cstheme="majorBidi"/>
          <w:sz w:val="20"/>
          <w:szCs w:val="20"/>
        </w:rPr>
        <w:t>The relevant public authority to which comments or questions can be submitted, together with the time schedule for doing so (article 6(2)(d)(v)).</w:t>
      </w:r>
    </w:p>
    <w:p w14:paraId="12E5B354" w14:textId="77777777" w:rsidR="00B73A43" w:rsidRPr="00473CFB" w:rsidRDefault="00B73A43" w:rsidP="00A218CF">
      <w:pPr>
        <w:pStyle w:val="ListParagraph"/>
        <w:tabs>
          <w:tab w:val="left" w:pos="993"/>
        </w:tabs>
        <w:ind w:left="993" w:right="521"/>
        <w:jc w:val="both"/>
        <w:rPr>
          <w:rFonts w:asciiTheme="majorBidi" w:hAnsiTheme="majorBidi"/>
        </w:rPr>
      </w:pPr>
    </w:p>
    <w:p w14:paraId="504E5F1B" w14:textId="0DD54DB7" w:rsidR="00D22BAB" w:rsidRPr="00473CFB" w:rsidRDefault="00B73A43" w:rsidP="00593EF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Accordingly, t</w:t>
      </w:r>
      <w:r w:rsidR="00C728A6" w:rsidRPr="00473CFB">
        <w:rPr>
          <w:rFonts w:asciiTheme="majorBidi" w:hAnsiTheme="majorBidi" w:cstheme="majorBidi"/>
          <w:sz w:val="20"/>
          <w:szCs w:val="20"/>
        </w:rPr>
        <w:t>he procedure for the virtual</w:t>
      </w:r>
      <w:r w:rsidR="00D22BAB" w:rsidRPr="00473CFB">
        <w:rPr>
          <w:rFonts w:asciiTheme="majorBidi" w:hAnsiTheme="majorBidi" w:cstheme="majorBidi"/>
          <w:sz w:val="20"/>
          <w:szCs w:val="20"/>
        </w:rPr>
        <w:t xml:space="preserve"> public hearing should</w:t>
      </w:r>
      <w:r w:rsidR="00373991" w:rsidRPr="00473CFB">
        <w:rPr>
          <w:rFonts w:asciiTheme="majorBidi" w:hAnsiTheme="majorBidi" w:cstheme="majorBidi"/>
          <w:sz w:val="20"/>
          <w:szCs w:val="20"/>
        </w:rPr>
        <w:t xml:space="preserve"> </w:t>
      </w:r>
      <w:r w:rsidR="00C728A6" w:rsidRPr="00473CFB">
        <w:rPr>
          <w:rFonts w:asciiTheme="majorBidi" w:hAnsiTheme="majorBidi" w:cstheme="majorBidi"/>
          <w:sz w:val="20"/>
          <w:szCs w:val="20"/>
        </w:rPr>
        <w:t>b</w:t>
      </w:r>
      <w:r w:rsidR="00D22BAB" w:rsidRPr="00473CFB">
        <w:rPr>
          <w:rFonts w:asciiTheme="majorBidi" w:hAnsiTheme="majorBidi" w:cstheme="majorBidi"/>
          <w:sz w:val="20"/>
          <w:szCs w:val="20"/>
        </w:rPr>
        <w:t>e publicized sufficiently in advance of the hearing to enable the public to prepare and participate effectively. This includes the format, agenda and indicative timing. The public must be informed in advance of any changes in the procedure, and any such changes should not create any additional barriers to the public’s participation.</w:t>
      </w:r>
      <w:r w:rsidR="00AC1D0F" w:rsidRPr="00473CFB">
        <w:rPr>
          <w:rFonts w:asciiTheme="majorBidi" w:hAnsiTheme="majorBidi"/>
          <w:vertAlign w:val="superscript"/>
        </w:rPr>
        <w:footnoteReference w:id="3"/>
      </w:r>
      <w:r w:rsidR="00D22BAB" w:rsidRPr="00473CFB">
        <w:rPr>
          <w:rFonts w:asciiTheme="majorBidi" w:hAnsiTheme="majorBidi"/>
          <w:sz w:val="20"/>
          <w:vertAlign w:val="superscript"/>
        </w:rPr>
        <w:t xml:space="preserve"> </w:t>
      </w:r>
    </w:p>
    <w:p w14:paraId="52137A79" w14:textId="77777777" w:rsidR="00D22BAB" w:rsidRPr="00473CFB" w:rsidRDefault="00D22BAB" w:rsidP="00D22BAB">
      <w:pPr>
        <w:pStyle w:val="ListParagraph"/>
        <w:tabs>
          <w:tab w:val="left" w:pos="993"/>
        </w:tabs>
        <w:ind w:left="567" w:right="521"/>
        <w:jc w:val="both"/>
        <w:rPr>
          <w:rFonts w:asciiTheme="majorBidi" w:hAnsiTheme="majorBidi" w:cstheme="majorBidi"/>
          <w:sz w:val="20"/>
          <w:szCs w:val="20"/>
        </w:rPr>
      </w:pPr>
    </w:p>
    <w:p w14:paraId="616EA2A0" w14:textId="50D93021" w:rsidR="00A51B8A" w:rsidRPr="00473CFB" w:rsidRDefault="00AC1D0F" w:rsidP="00A51B8A">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In addition, the notice regarding the virtual public hearing should include all </w:t>
      </w:r>
      <w:r w:rsidR="00DE3A0C" w:rsidRPr="00473CFB">
        <w:rPr>
          <w:rFonts w:asciiTheme="majorBidi" w:hAnsiTheme="majorBidi" w:cstheme="majorBidi"/>
          <w:sz w:val="20"/>
          <w:szCs w:val="20"/>
        </w:rPr>
        <w:t>hyper</w:t>
      </w:r>
      <w:r w:rsidRPr="00473CFB">
        <w:rPr>
          <w:rFonts w:asciiTheme="majorBidi" w:hAnsiTheme="majorBidi" w:cstheme="majorBidi"/>
          <w:sz w:val="20"/>
          <w:szCs w:val="20"/>
        </w:rPr>
        <w:t xml:space="preserve">links and telephone numbers needed for the public to join the hearing, as well as </w:t>
      </w:r>
      <w:r w:rsidR="00EB3778" w:rsidRPr="00473CFB">
        <w:rPr>
          <w:rFonts w:asciiTheme="majorBidi" w:hAnsiTheme="majorBidi" w:cstheme="majorBidi"/>
          <w:sz w:val="20"/>
          <w:szCs w:val="20"/>
        </w:rPr>
        <w:t>the contact details of whom the public concerned can c</w:t>
      </w:r>
      <w:r w:rsidRPr="00473CFB">
        <w:rPr>
          <w:rFonts w:asciiTheme="majorBidi" w:hAnsiTheme="majorBidi" w:cstheme="majorBidi"/>
          <w:sz w:val="20"/>
          <w:szCs w:val="20"/>
        </w:rPr>
        <w:t>ontact i</w:t>
      </w:r>
      <w:r w:rsidR="00EB3778" w:rsidRPr="00473CFB">
        <w:rPr>
          <w:rFonts w:asciiTheme="majorBidi" w:hAnsiTheme="majorBidi" w:cstheme="majorBidi"/>
          <w:sz w:val="20"/>
          <w:szCs w:val="20"/>
        </w:rPr>
        <w:t>f they experience</w:t>
      </w:r>
      <w:r w:rsidRPr="00473CFB">
        <w:rPr>
          <w:rFonts w:asciiTheme="majorBidi" w:hAnsiTheme="majorBidi" w:cstheme="majorBidi"/>
          <w:sz w:val="20"/>
          <w:szCs w:val="20"/>
        </w:rPr>
        <w:t xml:space="preserve"> technical difficulties </w:t>
      </w:r>
      <w:r w:rsidR="00A441A3" w:rsidRPr="00473CFB">
        <w:rPr>
          <w:rFonts w:asciiTheme="majorBidi" w:hAnsiTheme="majorBidi" w:cstheme="majorBidi"/>
          <w:sz w:val="20"/>
          <w:szCs w:val="20"/>
        </w:rPr>
        <w:t xml:space="preserve">when attempting </w:t>
      </w:r>
      <w:r w:rsidRPr="00473CFB">
        <w:rPr>
          <w:rFonts w:asciiTheme="majorBidi" w:hAnsiTheme="majorBidi" w:cstheme="majorBidi"/>
          <w:sz w:val="20"/>
          <w:szCs w:val="20"/>
        </w:rPr>
        <w:t>to join the hearing.</w:t>
      </w:r>
    </w:p>
    <w:p w14:paraId="58224A48" w14:textId="5AC13852" w:rsidR="00BE1769" w:rsidRPr="00473CFB" w:rsidRDefault="00BE1769">
      <w:pPr>
        <w:pStyle w:val="ListParagraph"/>
        <w:tabs>
          <w:tab w:val="left" w:pos="993"/>
        </w:tabs>
        <w:ind w:left="567" w:right="521"/>
        <w:jc w:val="both"/>
        <w:rPr>
          <w:rFonts w:asciiTheme="majorBidi" w:hAnsiTheme="majorBidi"/>
        </w:rPr>
      </w:pPr>
    </w:p>
    <w:p w14:paraId="4AE06BE9" w14:textId="5E84670F" w:rsidR="006D0E0B" w:rsidRPr="00473CFB" w:rsidRDefault="006D0E0B" w:rsidP="00662A87">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Reasonable time-frames – article 6(3)</w:t>
      </w:r>
    </w:p>
    <w:p w14:paraId="18728FFB" w14:textId="07A60DD4" w:rsidR="006D0E0B" w:rsidRPr="00473CFB" w:rsidRDefault="006D0E0B" w:rsidP="00662A87">
      <w:pPr>
        <w:pStyle w:val="ListParagraph"/>
        <w:tabs>
          <w:tab w:val="left" w:pos="993"/>
        </w:tabs>
        <w:ind w:left="567" w:right="521"/>
        <w:jc w:val="both"/>
        <w:rPr>
          <w:rFonts w:asciiTheme="majorBidi" w:hAnsiTheme="majorBidi" w:cstheme="majorBidi"/>
          <w:b/>
          <w:bCs/>
          <w:sz w:val="20"/>
          <w:szCs w:val="20"/>
        </w:rPr>
      </w:pPr>
    </w:p>
    <w:p w14:paraId="62CDE0E3" w14:textId="4B131A74" w:rsidR="006866B1" w:rsidRPr="00473CFB" w:rsidRDefault="006866B1" w:rsidP="006866B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Since the public </w:t>
      </w:r>
      <w:r w:rsidR="00CC6345" w:rsidRPr="00473CFB">
        <w:rPr>
          <w:rFonts w:asciiTheme="majorBidi" w:hAnsiTheme="majorBidi" w:cstheme="majorBidi"/>
          <w:sz w:val="20"/>
          <w:szCs w:val="20"/>
        </w:rPr>
        <w:t xml:space="preserve">will not be able to prepare </w:t>
      </w:r>
      <w:r w:rsidR="008C61D1" w:rsidRPr="00473CFB">
        <w:rPr>
          <w:rFonts w:asciiTheme="majorBidi" w:hAnsiTheme="majorBidi" w:cstheme="majorBidi"/>
          <w:sz w:val="20"/>
          <w:szCs w:val="20"/>
        </w:rPr>
        <w:t>and to participate</w:t>
      </w:r>
      <w:r w:rsidR="00CC6345" w:rsidRPr="00473CFB">
        <w:rPr>
          <w:rFonts w:asciiTheme="majorBidi" w:hAnsiTheme="majorBidi" w:cstheme="majorBidi"/>
          <w:sz w:val="20"/>
          <w:szCs w:val="20"/>
        </w:rPr>
        <w:t xml:space="preserve"> in the usual way, </w:t>
      </w:r>
      <w:r w:rsidR="008C61D1" w:rsidRPr="00473CFB">
        <w:rPr>
          <w:rFonts w:asciiTheme="majorBidi" w:hAnsiTheme="majorBidi" w:cstheme="majorBidi"/>
          <w:sz w:val="20"/>
          <w:szCs w:val="20"/>
        </w:rPr>
        <w:t xml:space="preserve">the standard timeframes for each stage of the public participation procedure </w:t>
      </w:r>
      <w:r w:rsidR="00000A80" w:rsidRPr="00473CFB">
        <w:rPr>
          <w:rFonts w:asciiTheme="majorBidi" w:hAnsiTheme="majorBidi" w:cstheme="majorBidi"/>
          <w:sz w:val="20"/>
          <w:szCs w:val="20"/>
        </w:rPr>
        <w:t>may</w:t>
      </w:r>
      <w:r w:rsidR="00373991" w:rsidRPr="00473CFB">
        <w:rPr>
          <w:rFonts w:asciiTheme="majorBidi" w:hAnsiTheme="majorBidi" w:cstheme="majorBidi"/>
          <w:sz w:val="20"/>
          <w:szCs w:val="20"/>
        </w:rPr>
        <w:t xml:space="preserve"> </w:t>
      </w:r>
      <w:r w:rsidR="008C61D1" w:rsidRPr="00473CFB">
        <w:rPr>
          <w:rFonts w:asciiTheme="majorBidi" w:hAnsiTheme="majorBidi" w:cstheme="majorBidi"/>
          <w:sz w:val="20"/>
          <w:szCs w:val="20"/>
        </w:rPr>
        <w:t>need to be extended to enable the public concerned to prepare and participate effectively.</w:t>
      </w:r>
    </w:p>
    <w:p w14:paraId="573BDC85" w14:textId="77777777" w:rsidR="007F2102" w:rsidRPr="00473CFB" w:rsidRDefault="007F2102" w:rsidP="007F2102">
      <w:pPr>
        <w:pStyle w:val="ListParagraph"/>
        <w:tabs>
          <w:tab w:val="left" w:pos="993"/>
        </w:tabs>
        <w:ind w:left="567" w:right="521"/>
        <w:jc w:val="both"/>
        <w:rPr>
          <w:rFonts w:asciiTheme="majorBidi" w:hAnsiTheme="majorBidi" w:cstheme="majorBidi"/>
          <w:b/>
          <w:bCs/>
          <w:sz w:val="20"/>
          <w:szCs w:val="20"/>
        </w:rPr>
      </w:pPr>
    </w:p>
    <w:p w14:paraId="2E87C012" w14:textId="77777777" w:rsidR="007F2102" w:rsidRPr="00473CFB" w:rsidRDefault="007F2102" w:rsidP="007F2102">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Early and effective participation – article 6(4)</w:t>
      </w:r>
    </w:p>
    <w:p w14:paraId="432400B4" w14:textId="77777777" w:rsidR="007F2102" w:rsidRPr="00473CFB" w:rsidRDefault="007F2102" w:rsidP="00435BFA">
      <w:pPr>
        <w:pStyle w:val="ListParagraph"/>
        <w:tabs>
          <w:tab w:val="left" w:pos="993"/>
        </w:tabs>
        <w:ind w:left="567" w:right="521"/>
        <w:jc w:val="both"/>
        <w:rPr>
          <w:rFonts w:asciiTheme="majorBidi" w:hAnsiTheme="majorBidi" w:cstheme="majorBidi"/>
          <w:sz w:val="20"/>
          <w:szCs w:val="20"/>
        </w:rPr>
      </w:pPr>
    </w:p>
    <w:p w14:paraId="7319F1AA" w14:textId="60B40C7E" w:rsidR="007F2102" w:rsidRPr="00473CFB" w:rsidRDefault="007F2102" w:rsidP="006866B1">
      <w:pPr>
        <w:pStyle w:val="ListParagraph"/>
        <w:numPr>
          <w:ilvl w:val="0"/>
          <w:numId w:val="2"/>
        </w:numPr>
        <w:tabs>
          <w:tab w:val="left" w:pos="993"/>
        </w:tabs>
        <w:ind w:left="567" w:right="521" w:firstLine="0"/>
        <w:jc w:val="both"/>
        <w:rPr>
          <w:rFonts w:ascii="Times New Roman" w:hAnsi="Times New Roman" w:cs="Times New Roman"/>
          <w:sz w:val="20"/>
          <w:szCs w:val="20"/>
        </w:rPr>
      </w:pPr>
      <w:r w:rsidRPr="00473CFB">
        <w:rPr>
          <w:rFonts w:asciiTheme="majorBidi" w:hAnsiTheme="majorBidi" w:cstheme="majorBidi"/>
          <w:sz w:val="20"/>
          <w:szCs w:val="20"/>
        </w:rPr>
        <w:t>Any alternative modalities for public participation applied during the COVID-19 pandemic must not preclude</w:t>
      </w:r>
      <w:r w:rsidRPr="00473CFB">
        <w:rPr>
          <w:rFonts w:ascii="Times New Roman" w:hAnsi="Times New Roman" w:cs="Times New Roman"/>
          <w:sz w:val="20"/>
          <w:szCs w:val="20"/>
          <w:lang w:val="en-US"/>
        </w:rPr>
        <w:t xml:space="preserve"> early public participation, when all options are open and effective public participation can take place</w:t>
      </w:r>
      <w:r w:rsidRPr="00473CFB">
        <w:rPr>
          <w:rFonts w:ascii="Times New Roman" w:hAnsi="Times New Roman" w:cs="Times New Roman"/>
          <w:sz w:val="20"/>
          <w:szCs w:val="20"/>
        </w:rPr>
        <w:t>.</w:t>
      </w:r>
    </w:p>
    <w:p w14:paraId="5DF09553" w14:textId="77777777" w:rsidR="007F2102" w:rsidRPr="00473CFB" w:rsidRDefault="007F2102" w:rsidP="00662A87">
      <w:pPr>
        <w:pStyle w:val="ListParagraph"/>
        <w:tabs>
          <w:tab w:val="left" w:pos="993"/>
        </w:tabs>
        <w:ind w:left="567" w:right="521"/>
        <w:jc w:val="both"/>
        <w:rPr>
          <w:rFonts w:ascii="Times New Roman" w:hAnsi="Times New Roman"/>
          <w:b/>
          <w:sz w:val="20"/>
        </w:rPr>
      </w:pPr>
    </w:p>
    <w:p w14:paraId="18A67D95" w14:textId="2504F965" w:rsidR="003F7A1D" w:rsidRPr="00473CFB" w:rsidRDefault="003F7A1D" w:rsidP="00662A87">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Access to all information relevant to the decision-making – article 6(6)</w:t>
      </w:r>
    </w:p>
    <w:p w14:paraId="4EBA7581" w14:textId="77777777" w:rsidR="00662A87" w:rsidRPr="00473CFB" w:rsidRDefault="00662A87" w:rsidP="00662A87">
      <w:pPr>
        <w:pStyle w:val="ListParagraph"/>
        <w:tabs>
          <w:tab w:val="left" w:pos="993"/>
        </w:tabs>
        <w:ind w:left="567" w:right="521"/>
        <w:jc w:val="both"/>
        <w:rPr>
          <w:rFonts w:asciiTheme="majorBidi" w:hAnsiTheme="majorBidi" w:cstheme="majorBidi"/>
          <w:b/>
          <w:bCs/>
          <w:sz w:val="20"/>
          <w:szCs w:val="20"/>
        </w:rPr>
      </w:pPr>
    </w:p>
    <w:p w14:paraId="5D0006A7" w14:textId="1D51E5AE" w:rsidR="00B73A43" w:rsidRPr="00473CFB" w:rsidRDefault="001D03F3" w:rsidP="00545BB4">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If</w:t>
      </w:r>
      <w:r w:rsidR="00DE3A0C" w:rsidRPr="00473CFB">
        <w:rPr>
          <w:rFonts w:asciiTheme="majorBidi" w:hAnsiTheme="majorBidi" w:cstheme="majorBidi"/>
          <w:sz w:val="20"/>
          <w:szCs w:val="20"/>
        </w:rPr>
        <w:t>,</w:t>
      </w:r>
      <w:r w:rsidRPr="00473CFB">
        <w:rPr>
          <w:rFonts w:asciiTheme="majorBidi" w:hAnsiTheme="majorBidi" w:cstheme="majorBidi"/>
          <w:sz w:val="20"/>
          <w:szCs w:val="20"/>
        </w:rPr>
        <w:t xml:space="preserve"> due to the restrictions in place during the COVID-19 pandemic, t</w:t>
      </w:r>
      <w:r w:rsidR="003F7A1D" w:rsidRPr="00473CFB">
        <w:rPr>
          <w:rFonts w:asciiTheme="majorBidi" w:hAnsiTheme="majorBidi" w:cstheme="majorBidi"/>
          <w:sz w:val="20"/>
          <w:szCs w:val="20"/>
        </w:rPr>
        <w:t>he public concerned will not be able to visit the premises of public authorities to examine the information relevant to the decision-making in person</w:t>
      </w:r>
      <w:r w:rsidRPr="00473CFB">
        <w:rPr>
          <w:rFonts w:asciiTheme="majorBidi" w:hAnsiTheme="majorBidi" w:cstheme="majorBidi"/>
          <w:sz w:val="20"/>
          <w:szCs w:val="20"/>
        </w:rPr>
        <w:t xml:space="preserve">, </w:t>
      </w:r>
      <w:r w:rsidR="003F7A1D" w:rsidRPr="00473CFB">
        <w:rPr>
          <w:rFonts w:asciiTheme="majorBidi" w:hAnsiTheme="majorBidi" w:cstheme="majorBidi"/>
          <w:sz w:val="20"/>
          <w:szCs w:val="20"/>
        </w:rPr>
        <w:t xml:space="preserve">it will be necessary to put in place alternative possibilities for the public to </w:t>
      </w:r>
      <w:r w:rsidR="00A441A3" w:rsidRPr="00473CFB">
        <w:rPr>
          <w:rFonts w:asciiTheme="majorBidi" w:hAnsiTheme="majorBidi" w:cstheme="majorBidi"/>
          <w:sz w:val="20"/>
          <w:szCs w:val="20"/>
        </w:rPr>
        <w:t>examine the relevant information</w:t>
      </w:r>
      <w:r w:rsidR="003F7A1D" w:rsidRPr="00473CFB">
        <w:rPr>
          <w:rFonts w:asciiTheme="majorBidi" w:hAnsiTheme="majorBidi" w:cstheme="majorBidi"/>
          <w:sz w:val="20"/>
          <w:szCs w:val="20"/>
        </w:rPr>
        <w:t xml:space="preserve">. </w:t>
      </w:r>
    </w:p>
    <w:p w14:paraId="1CE58842" w14:textId="77777777" w:rsidR="00B73A43" w:rsidRPr="00473CFB" w:rsidRDefault="00B73A43" w:rsidP="00B73A43">
      <w:pPr>
        <w:pStyle w:val="ListParagraph"/>
        <w:tabs>
          <w:tab w:val="left" w:pos="993"/>
        </w:tabs>
        <w:ind w:left="567" w:right="521"/>
        <w:jc w:val="both"/>
        <w:rPr>
          <w:rFonts w:asciiTheme="majorBidi" w:hAnsiTheme="majorBidi" w:cstheme="majorBidi"/>
          <w:sz w:val="20"/>
          <w:szCs w:val="20"/>
        </w:rPr>
      </w:pPr>
    </w:p>
    <w:p w14:paraId="5BE8BBC7" w14:textId="36EABE17" w:rsidR="00545BB4" w:rsidRPr="00473CFB" w:rsidRDefault="001D03F3" w:rsidP="00A218CF">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In line with paragraph 113 of the Convention’s 2005 Recommendations on Electronic Information Tools,</w:t>
      </w:r>
      <w:r w:rsidRPr="00473CFB">
        <w:rPr>
          <w:rStyle w:val="FootnoteReference"/>
          <w:rFonts w:asciiTheme="majorBidi" w:hAnsiTheme="majorBidi" w:cstheme="majorBidi"/>
          <w:sz w:val="20"/>
          <w:szCs w:val="20"/>
        </w:rPr>
        <w:footnoteReference w:id="4"/>
      </w:r>
      <w:r w:rsidRPr="00473CFB">
        <w:rPr>
          <w:rFonts w:asciiTheme="majorBidi" w:hAnsiTheme="majorBidi" w:cstheme="majorBidi"/>
          <w:sz w:val="20"/>
          <w:szCs w:val="20"/>
        </w:rPr>
        <w:t xml:space="preserve"> </w:t>
      </w:r>
      <w:r w:rsidR="00346F55" w:rsidRPr="00473CFB">
        <w:rPr>
          <w:rFonts w:asciiTheme="majorBidi" w:hAnsiTheme="majorBidi" w:cstheme="majorBidi"/>
          <w:sz w:val="20"/>
          <w:szCs w:val="20"/>
        </w:rPr>
        <w:t>a good practice would be to establish</w:t>
      </w:r>
      <w:r w:rsidR="003F7A1D" w:rsidRPr="00473CFB">
        <w:rPr>
          <w:rFonts w:asciiTheme="majorBidi" w:hAnsiTheme="majorBidi" w:cstheme="majorBidi"/>
          <w:sz w:val="20"/>
          <w:szCs w:val="20"/>
        </w:rPr>
        <w:t xml:space="preserve"> </w:t>
      </w:r>
      <w:r w:rsidR="00A76FD7" w:rsidRPr="00473CFB">
        <w:rPr>
          <w:rFonts w:asciiTheme="majorBidi" w:hAnsiTheme="majorBidi" w:cstheme="majorBidi"/>
          <w:sz w:val="20"/>
          <w:szCs w:val="20"/>
        </w:rPr>
        <w:t xml:space="preserve">a user-friendly </w:t>
      </w:r>
      <w:r w:rsidR="003F7A1D" w:rsidRPr="00473CFB">
        <w:rPr>
          <w:rFonts w:asciiTheme="majorBidi" w:hAnsiTheme="majorBidi" w:cstheme="majorBidi"/>
          <w:sz w:val="20"/>
          <w:szCs w:val="20"/>
        </w:rPr>
        <w:t xml:space="preserve">one-stop </w:t>
      </w:r>
      <w:r w:rsidR="00A441A3" w:rsidRPr="00473CFB">
        <w:rPr>
          <w:rFonts w:asciiTheme="majorBidi" w:hAnsiTheme="majorBidi" w:cstheme="majorBidi"/>
          <w:sz w:val="20"/>
          <w:szCs w:val="20"/>
        </w:rPr>
        <w:t xml:space="preserve">online </w:t>
      </w:r>
      <w:r w:rsidR="003F7A1D" w:rsidRPr="00473CFB">
        <w:rPr>
          <w:rFonts w:asciiTheme="majorBidi" w:hAnsiTheme="majorBidi" w:cstheme="majorBidi"/>
          <w:sz w:val="20"/>
          <w:szCs w:val="20"/>
        </w:rPr>
        <w:t xml:space="preserve">portal where the public concerned can easily access all the relevant information. </w:t>
      </w:r>
    </w:p>
    <w:p w14:paraId="02F25DFD" w14:textId="77777777" w:rsidR="00A76FD7" w:rsidRPr="00473CFB" w:rsidRDefault="00A76FD7" w:rsidP="00A76FD7">
      <w:pPr>
        <w:pStyle w:val="ListParagraph"/>
        <w:tabs>
          <w:tab w:val="left" w:pos="993"/>
        </w:tabs>
        <w:ind w:left="567" w:right="521"/>
        <w:jc w:val="both"/>
        <w:rPr>
          <w:rFonts w:asciiTheme="majorBidi" w:hAnsiTheme="majorBidi" w:cstheme="majorBidi"/>
          <w:sz w:val="20"/>
          <w:szCs w:val="20"/>
        </w:rPr>
      </w:pPr>
    </w:p>
    <w:p w14:paraId="3AD23124" w14:textId="668B4C0C" w:rsidR="00A504C6" w:rsidRPr="00473CFB" w:rsidRDefault="003F7A1D" w:rsidP="00322C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However, </w:t>
      </w:r>
      <w:r w:rsidR="001D03F3" w:rsidRPr="00473CFB">
        <w:rPr>
          <w:rFonts w:asciiTheme="majorBidi" w:hAnsiTheme="majorBidi" w:cstheme="majorBidi"/>
          <w:sz w:val="20"/>
          <w:szCs w:val="20"/>
        </w:rPr>
        <w:t xml:space="preserve">if the public concerned cannot visit the public authority’s premises to examine the information relevant to the decision-making, it must also be possible for those without </w:t>
      </w:r>
      <w:r w:rsidRPr="00473CFB">
        <w:rPr>
          <w:rFonts w:asciiTheme="majorBidi" w:hAnsiTheme="majorBidi" w:cstheme="majorBidi"/>
          <w:sz w:val="20"/>
          <w:szCs w:val="20"/>
        </w:rPr>
        <w:t xml:space="preserve">access to </w:t>
      </w:r>
      <w:r w:rsidR="00A441A3" w:rsidRPr="00473CFB">
        <w:rPr>
          <w:rFonts w:asciiTheme="majorBidi" w:hAnsiTheme="majorBidi" w:cstheme="majorBidi"/>
          <w:sz w:val="20"/>
          <w:szCs w:val="20"/>
        </w:rPr>
        <w:t xml:space="preserve">the </w:t>
      </w:r>
      <w:r w:rsidRPr="00473CFB">
        <w:rPr>
          <w:rFonts w:asciiTheme="majorBidi" w:hAnsiTheme="majorBidi" w:cstheme="majorBidi"/>
          <w:sz w:val="20"/>
          <w:szCs w:val="20"/>
        </w:rPr>
        <w:lastRenderedPageBreak/>
        <w:t>internet</w:t>
      </w:r>
      <w:r w:rsidR="00A76FD7" w:rsidRPr="00473CFB">
        <w:rPr>
          <w:rFonts w:asciiTheme="majorBidi" w:hAnsiTheme="majorBidi" w:cstheme="majorBidi"/>
          <w:sz w:val="20"/>
          <w:szCs w:val="20"/>
        </w:rPr>
        <w:t xml:space="preserve"> to easily access </w:t>
      </w:r>
      <w:r w:rsidR="00346F55" w:rsidRPr="00473CFB">
        <w:rPr>
          <w:rFonts w:asciiTheme="majorBidi" w:hAnsiTheme="majorBidi" w:cstheme="majorBidi"/>
          <w:sz w:val="20"/>
          <w:szCs w:val="20"/>
        </w:rPr>
        <w:t>that information</w:t>
      </w:r>
      <w:r w:rsidRPr="00473CFB">
        <w:rPr>
          <w:rFonts w:asciiTheme="majorBidi" w:hAnsiTheme="majorBidi" w:cstheme="majorBidi"/>
          <w:sz w:val="20"/>
          <w:szCs w:val="20"/>
        </w:rPr>
        <w:t>.</w:t>
      </w:r>
      <w:r w:rsidR="00A504C6" w:rsidRPr="00473CFB">
        <w:rPr>
          <w:rFonts w:asciiTheme="majorBidi" w:hAnsiTheme="majorBidi" w:cstheme="majorBidi"/>
          <w:sz w:val="20"/>
          <w:szCs w:val="20"/>
        </w:rPr>
        <w:t xml:space="preserve"> This may entail posting information packs containing all the relevant information to such persons. In accordance with article 6(6), these information packs must be provided free of charge. If further relevant information subsequently </w:t>
      </w:r>
      <w:r w:rsidR="00CE4B5F" w:rsidRPr="00473CFB">
        <w:rPr>
          <w:rFonts w:asciiTheme="majorBidi" w:hAnsiTheme="majorBidi" w:cstheme="majorBidi"/>
          <w:sz w:val="20"/>
          <w:szCs w:val="20"/>
        </w:rPr>
        <w:t>be</w:t>
      </w:r>
      <w:r w:rsidR="00A504C6" w:rsidRPr="00473CFB">
        <w:rPr>
          <w:rFonts w:asciiTheme="majorBidi" w:hAnsiTheme="majorBidi" w:cstheme="majorBidi"/>
          <w:sz w:val="20"/>
          <w:szCs w:val="20"/>
        </w:rPr>
        <w:t xml:space="preserve">comes available, this should </w:t>
      </w:r>
      <w:r w:rsidR="001D03F3" w:rsidRPr="00473CFB">
        <w:rPr>
          <w:rFonts w:asciiTheme="majorBidi" w:hAnsiTheme="majorBidi" w:cstheme="majorBidi"/>
          <w:sz w:val="20"/>
          <w:szCs w:val="20"/>
        </w:rPr>
        <w:t xml:space="preserve">then </w:t>
      </w:r>
      <w:r w:rsidR="00A504C6" w:rsidRPr="00473CFB">
        <w:rPr>
          <w:rFonts w:asciiTheme="majorBidi" w:hAnsiTheme="majorBidi" w:cstheme="majorBidi"/>
          <w:sz w:val="20"/>
          <w:szCs w:val="20"/>
        </w:rPr>
        <w:t xml:space="preserve">be </w:t>
      </w:r>
      <w:r w:rsidR="00A8338D" w:rsidRPr="00473CFB">
        <w:rPr>
          <w:rFonts w:asciiTheme="majorBidi" w:hAnsiTheme="majorBidi" w:cstheme="majorBidi"/>
          <w:sz w:val="20"/>
          <w:szCs w:val="20"/>
        </w:rPr>
        <w:t>posted</w:t>
      </w:r>
      <w:r w:rsidR="00346F55" w:rsidRPr="00473CFB">
        <w:rPr>
          <w:rFonts w:asciiTheme="majorBidi" w:hAnsiTheme="majorBidi" w:cstheme="majorBidi"/>
          <w:sz w:val="20"/>
          <w:szCs w:val="20"/>
        </w:rPr>
        <w:t xml:space="preserve"> </w:t>
      </w:r>
      <w:r w:rsidR="00A504C6" w:rsidRPr="00473CFB">
        <w:rPr>
          <w:rFonts w:asciiTheme="majorBidi" w:hAnsiTheme="majorBidi" w:cstheme="majorBidi"/>
          <w:sz w:val="20"/>
          <w:szCs w:val="20"/>
        </w:rPr>
        <w:t xml:space="preserve">to those members of the public </w:t>
      </w:r>
      <w:r w:rsidR="00A8338D" w:rsidRPr="00473CFB">
        <w:rPr>
          <w:rFonts w:asciiTheme="majorBidi" w:hAnsiTheme="majorBidi" w:cstheme="majorBidi"/>
          <w:sz w:val="20"/>
          <w:szCs w:val="20"/>
        </w:rPr>
        <w:t xml:space="preserve">concerned </w:t>
      </w:r>
      <w:r w:rsidR="00A504C6" w:rsidRPr="00473CFB">
        <w:rPr>
          <w:rFonts w:asciiTheme="majorBidi" w:hAnsiTheme="majorBidi" w:cstheme="majorBidi"/>
          <w:sz w:val="20"/>
          <w:szCs w:val="20"/>
        </w:rPr>
        <w:t xml:space="preserve">too. The rights of members of the public </w:t>
      </w:r>
      <w:r w:rsidR="00A8338D" w:rsidRPr="00473CFB">
        <w:rPr>
          <w:rFonts w:asciiTheme="majorBidi" w:hAnsiTheme="majorBidi" w:cstheme="majorBidi"/>
          <w:sz w:val="20"/>
          <w:szCs w:val="20"/>
        </w:rPr>
        <w:t xml:space="preserve">concerned </w:t>
      </w:r>
      <w:r w:rsidR="00A504C6" w:rsidRPr="00473CFB">
        <w:rPr>
          <w:rFonts w:asciiTheme="majorBidi" w:hAnsiTheme="majorBidi" w:cstheme="majorBidi"/>
          <w:sz w:val="20"/>
          <w:szCs w:val="20"/>
        </w:rPr>
        <w:t>who do not have access to technology should not be prejudiced; rather, extra effort will need to be taken to ensure their opportunities to participate</w:t>
      </w:r>
      <w:r w:rsidR="00A441A3" w:rsidRPr="00473CFB">
        <w:rPr>
          <w:rFonts w:asciiTheme="majorBidi" w:hAnsiTheme="majorBidi" w:cstheme="majorBidi"/>
          <w:sz w:val="20"/>
          <w:szCs w:val="20"/>
        </w:rPr>
        <w:t xml:space="preserve"> effectively</w:t>
      </w:r>
      <w:r w:rsidR="00A504C6" w:rsidRPr="00473CFB">
        <w:rPr>
          <w:rFonts w:asciiTheme="majorBidi" w:hAnsiTheme="majorBidi" w:cstheme="majorBidi"/>
          <w:sz w:val="20"/>
          <w:szCs w:val="20"/>
        </w:rPr>
        <w:t>.</w:t>
      </w:r>
    </w:p>
    <w:p w14:paraId="006ABE74" w14:textId="77777777" w:rsidR="00662A87" w:rsidRPr="00473CFB" w:rsidRDefault="00662A87" w:rsidP="00662A87">
      <w:pPr>
        <w:pStyle w:val="ListParagraph"/>
        <w:tabs>
          <w:tab w:val="left" w:pos="993"/>
        </w:tabs>
        <w:ind w:left="567" w:right="521"/>
        <w:jc w:val="both"/>
        <w:rPr>
          <w:rFonts w:asciiTheme="majorBidi" w:hAnsiTheme="majorBidi" w:cstheme="majorBidi"/>
          <w:sz w:val="20"/>
          <w:szCs w:val="20"/>
        </w:rPr>
      </w:pPr>
    </w:p>
    <w:p w14:paraId="7B63474F" w14:textId="702BD8BA" w:rsidR="00A504C6" w:rsidRPr="00473CFB" w:rsidRDefault="00A504C6" w:rsidP="00662A87">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Procedures for submitting comments – article 6(7)</w:t>
      </w:r>
    </w:p>
    <w:p w14:paraId="10ACA9FE" w14:textId="79B21617" w:rsidR="00DC0DFA" w:rsidRPr="00473CFB" w:rsidRDefault="00DC0DFA" w:rsidP="00662A87">
      <w:pPr>
        <w:pStyle w:val="ListParagraph"/>
        <w:tabs>
          <w:tab w:val="left" w:pos="993"/>
        </w:tabs>
        <w:ind w:left="567" w:right="521"/>
        <w:jc w:val="both"/>
        <w:rPr>
          <w:rFonts w:asciiTheme="majorBidi" w:hAnsiTheme="majorBidi" w:cstheme="majorBidi"/>
          <w:sz w:val="20"/>
          <w:szCs w:val="20"/>
        </w:rPr>
      </w:pPr>
    </w:p>
    <w:p w14:paraId="5831B45B" w14:textId="77777777" w:rsidR="00412AFB" w:rsidRPr="00473CFB" w:rsidRDefault="00412AFB" w:rsidP="00412AFB">
      <w:pPr>
        <w:pStyle w:val="ListParagraph"/>
        <w:tabs>
          <w:tab w:val="left" w:pos="993"/>
        </w:tabs>
        <w:ind w:left="567" w:right="521"/>
        <w:jc w:val="both"/>
        <w:rPr>
          <w:rFonts w:asciiTheme="majorBidi" w:hAnsiTheme="majorBidi" w:cstheme="majorBidi"/>
          <w:i/>
          <w:iCs/>
          <w:sz w:val="20"/>
          <w:szCs w:val="20"/>
        </w:rPr>
      </w:pPr>
      <w:r w:rsidRPr="00473CFB">
        <w:rPr>
          <w:rFonts w:asciiTheme="majorBidi" w:hAnsiTheme="majorBidi" w:cstheme="majorBidi"/>
          <w:i/>
          <w:iCs/>
          <w:sz w:val="20"/>
          <w:szCs w:val="20"/>
        </w:rPr>
        <w:t>In every case, the opportunity for written comments</w:t>
      </w:r>
    </w:p>
    <w:p w14:paraId="05E0F13C" w14:textId="77777777" w:rsidR="00412AFB" w:rsidRPr="00473CFB" w:rsidRDefault="00412AFB" w:rsidP="00412AFB">
      <w:pPr>
        <w:pStyle w:val="ListParagraph"/>
        <w:tabs>
          <w:tab w:val="left" w:pos="993"/>
        </w:tabs>
        <w:ind w:left="567" w:right="521"/>
        <w:jc w:val="both"/>
        <w:rPr>
          <w:rFonts w:asciiTheme="majorBidi" w:hAnsiTheme="majorBidi" w:cstheme="majorBidi"/>
          <w:i/>
          <w:iCs/>
          <w:sz w:val="20"/>
          <w:szCs w:val="20"/>
        </w:rPr>
      </w:pPr>
    </w:p>
    <w:p w14:paraId="21934D09" w14:textId="419C3412" w:rsidR="00412AFB" w:rsidRPr="00473CFB" w:rsidRDefault="00833D7D" w:rsidP="00412AFB">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T</w:t>
      </w:r>
      <w:r w:rsidR="00412AFB" w:rsidRPr="00473CFB">
        <w:rPr>
          <w:rFonts w:asciiTheme="majorBidi" w:hAnsiTheme="majorBidi" w:cstheme="majorBidi"/>
          <w:sz w:val="20"/>
          <w:szCs w:val="20"/>
        </w:rPr>
        <w:t>he public must in every case have the option of submitting comments in writing</w:t>
      </w:r>
      <w:r w:rsidR="005C3F64" w:rsidRPr="00473CFB">
        <w:rPr>
          <w:rFonts w:asciiTheme="majorBidi" w:hAnsiTheme="majorBidi" w:cstheme="majorBidi"/>
          <w:sz w:val="20"/>
          <w:szCs w:val="20"/>
        </w:rPr>
        <w:t>. In the case of a virtual hearing, this should include the opportunity to submit written comments</w:t>
      </w:r>
      <w:r w:rsidRPr="00473CFB">
        <w:rPr>
          <w:rFonts w:asciiTheme="majorBidi" w:hAnsiTheme="majorBidi" w:cstheme="majorBidi"/>
          <w:sz w:val="20"/>
          <w:szCs w:val="20"/>
        </w:rPr>
        <w:t xml:space="preserve"> </w:t>
      </w:r>
      <w:r w:rsidR="00373991" w:rsidRPr="00473CFB">
        <w:rPr>
          <w:rFonts w:asciiTheme="majorBidi" w:hAnsiTheme="majorBidi" w:cstheme="majorBidi"/>
          <w:sz w:val="20"/>
          <w:szCs w:val="20"/>
        </w:rPr>
        <w:t xml:space="preserve">after the virtual hearing </w:t>
      </w:r>
      <w:r w:rsidR="005C3F64" w:rsidRPr="00473CFB">
        <w:rPr>
          <w:rFonts w:asciiTheme="majorBidi" w:hAnsiTheme="majorBidi" w:cstheme="majorBidi"/>
          <w:sz w:val="20"/>
          <w:szCs w:val="20"/>
        </w:rPr>
        <w:t xml:space="preserve">has taken </w:t>
      </w:r>
      <w:r w:rsidR="00373991" w:rsidRPr="00473CFB">
        <w:rPr>
          <w:rFonts w:asciiTheme="majorBidi" w:hAnsiTheme="majorBidi" w:cstheme="majorBidi"/>
          <w:sz w:val="20"/>
          <w:szCs w:val="20"/>
        </w:rPr>
        <w:t>place</w:t>
      </w:r>
      <w:r w:rsidR="00412AFB" w:rsidRPr="00473CFB">
        <w:rPr>
          <w:rFonts w:asciiTheme="majorBidi" w:hAnsiTheme="majorBidi" w:cstheme="majorBidi"/>
          <w:sz w:val="20"/>
          <w:szCs w:val="20"/>
        </w:rPr>
        <w:t>.</w:t>
      </w:r>
    </w:p>
    <w:p w14:paraId="2AFF1BA0" w14:textId="77777777" w:rsidR="00412AFB" w:rsidRPr="00473CFB" w:rsidRDefault="00412AFB" w:rsidP="00412AFB">
      <w:pPr>
        <w:pStyle w:val="ListParagraph"/>
        <w:tabs>
          <w:tab w:val="left" w:pos="993"/>
        </w:tabs>
        <w:ind w:left="567" w:right="521"/>
        <w:jc w:val="both"/>
        <w:rPr>
          <w:rFonts w:asciiTheme="majorBidi" w:hAnsiTheme="majorBidi" w:cstheme="majorBidi"/>
          <w:sz w:val="20"/>
          <w:szCs w:val="20"/>
        </w:rPr>
      </w:pPr>
    </w:p>
    <w:p w14:paraId="17D39C4C" w14:textId="37184D83" w:rsidR="00412AFB" w:rsidRPr="00473CFB" w:rsidRDefault="00FD73BA" w:rsidP="00412AFB">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In the decision-making, equal account must be taken </w:t>
      </w:r>
      <w:r w:rsidR="00E749CF" w:rsidRPr="00473CFB">
        <w:rPr>
          <w:rFonts w:asciiTheme="majorBidi" w:hAnsiTheme="majorBidi" w:cstheme="majorBidi"/>
          <w:sz w:val="20"/>
          <w:szCs w:val="20"/>
        </w:rPr>
        <w:t>of</w:t>
      </w:r>
      <w:r w:rsidRPr="00473CFB">
        <w:rPr>
          <w:rFonts w:asciiTheme="majorBidi" w:hAnsiTheme="majorBidi" w:cstheme="majorBidi"/>
          <w:sz w:val="20"/>
          <w:szCs w:val="20"/>
        </w:rPr>
        <w:t xml:space="preserve"> comments </w:t>
      </w:r>
      <w:r w:rsidR="00E749CF" w:rsidRPr="00473CFB">
        <w:rPr>
          <w:rFonts w:asciiTheme="majorBidi" w:hAnsiTheme="majorBidi" w:cstheme="majorBidi"/>
          <w:sz w:val="20"/>
          <w:szCs w:val="20"/>
        </w:rPr>
        <w:t>submitted</w:t>
      </w:r>
      <w:r w:rsidRPr="00473CFB">
        <w:rPr>
          <w:rFonts w:asciiTheme="majorBidi" w:hAnsiTheme="majorBidi" w:cstheme="majorBidi"/>
          <w:sz w:val="20"/>
          <w:szCs w:val="20"/>
        </w:rPr>
        <w:t xml:space="preserve"> in writing </w:t>
      </w:r>
      <w:r w:rsidR="00FD1E40" w:rsidRPr="00473CFB">
        <w:rPr>
          <w:rFonts w:asciiTheme="majorBidi" w:hAnsiTheme="majorBidi" w:cstheme="majorBidi"/>
          <w:sz w:val="20"/>
          <w:szCs w:val="20"/>
        </w:rPr>
        <w:t xml:space="preserve">and </w:t>
      </w:r>
      <w:r w:rsidR="00E749CF" w:rsidRPr="00473CFB">
        <w:rPr>
          <w:rFonts w:asciiTheme="majorBidi" w:hAnsiTheme="majorBidi" w:cstheme="majorBidi"/>
          <w:sz w:val="20"/>
          <w:szCs w:val="20"/>
        </w:rPr>
        <w:t xml:space="preserve">comments </w:t>
      </w:r>
      <w:r w:rsidR="00412AFB" w:rsidRPr="00473CFB">
        <w:rPr>
          <w:rFonts w:asciiTheme="majorBidi" w:hAnsiTheme="majorBidi" w:cstheme="majorBidi"/>
          <w:sz w:val="20"/>
          <w:szCs w:val="20"/>
        </w:rPr>
        <w:t xml:space="preserve">made </w:t>
      </w:r>
      <w:r w:rsidR="00E749CF" w:rsidRPr="00473CFB">
        <w:rPr>
          <w:rFonts w:asciiTheme="majorBidi" w:hAnsiTheme="majorBidi" w:cstheme="majorBidi"/>
          <w:sz w:val="20"/>
          <w:szCs w:val="20"/>
        </w:rPr>
        <w:t xml:space="preserve">during </w:t>
      </w:r>
      <w:r w:rsidR="00412AFB" w:rsidRPr="00473CFB">
        <w:rPr>
          <w:rFonts w:asciiTheme="majorBidi" w:hAnsiTheme="majorBidi" w:cstheme="majorBidi"/>
          <w:sz w:val="20"/>
          <w:szCs w:val="20"/>
        </w:rPr>
        <w:t>the virtual hearing.</w:t>
      </w:r>
      <w:r w:rsidR="00412AFB" w:rsidRPr="00473CFB">
        <w:rPr>
          <w:rStyle w:val="FootnoteReference"/>
          <w:rFonts w:asciiTheme="majorBidi" w:hAnsiTheme="majorBidi" w:cstheme="majorBidi"/>
          <w:sz w:val="20"/>
          <w:szCs w:val="20"/>
        </w:rPr>
        <w:footnoteReference w:id="5"/>
      </w:r>
      <w:r w:rsidR="00412AFB" w:rsidRPr="00473CFB">
        <w:rPr>
          <w:rFonts w:asciiTheme="majorBidi" w:hAnsiTheme="majorBidi" w:cstheme="majorBidi"/>
          <w:sz w:val="20"/>
          <w:szCs w:val="20"/>
        </w:rPr>
        <w:t xml:space="preserve"> </w:t>
      </w:r>
    </w:p>
    <w:p w14:paraId="64AD8060" w14:textId="77777777" w:rsidR="00412AFB" w:rsidRPr="00473CFB" w:rsidRDefault="00412AFB" w:rsidP="00662A87">
      <w:pPr>
        <w:pStyle w:val="ListParagraph"/>
        <w:tabs>
          <w:tab w:val="left" w:pos="993"/>
        </w:tabs>
        <w:ind w:left="567" w:right="521"/>
        <w:jc w:val="both"/>
        <w:rPr>
          <w:rFonts w:asciiTheme="majorBidi" w:hAnsiTheme="majorBidi" w:cstheme="majorBidi"/>
          <w:i/>
          <w:iCs/>
          <w:sz w:val="20"/>
          <w:szCs w:val="20"/>
        </w:rPr>
      </w:pPr>
    </w:p>
    <w:p w14:paraId="40066C5D" w14:textId="5D1E0B89" w:rsidR="00424C9D" w:rsidRPr="00473CFB" w:rsidRDefault="00B73A43" w:rsidP="00662A87">
      <w:pPr>
        <w:pStyle w:val="ListParagraph"/>
        <w:tabs>
          <w:tab w:val="left" w:pos="993"/>
        </w:tabs>
        <w:ind w:left="567" w:right="521"/>
        <w:jc w:val="both"/>
        <w:rPr>
          <w:rFonts w:asciiTheme="majorBidi" w:hAnsiTheme="majorBidi" w:cstheme="majorBidi"/>
          <w:i/>
          <w:iCs/>
          <w:sz w:val="20"/>
          <w:szCs w:val="20"/>
        </w:rPr>
      </w:pPr>
      <w:r w:rsidRPr="00473CFB">
        <w:rPr>
          <w:rFonts w:asciiTheme="majorBidi" w:hAnsiTheme="majorBidi" w:cstheme="majorBidi"/>
          <w:i/>
          <w:iCs/>
          <w:sz w:val="20"/>
          <w:szCs w:val="20"/>
        </w:rPr>
        <w:t>Procedures for a</w:t>
      </w:r>
      <w:r w:rsidR="00424C9D" w:rsidRPr="00473CFB">
        <w:rPr>
          <w:rFonts w:asciiTheme="majorBidi" w:hAnsiTheme="majorBidi" w:cstheme="majorBidi"/>
          <w:i/>
          <w:iCs/>
          <w:sz w:val="20"/>
          <w:szCs w:val="20"/>
        </w:rPr>
        <w:t xml:space="preserve"> virtual hearing</w:t>
      </w:r>
    </w:p>
    <w:p w14:paraId="0957F330" w14:textId="0E192745" w:rsidR="009C7F0C" w:rsidRPr="00473CFB" w:rsidRDefault="009C7F0C" w:rsidP="00662A87">
      <w:pPr>
        <w:pStyle w:val="ListParagraph"/>
        <w:tabs>
          <w:tab w:val="left" w:pos="993"/>
        </w:tabs>
        <w:ind w:left="567" w:right="521"/>
        <w:jc w:val="both"/>
        <w:rPr>
          <w:rFonts w:asciiTheme="majorBidi" w:hAnsiTheme="majorBidi" w:cstheme="majorBidi"/>
          <w:i/>
          <w:iCs/>
          <w:sz w:val="20"/>
          <w:szCs w:val="20"/>
        </w:rPr>
      </w:pPr>
    </w:p>
    <w:p w14:paraId="760449B2" w14:textId="3A781D76" w:rsidR="009C7F0C" w:rsidRPr="00473CFB" w:rsidRDefault="00582BF1" w:rsidP="00662A87">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 xml:space="preserve">Open to </w:t>
      </w:r>
      <w:r w:rsidR="00164694" w:rsidRPr="00473CFB">
        <w:rPr>
          <w:rFonts w:asciiTheme="majorBidi" w:hAnsiTheme="majorBidi" w:cstheme="majorBidi"/>
          <w:sz w:val="20"/>
          <w:szCs w:val="20"/>
          <w:u w:val="single"/>
        </w:rPr>
        <w:t xml:space="preserve">any member of </w:t>
      </w:r>
      <w:r w:rsidRPr="00473CFB">
        <w:rPr>
          <w:rFonts w:asciiTheme="majorBidi" w:hAnsiTheme="majorBidi" w:cstheme="majorBidi"/>
          <w:sz w:val="20"/>
          <w:szCs w:val="20"/>
          <w:u w:val="single"/>
        </w:rPr>
        <w:t xml:space="preserve">the public </w:t>
      </w:r>
    </w:p>
    <w:p w14:paraId="50C7C0D6" w14:textId="1A3DC19D" w:rsidR="006D0E0B" w:rsidRPr="00473CFB" w:rsidRDefault="006D0E0B" w:rsidP="00662A87">
      <w:pPr>
        <w:pStyle w:val="ListParagraph"/>
        <w:tabs>
          <w:tab w:val="left" w:pos="993"/>
        </w:tabs>
        <w:ind w:left="567" w:right="521"/>
        <w:jc w:val="both"/>
        <w:rPr>
          <w:rFonts w:asciiTheme="majorBidi" w:hAnsiTheme="majorBidi" w:cstheme="majorBidi"/>
          <w:i/>
          <w:iCs/>
          <w:sz w:val="20"/>
          <w:szCs w:val="20"/>
        </w:rPr>
      </w:pPr>
    </w:p>
    <w:p w14:paraId="3666CDDA" w14:textId="27DE41B2" w:rsidR="00582BF1" w:rsidRPr="00473CFB" w:rsidRDefault="00AC1D0F" w:rsidP="008C61D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As with hearing</w:t>
      </w:r>
      <w:r w:rsidR="00582BF1" w:rsidRPr="00473CFB">
        <w:rPr>
          <w:rFonts w:asciiTheme="majorBidi" w:hAnsiTheme="majorBidi" w:cstheme="majorBidi"/>
          <w:sz w:val="20"/>
          <w:szCs w:val="20"/>
        </w:rPr>
        <w:t>s</w:t>
      </w:r>
      <w:r w:rsidRPr="00473CFB">
        <w:rPr>
          <w:rFonts w:asciiTheme="majorBidi" w:hAnsiTheme="majorBidi" w:cstheme="majorBidi"/>
          <w:sz w:val="20"/>
          <w:szCs w:val="20"/>
        </w:rPr>
        <w:t xml:space="preserve"> held in person, hearing</w:t>
      </w:r>
      <w:r w:rsidR="00582BF1" w:rsidRPr="00473CFB">
        <w:rPr>
          <w:rFonts w:asciiTheme="majorBidi" w:hAnsiTheme="majorBidi" w:cstheme="majorBidi"/>
          <w:sz w:val="20"/>
          <w:szCs w:val="20"/>
        </w:rPr>
        <w:t>s</w:t>
      </w:r>
      <w:r w:rsidRPr="00473CFB">
        <w:rPr>
          <w:rFonts w:asciiTheme="majorBidi" w:hAnsiTheme="majorBidi" w:cstheme="majorBidi"/>
          <w:sz w:val="20"/>
          <w:szCs w:val="20"/>
        </w:rPr>
        <w:t xml:space="preserve"> </w:t>
      </w:r>
      <w:r w:rsidR="00801C82" w:rsidRPr="00473CFB">
        <w:rPr>
          <w:rFonts w:asciiTheme="majorBidi" w:hAnsiTheme="majorBidi" w:cstheme="majorBidi"/>
          <w:sz w:val="20"/>
          <w:szCs w:val="20"/>
        </w:rPr>
        <w:t xml:space="preserve">held through video conferencing or other virtual means </w:t>
      </w:r>
      <w:r w:rsidRPr="00473CFB">
        <w:rPr>
          <w:rFonts w:asciiTheme="majorBidi" w:hAnsiTheme="majorBidi" w:cstheme="majorBidi"/>
          <w:sz w:val="20"/>
          <w:szCs w:val="20"/>
        </w:rPr>
        <w:t>should be open to anyone who wishes to take part, and not only by invitation.</w:t>
      </w:r>
      <w:r w:rsidR="009C7F0C" w:rsidRPr="00473CFB">
        <w:rPr>
          <w:rFonts w:asciiTheme="majorBidi" w:hAnsiTheme="majorBidi" w:cstheme="majorBidi"/>
          <w:sz w:val="20"/>
          <w:szCs w:val="20"/>
        </w:rPr>
        <w:t xml:space="preserve"> </w:t>
      </w:r>
    </w:p>
    <w:p w14:paraId="4CCFA0A5" w14:textId="77777777" w:rsidR="00582BF1" w:rsidRPr="00473CFB" w:rsidRDefault="00582BF1" w:rsidP="00A57028">
      <w:pPr>
        <w:pStyle w:val="ListParagraph"/>
        <w:tabs>
          <w:tab w:val="left" w:pos="993"/>
        </w:tabs>
        <w:ind w:left="567" w:right="521"/>
        <w:jc w:val="both"/>
        <w:rPr>
          <w:rFonts w:asciiTheme="majorBidi" w:hAnsiTheme="majorBidi" w:cstheme="majorBidi"/>
          <w:sz w:val="20"/>
          <w:szCs w:val="20"/>
        </w:rPr>
      </w:pPr>
    </w:p>
    <w:p w14:paraId="31372958" w14:textId="2D0F1142" w:rsidR="00AC1D0F" w:rsidRPr="00473CFB" w:rsidRDefault="00582BF1" w:rsidP="00721B35">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Also</w:t>
      </w:r>
      <w:r w:rsidR="00A8338D" w:rsidRPr="00473CFB">
        <w:rPr>
          <w:rFonts w:asciiTheme="majorBidi" w:hAnsiTheme="majorBidi" w:cstheme="majorBidi"/>
          <w:sz w:val="20"/>
          <w:szCs w:val="20"/>
        </w:rPr>
        <w:t>,</w:t>
      </w:r>
      <w:r w:rsidRPr="00473CFB">
        <w:rPr>
          <w:rFonts w:asciiTheme="majorBidi" w:hAnsiTheme="majorBidi" w:cstheme="majorBidi"/>
          <w:sz w:val="20"/>
          <w:szCs w:val="20"/>
        </w:rPr>
        <w:t xml:space="preserve"> as with hearings held in person, if </w:t>
      </w:r>
      <w:r w:rsidR="007F2102" w:rsidRPr="00473CFB">
        <w:rPr>
          <w:rFonts w:asciiTheme="majorBidi" w:hAnsiTheme="majorBidi" w:cstheme="majorBidi"/>
          <w:sz w:val="20"/>
          <w:szCs w:val="20"/>
        </w:rPr>
        <w:t xml:space="preserve">a </w:t>
      </w:r>
      <w:r w:rsidR="00B8088D" w:rsidRPr="00473CFB">
        <w:rPr>
          <w:rFonts w:asciiTheme="majorBidi" w:hAnsiTheme="majorBidi" w:cstheme="majorBidi"/>
          <w:sz w:val="20"/>
          <w:szCs w:val="20"/>
        </w:rPr>
        <w:t xml:space="preserve">large </w:t>
      </w:r>
      <w:r w:rsidR="007F2102" w:rsidRPr="00473CFB">
        <w:rPr>
          <w:rFonts w:asciiTheme="majorBidi" w:hAnsiTheme="majorBidi" w:cstheme="majorBidi"/>
          <w:sz w:val="20"/>
          <w:szCs w:val="20"/>
        </w:rPr>
        <w:t xml:space="preserve">number of members of </w:t>
      </w:r>
      <w:r w:rsidRPr="00473CFB">
        <w:rPr>
          <w:rFonts w:asciiTheme="majorBidi" w:hAnsiTheme="majorBidi" w:cstheme="majorBidi"/>
          <w:sz w:val="20"/>
          <w:szCs w:val="20"/>
        </w:rPr>
        <w:t xml:space="preserve">the public </w:t>
      </w:r>
      <w:r w:rsidR="00721B35" w:rsidRPr="00473CFB">
        <w:rPr>
          <w:rFonts w:asciiTheme="majorBidi" w:hAnsiTheme="majorBidi" w:cstheme="majorBidi"/>
          <w:sz w:val="20"/>
          <w:szCs w:val="20"/>
        </w:rPr>
        <w:t>would</w:t>
      </w:r>
      <w:r w:rsidR="00164694" w:rsidRPr="00473CFB">
        <w:rPr>
          <w:rFonts w:asciiTheme="majorBidi" w:hAnsiTheme="majorBidi" w:cstheme="majorBidi"/>
          <w:sz w:val="20"/>
          <w:szCs w:val="20"/>
        </w:rPr>
        <w:t xml:space="preserve"> </w:t>
      </w:r>
      <w:r w:rsidR="00721B35" w:rsidRPr="00473CFB">
        <w:rPr>
          <w:rFonts w:asciiTheme="majorBidi" w:hAnsiTheme="majorBidi" w:cstheme="majorBidi"/>
          <w:sz w:val="20"/>
          <w:szCs w:val="20"/>
        </w:rPr>
        <w:t>like</w:t>
      </w:r>
      <w:r w:rsidR="00164694" w:rsidRPr="00473CFB">
        <w:rPr>
          <w:rFonts w:asciiTheme="majorBidi" w:hAnsiTheme="majorBidi" w:cstheme="majorBidi"/>
          <w:sz w:val="20"/>
          <w:szCs w:val="20"/>
        </w:rPr>
        <w:t xml:space="preserve"> to take part </w:t>
      </w:r>
      <w:r w:rsidR="00721B35" w:rsidRPr="00473CFB">
        <w:rPr>
          <w:rFonts w:asciiTheme="majorBidi" w:hAnsiTheme="majorBidi" w:cstheme="majorBidi"/>
          <w:sz w:val="20"/>
          <w:szCs w:val="20"/>
        </w:rPr>
        <w:t>in the virtual hearing</w:t>
      </w:r>
      <w:r w:rsidRPr="00473CFB">
        <w:rPr>
          <w:rFonts w:asciiTheme="majorBidi" w:hAnsiTheme="majorBidi" w:cstheme="majorBidi"/>
          <w:sz w:val="20"/>
          <w:szCs w:val="20"/>
        </w:rPr>
        <w:t>, in order to enable all members of the public wishing to speak to do so, more than one hearing may need to be held or it may need to take place over more than one day.</w:t>
      </w:r>
      <w:r w:rsidR="00A8338D" w:rsidRPr="00473CFB">
        <w:rPr>
          <w:rFonts w:asciiTheme="majorBidi" w:hAnsiTheme="majorBidi" w:cstheme="majorBidi"/>
          <w:sz w:val="20"/>
          <w:szCs w:val="20"/>
        </w:rPr>
        <w:t xml:space="preserve">  </w:t>
      </w:r>
    </w:p>
    <w:p w14:paraId="79CDBDD0" w14:textId="77777777" w:rsidR="009C7F0C" w:rsidRPr="00473CFB" w:rsidRDefault="009C7F0C" w:rsidP="00A218CF">
      <w:pPr>
        <w:pStyle w:val="ListParagraph"/>
        <w:tabs>
          <w:tab w:val="left" w:pos="993"/>
        </w:tabs>
        <w:ind w:left="567" w:right="521"/>
        <w:jc w:val="both"/>
        <w:rPr>
          <w:rFonts w:asciiTheme="majorBidi" w:hAnsiTheme="majorBidi" w:cstheme="majorBidi"/>
          <w:sz w:val="20"/>
          <w:szCs w:val="20"/>
        </w:rPr>
      </w:pPr>
    </w:p>
    <w:p w14:paraId="575FC517" w14:textId="236138EB" w:rsidR="009C7F0C" w:rsidRPr="00473CFB" w:rsidRDefault="009C7F0C" w:rsidP="009C7F0C">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Care should be taken to ensure that the registration procedure, if any, for the virtual hearing does not present a barrier to participation (including if the registration form could present a barrier due to language or for those without literacy or technical skills) and, insofar as practicable, participants who have not registered to participate should still be allowed to take the floor.</w:t>
      </w:r>
      <w:r w:rsidRPr="00473CFB">
        <w:rPr>
          <w:rStyle w:val="FootnoteReference"/>
          <w:rFonts w:asciiTheme="majorBidi" w:hAnsiTheme="majorBidi" w:cstheme="majorBidi"/>
          <w:sz w:val="20"/>
          <w:szCs w:val="20"/>
        </w:rPr>
        <w:footnoteReference w:id="6"/>
      </w:r>
      <w:r w:rsidRPr="00473CFB">
        <w:rPr>
          <w:rFonts w:asciiTheme="majorBidi" w:hAnsiTheme="majorBidi" w:cstheme="majorBidi"/>
          <w:sz w:val="20"/>
          <w:szCs w:val="20"/>
        </w:rPr>
        <w:t xml:space="preserve"> </w:t>
      </w:r>
    </w:p>
    <w:p w14:paraId="3B887A22" w14:textId="77777777" w:rsidR="009C5501" w:rsidRPr="00473CFB" w:rsidRDefault="009C5501" w:rsidP="00A218CF">
      <w:pPr>
        <w:pStyle w:val="ListParagraph"/>
        <w:tabs>
          <w:tab w:val="left" w:pos="993"/>
        </w:tabs>
        <w:ind w:left="567" w:right="521"/>
        <w:jc w:val="both"/>
        <w:rPr>
          <w:rFonts w:asciiTheme="majorBidi" w:hAnsiTheme="majorBidi"/>
          <w:sz w:val="20"/>
          <w:u w:val="single"/>
        </w:rPr>
      </w:pPr>
    </w:p>
    <w:p w14:paraId="5977945A" w14:textId="6EA3842B" w:rsidR="009C7F0C" w:rsidRPr="00473CFB" w:rsidRDefault="00582BF1" w:rsidP="00A5702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Technical</w:t>
      </w:r>
      <w:r w:rsidR="009C7F0C" w:rsidRPr="00473CFB">
        <w:rPr>
          <w:rFonts w:asciiTheme="majorBidi" w:hAnsiTheme="majorBidi" w:cstheme="majorBidi"/>
          <w:sz w:val="20"/>
          <w:szCs w:val="20"/>
          <w:u w:val="single"/>
        </w:rPr>
        <w:t xml:space="preserve"> barriers</w:t>
      </w:r>
      <w:r w:rsidRPr="00473CFB">
        <w:rPr>
          <w:rFonts w:asciiTheme="majorBidi" w:hAnsiTheme="majorBidi" w:cstheme="majorBidi"/>
          <w:sz w:val="20"/>
          <w:szCs w:val="20"/>
          <w:u w:val="single"/>
        </w:rPr>
        <w:t xml:space="preserve"> to participation</w:t>
      </w:r>
    </w:p>
    <w:p w14:paraId="2C39D70F" w14:textId="77777777" w:rsidR="00AC1D0F" w:rsidRPr="00473CFB" w:rsidRDefault="00AC1D0F" w:rsidP="00AC1D0F">
      <w:pPr>
        <w:pStyle w:val="ListParagraph"/>
        <w:rPr>
          <w:rFonts w:asciiTheme="majorBidi" w:hAnsiTheme="majorBidi" w:cstheme="majorBidi"/>
          <w:sz w:val="20"/>
          <w:szCs w:val="20"/>
        </w:rPr>
      </w:pPr>
    </w:p>
    <w:p w14:paraId="60E39BB2" w14:textId="3615DF34" w:rsidR="00582BF1" w:rsidRPr="00473CFB" w:rsidRDefault="00582BF1" w:rsidP="006E59B2">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Technical barriers to the public’s participation in the virtual hearing may include </w:t>
      </w:r>
      <w:r w:rsidR="006E59B2" w:rsidRPr="00473CFB">
        <w:rPr>
          <w:rFonts w:asciiTheme="majorBidi" w:hAnsiTheme="majorBidi" w:cstheme="majorBidi"/>
          <w:sz w:val="20"/>
          <w:szCs w:val="20"/>
        </w:rPr>
        <w:t xml:space="preserve">a lack of </w:t>
      </w:r>
      <w:r w:rsidRPr="00473CFB">
        <w:rPr>
          <w:rFonts w:asciiTheme="majorBidi" w:hAnsiTheme="majorBidi" w:cstheme="majorBidi"/>
          <w:sz w:val="20"/>
          <w:szCs w:val="20"/>
        </w:rPr>
        <w:t xml:space="preserve">access to high quality internet </w:t>
      </w:r>
      <w:r w:rsidR="00CD1D52" w:rsidRPr="00473CFB">
        <w:rPr>
          <w:rFonts w:asciiTheme="majorBidi" w:hAnsiTheme="majorBidi" w:cstheme="majorBidi"/>
          <w:sz w:val="20"/>
          <w:szCs w:val="20"/>
        </w:rPr>
        <w:t xml:space="preserve">or </w:t>
      </w:r>
      <w:r w:rsidRPr="00473CFB">
        <w:rPr>
          <w:rFonts w:asciiTheme="majorBidi" w:hAnsiTheme="majorBidi" w:cstheme="majorBidi"/>
          <w:sz w:val="20"/>
          <w:szCs w:val="20"/>
        </w:rPr>
        <w:t>a lack of technical skills to participate in online activities.</w:t>
      </w:r>
    </w:p>
    <w:p w14:paraId="16D8D80E" w14:textId="77777777" w:rsidR="00582BF1" w:rsidRPr="00473CFB" w:rsidRDefault="00582BF1" w:rsidP="00582BF1">
      <w:pPr>
        <w:pStyle w:val="ListParagraph"/>
        <w:tabs>
          <w:tab w:val="left" w:pos="993"/>
        </w:tabs>
        <w:ind w:left="567" w:right="521"/>
        <w:jc w:val="both"/>
        <w:rPr>
          <w:rFonts w:asciiTheme="majorBidi" w:hAnsiTheme="majorBidi" w:cstheme="majorBidi"/>
          <w:sz w:val="20"/>
          <w:szCs w:val="20"/>
        </w:rPr>
      </w:pPr>
    </w:p>
    <w:p w14:paraId="7B07083F" w14:textId="404C2F48" w:rsidR="00CD1D52" w:rsidRPr="00473CFB" w:rsidRDefault="00582BF1" w:rsidP="00582BF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In both circumstances, alternative</w:t>
      </w:r>
      <w:r w:rsidR="00CD1D52" w:rsidRPr="00473CFB">
        <w:rPr>
          <w:rFonts w:asciiTheme="majorBidi" w:hAnsiTheme="majorBidi" w:cstheme="majorBidi"/>
          <w:sz w:val="20"/>
          <w:szCs w:val="20"/>
        </w:rPr>
        <w:t xml:space="preserve">s </w:t>
      </w:r>
      <w:r w:rsidRPr="00473CFB">
        <w:rPr>
          <w:rFonts w:asciiTheme="majorBidi" w:hAnsiTheme="majorBidi" w:cstheme="majorBidi"/>
          <w:sz w:val="20"/>
          <w:szCs w:val="20"/>
        </w:rPr>
        <w:t xml:space="preserve">should be provided so that members of the public concerned lacking access to technology or appropriate technical skills are still able to participate effectively. </w:t>
      </w:r>
    </w:p>
    <w:p w14:paraId="57D4556B" w14:textId="77777777" w:rsidR="00CD1D52" w:rsidRPr="00473CFB" w:rsidRDefault="00CD1D52" w:rsidP="00A57028">
      <w:pPr>
        <w:pStyle w:val="ListParagraph"/>
        <w:rPr>
          <w:rFonts w:asciiTheme="majorBidi" w:hAnsiTheme="majorBidi" w:cstheme="majorBidi"/>
          <w:sz w:val="20"/>
          <w:szCs w:val="20"/>
        </w:rPr>
      </w:pPr>
    </w:p>
    <w:p w14:paraId="17E54324" w14:textId="5C4E8AE4" w:rsidR="00582BF1" w:rsidRPr="00473CFB" w:rsidRDefault="00582BF1"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First, members of the public</w:t>
      </w:r>
      <w:r w:rsidR="00CD1D52" w:rsidRPr="00473CFB">
        <w:rPr>
          <w:rFonts w:asciiTheme="majorBidi" w:hAnsiTheme="majorBidi" w:cstheme="majorBidi"/>
          <w:sz w:val="20"/>
          <w:szCs w:val="20"/>
        </w:rPr>
        <w:t xml:space="preserve"> who do not have access to the internet</w:t>
      </w:r>
      <w:r w:rsidR="009C5501" w:rsidRPr="00473CFB">
        <w:rPr>
          <w:rFonts w:asciiTheme="majorBidi" w:hAnsiTheme="majorBidi" w:cstheme="majorBidi"/>
          <w:sz w:val="20"/>
          <w:szCs w:val="20"/>
        </w:rPr>
        <w:t>, or who experience technical difficulties,</w:t>
      </w:r>
      <w:r w:rsidRPr="00473CFB">
        <w:rPr>
          <w:rFonts w:asciiTheme="majorBidi" w:hAnsiTheme="majorBidi" w:cstheme="majorBidi"/>
          <w:sz w:val="20"/>
          <w:szCs w:val="20"/>
        </w:rPr>
        <w:t xml:space="preserve"> should </w:t>
      </w:r>
      <w:r w:rsidR="009C5501" w:rsidRPr="00473CFB">
        <w:rPr>
          <w:rFonts w:asciiTheme="majorBidi" w:hAnsiTheme="majorBidi" w:cstheme="majorBidi"/>
          <w:sz w:val="20"/>
          <w:szCs w:val="20"/>
        </w:rPr>
        <w:t xml:space="preserve">still </w:t>
      </w:r>
      <w:r w:rsidRPr="00473CFB">
        <w:rPr>
          <w:rFonts w:asciiTheme="majorBidi" w:hAnsiTheme="majorBidi" w:cstheme="majorBidi"/>
          <w:sz w:val="20"/>
          <w:szCs w:val="20"/>
        </w:rPr>
        <w:t xml:space="preserve">be able to </w:t>
      </w:r>
      <w:r w:rsidR="00CD1D52" w:rsidRPr="00473CFB">
        <w:rPr>
          <w:rFonts w:asciiTheme="majorBidi" w:hAnsiTheme="majorBidi" w:cstheme="majorBidi"/>
          <w:sz w:val="20"/>
          <w:szCs w:val="20"/>
        </w:rPr>
        <w:t>participate in the hearing by calling a</w:t>
      </w:r>
      <w:r w:rsidRPr="00473CFB">
        <w:rPr>
          <w:rFonts w:asciiTheme="majorBidi" w:hAnsiTheme="majorBidi" w:cstheme="majorBidi"/>
          <w:sz w:val="20"/>
          <w:szCs w:val="20"/>
        </w:rPr>
        <w:t xml:space="preserve"> tollfree phone number</w:t>
      </w:r>
      <w:r w:rsidR="00CD1D52" w:rsidRPr="00473CFB">
        <w:rPr>
          <w:rFonts w:asciiTheme="majorBidi" w:hAnsiTheme="majorBidi" w:cstheme="majorBidi"/>
          <w:sz w:val="20"/>
          <w:szCs w:val="20"/>
        </w:rPr>
        <w:t xml:space="preserve"> to listen to the proceedings and to ask questions and make statements</w:t>
      </w:r>
      <w:r w:rsidRPr="00473CFB">
        <w:rPr>
          <w:rFonts w:asciiTheme="majorBidi" w:hAnsiTheme="majorBidi" w:cstheme="majorBidi"/>
          <w:sz w:val="20"/>
          <w:szCs w:val="20"/>
        </w:rPr>
        <w:t xml:space="preserve">. </w:t>
      </w:r>
    </w:p>
    <w:p w14:paraId="4FD4ABE7" w14:textId="77777777" w:rsidR="00582BF1" w:rsidRPr="00473CFB" w:rsidRDefault="00582BF1" w:rsidP="00A57028">
      <w:pPr>
        <w:pStyle w:val="ListParagraph"/>
        <w:rPr>
          <w:rFonts w:asciiTheme="majorBidi" w:hAnsiTheme="majorBidi" w:cstheme="majorBidi"/>
          <w:sz w:val="20"/>
          <w:szCs w:val="20"/>
        </w:rPr>
      </w:pPr>
    </w:p>
    <w:p w14:paraId="293CB7E9" w14:textId="3A62672B" w:rsidR="00CD1D52" w:rsidRPr="00473CFB" w:rsidRDefault="00CD1D52" w:rsidP="00EC34B2">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Second, </w:t>
      </w:r>
      <w:r w:rsidR="006E59B2" w:rsidRPr="00473CFB">
        <w:rPr>
          <w:rFonts w:asciiTheme="majorBidi" w:hAnsiTheme="majorBidi" w:cstheme="majorBidi"/>
          <w:sz w:val="20"/>
          <w:szCs w:val="20"/>
        </w:rPr>
        <w:t xml:space="preserve">as set out </w:t>
      </w:r>
      <w:r w:rsidR="00201818" w:rsidRPr="00473CFB">
        <w:rPr>
          <w:rFonts w:asciiTheme="majorBidi" w:hAnsiTheme="majorBidi" w:cstheme="majorBidi"/>
          <w:sz w:val="20"/>
          <w:szCs w:val="20"/>
        </w:rPr>
        <w:t xml:space="preserve">in paragraph 42 </w:t>
      </w:r>
      <w:r w:rsidR="006E59B2" w:rsidRPr="00473CFB">
        <w:rPr>
          <w:rFonts w:asciiTheme="majorBidi" w:hAnsiTheme="majorBidi" w:cstheme="majorBidi"/>
          <w:sz w:val="20"/>
          <w:szCs w:val="20"/>
        </w:rPr>
        <w:t xml:space="preserve">above, </w:t>
      </w:r>
      <w:r w:rsidRPr="00473CFB">
        <w:rPr>
          <w:rFonts w:asciiTheme="majorBidi" w:hAnsiTheme="majorBidi" w:cstheme="majorBidi"/>
          <w:sz w:val="20"/>
          <w:szCs w:val="20"/>
        </w:rPr>
        <w:t xml:space="preserve">all members of the public should be entitled to </w:t>
      </w:r>
      <w:r w:rsidR="00FD1E40" w:rsidRPr="00473CFB">
        <w:rPr>
          <w:rFonts w:asciiTheme="majorBidi" w:hAnsiTheme="majorBidi" w:cstheme="majorBidi"/>
          <w:sz w:val="20"/>
          <w:szCs w:val="20"/>
        </w:rPr>
        <w:t>submit</w:t>
      </w:r>
      <w:r w:rsidRPr="00473CFB">
        <w:rPr>
          <w:rFonts w:asciiTheme="majorBidi" w:hAnsiTheme="majorBidi" w:cstheme="majorBidi"/>
          <w:sz w:val="20"/>
          <w:szCs w:val="20"/>
        </w:rPr>
        <w:t xml:space="preserve"> written comments.  </w:t>
      </w:r>
    </w:p>
    <w:p w14:paraId="196828DC" w14:textId="77777777" w:rsidR="00CD1D52" w:rsidRPr="00473CFB" w:rsidRDefault="00CD1D52" w:rsidP="00A57028">
      <w:pPr>
        <w:pStyle w:val="ListParagraph"/>
        <w:rPr>
          <w:rFonts w:asciiTheme="majorBidi" w:hAnsiTheme="majorBidi" w:cstheme="majorBidi"/>
          <w:sz w:val="20"/>
          <w:szCs w:val="20"/>
        </w:rPr>
      </w:pPr>
    </w:p>
    <w:p w14:paraId="21615705" w14:textId="123AD9E7" w:rsidR="009D00AB" w:rsidRPr="00473CFB" w:rsidRDefault="00FF2549"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If a significant portion of the public concerned </w:t>
      </w:r>
      <w:r w:rsidR="00EC34B2" w:rsidRPr="00473CFB">
        <w:rPr>
          <w:rFonts w:asciiTheme="majorBidi" w:hAnsiTheme="majorBidi" w:cstheme="majorBidi"/>
          <w:sz w:val="20"/>
          <w:szCs w:val="20"/>
        </w:rPr>
        <w:t xml:space="preserve">do </w:t>
      </w:r>
      <w:r w:rsidRPr="00473CFB">
        <w:rPr>
          <w:rFonts w:asciiTheme="majorBidi" w:hAnsiTheme="majorBidi" w:cstheme="majorBidi"/>
          <w:sz w:val="20"/>
          <w:szCs w:val="20"/>
        </w:rPr>
        <w:t xml:space="preserve">not have access to internet, alternative </w:t>
      </w:r>
      <w:r w:rsidR="00EC34B2" w:rsidRPr="00473CFB">
        <w:rPr>
          <w:rFonts w:asciiTheme="majorBidi" w:hAnsiTheme="majorBidi" w:cstheme="majorBidi"/>
          <w:sz w:val="20"/>
          <w:szCs w:val="20"/>
        </w:rPr>
        <w:t xml:space="preserve">low-technology </w:t>
      </w:r>
      <w:r w:rsidRPr="00473CFB">
        <w:rPr>
          <w:rFonts w:asciiTheme="majorBidi" w:hAnsiTheme="majorBidi" w:cstheme="majorBidi"/>
          <w:sz w:val="20"/>
          <w:szCs w:val="20"/>
        </w:rPr>
        <w:t xml:space="preserve">means should be used to broadcast the hearing and to enable the public to make statements and to ask questions. For example, the hearing may be broadcast live on television </w:t>
      </w:r>
      <w:r w:rsidR="00EC34B2" w:rsidRPr="00473CFB">
        <w:rPr>
          <w:rFonts w:asciiTheme="majorBidi" w:hAnsiTheme="majorBidi" w:cstheme="majorBidi"/>
          <w:sz w:val="20"/>
          <w:szCs w:val="20"/>
        </w:rPr>
        <w:t xml:space="preserve">or </w:t>
      </w:r>
      <w:r w:rsidR="00EC34B2" w:rsidRPr="00473CFB">
        <w:rPr>
          <w:rFonts w:asciiTheme="majorBidi" w:hAnsiTheme="majorBidi" w:cstheme="majorBidi"/>
          <w:sz w:val="20"/>
          <w:szCs w:val="20"/>
        </w:rPr>
        <w:lastRenderedPageBreak/>
        <w:t>radio.</w:t>
      </w:r>
      <w:r w:rsidR="00E33034" w:rsidRPr="00473CFB">
        <w:rPr>
          <w:rFonts w:asciiTheme="majorBidi" w:hAnsiTheme="majorBidi" w:cstheme="majorBidi"/>
          <w:sz w:val="20"/>
          <w:szCs w:val="20"/>
        </w:rPr>
        <w:t xml:space="preserve"> However, since radio and television do not themselves enable members of the public to speak remotely, </w:t>
      </w:r>
      <w:r w:rsidR="009C7F0C" w:rsidRPr="00473CFB">
        <w:rPr>
          <w:rFonts w:asciiTheme="majorBidi" w:hAnsiTheme="majorBidi" w:cstheme="majorBidi"/>
          <w:sz w:val="20"/>
          <w:szCs w:val="20"/>
        </w:rPr>
        <w:t xml:space="preserve">it should in every case be possible </w:t>
      </w:r>
      <w:r w:rsidR="00E33034" w:rsidRPr="00473CFB">
        <w:rPr>
          <w:rFonts w:asciiTheme="majorBidi" w:hAnsiTheme="majorBidi" w:cstheme="majorBidi"/>
          <w:sz w:val="20"/>
          <w:szCs w:val="20"/>
        </w:rPr>
        <w:t xml:space="preserve">for members of the public to make statements and ask questions via a tollfree phone number or, for those with access to the internet, through the internet. </w:t>
      </w:r>
    </w:p>
    <w:p w14:paraId="2E54114A" w14:textId="77777777" w:rsidR="009D00AB" w:rsidRPr="00473CFB" w:rsidRDefault="009D00AB" w:rsidP="00A218CF">
      <w:pPr>
        <w:pStyle w:val="ListParagraph"/>
        <w:rPr>
          <w:rFonts w:asciiTheme="majorBidi" w:hAnsiTheme="majorBidi" w:cstheme="majorBidi"/>
          <w:sz w:val="20"/>
          <w:szCs w:val="20"/>
        </w:rPr>
      </w:pPr>
    </w:p>
    <w:p w14:paraId="01C9B650" w14:textId="2BB5D71D" w:rsidR="00E33034" w:rsidRPr="00473CFB" w:rsidRDefault="009D00AB" w:rsidP="00A218CF">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Depending on the restrictions in place in the Party concerned during the COVID-19 pandemic, it may be possible for </w:t>
      </w:r>
      <w:r w:rsidR="007210FE" w:rsidRPr="00473CFB">
        <w:rPr>
          <w:rFonts w:asciiTheme="majorBidi" w:hAnsiTheme="majorBidi" w:cstheme="majorBidi"/>
          <w:sz w:val="20"/>
          <w:szCs w:val="20"/>
        </w:rPr>
        <w:t xml:space="preserve">several members of the public to come together </w:t>
      </w:r>
      <w:r w:rsidRPr="00473CFB">
        <w:rPr>
          <w:rFonts w:asciiTheme="majorBidi" w:hAnsiTheme="majorBidi" w:cstheme="majorBidi"/>
          <w:sz w:val="20"/>
          <w:szCs w:val="20"/>
        </w:rPr>
        <w:t xml:space="preserve">to </w:t>
      </w:r>
      <w:r w:rsidR="008967BD" w:rsidRPr="00473CFB">
        <w:rPr>
          <w:rFonts w:asciiTheme="majorBidi" w:hAnsiTheme="majorBidi" w:cstheme="majorBidi"/>
          <w:sz w:val="20"/>
          <w:szCs w:val="20"/>
        </w:rPr>
        <w:t xml:space="preserve">participate in the hearing through </w:t>
      </w:r>
      <w:r w:rsidR="007210FE" w:rsidRPr="00473CFB">
        <w:rPr>
          <w:rFonts w:asciiTheme="majorBidi" w:hAnsiTheme="majorBidi" w:cstheme="majorBidi"/>
          <w:sz w:val="20"/>
          <w:szCs w:val="20"/>
        </w:rPr>
        <w:t xml:space="preserve">one person’s </w:t>
      </w:r>
      <w:r w:rsidR="008967BD" w:rsidRPr="00473CFB">
        <w:rPr>
          <w:rFonts w:asciiTheme="majorBidi" w:hAnsiTheme="majorBidi" w:cstheme="majorBidi"/>
          <w:sz w:val="20"/>
          <w:szCs w:val="20"/>
        </w:rPr>
        <w:t>internet connection. However, sinc</w:t>
      </w:r>
      <w:r w:rsidR="007210FE" w:rsidRPr="00473CFB">
        <w:rPr>
          <w:rFonts w:asciiTheme="majorBidi" w:hAnsiTheme="majorBidi" w:cstheme="majorBidi"/>
          <w:sz w:val="20"/>
          <w:szCs w:val="20"/>
        </w:rPr>
        <w:t xml:space="preserve">e for many members of the public such an option may not exist, </w:t>
      </w:r>
      <w:r w:rsidR="008967BD" w:rsidRPr="00473CFB">
        <w:rPr>
          <w:rFonts w:asciiTheme="majorBidi" w:hAnsiTheme="majorBidi" w:cstheme="majorBidi"/>
          <w:sz w:val="20"/>
          <w:szCs w:val="20"/>
        </w:rPr>
        <w:t xml:space="preserve">the Party concerned should </w:t>
      </w:r>
      <w:r w:rsidR="007210FE" w:rsidRPr="00473CFB">
        <w:rPr>
          <w:rFonts w:asciiTheme="majorBidi" w:hAnsiTheme="majorBidi" w:cstheme="majorBidi"/>
          <w:sz w:val="20"/>
          <w:szCs w:val="20"/>
        </w:rPr>
        <w:t>ensure that it</w:t>
      </w:r>
      <w:r w:rsidR="008967BD" w:rsidRPr="00473CFB">
        <w:rPr>
          <w:rFonts w:asciiTheme="majorBidi" w:hAnsiTheme="majorBidi" w:cstheme="majorBidi"/>
          <w:sz w:val="20"/>
          <w:szCs w:val="20"/>
        </w:rPr>
        <w:t xml:space="preserve"> provide</w:t>
      </w:r>
      <w:r w:rsidR="007210FE" w:rsidRPr="00473CFB">
        <w:rPr>
          <w:rFonts w:asciiTheme="majorBidi" w:hAnsiTheme="majorBidi" w:cstheme="majorBidi"/>
          <w:sz w:val="20"/>
          <w:szCs w:val="20"/>
        </w:rPr>
        <w:t>s</w:t>
      </w:r>
      <w:r w:rsidR="008967BD" w:rsidRPr="00473CFB">
        <w:rPr>
          <w:rFonts w:asciiTheme="majorBidi" w:hAnsiTheme="majorBidi" w:cstheme="majorBidi"/>
          <w:sz w:val="20"/>
          <w:szCs w:val="20"/>
        </w:rPr>
        <w:t xml:space="preserve"> low-technology means such as a tollfree phone number to </w:t>
      </w:r>
      <w:r w:rsidR="007210FE" w:rsidRPr="00473CFB">
        <w:rPr>
          <w:rFonts w:asciiTheme="majorBidi" w:hAnsiTheme="majorBidi" w:cstheme="majorBidi"/>
          <w:sz w:val="20"/>
          <w:szCs w:val="20"/>
        </w:rPr>
        <w:t xml:space="preserve">enable persons without access to the internet to </w:t>
      </w:r>
      <w:r w:rsidR="008967BD" w:rsidRPr="00473CFB">
        <w:rPr>
          <w:rFonts w:asciiTheme="majorBidi" w:hAnsiTheme="majorBidi" w:cstheme="majorBidi"/>
          <w:sz w:val="20"/>
          <w:szCs w:val="20"/>
        </w:rPr>
        <w:t xml:space="preserve">connect to the virtual hearing.  </w:t>
      </w:r>
      <w:r w:rsidRPr="00473CFB">
        <w:rPr>
          <w:rFonts w:asciiTheme="majorBidi" w:hAnsiTheme="majorBidi" w:cstheme="majorBidi"/>
          <w:sz w:val="20"/>
          <w:szCs w:val="20"/>
        </w:rPr>
        <w:t xml:space="preserve">  </w:t>
      </w:r>
    </w:p>
    <w:p w14:paraId="1280781F" w14:textId="16D76AB7" w:rsidR="008A71C1" w:rsidRPr="00473CFB" w:rsidRDefault="008A71C1" w:rsidP="00A218CF">
      <w:pPr>
        <w:pStyle w:val="ListParagraph"/>
        <w:tabs>
          <w:tab w:val="left" w:pos="993"/>
        </w:tabs>
        <w:ind w:left="567" w:right="521"/>
        <w:jc w:val="both"/>
        <w:rPr>
          <w:rFonts w:asciiTheme="majorBidi" w:hAnsiTheme="majorBidi"/>
        </w:rPr>
      </w:pPr>
    </w:p>
    <w:p w14:paraId="51B9DC41" w14:textId="2279F699" w:rsidR="008A71C1" w:rsidRPr="00473CFB" w:rsidRDefault="008A71C1" w:rsidP="008A71C1">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An important element of a public hearing is the opportunity for the public to ask questions and to cross-examine the developer </w:t>
      </w:r>
      <w:r w:rsidR="001626A1" w:rsidRPr="00473CFB">
        <w:rPr>
          <w:rFonts w:asciiTheme="majorBidi" w:hAnsiTheme="majorBidi" w:cstheme="majorBidi"/>
          <w:sz w:val="20"/>
          <w:szCs w:val="20"/>
        </w:rPr>
        <w:t xml:space="preserve">or promoter of the </w:t>
      </w:r>
      <w:r w:rsidR="00E05256" w:rsidRPr="00473CFB">
        <w:rPr>
          <w:rFonts w:asciiTheme="majorBidi" w:hAnsiTheme="majorBidi" w:cstheme="majorBidi"/>
          <w:sz w:val="20"/>
          <w:szCs w:val="20"/>
        </w:rPr>
        <w:t>proposed activity</w:t>
      </w:r>
      <w:r w:rsidR="001626A1" w:rsidRPr="00473CFB">
        <w:rPr>
          <w:rFonts w:asciiTheme="majorBidi" w:hAnsiTheme="majorBidi" w:cstheme="majorBidi"/>
          <w:sz w:val="20"/>
          <w:szCs w:val="20"/>
        </w:rPr>
        <w:t xml:space="preserve"> </w:t>
      </w:r>
      <w:r w:rsidRPr="00473CFB">
        <w:rPr>
          <w:rFonts w:asciiTheme="majorBidi" w:hAnsiTheme="majorBidi" w:cstheme="majorBidi"/>
          <w:sz w:val="20"/>
          <w:szCs w:val="20"/>
        </w:rPr>
        <w:t>and their experts. </w:t>
      </w:r>
      <w:r w:rsidR="005C4325"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In addition to the possibility to join the virtual hearing </w:t>
      </w:r>
      <w:r w:rsidR="005C4325" w:rsidRPr="00473CFB">
        <w:rPr>
          <w:rFonts w:asciiTheme="majorBidi" w:hAnsiTheme="majorBidi" w:cstheme="majorBidi"/>
          <w:sz w:val="20"/>
          <w:szCs w:val="20"/>
        </w:rPr>
        <w:t xml:space="preserve">and ask questions </w:t>
      </w:r>
      <w:r w:rsidRPr="00473CFB">
        <w:rPr>
          <w:rFonts w:asciiTheme="majorBidi" w:hAnsiTheme="majorBidi" w:cstheme="majorBidi"/>
          <w:sz w:val="20"/>
          <w:szCs w:val="20"/>
        </w:rPr>
        <w:t>by internet or telephone,</w:t>
      </w:r>
      <w:r w:rsidR="005C4325" w:rsidRPr="00473CFB">
        <w:rPr>
          <w:rFonts w:asciiTheme="majorBidi" w:hAnsiTheme="majorBidi" w:cstheme="majorBidi"/>
          <w:sz w:val="20"/>
          <w:szCs w:val="20"/>
        </w:rPr>
        <w:t xml:space="preserve"> </w:t>
      </w:r>
      <w:r w:rsidRPr="00473CFB">
        <w:rPr>
          <w:rFonts w:asciiTheme="majorBidi" w:hAnsiTheme="majorBidi" w:cstheme="majorBidi"/>
          <w:sz w:val="20"/>
          <w:szCs w:val="20"/>
        </w:rPr>
        <w:t>members of the public</w:t>
      </w:r>
      <w:r w:rsidR="00952B28" w:rsidRPr="00473CFB">
        <w:rPr>
          <w:rFonts w:asciiTheme="majorBidi" w:hAnsiTheme="majorBidi" w:cstheme="majorBidi"/>
          <w:sz w:val="20"/>
          <w:szCs w:val="20"/>
        </w:rPr>
        <w:t xml:space="preserve"> </w:t>
      </w:r>
      <w:r w:rsidRPr="00473CFB">
        <w:rPr>
          <w:rFonts w:asciiTheme="majorBidi" w:hAnsiTheme="majorBidi" w:cstheme="majorBidi"/>
          <w:sz w:val="20"/>
          <w:szCs w:val="20"/>
        </w:rPr>
        <w:t>should</w:t>
      </w:r>
      <w:r w:rsidR="00FD1E40" w:rsidRPr="00473CFB">
        <w:rPr>
          <w:rFonts w:asciiTheme="majorBidi" w:hAnsiTheme="majorBidi" w:cstheme="majorBidi"/>
          <w:sz w:val="20"/>
          <w:szCs w:val="20"/>
        </w:rPr>
        <w:t>,</w:t>
      </w:r>
      <w:r w:rsidRPr="00473CFB">
        <w:rPr>
          <w:rFonts w:asciiTheme="majorBidi" w:hAnsiTheme="majorBidi" w:cstheme="majorBidi"/>
          <w:sz w:val="20"/>
          <w:szCs w:val="20"/>
        </w:rPr>
        <w:t xml:space="preserve"> </w:t>
      </w:r>
      <w:r w:rsidR="009C7F0C" w:rsidRPr="00473CFB">
        <w:rPr>
          <w:rFonts w:asciiTheme="majorBidi" w:hAnsiTheme="majorBidi" w:cstheme="majorBidi"/>
          <w:sz w:val="20"/>
          <w:szCs w:val="20"/>
        </w:rPr>
        <w:t>as a good practice</w:t>
      </w:r>
      <w:r w:rsidR="00FD1E40" w:rsidRPr="00473CFB">
        <w:rPr>
          <w:rFonts w:asciiTheme="majorBidi" w:hAnsiTheme="majorBidi" w:cstheme="majorBidi"/>
          <w:sz w:val="20"/>
          <w:szCs w:val="20"/>
        </w:rPr>
        <w:t>,</w:t>
      </w:r>
      <w:r w:rsidR="009C7F0C" w:rsidRPr="00473CFB">
        <w:rPr>
          <w:rFonts w:asciiTheme="majorBidi" w:hAnsiTheme="majorBidi" w:cstheme="majorBidi"/>
          <w:sz w:val="20"/>
          <w:szCs w:val="20"/>
        </w:rPr>
        <w:t xml:space="preserve"> </w:t>
      </w:r>
      <w:r w:rsidRPr="00473CFB">
        <w:rPr>
          <w:rFonts w:asciiTheme="majorBidi" w:hAnsiTheme="majorBidi" w:cstheme="majorBidi"/>
          <w:sz w:val="20"/>
          <w:szCs w:val="20"/>
        </w:rPr>
        <w:t>be given the opportunity to s</w:t>
      </w:r>
      <w:r w:rsidR="00FD1E40" w:rsidRPr="00473CFB">
        <w:rPr>
          <w:rFonts w:asciiTheme="majorBidi" w:hAnsiTheme="majorBidi" w:cstheme="majorBidi"/>
          <w:sz w:val="20"/>
          <w:szCs w:val="20"/>
        </w:rPr>
        <w:t>ubmit</w:t>
      </w:r>
      <w:r w:rsidRPr="00473CFB">
        <w:rPr>
          <w:rFonts w:asciiTheme="majorBidi" w:hAnsiTheme="majorBidi" w:cstheme="majorBidi"/>
          <w:sz w:val="20"/>
          <w:szCs w:val="20"/>
        </w:rPr>
        <w:t xml:space="preserve"> written questions in advance of the hearing </w:t>
      </w:r>
      <w:r w:rsidR="005C4325" w:rsidRPr="00473CFB">
        <w:rPr>
          <w:rFonts w:asciiTheme="majorBidi" w:hAnsiTheme="majorBidi" w:cstheme="majorBidi"/>
          <w:sz w:val="20"/>
          <w:szCs w:val="20"/>
        </w:rPr>
        <w:t>and for the hearing organizers to put those questions</w:t>
      </w:r>
      <w:r w:rsidRPr="00473CFB">
        <w:rPr>
          <w:rFonts w:asciiTheme="majorBidi" w:hAnsiTheme="majorBidi" w:cstheme="majorBidi"/>
          <w:sz w:val="20"/>
          <w:szCs w:val="20"/>
        </w:rPr>
        <w:t xml:space="preserve"> to the appropriate people during the hearing itself. A record should then be kept of the replies provided to any such questions. </w:t>
      </w:r>
    </w:p>
    <w:p w14:paraId="03C2FC54" w14:textId="77777777" w:rsidR="00FF2549" w:rsidRPr="00473CFB" w:rsidRDefault="00FF2549" w:rsidP="00A57028">
      <w:pPr>
        <w:pStyle w:val="ListParagraph"/>
        <w:tabs>
          <w:tab w:val="left" w:pos="993"/>
        </w:tabs>
        <w:ind w:left="567" w:right="521"/>
        <w:jc w:val="both"/>
        <w:rPr>
          <w:rFonts w:asciiTheme="majorBidi" w:hAnsiTheme="majorBidi"/>
        </w:rPr>
      </w:pPr>
    </w:p>
    <w:p w14:paraId="1E234592" w14:textId="6B11E2AE" w:rsidR="00424C9D" w:rsidRPr="00473CFB" w:rsidRDefault="00424C9D" w:rsidP="00A5702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Language</w:t>
      </w:r>
      <w:r w:rsidR="00FE62E9" w:rsidRPr="00473CFB">
        <w:rPr>
          <w:rFonts w:asciiTheme="majorBidi" w:hAnsiTheme="majorBidi" w:cstheme="majorBidi"/>
          <w:sz w:val="20"/>
          <w:szCs w:val="20"/>
          <w:u w:val="single"/>
        </w:rPr>
        <w:t xml:space="preserve"> </w:t>
      </w:r>
      <w:r w:rsidR="00582BF1" w:rsidRPr="00473CFB">
        <w:rPr>
          <w:rFonts w:asciiTheme="majorBidi" w:hAnsiTheme="majorBidi" w:cstheme="majorBidi"/>
          <w:sz w:val="20"/>
          <w:szCs w:val="20"/>
          <w:u w:val="single"/>
        </w:rPr>
        <w:t xml:space="preserve">barriers to participation </w:t>
      </w:r>
    </w:p>
    <w:p w14:paraId="4A1B860D" w14:textId="77777777" w:rsidR="00612ECC" w:rsidRPr="00473CFB" w:rsidRDefault="00612ECC" w:rsidP="00612ECC">
      <w:pPr>
        <w:pStyle w:val="ListParagraph"/>
        <w:tabs>
          <w:tab w:val="left" w:pos="993"/>
        </w:tabs>
        <w:ind w:left="567" w:right="521"/>
        <w:jc w:val="both"/>
        <w:rPr>
          <w:rFonts w:asciiTheme="majorBidi" w:hAnsiTheme="majorBidi" w:cstheme="majorBidi"/>
          <w:sz w:val="20"/>
          <w:szCs w:val="20"/>
        </w:rPr>
      </w:pPr>
    </w:p>
    <w:p w14:paraId="2B7F1C83" w14:textId="2550A562" w:rsidR="003C30FD" w:rsidRPr="00473CFB" w:rsidRDefault="00CB7ACD" w:rsidP="00164694">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As for hearings held in person</w:t>
      </w:r>
      <w:r w:rsidR="006E59B2" w:rsidRPr="00473CFB">
        <w:rPr>
          <w:rFonts w:asciiTheme="majorBidi" w:hAnsiTheme="majorBidi" w:cstheme="majorBidi"/>
          <w:sz w:val="20"/>
          <w:szCs w:val="20"/>
        </w:rPr>
        <w:t xml:space="preserve">, </w:t>
      </w:r>
      <w:r w:rsidR="00705965" w:rsidRPr="00473CFB">
        <w:rPr>
          <w:rFonts w:asciiTheme="majorBidi" w:hAnsiTheme="majorBidi" w:cstheme="majorBidi"/>
          <w:sz w:val="20"/>
          <w:szCs w:val="20"/>
        </w:rPr>
        <w:t xml:space="preserve">appropriate </w:t>
      </w:r>
      <w:r w:rsidR="006E59B2" w:rsidRPr="00473CFB">
        <w:rPr>
          <w:rFonts w:asciiTheme="majorBidi" w:hAnsiTheme="majorBidi" w:cstheme="majorBidi"/>
          <w:sz w:val="20"/>
          <w:szCs w:val="20"/>
        </w:rPr>
        <w:t xml:space="preserve">interpretation should be provided </w:t>
      </w:r>
      <w:r w:rsidRPr="00473CFB">
        <w:rPr>
          <w:rFonts w:asciiTheme="majorBidi" w:hAnsiTheme="majorBidi" w:cstheme="majorBidi"/>
          <w:sz w:val="20"/>
          <w:szCs w:val="20"/>
        </w:rPr>
        <w:t>on request in order</w:t>
      </w:r>
      <w:r w:rsidR="00705965" w:rsidRPr="00473CFB">
        <w:rPr>
          <w:rFonts w:asciiTheme="majorBidi" w:hAnsiTheme="majorBidi" w:cstheme="majorBidi"/>
          <w:sz w:val="20"/>
          <w:szCs w:val="20"/>
        </w:rPr>
        <w:t xml:space="preserve"> </w:t>
      </w:r>
      <w:r w:rsidR="006E59B2" w:rsidRPr="00473CFB">
        <w:rPr>
          <w:rFonts w:asciiTheme="majorBidi" w:hAnsiTheme="majorBidi" w:cstheme="majorBidi"/>
          <w:sz w:val="20"/>
          <w:szCs w:val="20"/>
        </w:rPr>
        <w:t xml:space="preserve">to ensure </w:t>
      </w:r>
      <w:r w:rsidRPr="00473CFB">
        <w:rPr>
          <w:rFonts w:asciiTheme="majorBidi" w:hAnsiTheme="majorBidi" w:cstheme="majorBidi"/>
          <w:sz w:val="20"/>
          <w:szCs w:val="20"/>
        </w:rPr>
        <w:t xml:space="preserve">the </w:t>
      </w:r>
      <w:r w:rsidR="006E59B2" w:rsidRPr="00473CFB">
        <w:rPr>
          <w:rFonts w:asciiTheme="majorBidi" w:hAnsiTheme="majorBidi" w:cstheme="majorBidi"/>
          <w:sz w:val="20"/>
          <w:szCs w:val="20"/>
        </w:rPr>
        <w:t xml:space="preserve">effective participation of the public. </w:t>
      </w:r>
      <w:r w:rsidR="00C72C2D" w:rsidRPr="00473CFB">
        <w:rPr>
          <w:rFonts w:asciiTheme="majorBidi" w:hAnsiTheme="majorBidi" w:cstheme="majorBidi"/>
          <w:sz w:val="20"/>
          <w:szCs w:val="20"/>
        </w:rPr>
        <w:t>To that end</w:t>
      </w:r>
      <w:r w:rsidR="005C3F64" w:rsidRPr="00473CFB">
        <w:rPr>
          <w:rFonts w:asciiTheme="majorBidi" w:hAnsiTheme="majorBidi" w:cstheme="majorBidi"/>
          <w:sz w:val="20"/>
          <w:szCs w:val="20"/>
        </w:rPr>
        <w:t xml:space="preserve">, the notice of the virtual hearing to be published under article 6(2) of the Convention </w:t>
      </w:r>
      <w:r w:rsidR="00C72C2D" w:rsidRPr="00473CFB">
        <w:rPr>
          <w:rFonts w:asciiTheme="majorBidi" w:hAnsiTheme="majorBidi" w:cstheme="majorBidi"/>
          <w:sz w:val="20"/>
          <w:szCs w:val="20"/>
        </w:rPr>
        <w:t>should, as appropriate,</w:t>
      </w:r>
      <w:r w:rsidR="0015666D" w:rsidRPr="00473CFB">
        <w:rPr>
          <w:rFonts w:asciiTheme="majorBidi" w:hAnsiTheme="majorBidi" w:cstheme="majorBidi"/>
          <w:sz w:val="20"/>
          <w:szCs w:val="20"/>
        </w:rPr>
        <w:t xml:space="preserve"> </w:t>
      </w:r>
      <w:r w:rsidR="005C3F64" w:rsidRPr="00473CFB">
        <w:rPr>
          <w:rFonts w:asciiTheme="majorBidi" w:hAnsiTheme="majorBidi" w:cstheme="majorBidi"/>
          <w:sz w:val="20"/>
          <w:szCs w:val="20"/>
        </w:rPr>
        <w:t xml:space="preserve">indicate the language(s) in which the virtual hearing will be conducted and </w:t>
      </w:r>
      <w:r w:rsidR="0015666D" w:rsidRPr="00473CFB">
        <w:rPr>
          <w:rFonts w:asciiTheme="majorBidi" w:hAnsiTheme="majorBidi" w:cstheme="majorBidi"/>
          <w:sz w:val="20"/>
          <w:szCs w:val="20"/>
        </w:rPr>
        <w:t xml:space="preserve">inform the public of the possibility to </w:t>
      </w:r>
      <w:r w:rsidR="005C3F64" w:rsidRPr="00473CFB">
        <w:rPr>
          <w:rFonts w:asciiTheme="majorBidi" w:hAnsiTheme="majorBidi" w:cstheme="majorBidi"/>
          <w:sz w:val="20"/>
          <w:szCs w:val="20"/>
        </w:rPr>
        <w:t xml:space="preserve">request interpretation if </w:t>
      </w:r>
      <w:r w:rsidR="0015666D" w:rsidRPr="00473CFB">
        <w:rPr>
          <w:rFonts w:asciiTheme="majorBidi" w:hAnsiTheme="majorBidi" w:cstheme="majorBidi"/>
          <w:sz w:val="20"/>
          <w:szCs w:val="20"/>
        </w:rPr>
        <w:t xml:space="preserve">it would be </w:t>
      </w:r>
      <w:r w:rsidR="005C3F64" w:rsidRPr="00473CFB">
        <w:rPr>
          <w:rFonts w:asciiTheme="majorBidi" w:hAnsiTheme="majorBidi" w:cstheme="majorBidi"/>
          <w:sz w:val="20"/>
          <w:szCs w:val="20"/>
        </w:rPr>
        <w:t xml:space="preserve">required. </w:t>
      </w:r>
    </w:p>
    <w:p w14:paraId="5FD0E29F" w14:textId="77777777" w:rsidR="003C30FD" w:rsidRPr="00473CFB" w:rsidRDefault="003C30FD" w:rsidP="00A57028">
      <w:pPr>
        <w:pStyle w:val="ListParagraph"/>
        <w:tabs>
          <w:tab w:val="left" w:pos="993"/>
        </w:tabs>
        <w:ind w:left="567" w:right="521"/>
        <w:jc w:val="both"/>
        <w:rPr>
          <w:rFonts w:asciiTheme="majorBidi" w:hAnsiTheme="majorBidi" w:cstheme="majorBidi"/>
          <w:sz w:val="20"/>
          <w:szCs w:val="20"/>
        </w:rPr>
      </w:pPr>
    </w:p>
    <w:p w14:paraId="49EF881E" w14:textId="76670E78" w:rsidR="008D4FE8" w:rsidRPr="00473CFB" w:rsidRDefault="008D4FE8" w:rsidP="008D4FE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For those members of the public concerned </w:t>
      </w:r>
      <w:r w:rsidR="006E59B2" w:rsidRPr="00473CFB">
        <w:rPr>
          <w:rFonts w:asciiTheme="majorBidi" w:hAnsiTheme="majorBidi" w:cstheme="majorBidi"/>
          <w:sz w:val="20"/>
          <w:szCs w:val="20"/>
        </w:rPr>
        <w:t xml:space="preserve">that </w:t>
      </w:r>
      <w:r w:rsidR="00CB7ACD" w:rsidRPr="00473CFB">
        <w:rPr>
          <w:rFonts w:asciiTheme="majorBidi" w:hAnsiTheme="majorBidi" w:cstheme="majorBidi"/>
          <w:sz w:val="20"/>
          <w:szCs w:val="20"/>
        </w:rPr>
        <w:t>do not</w:t>
      </w:r>
      <w:r w:rsidR="006E59B2" w:rsidRPr="00473CFB">
        <w:rPr>
          <w:rFonts w:asciiTheme="majorBidi" w:hAnsiTheme="majorBidi" w:cstheme="majorBidi"/>
          <w:sz w:val="20"/>
          <w:szCs w:val="20"/>
        </w:rPr>
        <w:t xml:space="preserve"> speak or understand the language</w:t>
      </w:r>
      <w:r w:rsidR="00CB7ACD" w:rsidRPr="00473CFB">
        <w:rPr>
          <w:rFonts w:asciiTheme="majorBidi" w:hAnsiTheme="majorBidi" w:cstheme="majorBidi"/>
          <w:sz w:val="20"/>
          <w:szCs w:val="20"/>
        </w:rPr>
        <w:t xml:space="preserve"> in which the virtual hearing will be conducted</w:t>
      </w:r>
      <w:r w:rsidRPr="00473CFB">
        <w:rPr>
          <w:rFonts w:asciiTheme="majorBidi" w:hAnsiTheme="majorBidi" w:cstheme="majorBidi"/>
          <w:sz w:val="20"/>
          <w:szCs w:val="20"/>
        </w:rPr>
        <w:t xml:space="preserve">, a tollfree phone number </w:t>
      </w:r>
      <w:r w:rsidR="00572635" w:rsidRPr="00473CFB">
        <w:rPr>
          <w:rFonts w:asciiTheme="majorBidi" w:hAnsiTheme="majorBidi" w:cstheme="majorBidi"/>
          <w:sz w:val="20"/>
          <w:szCs w:val="20"/>
        </w:rPr>
        <w:t xml:space="preserve">could </w:t>
      </w:r>
      <w:r w:rsidRPr="00473CFB">
        <w:rPr>
          <w:rFonts w:asciiTheme="majorBidi" w:hAnsiTheme="majorBidi" w:cstheme="majorBidi"/>
          <w:sz w:val="20"/>
          <w:szCs w:val="20"/>
        </w:rPr>
        <w:t xml:space="preserve">be provided for the </w:t>
      </w:r>
      <w:r w:rsidR="00952B28" w:rsidRPr="00473CFB">
        <w:rPr>
          <w:rFonts w:asciiTheme="majorBidi" w:hAnsiTheme="majorBidi" w:cstheme="majorBidi"/>
          <w:sz w:val="20"/>
          <w:szCs w:val="20"/>
        </w:rPr>
        <w:t xml:space="preserve">virtual </w:t>
      </w:r>
      <w:r w:rsidRPr="00473CFB">
        <w:rPr>
          <w:rFonts w:asciiTheme="majorBidi" w:hAnsiTheme="majorBidi" w:cstheme="majorBidi"/>
          <w:sz w:val="20"/>
          <w:szCs w:val="20"/>
        </w:rPr>
        <w:t>hearing with interpretation into their language. In this way, they can both listen to</w:t>
      </w:r>
      <w:r w:rsidR="008A71C1" w:rsidRPr="00473CFB">
        <w:rPr>
          <w:rFonts w:asciiTheme="majorBidi" w:hAnsiTheme="majorBidi" w:cstheme="majorBidi"/>
          <w:sz w:val="20"/>
          <w:szCs w:val="20"/>
        </w:rPr>
        <w:t>, and participate in,</w:t>
      </w:r>
      <w:r w:rsidRPr="00473CFB">
        <w:rPr>
          <w:rFonts w:asciiTheme="majorBidi" w:hAnsiTheme="majorBidi" w:cstheme="majorBidi"/>
          <w:sz w:val="20"/>
          <w:szCs w:val="20"/>
        </w:rPr>
        <w:t xml:space="preserve"> the proceedings in their own language.</w:t>
      </w:r>
    </w:p>
    <w:p w14:paraId="1F949E6F" w14:textId="77777777" w:rsidR="008D4FE8" w:rsidRPr="00473CFB" w:rsidRDefault="008D4FE8" w:rsidP="008D4FE8">
      <w:pPr>
        <w:pStyle w:val="ListParagraph"/>
        <w:rPr>
          <w:rFonts w:asciiTheme="majorBidi" w:hAnsiTheme="majorBidi" w:cstheme="majorBidi"/>
          <w:sz w:val="20"/>
          <w:szCs w:val="20"/>
        </w:rPr>
      </w:pPr>
    </w:p>
    <w:p w14:paraId="5DD1576F" w14:textId="04501A34" w:rsidR="00455690" w:rsidRPr="00473CFB" w:rsidRDefault="003C30FD" w:rsidP="008D4FE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As a good practice, </w:t>
      </w:r>
      <w:r w:rsidR="003E77FD" w:rsidRPr="00473CFB">
        <w:rPr>
          <w:rFonts w:asciiTheme="majorBidi" w:hAnsiTheme="majorBidi" w:cstheme="majorBidi"/>
          <w:sz w:val="20"/>
          <w:szCs w:val="20"/>
        </w:rPr>
        <w:t xml:space="preserve">recordings or </w:t>
      </w:r>
      <w:r w:rsidR="008D4FE8" w:rsidRPr="00473CFB">
        <w:rPr>
          <w:rFonts w:asciiTheme="majorBidi" w:hAnsiTheme="majorBidi" w:cstheme="majorBidi"/>
          <w:sz w:val="20"/>
          <w:szCs w:val="20"/>
        </w:rPr>
        <w:t>t</w:t>
      </w:r>
      <w:r w:rsidR="00455690" w:rsidRPr="00473CFB">
        <w:rPr>
          <w:rFonts w:asciiTheme="majorBidi" w:hAnsiTheme="majorBidi" w:cstheme="majorBidi"/>
          <w:sz w:val="20"/>
          <w:szCs w:val="20"/>
        </w:rPr>
        <w:t xml:space="preserve">ranscripts of the hearing should be </w:t>
      </w:r>
      <w:r w:rsidRPr="00473CFB">
        <w:rPr>
          <w:rFonts w:asciiTheme="majorBidi" w:hAnsiTheme="majorBidi" w:cstheme="majorBidi"/>
          <w:sz w:val="20"/>
          <w:szCs w:val="20"/>
        </w:rPr>
        <w:t xml:space="preserve">made available </w:t>
      </w:r>
      <w:r w:rsidR="00455690" w:rsidRPr="00473CFB">
        <w:rPr>
          <w:rFonts w:asciiTheme="majorBidi" w:hAnsiTheme="majorBidi" w:cstheme="majorBidi"/>
          <w:sz w:val="20"/>
          <w:szCs w:val="20"/>
        </w:rPr>
        <w:t>in the relevant languages</w:t>
      </w:r>
      <w:r w:rsidRPr="00473CFB">
        <w:rPr>
          <w:rFonts w:asciiTheme="majorBidi" w:hAnsiTheme="majorBidi" w:cstheme="majorBidi"/>
          <w:sz w:val="20"/>
          <w:szCs w:val="20"/>
        </w:rPr>
        <w:t xml:space="preserve"> promptly after the hearing</w:t>
      </w:r>
      <w:r w:rsidR="00455690" w:rsidRPr="00473CFB">
        <w:rPr>
          <w:rFonts w:asciiTheme="majorBidi" w:hAnsiTheme="majorBidi" w:cstheme="majorBidi"/>
          <w:sz w:val="20"/>
          <w:szCs w:val="20"/>
        </w:rPr>
        <w:t>, so that members of the public can review the</w:t>
      </w:r>
      <w:r w:rsidR="003E77FD" w:rsidRPr="00473CFB">
        <w:rPr>
          <w:rFonts w:asciiTheme="majorBidi" w:hAnsiTheme="majorBidi" w:cstheme="majorBidi"/>
          <w:sz w:val="20"/>
          <w:szCs w:val="20"/>
        </w:rPr>
        <w:t>se</w:t>
      </w:r>
      <w:r w:rsidR="00455690" w:rsidRPr="00473CFB">
        <w:rPr>
          <w:rFonts w:asciiTheme="majorBidi" w:hAnsiTheme="majorBidi" w:cstheme="majorBidi"/>
          <w:sz w:val="20"/>
          <w:szCs w:val="20"/>
        </w:rPr>
        <w:t xml:space="preserve"> before submitting their written comments.</w:t>
      </w:r>
    </w:p>
    <w:p w14:paraId="4DAC5C61" w14:textId="77777777" w:rsidR="00CF4A8F" w:rsidRPr="00473CFB" w:rsidRDefault="00CF4A8F" w:rsidP="00370CD8">
      <w:pPr>
        <w:pStyle w:val="ListParagraph"/>
        <w:tabs>
          <w:tab w:val="left" w:pos="993"/>
        </w:tabs>
        <w:ind w:left="567" w:right="521"/>
        <w:jc w:val="both"/>
        <w:rPr>
          <w:rFonts w:asciiTheme="majorBidi" w:hAnsiTheme="majorBidi"/>
          <w:sz w:val="20"/>
          <w:u w:val="single"/>
        </w:rPr>
      </w:pPr>
    </w:p>
    <w:p w14:paraId="7DFD8F97" w14:textId="4DBC58ED" w:rsidR="001658BC" w:rsidRPr="00473CFB" w:rsidRDefault="00F33E0D" w:rsidP="00370CD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Participation in the t</w:t>
      </w:r>
      <w:r w:rsidR="001658BC" w:rsidRPr="00473CFB">
        <w:rPr>
          <w:rFonts w:asciiTheme="majorBidi" w:hAnsiTheme="majorBidi" w:cstheme="majorBidi"/>
          <w:sz w:val="20"/>
          <w:szCs w:val="20"/>
          <w:u w:val="single"/>
        </w:rPr>
        <w:t>ransboundary context</w:t>
      </w:r>
    </w:p>
    <w:p w14:paraId="6F66BBE5" w14:textId="77777777" w:rsidR="001658BC" w:rsidRPr="00473CFB" w:rsidRDefault="001658BC" w:rsidP="00370CD8">
      <w:pPr>
        <w:pStyle w:val="ListParagraph"/>
        <w:tabs>
          <w:tab w:val="left" w:pos="993"/>
        </w:tabs>
        <w:ind w:left="567" w:right="521"/>
        <w:jc w:val="both"/>
        <w:rPr>
          <w:rFonts w:asciiTheme="majorBidi" w:hAnsiTheme="majorBidi" w:cstheme="majorBidi"/>
          <w:sz w:val="20"/>
          <w:szCs w:val="20"/>
        </w:rPr>
      </w:pPr>
    </w:p>
    <w:p w14:paraId="5EF5CC3B" w14:textId="0ABB2A35" w:rsidR="00832E77" w:rsidRPr="00473CFB" w:rsidRDefault="005A41AF" w:rsidP="00832E77">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For proposed activities that may have potential transboundary impacts, the current </w:t>
      </w:r>
      <w:r w:rsidR="00FE62E9" w:rsidRPr="00473CFB">
        <w:rPr>
          <w:rFonts w:asciiTheme="majorBidi" w:hAnsiTheme="majorBidi" w:cstheme="majorBidi"/>
          <w:sz w:val="20"/>
          <w:szCs w:val="20"/>
        </w:rPr>
        <w:t xml:space="preserve">status of the </w:t>
      </w:r>
      <w:r w:rsidRPr="00473CFB">
        <w:rPr>
          <w:rFonts w:asciiTheme="majorBidi" w:hAnsiTheme="majorBidi" w:cstheme="majorBidi"/>
          <w:sz w:val="20"/>
          <w:szCs w:val="20"/>
        </w:rPr>
        <w:t xml:space="preserve">COVID-19 </w:t>
      </w:r>
      <w:r w:rsidR="00FE62E9" w:rsidRPr="00473CFB">
        <w:rPr>
          <w:rFonts w:asciiTheme="majorBidi" w:hAnsiTheme="majorBidi" w:cstheme="majorBidi"/>
          <w:sz w:val="20"/>
          <w:szCs w:val="20"/>
        </w:rPr>
        <w:t xml:space="preserve">pandemic </w:t>
      </w:r>
      <w:r w:rsidR="00B21F42" w:rsidRPr="00473CFB">
        <w:rPr>
          <w:rFonts w:asciiTheme="majorBidi" w:hAnsiTheme="majorBidi" w:cstheme="majorBidi"/>
          <w:sz w:val="20"/>
          <w:szCs w:val="20"/>
        </w:rPr>
        <w:t xml:space="preserve">and </w:t>
      </w:r>
      <w:r w:rsidR="005C20DC" w:rsidRPr="00473CFB">
        <w:rPr>
          <w:rFonts w:asciiTheme="majorBidi" w:hAnsiTheme="majorBidi" w:cstheme="majorBidi"/>
          <w:sz w:val="20"/>
          <w:szCs w:val="20"/>
        </w:rPr>
        <w:t xml:space="preserve">the </w:t>
      </w:r>
      <w:r w:rsidR="00B21F42" w:rsidRPr="00473CFB">
        <w:rPr>
          <w:rFonts w:asciiTheme="majorBidi" w:hAnsiTheme="majorBidi" w:cstheme="majorBidi"/>
          <w:sz w:val="20"/>
          <w:szCs w:val="20"/>
        </w:rPr>
        <w:t xml:space="preserve">measures taken by </w:t>
      </w:r>
      <w:r w:rsidR="00B8088D" w:rsidRPr="00473CFB">
        <w:rPr>
          <w:rFonts w:asciiTheme="majorBidi" w:hAnsiTheme="majorBidi" w:cstheme="majorBidi"/>
          <w:sz w:val="20"/>
          <w:szCs w:val="20"/>
        </w:rPr>
        <w:t xml:space="preserve">public </w:t>
      </w:r>
      <w:r w:rsidR="00B21F42" w:rsidRPr="00473CFB">
        <w:rPr>
          <w:rFonts w:asciiTheme="majorBidi" w:hAnsiTheme="majorBidi" w:cstheme="majorBidi"/>
          <w:sz w:val="20"/>
          <w:szCs w:val="20"/>
        </w:rPr>
        <w:t xml:space="preserve">authorities </w:t>
      </w:r>
      <w:r w:rsidR="00FE62E9" w:rsidRPr="00473CFB">
        <w:rPr>
          <w:rFonts w:asciiTheme="majorBidi" w:hAnsiTheme="majorBidi" w:cstheme="majorBidi"/>
          <w:sz w:val="20"/>
          <w:szCs w:val="20"/>
        </w:rPr>
        <w:t xml:space="preserve">in those areas where the foreign public concerned are located should be </w:t>
      </w:r>
      <w:r w:rsidRPr="00473CFB">
        <w:rPr>
          <w:rFonts w:asciiTheme="majorBidi" w:hAnsiTheme="majorBidi" w:cstheme="majorBidi"/>
          <w:sz w:val="20"/>
          <w:szCs w:val="20"/>
        </w:rPr>
        <w:t>borne in mind</w:t>
      </w:r>
      <w:r w:rsidR="002B77C7" w:rsidRPr="00473CFB">
        <w:rPr>
          <w:rFonts w:asciiTheme="majorBidi" w:hAnsiTheme="majorBidi" w:cstheme="majorBidi"/>
          <w:sz w:val="20"/>
          <w:szCs w:val="20"/>
        </w:rPr>
        <w:t xml:space="preserve">. Going forward, it may be that </w:t>
      </w:r>
      <w:r w:rsidR="00FE62E9" w:rsidRPr="00473CFB">
        <w:rPr>
          <w:rFonts w:asciiTheme="majorBidi" w:hAnsiTheme="majorBidi" w:cstheme="majorBidi"/>
          <w:sz w:val="20"/>
          <w:szCs w:val="20"/>
        </w:rPr>
        <w:t xml:space="preserve">the public concerned within the Party concerned </w:t>
      </w:r>
      <w:r w:rsidR="009C7F0C" w:rsidRPr="00473CFB">
        <w:rPr>
          <w:rFonts w:asciiTheme="majorBidi" w:hAnsiTheme="majorBidi" w:cstheme="majorBidi"/>
          <w:sz w:val="20"/>
          <w:szCs w:val="20"/>
        </w:rPr>
        <w:t>are</w:t>
      </w:r>
      <w:r w:rsidR="002B77C7" w:rsidRPr="00473CFB">
        <w:rPr>
          <w:rFonts w:asciiTheme="majorBidi" w:hAnsiTheme="majorBidi" w:cstheme="majorBidi"/>
          <w:sz w:val="20"/>
          <w:szCs w:val="20"/>
        </w:rPr>
        <w:t xml:space="preserve"> once again </w:t>
      </w:r>
      <w:r w:rsidRPr="00473CFB">
        <w:rPr>
          <w:rFonts w:asciiTheme="majorBidi" w:hAnsiTheme="majorBidi" w:cstheme="majorBidi"/>
          <w:sz w:val="20"/>
          <w:szCs w:val="20"/>
        </w:rPr>
        <w:t>able to</w:t>
      </w:r>
      <w:r w:rsidR="00FE62E9" w:rsidRPr="00473CFB">
        <w:rPr>
          <w:rFonts w:asciiTheme="majorBidi" w:hAnsiTheme="majorBidi" w:cstheme="majorBidi"/>
          <w:sz w:val="20"/>
          <w:szCs w:val="20"/>
        </w:rPr>
        <w:t xml:space="preserve"> participate in person</w:t>
      </w:r>
      <w:r w:rsidRPr="00473CFB">
        <w:rPr>
          <w:rFonts w:asciiTheme="majorBidi" w:hAnsiTheme="majorBidi" w:cstheme="majorBidi"/>
          <w:sz w:val="20"/>
          <w:szCs w:val="20"/>
        </w:rPr>
        <w:t xml:space="preserve">, but the foreign public concerned </w:t>
      </w:r>
      <w:r w:rsidR="002B77C7" w:rsidRPr="00473CFB">
        <w:rPr>
          <w:rFonts w:asciiTheme="majorBidi" w:hAnsiTheme="majorBidi" w:cstheme="majorBidi"/>
          <w:sz w:val="20"/>
          <w:szCs w:val="20"/>
        </w:rPr>
        <w:t xml:space="preserve">are still under restrictions on their freedom of movement and can only </w:t>
      </w:r>
      <w:r w:rsidRPr="00473CFB">
        <w:rPr>
          <w:rFonts w:asciiTheme="majorBidi" w:hAnsiTheme="majorBidi" w:cstheme="majorBidi"/>
          <w:sz w:val="20"/>
          <w:szCs w:val="20"/>
        </w:rPr>
        <w:t>participate in the decision-making procedure remotely</w:t>
      </w:r>
      <w:r w:rsidR="003F39CC" w:rsidRPr="00473CFB">
        <w:rPr>
          <w:rFonts w:asciiTheme="majorBidi" w:hAnsiTheme="majorBidi" w:cstheme="majorBidi"/>
          <w:sz w:val="20"/>
          <w:szCs w:val="20"/>
        </w:rPr>
        <w:t>.</w:t>
      </w:r>
      <w:r w:rsidRPr="00473CFB">
        <w:rPr>
          <w:rFonts w:asciiTheme="majorBidi" w:hAnsiTheme="majorBidi" w:cstheme="majorBidi"/>
          <w:sz w:val="20"/>
          <w:szCs w:val="20"/>
        </w:rPr>
        <w:t xml:space="preserve"> In such a situation, the Party concerned should put in place appropriate arrangements to enable the foreign public concerned to nevertheless participate effectively.</w:t>
      </w:r>
      <w:r w:rsidR="00832E77" w:rsidRPr="00473CFB">
        <w:rPr>
          <w:rFonts w:asciiTheme="majorBidi" w:hAnsiTheme="majorBidi" w:cstheme="majorBidi"/>
          <w:sz w:val="20"/>
          <w:szCs w:val="20"/>
        </w:rPr>
        <w:t xml:space="preserve"> This is in line with the requirement in article 3(9) of the Convention to ensure that the foreign public </w:t>
      </w:r>
      <w:r w:rsidR="005C20DC" w:rsidRPr="00473CFB">
        <w:rPr>
          <w:rFonts w:asciiTheme="majorBidi" w:hAnsiTheme="majorBidi" w:cstheme="majorBidi"/>
          <w:sz w:val="20"/>
          <w:szCs w:val="20"/>
        </w:rPr>
        <w:t>is</w:t>
      </w:r>
      <w:r w:rsidR="00832E77" w:rsidRPr="00473CFB">
        <w:rPr>
          <w:rFonts w:asciiTheme="majorBidi" w:hAnsiTheme="majorBidi" w:cstheme="majorBidi"/>
          <w:sz w:val="20"/>
          <w:szCs w:val="20"/>
        </w:rPr>
        <w:t xml:space="preserve"> not discriminated against due to receiving less favourable treatment than </w:t>
      </w:r>
      <w:r w:rsidR="00572635" w:rsidRPr="00473CFB">
        <w:rPr>
          <w:rFonts w:asciiTheme="majorBidi" w:hAnsiTheme="majorBidi" w:cstheme="majorBidi"/>
          <w:sz w:val="20"/>
          <w:szCs w:val="20"/>
        </w:rPr>
        <w:t xml:space="preserve">the public </w:t>
      </w:r>
      <w:r w:rsidR="00952B28" w:rsidRPr="00473CFB">
        <w:rPr>
          <w:rFonts w:asciiTheme="majorBidi" w:hAnsiTheme="majorBidi" w:cstheme="majorBidi"/>
          <w:sz w:val="20"/>
          <w:szCs w:val="20"/>
        </w:rPr>
        <w:t xml:space="preserve"> </w:t>
      </w:r>
      <w:r w:rsidR="00832E77" w:rsidRPr="00473CFB">
        <w:rPr>
          <w:rFonts w:asciiTheme="majorBidi" w:hAnsiTheme="majorBidi" w:cstheme="majorBidi"/>
          <w:sz w:val="20"/>
          <w:szCs w:val="20"/>
        </w:rPr>
        <w:t xml:space="preserve">in the Party concerned. </w:t>
      </w:r>
    </w:p>
    <w:p w14:paraId="57158DE0" w14:textId="47ECB558" w:rsidR="00FE62E9" w:rsidRPr="00473CFB" w:rsidRDefault="00FE62E9" w:rsidP="00A218CF">
      <w:pPr>
        <w:pStyle w:val="ListParagraph"/>
        <w:tabs>
          <w:tab w:val="left" w:pos="993"/>
        </w:tabs>
        <w:ind w:left="567" w:right="521"/>
        <w:jc w:val="both"/>
        <w:rPr>
          <w:rFonts w:asciiTheme="majorBidi" w:hAnsiTheme="majorBidi" w:cstheme="majorBidi"/>
          <w:sz w:val="20"/>
          <w:szCs w:val="20"/>
        </w:rPr>
      </w:pPr>
    </w:p>
    <w:p w14:paraId="6CD97157" w14:textId="77777777" w:rsidR="008D4FE8" w:rsidRPr="00473CFB" w:rsidRDefault="008D4FE8" w:rsidP="00A5702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Technical problems during the hearing</w:t>
      </w:r>
    </w:p>
    <w:p w14:paraId="51C05E5A" w14:textId="59C6EC80" w:rsidR="008D4FE8" w:rsidRPr="00473CFB" w:rsidRDefault="008D4FE8" w:rsidP="00A57028">
      <w:pPr>
        <w:pStyle w:val="ListParagraph"/>
        <w:tabs>
          <w:tab w:val="left" w:pos="993"/>
        </w:tabs>
        <w:ind w:left="567" w:right="521"/>
        <w:jc w:val="both"/>
        <w:rPr>
          <w:rFonts w:asciiTheme="majorBidi" w:hAnsiTheme="majorBidi" w:cstheme="majorBidi"/>
          <w:sz w:val="20"/>
          <w:szCs w:val="20"/>
        </w:rPr>
      </w:pPr>
    </w:p>
    <w:p w14:paraId="40038BDF" w14:textId="3F6BD306" w:rsidR="00CD1D52" w:rsidRPr="00473CFB" w:rsidRDefault="00904608" w:rsidP="003C30F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organizers of the </w:t>
      </w:r>
      <w:r w:rsidR="008A71C1" w:rsidRPr="00473CFB">
        <w:rPr>
          <w:rFonts w:asciiTheme="majorBidi" w:hAnsiTheme="majorBidi" w:cstheme="majorBidi"/>
          <w:sz w:val="20"/>
          <w:szCs w:val="20"/>
        </w:rPr>
        <w:t xml:space="preserve">public </w:t>
      </w:r>
      <w:r w:rsidRPr="00473CFB">
        <w:rPr>
          <w:rFonts w:asciiTheme="majorBidi" w:hAnsiTheme="majorBidi" w:cstheme="majorBidi"/>
          <w:sz w:val="20"/>
          <w:szCs w:val="20"/>
        </w:rPr>
        <w:t xml:space="preserve">hearing should </w:t>
      </w:r>
      <w:r w:rsidR="008A71C1" w:rsidRPr="00473CFB">
        <w:rPr>
          <w:rFonts w:asciiTheme="majorBidi" w:hAnsiTheme="majorBidi" w:cstheme="majorBidi"/>
          <w:sz w:val="20"/>
          <w:szCs w:val="20"/>
        </w:rPr>
        <w:t xml:space="preserve">provide </w:t>
      </w:r>
      <w:r w:rsidRPr="00473CFB">
        <w:rPr>
          <w:rFonts w:asciiTheme="majorBidi" w:hAnsiTheme="majorBidi" w:cstheme="majorBidi"/>
          <w:sz w:val="20"/>
          <w:szCs w:val="20"/>
        </w:rPr>
        <w:t xml:space="preserve">appropriate technical support </w:t>
      </w:r>
      <w:r w:rsidR="001E6910" w:rsidRPr="00473CFB">
        <w:rPr>
          <w:rFonts w:asciiTheme="majorBidi" w:hAnsiTheme="majorBidi" w:cstheme="majorBidi"/>
          <w:sz w:val="20"/>
          <w:szCs w:val="20"/>
        </w:rPr>
        <w:t xml:space="preserve">to ensure the smooth running of </w:t>
      </w:r>
      <w:r w:rsidRPr="00473CFB">
        <w:rPr>
          <w:rFonts w:asciiTheme="majorBidi" w:hAnsiTheme="majorBidi" w:cstheme="majorBidi"/>
          <w:sz w:val="20"/>
          <w:szCs w:val="20"/>
        </w:rPr>
        <w:t xml:space="preserve">the virtual hearing. </w:t>
      </w:r>
    </w:p>
    <w:p w14:paraId="6C398DDC" w14:textId="77777777" w:rsidR="00CD1D52" w:rsidRPr="00473CFB" w:rsidRDefault="00CD1D52" w:rsidP="00A57028">
      <w:pPr>
        <w:pStyle w:val="ListParagraph"/>
        <w:tabs>
          <w:tab w:val="left" w:pos="993"/>
        </w:tabs>
        <w:ind w:left="567" w:right="521"/>
        <w:jc w:val="both"/>
        <w:rPr>
          <w:rFonts w:asciiTheme="majorBidi" w:hAnsiTheme="majorBidi" w:cstheme="majorBidi"/>
          <w:sz w:val="20"/>
          <w:szCs w:val="20"/>
        </w:rPr>
      </w:pPr>
    </w:p>
    <w:p w14:paraId="45CA6776" w14:textId="3BF5FDDC" w:rsidR="00364C18" w:rsidRPr="00473CFB" w:rsidRDefault="00B1632B"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Contact details of</w:t>
      </w:r>
      <w:r w:rsidR="00904608" w:rsidRPr="00473CFB">
        <w:rPr>
          <w:rFonts w:asciiTheme="majorBidi" w:hAnsiTheme="majorBidi" w:cstheme="majorBidi"/>
          <w:sz w:val="20"/>
          <w:szCs w:val="20"/>
        </w:rPr>
        <w:t xml:space="preserve"> the technical support personnel should be provided in the notification for the </w:t>
      </w:r>
      <w:r w:rsidR="00952B28" w:rsidRPr="00473CFB">
        <w:rPr>
          <w:rFonts w:asciiTheme="majorBidi" w:hAnsiTheme="majorBidi" w:cstheme="majorBidi"/>
          <w:sz w:val="20"/>
          <w:szCs w:val="20"/>
        </w:rPr>
        <w:t xml:space="preserve">virtual </w:t>
      </w:r>
      <w:r w:rsidR="00904608" w:rsidRPr="00473CFB">
        <w:rPr>
          <w:rFonts w:asciiTheme="majorBidi" w:hAnsiTheme="majorBidi" w:cstheme="majorBidi"/>
          <w:sz w:val="20"/>
          <w:szCs w:val="20"/>
        </w:rPr>
        <w:t>hearing, together with instructions on the various ways (</w:t>
      </w:r>
      <w:r w:rsidR="00AC558F" w:rsidRPr="00473CFB">
        <w:rPr>
          <w:rFonts w:asciiTheme="majorBidi" w:hAnsiTheme="majorBidi" w:cstheme="majorBidi"/>
          <w:sz w:val="20"/>
          <w:szCs w:val="20"/>
        </w:rPr>
        <w:t xml:space="preserve">e.g. </w:t>
      </w:r>
      <w:r w:rsidRPr="00473CFB">
        <w:rPr>
          <w:rFonts w:asciiTheme="majorBidi" w:hAnsiTheme="majorBidi" w:cstheme="majorBidi"/>
          <w:sz w:val="20"/>
          <w:szCs w:val="20"/>
        </w:rPr>
        <w:t>weblink</w:t>
      </w:r>
      <w:r w:rsidR="00904608" w:rsidRPr="00473CFB">
        <w:rPr>
          <w:rFonts w:asciiTheme="majorBidi" w:hAnsiTheme="majorBidi" w:cstheme="majorBidi"/>
          <w:sz w:val="20"/>
          <w:szCs w:val="20"/>
        </w:rPr>
        <w:t xml:space="preserve">, tollfree </w:t>
      </w:r>
      <w:r w:rsidRPr="00473CFB">
        <w:rPr>
          <w:rFonts w:asciiTheme="majorBidi" w:hAnsiTheme="majorBidi" w:cstheme="majorBidi"/>
          <w:sz w:val="20"/>
          <w:szCs w:val="20"/>
        </w:rPr>
        <w:t>phone numbers</w:t>
      </w:r>
      <w:r w:rsidR="00FD1E40" w:rsidRPr="00473CFB">
        <w:rPr>
          <w:rFonts w:asciiTheme="majorBidi" w:hAnsiTheme="majorBidi" w:cstheme="majorBidi"/>
          <w:sz w:val="20"/>
          <w:szCs w:val="20"/>
        </w:rPr>
        <w:t xml:space="preserve"> etc.</w:t>
      </w:r>
      <w:r w:rsidR="00904608" w:rsidRPr="00473CFB">
        <w:rPr>
          <w:rFonts w:asciiTheme="majorBidi" w:hAnsiTheme="majorBidi" w:cstheme="majorBidi"/>
          <w:sz w:val="20"/>
          <w:szCs w:val="20"/>
        </w:rPr>
        <w:t xml:space="preserve">) </w:t>
      </w:r>
      <w:r w:rsidRPr="00473CFB">
        <w:rPr>
          <w:rFonts w:asciiTheme="majorBidi" w:hAnsiTheme="majorBidi" w:cstheme="majorBidi"/>
          <w:sz w:val="20"/>
          <w:szCs w:val="20"/>
        </w:rPr>
        <w:t xml:space="preserve">through which </w:t>
      </w:r>
      <w:r w:rsidR="00904608" w:rsidRPr="00473CFB">
        <w:rPr>
          <w:rFonts w:asciiTheme="majorBidi" w:hAnsiTheme="majorBidi" w:cstheme="majorBidi"/>
          <w:sz w:val="20"/>
          <w:szCs w:val="20"/>
        </w:rPr>
        <w:t>the public may join the hearing.</w:t>
      </w:r>
      <w:r w:rsidR="003C30FD" w:rsidRPr="00473CFB">
        <w:rPr>
          <w:rFonts w:asciiTheme="majorBidi" w:hAnsiTheme="majorBidi" w:cstheme="majorBidi"/>
          <w:sz w:val="20"/>
          <w:szCs w:val="20"/>
        </w:rPr>
        <w:t xml:space="preserve"> </w:t>
      </w:r>
    </w:p>
    <w:p w14:paraId="59276B9B" w14:textId="77777777" w:rsidR="00364C18" w:rsidRPr="00473CFB" w:rsidRDefault="00364C18" w:rsidP="00A57028">
      <w:pPr>
        <w:pStyle w:val="ListParagraph"/>
        <w:tabs>
          <w:tab w:val="left" w:pos="993"/>
        </w:tabs>
        <w:ind w:left="567" w:right="521"/>
        <w:jc w:val="both"/>
        <w:rPr>
          <w:rFonts w:asciiTheme="majorBidi" w:hAnsiTheme="majorBidi" w:cstheme="majorBidi"/>
          <w:sz w:val="20"/>
          <w:szCs w:val="20"/>
        </w:rPr>
      </w:pPr>
    </w:p>
    <w:p w14:paraId="74736619" w14:textId="3A124467" w:rsidR="00CD1D52" w:rsidRPr="00473CFB" w:rsidRDefault="003C30FD" w:rsidP="003C30F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w:t>
      </w:r>
      <w:r w:rsidR="00B1632B" w:rsidRPr="00473CFB">
        <w:rPr>
          <w:rFonts w:asciiTheme="majorBidi" w:hAnsiTheme="majorBidi" w:cstheme="majorBidi"/>
          <w:sz w:val="20"/>
          <w:szCs w:val="20"/>
        </w:rPr>
        <w:t xml:space="preserve">f members of the public experience technical problems in joining the virtual hearing, they should still be able to participate </w:t>
      </w:r>
      <w:r w:rsidR="00364C18" w:rsidRPr="00473CFB">
        <w:rPr>
          <w:rFonts w:asciiTheme="majorBidi" w:hAnsiTheme="majorBidi" w:cstheme="majorBidi"/>
          <w:sz w:val="20"/>
          <w:szCs w:val="20"/>
        </w:rPr>
        <w:t xml:space="preserve">through </w:t>
      </w:r>
      <w:r w:rsidR="00B1632B" w:rsidRPr="00473CFB">
        <w:rPr>
          <w:rFonts w:asciiTheme="majorBidi" w:hAnsiTheme="majorBidi" w:cstheme="majorBidi"/>
          <w:sz w:val="20"/>
          <w:szCs w:val="20"/>
        </w:rPr>
        <w:t>the tollfree phone number</w:t>
      </w:r>
      <w:r w:rsidR="00AC558F" w:rsidRPr="00473CFB">
        <w:rPr>
          <w:rFonts w:asciiTheme="majorBidi" w:hAnsiTheme="majorBidi" w:cstheme="majorBidi"/>
          <w:sz w:val="20"/>
          <w:szCs w:val="20"/>
        </w:rPr>
        <w:t xml:space="preserve"> and to s</w:t>
      </w:r>
      <w:r w:rsidR="00FD1E40" w:rsidRPr="00473CFB">
        <w:rPr>
          <w:rFonts w:asciiTheme="majorBidi" w:hAnsiTheme="majorBidi" w:cstheme="majorBidi"/>
          <w:sz w:val="20"/>
          <w:szCs w:val="20"/>
        </w:rPr>
        <w:t>ubmit</w:t>
      </w:r>
      <w:r w:rsidR="00AC558F" w:rsidRPr="00473CFB">
        <w:rPr>
          <w:rFonts w:asciiTheme="majorBidi" w:hAnsiTheme="majorBidi" w:cstheme="majorBidi"/>
          <w:sz w:val="20"/>
          <w:szCs w:val="20"/>
        </w:rPr>
        <w:t xml:space="preserve"> written comments</w:t>
      </w:r>
      <w:r w:rsidR="00B1632B" w:rsidRPr="00473CFB">
        <w:rPr>
          <w:rFonts w:asciiTheme="majorBidi" w:hAnsiTheme="majorBidi" w:cstheme="majorBidi"/>
          <w:sz w:val="20"/>
          <w:szCs w:val="20"/>
        </w:rPr>
        <w:t xml:space="preserve">. </w:t>
      </w:r>
    </w:p>
    <w:p w14:paraId="27EEB594" w14:textId="77777777" w:rsidR="00CD1D52" w:rsidRPr="00473CFB" w:rsidRDefault="00CD1D52" w:rsidP="00A57028">
      <w:pPr>
        <w:pStyle w:val="ListParagraph"/>
        <w:tabs>
          <w:tab w:val="left" w:pos="993"/>
        </w:tabs>
        <w:ind w:left="567" w:right="521"/>
        <w:jc w:val="both"/>
        <w:rPr>
          <w:rFonts w:asciiTheme="majorBidi" w:hAnsiTheme="majorBidi" w:cstheme="majorBidi"/>
          <w:sz w:val="20"/>
          <w:szCs w:val="20"/>
        </w:rPr>
      </w:pPr>
    </w:p>
    <w:p w14:paraId="0BF88D92" w14:textId="7DF60303" w:rsidR="00364C18" w:rsidRPr="00473CFB" w:rsidRDefault="00B1632B"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If the virtual hearing </w:t>
      </w:r>
      <w:r w:rsidR="00364C18" w:rsidRPr="00473CFB">
        <w:rPr>
          <w:rFonts w:asciiTheme="majorBidi" w:hAnsiTheme="majorBidi" w:cstheme="majorBidi"/>
          <w:sz w:val="20"/>
          <w:szCs w:val="20"/>
        </w:rPr>
        <w:t xml:space="preserve">has </w:t>
      </w:r>
      <w:r w:rsidRPr="00473CFB">
        <w:rPr>
          <w:rFonts w:asciiTheme="majorBidi" w:hAnsiTheme="majorBidi" w:cstheme="majorBidi"/>
          <w:sz w:val="20"/>
          <w:szCs w:val="20"/>
        </w:rPr>
        <w:t xml:space="preserve">widespread technical problems, it should be </w:t>
      </w:r>
      <w:r w:rsidR="00AC558F" w:rsidRPr="00473CFB">
        <w:rPr>
          <w:rFonts w:asciiTheme="majorBidi" w:hAnsiTheme="majorBidi" w:cstheme="majorBidi"/>
          <w:sz w:val="20"/>
          <w:szCs w:val="20"/>
        </w:rPr>
        <w:t xml:space="preserve">postponed and </w:t>
      </w:r>
      <w:r w:rsidRPr="00473CFB">
        <w:rPr>
          <w:rFonts w:asciiTheme="majorBidi" w:hAnsiTheme="majorBidi" w:cstheme="majorBidi"/>
          <w:sz w:val="20"/>
          <w:szCs w:val="20"/>
        </w:rPr>
        <w:t xml:space="preserve">rescheduled, at least for the parts </w:t>
      </w:r>
      <w:r w:rsidR="00AC558F" w:rsidRPr="00473CFB">
        <w:rPr>
          <w:rFonts w:asciiTheme="majorBidi" w:hAnsiTheme="majorBidi" w:cstheme="majorBidi"/>
          <w:sz w:val="20"/>
          <w:szCs w:val="20"/>
        </w:rPr>
        <w:t xml:space="preserve">of the hearing </w:t>
      </w:r>
      <w:r w:rsidRPr="00473CFB">
        <w:rPr>
          <w:rFonts w:asciiTheme="majorBidi" w:hAnsiTheme="majorBidi" w:cstheme="majorBidi"/>
          <w:sz w:val="20"/>
          <w:szCs w:val="20"/>
        </w:rPr>
        <w:t>which were unable to proceed.</w:t>
      </w:r>
      <w:r w:rsidR="00AA0320" w:rsidRPr="00473CFB">
        <w:rPr>
          <w:rFonts w:asciiTheme="majorBidi" w:hAnsiTheme="majorBidi" w:cstheme="majorBidi"/>
          <w:sz w:val="20"/>
          <w:szCs w:val="20"/>
        </w:rPr>
        <w:t xml:space="preserve"> </w:t>
      </w:r>
    </w:p>
    <w:p w14:paraId="595BCCB0" w14:textId="77777777" w:rsidR="00364C18" w:rsidRPr="00473CFB" w:rsidRDefault="00364C18" w:rsidP="00A218CF">
      <w:pPr>
        <w:pStyle w:val="ListParagraph"/>
        <w:rPr>
          <w:rFonts w:asciiTheme="majorBidi" w:hAnsiTheme="majorBidi" w:cstheme="majorBidi"/>
          <w:sz w:val="20"/>
          <w:szCs w:val="20"/>
        </w:rPr>
      </w:pPr>
    </w:p>
    <w:p w14:paraId="12B6AE15" w14:textId="12D298A8" w:rsidR="00CD1D52" w:rsidRPr="00473CFB" w:rsidRDefault="00364C18" w:rsidP="003C30F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organizers of the </w:t>
      </w:r>
      <w:r w:rsidR="00952B28" w:rsidRPr="00473CFB">
        <w:rPr>
          <w:rFonts w:asciiTheme="majorBidi" w:hAnsiTheme="majorBidi" w:cstheme="majorBidi"/>
          <w:sz w:val="20"/>
          <w:szCs w:val="20"/>
        </w:rPr>
        <w:t xml:space="preserve">virtual </w:t>
      </w:r>
      <w:r w:rsidRPr="00473CFB">
        <w:rPr>
          <w:rFonts w:asciiTheme="majorBidi" w:hAnsiTheme="majorBidi" w:cstheme="majorBidi"/>
          <w:sz w:val="20"/>
          <w:szCs w:val="20"/>
        </w:rPr>
        <w:t>hearing should keep a record of any technical problems experienced during the hearing.</w:t>
      </w:r>
    </w:p>
    <w:p w14:paraId="2F36DFA5" w14:textId="77777777" w:rsidR="00353787" w:rsidRPr="00473CFB" w:rsidRDefault="00353787" w:rsidP="00A57028">
      <w:pPr>
        <w:pStyle w:val="ListParagraph"/>
        <w:tabs>
          <w:tab w:val="left" w:pos="993"/>
        </w:tabs>
        <w:ind w:left="567" w:right="521"/>
        <w:jc w:val="both"/>
        <w:rPr>
          <w:rFonts w:asciiTheme="majorBidi" w:hAnsiTheme="majorBidi" w:cstheme="majorBidi"/>
          <w:sz w:val="20"/>
          <w:szCs w:val="20"/>
        </w:rPr>
      </w:pPr>
    </w:p>
    <w:p w14:paraId="6A4D6C60" w14:textId="56B2339C" w:rsidR="00B73A43" w:rsidRPr="00473CFB" w:rsidRDefault="00364C18" w:rsidP="00A5702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 xml:space="preserve">Allowing sufficient time </w:t>
      </w:r>
      <w:r w:rsidR="00F33E0D" w:rsidRPr="00473CFB">
        <w:rPr>
          <w:rFonts w:asciiTheme="majorBidi" w:hAnsiTheme="majorBidi" w:cstheme="majorBidi"/>
          <w:sz w:val="20"/>
          <w:szCs w:val="20"/>
          <w:u w:val="single"/>
        </w:rPr>
        <w:t xml:space="preserve">for the </w:t>
      </w:r>
      <w:r w:rsidR="00952B28" w:rsidRPr="00473CFB">
        <w:rPr>
          <w:rFonts w:asciiTheme="majorBidi" w:hAnsiTheme="majorBidi" w:cstheme="majorBidi"/>
          <w:sz w:val="20"/>
          <w:szCs w:val="20"/>
          <w:u w:val="single"/>
        </w:rPr>
        <w:t xml:space="preserve">virtual </w:t>
      </w:r>
      <w:r w:rsidR="00F33E0D" w:rsidRPr="00473CFB">
        <w:rPr>
          <w:rFonts w:asciiTheme="majorBidi" w:hAnsiTheme="majorBidi" w:cstheme="majorBidi"/>
          <w:sz w:val="20"/>
          <w:szCs w:val="20"/>
          <w:u w:val="single"/>
        </w:rPr>
        <w:t>hearing</w:t>
      </w:r>
    </w:p>
    <w:p w14:paraId="1EC7269F" w14:textId="77777777" w:rsidR="003C30FD" w:rsidRPr="00473CFB" w:rsidRDefault="003C30FD" w:rsidP="00A57028">
      <w:pPr>
        <w:pStyle w:val="ListParagraph"/>
        <w:tabs>
          <w:tab w:val="left" w:pos="993"/>
        </w:tabs>
        <w:ind w:left="567" w:right="521"/>
        <w:jc w:val="both"/>
        <w:rPr>
          <w:rFonts w:asciiTheme="majorBidi" w:hAnsiTheme="majorBidi"/>
          <w:sz w:val="20"/>
        </w:rPr>
      </w:pPr>
    </w:p>
    <w:p w14:paraId="34D7EAE5" w14:textId="69D6EBA6" w:rsidR="00B73A43" w:rsidRPr="00473CFB" w:rsidRDefault="00364C18" w:rsidP="00A57028">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Due to the risk of technical problems, additional time for the </w:t>
      </w:r>
      <w:r w:rsidR="00952B28" w:rsidRPr="00473CFB">
        <w:rPr>
          <w:rFonts w:asciiTheme="majorBidi" w:hAnsiTheme="majorBidi" w:cstheme="majorBidi"/>
          <w:sz w:val="20"/>
          <w:szCs w:val="20"/>
        </w:rPr>
        <w:t xml:space="preserve">virtual </w:t>
      </w:r>
      <w:r w:rsidRPr="00473CFB">
        <w:rPr>
          <w:rFonts w:asciiTheme="majorBidi" w:hAnsiTheme="majorBidi" w:cstheme="majorBidi"/>
          <w:sz w:val="20"/>
          <w:szCs w:val="20"/>
        </w:rPr>
        <w:t xml:space="preserve">hearing should be allowed for in order to ensure </w:t>
      </w:r>
      <w:proofErr w:type="gramStart"/>
      <w:r w:rsidRPr="00473CFB">
        <w:rPr>
          <w:rFonts w:asciiTheme="majorBidi" w:hAnsiTheme="majorBidi" w:cstheme="majorBidi"/>
          <w:sz w:val="20"/>
          <w:szCs w:val="20"/>
        </w:rPr>
        <w:t>sufficient</w:t>
      </w:r>
      <w:proofErr w:type="gramEnd"/>
      <w:r w:rsidRPr="00473CFB">
        <w:rPr>
          <w:rFonts w:asciiTheme="majorBidi" w:hAnsiTheme="majorBidi" w:cstheme="majorBidi"/>
          <w:sz w:val="20"/>
          <w:szCs w:val="20"/>
        </w:rPr>
        <w:t xml:space="preserve"> time for the public to participate effectively as required by article 6(3) of the Convention.</w:t>
      </w:r>
    </w:p>
    <w:p w14:paraId="72BF4CE9" w14:textId="77777777" w:rsidR="00B73A43" w:rsidRPr="00473CFB" w:rsidRDefault="00B73A43" w:rsidP="00A57028">
      <w:pPr>
        <w:pStyle w:val="ListParagraph"/>
        <w:tabs>
          <w:tab w:val="left" w:pos="993"/>
        </w:tabs>
        <w:ind w:left="567" w:right="521"/>
        <w:jc w:val="both"/>
        <w:rPr>
          <w:rFonts w:asciiTheme="majorBidi" w:hAnsiTheme="majorBidi"/>
          <w:sz w:val="20"/>
        </w:rPr>
      </w:pPr>
    </w:p>
    <w:p w14:paraId="33C0BAAA" w14:textId="5A5B119B" w:rsidR="00424C9D" w:rsidRPr="00473CFB" w:rsidRDefault="00424C9D" w:rsidP="00A57028">
      <w:pPr>
        <w:pStyle w:val="ListParagraph"/>
        <w:tabs>
          <w:tab w:val="left" w:pos="993"/>
        </w:tabs>
        <w:ind w:left="567" w:right="521"/>
        <w:jc w:val="both"/>
        <w:rPr>
          <w:rFonts w:asciiTheme="majorBidi" w:hAnsiTheme="majorBidi" w:cstheme="majorBidi"/>
          <w:sz w:val="20"/>
          <w:szCs w:val="20"/>
          <w:u w:val="single"/>
        </w:rPr>
      </w:pPr>
      <w:r w:rsidRPr="00473CFB">
        <w:rPr>
          <w:rFonts w:asciiTheme="majorBidi" w:hAnsiTheme="majorBidi" w:cstheme="majorBidi"/>
          <w:sz w:val="20"/>
          <w:szCs w:val="20"/>
          <w:u w:val="single"/>
        </w:rPr>
        <w:t>Transparency</w:t>
      </w:r>
    </w:p>
    <w:p w14:paraId="26B89BB0" w14:textId="77777777" w:rsidR="00424C9D" w:rsidRPr="00473CFB" w:rsidRDefault="00424C9D" w:rsidP="00A57028">
      <w:pPr>
        <w:pStyle w:val="ListParagraph"/>
        <w:tabs>
          <w:tab w:val="left" w:pos="993"/>
        </w:tabs>
        <w:ind w:left="567" w:right="521"/>
        <w:jc w:val="both"/>
        <w:rPr>
          <w:rFonts w:asciiTheme="majorBidi" w:hAnsiTheme="majorBidi" w:cstheme="majorBidi"/>
          <w:sz w:val="20"/>
          <w:szCs w:val="20"/>
        </w:rPr>
      </w:pPr>
    </w:p>
    <w:p w14:paraId="73143E37" w14:textId="751B1D09" w:rsidR="00424C9D" w:rsidRPr="00473CFB" w:rsidRDefault="00424C9D" w:rsidP="00D22BAB">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In accordance with the requirement in article 3(1) for a transparent framework to implement the Convention, the public should be able to </w:t>
      </w:r>
      <w:r w:rsidR="00AC558F" w:rsidRPr="00473CFB">
        <w:rPr>
          <w:rFonts w:asciiTheme="majorBidi" w:hAnsiTheme="majorBidi" w:cstheme="majorBidi"/>
          <w:sz w:val="20"/>
          <w:szCs w:val="20"/>
        </w:rPr>
        <w:t xml:space="preserve">know the identity of all </w:t>
      </w:r>
      <w:r w:rsidR="002243F7" w:rsidRPr="00473CFB">
        <w:rPr>
          <w:rFonts w:asciiTheme="majorBidi" w:hAnsiTheme="majorBidi" w:cstheme="majorBidi"/>
          <w:sz w:val="20"/>
          <w:szCs w:val="20"/>
        </w:rPr>
        <w:t>those</w:t>
      </w:r>
      <w:r w:rsidRPr="00473CFB">
        <w:rPr>
          <w:rFonts w:asciiTheme="majorBidi" w:hAnsiTheme="majorBidi" w:cstheme="majorBidi"/>
          <w:sz w:val="20"/>
          <w:szCs w:val="20"/>
        </w:rPr>
        <w:t xml:space="preserve"> participating in the </w:t>
      </w:r>
      <w:r w:rsidR="00203C8F" w:rsidRPr="00473CFB">
        <w:rPr>
          <w:rFonts w:asciiTheme="majorBidi" w:hAnsiTheme="majorBidi" w:cstheme="majorBidi"/>
          <w:sz w:val="20"/>
          <w:szCs w:val="20"/>
        </w:rPr>
        <w:t xml:space="preserve">virtual </w:t>
      </w:r>
      <w:r w:rsidRPr="00473CFB">
        <w:rPr>
          <w:rFonts w:asciiTheme="majorBidi" w:hAnsiTheme="majorBidi" w:cstheme="majorBidi"/>
          <w:sz w:val="20"/>
          <w:szCs w:val="20"/>
        </w:rPr>
        <w:t xml:space="preserve">hearing and who they represent. This includes the identity of the organizers, officials and representatives of the developer </w:t>
      </w:r>
      <w:r w:rsidR="00952B28" w:rsidRPr="00473CFB">
        <w:rPr>
          <w:rFonts w:asciiTheme="majorBidi" w:hAnsiTheme="majorBidi" w:cstheme="majorBidi"/>
          <w:sz w:val="20"/>
          <w:szCs w:val="20"/>
        </w:rPr>
        <w:t xml:space="preserve">or promoter of the </w:t>
      </w:r>
      <w:r w:rsidR="00E05256" w:rsidRPr="00473CFB">
        <w:rPr>
          <w:rFonts w:asciiTheme="majorBidi" w:hAnsiTheme="majorBidi" w:cstheme="majorBidi"/>
          <w:sz w:val="20"/>
          <w:szCs w:val="20"/>
        </w:rPr>
        <w:t>proposed activity</w:t>
      </w:r>
      <w:r w:rsidR="00952B28" w:rsidRPr="00473CFB">
        <w:rPr>
          <w:rFonts w:asciiTheme="majorBidi" w:hAnsiTheme="majorBidi"/>
          <w:sz w:val="20"/>
        </w:rPr>
        <w:t xml:space="preserve"> </w:t>
      </w:r>
      <w:r w:rsidRPr="00473CFB">
        <w:rPr>
          <w:rFonts w:asciiTheme="majorBidi" w:hAnsiTheme="majorBidi"/>
          <w:sz w:val="20"/>
        </w:rPr>
        <w:t>present</w:t>
      </w:r>
      <w:r w:rsidR="00203C8F" w:rsidRPr="00473CFB">
        <w:rPr>
          <w:rFonts w:asciiTheme="majorBidi" w:hAnsiTheme="majorBidi" w:cstheme="majorBidi"/>
          <w:sz w:val="20"/>
          <w:szCs w:val="20"/>
        </w:rPr>
        <w:t xml:space="preserve"> </w:t>
      </w:r>
      <w:r w:rsidRPr="00473CFB">
        <w:rPr>
          <w:rFonts w:asciiTheme="majorBidi" w:hAnsiTheme="majorBidi" w:cstheme="majorBidi"/>
          <w:sz w:val="20"/>
          <w:szCs w:val="20"/>
        </w:rPr>
        <w:t>at the hearing</w:t>
      </w:r>
      <w:r w:rsidR="00FD1E40" w:rsidRPr="00473CFB">
        <w:rPr>
          <w:rFonts w:asciiTheme="majorBidi" w:hAnsiTheme="majorBidi" w:cstheme="majorBidi"/>
          <w:sz w:val="20"/>
          <w:szCs w:val="20"/>
        </w:rPr>
        <w:t>,</w:t>
      </w:r>
      <w:r w:rsidRPr="00473CFB">
        <w:rPr>
          <w:rFonts w:asciiTheme="majorBidi" w:hAnsiTheme="majorBidi" w:cstheme="majorBidi"/>
          <w:sz w:val="20"/>
          <w:szCs w:val="20"/>
        </w:rPr>
        <w:t xml:space="preserve"> as well as the other members of the public</w:t>
      </w:r>
      <w:r w:rsidR="00AC558F" w:rsidRPr="00473CFB">
        <w:rPr>
          <w:rFonts w:asciiTheme="majorBidi" w:hAnsiTheme="majorBidi" w:cstheme="majorBidi"/>
          <w:sz w:val="20"/>
          <w:szCs w:val="20"/>
        </w:rPr>
        <w:t xml:space="preserve"> participating</w:t>
      </w:r>
      <w:r w:rsidRPr="00473CFB">
        <w:rPr>
          <w:rFonts w:asciiTheme="majorBidi" w:hAnsiTheme="majorBidi" w:cstheme="majorBidi"/>
          <w:sz w:val="20"/>
          <w:szCs w:val="20"/>
        </w:rPr>
        <w:t>, and their affiliations</w:t>
      </w:r>
      <w:r w:rsidR="00AC558F" w:rsidRPr="00473CFB">
        <w:rPr>
          <w:rFonts w:asciiTheme="majorBidi" w:hAnsiTheme="majorBidi" w:cstheme="majorBidi"/>
          <w:sz w:val="20"/>
          <w:szCs w:val="20"/>
        </w:rPr>
        <w:t xml:space="preserve"> (if any)</w:t>
      </w:r>
      <w:r w:rsidRPr="00473CFB">
        <w:rPr>
          <w:rFonts w:asciiTheme="majorBidi" w:hAnsiTheme="majorBidi" w:cstheme="majorBidi"/>
          <w:sz w:val="20"/>
          <w:szCs w:val="20"/>
        </w:rPr>
        <w:t>.</w:t>
      </w:r>
      <w:r w:rsidR="008C61D1" w:rsidRPr="00473CFB">
        <w:rPr>
          <w:rFonts w:asciiTheme="majorBidi" w:hAnsiTheme="majorBidi"/>
          <w:sz w:val="20"/>
          <w:vertAlign w:val="superscript"/>
        </w:rPr>
        <w:t xml:space="preserve"> </w:t>
      </w:r>
    </w:p>
    <w:p w14:paraId="5CD7C228" w14:textId="77777777" w:rsidR="008C61D1" w:rsidRPr="00473CFB" w:rsidRDefault="008C61D1" w:rsidP="00A57028">
      <w:pPr>
        <w:pStyle w:val="ListParagraph"/>
        <w:tabs>
          <w:tab w:val="left" w:pos="993"/>
        </w:tabs>
        <w:ind w:left="567" w:right="521"/>
        <w:jc w:val="both"/>
        <w:rPr>
          <w:rFonts w:asciiTheme="majorBidi" w:hAnsiTheme="majorBidi" w:cstheme="majorBidi"/>
          <w:sz w:val="20"/>
          <w:szCs w:val="20"/>
        </w:rPr>
      </w:pPr>
    </w:p>
    <w:p w14:paraId="335AB5CD" w14:textId="2C35EB64" w:rsidR="008C61D1" w:rsidRPr="00473CFB" w:rsidRDefault="006C42B8" w:rsidP="00572635">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The </w:t>
      </w:r>
      <w:r w:rsidR="008C61D1" w:rsidRPr="00473CFB">
        <w:rPr>
          <w:rFonts w:asciiTheme="majorBidi" w:hAnsiTheme="majorBidi" w:cstheme="majorBidi"/>
          <w:sz w:val="20"/>
          <w:szCs w:val="20"/>
        </w:rPr>
        <w:t>minutes</w:t>
      </w:r>
      <w:r w:rsidR="00203C8F" w:rsidRPr="00473CFB">
        <w:rPr>
          <w:rFonts w:asciiTheme="majorBidi" w:hAnsiTheme="majorBidi" w:cstheme="majorBidi"/>
          <w:sz w:val="20"/>
          <w:szCs w:val="20"/>
        </w:rPr>
        <w:t xml:space="preserve"> or</w:t>
      </w:r>
      <w:r w:rsidR="008C61D1" w:rsidRPr="00473CFB">
        <w:rPr>
          <w:rFonts w:asciiTheme="majorBidi" w:hAnsiTheme="majorBidi" w:cstheme="majorBidi"/>
          <w:sz w:val="20"/>
          <w:szCs w:val="20"/>
        </w:rPr>
        <w:t xml:space="preserve"> transcripts of the </w:t>
      </w:r>
      <w:r w:rsidR="00721B35" w:rsidRPr="00473CFB">
        <w:rPr>
          <w:rFonts w:asciiTheme="majorBidi" w:hAnsiTheme="majorBidi" w:cstheme="majorBidi"/>
          <w:sz w:val="20"/>
          <w:szCs w:val="20"/>
        </w:rPr>
        <w:t xml:space="preserve">virtual </w:t>
      </w:r>
      <w:r w:rsidR="008C61D1" w:rsidRPr="00473CFB">
        <w:rPr>
          <w:rFonts w:asciiTheme="majorBidi" w:hAnsiTheme="majorBidi" w:cstheme="majorBidi"/>
          <w:sz w:val="20"/>
          <w:szCs w:val="20"/>
        </w:rPr>
        <w:t xml:space="preserve">hearing </w:t>
      </w:r>
      <w:r w:rsidR="00CF4A8F" w:rsidRPr="00473CFB">
        <w:rPr>
          <w:rFonts w:asciiTheme="majorBidi" w:hAnsiTheme="majorBidi" w:cstheme="majorBidi"/>
          <w:sz w:val="20"/>
          <w:szCs w:val="20"/>
        </w:rPr>
        <w:t xml:space="preserve">should </w:t>
      </w:r>
      <w:r w:rsidR="008C61D1" w:rsidRPr="00473CFB">
        <w:rPr>
          <w:rFonts w:asciiTheme="majorBidi" w:hAnsiTheme="majorBidi" w:cstheme="majorBidi"/>
          <w:sz w:val="20"/>
          <w:szCs w:val="20"/>
        </w:rPr>
        <w:t xml:space="preserve">be made </w:t>
      </w:r>
      <w:r w:rsidR="00CF4A8F" w:rsidRPr="00473CFB">
        <w:rPr>
          <w:rFonts w:asciiTheme="majorBidi" w:hAnsiTheme="majorBidi" w:cstheme="majorBidi"/>
          <w:sz w:val="20"/>
          <w:szCs w:val="20"/>
        </w:rPr>
        <w:t xml:space="preserve">publicly </w:t>
      </w:r>
      <w:r w:rsidR="008C61D1" w:rsidRPr="00473CFB">
        <w:rPr>
          <w:rFonts w:asciiTheme="majorBidi" w:hAnsiTheme="majorBidi" w:cstheme="majorBidi"/>
          <w:sz w:val="20"/>
          <w:szCs w:val="20"/>
        </w:rPr>
        <w:t>available</w:t>
      </w:r>
      <w:r w:rsidR="00203C8F" w:rsidRPr="00473CFB">
        <w:rPr>
          <w:rFonts w:asciiTheme="majorBidi" w:hAnsiTheme="majorBidi" w:cstheme="majorBidi"/>
          <w:sz w:val="20"/>
          <w:szCs w:val="20"/>
        </w:rPr>
        <w:t xml:space="preserve"> so that</w:t>
      </w:r>
      <w:r w:rsidR="008C61D1" w:rsidRPr="00473CFB">
        <w:rPr>
          <w:rFonts w:asciiTheme="majorBidi" w:hAnsiTheme="majorBidi" w:cstheme="majorBidi"/>
          <w:sz w:val="20"/>
          <w:szCs w:val="20"/>
        </w:rPr>
        <w:t xml:space="preserve"> </w:t>
      </w:r>
      <w:r w:rsidR="00CF4A8F" w:rsidRPr="00473CFB">
        <w:rPr>
          <w:rFonts w:asciiTheme="majorBidi" w:hAnsiTheme="majorBidi" w:cstheme="majorBidi"/>
          <w:sz w:val="20"/>
          <w:szCs w:val="20"/>
        </w:rPr>
        <w:t xml:space="preserve">all </w:t>
      </w:r>
      <w:r w:rsidR="008C61D1" w:rsidRPr="00473CFB">
        <w:rPr>
          <w:rFonts w:asciiTheme="majorBidi" w:hAnsiTheme="majorBidi" w:cstheme="majorBidi"/>
          <w:sz w:val="20"/>
          <w:szCs w:val="20"/>
        </w:rPr>
        <w:t xml:space="preserve">those who made oral submissions </w:t>
      </w:r>
      <w:r w:rsidR="00203C8F" w:rsidRPr="00473CFB">
        <w:rPr>
          <w:rFonts w:asciiTheme="majorBidi" w:hAnsiTheme="majorBidi" w:cstheme="majorBidi"/>
          <w:sz w:val="20"/>
          <w:szCs w:val="20"/>
        </w:rPr>
        <w:t>may</w:t>
      </w:r>
      <w:r w:rsidR="008C61D1" w:rsidRPr="00473CFB">
        <w:rPr>
          <w:rFonts w:asciiTheme="majorBidi" w:hAnsiTheme="majorBidi" w:cstheme="majorBidi"/>
          <w:sz w:val="20"/>
          <w:szCs w:val="20"/>
        </w:rPr>
        <w:t xml:space="preserve"> verify</w:t>
      </w:r>
      <w:r w:rsidR="00AC558F" w:rsidRPr="00473CFB">
        <w:rPr>
          <w:rFonts w:asciiTheme="majorBidi" w:hAnsiTheme="majorBidi" w:cstheme="majorBidi"/>
          <w:sz w:val="20"/>
          <w:szCs w:val="20"/>
        </w:rPr>
        <w:t xml:space="preserve"> that</w:t>
      </w:r>
      <w:r w:rsidR="008C61D1" w:rsidRPr="00473CFB">
        <w:rPr>
          <w:rFonts w:asciiTheme="majorBidi" w:hAnsiTheme="majorBidi" w:cstheme="majorBidi"/>
          <w:sz w:val="20"/>
          <w:szCs w:val="20"/>
        </w:rPr>
        <w:t xml:space="preserve"> their comments have been transcribed accurately. </w:t>
      </w:r>
      <w:r w:rsidR="00F11A64" w:rsidRPr="00473CFB">
        <w:rPr>
          <w:rFonts w:asciiTheme="majorBidi" w:hAnsiTheme="majorBidi" w:cstheme="majorBidi"/>
          <w:sz w:val="20"/>
          <w:szCs w:val="20"/>
        </w:rPr>
        <w:t xml:space="preserve">A good practice is to make the </w:t>
      </w:r>
      <w:r w:rsidR="00203C8F" w:rsidRPr="00473CFB">
        <w:rPr>
          <w:rFonts w:asciiTheme="majorBidi" w:hAnsiTheme="majorBidi" w:cstheme="majorBidi"/>
          <w:sz w:val="20"/>
          <w:szCs w:val="20"/>
        </w:rPr>
        <w:t xml:space="preserve">minutes or </w:t>
      </w:r>
      <w:proofErr w:type="spellStart"/>
      <w:r w:rsidR="00203C8F" w:rsidRPr="00473CFB">
        <w:rPr>
          <w:rFonts w:asciiTheme="majorBidi" w:hAnsiTheme="majorBidi" w:cstheme="majorBidi"/>
          <w:sz w:val="20"/>
          <w:szCs w:val="20"/>
        </w:rPr>
        <w:t>transcipts</w:t>
      </w:r>
      <w:proofErr w:type="spellEnd"/>
      <w:r w:rsidR="00203C8F" w:rsidRPr="00473CFB">
        <w:rPr>
          <w:rFonts w:asciiTheme="majorBidi" w:hAnsiTheme="majorBidi" w:cstheme="majorBidi"/>
          <w:sz w:val="20"/>
          <w:szCs w:val="20"/>
        </w:rPr>
        <w:t xml:space="preserve"> </w:t>
      </w:r>
      <w:r w:rsidR="00F11A64" w:rsidRPr="00473CFB">
        <w:rPr>
          <w:rFonts w:asciiTheme="majorBidi" w:hAnsiTheme="majorBidi" w:cstheme="majorBidi"/>
          <w:sz w:val="20"/>
          <w:szCs w:val="20"/>
        </w:rPr>
        <w:t xml:space="preserve">available online promptly </w:t>
      </w:r>
      <w:r w:rsidR="00203C8F" w:rsidRPr="00473CFB">
        <w:rPr>
          <w:rFonts w:asciiTheme="majorBidi" w:hAnsiTheme="majorBidi" w:cstheme="majorBidi"/>
          <w:sz w:val="20"/>
          <w:szCs w:val="20"/>
        </w:rPr>
        <w:t xml:space="preserve">after the virtual hearing </w:t>
      </w:r>
      <w:r w:rsidR="00F11A64" w:rsidRPr="00473CFB">
        <w:rPr>
          <w:rFonts w:asciiTheme="majorBidi" w:hAnsiTheme="majorBidi" w:cstheme="majorBidi"/>
          <w:sz w:val="20"/>
          <w:szCs w:val="20"/>
        </w:rPr>
        <w:t>through the same, one-stop, portal where other information related to the decision-making is to be found.</w:t>
      </w:r>
      <w:r w:rsidR="008C61D1" w:rsidRPr="00473CFB">
        <w:rPr>
          <w:rStyle w:val="FootnoteReference"/>
          <w:rFonts w:asciiTheme="majorBidi" w:hAnsiTheme="majorBidi" w:cstheme="majorBidi"/>
          <w:sz w:val="20"/>
          <w:szCs w:val="20"/>
        </w:rPr>
        <w:footnoteReference w:id="7"/>
      </w:r>
      <w:r w:rsidR="008C61D1" w:rsidRPr="00473CFB">
        <w:rPr>
          <w:rFonts w:asciiTheme="majorBidi" w:hAnsiTheme="majorBidi" w:cstheme="majorBidi"/>
          <w:sz w:val="20"/>
          <w:szCs w:val="20"/>
        </w:rPr>
        <w:t xml:space="preserve"> </w:t>
      </w:r>
    </w:p>
    <w:p w14:paraId="7B40C402" w14:textId="67DA707B" w:rsidR="008C61D1" w:rsidRPr="00473CFB" w:rsidRDefault="008C61D1" w:rsidP="008C61D1">
      <w:pPr>
        <w:pStyle w:val="ListParagraph"/>
        <w:rPr>
          <w:rFonts w:asciiTheme="majorBidi" w:hAnsiTheme="majorBidi" w:cstheme="majorBidi"/>
          <w:sz w:val="20"/>
          <w:szCs w:val="20"/>
        </w:rPr>
      </w:pPr>
    </w:p>
    <w:p w14:paraId="5CE4E784" w14:textId="6C5EAB9B" w:rsidR="00D22BAB" w:rsidRPr="00473CFB" w:rsidRDefault="00455690" w:rsidP="00455690">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 xml:space="preserve">Even more so than with hearings in person, appropriate controls should be put in place to </w:t>
      </w:r>
      <w:r w:rsidR="00D22BAB" w:rsidRPr="00473CFB">
        <w:rPr>
          <w:rFonts w:asciiTheme="majorBidi" w:hAnsiTheme="majorBidi" w:cstheme="majorBidi"/>
          <w:sz w:val="20"/>
          <w:szCs w:val="20"/>
        </w:rPr>
        <w:t xml:space="preserve">prevent </w:t>
      </w:r>
      <w:r w:rsidR="00E74C62" w:rsidRPr="00473CFB">
        <w:rPr>
          <w:rFonts w:asciiTheme="majorBidi" w:hAnsiTheme="majorBidi" w:cstheme="majorBidi"/>
          <w:sz w:val="20"/>
          <w:szCs w:val="20"/>
        </w:rPr>
        <w:t xml:space="preserve">any entity or </w:t>
      </w:r>
      <w:r w:rsidR="00D22BAB" w:rsidRPr="00473CFB">
        <w:rPr>
          <w:rFonts w:asciiTheme="majorBidi" w:hAnsiTheme="majorBidi" w:cstheme="majorBidi"/>
          <w:sz w:val="20"/>
          <w:szCs w:val="20"/>
        </w:rPr>
        <w:t xml:space="preserve">persons with an interest in </w:t>
      </w:r>
      <w:r w:rsidR="00AC558F" w:rsidRPr="00473CFB">
        <w:rPr>
          <w:rFonts w:asciiTheme="majorBidi" w:hAnsiTheme="majorBidi" w:cstheme="majorBidi"/>
          <w:sz w:val="20"/>
          <w:szCs w:val="20"/>
        </w:rPr>
        <w:t xml:space="preserve">promoting </w:t>
      </w:r>
      <w:r w:rsidR="00D22BAB" w:rsidRPr="00473CFB">
        <w:rPr>
          <w:rFonts w:asciiTheme="majorBidi" w:hAnsiTheme="majorBidi"/>
          <w:sz w:val="20"/>
        </w:rPr>
        <w:t xml:space="preserve">the </w:t>
      </w:r>
      <w:r w:rsidR="00201818" w:rsidRPr="00473CFB">
        <w:rPr>
          <w:rFonts w:asciiTheme="majorBidi" w:hAnsiTheme="majorBidi" w:cstheme="majorBidi"/>
          <w:sz w:val="20"/>
          <w:szCs w:val="20"/>
        </w:rPr>
        <w:t>proposed activity</w:t>
      </w:r>
      <w:r w:rsidR="00FD1E40" w:rsidRPr="00473CFB">
        <w:rPr>
          <w:rFonts w:asciiTheme="majorBidi" w:hAnsiTheme="majorBidi"/>
          <w:sz w:val="20"/>
        </w:rPr>
        <w:t xml:space="preserve"> </w:t>
      </w:r>
      <w:r w:rsidR="00D22BAB" w:rsidRPr="00473CFB">
        <w:rPr>
          <w:rFonts w:asciiTheme="majorBidi" w:hAnsiTheme="majorBidi"/>
          <w:sz w:val="20"/>
        </w:rPr>
        <w:t>from paying members of the public to express support for th</w:t>
      </w:r>
      <w:r w:rsidR="00201818" w:rsidRPr="00473CFB">
        <w:rPr>
          <w:rFonts w:asciiTheme="majorBidi" w:hAnsiTheme="majorBidi"/>
          <w:sz w:val="20"/>
        </w:rPr>
        <w:t xml:space="preserve">e </w:t>
      </w:r>
      <w:r w:rsidR="008006E4">
        <w:rPr>
          <w:rFonts w:asciiTheme="majorBidi" w:hAnsiTheme="majorBidi" w:cstheme="majorBidi"/>
          <w:sz w:val="20"/>
          <w:szCs w:val="20"/>
        </w:rPr>
        <w:t xml:space="preserve">proposed </w:t>
      </w:r>
      <w:r w:rsidR="00201818" w:rsidRPr="00473CFB">
        <w:rPr>
          <w:rFonts w:asciiTheme="majorBidi" w:hAnsiTheme="majorBidi" w:cstheme="majorBidi"/>
          <w:sz w:val="20"/>
          <w:szCs w:val="20"/>
        </w:rPr>
        <w:t>activity</w:t>
      </w:r>
      <w:r w:rsidR="008006E4">
        <w:rPr>
          <w:rFonts w:asciiTheme="majorBidi" w:hAnsiTheme="majorBidi" w:cstheme="majorBidi"/>
          <w:sz w:val="20"/>
          <w:szCs w:val="20"/>
        </w:rPr>
        <w:t xml:space="preserve"> </w:t>
      </w:r>
      <w:r w:rsidR="00D22BAB" w:rsidRPr="00473CFB">
        <w:rPr>
          <w:rFonts w:asciiTheme="majorBidi" w:hAnsiTheme="majorBidi" w:cstheme="majorBidi"/>
          <w:sz w:val="20"/>
          <w:szCs w:val="20"/>
        </w:rPr>
        <w:t>during the hearing.</w:t>
      </w:r>
      <w:r w:rsidRPr="00473CFB">
        <w:rPr>
          <w:rStyle w:val="FootnoteReference"/>
          <w:rFonts w:asciiTheme="majorBidi" w:hAnsiTheme="majorBidi" w:cstheme="majorBidi"/>
          <w:sz w:val="20"/>
          <w:szCs w:val="20"/>
        </w:rPr>
        <w:footnoteReference w:id="8"/>
      </w:r>
    </w:p>
    <w:p w14:paraId="74B87B8E" w14:textId="77777777" w:rsidR="00C05007" w:rsidRPr="00473CFB" w:rsidRDefault="00C05007" w:rsidP="00C05007">
      <w:pPr>
        <w:pStyle w:val="ListParagraph"/>
        <w:rPr>
          <w:rFonts w:asciiTheme="majorBidi" w:hAnsiTheme="majorBidi" w:cstheme="majorBidi"/>
          <w:sz w:val="20"/>
          <w:szCs w:val="20"/>
        </w:rPr>
      </w:pPr>
    </w:p>
    <w:p w14:paraId="48DE06A9" w14:textId="25C49A0C" w:rsidR="00A504C6" w:rsidRPr="00473CFB" w:rsidRDefault="00A504C6" w:rsidP="00322C3D">
      <w:pPr>
        <w:pStyle w:val="ListParagraph"/>
        <w:tabs>
          <w:tab w:val="left" w:pos="993"/>
        </w:tabs>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Taking due account of the outcome of the public participation – article 6(8)</w:t>
      </w:r>
    </w:p>
    <w:p w14:paraId="32AD2822" w14:textId="77777777" w:rsidR="00322C3D" w:rsidRPr="00473CFB" w:rsidRDefault="00322C3D" w:rsidP="00322C3D">
      <w:pPr>
        <w:pStyle w:val="ListParagraph"/>
        <w:tabs>
          <w:tab w:val="left" w:pos="993"/>
        </w:tabs>
        <w:ind w:left="567" w:right="521"/>
        <w:jc w:val="both"/>
        <w:rPr>
          <w:rFonts w:asciiTheme="majorBidi" w:hAnsiTheme="majorBidi" w:cstheme="majorBidi"/>
          <w:b/>
          <w:bCs/>
          <w:sz w:val="20"/>
          <w:szCs w:val="20"/>
        </w:rPr>
      </w:pPr>
    </w:p>
    <w:p w14:paraId="23A05FB4" w14:textId="5FF69AFD" w:rsidR="00DC0DFA" w:rsidRPr="00473CFB" w:rsidRDefault="001E7BFA" w:rsidP="00322C3D">
      <w:pPr>
        <w:pStyle w:val="ListParagraph"/>
        <w:numPr>
          <w:ilvl w:val="0"/>
          <w:numId w:val="2"/>
        </w:numPr>
        <w:tabs>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In every public participation procedure under article 6 and 7 of the Convention, t</w:t>
      </w:r>
      <w:r w:rsidR="00E92715" w:rsidRPr="00473CFB">
        <w:rPr>
          <w:rFonts w:asciiTheme="majorBidi" w:hAnsiTheme="majorBidi" w:cstheme="majorBidi"/>
          <w:sz w:val="20"/>
          <w:szCs w:val="20"/>
        </w:rPr>
        <w:t xml:space="preserve">he public must be able to see how their comments have been </w:t>
      </w:r>
      <w:proofErr w:type="gramStart"/>
      <w:r w:rsidR="00E92715" w:rsidRPr="00473CFB">
        <w:rPr>
          <w:rFonts w:asciiTheme="majorBidi" w:hAnsiTheme="majorBidi" w:cstheme="majorBidi"/>
          <w:sz w:val="20"/>
          <w:szCs w:val="20"/>
        </w:rPr>
        <w:t>taken into account</w:t>
      </w:r>
      <w:proofErr w:type="gramEnd"/>
      <w:r w:rsidR="00E92715" w:rsidRPr="00473CFB">
        <w:rPr>
          <w:rFonts w:asciiTheme="majorBidi" w:hAnsiTheme="majorBidi" w:cstheme="majorBidi"/>
          <w:sz w:val="20"/>
          <w:szCs w:val="20"/>
        </w:rPr>
        <w:t xml:space="preserve"> in the decision-making in a transparent</w:t>
      </w:r>
      <w:r w:rsidR="00A51B8A" w:rsidRPr="00473CFB">
        <w:rPr>
          <w:rFonts w:asciiTheme="majorBidi" w:hAnsiTheme="majorBidi" w:cstheme="majorBidi"/>
          <w:sz w:val="20"/>
          <w:szCs w:val="20"/>
        </w:rPr>
        <w:t>,</w:t>
      </w:r>
      <w:r w:rsidR="00E92715" w:rsidRPr="00473CFB">
        <w:rPr>
          <w:rFonts w:asciiTheme="majorBidi" w:hAnsiTheme="majorBidi" w:cstheme="majorBidi"/>
          <w:sz w:val="20"/>
          <w:szCs w:val="20"/>
        </w:rPr>
        <w:t xml:space="preserve"> traceable way.</w:t>
      </w:r>
      <w:r w:rsidRPr="00473CFB">
        <w:rPr>
          <w:rFonts w:asciiTheme="majorBidi" w:hAnsiTheme="majorBidi" w:cstheme="majorBidi"/>
          <w:sz w:val="20"/>
          <w:szCs w:val="20"/>
        </w:rPr>
        <w:t xml:space="preserve"> This </w:t>
      </w:r>
      <w:r w:rsidR="00D07AAF" w:rsidRPr="00473CFB">
        <w:rPr>
          <w:rFonts w:asciiTheme="majorBidi" w:hAnsiTheme="majorBidi" w:cstheme="majorBidi"/>
          <w:sz w:val="20"/>
          <w:szCs w:val="20"/>
        </w:rPr>
        <w:t xml:space="preserve">obligation </w:t>
      </w:r>
      <w:r w:rsidRPr="00473CFB">
        <w:rPr>
          <w:rFonts w:asciiTheme="majorBidi" w:hAnsiTheme="majorBidi" w:cstheme="majorBidi"/>
          <w:sz w:val="20"/>
          <w:szCs w:val="20"/>
        </w:rPr>
        <w:t>applies equally to public participation carried out through virtual means.</w:t>
      </w:r>
    </w:p>
    <w:p w14:paraId="1348C1F5" w14:textId="77777777" w:rsidR="00353787" w:rsidRPr="00473CFB" w:rsidRDefault="00353787" w:rsidP="00A218CF">
      <w:pPr>
        <w:pStyle w:val="ListParagraph"/>
        <w:spacing w:before="480"/>
        <w:rPr>
          <w:rFonts w:asciiTheme="majorBidi" w:hAnsiTheme="majorBidi" w:cstheme="majorBidi"/>
          <w:sz w:val="20"/>
          <w:szCs w:val="20"/>
        </w:rPr>
      </w:pPr>
    </w:p>
    <w:p w14:paraId="78EFACC2" w14:textId="618F6B79" w:rsidR="00A504C6" w:rsidRPr="00473CFB" w:rsidRDefault="00A504C6" w:rsidP="00A218CF">
      <w:pPr>
        <w:pStyle w:val="ListParagraph"/>
        <w:tabs>
          <w:tab w:val="left" w:pos="993"/>
        </w:tabs>
        <w:spacing w:before="480" w:after="100" w:afterAutospacing="1"/>
        <w:ind w:left="567" w:right="521"/>
        <w:jc w:val="both"/>
        <w:rPr>
          <w:rFonts w:asciiTheme="majorBidi" w:hAnsiTheme="majorBidi" w:cstheme="majorBidi"/>
          <w:b/>
          <w:bCs/>
          <w:sz w:val="20"/>
          <w:szCs w:val="20"/>
        </w:rPr>
      </w:pPr>
      <w:r w:rsidRPr="00473CFB">
        <w:rPr>
          <w:rFonts w:asciiTheme="majorBidi" w:hAnsiTheme="majorBidi" w:cstheme="majorBidi"/>
          <w:b/>
          <w:bCs/>
          <w:sz w:val="20"/>
          <w:szCs w:val="20"/>
        </w:rPr>
        <w:t>Notification of the decision once taken – article 6(9)</w:t>
      </w:r>
    </w:p>
    <w:p w14:paraId="561AE0DD" w14:textId="77777777" w:rsidR="00322C3D" w:rsidRPr="00473CFB" w:rsidRDefault="00322C3D" w:rsidP="00322C3D">
      <w:pPr>
        <w:pStyle w:val="ListParagraph"/>
        <w:tabs>
          <w:tab w:val="left" w:pos="993"/>
        </w:tabs>
        <w:ind w:left="567" w:right="521"/>
        <w:jc w:val="both"/>
        <w:rPr>
          <w:rFonts w:asciiTheme="majorBidi" w:hAnsiTheme="majorBidi" w:cstheme="majorBidi"/>
          <w:b/>
          <w:bCs/>
          <w:sz w:val="20"/>
          <w:szCs w:val="20"/>
        </w:rPr>
      </w:pPr>
    </w:p>
    <w:p w14:paraId="4A45AA3E" w14:textId="0FADB826" w:rsidR="001100EE" w:rsidRPr="00473CFB" w:rsidRDefault="00A504C6" w:rsidP="001E7BFA">
      <w:pPr>
        <w:pStyle w:val="ListParagraph"/>
        <w:numPr>
          <w:ilvl w:val="0"/>
          <w:numId w:val="2"/>
        </w:numPr>
        <w:tabs>
          <w:tab w:val="left" w:pos="567"/>
          <w:tab w:val="left" w:pos="993"/>
        </w:tabs>
        <w:ind w:left="567" w:right="521" w:firstLine="0"/>
        <w:jc w:val="both"/>
        <w:rPr>
          <w:rFonts w:asciiTheme="majorBidi" w:hAnsiTheme="majorBidi" w:cstheme="majorBidi"/>
          <w:sz w:val="20"/>
          <w:szCs w:val="20"/>
        </w:rPr>
      </w:pPr>
      <w:bookmarkStart w:id="3" w:name="_Ref42851924"/>
      <w:r w:rsidRPr="00473CFB">
        <w:rPr>
          <w:rFonts w:asciiTheme="majorBidi" w:hAnsiTheme="majorBidi" w:cstheme="majorBidi"/>
          <w:sz w:val="20"/>
          <w:szCs w:val="20"/>
        </w:rPr>
        <w:t xml:space="preserve">As </w:t>
      </w:r>
      <w:r w:rsidR="00612ECC" w:rsidRPr="00473CFB">
        <w:rPr>
          <w:rFonts w:asciiTheme="majorBidi" w:hAnsiTheme="majorBidi" w:cstheme="majorBidi"/>
          <w:sz w:val="20"/>
          <w:szCs w:val="20"/>
        </w:rPr>
        <w:t>a good practice, the methods used to notify the public concerned under article 6</w:t>
      </w:r>
      <w:r w:rsidR="00201818" w:rsidRPr="00473CFB">
        <w:rPr>
          <w:rFonts w:asciiTheme="majorBidi" w:hAnsiTheme="majorBidi" w:cstheme="majorBidi"/>
          <w:sz w:val="20"/>
          <w:szCs w:val="20"/>
        </w:rPr>
        <w:t>(</w:t>
      </w:r>
      <w:r w:rsidR="00201818" w:rsidRPr="00473CFB">
        <w:rPr>
          <w:rFonts w:asciiTheme="majorBidi" w:hAnsiTheme="majorBidi"/>
          <w:sz w:val="20"/>
        </w:rPr>
        <w:t>2</w:t>
      </w:r>
      <w:r w:rsidR="00201818" w:rsidRPr="00473CFB">
        <w:rPr>
          <w:rFonts w:asciiTheme="majorBidi" w:hAnsiTheme="majorBidi" w:cstheme="majorBidi"/>
          <w:sz w:val="20"/>
          <w:szCs w:val="20"/>
        </w:rPr>
        <w:t>)</w:t>
      </w:r>
      <w:r w:rsidR="00201818" w:rsidRPr="00473CFB">
        <w:rPr>
          <w:rFonts w:asciiTheme="majorBidi" w:hAnsiTheme="majorBidi"/>
          <w:sz w:val="20"/>
        </w:rPr>
        <w:t xml:space="preserve"> </w:t>
      </w:r>
      <w:r w:rsidR="00612ECC" w:rsidRPr="00473CFB">
        <w:rPr>
          <w:rFonts w:asciiTheme="majorBidi" w:hAnsiTheme="majorBidi"/>
          <w:sz w:val="20"/>
        </w:rPr>
        <w:t>should be utilized as a minimum for informing the public under article 6</w:t>
      </w:r>
      <w:r w:rsidR="00201818" w:rsidRPr="00473CFB">
        <w:rPr>
          <w:rFonts w:asciiTheme="majorBidi" w:hAnsiTheme="majorBidi" w:cstheme="majorBidi"/>
          <w:sz w:val="20"/>
          <w:szCs w:val="20"/>
        </w:rPr>
        <w:t>(</w:t>
      </w:r>
      <w:r w:rsidR="00201818" w:rsidRPr="00473CFB">
        <w:rPr>
          <w:rFonts w:asciiTheme="majorBidi" w:hAnsiTheme="majorBidi"/>
          <w:sz w:val="20"/>
        </w:rPr>
        <w:t>9</w:t>
      </w:r>
      <w:r w:rsidR="00201818" w:rsidRPr="00473CFB">
        <w:rPr>
          <w:rFonts w:asciiTheme="majorBidi" w:hAnsiTheme="majorBidi" w:cstheme="majorBidi"/>
          <w:sz w:val="20"/>
          <w:szCs w:val="20"/>
        </w:rPr>
        <w:t xml:space="preserve">) </w:t>
      </w:r>
      <w:r w:rsidR="00612ECC" w:rsidRPr="00473CFB">
        <w:rPr>
          <w:rFonts w:asciiTheme="majorBidi" w:hAnsiTheme="majorBidi" w:cstheme="majorBidi"/>
          <w:sz w:val="20"/>
          <w:szCs w:val="20"/>
        </w:rPr>
        <w:t>of the decision once taken, recalling that the latter requires the public generally to be informed, and not just the public concerned.</w:t>
      </w:r>
      <w:r w:rsidR="00612ECC" w:rsidRPr="00473CFB">
        <w:rPr>
          <w:rStyle w:val="FootnoteReference"/>
          <w:rFonts w:asciiTheme="majorBidi" w:hAnsiTheme="majorBidi" w:cstheme="majorBidi"/>
          <w:sz w:val="20"/>
          <w:szCs w:val="20"/>
        </w:rPr>
        <w:footnoteReference w:id="9"/>
      </w:r>
      <w:bookmarkEnd w:id="3"/>
    </w:p>
    <w:p w14:paraId="08A4401F" w14:textId="04B66439" w:rsidR="0084556F" w:rsidRPr="00473CFB" w:rsidRDefault="0084556F" w:rsidP="00A218CF">
      <w:pPr>
        <w:tabs>
          <w:tab w:val="left" w:pos="993"/>
        </w:tabs>
        <w:ind w:right="521"/>
        <w:jc w:val="both"/>
        <w:rPr>
          <w:rFonts w:asciiTheme="majorBidi" w:hAnsiTheme="majorBidi" w:cstheme="majorBidi"/>
          <w:sz w:val="20"/>
          <w:szCs w:val="20"/>
        </w:rPr>
      </w:pPr>
    </w:p>
    <w:p w14:paraId="642F952E" w14:textId="5EEAC0E7" w:rsidR="00F33E0D" w:rsidRPr="00473CFB" w:rsidRDefault="00F33E0D" w:rsidP="00A57028">
      <w:pPr>
        <w:tabs>
          <w:tab w:val="left" w:pos="993"/>
        </w:tabs>
        <w:ind w:right="521"/>
        <w:jc w:val="both"/>
        <w:rPr>
          <w:rFonts w:asciiTheme="majorBidi" w:hAnsiTheme="majorBidi" w:cstheme="majorBidi"/>
          <w:sz w:val="20"/>
          <w:szCs w:val="20"/>
        </w:rPr>
      </w:pPr>
    </w:p>
    <w:p w14:paraId="50CE6F05" w14:textId="325F592F" w:rsidR="0084556F" w:rsidRPr="00473CFB" w:rsidRDefault="0084556F" w:rsidP="00C90488">
      <w:pPr>
        <w:pStyle w:val="HChG"/>
        <w:numPr>
          <w:ilvl w:val="0"/>
          <w:numId w:val="3"/>
        </w:numPr>
        <w:ind w:hanging="828"/>
        <w:jc w:val="both"/>
        <w:rPr>
          <w:rFonts w:asciiTheme="majorBidi" w:hAnsiTheme="majorBidi" w:cstheme="majorBidi"/>
        </w:rPr>
      </w:pPr>
      <w:r w:rsidRPr="00473CFB">
        <w:rPr>
          <w:rFonts w:asciiTheme="majorBidi" w:hAnsiTheme="majorBidi" w:cstheme="majorBidi"/>
        </w:rPr>
        <w:lastRenderedPageBreak/>
        <w:t>Conclusion</w:t>
      </w:r>
    </w:p>
    <w:p w14:paraId="5524EB6B" w14:textId="07B5BE27" w:rsidR="0084556F" w:rsidRPr="00473CFB" w:rsidRDefault="00615EC1" w:rsidP="00A218CF">
      <w:pPr>
        <w:pStyle w:val="ListParagraph"/>
        <w:numPr>
          <w:ilvl w:val="0"/>
          <w:numId w:val="2"/>
        </w:numPr>
        <w:tabs>
          <w:tab w:val="left" w:pos="567"/>
          <w:tab w:val="left" w:pos="993"/>
        </w:tabs>
        <w:ind w:left="567" w:right="521" w:firstLine="0"/>
        <w:jc w:val="both"/>
        <w:rPr>
          <w:rFonts w:asciiTheme="majorBidi" w:hAnsiTheme="majorBidi" w:cstheme="majorBidi"/>
          <w:sz w:val="20"/>
          <w:szCs w:val="20"/>
        </w:rPr>
      </w:pPr>
      <w:r w:rsidRPr="00473CFB">
        <w:rPr>
          <w:rFonts w:asciiTheme="majorBidi" w:hAnsiTheme="majorBidi" w:cstheme="majorBidi"/>
          <w:sz w:val="20"/>
          <w:szCs w:val="20"/>
        </w:rPr>
        <w:t>With respect to the request for advice by the Party concerned</w:t>
      </w:r>
      <w:r w:rsidR="0084556F" w:rsidRPr="00473CFB">
        <w:rPr>
          <w:rFonts w:asciiTheme="majorBidi" w:hAnsiTheme="majorBidi" w:cstheme="majorBidi"/>
          <w:sz w:val="20"/>
          <w:szCs w:val="20"/>
        </w:rPr>
        <w:t xml:space="preserve">, </w:t>
      </w:r>
      <w:r w:rsidR="00AA0320" w:rsidRPr="00473CFB">
        <w:rPr>
          <w:rFonts w:asciiTheme="majorBidi" w:hAnsiTheme="majorBidi" w:cstheme="majorBidi"/>
          <w:sz w:val="20"/>
          <w:szCs w:val="20"/>
        </w:rPr>
        <w:t xml:space="preserve">the Committee </w:t>
      </w:r>
      <w:r w:rsidR="001E5A83" w:rsidRPr="00473CFB">
        <w:rPr>
          <w:rFonts w:asciiTheme="majorBidi" w:hAnsiTheme="majorBidi" w:cstheme="majorBidi"/>
          <w:sz w:val="20"/>
          <w:szCs w:val="20"/>
        </w:rPr>
        <w:t xml:space="preserve">concludes that the Convention </w:t>
      </w:r>
      <w:r w:rsidR="00F11A64" w:rsidRPr="00473CFB">
        <w:rPr>
          <w:rFonts w:asciiTheme="majorBidi" w:hAnsiTheme="majorBidi" w:cstheme="majorBidi"/>
          <w:sz w:val="20"/>
          <w:szCs w:val="20"/>
        </w:rPr>
        <w:t>does not pre</w:t>
      </w:r>
      <w:r w:rsidR="00C835CE" w:rsidRPr="00473CFB">
        <w:rPr>
          <w:rFonts w:asciiTheme="majorBidi" w:hAnsiTheme="majorBidi" w:cstheme="majorBidi"/>
          <w:sz w:val="20"/>
          <w:szCs w:val="20"/>
        </w:rPr>
        <w:t>clude</w:t>
      </w:r>
      <w:r w:rsidR="00F11A64" w:rsidRPr="00473CFB">
        <w:rPr>
          <w:rFonts w:asciiTheme="majorBidi" w:hAnsiTheme="majorBidi" w:cstheme="majorBidi"/>
          <w:sz w:val="20"/>
          <w:szCs w:val="20"/>
        </w:rPr>
        <w:t xml:space="preserve"> </w:t>
      </w:r>
      <w:r w:rsidR="003E675A" w:rsidRPr="00473CFB">
        <w:rPr>
          <w:rFonts w:asciiTheme="majorBidi" w:hAnsiTheme="majorBidi" w:cstheme="majorBidi"/>
          <w:sz w:val="20"/>
          <w:szCs w:val="20"/>
        </w:rPr>
        <w:t xml:space="preserve">the holding of </w:t>
      </w:r>
      <w:r w:rsidR="001E5A83" w:rsidRPr="00473CFB">
        <w:rPr>
          <w:rFonts w:asciiTheme="majorBidi" w:hAnsiTheme="majorBidi" w:cstheme="majorBidi"/>
          <w:sz w:val="20"/>
          <w:szCs w:val="20"/>
        </w:rPr>
        <w:t xml:space="preserve">public hearings on decision-making under the Convention </w:t>
      </w:r>
      <w:r w:rsidRPr="00473CFB">
        <w:rPr>
          <w:rFonts w:asciiTheme="majorBidi" w:hAnsiTheme="majorBidi" w:cstheme="majorBidi"/>
          <w:sz w:val="20"/>
          <w:szCs w:val="20"/>
        </w:rPr>
        <w:t xml:space="preserve">during the COVID-19 pandemic </w:t>
      </w:r>
      <w:r w:rsidR="001E5A83" w:rsidRPr="00473CFB">
        <w:rPr>
          <w:rFonts w:asciiTheme="majorBidi" w:hAnsiTheme="majorBidi" w:cstheme="majorBidi"/>
          <w:sz w:val="20"/>
          <w:szCs w:val="20"/>
        </w:rPr>
        <w:t xml:space="preserve">through video-conferencing or other virtual means, </w:t>
      </w:r>
      <w:r w:rsidR="00C835CE" w:rsidRPr="00473CFB">
        <w:rPr>
          <w:rFonts w:asciiTheme="majorBidi" w:hAnsiTheme="majorBidi" w:cstheme="majorBidi"/>
          <w:sz w:val="20"/>
          <w:szCs w:val="20"/>
        </w:rPr>
        <w:t>provided that</w:t>
      </w:r>
      <w:r w:rsidR="001E5A83" w:rsidRPr="00473CFB">
        <w:rPr>
          <w:rFonts w:asciiTheme="majorBidi" w:hAnsiTheme="majorBidi" w:cstheme="majorBidi"/>
          <w:sz w:val="20"/>
          <w:szCs w:val="20"/>
        </w:rPr>
        <w:t xml:space="preserve"> </w:t>
      </w:r>
      <w:r w:rsidR="00E60B3F" w:rsidRPr="00473CFB">
        <w:rPr>
          <w:rFonts w:asciiTheme="majorBidi" w:hAnsiTheme="majorBidi" w:cstheme="majorBidi"/>
          <w:sz w:val="20"/>
          <w:szCs w:val="20"/>
        </w:rPr>
        <w:t xml:space="preserve">in practice </w:t>
      </w:r>
      <w:r w:rsidR="001E5A83" w:rsidRPr="00473CFB">
        <w:rPr>
          <w:rFonts w:asciiTheme="majorBidi" w:hAnsiTheme="majorBidi" w:cstheme="majorBidi"/>
          <w:sz w:val="20"/>
          <w:szCs w:val="20"/>
        </w:rPr>
        <w:t xml:space="preserve">all requirements of the Convention are </w:t>
      </w:r>
      <w:r w:rsidR="003E675A" w:rsidRPr="00473CFB">
        <w:rPr>
          <w:rFonts w:asciiTheme="majorBidi" w:hAnsiTheme="majorBidi" w:cstheme="majorBidi"/>
          <w:sz w:val="20"/>
          <w:szCs w:val="20"/>
        </w:rPr>
        <w:t xml:space="preserve">fully </w:t>
      </w:r>
      <w:r w:rsidR="001E5A83" w:rsidRPr="00473CFB">
        <w:rPr>
          <w:rFonts w:asciiTheme="majorBidi" w:hAnsiTheme="majorBidi" w:cstheme="majorBidi"/>
          <w:sz w:val="20"/>
          <w:szCs w:val="20"/>
        </w:rPr>
        <w:t>met</w:t>
      </w:r>
      <w:r w:rsidR="00C835CE" w:rsidRPr="00473CFB">
        <w:rPr>
          <w:rFonts w:asciiTheme="majorBidi" w:hAnsiTheme="majorBidi" w:cstheme="majorBidi"/>
          <w:sz w:val="20"/>
          <w:szCs w:val="20"/>
        </w:rPr>
        <w:t xml:space="preserve">, </w:t>
      </w:r>
      <w:r w:rsidR="003E675A" w:rsidRPr="00473CFB">
        <w:rPr>
          <w:rFonts w:asciiTheme="majorBidi" w:hAnsiTheme="majorBidi" w:cstheme="majorBidi"/>
          <w:sz w:val="20"/>
          <w:szCs w:val="20"/>
        </w:rPr>
        <w:t xml:space="preserve">including those </w:t>
      </w:r>
      <w:r w:rsidR="00721B35" w:rsidRPr="00473CFB">
        <w:rPr>
          <w:rFonts w:asciiTheme="majorBidi" w:hAnsiTheme="majorBidi" w:cstheme="majorBidi"/>
          <w:sz w:val="20"/>
          <w:szCs w:val="20"/>
        </w:rPr>
        <w:t>highlighted</w:t>
      </w:r>
      <w:r w:rsidR="003E675A" w:rsidRPr="00473CFB">
        <w:rPr>
          <w:rFonts w:asciiTheme="majorBidi" w:hAnsiTheme="majorBidi" w:cstheme="majorBidi"/>
          <w:sz w:val="20"/>
          <w:szCs w:val="20"/>
        </w:rPr>
        <w:t xml:space="preserve"> in paragraphs</w:t>
      </w:r>
      <w:r w:rsidR="000E21C7" w:rsidRPr="00473CFB">
        <w:rPr>
          <w:rFonts w:asciiTheme="majorBidi" w:hAnsiTheme="majorBidi" w:cstheme="majorBidi"/>
          <w:sz w:val="20"/>
          <w:szCs w:val="20"/>
        </w:rPr>
        <w:t xml:space="preserve"> 21 – 68</w:t>
      </w:r>
      <w:r w:rsidR="003E675A" w:rsidRPr="00473CFB">
        <w:rPr>
          <w:rFonts w:asciiTheme="majorBidi" w:hAnsiTheme="majorBidi" w:cstheme="majorBidi"/>
          <w:sz w:val="20"/>
          <w:szCs w:val="20"/>
        </w:rPr>
        <w:t xml:space="preserve"> above</w:t>
      </w:r>
      <w:r w:rsidR="0084556F" w:rsidRPr="00473CFB">
        <w:rPr>
          <w:rFonts w:asciiTheme="majorBidi" w:hAnsiTheme="majorBidi" w:cstheme="majorBidi"/>
          <w:sz w:val="20"/>
          <w:szCs w:val="20"/>
        </w:rPr>
        <w:t>.</w:t>
      </w:r>
      <w:r w:rsidR="001E5A83" w:rsidRPr="00473CFB">
        <w:rPr>
          <w:rFonts w:asciiTheme="majorBidi" w:hAnsiTheme="majorBidi" w:cstheme="majorBidi"/>
          <w:sz w:val="20"/>
          <w:szCs w:val="20"/>
        </w:rPr>
        <w:t xml:space="preserve"> </w:t>
      </w:r>
    </w:p>
    <w:p w14:paraId="5394D090" w14:textId="5E3A0D58" w:rsidR="0030663D" w:rsidRDefault="0030663D" w:rsidP="0030663D">
      <w:pPr>
        <w:ind w:right="521"/>
        <w:jc w:val="both"/>
        <w:rPr>
          <w:rFonts w:asciiTheme="majorBidi" w:hAnsiTheme="majorBidi"/>
          <w:sz w:val="20"/>
        </w:rPr>
      </w:pPr>
    </w:p>
    <w:p w14:paraId="741EDD1B" w14:textId="104F047F" w:rsidR="00C90488" w:rsidRPr="00A57028" w:rsidRDefault="00C90488" w:rsidP="00C90488">
      <w:pPr>
        <w:ind w:right="521" w:firstLine="567"/>
        <w:jc w:val="center"/>
        <w:rPr>
          <w:rFonts w:asciiTheme="majorBidi" w:hAnsiTheme="majorBidi"/>
          <w:sz w:val="20"/>
        </w:rPr>
      </w:pPr>
      <w:bookmarkStart w:id="4" w:name="_GoBack"/>
      <w:bookmarkEnd w:id="4"/>
      <w:r>
        <w:rPr>
          <w:rFonts w:asciiTheme="majorBidi" w:hAnsiTheme="majorBidi"/>
          <w:sz w:val="20"/>
        </w:rPr>
        <w:t>_______________</w:t>
      </w:r>
    </w:p>
    <w:sectPr w:rsidR="00C90488" w:rsidRPr="00A570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14A1" w14:textId="77777777" w:rsidR="00473CFB" w:rsidRDefault="00473CFB" w:rsidP="0030663D">
      <w:pPr>
        <w:spacing w:after="0" w:line="240" w:lineRule="auto"/>
      </w:pPr>
      <w:r>
        <w:separator/>
      </w:r>
    </w:p>
  </w:endnote>
  <w:endnote w:type="continuationSeparator" w:id="0">
    <w:p w14:paraId="77CB39C4" w14:textId="77777777" w:rsidR="00473CFB" w:rsidRDefault="00473CFB" w:rsidP="0030663D">
      <w:pPr>
        <w:spacing w:after="0" w:line="240" w:lineRule="auto"/>
      </w:pPr>
      <w:r>
        <w:continuationSeparator/>
      </w:r>
    </w:p>
  </w:endnote>
  <w:endnote w:type="continuationNotice" w:id="1">
    <w:p w14:paraId="63567EE8" w14:textId="77777777" w:rsidR="00473CFB" w:rsidRDefault="00473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84B1" w14:textId="77777777" w:rsidR="00473CFB" w:rsidRDefault="00473CFB" w:rsidP="0030663D">
      <w:pPr>
        <w:spacing w:after="0" w:line="240" w:lineRule="auto"/>
      </w:pPr>
      <w:r>
        <w:separator/>
      </w:r>
    </w:p>
  </w:footnote>
  <w:footnote w:type="continuationSeparator" w:id="0">
    <w:p w14:paraId="023B4DE5" w14:textId="77777777" w:rsidR="00473CFB" w:rsidRDefault="00473CFB" w:rsidP="0030663D">
      <w:pPr>
        <w:spacing w:after="0" w:line="240" w:lineRule="auto"/>
      </w:pPr>
      <w:r>
        <w:continuationSeparator/>
      </w:r>
    </w:p>
  </w:footnote>
  <w:footnote w:type="continuationNotice" w:id="1">
    <w:p w14:paraId="7094A24B" w14:textId="77777777" w:rsidR="00473CFB" w:rsidRDefault="00473CFB">
      <w:pPr>
        <w:spacing w:after="0" w:line="240" w:lineRule="auto"/>
      </w:pPr>
    </w:p>
  </w:footnote>
  <w:footnote w:id="2">
    <w:p w14:paraId="1F297BEC" w14:textId="77777777" w:rsidR="00B56590" w:rsidRPr="00E749CF" w:rsidRDefault="00B56590" w:rsidP="00252580">
      <w:pPr>
        <w:pStyle w:val="FootnoteText"/>
        <w:rPr>
          <w:rFonts w:asciiTheme="majorBidi" w:hAnsiTheme="majorBidi" w:cstheme="majorBidi"/>
          <w:sz w:val="18"/>
          <w:szCs w:val="18"/>
          <w:lang w:val="en-US"/>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w:t>
      </w:r>
      <w:r w:rsidRPr="00E749CF">
        <w:rPr>
          <w:rFonts w:asciiTheme="majorBidi" w:hAnsiTheme="majorBidi" w:cstheme="majorBidi"/>
          <w:sz w:val="18"/>
          <w:szCs w:val="18"/>
          <w:lang w:val="en-US"/>
        </w:rPr>
        <w:t>Emphasis added.</w:t>
      </w:r>
    </w:p>
  </w:footnote>
  <w:footnote w:id="3">
    <w:p w14:paraId="3F597AA0" w14:textId="376C238B" w:rsidR="00B56590" w:rsidRPr="00E749CF" w:rsidRDefault="00B56590">
      <w:pPr>
        <w:pStyle w:val="FootnoteText"/>
        <w:rPr>
          <w:rFonts w:asciiTheme="majorBidi" w:hAnsiTheme="majorBidi" w:cstheme="majorBidi"/>
          <w:sz w:val="18"/>
          <w:szCs w:val="18"/>
          <w:lang w:val="en-GB"/>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See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 xml:space="preserve">2015 Maastricht Recommendations on Promoting Effective Public Participation in Environmental Matters (Maastricht Recommendations), para. 118(a). Available at </w:t>
      </w:r>
      <w:hyperlink r:id="rId1" w:history="1">
        <w:r w:rsidR="000E21C7" w:rsidRPr="00473CFB">
          <w:rPr>
            <w:rStyle w:val="Hyperlink"/>
            <w:lang w:val="en-US"/>
          </w:rPr>
          <w:t>http://www.unece.org/index.php?id=49142</w:t>
        </w:r>
      </w:hyperlink>
      <w:r w:rsidR="00C90488" w:rsidRPr="00C90488">
        <w:rPr>
          <w:lang w:val="en-GB"/>
        </w:rPr>
        <w:t>.</w:t>
      </w:r>
    </w:p>
  </w:footnote>
  <w:footnote w:id="4">
    <w:p w14:paraId="71DB62A0" w14:textId="4A9C5C0B" w:rsidR="00B56590" w:rsidRPr="00593EF1" w:rsidRDefault="00B56590">
      <w:pPr>
        <w:pStyle w:val="FootnoteText"/>
        <w:rPr>
          <w:sz w:val="18"/>
          <w:lang w:val="en-GB"/>
        </w:rPr>
      </w:pPr>
      <w:r w:rsidRPr="00593EF1">
        <w:rPr>
          <w:rStyle w:val="FootnoteReference"/>
          <w:sz w:val="18"/>
        </w:rPr>
        <w:footnoteRef/>
      </w:r>
      <w:r w:rsidRPr="00593EF1">
        <w:rPr>
          <w:sz w:val="18"/>
          <w:lang w:val="en-GB"/>
        </w:rPr>
        <w:t xml:space="preserve"> Available at: </w:t>
      </w:r>
      <w:hyperlink r:id="rId2" w:history="1">
        <w:r w:rsidRPr="00593EF1">
          <w:rPr>
            <w:rStyle w:val="Hyperlink"/>
            <w:sz w:val="18"/>
            <w:lang w:val="en-GB"/>
          </w:rPr>
          <w:t>https://www.unece.org/index.php?id=21468</w:t>
        </w:r>
      </w:hyperlink>
      <w:r w:rsidR="00C90488">
        <w:rPr>
          <w:rStyle w:val="Hyperlink"/>
          <w:sz w:val="18"/>
          <w:lang w:val="en-GB"/>
        </w:rPr>
        <w:t>.</w:t>
      </w:r>
    </w:p>
  </w:footnote>
  <w:footnote w:id="5">
    <w:p w14:paraId="2C1FDAEA" w14:textId="6203FC67" w:rsidR="00B56590" w:rsidRPr="00E749CF" w:rsidRDefault="00B56590" w:rsidP="00412AFB">
      <w:pPr>
        <w:pStyle w:val="FootnoteText"/>
        <w:rPr>
          <w:rFonts w:asciiTheme="majorBidi" w:hAnsiTheme="majorBidi" w:cstheme="majorBidi"/>
          <w:sz w:val="18"/>
          <w:szCs w:val="18"/>
          <w:lang w:val="en-GB"/>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See the Convention’s 2005 Recommendations on Electronic Information Tools, para. 3.</w:t>
      </w:r>
    </w:p>
  </w:footnote>
  <w:footnote w:id="6">
    <w:p w14:paraId="1018F566" w14:textId="21E5E1EB" w:rsidR="00B56590" w:rsidRPr="00E749CF" w:rsidRDefault="00B56590" w:rsidP="009C7F0C">
      <w:pPr>
        <w:pStyle w:val="FootnoteText"/>
        <w:rPr>
          <w:rFonts w:asciiTheme="majorBidi" w:hAnsiTheme="majorBidi" w:cstheme="majorBidi"/>
          <w:sz w:val="18"/>
          <w:szCs w:val="18"/>
          <w:lang w:val="en-GB"/>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See also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Maastricht Recommendations, para. 121.</w:t>
      </w:r>
    </w:p>
  </w:footnote>
  <w:footnote w:id="7">
    <w:p w14:paraId="75732F62" w14:textId="13EF369A" w:rsidR="00B56590" w:rsidRPr="00E749CF" w:rsidRDefault="00B56590">
      <w:pPr>
        <w:pStyle w:val="FootnoteText"/>
        <w:rPr>
          <w:rFonts w:asciiTheme="majorBidi" w:hAnsiTheme="majorBidi" w:cstheme="majorBidi"/>
          <w:sz w:val="18"/>
          <w:szCs w:val="18"/>
          <w:lang w:val="en-GB"/>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See also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Maastricht Recommendations, para. 122.</w:t>
      </w:r>
    </w:p>
  </w:footnote>
  <w:footnote w:id="8">
    <w:p w14:paraId="36E2928B" w14:textId="0DCF16C0" w:rsidR="00B56590" w:rsidRPr="00E60B3F" w:rsidRDefault="00B56590">
      <w:pPr>
        <w:pStyle w:val="FootnoteText"/>
        <w:rPr>
          <w:rFonts w:asciiTheme="majorBidi" w:hAnsiTheme="majorBidi" w:cstheme="majorBidi"/>
          <w:sz w:val="18"/>
          <w:szCs w:val="18"/>
          <w:lang w:val="en-US"/>
        </w:rPr>
      </w:pPr>
      <w:r w:rsidRPr="00E749CF">
        <w:rPr>
          <w:rStyle w:val="FootnoteReference"/>
          <w:rFonts w:asciiTheme="majorBidi" w:hAnsiTheme="majorBidi" w:cstheme="majorBidi"/>
          <w:sz w:val="18"/>
          <w:szCs w:val="18"/>
        </w:rPr>
        <w:footnoteRef/>
      </w:r>
      <w:r w:rsidRPr="00E749CF">
        <w:rPr>
          <w:rFonts w:asciiTheme="majorBidi" w:hAnsiTheme="majorBidi" w:cstheme="majorBidi"/>
          <w:sz w:val="18"/>
          <w:szCs w:val="18"/>
          <w:lang w:val="en-GB"/>
        </w:rPr>
        <w:t xml:space="preserve"> </w:t>
      </w:r>
      <w:r w:rsidRPr="00E749CF">
        <w:rPr>
          <w:rFonts w:asciiTheme="majorBidi" w:hAnsiTheme="majorBidi" w:cstheme="majorBidi"/>
          <w:sz w:val="18"/>
          <w:szCs w:val="18"/>
          <w:lang w:val="en-US"/>
        </w:rPr>
        <w:t xml:space="preserve">See also </w:t>
      </w:r>
      <w:r w:rsidR="000E21C7">
        <w:rPr>
          <w:rFonts w:asciiTheme="majorBidi" w:hAnsiTheme="majorBidi" w:cstheme="majorBidi"/>
          <w:sz w:val="18"/>
          <w:szCs w:val="18"/>
          <w:lang w:val="en-US"/>
        </w:rPr>
        <w:t xml:space="preserve">the </w:t>
      </w:r>
      <w:r w:rsidRPr="00E749CF">
        <w:rPr>
          <w:rFonts w:asciiTheme="majorBidi" w:hAnsiTheme="majorBidi" w:cstheme="majorBidi"/>
          <w:sz w:val="18"/>
          <w:szCs w:val="18"/>
          <w:lang w:val="en-US"/>
        </w:rPr>
        <w:t xml:space="preserve">Maastricht Recommendations, para. </w:t>
      </w:r>
      <w:r w:rsidRPr="00E60B3F">
        <w:rPr>
          <w:rFonts w:asciiTheme="majorBidi" w:hAnsiTheme="majorBidi" w:cstheme="majorBidi"/>
          <w:sz w:val="18"/>
          <w:szCs w:val="18"/>
          <w:lang w:val="en-US"/>
        </w:rPr>
        <w:t>118.</w:t>
      </w:r>
    </w:p>
  </w:footnote>
  <w:footnote w:id="9">
    <w:p w14:paraId="61A07A7C" w14:textId="19178D1E" w:rsidR="00B56590" w:rsidRPr="00E749CF" w:rsidRDefault="00B56590">
      <w:pPr>
        <w:pStyle w:val="FootnoteText"/>
        <w:rPr>
          <w:rFonts w:asciiTheme="majorBidi" w:hAnsiTheme="majorBidi" w:cstheme="majorBidi"/>
          <w:sz w:val="18"/>
          <w:szCs w:val="18"/>
          <w:lang w:val="en-GB"/>
        </w:rPr>
      </w:pPr>
      <w:r w:rsidRPr="00E749CF">
        <w:rPr>
          <w:rStyle w:val="FootnoteReference"/>
          <w:rFonts w:asciiTheme="majorBidi" w:hAnsiTheme="majorBidi" w:cstheme="majorBidi"/>
          <w:sz w:val="18"/>
          <w:szCs w:val="18"/>
        </w:rPr>
        <w:footnoteRef/>
      </w:r>
      <w:r w:rsidRPr="00435BFA">
        <w:rPr>
          <w:rFonts w:asciiTheme="majorBidi" w:hAnsiTheme="majorBidi"/>
          <w:sz w:val="18"/>
          <w:szCs w:val="18"/>
          <w:lang w:val="en-US"/>
        </w:rPr>
        <w:t xml:space="preserve"> </w:t>
      </w:r>
      <w:r w:rsidR="00C835CE">
        <w:rPr>
          <w:rFonts w:asciiTheme="majorBidi" w:hAnsiTheme="majorBidi"/>
          <w:sz w:val="18"/>
          <w:szCs w:val="18"/>
          <w:lang w:val="en-US"/>
        </w:rPr>
        <w:t xml:space="preserve">See </w:t>
      </w:r>
      <w:r w:rsidR="00C835CE" w:rsidRPr="00435BFA">
        <w:rPr>
          <w:rFonts w:asciiTheme="majorBidi" w:hAnsiTheme="majorBidi" w:cstheme="majorBidi"/>
          <w:sz w:val="18"/>
          <w:szCs w:val="18"/>
          <w:lang w:val="en-US"/>
        </w:rPr>
        <w:t>ACCC/C/2013/99 (Spain)</w:t>
      </w:r>
      <w:r w:rsidR="00C835CE">
        <w:rPr>
          <w:rFonts w:asciiTheme="majorBidi" w:hAnsiTheme="majorBidi"/>
          <w:sz w:val="18"/>
          <w:szCs w:val="18"/>
          <w:lang w:val="en-US"/>
        </w:rPr>
        <w:t>,</w:t>
      </w:r>
      <w:r w:rsidR="00C835CE" w:rsidRPr="00593EF1">
        <w:rPr>
          <w:rFonts w:asciiTheme="majorBidi" w:hAnsiTheme="majorBidi"/>
          <w:sz w:val="18"/>
          <w:lang w:val="en-US"/>
        </w:rPr>
        <w:t xml:space="preserve"> </w:t>
      </w:r>
      <w:r w:rsidRPr="00593EF1">
        <w:rPr>
          <w:rFonts w:asciiTheme="majorBidi" w:hAnsiTheme="majorBidi"/>
          <w:sz w:val="18"/>
          <w:lang w:val="en-US"/>
        </w:rPr>
        <w:t>ECE/</w:t>
      </w:r>
      <w:proofErr w:type="gramStart"/>
      <w:r w:rsidRPr="00593EF1">
        <w:rPr>
          <w:rFonts w:asciiTheme="majorBidi" w:hAnsiTheme="majorBidi"/>
          <w:sz w:val="18"/>
          <w:lang w:val="en-US"/>
        </w:rPr>
        <w:t>MP.PP</w:t>
      </w:r>
      <w:proofErr w:type="gramEnd"/>
      <w:r w:rsidRPr="00593EF1">
        <w:rPr>
          <w:rFonts w:asciiTheme="majorBidi" w:hAnsiTheme="majorBidi"/>
          <w:sz w:val="18"/>
          <w:lang w:val="en-US"/>
        </w:rPr>
        <w:t xml:space="preserve">/C.1/2017/17, para. </w:t>
      </w:r>
      <w:r w:rsidRPr="00E749CF">
        <w:rPr>
          <w:rFonts w:asciiTheme="majorBidi" w:hAnsiTheme="majorBidi" w:cstheme="majorBidi"/>
          <w:sz w:val="18"/>
          <w:szCs w:val="18"/>
          <w:lang w:val="en-GB"/>
        </w:rPr>
        <w:t xml:space="preserve">103. See also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Maastricht Recommendations, para.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F16"/>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12300184"/>
    <w:multiLevelType w:val="multilevel"/>
    <w:tmpl w:val="91501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1037F"/>
    <w:multiLevelType w:val="hybridMultilevel"/>
    <w:tmpl w:val="B770EA16"/>
    <w:lvl w:ilvl="0" w:tplc="5B7E7298">
      <w:start w:val="54"/>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15:restartNumberingAfterBreak="0">
    <w:nsid w:val="13E27B54"/>
    <w:multiLevelType w:val="multilevel"/>
    <w:tmpl w:val="39246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E3AD9"/>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15:restartNumberingAfterBreak="0">
    <w:nsid w:val="32592AAB"/>
    <w:multiLevelType w:val="hybridMultilevel"/>
    <w:tmpl w:val="907A37F6"/>
    <w:lvl w:ilvl="0" w:tplc="62F6CD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6575459"/>
    <w:multiLevelType w:val="hybridMultilevel"/>
    <w:tmpl w:val="0A7471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96E5DF2"/>
    <w:multiLevelType w:val="hybridMultilevel"/>
    <w:tmpl w:val="A89E243A"/>
    <w:lvl w:ilvl="0" w:tplc="6338C01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B40569B"/>
    <w:multiLevelType w:val="hybridMultilevel"/>
    <w:tmpl w:val="A4C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93316"/>
    <w:multiLevelType w:val="hybridMultilevel"/>
    <w:tmpl w:val="C2D4D5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0C3487"/>
    <w:multiLevelType w:val="hybridMultilevel"/>
    <w:tmpl w:val="0BA4EDE6"/>
    <w:lvl w:ilvl="0" w:tplc="4E98A2F6">
      <w:start w:val="1"/>
      <w:numFmt w:val="decimal"/>
      <w:lvlText w:val="%1."/>
      <w:lvlJc w:val="left"/>
      <w:pPr>
        <w:ind w:left="1070" w:hanging="360"/>
      </w:pPr>
      <w:rPr>
        <w:rFonts w:asciiTheme="majorBidi" w:hAnsiTheme="majorBidi" w:cstheme="majorBid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32D6A"/>
    <w:multiLevelType w:val="hybridMultilevel"/>
    <w:tmpl w:val="599658FE"/>
    <w:lvl w:ilvl="0" w:tplc="79ECD754">
      <w:start w:val="1"/>
      <w:numFmt w:val="decimal"/>
      <w:lvlText w:val="%1."/>
      <w:lvlJc w:val="left"/>
      <w:pPr>
        <w:tabs>
          <w:tab w:val="num" w:pos="1710"/>
        </w:tabs>
        <w:ind w:left="1710" w:hanging="576"/>
      </w:pPr>
      <w:rPr>
        <w:rFonts w:hint="default"/>
        <w:b w:val="0"/>
        <w:i w:val="0"/>
        <w:color w:val="auto"/>
      </w:rPr>
    </w:lvl>
    <w:lvl w:ilvl="1" w:tplc="0409001B">
      <w:start w:val="1"/>
      <w:numFmt w:val="lowerRoman"/>
      <w:lvlText w:val="%2."/>
      <w:lvlJc w:val="right"/>
      <w:pPr>
        <w:tabs>
          <w:tab w:val="num" w:pos="2617"/>
        </w:tabs>
        <w:ind w:left="2617" w:hanging="720"/>
      </w:pPr>
      <w:rPr>
        <w:rFonts w:hint="default"/>
        <w:sz w:val="20"/>
        <w:szCs w:val="20"/>
      </w:rPr>
    </w:lvl>
    <w:lvl w:ilvl="2" w:tplc="0409001B">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12" w15:restartNumberingAfterBreak="0">
    <w:nsid w:val="62EE0F20"/>
    <w:multiLevelType w:val="hybridMultilevel"/>
    <w:tmpl w:val="805A8070"/>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633D7442"/>
    <w:multiLevelType w:val="hybridMultilevel"/>
    <w:tmpl w:val="5AB4165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0152302"/>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1"/>
  </w:num>
  <w:num w:numId="2">
    <w:abstractNumId w:val="10"/>
  </w:num>
  <w:num w:numId="3">
    <w:abstractNumId w:val="12"/>
  </w:num>
  <w:num w:numId="4">
    <w:abstractNumId w:val="4"/>
  </w:num>
  <w:num w:numId="5">
    <w:abstractNumId w:val="6"/>
  </w:num>
  <w:num w:numId="6">
    <w:abstractNumId w:val="9"/>
  </w:num>
  <w:num w:numId="7">
    <w:abstractNumId w:val="0"/>
  </w:num>
  <w:num w:numId="8">
    <w:abstractNumId w:val="8"/>
  </w:num>
  <w:num w:numId="9">
    <w:abstractNumId w:val="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4"/>
  </w:num>
  <w:num w:numId="13">
    <w:abstractNumId w:val="3"/>
  </w:num>
  <w:num w:numId="14">
    <w:abstractNumId w:val="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BA"/>
    <w:rsid w:val="0000061C"/>
    <w:rsid w:val="00000A80"/>
    <w:rsid w:val="000102F7"/>
    <w:rsid w:val="00032E5A"/>
    <w:rsid w:val="00062AB9"/>
    <w:rsid w:val="0007779B"/>
    <w:rsid w:val="000B35ED"/>
    <w:rsid w:val="000D365D"/>
    <w:rsid w:val="000D3F7F"/>
    <w:rsid w:val="000E21C7"/>
    <w:rsid w:val="000E6A89"/>
    <w:rsid w:val="00101D1E"/>
    <w:rsid w:val="001100EE"/>
    <w:rsid w:val="001242A5"/>
    <w:rsid w:val="00133BBA"/>
    <w:rsid w:val="00143E04"/>
    <w:rsid w:val="00144E2D"/>
    <w:rsid w:val="00153E37"/>
    <w:rsid w:val="00154D1B"/>
    <w:rsid w:val="00155FFF"/>
    <w:rsid w:val="0015666D"/>
    <w:rsid w:val="001626A1"/>
    <w:rsid w:val="00164694"/>
    <w:rsid w:val="001658BC"/>
    <w:rsid w:val="001731ED"/>
    <w:rsid w:val="00186ABD"/>
    <w:rsid w:val="00190F5F"/>
    <w:rsid w:val="00193209"/>
    <w:rsid w:val="00194A07"/>
    <w:rsid w:val="001A1BBB"/>
    <w:rsid w:val="001A7E52"/>
    <w:rsid w:val="001C7A9F"/>
    <w:rsid w:val="001D03F3"/>
    <w:rsid w:val="001E5A83"/>
    <w:rsid w:val="001E6910"/>
    <w:rsid w:val="001E7BFA"/>
    <w:rsid w:val="00201818"/>
    <w:rsid w:val="00203C8F"/>
    <w:rsid w:val="002243F7"/>
    <w:rsid w:val="00235C89"/>
    <w:rsid w:val="00252580"/>
    <w:rsid w:val="0027361C"/>
    <w:rsid w:val="0027480A"/>
    <w:rsid w:val="00275D49"/>
    <w:rsid w:val="002A594D"/>
    <w:rsid w:val="002B77C7"/>
    <w:rsid w:val="002C35A6"/>
    <w:rsid w:val="002C5A23"/>
    <w:rsid w:val="002D2034"/>
    <w:rsid w:val="002D74B6"/>
    <w:rsid w:val="0030663D"/>
    <w:rsid w:val="003151AC"/>
    <w:rsid w:val="00322C3D"/>
    <w:rsid w:val="0034005C"/>
    <w:rsid w:val="00346F55"/>
    <w:rsid w:val="00350BA2"/>
    <w:rsid w:val="00350DC7"/>
    <w:rsid w:val="00353787"/>
    <w:rsid w:val="003636F9"/>
    <w:rsid w:val="00364C18"/>
    <w:rsid w:val="0036682F"/>
    <w:rsid w:val="00370CD8"/>
    <w:rsid w:val="00373991"/>
    <w:rsid w:val="0038160F"/>
    <w:rsid w:val="00393BA0"/>
    <w:rsid w:val="00395801"/>
    <w:rsid w:val="003A247F"/>
    <w:rsid w:val="003C30FD"/>
    <w:rsid w:val="003C3DF7"/>
    <w:rsid w:val="003D5BD5"/>
    <w:rsid w:val="003E675A"/>
    <w:rsid w:val="003E77FD"/>
    <w:rsid w:val="003F39CC"/>
    <w:rsid w:val="003F7A1D"/>
    <w:rsid w:val="00403F7E"/>
    <w:rsid w:val="00406B2E"/>
    <w:rsid w:val="00412AFB"/>
    <w:rsid w:val="00424C9D"/>
    <w:rsid w:val="00425596"/>
    <w:rsid w:val="00435BFA"/>
    <w:rsid w:val="00455690"/>
    <w:rsid w:val="00473CFB"/>
    <w:rsid w:val="00481237"/>
    <w:rsid w:val="004962F1"/>
    <w:rsid w:val="004C4523"/>
    <w:rsid w:val="004D60F9"/>
    <w:rsid w:val="004F1528"/>
    <w:rsid w:val="004F5D57"/>
    <w:rsid w:val="0050056B"/>
    <w:rsid w:val="00502350"/>
    <w:rsid w:val="00533D39"/>
    <w:rsid w:val="005354A9"/>
    <w:rsid w:val="0054285F"/>
    <w:rsid w:val="00543EF7"/>
    <w:rsid w:val="00545BB4"/>
    <w:rsid w:val="00556A4C"/>
    <w:rsid w:val="005631BA"/>
    <w:rsid w:val="00572635"/>
    <w:rsid w:val="00582BF1"/>
    <w:rsid w:val="0059232F"/>
    <w:rsid w:val="00593EF1"/>
    <w:rsid w:val="005A2B63"/>
    <w:rsid w:val="005A3156"/>
    <w:rsid w:val="005A41AF"/>
    <w:rsid w:val="005B17CC"/>
    <w:rsid w:val="005B1EEA"/>
    <w:rsid w:val="005C20DC"/>
    <w:rsid w:val="005C3F64"/>
    <w:rsid w:val="005C4325"/>
    <w:rsid w:val="005D7704"/>
    <w:rsid w:val="0060673E"/>
    <w:rsid w:val="00611736"/>
    <w:rsid w:val="00612ECC"/>
    <w:rsid w:val="00614B66"/>
    <w:rsid w:val="00615EC1"/>
    <w:rsid w:val="00623F59"/>
    <w:rsid w:val="00624D25"/>
    <w:rsid w:val="0066110E"/>
    <w:rsid w:val="00662A87"/>
    <w:rsid w:val="00663B69"/>
    <w:rsid w:val="00683664"/>
    <w:rsid w:val="006866B1"/>
    <w:rsid w:val="006917F5"/>
    <w:rsid w:val="006927DF"/>
    <w:rsid w:val="00694CDF"/>
    <w:rsid w:val="006A1217"/>
    <w:rsid w:val="006C42B8"/>
    <w:rsid w:val="006D0E0B"/>
    <w:rsid w:val="006D4E35"/>
    <w:rsid w:val="006D7287"/>
    <w:rsid w:val="006E3CDA"/>
    <w:rsid w:val="006E59B2"/>
    <w:rsid w:val="006F45D1"/>
    <w:rsid w:val="00703A4E"/>
    <w:rsid w:val="00705965"/>
    <w:rsid w:val="00711599"/>
    <w:rsid w:val="007210FE"/>
    <w:rsid w:val="00721B35"/>
    <w:rsid w:val="00754CC9"/>
    <w:rsid w:val="00772558"/>
    <w:rsid w:val="007772AB"/>
    <w:rsid w:val="0078440F"/>
    <w:rsid w:val="0079024D"/>
    <w:rsid w:val="007928EF"/>
    <w:rsid w:val="00794703"/>
    <w:rsid w:val="007A19ED"/>
    <w:rsid w:val="007A37DC"/>
    <w:rsid w:val="007A6CE0"/>
    <w:rsid w:val="007B4C9E"/>
    <w:rsid w:val="007C620E"/>
    <w:rsid w:val="007D734D"/>
    <w:rsid w:val="007E0C67"/>
    <w:rsid w:val="007E311E"/>
    <w:rsid w:val="007F2102"/>
    <w:rsid w:val="007F487B"/>
    <w:rsid w:val="007F756E"/>
    <w:rsid w:val="00800398"/>
    <w:rsid w:val="008006E4"/>
    <w:rsid w:val="00801C82"/>
    <w:rsid w:val="00824063"/>
    <w:rsid w:val="00832E77"/>
    <w:rsid w:val="00833A9B"/>
    <w:rsid w:val="00833D7D"/>
    <w:rsid w:val="008366FE"/>
    <w:rsid w:val="00836F2A"/>
    <w:rsid w:val="008404FF"/>
    <w:rsid w:val="0084556F"/>
    <w:rsid w:val="008505E0"/>
    <w:rsid w:val="00850E7F"/>
    <w:rsid w:val="0085109C"/>
    <w:rsid w:val="0085195A"/>
    <w:rsid w:val="00861F89"/>
    <w:rsid w:val="00863812"/>
    <w:rsid w:val="008967BD"/>
    <w:rsid w:val="008A5841"/>
    <w:rsid w:val="008A71C1"/>
    <w:rsid w:val="008B246B"/>
    <w:rsid w:val="008B5471"/>
    <w:rsid w:val="008C61D1"/>
    <w:rsid w:val="008D4FE8"/>
    <w:rsid w:val="008D7098"/>
    <w:rsid w:val="008F6928"/>
    <w:rsid w:val="00904608"/>
    <w:rsid w:val="0090639D"/>
    <w:rsid w:val="00910743"/>
    <w:rsid w:val="00911691"/>
    <w:rsid w:val="00926B69"/>
    <w:rsid w:val="00926F74"/>
    <w:rsid w:val="00935AB7"/>
    <w:rsid w:val="0094196E"/>
    <w:rsid w:val="009456B5"/>
    <w:rsid w:val="00946E5C"/>
    <w:rsid w:val="00952B28"/>
    <w:rsid w:val="00982338"/>
    <w:rsid w:val="009A50A8"/>
    <w:rsid w:val="009C5501"/>
    <w:rsid w:val="009C7F0C"/>
    <w:rsid w:val="009D00AB"/>
    <w:rsid w:val="009D60EF"/>
    <w:rsid w:val="009F0F54"/>
    <w:rsid w:val="009F6A29"/>
    <w:rsid w:val="00A03E2C"/>
    <w:rsid w:val="00A20AFB"/>
    <w:rsid w:val="00A218CF"/>
    <w:rsid w:val="00A441A3"/>
    <w:rsid w:val="00A4546B"/>
    <w:rsid w:val="00A46ACE"/>
    <w:rsid w:val="00A504C6"/>
    <w:rsid w:val="00A51B8A"/>
    <w:rsid w:val="00A57028"/>
    <w:rsid w:val="00A6546C"/>
    <w:rsid w:val="00A76ECC"/>
    <w:rsid w:val="00A76FD7"/>
    <w:rsid w:val="00A8338D"/>
    <w:rsid w:val="00A84CF2"/>
    <w:rsid w:val="00AA0320"/>
    <w:rsid w:val="00AB3C12"/>
    <w:rsid w:val="00AC0451"/>
    <w:rsid w:val="00AC1D0F"/>
    <w:rsid w:val="00AC558F"/>
    <w:rsid w:val="00AD3C4E"/>
    <w:rsid w:val="00AE23CE"/>
    <w:rsid w:val="00AE4198"/>
    <w:rsid w:val="00B02B55"/>
    <w:rsid w:val="00B02C97"/>
    <w:rsid w:val="00B1632B"/>
    <w:rsid w:val="00B21D9E"/>
    <w:rsid w:val="00B21F42"/>
    <w:rsid w:val="00B30752"/>
    <w:rsid w:val="00B40563"/>
    <w:rsid w:val="00B56590"/>
    <w:rsid w:val="00B6429C"/>
    <w:rsid w:val="00B73A43"/>
    <w:rsid w:val="00B73F6D"/>
    <w:rsid w:val="00B8088D"/>
    <w:rsid w:val="00B978B5"/>
    <w:rsid w:val="00BA0786"/>
    <w:rsid w:val="00BA3FCF"/>
    <w:rsid w:val="00BD0047"/>
    <w:rsid w:val="00BE1769"/>
    <w:rsid w:val="00BE37EE"/>
    <w:rsid w:val="00C011A0"/>
    <w:rsid w:val="00C05007"/>
    <w:rsid w:val="00C1219C"/>
    <w:rsid w:val="00C134CB"/>
    <w:rsid w:val="00C31488"/>
    <w:rsid w:val="00C326F4"/>
    <w:rsid w:val="00C44E32"/>
    <w:rsid w:val="00C633F9"/>
    <w:rsid w:val="00C728A6"/>
    <w:rsid w:val="00C72C2D"/>
    <w:rsid w:val="00C835CE"/>
    <w:rsid w:val="00C86F23"/>
    <w:rsid w:val="00C90488"/>
    <w:rsid w:val="00C9548C"/>
    <w:rsid w:val="00C96AF2"/>
    <w:rsid w:val="00CA33DB"/>
    <w:rsid w:val="00CB7ACD"/>
    <w:rsid w:val="00CC2935"/>
    <w:rsid w:val="00CC6345"/>
    <w:rsid w:val="00CD1D52"/>
    <w:rsid w:val="00CD50F0"/>
    <w:rsid w:val="00CE2562"/>
    <w:rsid w:val="00CE4B5F"/>
    <w:rsid w:val="00CE4F87"/>
    <w:rsid w:val="00CE7523"/>
    <w:rsid w:val="00CF4A8F"/>
    <w:rsid w:val="00D00599"/>
    <w:rsid w:val="00D07AAF"/>
    <w:rsid w:val="00D22BAB"/>
    <w:rsid w:val="00D26558"/>
    <w:rsid w:val="00D66F17"/>
    <w:rsid w:val="00D80F8B"/>
    <w:rsid w:val="00D87F00"/>
    <w:rsid w:val="00D903E4"/>
    <w:rsid w:val="00D9111A"/>
    <w:rsid w:val="00D9268C"/>
    <w:rsid w:val="00DB3535"/>
    <w:rsid w:val="00DB7FF0"/>
    <w:rsid w:val="00DC0DFA"/>
    <w:rsid w:val="00DC3F9D"/>
    <w:rsid w:val="00DD252E"/>
    <w:rsid w:val="00DE0205"/>
    <w:rsid w:val="00DE3A0C"/>
    <w:rsid w:val="00DF4515"/>
    <w:rsid w:val="00E05256"/>
    <w:rsid w:val="00E058A4"/>
    <w:rsid w:val="00E05A94"/>
    <w:rsid w:val="00E11CEC"/>
    <w:rsid w:val="00E33034"/>
    <w:rsid w:val="00E36CA4"/>
    <w:rsid w:val="00E42361"/>
    <w:rsid w:val="00E50639"/>
    <w:rsid w:val="00E5258B"/>
    <w:rsid w:val="00E56C18"/>
    <w:rsid w:val="00E60B3F"/>
    <w:rsid w:val="00E749CF"/>
    <w:rsid w:val="00E74C62"/>
    <w:rsid w:val="00E901C6"/>
    <w:rsid w:val="00E92715"/>
    <w:rsid w:val="00EA1D6F"/>
    <w:rsid w:val="00EB3778"/>
    <w:rsid w:val="00EC34B2"/>
    <w:rsid w:val="00ED351D"/>
    <w:rsid w:val="00EE5EB8"/>
    <w:rsid w:val="00F014D3"/>
    <w:rsid w:val="00F07E44"/>
    <w:rsid w:val="00F11A64"/>
    <w:rsid w:val="00F33E0D"/>
    <w:rsid w:val="00F44936"/>
    <w:rsid w:val="00F4751F"/>
    <w:rsid w:val="00F658C0"/>
    <w:rsid w:val="00F701CB"/>
    <w:rsid w:val="00F71F53"/>
    <w:rsid w:val="00F7492D"/>
    <w:rsid w:val="00FA0DA8"/>
    <w:rsid w:val="00FB7233"/>
    <w:rsid w:val="00FD1E40"/>
    <w:rsid w:val="00FD73BA"/>
    <w:rsid w:val="00FE61D1"/>
    <w:rsid w:val="00FE62E9"/>
    <w:rsid w:val="00FF2549"/>
    <w:rsid w:val="00FF4D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BC8BD"/>
  <w15:chartTrackingRefBased/>
  <w15:docId w15:val="{3016257A-BFDB-45CF-9A5B-91F5E366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17"/>
    <w:rPr>
      <w:rFonts w:ascii="Segoe UI" w:hAnsi="Segoe UI" w:cs="Segoe UI"/>
      <w:sz w:val="18"/>
      <w:szCs w:val="18"/>
    </w:rPr>
  </w:style>
  <w:style w:type="paragraph" w:customStyle="1" w:styleId="SingleTxtG">
    <w:name w:val="_ Single Txt_G"/>
    <w:basedOn w:val="Normal"/>
    <w:link w:val="SingleTxtGChar"/>
    <w:uiPriority w:val="99"/>
    <w:rsid w:val="00D66F17"/>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uiPriority w:val="99"/>
    <w:locked/>
    <w:rsid w:val="00D66F17"/>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D66F17"/>
    <w:pPr>
      <w:ind w:left="720"/>
      <w:contextualSpacing/>
    </w:pPr>
  </w:style>
  <w:style w:type="paragraph" w:customStyle="1" w:styleId="HChG">
    <w:name w:val="_ H _Ch_G"/>
    <w:basedOn w:val="Normal"/>
    <w:next w:val="Normal"/>
    <w:rsid w:val="0030663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styleId="Header">
    <w:name w:val="header"/>
    <w:basedOn w:val="Normal"/>
    <w:link w:val="HeaderChar"/>
    <w:uiPriority w:val="99"/>
    <w:unhideWhenUsed/>
    <w:rsid w:val="0030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63D"/>
  </w:style>
  <w:style w:type="paragraph" w:styleId="Footer">
    <w:name w:val="footer"/>
    <w:basedOn w:val="Normal"/>
    <w:link w:val="FooterChar"/>
    <w:uiPriority w:val="99"/>
    <w:unhideWhenUsed/>
    <w:rsid w:val="0030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63D"/>
  </w:style>
  <w:style w:type="character" w:styleId="Hyperlink">
    <w:name w:val="Hyperlink"/>
    <w:rsid w:val="002D2034"/>
    <w:rPr>
      <w:color w:val="0563C1"/>
      <w:u w:val="single"/>
    </w:rPr>
  </w:style>
  <w:style w:type="paragraph" w:styleId="FootnoteText">
    <w:name w:val="footnote text"/>
    <w:basedOn w:val="Normal"/>
    <w:link w:val="FootnoteTextChar"/>
    <w:rsid w:val="002D203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2D2034"/>
    <w:rPr>
      <w:rFonts w:ascii="Times New Roman" w:eastAsia="Times New Roman" w:hAnsi="Times New Roman" w:cs="Times New Roman"/>
      <w:sz w:val="20"/>
      <w:szCs w:val="20"/>
      <w:lang w:val="fr-FR" w:eastAsia="fr-FR"/>
    </w:rPr>
  </w:style>
  <w:style w:type="character" w:styleId="FootnoteReference">
    <w:name w:val="footnote reference"/>
    <w:rsid w:val="002D2034"/>
    <w:rPr>
      <w:vertAlign w:val="superscript"/>
    </w:rPr>
  </w:style>
  <w:style w:type="character" w:styleId="CommentReference">
    <w:name w:val="annotation reference"/>
    <w:basedOn w:val="DefaultParagraphFont"/>
    <w:uiPriority w:val="99"/>
    <w:semiHidden/>
    <w:unhideWhenUsed/>
    <w:rsid w:val="00B02B55"/>
    <w:rPr>
      <w:sz w:val="16"/>
      <w:szCs w:val="16"/>
    </w:rPr>
  </w:style>
  <w:style w:type="paragraph" w:styleId="CommentText">
    <w:name w:val="annotation text"/>
    <w:basedOn w:val="Normal"/>
    <w:link w:val="CommentTextChar"/>
    <w:uiPriority w:val="99"/>
    <w:semiHidden/>
    <w:unhideWhenUsed/>
    <w:rsid w:val="00B02B55"/>
    <w:pPr>
      <w:spacing w:line="240" w:lineRule="auto"/>
    </w:pPr>
    <w:rPr>
      <w:sz w:val="20"/>
      <w:szCs w:val="20"/>
    </w:rPr>
  </w:style>
  <w:style w:type="character" w:customStyle="1" w:styleId="CommentTextChar">
    <w:name w:val="Comment Text Char"/>
    <w:basedOn w:val="DefaultParagraphFont"/>
    <w:link w:val="CommentText"/>
    <w:uiPriority w:val="99"/>
    <w:semiHidden/>
    <w:rsid w:val="00B02B55"/>
    <w:rPr>
      <w:sz w:val="20"/>
      <w:szCs w:val="20"/>
    </w:rPr>
  </w:style>
  <w:style w:type="paragraph" w:styleId="CommentSubject">
    <w:name w:val="annotation subject"/>
    <w:basedOn w:val="CommentText"/>
    <w:next w:val="CommentText"/>
    <w:link w:val="CommentSubjectChar"/>
    <w:uiPriority w:val="99"/>
    <w:semiHidden/>
    <w:unhideWhenUsed/>
    <w:rsid w:val="00B02B55"/>
    <w:rPr>
      <w:b/>
      <w:bCs/>
    </w:rPr>
  </w:style>
  <w:style w:type="character" w:customStyle="1" w:styleId="CommentSubjectChar">
    <w:name w:val="Comment Subject Char"/>
    <w:basedOn w:val="CommentTextChar"/>
    <w:link w:val="CommentSubject"/>
    <w:uiPriority w:val="99"/>
    <w:semiHidden/>
    <w:rsid w:val="00B02B55"/>
    <w:rPr>
      <w:b/>
      <w:bCs/>
      <w:sz w:val="20"/>
      <w:szCs w:val="20"/>
    </w:rPr>
  </w:style>
  <w:style w:type="character" w:customStyle="1" w:styleId="UnresolvedMention1">
    <w:name w:val="Unresolved Mention1"/>
    <w:basedOn w:val="DefaultParagraphFont"/>
    <w:uiPriority w:val="99"/>
    <w:semiHidden/>
    <w:unhideWhenUsed/>
    <w:rsid w:val="006D0E0B"/>
    <w:rPr>
      <w:color w:val="605E5C"/>
      <w:shd w:val="clear" w:color="auto" w:fill="E1DFDD"/>
    </w:rPr>
  </w:style>
  <w:style w:type="character" w:customStyle="1" w:styleId="UnresolvedMention2">
    <w:name w:val="Unresolved Mention2"/>
    <w:basedOn w:val="DefaultParagraphFont"/>
    <w:uiPriority w:val="99"/>
    <w:semiHidden/>
    <w:unhideWhenUsed/>
    <w:rsid w:val="00FE62E9"/>
    <w:rPr>
      <w:color w:val="605E5C"/>
      <w:shd w:val="clear" w:color="auto" w:fill="E1DFDD"/>
    </w:rPr>
  </w:style>
  <w:style w:type="paragraph" w:styleId="Revision">
    <w:name w:val="Revision"/>
    <w:hidden/>
    <w:uiPriority w:val="99"/>
    <w:semiHidden/>
    <w:rsid w:val="00946E5C"/>
    <w:pPr>
      <w:spacing w:after="0" w:line="240" w:lineRule="auto"/>
    </w:pPr>
  </w:style>
  <w:style w:type="paragraph" w:styleId="NormalWeb">
    <w:name w:val="Normal (Web)"/>
    <w:basedOn w:val="Normal"/>
    <w:uiPriority w:val="99"/>
    <w:semiHidden/>
    <w:unhideWhenUsed/>
    <w:rsid w:val="00D2655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1307">
      <w:bodyDiv w:val="1"/>
      <w:marLeft w:val="0"/>
      <w:marRight w:val="0"/>
      <w:marTop w:val="0"/>
      <w:marBottom w:val="0"/>
      <w:divBdr>
        <w:top w:val="none" w:sz="0" w:space="0" w:color="auto"/>
        <w:left w:val="none" w:sz="0" w:space="0" w:color="auto"/>
        <w:bottom w:val="none" w:sz="0" w:space="0" w:color="auto"/>
        <w:right w:val="none" w:sz="0" w:space="0" w:color="auto"/>
      </w:divBdr>
    </w:div>
    <w:div w:id="2067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index.php?id=21468" TargetMode="External"/><Relationship Id="rId1" Type="http://schemas.openxmlformats.org/officeDocument/2006/relationships/hyperlink" Target="http://www.unece.org/index.php?id=49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ABB8-8F80-4D41-87BE-8DEB6EEF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3889</Words>
  <Characters>22169</Characters>
  <Application>Microsoft Office Word</Application>
  <DocSecurity>0</DocSecurity>
  <Lines>184</Lines>
  <Paragraphs>52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Marshall</dc:creator>
  <cp:keywords/>
  <dc:description/>
  <cp:lastModifiedBy>Fiona Marshall</cp:lastModifiedBy>
  <cp:revision>3</cp:revision>
  <dcterms:created xsi:type="dcterms:W3CDTF">2020-06-19T12:53:00Z</dcterms:created>
  <dcterms:modified xsi:type="dcterms:W3CDTF">2020-06-19T12:56:00Z</dcterms:modified>
</cp:coreProperties>
</file>