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6A2829" w14:paraId="265A8663" w14:textId="77777777" w:rsidTr="00295CCA">
        <w:trPr>
          <w:trHeight w:hRule="exact" w:val="851"/>
        </w:trPr>
        <w:tc>
          <w:tcPr>
            <w:tcW w:w="1276" w:type="dxa"/>
            <w:tcBorders>
              <w:bottom w:val="single" w:sz="4" w:space="0" w:color="auto"/>
            </w:tcBorders>
          </w:tcPr>
          <w:p w14:paraId="3735F168" w14:textId="77777777" w:rsidR="001433FD" w:rsidRPr="006A2829" w:rsidRDefault="001433FD" w:rsidP="00994933">
            <w:pPr>
              <w:rPr>
                <w:lang w:val="fr-FR"/>
              </w:rPr>
            </w:pPr>
          </w:p>
        </w:tc>
        <w:tc>
          <w:tcPr>
            <w:tcW w:w="2268" w:type="dxa"/>
            <w:tcBorders>
              <w:bottom w:val="single" w:sz="4" w:space="0" w:color="auto"/>
            </w:tcBorders>
            <w:vAlign w:val="bottom"/>
          </w:tcPr>
          <w:p w14:paraId="2B7AFCD9" w14:textId="77777777" w:rsidR="001433FD" w:rsidRPr="006A2829" w:rsidRDefault="001433FD" w:rsidP="00295CCA">
            <w:pPr>
              <w:spacing w:after="80" w:line="300" w:lineRule="exact"/>
              <w:rPr>
                <w:sz w:val="28"/>
                <w:lang w:val="fr-FR"/>
              </w:rPr>
            </w:pPr>
            <w:r w:rsidRPr="006A2829">
              <w:rPr>
                <w:sz w:val="28"/>
                <w:lang w:val="fr-FR"/>
              </w:rPr>
              <w:t>Nations Unies</w:t>
            </w:r>
          </w:p>
        </w:tc>
        <w:tc>
          <w:tcPr>
            <w:tcW w:w="6095" w:type="dxa"/>
            <w:gridSpan w:val="2"/>
            <w:tcBorders>
              <w:bottom w:val="single" w:sz="4" w:space="0" w:color="auto"/>
            </w:tcBorders>
            <w:vAlign w:val="bottom"/>
          </w:tcPr>
          <w:p w14:paraId="2842D10C" w14:textId="00E54777" w:rsidR="001433FD" w:rsidRPr="006A2829" w:rsidRDefault="00994933" w:rsidP="00994933">
            <w:pPr>
              <w:jc w:val="right"/>
              <w:rPr>
                <w:lang w:val="fr-FR"/>
              </w:rPr>
            </w:pPr>
            <w:r w:rsidRPr="006A2829">
              <w:rPr>
                <w:sz w:val="40"/>
                <w:lang w:val="fr-FR"/>
              </w:rPr>
              <w:t>ECE</w:t>
            </w:r>
            <w:r w:rsidRPr="006A2829">
              <w:rPr>
                <w:lang w:val="fr-FR"/>
              </w:rPr>
              <w:t>/CEP/AC</w:t>
            </w:r>
            <w:r w:rsidR="00B00BA3" w:rsidRPr="006A2829">
              <w:rPr>
                <w:lang w:val="fr-FR"/>
              </w:rPr>
              <w:t>.</w:t>
            </w:r>
            <w:r w:rsidRPr="006A2829">
              <w:rPr>
                <w:lang w:val="fr-FR"/>
              </w:rPr>
              <w:t>13/2024/6</w:t>
            </w:r>
          </w:p>
        </w:tc>
      </w:tr>
      <w:tr w:rsidR="001433FD" w:rsidRPr="006A2829" w14:paraId="3BF5E40E" w14:textId="77777777" w:rsidTr="00295CCA">
        <w:trPr>
          <w:trHeight w:hRule="exact" w:val="2835"/>
        </w:trPr>
        <w:tc>
          <w:tcPr>
            <w:tcW w:w="1276" w:type="dxa"/>
            <w:tcBorders>
              <w:top w:val="single" w:sz="4" w:space="0" w:color="auto"/>
              <w:bottom w:val="single" w:sz="12" w:space="0" w:color="auto"/>
            </w:tcBorders>
          </w:tcPr>
          <w:p w14:paraId="79E25350" w14:textId="77777777" w:rsidR="001433FD" w:rsidRPr="006A2829" w:rsidRDefault="001433FD" w:rsidP="00295CCA">
            <w:pPr>
              <w:spacing w:before="120"/>
              <w:jc w:val="center"/>
              <w:rPr>
                <w:lang w:val="fr-FR"/>
              </w:rPr>
            </w:pPr>
            <w:r w:rsidRPr="006A2829">
              <w:rPr>
                <w:noProof/>
                <w:lang w:val="fr-FR" w:eastAsia="fr-CH"/>
              </w:rPr>
              <w:drawing>
                <wp:inline distT="0" distB="0" distL="0" distR="0" wp14:anchorId="24607AAE" wp14:editId="244F3D4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A30B9C" w14:textId="77777777" w:rsidR="001433FD" w:rsidRPr="006A2829" w:rsidRDefault="001433FD" w:rsidP="00295CCA">
            <w:pPr>
              <w:spacing w:before="120" w:line="420" w:lineRule="exact"/>
              <w:rPr>
                <w:b/>
                <w:sz w:val="40"/>
                <w:szCs w:val="40"/>
                <w:lang w:val="fr-FR"/>
              </w:rPr>
            </w:pPr>
            <w:r w:rsidRPr="006A2829">
              <w:rPr>
                <w:b/>
                <w:sz w:val="40"/>
                <w:szCs w:val="40"/>
                <w:lang w:val="fr-FR"/>
              </w:rPr>
              <w:t>Conseil économique et social</w:t>
            </w:r>
          </w:p>
        </w:tc>
        <w:tc>
          <w:tcPr>
            <w:tcW w:w="2835" w:type="dxa"/>
            <w:tcBorders>
              <w:top w:val="single" w:sz="4" w:space="0" w:color="auto"/>
              <w:bottom w:val="single" w:sz="12" w:space="0" w:color="auto"/>
            </w:tcBorders>
          </w:tcPr>
          <w:p w14:paraId="3EB1F0E1" w14:textId="712C896C" w:rsidR="001433FD" w:rsidRPr="006A2829" w:rsidRDefault="00994933" w:rsidP="00295CCA">
            <w:pPr>
              <w:spacing w:before="240"/>
              <w:rPr>
                <w:lang w:val="fr-FR"/>
              </w:rPr>
            </w:pPr>
            <w:r w:rsidRPr="006A2829">
              <w:rPr>
                <w:lang w:val="fr-FR"/>
              </w:rPr>
              <w:t>Distr</w:t>
            </w:r>
            <w:r w:rsidR="00B00BA3" w:rsidRPr="006A2829">
              <w:rPr>
                <w:lang w:val="fr-FR"/>
              </w:rPr>
              <w:t>.</w:t>
            </w:r>
            <w:r w:rsidRPr="006A2829">
              <w:rPr>
                <w:lang w:val="fr-FR"/>
              </w:rPr>
              <w:t xml:space="preserve"> générale</w:t>
            </w:r>
          </w:p>
          <w:p w14:paraId="07601886" w14:textId="77777777" w:rsidR="00994933" w:rsidRPr="006A2829" w:rsidRDefault="00994933" w:rsidP="00994933">
            <w:pPr>
              <w:spacing w:line="240" w:lineRule="exact"/>
              <w:rPr>
                <w:lang w:val="fr-FR"/>
              </w:rPr>
            </w:pPr>
            <w:r w:rsidRPr="006A2829">
              <w:rPr>
                <w:lang w:val="fr-FR"/>
              </w:rPr>
              <w:t>20 mars 2024</w:t>
            </w:r>
          </w:p>
          <w:p w14:paraId="34E2436C" w14:textId="77777777" w:rsidR="00994933" w:rsidRPr="006A2829" w:rsidRDefault="00994933" w:rsidP="00994933">
            <w:pPr>
              <w:spacing w:line="240" w:lineRule="exact"/>
              <w:rPr>
                <w:lang w:val="fr-FR"/>
              </w:rPr>
            </w:pPr>
            <w:r w:rsidRPr="006A2829">
              <w:rPr>
                <w:lang w:val="fr-FR"/>
              </w:rPr>
              <w:t>Français</w:t>
            </w:r>
          </w:p>
          <w:p w14:paraId="5C016112" w14:textId="1443A8E8" w:rsidR="00994933" w:rsidRPr="006A2829" w:rsidRDefault="00994933" w:rsidP="00994933">
            <w:pPr>
              <w:spacing w:line="240" w:lineRule="exact"/>
              <w:rPr>
                <w:lang w:val="fr-FR"/>
              </w:rPr>
            </w:pPr>
            <w:r w:rsidRPr="006A2829">
              <w:rPr>
                <w:lang w:val="fr-FR"/>
              </w:rPr>
              <w:t>Original</w:t>
            </w:r>
            <w:r w:rsidR="00EE45F0" w:rsidRPr="006A2829">
              <w:rPr>
                <w:lang w:val="fr-FR"/>
              </w:rPr>
              <w:t> :</w:t>
            </w:r>
            <w:r w:rsidRPr="006A2829">
              <w:rPr>
                <w:lang w:val="fr-FR"/>
              </w:rPr>
              <w:t xml:space="preserve"> anglais</w:t>
            </w:r>
          </w:p>
        </w:tc>
      </w:tr>
    </w:tbl>
    <w:p w14:paraId="633AB1DE" w14:textId="0D87C0A9" w:rsidR="005316B0" w:rsidRPr="006A2829" w:rsidRDefault="005316B0" w:rsidP="005316B0">
      <w:pPr>
        <w:spacing w:before="120"/>
        <w:rPr>
          <w:b/>
          <w:sz w:val="28"/>
          <w:szCs w:val="28"/>
          <w:lang w:val="fr-FR"/>
        </w:rPr>
      </w:pPr>
      <w:r w:rsidRPr="006A2829">
        <w:rPr>
          <w:b/>
          <w:sz w:val="28"/>
          <w:szCs w:val="28"/>
          <w:lang w:val="fr-FR"/>
        </w:rPr>
        <w:t>Commission économique pour l</w:t>
      </w:r>
      <w:r w:rsidR="00EE45F0" w:rsidRPr="006A2829">
        <w:rPr>
          <w:b/>
          <w:sz w:val="28"/>
          <w:szCs w:val="28"/>
          <w:lang w:val="fr-FR"/>
        </w:rPr>
        <w:t>’</w:t>
      </w:r>
      <w:r w:rsidRPr="006A2829">
        <w:rPr>
          <w:b/>
          <w:sz w:val="28"/>
          <w:szCs w:val="28"/>
          <w:lang w:val="fr-FR"/>
        </w:rPr>
        <w:t>Europe</w:t>
      </w:r>
    </w:p>
    <w:p w14:paraId="296AD4A8" w14:textId="340A5844" w:rsidR="00994933" w:rsidRPr="006A2829" w:rsidRDefault="00994933" w:rsidP="00994933">
      <w:pPr>
        <w:spacing w:before="120" w:line="240" w:lineRule="auto"/>
        <w:rPr>
          <w:bCs/>
          <w:sz w:val="28"/>
          <w:szCs w:val="28"/>
          <w:lang w:val="fr-FR"/>
        </w:rPr>
      </w:pPr>
      <w:r w:rsidRPr="006A2829">
        <w:rPr>
          <w:sz w:val="28"/>
          <w:szCs w:val="28"/>
          <w:lang w:val="fr-FR"/>
        </w:rPr>
        <w:t>Comité des politiques de l</w:t>
      </w:r>
      <w:r w:rsidR="00EE45F0" w:rsidRPr="006A2829">
        <w:rPr>
          <w:sz w:val="28"/>
          <w:szCs w:val="28"/>
          <w:lang w:val="fr-FR"/>
        </w:rPr>
        <w:t>’</w:t>
      </w:r>
      <w:r w:rsidRPr="006A2829">
        <w:rPr>
          <w:sz w:val="28"/>
          <w:szCs w:val="28"/>
          <w:lang w:val="fr-FR"/>
        </w:rPr>
        <w:t>environnement</w:t>
      </w:r>
    </w:p>
    <w:p w14:paraId="026CF54C" w14:textId="00DD70AB" w:rsidR="00994933" w:rsidRPr="006A2829" w:rsidRDefault="00994933" w:rsidP="00994933">
      <w:pPr>
        <w:spacing w:before="120"/>
        <w:ind w:right="3826"/>
        <w:rPr>
          <w:b/>
          <w:bCs/>
          <w:sz w:val="24"/>
          <w:szCs w:val="24"/>
          <w:lang w:val="fr-FR"/>
        </w:rPr>
      </w:pPr>
      <w:r w:rsidRPr="006A2829">
        <w:rPr>
          <w:b/>
          <w:bCs/>
          <w:sz w:val="24"/>
          <w:szCs w:val="24"/>
          <w:lang w:val="fr-FR"/>
        </w:rPr>
        <w:t>Comité directeur pour l</w:t>
      </w:r>
      <w:r w:rsidR="00EE45F0" w:rsidRPr="006A2829">
        <w:rPr>
          <w:b/>
          <w:bCs/>
          <w:sz w:val="24"/>
          <w:szCs w:val="24"/>
          <w:lang w:val="fr-FR"/>
        </w:rPr>
        <w:t>’</w:t>
      </w:r>
      <w:r w:rsidRPr="006A2829">
        <w:rPr>
          <w:b/>
          <w:bCs/>
          <w:sz w:val="24"/>
          <w:szCs w:val="24"/>
          <w:lang w:val="fr-FR"/>
        </w:rPr>
        <w:t>éducation au service du</w:t>
      </w:r>
      <w:r w:rsidRPr="006A2829">
        <w:rPr>
          <w:b/>
          <w:bCs/>
          <w:sz w:val="24"/>
          <w:szCs w:val="24"/>
          <w:lang w:val="fr-FR"/>
        </w:rPr>
        <w:t> </w:t>
      </w:r>
      <w:r w:rsidRPr="006A2829">
        <w:rPr>
          <w:b/>
          <w:bCs/>
          <w:sz w:val="24"/>
          <w:szCs w:val="24"/>
          <w:lang w:val="fr-FR"/>
        </w:rPr>
        <w:t>développement durable de la Commission économique pour l</w:t>
      </w:r>
      <w:r w:rsidR="00EE45F0" w:rsidRPr="006A2829">
        <w:rPr>
          <w:b/>
          <w:bCs/>
          <w:sz w:val="24"/>
          <w:szCs w:val="24"/>
          <w:lang w:val="fr-FR"/>
        </w:rPr>
        <w:t>’</w:t>
      </w:r>
      <w:r w:rsidRPr="006A2829">
        <w:rPr>
          <w:b/>
          <w:bCs/>
          <w:sz w:val="24"/>
          <w:szCs w:val="24"/>
          <w:lang w:val="fr-FR"/>
        </w:rPr>
        <w:t>Europe</w:t>
      </w:r>
    </w:p>
    <w:p w14:paraId="290B03EE" w14:textId="77777777" w:rsidR="00994933" w:rsidRPr="006A2829" w:rsidRDefault="00994933" w:rsidP="00994933">
      <w:pPr>
        <w:spacing w:before="120"/>
        <w:rPr>
          <w:b/>
          <w:lang w:val="fr-FR"/>
        </w:rPr>
      </w:pPr>
      <w:r w:rsidRPr="006A2829">
        <w:rPr>
          <w:b/>
          <w:bCs/>
          <w:lang w:val="fr-FR"/>
        </w:rPr>
        <w:t>Dix-neuvième réunion</w:t>
      </w:r>
    </w:p>
    <w:p w14:paraId="26A29875" w14:textId="77777777" w:rsidR="00994933" w:rsidRPr="006A2829" w:rsidRDefault="00994933" w:rsidP="00994933">
      <w:pPr>
        <w:rPr>
          <w:lang w:val="fr-FR"/>
        </w:rPr>
      </w:pPr>
      <w:r w:rsidRPr="006A2829">
        <w:rPr>
          <w:lang w:val="fr-FR"/>
        </w:rPr>
        <w:t>Genève, 29-31 mai 2024</w:t>
      </w:r>
    </w:p>
    <w:p w14:paraId="46BF8690" w14:textId="0BA174A6" w:rsidR="00994933" w:rsidRPr="006A2829" w:rsidRDefault="00994933" w:rsidP="00994933">
      <w:pPr>
        <w:rPr>
          <w:lang w:val="fr-FR"/>
        </w:rPr>
      </w:pPr>
      <w:r w:rsidRPr="006A2829">
        <w:rPr>
          <w:lang w:val="fr-FR"/>
        </w:rPr>
        <w:t>Point 5 de l</w:t>
      </w:r>
      <w:r w:rsidR="00EE45F0" w:rsidRPr="006A2829">
        <w:rPr>
          <w:lang w:val="fr-FR"/>
        </w:rPr>
        <w:t>’</w:t>
      </w:r>
      <w:r w:rsidRPr="006A2829">
        <w:rPr>
          <w:lang w:val="fr-FR"/>
        </w:rPr>
        <w:t>ordre du jour provisoire</w:t>
      </w:r>
    </w:p>
    <w:p w14:paraId="585549CA" w14:textId="77C5B2B0" w:rsidR="00994933" w:rsidRPr="006A2829" w:rsidRDefault="00994933" w:rsidP="00994933">
      <w:pPr>
        <w:ind w:right="3401"/>
        <w:rPr>
          <w:b/>
          <w:bCs/>
          <w:lang w:val="fr-FR"/>
        </w:rPr>
      </w:pPr>
      <w:r w:rsidRPr="006A2829">
        <w:rPr>
          <w:b/>
          <w:bCs/>
          <w:lang w:val="fr-FR"/>
        </w:rPr>
        <w:t>Point sur les travaux du Groupe spécial des indicateurs</w:t>
      </w:r>
      <w:r w:rsidR="00EE45F0" w:rsidRPr="006A2829">
        <w:rPr>
          <w:b/>
          <w:bCs/>
          <w:lang w:val="fr-FR"/>
        </w:rPr>
        <w:t> :</w:t>
      </w:r>
      <w:r w:rsidRPr="006A2829">
        <w:rPr>
          <w:b/>
          <w:bCs/>
          <w:lang w:val="fr-FR"/>
        </w:rPr>
        <w:t xml:space="preserve"> version finale du projet de modèle de rapport sur l</w:t>
      </w:r>
      <w:r w:rsidR="00EE45F0" w:rsidRPr="006A2829">
        <w:rPr>
          <w:b/>
          <w:bCs/>
          <w:lang w:val="fr-FR"/>
        </w:rPr>
        <w:t>’</w:t>
      </w:r>
      <w:r w:rsidRPr="006A2829">
        <w:rPr>
          <w:b/>
          <w:bCs/>
          <w:lang w:val="fr-FR"/>
        </w:rPr>
        <w:t xml:space="preserve">application de la Stratégie </w:t>
      </w:r>
      <w:r w:rsidRPr="006A2829">
        <w:rPr>
          <w:b/>
          <w:bCs/>
          <w:lang w:val="fr-FR"/>
        </w:rPr>
        <w:br/>
      </w:r>
      <w:r w:rsidRPr="006A2829">
        <w:rPr>
          <w:b/>
          <w:bCs/>
          <w:lang w:val="fr-FR"/>
        </w:rPr>
        <w:t>de la CEE pour l</w:t>
      </w:r>
      <w:r w:rsidR="00EE45F0" w:rsidRPr="006A2829">
        <w:rPr>
          <w:b/>
          <w:bCs/>
          <w:lang w:val="fr-FR"/>
        </w:rPr>
        <w:t>’</w:t>
      </w:r>
      <w:r w:rsidRPr="006A2829">
        <w:rPr>
          <w:b/>
          <w:bCs/>
          <w:lang w:val="fr-FR"/>
        </w:rPr>
        <w:t xml:space="preserve">éducation en vue du développement durable </w:t>
      </w:r>
      <w:r w:rsidRPr="006A2829">
        <w:rPr>
          <w:b/>
          <w:bCs/>
          <w:lang w:val="fr-FR"/>
        </w:rPr>
        <w:br/>
      </w:r>
      <w:r w:rsidRPr="006A2829">
        <w:rPr>
          <w:b/>
          <w:bCs/>
          <w:lang w:val="fr-FR"/>
        </w:rPr>
        <w:t>de 2021 à 2025 et orientations relatives à l</w:t>
      </w:r>
      <w:r w:rsidR="00EE45F0" w:rsidRPr="006A2829">
        <w:rPr>
          <w:b/>
          <w:bCs/>
          <w:lang w:val="fr-FR"/>
        </w:rPr>
        <w:t>’</w:t>
      </w:r>
      <w:r w:rsidRPr="006A2829">
        <w:rPr>
          <w:b/>
          <w:bCs/>
          <w:lang w:val="fr-FR"/>
        </w:rPr>
        <w:t>utilisation d</w:t>
      </w:r>
      <w:r w:rsidR="00EE45F0" w:rsidRPr="006A2829">
        <w:rPr>
          <w:b/>
          <w:bCs/>
          <w:lang w:val="fr-FR"/>
        </w:rPr>
        <w:t>’</w:t>
      </w:r>
      <w:r w:rsidRPr="006A2829">
        <w:rPr>
          <w:b/>
          <w:bCs/>
          <w:lang w:val="fr-FR"/>
        </w:rPr>
        <w:t>indicateurs</w:t>
      </w:r>
    </w:p>
    <w:p w14:paraId="5AFC9F20" w14:textId="031137CB" w:rsidR="00994933" w:rsidRPr="006A2829" w:rsidRDefault="00994933" w:rsidP="00994933">
      <w:pPr>
        <w:pStyle w:val="HChG"/>
        <w:rPr>
          <w:lang w:val="fr-FR"/>
        </w:rPr>
      </w:pPr>
      <w:r w:rsidRPr="006A2829">
        <w:rPr>
          <w:lang w:val="fr-FR"/>
        </w:rPr>
        <w:tab/>
      </w:r>
      <w:r w:rsidRPr="006A2829">
        <w:rPr>
          <w:lang w:val="fr-FR"/>
        </w:rPr>
        <w:tab/>
        <w:t>Lignes directrices relatives à l</w:t>
      </w:r>
      <w:r w:rsidR="00EE45F0" w:rsidRPr="006A2829">
        <w:rPr>
          <w:lang w:val="fr-FR"/>
        </w:rPr>
        <w:t>’</w:t>
      </w:r>
      <w:r w:rsidRPr="006A2829">
        <w:rPr>
          <w:lang w:val="fr-FR"/>
        </w:rPr>
        <w:t>établissement des rapports sur</w:t>
      </w:r>
      <w:r w:rsidRPr="006A2829">
        <w:rPr>
          <w:lang w:val="fr-FR"/>
        </w:rPr>
        <w:t> </w:t>
      </w:r>
      <w:r w:rsidRPr="006A2829">
        <w:rPr>
          <w:lang w:val="fr-FR"/>
        </w:rPr>
        <w:t>l</w:t>
      </w:r>
      <w:r w:rsidR="00EE45F0" w:rsidRPr="006A2829">
        <w:rPr>
          <w:lang w:val="fr-FR"/>
        </w:rPr>
        <w:t>’</w:t>
      </w:r>
      <w:r w:rsidRPr="006A2829">
        <w:rPr>
          <w:lang w:val="fr-FR"/>
        </w:rPr>
        <w:t>application de la Stratégie de la CEE pour l</w:t>
      </w:r>
      <w:r w:rsidR="00EE45F0" w:rsidRPr="006A2829">
        <w:rPr>
          <w:lang w:val="fr-FR"/>
        </w:rPr>
        <w:t>’</w:t>
      </w:r>
      <w:r w:rsidRPr="006A2829">
        <w:rPr>
          <w:lang w:val="fr-FR"/>
        </w:rPr>
        <w:t>éducation en vue du développement durable</w:t>
      </w:r>
      <w:bookmarkStart w:id="0" w:name="_Hlk129877013"/>
    </w:p>
    <w:bookmarkEnd w:id="0"/>
    <w:p w14:paraId="2871792D" w14:textId="77777777" w:rsidR="00994933" w:rsidRPr="006A2829" w:rsidRDefault="00994933" w:rsidP="00994933">
      <w:pPr>
        <w:pStyle w:val="H1G"/>
        <w:rPr>
          <w:lang w:val="fr-FR"/>
        </w:rPr>
      </w:pPr>
      <w:r w:rsidRPr="006A2829">
        <w:rPr>
          <w:lang w:val="fr-FR"/>
        </w:rPr>
        <w:tab/>
      </w:r>
      <w:r w:rsidRPr="006A2829">
        <w:rPr>
          <w:lang w:val="fr-FR"/>
        </w:rPr>
        <w:tab/>
        <w:t>Note du Groupe spécial des indicateurs</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994933" w:rsidRPr="006A2829" w14:paraId="2C63A423" w14:textId="77777777">
        <w:trPr>
          <w:jc w:val="center"/>
        </w:trPr>
        <w:tc>
          <w:tcPr>
            <w:tcW w:w="9637" w:type="dxa"/>
            <w:shd w:val="clear" w:color="auto" w:fill="auto"/>
          </w:tcPr>
          <w:p w14:paraId="34DD6475" w14:textId="77777777" w:rsidR="00994933" w:rsidRPr="006A2829" w:rsidRDefault="00994933">
            <w:pPr>
              <w:spacing w:before="240" w:after="120"/>
              <w:ind w:left="255"/>
              <w:rPr>
                <w:i/>
                <w:sz w:val="24"/>
                <w:lang w:val="fr-FR"/>
              </w:rPr>
            </w:pPr>
            <w:r w:rsidRPr="006A2829">
              <w:rPr>
                <w:i/>
                <w:sz w:val="24"/>
                <w:lang w:val="fr-FR"/>
              </w:rPr>
              <w:t>Résumé</w:t>
            </w:r>
          </w:p>
        </w:tc>
      </w:tr>
      <w:tr w:rsidR="00994933" w:rsidRPr="006A2829" w14:paraId="648F2C89" w14:textId="77777777">
        <w:trPr>
          <w:jc w:val="center"/>
        </w:trPr>
        <w:tc>
          <w:tcPr>
            <w:tcW w:w="9637" w:type="dxa"/>
            <w:shd w:val="clear" w:color="auto" w:fill="auto"/>
          </w:tcPr>
          <w:p w14:paraId="059C9F12" w14:textId="6DF26304" w:rsidR="00994933" w:rsidRPr="006A2829" w:rsidRDefault="00994933" w:rsidP="00994933">
            <w:pPr>
              <w:pStyle w:val="SingleTxtG"/>
              <w:ind w:firstLine="567"/>
              <w:rPr>
                <w:spacing w:val="-3"/>
                <w:lang w:val="fr-FR"/>
              </w:rPr>
            </w:pPr>
            <w:r w:rsidRPr="006A2829">
              <w:rPr>
                <w:spacing w:val="-3"/>
                <w:lang w:val="fr-FR"/>
              </w:rPr>
              <w:t>Les présentes lignes directrices relatives à l</w:t>
            </w:r>
            <w:r w:rsidR="00EE45F0" w:rsidRPr="006A2829">
              <w:rPr>
                <w:spacing w:val="-3"/>
                <w:lang w:val="fr-FR"/>
              </w:rPr>
              <w:t>’</w:t>
            </w:r>
            <w:r w:rsidRPr="006A2829">
              <w:rPr>
                <w:spacing w:val="-3"/>
                <w:lang w:val="fr-FR"/>
              </w:rPr>
              <w:t>établissement des rapports sur l</w:t>
            </w:r>
            <w:r w:rsidR="00EE45F0" w:rsidRPr="006A2829">
              <w:rPr>
                <w:spacing w:val="-3"/>
                <w:lang w:val="fr-FR"/>
              </w:rPr>
              <w:t>’</w:t>
            </w:r>
            <w:r w:rsidRPr="006A2829">
              <w:rPr>
                <w:spacing w:val="-3"/>
                <w:lang w:val="fr-FR"/>
              </w:rPr>
              <w:t>application de la Stratégie de la CEE pour l</w:t>
            </w:r>
            <w:r w:rsidR="00EE45F0" w:rsidRPr="006A2829">
              <w:rPr>
                <w:spacing w:val="-3"/>
                <w:lang w:val="fr-FR"/>
              </w:rPr>
              <w:t>’</w:t>
            </w:r>
            <w:r w:rsidRPr="006A2829">
              <w:rPr>
                <w:spacing w:val="-3"/>
                <w:lang w:val="fr-FR"/>
              </w:rPr>
              <w:t>éducation en vue du développement durable complètent le document intitulé «</w:t>
            </w:r>
            <w:r w:rsidR="00EE45F0" w:rsidRPr="006A2829">
              <w:rPr>
                <w:spacing w:val="-3"/>
                <w:lang w:val="fr-FR"/>
              </w:rPr>
              <w:t> </w:t>
            </w:r>
            <w:r w:rsidRPr="006A2829">
              <w:rPr>
                <w:spacing w:val="-3"/>
                <w:lang w:val="fr-FR"/>
              </w:rPr>
              <w:t>Modèle de rapport sur l</w:t>
            </w:r>
            <w:r w:rsidR="00EE45F0" w:rsidRPr="006A2829">
              <w:rPr>
                <w:spacing w:val="-3"/>
                <w:lang w:val="fr-FR"/>
              </w:rPr>
              <w:t>’</w:t>
            </w:r>
            <w:r w:rsidRPr="006A2829">
              <w:rPr>
                <w:spacing w:val="-3"/>
                <w:lang w:val="fr-FR"/>
              </w:rPr>
              <w:t>application de la Stratégie de la Commission économique pour l</w:t>
            </w:r>
            <w:r w:rsidR="00EE45F0" w:rsidRPr="006A2829">
              <w:rPr>
                <w:spacing w:val="-3"/>
                <w:lang w:val="fr-FR"/>
              </w:rPr>
              <w:t>’</w:t>
            </w:r>
            <w:r w:rsidRPr="006A2829">
              <w:rPr>
                <w:spacing w:val="-3"/>
                <w:lang w:val="fr-FR"/>
              </w:rPr>
              <w:t>Europe pour l</w:t>
            </w:r>
            <w:r w:rsidR="00EE45F0" w:rsidRPr="006A2829">
              <w:rPr>
                <w:spacing w:val="-3"/>
                <w:lang w:val="fr-FR"/>
              </w:rPr>
              <w:t>’</w:t>
            </w:r>
            <w:r w:rsidRPr="006A2829">
              <w:rPr>
                <w:spacing w:val="-3"/>
                <w:lang w:val="fr-FR"/>
              </w:rPr>
              <w:t>éducation en vue du développement durable de 2021 à 2025</w:t>
            </w:r>
            <w:r w:rsidR="00EE45F0" w:rsidRPr="006A2829">
              <w:rPr>
                <w:spacing w:val="-3"/>
                <w:lang w:val="fr-FR"/>
              </w:rPr>
              <w:t> </w:t>
            </w:r>
            <w:r w:rsidRPr="006A2829">
              <w:rPr>
                <w:spacing w:val="-3"/>
                <w:lang w:val="fr-FR"/>
              </w:rPr>
              <w:t>» (</w:t>
            </w:r>
            <w:hyperlink r:id="rId8" w:history="1">
              <w:r w:rsidRPr="006A2829">
                <w:rPr>
                  <w:rStyle w:val="Hyperlink"/>
                  <w:spacing w:val="-3"/>
                  <w:lang w:val="fr-FR"/>
                </w:rPr>
                <w:t>ECE/CEP/AC</w:t>
              </w:r>
              <w:r w:rsidR="00B00BA3" w:rsidRPr="006A2829">
                <w:rPr>
                  <w:rStyle w:val="Hyperlink"/>
                  <w:spacing w:val="-3"/>
                  <w:lang w:val="fr-FR"/>
                </w:rPr>
                <w:t>.</w:t>
              </w:r>
              <w:r w:rsidRPr="006A2829">
                <w:rPr>
                  <w:rStyle w:val="Hyperlink"/>
                  <w:spacing w:val="-3"/>
                  <w:lang w:val="fr-FR"/>
                </w:rPr>
                <w:t>13/2023/4</w:t>
              </w:r>
            </w:hyperlink>
            <w:r w:rsidRPr="006A2829">
              <w:rPr>
                <w:spacing w:val="-3"/>
                <w:lang w:val="fr-FR"/>
              </w:rPr>
              <w:t>)</w:t>
            </w:r>
            <w:r w:rsidR="00B00BA3" w:rsidRPr="006A2829">
              <w:rPr>
                <w:spacing w:val="-3"/>
                <w:lang w:val="fr-FR"/>
              </w:rPr>
              <w:t>.</w:t>
            </w:r>
            <w:r w:rsidRPr="006A2829">
              <w:rPr>
                <w:spacing w:val="-3"/>
                <w:lang w:val="fr-FR"/>
              </w:rPr>
              <w:t xml:space="preserve"> Ces lignes directrices, établies par le Groupe spécial des indicateurs de la Commission économique pour l</w:t>
            </w:r>
            <w:r w:rsidR="00EE45F0" w:rsidRPr="006A2829">
              <w:rPr>
                <w:spacing w:val="-3"/>
                <w:lang w:val="fr-FR"/>
              </w:rPr>
              <w:t>’</w:t>
            </w:r>
            <w:r w:rsidRPr="006A2829">
              <w:rPr>
                <w:spacing w:val="-3"/>
                <w:lang w:val="fr-FR"/>
              </w:rPr>
              <w:t>Europe, fournissent aux points de contact nationaux ou aux autres experts nationaux chargés d</w:t>
            </w:r>
            <w:r w:rsidR="00EE45F0" w:rsidRPr="006A2829">
              <w:rPr>
                <w:spacing w:val="-3"/>
                <w:lang w:val="fr-FR"/>
              </w:rPr>
              <w:t>’</w:t>
            </w:r>
            <w:r w:rsidRPr="006A2829">
              <w:rPr>
                <w:spacing w:val="-3"/>
                <w:lang w:val="fr-FR"/>
              </w:rPr>
              <w:t>établir les rapports nationaux sur l</w:t>
            </w:r>
            <w:r w:rsidR="00EE45F0" w:rsidRPr="006A2829">
              <w:rPr>
                <w:spacing w:val="-3"/>
                <w:lang w:val="fr-FR"/>
              </w:rPr>
              <w:t>’</w:t>
            </w:r>
            <w:r w:rsidRPr="006A2829">
              <w:rPr>
                <w:spacing w:val="-3"/>
                <w:lang w:val="fr-FR"/>
              </w:rPr>
              <w:t>application un ensemble de brefs conseils concernant la manière de remplir le modèle de rapport pour le cinquième cycle de rapports obligatoires (dont le lancement était prévu en 2023)</w:t>
            </w:r>
            <w:r w:rsidR="00B00BA3" w:rsidRPr="006A2829">
              <w:rPr>
                <w:spacing w:val="-3"/>
                <w:lang w:val="fr-FR"/>
              </w:rPr>
              <w:t>.</w:t>
            </w:r>
          </w:p>
        </w:tc>
      </w:tr>
      <w:tr w:rsidR="00994933" w:rsidRPr="006A2829" w14:paraId="1FDAC74A" w14:textId="77777777">
        <w:trPr>
          <w:jc w:val="center"/>
        </w:trPr>
        <w:tc>
          <w:tcPr>
            <w:tcW w:w="9637" w:type="dxa"/>
            <w:shd w:val="clear" w:color="auto" w:fill="auto"/>
          </w:tcPr>
          <w:p w14:paraId="6B686AEC" w14:textId="78376646" w:rsidR="00994933" w:rsidRPr="006A2829" w:rsidRDefault="00994933" w:rsidP="00994933">
            <w:pPr>
              <w:pStyle w:val="SingleTxtG"/>
              <w:ind w:firstLine="567"/>
              <w:rPr>
                <w:lang w:val="fr-FR"/>
              </w:rPr>
            </w:pPr>
            <w:r w:rsidRPr="006A2829">
              <w:rPr>
                <w:lang w:val="fr-FR"/>
              </w:rPr>
              <w:t>Les lignes directrices doivent également être considérées comme un complément au Guide pour l</w:t>
            </w:r>
            <w:r w:rsidR="00EE45F0" w:rsidRPr="006A2829">
              <w:rPr>
                <w:lang w:val="fr-FR"/>
              </w:rPr>
              <w:t>’</w:t>
            </w:r>
            <w:r w:rsidRPr="006A2829">
              <w:rPr>
                <w:lang w:val="fr-FR"/>
              </w:rPr>
              <w:t>élaboration des rapports sur la mise en œuvre de la Stratégie de la CEE pour l</w:t>
            </w:r>
            <w:r w:rsidR="00EE45F0" w:rsidRPr="006A2829">
              <w:rPr>
                <w:lang w:val="fr-FR"/>
              </w:rPr>
              <w:t>’</w:t>
            </w:r>
            <w:r w:rsidRPr="006A2829">
              <w:rPr>
                <w:lang w:val="fr-FR"/>
              </w:rPr>
              <w:t>éducation en vue du développement durable (</w:t>
            </w:r>
            <w:hyperlink r:id="rId9" w:history="1">
              <w:r w:rsidRPr="006A2829">
                <w:rPr>
                  <w:rStyle w:val="Hyperlink"/>
                  <w:lang w:val="fr-FR"/>
                </w:rPr>
                <w:t>ECE/CEP/AC</w:t>
              </w:r>
              <w:r w:rsidR="00B00BA3" w:rsidRPr="006A2829">
                <w:rPr>
                  <w:rStyle w:val="Hyperlink"/>
                  <w:lang w:val="fr-FR"/>
                </w:rPr>
                <w:t>.</w:t>
              </w:r>
              <w:r w:rsidRPr="006A2829">
                <w:rPr>
                  <w:rStyle w:val="Hyperlink"/>
                  <w:lang w:val="fr-FR"/>
                </w:rPr>
                <w:t>13/2009/5</w:t>
              </w:r>
            </w:hyperlink>
            <w:r w:rsidRPr="006A2829">
              <w:rPr>
                <w:lang w:val="fr-FR"/>
              </w:rPr>
              <w:t>), établi par le Groupe d</w:t>
            </w:r>
            <w:r w:rsidR="00EE45F0" w:rsidRPr="006A2829">
              <w:rPr>
                <w:lang w:val="fr-FR"/>
              </w:rPr>
              <w:t>’</w:t>
            </w:r>
            <w:r w:rsidRPr="006A2829">
              <w:rPr>
                <w:lang w:val="fr-FR"/>
              </w:rPr>
              <w:t>experts des indicateurs de la CEE afin de faciliter l</w:t>
            </w:r>
            <w:r w:rsidR="00EE45F0" w:rsidRPr="006A2829">
              <w:rPr>
                <w:lang w:val="fr-FR"/>
              </w:rPr>
              <w:t>’</w:t>
            </w:r>
            <w:r w:rsidRPr="006A2829">
              <w:rPr>
                <w:lang w:val="fr-FR"/>
              </w:rPr>
              <w:t>élaboration des rapports attendus pour les cycles de rapports précédents en 2010, 2015 et 2018</w:t>
            </w:r>
            <w:r w:rsidR="00B00BA3" w:rsidRPr="006A2829">
              <w:rPr>
                <w:lang w:val="fr-FR"/>
              </w:rPr>
              <w:t>.</w:t>
            </w:r>
          </w:p>
        </w:tc>
      </w:tr>
      <w:tr w:rsidR="00994933" w:rsidRPr="006A2829" w14:paraId="686D25E0" w14:textId="77777777">
        <w:trPr>
          <w:jc w:val="center"/>
        </w:trPr>
        <w:tc>
          <w:tcPr>
            <w:tcW w:w="9637" w:type="dxa"/>
            <w:shd w:val="clear" w:color="auto" w:fill="auto"/>
          </w:tcPr>
          <w:p w14:paraId="63AC6A0B" w14:textId="77777777" w:rsidR="00994933" w:rsidRPr="006A2829" w:rsidRDefault="00994933">
            <w:pPr>
              <w:rPr>
                <w:lang w:val="fr-FR"/>
              </w:rPr>
            </w:pPr>
          </w:p>
        </w:tc>
      </w:tr>
    </w:tbl>
    <w:p w14:paraId="6F137611" w14:textId="3B6C108F" w:rsidR="00994933" w:rsidRPr="006A2829" w:rsidRDefault="00994933" w:rsidP="00994933">
      <w:pPr>
        <w:pStyle w:val="SingleTxtG"/>
        <w:rPr>
          <w:lang w:val="fr-FR"/>
        </w:rPr>
      </w:pPr>
    </w:p>
    <w:p w14:paraId="6C5017DF" w14:textId="57B0BF65" w:rsidR="00994933" w:rsidRPr="006A2829" w:rsidRDefault="00994933" w:rsidP="00EE7BB1">
      <w:pPr>
        <w:pStyle w:val="SingleTxtG"/>
        <w:rPr>
          <w:lang w:val="fr-FR"/>
        </w:rPr>
      </w:pPr>
      <w:r w:rsidRPr="006A2829">
        <w:rPr>
          <w:lang w:val="fr-FR"/>
        </w:rPr>
        <w:br w:type="page"/>
      </w:r>
    </w:p>
    <w:p w14:paraId="58A56D00" w14:textId="77777777" w:rsidR="00994933" w:rsidRPr="006A2829" w:rsidRDefault="00994933" w:rsidP="00994933">
      <w:pPr>
        <w:pStyle w:val="HChG"/>
        <w:rPr>
          <w:lang w:val="fr-FR"/>
        </w:rPr>
      </w:pPr>
      <w:r w:rsidRPr="006A2829">
        <w:rPr>
          <w:lang w:val="fr-FR"/>
        </w:rPr>
        <w:lastRenderedPageBreak/>
        <w:tab/>
      </w:r>
      <w:r w:rsidRPr="006A2829">
        <w:rPr>
          <w:lang w:val="fr-FR"/>
        </w:rPr>
        <w:tab/>
        <w:t>Introduction</w:t>
      </w:r>
    </w:p>
    <w:p w14:paraId="5D537888" w14:textId="1B1FB55A" w:rsidR="00994933" w:rsidRPr="006A2829" w:rsidRDefault="00994933" w:rsidP="00994933">
      <w:pPr>
        <w:pStyle w:val="SingleTxtG"/>
        <w:rPr>
          <w:lang w:val="fr-FR"/>
        </w:rPr>
      </w:pPr>
      <w:r w:rsidRPr="006A2829">
        <w:rPr>
          <w:lang w:val="fr-FR"/>
        </w:rPr>
        <w:t>1</w:t>
      </w:r>
      <w:r w:rsidR="00B00BA3" w:rsidRPr="006A2829">
        <w:rPr>
          <w:lang w:val="fr-FR"/>
        </w:rPr>
        <w:t>.</w:t>
      </w:r>
      <w:r w:rsidRPr="006A2829">
        <w:rPr>
          <w:lang w:val="fr-FR"/>
        </w:rPr>
        <w:tab/>
        <w:t>Les présentes lignes directrices relatives à l</w:t>
      </w:r>
      <w:r w:rsidR="00EE45F0" w:rsidRPr="006A2829">
        <w:rPr>
          <w:lang w:val="fr-FR"/>
        </w:rPr>
        <w:t>’</w:t>
      </w:r>
      <w:r w:rsidRPr="006A2829">
        <w:rPr>
          <w:lang w:val="fr-FR"/>
        </w:rPr>
        <w:t>établissement des rapports sur l</w:t>
      </w:r>
      <w:r w:rsidR="00EE45F0" w:rsidRPr="006A2829">
        <w:rPr>
          <w:lang w:val="fr-FR"/>
        </w:rPr>
        <w:t>’</w:t>
      </w:r>
      <w:r w:rsidRPr="006A2829">
        <w:rPr>
          <w:lang w:val="fr-FR"/>
        </w:rPr>
        <w:t>application de la Stratégie de la Commission économique pour l</w:t>
      </w:r>
      <w:r w:rsidR="00EE45F0" w:rsidRPr="006A2829">
        <w:rPr>
          <w:lang w:val="fr-FR"/>
        </w:rPr>
        <w:t>’</w:t>
      </w:r>
      <w:r w:rsidRPr="006A2829">
        <w:rPr>
          <w:lang w:val="fr-FR"/>
        </w:rPr>
        <w:t>Europe (CEE) pour l</w:t>
      </w:r>
      <w:r w:rsidR="00EE45F0" w:rsidRPr="006A2829">
        <w:rPr>
          <w:lang w:val="fr-FR"/>
        </w:rPr>
        <w:t>’</w:t>
      </w:r>
      <w:r w:rsidRPr="006A2829">
        <w:rPr>
          <w:lang w:val="fr-FR"/>
        </w:rPr>
        <w:t>éducation en vue du développement durable (EDD) ont été élaborées pour contribuer au mécanisme de suivi et de communication de l</w:t>
      </w:r>
      <w:r w:rsidR="00EE45F0" w:rsidRPr="006A2829">
        <w:rPr>
          <w:lang w:val="fr-FR"/>
        </w:rPr>
        <w:t>’</w:t>
      </w:r>
      <w:r w:rsidRPr="006A2829">
        <w:rPr>
          <w:lang w:val="fr-FR"/>
        </w:rPr>
        <w:t>information mis en place dans le cadre de la Stratégie de la CEE pour l</w:t>
      </w:r>
      <w:r w:rsidR="00EE45F0" w:rsidRPr="006A2829">
        <w:rPr>
          <w:lang w:val="fr-FR"/>
        </w:rPr>
        <w:t>’</w:t>
      </w:r>
      <w:r w:rsidRPr="006A2829">
        <w:rPr>
          <w:lang w:val="fr-FR"/>
        </w:rPr>
        <w:t>EDD</w:t>
      </w:r>
      <w:r w:rsidR="00B00BA3" w:rsidRPr="006A2829">
        <w:rPr>
          <w:lang w:val="fr-FR"/>
        </w:rPr>
        <w:t>.</w:t>
      </w:r>
      <w:r w:rsidRPr="006A2829">
        <w:rPr>
          <w:lang w:val="fr-FR"/>
        </w:rPr>
        <w:t xml:space="preserve"> Le présent document complète le modèle de rapport sur l</w:t>
      </w:r>
      <w:r w:rsidR="00EE45F0" w:rsidRPr="006A2829">
        <w:rPr>
          <w:lang w:val="fr-FR"/>
        </w:rPr>
        <w:t>’</w:t>
      </w:r>
      <w:r w:rsidRPr="006A2829">
        <w:rPr>
          <w:lang w:val="fr-FR"/>
        </w:rPr>
        <w:t>application de la Stratégie de la CEE pour l</w:t>
      </w:r>
      <w:r w:rsidR="00EE45F0" w:rsidRPr="006A2829">
        <w:rPr>
          <w:lang w:val="fr-FR"/>
        </w:rPr>
        <w:t>’</w:t>
      </w:r>
      <w:r w:rsidRPr="006A2829">
        <w:rPr>
          <w:lang w:val="fr-FR"/>
        </w:rPr>
        <w:t>éducation en vue du développement durable de 2021 à 2025 (</w:t>
      </w:r>
      <w:hyperlink r:id="rId10" w:history="1">
        <w:r w:rsidRPr="006A2829">
          <w:rPr>
            <w:rStyle w:val="Hyperlink"/>
            <w:lang w:val="fr-FR"/>
          </w:rPr>
          <w:t>ECE/CEP/AC</w:t>
        </w:r>
        <w:r w:rsidR="00B00BA3" w:rsidRPr="006A2829">
          <w:rPr>
            <w:rStyle w:val="Hyperlink"/>
            <w:lang w:val="fr-FR"/>
          </w:rPr>
          <w:t>.</w:t>
        </w:r>
        <w:r w:rsidRPr="006A2829">
          <w:rPr>
            <w:rStyle w:val="Hyperlink"/>
            <w:lang w:val="fr-FR"/>
          </w:rPr>
          <w:t>13/2023/4</w:t>
        </w:r>
      </w:hyperlink>
      <w:r w:rsidRPr="006A2829">
        <w:rPr>
          <w:lang w:val="fr-FR"/>
        </w:rPr>
        <w:t>) et a été élaboré par le Groupe spécial des indicateurs de la CEE</w:t>
      </w:r>
      <w:r w:rsidR="00B00BA3" w:rsidRPr="006A2829">
        <w:rPr>
          <w:lang w:val="fr-FR"/>
        </w:rPr>
        <w:t>.</w:t>
      </w:r>
      <w:r w:rsidRPr="006A2829">
        <w:rPr>
          <w:lang w:val="fr-FR"/>
        </w:rPr>
        <w:t xml:space="preserve"> Il contient des recommandations et des observations visant à aider les points de contact nationaux pour l</w:t>
      </w:r>
      <w:r w:rsidR="00EE45F0" w:rsidRPr="006A2829">
        <w:rPr>
          <w:lang w:val="fr-FR"/>
        </w:rPr>
        <w:t>’</w:t>
      </w:r>
      <w:r w:rsidRPr="006A2829">
        <w:rPr>
          <w:lang w:val="fr-FR"/>
        </w:rPr>
        <w:t>EDD et/ou les autres experts nationaux à élaborer leurs rapports sur les progrès accomplis dans l</w:t>
      </w:r>
      <w:r w:rsidR="00EE45F0" w:rsidRPr="006A2829">
        <w:rPr>
          <w:lang w:val="fr-FR"/>
        </w:rPr>
        <w:t>’</w:t>
      </w:r>
      <w:r w:rsidRPr="006A2829">
        <w:rPr>
          <w:lang w:val="fr-FR"/>
        </w:rPr>
        <w:t>application de la Stratégie au cours du cinquième cycle de rapports obligatoires (dont le lancement était prévu en 2023) et à remplir le modèle de rapport susmentionné</w:t>
      </w:r>
      <w:r w:rsidR="00B00BA3" w:rsidRPr="006A2829">
        <w:rPr>
          <w:lang w:val="fr-FR"/>
        </w:rPr>
        <w:t>.</w:t>
      </w:r>
    </w:p>
    <w:p w14:paraId="6643E9F2" w14:textId="58F94C46" w:rsidR="00994933" w:rsidRPr="006A2829" w:rsidRDefault="00994933" w:rsidP="00994933">
      <w:pPr>
        <w:pStyle w:val="SingleTxtG"/>
        <w:rPr>
          <w:lang w:val="fr-FR"/>
        </w:rPr>
      </w:pPr>
      <w:r w:rsidRPr="006A2829">
        <w:rPr>
          <w:lang w:val="fr-FR"/>
        </w:rPr>
        <w:t>2</w:t>
      </w:r>
      <w:r w:rsidR="00B00BA3" w:rsidRPr="006A2829">
        <w:rPr>
          <w:lang w:val="fr-FR"/>
        </w:rPr>
        <w:t>.</w:t>
      </w:r>
      <w:r w:rsidRPr="006A2829">
        <w:rPr>
          <w:lang w:val="fr-FR"/>
        </w:rPr>
        <w:tab/>
        <w:t>Ce document doit également être considéré comme un complément au Guide pour l</w:t>
      </w:r>
      <w:r w:rsidR="00EE45F0" w:rsidRPr="006A2829">
        <w:rPr>
          <w:lang w:val="fr-FR"/>
        </w:rPr>
        <w:t>’</w:t>
      </w:r>
      <w:r w:rsidRPr="006A2829">
        <w:rPr>
          <w:lang w:val="fr-FR"/>
        </w:rPr>
        <w:t>élaboration des rapports sur la mise en œuvre de la Stratégie de la CEE pour l</w:t>
      </w:r>
      <w:r w:rsidR="00EE45F0" w:rsidRPr="006A2829">
        <w:rPr>
          <w:lang w:val="fr-FR"/>
        </w:rPr>
        <w:t>’</w:t>
      </w:r>
      <w:r w:rsidRPr="006A2829">
        <w:rPr>
          <w:lang w:val="fr-FR"/>
        </w:rPr>
        <w:t>éducation en vue du développement durable (</w:t>
      </w:r>
      <w:hyperlink r:id="rId11" w:history="1">
        <w:r w:rsidRPr="006A2829">
          <w:rPr>
            <w:rStyle w:val="Hyperlink"/>
            <w:lang w:val="fr-FR"/>
          </w:rPr>
          <w:t>ECE/CEP/AC</w:t>
        </w:r>
        <w:r w:rsidR="00B00BA3" w:rsidRPr="006A2829">
          <w:rPr>
            <w:rStyle w:val="Hyperlink"/>
            <w:lang w:val="fr-FR"/>
          </w:rPr>
          <w:t>.</w:t>
        </w:r>
        <w:r w:rsidRPr="006A2829">
          <w:rPr>
            <w:rStyle w:val="Hyperlink"/>
            <w:lang w:val="fr-FR"/>
          </w:rPr>
          <w:t>13/2009/5</w:t>
        </w:r>
      </w:hyperlink>
      <w:r w:rsidRPr="006A2829">
        <w:rPr>
          <w:lang w:val="fr-FR"/>
        </w:rPr>
        <w:t>), établi en 2009 par le Groupe d</w:t>
      </w:r>
      <w:r w:rsidR="00EE45F0" w:rsidRPr="006A2829">
        <w:rPr>
          <w:lang w:val="fr-FR"/>
        </w:rPr>
        <w:t>’</w:t>
      </w:r>
      <w:r w:rsidRPr="006A2829">
        <w:rPr>
          <w:lang w:val="fr-FR"/>
        </w:rPr>
        <w:t>experts des indicateurs de la CEE afin de faciliter l</w:t>
      </w:r>
      <w:r w:rsidR="00EE45F0" w:rsidRPr="006A2829">
        <w:rPr>
          <w:lang w:val="fr-FR"/>
        </w:rPr>
        <w:t>’</w:t>
      </w:r>
      <w:r w:rsidRPr="006A2829">
        <w:rPr>
          <w:lang w:val="fr-FR"/>
        </w:rPr>
        <w:t>élaboration des rapports attendus pour les cycles de rapports précédents en 2010, 2015 et 2018</w:t>
      </w:r>
      <w:r w:rsidR="00B00BA3" w:rsidRPr="006A2829">
        <w:rPr>
          <w:lang w:val="fr-FR"/>
        </w:rPr>
        <w:t>.</w:t>
      </w:r>
    </w:p>
    <w:p w14:paraId="5672E25F" w14:textId="7DB8844E" w:rsidR="00994933" w:rsidRPr="006A2829" w:rsidRDefault="00994933" w:rsidP="00994933">
      <w:pPr>
        <w:pStyle w:val="SingleTxtG"/>
        <w:rPr>
          <w:lang w:val="fr-FR"/>
        </w:rPr>
      </w:pPr>
      <w:r w:rsidRPr="006A2829">
        <w:rPr>
          <w:lang w:val="fr-FR"/>
        </w:rPr>
        <w:t>3</w:t>
      </w:r>
      <w:r w:rsidR="00B00BA3" w:rsidRPr="006A2829">
        <w:rPr>
          <w:lang w:val="fr-FR"/>
        </w:rPr>
        <w:t>.</w:t>
      </w:r>
      <w:r w:rsidRPr="006A2829">
        <w:rPr>
          <w:lang w:val="fr-FR"/>
        </w:rPr>
        <w:tab/>
        <w:t>Le travail de suivi et d</w:t>
      </w:r>
      <w:r w:rsidR="00EE45F0" w:rsidRPr="006A2829">
        <w:rPr>
          <w:lang w:val="fr-FR"/>
        </w:rPr>
        <w:t>’</w:t>
      </w:r>
      <w:r w:rsidRPr="006A2829">
        <w:rPr>
          <w:lang w:val="fr-FR"/>
        </w:rPr>
        <w:t>évaluation de l</w:t>
      </w:r>
      <w:r w:rsidR="00EE45F0" w:rsidRPr="006A2829">
        <w:rPr>
          <w:lang w:val="fr-FR"/>
        </w:rPr>
        <w:t>’</w:t>
      </w:r>
      <w:r w:rsidRPr="006A2829">
        <w:rPr>
          <w:lang w:val="fr-FR"/>
        </w:rPr>
        <w:t>EDD est intéressant mais exigeant, car l</w:t>
      </w:r>
      <w:r w:rsidR="00EE45F0" w:rsidRPr="006A2829">
        <w:rPr>
          <w:lang w:val="fr-FR"/>
        </w:rPr>
        <w:t>’</w:t>
      </w:r>
      <w:r w:rsidRPr="006A2829">
        <w:rPr>
          <w:lang w:val="fr-FR"/>
        </w:rPr>
        <w:t>EDD est un domaine vaste et en pleine évolution qui englobe l</w:t>
      </w:r>
      <w:r w:rsidR="00EE45F0" w:rsidRPr="006A2829">
        <w:rPr>
          <w:lang w:val="fr-FR"/>
        </w:rPr>
        <w:t>’</w:t>
      </w:r>
      <w:r w:rsidRPr="006A2829">
        <w:rPr>
          <w:lang w:val="fr-FR"/>
        </w:rPr>
        <w:t>éducation formelle de la maternelle à l</w:t>
      </w:r>
      <w:r w:rsidR="00EE45F0" w:rsidRPr="006A2829">
        <w:rPr>
          <w:lang w:val="fr-FR"/>
        </w:rPr>
        <w:t>’</w:t>
      </w:r>
      <w:r w:rsidRPr="006A2829">
        <w:rPr>
          <w:lang w:val="fr-FR"/>
        </w:rPr>
        <w:t>enseignement supérieur, mais aussi l</w:t>
      </w:r>
      <w:r w:rsidR="00EE45F0" w:rsidRPr="006A2829">
        <w:rPr>
          <w:lang w:val="fr-FR"/>
        </w:rPr>
        <w:t>’</w:t>
      </w:r>
      <w:r w:rsidRPr="006A2829">
        <w:rPr>
          <w:lang w:val="fr-FR"/>
        </w:rPr>
        <w:t>éducation non formelle et l</w:t>
      </w:r>
      <w:r w:rsidR="00EE45F0" w:rsidRPr="006A2829">
        <w:rPr>
          <w:lang w:val="fr-FR"/>
        </w:rPr>
        <w:t>’</w:t>
      </w:r>
      <w:r w:rsidRPr="006A2829">
        <w:rPr>
          <w:lang w:val="fr-FR"/>
        </w:rPr>
        <w:t>apprentissage informel</w:t>
      </w:r>
      <w:r w:rsidR="00B00BA3" w:rsidRPr="006A2829">
        <w:rPr>
          <w:lang w:val="fr-FR"/>
        </w:rPr>
        <w:t>.</w:t>
      </w:r>
      <w:r w:rsidRPr="006A2829">
        <w:rPr>
          <w:lang w:val="fr-FR"/>
        </w:rPr>
        <w:t xml:space="preserve"> En outre, le développement durable couvre tous les aspects des objectifs de développement durable</w:t>
      </w:r>
      <w:r w:rsidR="00B00BA3" w:rsidRPr="006A2829">
        <w:rPr>
          <w:lang w:val="fr-FR"/>
        </w:rPr>
        <w:t>.</w:t>
      </w:r>
    </w:p>
    <w:p w14:paraId="10634136" w14:textId="6A76B8A7" w:rsidR="00994933" w:rsidRPr="006A2829" w:rsidRDefault="00994933" w:rsidP="00994933">
      <w:pPr>
        <w:pStyle w:val="SingleTxtG"/>
        <w:rPr>
          <w:lang w:val="fr-FR"/>
        </w:rPr>
      </w:pPr>
      <w:r w:rsidRPr="006A2829">
        <w:rPr>
          <w:lang w:val="fr-FR"/>
        </w:rPr>
        <w:t>4</w:t>
      </w:r>
      <w:r w:rsidR="00B00BA3" w:rsidRPr="006A2829">
        <w:rPr>
          <w:lang w:val="fr-FR"/>
        </w:rPr>
        <w:t>.</w:t>
      </w:r>
      <w:r w:rsidRPr="006A2829">
        <w:rPr>
          <w:lang w:val="fr-FR"/>
        </w:rPr>
        <w:tab/>
        <w:t>Pour établir un rapport national sur l</w:t>
      </w:r>
      <w:r w:rsidR="00EE45F0" w:rsidRPr="006A2829">
        <w:rPr>
          <w:lang w:val="fr-FR"/>
        </w:rPr>
        <w:t>’</w:t>
      </w:r>
      <w:r w:rsidRPr="006A2829">
        <w:rPr>
          <w:lang w:val="fr-FR"/>
        </w:rPr>
        <w:t>application de la Stratégie de la CEE pour l</w:t>
      </w:r>
      <w:r w:rsidR="00EE45F0" w:rsidRPr="006A2829">
        <w:rPr>
          <w:lang w:val="fr-FR"/>
        </w:rPr>
        <w:t>’</w:t>
      </w:r>
      <w:r w:rsidRPr="006A2829">
        <w:rPr>
          <w:lang w:val="fr-FR"/>
        </w:rPr>
        <w:t>EDD, il faut bien connaître les politiques éducatives et environnementales et les politiques en matière de développement durable, et disposer d</w:t>
      </w:r>
      <w:r w:rsidR="00EE45F0" w:rsidRPr="006A2829">
        <w:rPr>
          <w:lang w:val="fr-FR"/>
        </w:rPr>
        <w:t>’</w:t>
      </w:r>
      <w:r w:rsidRPr="006A2829">
        <w:rPr>
          <w:lang w:val="fr-FR"/>
        </w:rPr>
        <w:t>informations détaillées sur les pratiques présentes en milieu scolaire et dans des situations propres au contexte local qui réunissent un grand nombre de partenaires et d</w:t>
      </w:r>
      <w:r w:rsidR="00EE45F0" w:rsidRPr="006A2829">
        <w:rPr>
          <w:lang w:val="fr-FR"/>
        </w:rPr>
        <w:t>’</w:t>
      </w:r>
      <w:r w:rsidRPr="006A2829">
        <w:rPr>
          <w:lang w:val="fr-FR"/>
        </w:rPr>
        <w:t>acteurs</w:t>
      </w:r>
      <w:r w:rsidR="00B00BA3" w:rsidRPr="006A2829">
        <w:rPr>
          <w:lang w:val="fr-FR"/>
        </w:rPr>
        <w:t>.</w:t>
      </w:r>
      <w:r w:rsidRPr="006A2829">
        <w:rPr>
          <w:lang w:val="fr-FR"/>
        </w:rPr>
        <w:t xml:space="preserve"> Le rapport national sur l</w:t>
      </w:r>
      <w:r w:rsidR="00EE45F0" w:rsidRPr="006A2829">
        <w:rPr>
          <w:lang w:val="fr-FR"/>
        </w:rPr>
        <w:t>’</w:t>
      </w:r>
      <w:r w:rsidRPr="006A2829">
        <w:rPr>
          <w:lang w:val="fr-FR"/>
        </w:rPr>
        <w:t>application de la Stratégie doit donc être élaboré par un groupe de collaborateurs spécialisés</w:t>
      </w:r>
      <w:r w:rsidR="00B00BA3" w:rsidRPr="006A2829">
        <w:rPr>
          <w:lang w:val="fr-FR"/>
        </w:rPr>
        <w:t>.</w:t>
      </w:r>
    </w:p>
    <w:p w14:paraId="4AC98145" w14:textId="6C019104" w:rsidR="00994933" w:rsidRPr="006A2829" w:rsidRDefault="00994933" w:rsidP="00994933">
      <w:pPr>
        <w:pStyle w:val="SingleTxtG"/>
        <w:rPr>
          <w:lang w:val="fr-FR"/>
        </w:rPr>
      </w:pPr>
      <w:r w:rsidRPr="006A2829">
        <w:rPr>
          <w:lang w:val="fr-FR"/>
        </w:rPr>
        <w:t>5</w:t>
      </w:r>
      <w:r w:rsidR="00B00BA3" w:rsidRPr="006A2829">
        <w:rPr>
          <w:lang w:val="fr-FR"/>
        </w:rPr>
        <w:t>.</w:t>
      </w:r>
      <w:r w:rsidRPr="006A2829">
        <w:rPr>
          <w:lang w:val="fr-FR"/>
        </w:rPr>
        <w:tab/>
        <w:t>Le présent document a pour but d</w:t>
      </w:r>
      <w:r w:rsidR="00EE45F0" w:rsidRPr="006A2829">
        <w:rPr>
          <w:lang w:val="fr-FR"/>
        </w:rPr>
        <w:t>’</w:t>
      </w:r>
      <w:r w:rsidRPr="006A2829">
        <w:rPr>
          <w:lang w:val="fr-FR"/>
        </w:rPr>
        <w:t>informer les points de contact nationaux</w:t>
      </w:r>
      <w:r w:rsidRPr="006A2829">
        <w:rPr>
          <w:rStyle w:val="FootnoteReference"/>
          <w:lang w:val="fr-FR"/>
        </w:rPr>
        <w:footnoteReference w:id="2"/>
      </w:r>
      <w:r w:rsidRPr="006A2829">
        <w:rPr>
          <w:lang w:val="fr-FR"/>
        </w:rPr>
        <w:t xml:space="preserve"> et les autres parties prenant part à l</w:t>
      </w:r>
      <w:r w:rsidR="00EE45F0" w:rsidRPr="006A2829">
        <w:rPr>
          <w:lang w:val="fr-FR"/>
        </w:rPr>
        <w:t>’</w:t>
      </w:r>
      <w:r w:rsidRPr="006A2829">
        <w:rPr>
          <w:lang w:val="fr-FR"/>
        </w:rPr>
        <w:t>établissement des rapports nationaux sur l</w:t>
      </w:r>
      <w:r w:rsidR="00EE45F0" w:rsidRPr="006A2829">
        <w:rPr>
          <w:lang w:val="fr-FR"/>
        </w:rPr>
        <w:t>’</w:t>
      </w:r>
      <w:r w:rsidRPr="006A2829">
        <w:rPr>
          <w:lang w:val="fr-FR"/>
        </w:rPr>
        <w:t>application de la Stratégie quant à l</w:t>
      </w:r>
      <w:r w:rsidR="00EE45F0" w:rsidRPr="006A2829">
        <w:rPr>
          <w:lang w:val="fr-FR"/>
        </w:rPr>
        <w:t>’</w:t>
      </w:r>
      <w:r w:rsidRPr="006A2829">
        <w:rPr>
          <w:lang w:val="fr-FR"/>
        </w:rPr>
        <w:t xml:space="preserve">utilisation du modèle de rapport figurant dans le document </w:t>
      </w:r>
      <w:hyperlink r:id="rId12" w:history="1">
        <w:r w:rsidRPr="006A2829">
          <w:rPr>
            <w:rStyle w:val="Hyperlink"/>
            <w:lang w:val="fr-FR"/>
          </w:rPr>
          <w:t>ECE/CEP/AC</w:t>
        </w:r>
        <w:r w:rsidR="00B00BA3" w:rsidRPr="006A2829">
          <w:rPr>
            <w:rStyle w:val="Hyperlink"/>
            <w:lang w:val="fr-FR"/>
          </w:rPr>
          <w:t>.</w:t>
        </w:r>
        <w:r w:rsidRPr="006A2829">
          <w:rPr>
            <w:rStyle w:val="Hyperlink"/>
            <w:lang w:val="fr-FR"/>
          </w:rPr>
          <w:t>13/2023/4</w:t>
        </w:r>
      </w:hyperlink>
      <w:r w:rsidRPr="006A2829">
        <w:rPr>
          <w:lang w:val="fr-FR"/>
        </w:rPr>
        <w:t>, annexe</w:t>
      </w:r>
      <w:r w:rsidR="00B34DF4" w:rsidRPr="006A2829">
        <w:rPr>
          <w:lang w:val="fr-FR"/>
        </w:rPr>
        <w:t> </w:t>
      </w:r>
      <w:r w:rsidRPr="006A2829">
        <w:rPr>
          <w:lang w:val="fr-FR"/>
        </w:rPr>
        <w:t>I</w:t>
      </w:r>
      <w:r w:rsidR="00B00BA3" w:rsidRPr="006A2829">
        <w:rPr>
          <w:lang w:val="fr-FR"/>
        </w:rPr>
        <w:t>.</w:t>
      </w:r>
    </w:p>
    <w:p w14:paraId="2F7106F0" w14:textId="2B4A5EE1" w:rsidR="00994933" w:rsidRPr="006A2829" w:rsidRDefault="00994933" w:rsidP="00994933">
      <w:pPr>
        <w:pStyle w:val="HChG"/>
        <w:rPr>
          <w:lang w:val="fr-FR"/>
        </w:rPr>
      </w:pPr>
      <w:r w:rsidRPr="006A2829">
        <w:rPr>
          <w:lang w:val="fr-FR"/>
        </w:rPr>
        <w:tab/>
      </w:r>
      <w:r w:rsidRPr="006A2829">
        <w:rPr>
          <w:lang w:val="fr-FR"/>
        </w:rPr>
        <w:tab/>
        <w:t>Lignes directrices relatives à l</w:t>
      </w:r>
      <w:r w:rsidR="00EE45F0" w:rsidRPr="006A2829">
        <w:rPr>
          <w:lang w:val="fr-FR"/>
        </w:rPr>
        <w:t>’</w:t>
      </w:r>
      <w:r w:rsidRPr="006A2829">
        <w:rPr>
          <w:lang w:val="fr-FR"/>
        </w:rPr>
        <w:t xml:space="preserve">établissement des rapports </w:t>
      </w:r>
      <w:r w:rsidRPr="006A2829">
        <w:rPr>
          <w:lang w:val="fr-FR"/>
        </w:rPr>
        <w:br/>
      </w:r>
      <w:r w:rsidRPr="006A2829">
        <w:rPr>
          <w:lang w:val="fr-FR"/>
        </w:rPr>
        <w:t>et à la structure du modèle de rapport</w:t>
      </w:r>
    </w:p>
    <w:p w14:paraId="1E23FAFC" w14:textId="525C92CF" w:rsidR="00994933" w:rsidRPr="006A2829" w:rsidRDefault="00994933" w:rsidP="00F3359A">
      <w:pPr>
        <w:pStyle w:val="SingleTxtG"/>
        <w:spacing w:after="100"/>
        <w:rPr>
          <w:lang w:val="fr-FR"/>
        </w:rPr>
      </w:pPr>
      <w:r w:rsidRPr="006A2829">
        <w:rPr>
          <w:lang w:val="fr-FR"/>
        </w:rPr>
        <w:t>6</w:t>
      </w:r>
      <w:r w:rsidR="00B00BA3" w:rsidRPr="006A2829">
        <w:rPr>
          <w:lang w:val="fr-FR"/>
        </w:rPr>
        <w:t>.</w:t>
      </w:r>
      <w:r w:rsidRPr="006A2829">
        <w:rPr>
          <w:lang w:val="fr-FR"/>
        </w:rPr>
        <w:tab/>
        <w:t>L</w:t>
      </w:r>
      <w:r w:rsidR="00EE45F0" w:rsidRPr="006A2829">
        <w:rPr>
          <w:lang w:val="fr-FR"/>
        </w:rPr>
        <w:t>’</w:t>
      </w:r>
      <w:r w:rsidRPr="006A2829">
        <w:rPr>
          <w:lang w:val="fr-FR"/>
        </w:rPr>
        <w:t>élaboration d</w:t>
      </w:r>
      <w:r w:rsidR="00EE45F0" w:rsidRPr="006A2829">
        <w:rPr>
          <w:lang w:val="fr-FR"/>
        </w:rPr>
        <w:t>’</w:t>
      </w:r>
      <w:r w:rsidRPr="006A2829">
        <w:rPr>
          <w:lang w:val="fr-FR"/>
        </w:rPr>
        <w:t>un rapport national d</w:t>
      </w:r>
      <w:r w:rsidR="00EE45F0" w:rsidRPr="006A2829">
        <w:rPr>
          <w:lang w:val="fr-FR"/>
        </w:rPr>
        <w:t>’</w:t>
      </w:r>
      <w:r w:rsidRPr="006A2829">
        <w:rPr>
          <w:lang w:val="fr-FR"/>
        </w:rPr>
        <w:t>application peut s</w:t>
      </w:r>
      <w:r w:rsidR="00EE45F0" w:rsidRPr="006A2829">
        <w:rPr>
          <w:lang w:val="fr-FR"/>
        </w:rPr>
        <w:t>’</w:t>
      </w:r>
      <w:r w:rsidRPr="006A2829">
        <w:rPr>
          <w:lang w:val="fr-FR"/>
        </w:rPr>
        <w:t>inscrire dans le cadre d</w:t>
      </w:r>
      <w:r w:rsidR="00EE45F0" w:rsidRPr="006A2829">
        <w:rPr>
          <w:lang w:val="fr-FR"/>
        </w:rPr>
        <w:t>’</w:t>
      </w:r>
      <w:r w:rsidRPr="006A2829">
        <w:rPr>
          <w:lang w:val="fr-FR"/>
        </w:rPr>
        <w:t>une politique nationale de suivi et d</w:t>
      </w:r>
      <w:r w:rsidR="00EE45F0" w:rsidRPr="006A2829">
        <w:rPr>
          <w:lang w:val="fr-FR"/>
        </w:rPr>
        <w:t>’</w:t>
      </w:r>
      <w:r w:rsidRPr="006A2829">
        <w:rPr>
          <w:lang w:val="fr-FR"/>
        </w:rPr>
        <w:t>évaluation, puisqu</w:t>
      </w:r>
      <w:r w:rsidR="00EE45F0" w:rsidRPr="006A2829">
        <w:rPr>
          <w:lang w:val="fr-FR"/>
        </w:rPr>
        <w:t>’</w:t>
      </w:r>
      <w:r w:rsidRPr="006A2829">
        <w:rPr>
          <w:lang w:val="fr-FR"/>
        </w:rPr>
        <w:t>il s</w:t>
      </w:r>
      <w:r w:rsidR="00EE45F0" w:rsidRPr="006A2829">
        <w:rPr>
          <w:lang w:val="fr-FR"/>
        </w:rPr>
        <w:t>’</w:t>
      </w:r>
      <w:r w:rsidRPr="006A2829">
        <w:rPr>
          <w:lang w:val="fr-FR"/>
        </w:rPr>
        <w:t>agit d</w:t>
      </w:r>
      <w:r w:rsidR="00EE45F0" w:rsidRPr="006A2829">
        <w:rPr>
          <w:lang w:val="fr-FR"/>
        </w:rPr>
        <w:t>’</w:t>
      </w:r>
      <w:r w:rsidRPr="006A2829">
        <w:rPr>
          <w:lang w:val="fr-FR"/>
        </w:rPr>
        <w:t>examiner les politiques et structures pertinentes ainsi que l</w:t>
      </w:r>
      <w:r w:rsidR="00EE45F0" w:rsidRPr="006A2829">
        <w:rPr>
          <w:lang w:val="fr-FR"/>
        </w:rPr>
        <w:t>’</w:t>
      </w:r>
      <w:r w:rsidRPr="006A2829">
        <w:rPr>
          <w:lang w:val="fr-FR"/>
        </w:rPr>
        <w:t>efficacité des programmes et activités nationaux d</w:t>
      </w:r>
      <w:r w:rsidR="00EE45F0" w:rsidRPr="006A2829">
        <w:rPr>
          <w:lang w:val="fr-FR"/>
        </w:rPr>
        <w:t>’</w:t>
      </w:r>
      <w:r w:rsidRPr="006A2829">
        <w:rPr>
          <w:lang w:val="fr-FR"/>
        </w:rPr>
        <w:t>EDD</w:t>
      </w:r>
      <w:r w:rsidR="00B00BA3" w:rsidRPr="006A2829">
        <w:rPr>
          <w:lang w:val="fr-FR"/>
        </w:rPr>
        <w:t>.</w:t>
      </w:r>
    </w:p>
    <w:p w14:paraId="65604832" w14:textId="5EB01401" w:rsidR="00994933" w:rsidRPr="006A2829" w:rsidRDefault="00994933" w:rsidP="00F3359A">
      <w:pPr>
        <w:pStyle w:val="SingleTxtG"/>
        <w:spacing w:after="100"/>
        <w:rPr>
          <w:spacing w:val="-2"/>
          <w:lang w:val="fr-FR"/>
        </w:rPr>
      </w:pPr>
      <w:r w:rsidRPr="006A2829">
        <w:rPr>
          <w:spacing w:val="-2"/>
          <w:lang w:val="fr-FR"/>
        </w:rPr>
        <w:t>7</w:t>
      </w:r>
      <w:r w:rsidR="00B00BA3" w:rsidRPr="006A2829">
        <w:rPr>
          <w:spacing w:val="-2"/>
          <w:lang w:val="fr-FR"/>
        </w:rPr>
        <w:t>.</w:t>
      </w:r>
      <w:r w:rsidRPr="006A2829">
        <w:rPr>
          <w:spacing w:val="-2"/>
          <w:lang w:val="fr-FR"/>
        </w:rPr>
        <w:tab/>
        <w:t>Le processus de suivi et d</w:t>
      </w:r>
      <w:r w:rsidR="00EE45F0" w:rsidRPr="006A2829">
        <w:rPr>
          <w:spacing w:val="-2"/>
          <w:lang w:val="fr-FR"/>
        </w:rPr>
        <w:t>’</w:t>
      </w:r>
      <w:r w:rsidRPr="006A2829">
        <w:rPr>
          <w:spacing w:val="-2"/>
          <w:lang w:val="fr-FR"/>
        </w:rPr>
        <w:t>évaluation lié à la Stratégie de la CEE pour l</w:t>
      </w:r>
      <w:r w:rsidR="00EE45F0" w:rsidRPr="006A2829">
        <w:rPr>
          <w:spacing w:val="-2"/>
          <w:lang w:val="fr-FR"/>
        </w:rPr>
        <w:t>’</w:t>
      </w:r>
      <w:r w:rsidRPr="006A2829">
        <w:rPr>
          <w:spacing w:val="-2"/>
          <w:lang w:val="fr-FR"/>
        </w:rPr>
        <w:t>EDD n</w:t>
      </w:r>
      <w:r w:rsidR="00EE45F0" w:rsidRPr="006A2829">
        <w:rPr>
          <w:spacing w:val="-2"/>
          <w:lang w:val="fr-FR"/>
        </w:rPr>
        <w:t>’</w:t>
      </w:r>
      <w:r w:rsidRPr="006A2829">
        <w:rPr>
          <w:spacing w:val="-2"/>
          <w:lang w:val="fr-FR"/>
        </w:rPr>
        <w:t>a pas pour but de comparer les performances des pays, mais plutôt de faciliter l</w:t>
      </w:r>
      <w:r w:rsidR="00EE45F0" w:rsidRPr="006A2829">
        <w:rPr>
          <w:spacing w:val="-2"/>
          <w:lang w:val="fr-FR"/>
        </w:rPr>
        <w:t>’</w:t>
      </w:r>
      <w:r w:rsidRPr="006A2829">
        <w:rPr>
          <w:spacing w:val="-2"/>
          <w:lang w:val="fr-FR"/>
        </w:rPr>
        <w:t>apprentissage et de servir de source d</w:t>
      </w:r>
      <w:r w:rsidR="00EE45F0" w:rsidRPr="006A2829">
        <w:rPr>
          <w:spacing w:val="-2"/>
          <w:lang w:val="fr-FR"/>
        </w:rPr>
        <w:t>’</w:t>
      </w:r>
      <w:r w:rsidRPr="006A2829">
        <w:rPr>
          <w:spacing w:val="-2"/>
          <w:lang w:val="fr-FR"/>
        </w:rPr>
        <w:t>inspiration, par exemple grâce à la mise en commun des bonnes pratiques</w:t>
      </w:r>
      <w:r w:rsidR="00B00BA3" w:rsidRPr="006A2829">
        <w:rPr>
          <w:spacing w:val="-2"/>
          <w:lang w:val="fr-FR"/>
        </w:rPr>
        <w:t>.</w:t>
      </w:r>
    </w:p>
    <w:p w14:paraId="39BE9E46" w14:textId="63EE0270" w:rsidR="00994933" w:rsidRPr="006A2829" w:rsidRDefault="00994933" w:rsidP="00F3359A">
      <w:pPr>
        <w:pStyle w:val="SingleTxtG"/>
        <w:widowControl w:val="0"/>
        <w:spacing w:after="100"/>
        <w:rPr>
          <w:lang w:val="fr-FR"/>
        </w:rPr>
      </w:pPr>
      <w:r w:rsidRPr="006A2829">
        <w:rPr>
          <w:lang w:val="fr-FR"/>
        </w:rPr>
        <w:t>8</w:t>
      </w:r>
      <w:r w:rsidR="00B00BA3" w:rsidRPr="006A2829">
        <w:rPr>
          <w:lang w:val="fr-FR"/>
        </w:rPr>
        <w:t>.</w:t>
      </w:r>
      <w:r w:rsidRPr="006A2829">
        <w:rPr>
          <w:lang w:val="fr-FR"/>
        </w:rPr>
        <w:tab/>
        <w:t>Coordonner la mise au point d</w:t>
      </w:r>
      <w:r w:rsidR="00EE45F0" w:rsidRPr="006A2829">
        <w:rPr>
          <w:lang w:val="fr-FR"/>
        </w:rPr>
        <w:t>’</w:t>
      </w:r>
      <w:r w:rsidRPr="006A2829">
        <w:rPr>
          <w:lang w:val="fr-FR"/>
        </w:rPr>
        <w:t>un rapport national d</w:t>
      </w:r>
      <w:r w:rsidR="00EE45F0" w:rsidRPr="006A2829">
        <w:rPr>
          <w:lang w:val="fr-FR"/>
        </w:rPr>
        <w:t>’</w:t>
      </w:r>
      <w:r w:rsidRPr="006A2829">
        <w:rPr>
          <w:lang w:val="fr-FR"/>
        </w:rPr>
        <w:t>application est un travail de longue haleine mais gratifiant, car il consiste à examiner la situation d</w:t>
      </w:r>
      <w:r w:rsidR="00EE45F0" w:rsidRPr="006A2829">
        <w:rPr>
          <w:lang w:val="fr-FR"/>
        </w:rPr>
        <w:t>’</w:t>
      </w:r>
      <w:r w:rsidRPr="006A2829">
        <w:rPr>
          <w:lang w:val="fr-FR"/>
        </w:rPr>
        <w:t>un pays donné dans le cadre général de l</w:t>
      </w:r>
      <w:r w:rsidR="00EE45F0" w:rsidRPr="006A2829">
        <w:rPr>
          <w:lang w:val="fr-FR"/>
        </w:rPr>
        <w:t>’</w:t>
      </w:r>
      <w:r w:rsidRPr="006A2829">
        <w:rPr>
          <w:lang w:val="fr-FR"/>
        </w:rPr>
        <w:t>EDD et à faire le point sur les efforts déployés en matière d</w:t>
      </w:r>
      <w:r w:rsidR="00EE45F0" w:rsidRPr="006A2829">
        <w:rPr>
          <w:lang w:val="fr-FR"/>
        </w:rPr>
        <w:t>’</w:t>
      </w:r>
      <w:r w:rsidRPr="006A2829">
        <w:rPr>
          <w:lang w:val="fr-FR"/>
        </w:rPr>
        <w:t>apprentissage, d</w:t>
      </w:r>
      <w:r w:rsidR="00EE45F0" w:rsidRPr="006A2829">
        <w:rPr>
          <w:lang w:val="fr-FR"/>
        </w:rPr>
        <w:t>’</w:t>
      </w:r>
      <w:r w:rsidRPr="006A2829">
        <w:rPr>
          <w:lang w:val="fr-FR"/>
        </w:rPr>
        <w:t>innovation et de transformation en vue de la réalisation du Programme de développement durable à l</w:t>
      </w:r>
      <w:r w:rsidR="00EE45F0" w:rsidRPr="006A2829">
        <w:rPr>
          <w:lang w:val="fr-FR"/>
        </w:rPr>
        <w:t>’</w:t>
      </w:r>
      <w:r w:rsidRPr="006A2829">
        <w:rPr>
          <w:lang w:val="fr-FR"/>
        </w:rPr>
        <w:t>horizon 2030 et de ses objectifs de développement durable</w:t>
      </w:r>
      <w:r w:rsidR="00B00BA3" w:rsidRPr="006A2829">
        <w:rPr>
          <w:lang w:val="fr-FR"/>
        </w:rPr>
        <w:t>.</w:t>
      </w:r>
    </w:p>
    <w:p w14:paraId="60CAC3C9" w14:textId="7B507760" w:rsidR="00994933" w:rsidRPr="006A2829" w:rsidRDefault="00994933" w:rsidP="00994933">
      <w:pPr>
        <w:pStyle w:val="SingleTxtG"/>
        <w:rPr>
          <w:lang w:val="fr-FR"/>
        </w:rPr>
      </w:pPr>
      <w:r w:rsidRPr="006A2829">
        <w:rPr>
          <w:lang w:val="fr-FR"/>
        </w:rPr>
        <w:lastRenderedPageBreak/>
        <w:t>9</w:t>
      </w:r>
      <w:r w:rsidR="00B00BA3" w:rsidRPr="006A2829">
        <w:rPr>
          <w:lang w:val="fr-FR"/>
        </w:rPr>
        <w:t>.</w:t>
      </w:r>
      <w:r w:rsidRPr="006A2829">
        <w:rPr>
          <w:lang w:val="fr-FR"/>
        </w:rPr>
        <w:tab/>
        <w:t>Le modèle de rapport figure à l</w:t>
      </w:r>
      <w:r w:rsidR="00EE45F0" w:rsidRPr="006A2829">
        <w:rPr>
          <w:lang w:val="fr-FR"/>
        </w:rPr>
        <w:t>’</w:t>
      </w:r>
      <w:r w:rsidRPr="006A2829">
        <w:rPr>
          <w:lang w:val="fr-FR"/>
        </w:rPr>
        <w:t>annexe</w:t>
      </w:r>
      <w:r w:rsidR="002E6A1D" w:rsidRPr="006A2829">
        <w:rPr>
          <w:lang w:val="fr-FR"/>
        </w:rPr>
        <w:t> </w:t>
      </w:r>
      <w:r w:rsidRPr="006A2829">
        <w:rPr>
          <w:lang w:val="fr-FR"/>
        </w:rPr>
        <w:t xml:space="preserve">I du document </w:t>
      </w:r>
      <w:hyperlink r:id="rId13" w:history="1">
        <w:r w:rsidRPr="006A2829">
          <w:rPr>
            <w:rStyle w:val="Hyperlink"/>
            <w:lang w:val="fr-FR"/>
          </w:rPr>
          <w:t>ECE/CEP/AC</w:t>
        </w:r>
        <w:r w:rsidR="00B00BA3" w:rsidRPr="006A2829">
          <w:rPr>
            <w:rStyle w:val="Hyperlink"/>
            <w:lang w:val="fr-FR"/>
          </w:rPr>
          <w:t>.</w:t>
        </w:r>
        <w:r w:rsidRPr="006A2829">
          <w:rPr>
            <w:rStyle w:val="Hyperlink"/>
            <w:lang w:val="fr-FR"/>
          </w:rPr>
          <w:t>13/2023/4</w:t>
        </w:r>
      </w:hyperlink>
      <w:r w:rsidRPr="006A2829">
        <w:rPr>
          <w:lang w:val="fr-FR"/>
        </w:rPr>
        <w:t>, dont l</w:t>
      </w:r>
      <w:r w:rsidR="00EE45F0" w:rsidRPr="006A2829">
        <w:rPr>
          <w:lang w:val="fr-FR"/>
        </w:rPr>
        <w:t>’</w:t>
      </w:r>
      <w:r w:rsidRPr="006A2829">
        <w:rPr>
          <w:lang w:val="fr-FR"/>
        </w:rPr>
        <w:t>introduction présente le contexte en termes d</w:t>
      </w:r>
      <w:r w:rsidR="00EE45F0" w:rsidRPr="006A2829">
        <w:rPr>
          <w:lang w:val="fr-FR"/>
        </w:rPr>
        <w:t>’</w:t>
      </w:r>
      <w:r w:rsidRPr="006A2829">
        <w:rPr>
          <w:lang w:val="fr-FR"/>
        </w:rPr>
        <w:t>action des pouvoirs publics</w:t>
      </w:r>
      <w:r w:rsidR="00B00BA3" w:rsidRPr="006A2829">
        <w:rPr>
          <w:lang w:val="fr-FR"/>
        </w:rPr>
        <w:t>.</w:t>
      </w:r>
      <w:r w:rsidRPr="006A2829">
        <w:rPr>
          <w:lang w:val="fr-FR"/>
        </w:rPr>
        <w:t xml:space="preserve"> Le modèle de rapport se compose de trois parties, chacune comportant plusieurs questions qui portent sur des indicateurs particuliers</w:t>
      </w:r>
      <w:r w:rsidR="00EE45F0" w:rsidRPr="006A2829">
        <w:rPr>
          <w:lang w:val="fr-FR"/>
        </w:rPr>
        <w:t> :</w:t>
      </w:r>
    </w:p>
    <w:p w14:paraId="5DC5E67C" w14:textId="7B654F93" w:rsidR="00994933" w:rsidRPr="006A2829" w:rsidRDefault="00994933" w:rsidP="00B320FF">
      <w:pPr>
        <w:pStyle w:val="SingleTxtG"/>
        <w:ind w:firstLine="567"/>
        <w:rPr>
          <w:lang w:val="fr-FR"/>
        </w:rPr>
      </w:pPr>
      <w:r w:rsidRPr="006A2829">
        <w:rPr>
          <w:lang w:val="fr-FR"/>
        </w:rPr>
        <w:t>a)</w:t>
      </w:r>
      <w:r w:rsidRPr="006A2829">
        <w:rPr>
          <w:lang w:val="fr-FR"/>
        </w:rPr>
        <w:tab/>
        <w:t>La première partie suit la structure de la Stratégie de la CEE pour l</w:t>
      </w:r>
      <w:r w:rsidR="00EE45F0" w:rsidRPr="006A2829">
        <w:rPr>
          <w:lang w:val="fr-FR"/>
        </w:rPr>
        <w:t>’</w:t>
      </w:r>
      <w:r w:rsidRPr="006A2829">
        <w:rPr>
          <w:lang w:val="fr-FR"/>
        </w:rPr>
        <w:t>EDD telle qu</w:t>
      </w:r>
      <w:r w:rsidR="00EE45F0" w:rsidRPr="006A2829">
        <w:rPr>
          <w:lang w:val="fr-FR"/>
        </w:rPr>
        <w:t>’</w:t>
      </w:r>
      <w:r w:rsidRPr="006A2829">
        <w:rPr>
          <w:lang w:val="fr-FR"/>
        </w:rPr>
        <w:t>adoptée à la première Réunion de haut niveau des ministères de l</w:t>
      </w:r>
      <w:r w:rsidR="00EE45F0" w:rsidRPr="006A2829">
        <w:rPr>
          <w:lang w:val="fr-FR"/>
        </w:rPr>
        <w:t>’</w:t>
      </w:r>
      <w:r w:rsidRPr="006A2829">
        <w:rPr>
          <w:lang w:val="fr-FR"/>
        </w:rPr>
        <w:t>environnement et de l</w:t>
      </w:r>
      <w:r w:rsidR="00EE45F0" w:rsidRPr="006A2829">
        <w:rPr>
          <w:lang w:val="fr-FR"/>
        </w:rPr>
        <w:t>’</w:t>
      </w:r>
      <w:r w:rsidRPr="006A2829">
        <w:rPr>
          <w:lang w:val="fr-FR"/>
        </w:rPr>
        <w:t>éducation (Vilnius, 17 et 18 mars 2005) (</w:t>
      </w:r>
      <w:hyperlink r:id="rId14" w:history="1">
        <w:r w:rsidRPr="006A2829">
          <w:rPr>
            <w:rStyle w:val="Hyperlink"/>
            <w:lang w:val="fr-FR"/>
          </w:rPr>
          <w:t>CEP/AC</w:t>
        </w:r>
        <w:r w:rsidR="00B00BA3" w:rsidRPr="006A2829">
          <w:rPr>
            <w:rStyle w:val="Hyperlink"/>
            <w:lang w:val="fr-FR"/>
          </w:rPr>
          <w:t>.</w:t>
        </w:r>
        <w:r w:rsidRPr="006A2829">
          <w:rPr>
            <w:rStyle w:val="Hyperlink"/>
            <w:lang w:val="fr-FR"/>
          </w:rPr>
          <w:t>13/2005/3/Rev</w:t>
        </w:r>
        <w:r w:rsidR="00B00BA3" w:rsidRPr="006A2829">
          <w:rPr>
            <w:rStyle w:val="Hyperlink"/>
            <w:lang w:val="fr-FR"/>
          </w:rPr>
          <w:t>.</w:t>
        </w:r>
        <w:r w:rsidRPr="006A2829">
          <w:rPr>
            <w:rStyle w:val="Hyperlink"/>
            <w:lang w:val="fr-FR"/>
          </w:rPr>
          <w:t>1</w:t>
        </w:r>
      </w:hyperlink>
      <w:r w:rsidRPr="006A2829">
        <w:rPr>
          <w:lang w:val="fr-FR"/>
        </w:rPr>
        <w:t>)</w:t>
      </w:r>
      <w:r w:rsidR="00EE45F0" w:rsidRPr="006A2829">
        <w:rPr>
          <w:lang w:val="fr-FR"/>
        </w:rPr>
        <w:t> ;</w:t>
      </w:r>
      <w:r w:rsidRPr="006A2829">
        <w:rPr>
          <w:lang w:val="fr-FR"/>
        </w:rPr>
        <w:t xml:space="preserve"> elle est divisée en indicateurs et sous-indicateurs</w:t>
      </w:r>
      <w:r w:rsidR="00B00BA3" w:rsidRPr="006A2829">
        <w:rPr>
          <w:lang w:val="fr-FR"/>
        </w:rPr>
        <w:t>.</w:t>
      </w:r>
      <w:r w:rsidRPr="006A2829">
        <w:rPr>
          <w:lang w:val="fr-FR"/>
        </w:rPr>
        <w:t xml:space="preserve"> En répondant au questionnaire, en fournissant des exemples de bonnes pratiques et en faisant référence à des documents nationaux, les répondants dresseront un tableau clair des activités d</w:t>
      </w:r>
      <w:r w:rsidR="00EE45F0" w:rsidRPr="006A2829">
        <w:rPr>
          <w:lang w:val="fr-FR"/>
        </w:rPr>
        <w:t>’</w:t>
      </w:r>
      <w:r w:rsidRPr="006A2829">
        <w:rPr>
          <w:lang w:val="fr-FR"/>
        </w:rPr>
        <w:t>EDD de leur pays et des résultats obtenus, ce qui devrait permettre de susciter de nouvelles questions et réflexions</w:t>
      </w:r>
      <w:r w:rsidR="00B00BA3" w:rsidRPr="006A2829">
        <w:rPr>
          <w:lang w:val="fr-FR"/>
        </w:rPr>
        <w:t>.</w:t>
      </w:r>
      <w:r w:rsidRPr="006A2829">
        <w:rPr>
          <w:lang w:val="fr-FR"/>
        </w:rPr>
        <w:t xml:space="preserve"> Il convient de mentionner les points suivants</w:t>
      </w:r>
      <w:r w:rsidR="00EE45F0" w:rsidRPr="006A2829">
        <w:rPr>
          <w:lang w:val="fr-FR"/>
        </w:rPr>
        <w:t> :</w:t>
      </w:r>
    </w:p>
    <w:p w14:paraId="7B572DFC" w14:textId="252CAEB0" w:rsidR="00EE45F0" w:rsidRPr="006A2829" w:rsidRDefault="00994933" w:rsidP="00B320FF">
      <w:pPr>
        <w:pStyle w:val="SingleTxtG"/>
        <w:ind w:left="1701"/>
        <w:rPr>
          <w:lang w:val="fr-FR"/>
        </w:rPr>
      </w:pPr>
      <w:r w:rsidRPr="006A2829">
        <w:rPr>
          <w:lang w:val="fr-FR"/>
        </w:rPr>
        <w:t>i)</w:t>
      </w:r>
      <w:r w:rsidRPr="006A2829">
        <w:rPr>
          <w:lang w:val="fr-FR"/>
        </w:rPr>
        <w:tab/>
        <w:t>Au début de chaque série de questions, les répondants sont invités à fournir une brève description (1</w:t>
      </w:r>
      <w:r w:rsidR="00DC09EE" w:rsidRPr="006A2829">
        <w:rPr>
          <w:lang w:val="fr-FR"/>
        </w:rPr>
        <w:t> </w:t>
      </w:r>
      <w:r w:rsidRPr="006A2829">
        <w:rPr>
          <w:lang w:val="fr-FR"/>
        </w:rPr>
        <w:t>500 caractères au maximum, sauf pour le point</w:t>
      </w:r>
      <w:r w:rsidR="00DC09EE" w:rsidRPr="006A2829">
        <w:rPr>
          <w:lang w:val="fr-FR"/>
        </w:rPr>
        <w:t> </w:t>
      </w:r>
      <w:r w:rsidRPr="006A2829">
        <w:rPr>
          <w:lang w:val="fr-FR"/>
        </w:rPr>
        <w:t>7 où le maximum est de 2</w:t>
      </w:r>
      <w:r w:rsidR="00DC09EE" w:rsidRPr="006A2829">
        <w:rPr>
          <w:lang w:val="fr-FR"/>
        </w:rPr>
        <w:t> </w:t>
      </w:r>
      <w:r w:rsidRPr="006A2829">
        <w:rPr>
          <w:lang w:val="fr-FR"/>
        </w:rPr>
        <w:t>000 caractères) de la situation de leur pays en lien avec le thème examiné</w:t>
      </w:r>
      <w:r w:rsidR="0037687F" w:rsidRPr="006A2829">
        <w:rPr>
          <w:lang w:val="fr-FR"/>
        </w:rPr>
        <w:t> </w:t>
      </w:r>
      <w:r w:rsidR="00EE45F0" w:rsidRPr="006A2829">
        <w:rPr>
          <w:lang w:val="fr-FR"/>
        </w:rPr>
        <w:t>;</w:t>
      </w:r>
      <w:r w:rsidRPr="006A2829">
        <w:rPr>
          <w:lang w:val="fr-FR"/>
        </w:rPr>
        <w:t xml:space="preserve"> il n</w:t>
      </w:r>
      <w:r w:rsidR="00EE45F0" w:rsidRPr="006A2829">
        <w:rPr>
          <w:lang w:val="fr-FR"/>
        </w:rPr>
        <w:t>’</w:t>
      </w:r>
      <w:r w:rsidRPr="006A2829">
        <w:rPr>
          <w:lang w:val="fr-FR"/>
        </w:rPr>
        <w:t>est pas nécessaire de faire référence aux déclarations ministérielles</w:t>
      </w:r>
      <w:r w:rsidR="00EE45F0" w:rsidRPr="006A2829">
        <w:rPr>
          <w:lang w:val="fr-FR"/>
        </w:rPr>
        <w:t> ;</w:t>
      </w:r>
      <w:r w:rsidRPr="006A2829">
        <w:rPr>
          <w:lang w:val="fr-FR"/>
        </w:rPr>
        <w:t xml:space="preserve"> l</w:t>
      </w:r>
      <w:r w:rsidR="00EE45F0" w:rsidRPr="006A2829">
        <w:rPr>
          <w:lang w:val="fr-FR"/>
        </w:rPr>
        <w:t>’</w:t>
      </w:r>
      <w:r w:rsidRPr="006A2829">
        <w:rPr>
          <w:lang w:val="fr-FR"/>
        </w:rPr>
        <w:t>accent doit être mis sur les politiques existantes et les pratiques actuelles</w:t>
      </w:r>
      <w:r w:rsidR="00EE45F0" w:rsidRPr="006A2829">
        <w:rPr>
          <w:lang w:val="fr-FR"/>
        </w:rPr>
        <w:t> ;</w:t>
      </w:r>
    </w:p>
    <w:p w14:paraId="78CF1796" w14:textId="5C452105" w:rsidR="00994933" w:rsidRPr="006A2829" w:rsidRDefault="00994933" w:rsidP="00B320FF">
      <w:pPr>
        <w:pStyle w:val="SingleTxtG"/>
        <w:ind w:left="1701"/>
        <w:rPr>
          <w:lang w:val="fr-FR"/>
        </w:rPr>
      </w:pPr>
      <w:r w:rsidRPr="006A2829">
        <w:rPr>
          <w:lang w:val="fr-FR"/>
        </w:rPr>
        <w:t>ii)</w:t>
      </w:r>
      <w:r w:rsidRPr="006A2829">
        <w:rPr>
          <w:lang w:val="fr-FR"/>
        </w:rPr>
        <w:tab/>
        <w:t>La première partie étant structurée de la même manière que dans les rapports précédents, les répondants peuvent utiliser les anciens rapports nationaux d</w:t>
      </w:r>
      <w:r w:rsidR="00EE45F0" w:rsidRPr="006A2829">
        <w:rPr>
          <w:lang w:val="fr-FR"/>
        </w:rPr>
        <w:t>’</w:t>
      </w:r>
      <w:r w:rsidRPr="006A2829">
        <w:rPr>
          <w:lang w:val="fr-FR"/>
        </w:rPr>
        <w:t>application comme référence, mais ils doivent tenir compte du fait que certaines questions ont été supprimées</w:t>
      </w:r>
      <w:r w:rsidR="001D1632" w:rsidRPr="006A2829">
        <w:rPr>
          <w:lang w:val="fr-FR"/>
        </w:rPr>
        <w:t>,</w:t>
      </w:r>
      <w:r w:rsidRPr="006A2829">
        <w:rPr>
          <w:lang w:val="fr-FR"/>
        </w:rPr>
        <w:t xml:space="preserve"> car elles n</w:t>
      </w:r>
      <w:r w:rsidR="00EE45F0" w:rsidRPr="006A2829">
        <w:rPr>
          <w:lang w:val="fr-FR"/>
        </w:rPr>
        <w:t>’</w:t>
      </w:r>
      <w:r w:rsidRPr="006A2829">
        <w:rPr>
          <w:lang w:val="fr-FR"/>
        </w:rPr>
        <w:t>apportaient aucune information nouvelle</w:t>
      </w:r>
      <w:r w:rsidR="00B00BA3" w:rsidRPr="006A2829">
        <w:rPr>
          <w:lang w:val="fr-FR"/>
        </w:rPr>
        <w:t>.</w:t>
      </w:r>
      <w:r w:rsidRPr="006A2829">
        <w:rPr>
          <w:lang w:val="fr-FR"/>
        </w:rPr>
        <w:t xml:space="preserve"> D</w:t>
      </w:r>
      <w:r w:rsidR="00EE45F0" w:rsidRPr="006A2829">
        <w:rPr>
          <w:lang w:val="fr-FR"/>
        </w:rPr>
        <w:t>’</w:t>
      </w:r>
      <w:r w:rsidRPr="006A2829">
        <w:rPr>
          <w:lang w:val="fr-FR"/>
        </w:rPr>
        <w:t>autres questions ont été reformulées pour recueillir des informations portant sur la dernière période considérée et peuvent faire référence à des concepts relatifs à l</w:t>
      </w:r>
      <w:r w:rsidR="00EE45F0" w:rsidRPr="006A2829">
        <w:rPr>
          <w:lang w:val="fr-FR"/>
        </w:rPr>
        <w:t>’</w:t>
      </w:r>
      <w:r w:rsidRPr="006A2829">
        <w:rPr>
          <w:lang w:val="fr-FR"/>
        </w:rPr>
        <w:t>EDD qui ont évolué au fil des ans</w:t>
      </w:r>
      <w:r w:rsidR="00B00BA3" w:rsidRPr="006A2829">
        <w:rPr>
          <w:lang w:val="fr-FR"/>
        </w:rPr>
        <w:t>.</w:t>
      </w:r>
      <w:r w:rsidRPr="006A2829">
        <w:rPr>
          <w:lang w:val="fr-FR"/>
        </w:rPr>
        <w:t xml:space="preserve"> Dans de nombreux cas, les répondants sont invités à fournir les informations les plus récentes ou les détails des changements survenus depuis la présentation des précédents rapports en 2018</w:t>
      </w:r>
      <w:r w:rsidRPr="006A2829">
        <w:rPr>
          <w:rStyle w:val="FootnoteReference"/>
          <w:lang w:val="fr-FR"/>
        </w:rPr>
        <w:footnoteReference w:id="3"/>
      </w:r>
      <w:r w:rsidR="00EE45F0" w:rsidRPr="006A2829">
        <w:rPr>
          <w:lang w:val="fr-FR"/>
        </w:rPr>
        <w:t> ;</w:t>
      </w:r>
    </w:p>
    <w:p w14:paraId="3BC8C822" w14:textId="5169DB30" w:rsidR="00994933" w:rsidRPr="006A2829" w:rsidRDefault="00994933" w:rsidP="00B320FF">
      <w:pPr>
        <w:pStyle w:val="SingleTxtG"/>
        <w:ind w:left="1701"/>
        <w:rPr>
          <w:lang w:val="fr-FR"/>
        </w:rPr>
      </w:pPr>
      <w:r w:rsidRPr="006A2829">
        <w:rPr>
          <w:lang w:val="fr-FR"/>
        </w:rPr>
        <w:t>iii)</w:t>
      </w:r>
      <w:r w:rsidRPr="006A2829">
        <w:rPr>
          <w:lang w:val="fr-FR"/>
        </w:rPr>
        <w:tab/>
        <w:t>Pour bon nombre de questions, les répondants sont invités à fournir des exemples de bonnes pratiques</w:t>
      </w:r>
      <w:r w:rsidR="0037687F" w:rsidRPr="006A2829">
        <w:rPr>
          <w:lang w:val="fr-FR"/>
        </w:rPr>
        <w:t> </w:t>
      </w:r>
      <w:r w:rsidR="00EE45F0" w:rsidRPr="006A2829">
        <w:rPr>
          <w:lang w:val="fr-FR"/>
        </w:rPr>
        <w:t>;</w:t>
      </w:r>
      <w:r w:rsidRPr="006A2829">
        <w:rPr>
          <w:lang w:val="fr-FR"/>
        </w:rPr>
        <w:t xml:space="preserve"> un lien vers un document, un rapport ou un site Web suffira dans la plupart des cas</w:t>
      </w:r>
      <w:r w:rsidR="00EE45F0" w:rsidRPr="006A2829">
        <w:rPr>
          <w:lang w:val="fr-FR"/>
        </w:rPr>
        <w:t> ;</w:t>
      </w:r>
      <w:r w:rsidRPr="006A2829">
        <w:rPr>
          <w:lang w:val="fr-FR"/>
        </w:rPr>
        <w:t xml:space="preserve"> pour étayer les exemples retenus, voir les notes sur l</w:t>
      </w:r>
      <w:r w:rsidR="00EE45F0" w:rsidRPr="006A2829">
        <w:rPr>
          <w:lang w:val="fr-FR"/>
        </w:rPr>
        <w:t>’</w:t>
      </w:r>
      <w:r w:rsidRPr="006A2829">
        <w:rPr>
          <w:lang w:val="fr-FR"/>
        </w:rPr>
        <w:t>approche des «</w:t>
      </w:r>
      <w:r w:rsidR="00EE45F0" w:rsidRPr="006A2829">
        <w:rPr>
          <w:lang w:val="fr-FR"/>
        </w:rPr>
        <w:t> </w:t>
      </w:r>
      <w:r w:rsidRPr="006A2829">
        <w:rPr>
          <w:lang w:val="fr-FR"/>
        </w:rPr>
        <w:t>changements les plus importants</w:t>
      </w:r>
      <w:r w:rsidR="00EE45F0" w:rsidRPr="006A2829">
        <w:rPr>
          <w:lang w:val="fr-FR"/>
        </w:rPr>
        <w:t> </w:t>
      </w:r>
      <w:r w:rsidRPr="006A2829">
        <w:rPr>
          <w:lang w:val="fr-FR"/>
        </w:rPr>
        <w:t>» (par</w:t>
      </w:r>
      <w:r w:rsidR="00CB2A92" w:rsidRPr="006A2829">
        <w:rPr>
          <w:lang w:val="fr-FR"/>
        </w:rPr>
        <w:t>. </w:t>
      </w:r>
      <w:r w:rsidRPr="006A2829">
        <w:rPr>
          <w:lang w:val="fr-FR"/>
        </w:rPr>
        <w:t>15)</w:t>
      </w:r>
      <w:r w:rsidR="00EE45F0" w:rsidRPr="006A2829">
        <w:rPr>
          <w:lang w:val="fr-FR"/>
        </w:rPr>
        <w:t> ;</w:t>
      </w:r>
    </w:p>
    <w:p w14:paraId="4C368D63" w14:textId="38F14E48" w:rsidR="00EE45F0" w:rsidRPr="006A2829" w:rsidRDefault="00994933" w:rsidP="00B320FF">
      <w:pPr>
        <w:pStyle w:val="SingleTxtG"/>
        <w:ind w:firstLine="567"/>
        <w:rPr>
          <w:lang w:val="fr-FR"/>
        </w:rPr>
      </w:pPr>
      <w:r w:rsidRPr="006A2829">
        <w:rPr>
          <w:spacing w:val="-3"/>
          <w:lang w:val="fr-FR"/>
        </w:rPr>
        <w:t>b)</w:t>
      </w:r>
      <w:r w:rsidRPr="006A2829">
        <w:rPr>
          <w:spacing w:val="-3"/>
          <w:lang w:val="fr-FR"/>
        </w:rPr>
        <w:tab/>
        <w:t>La deuxième partie couvre les indicateurs et sous-indicateurs tenant compte de la mise à jour et de la nouvelle orientation du Cadre d</w:t>
      </w:r>
      <w:r w:rsidR="00EE45F0" w:rsidRPr="006A2829">
        <w:rPr>
          <w:spacing w:val="-3"/>
          <w:lang w:val="fr-FR"/>
        </w:rPr>
        <w:t>’</w:t>
      </w:r>
      <w:r w:rsidRPr="006A2829">
        <w:rPr>
          <w:spacing w:val="-3"/>
          <w:lang w:val="fr-FR"/>
        </w:rPr>
        <w:t>application de la Stratégie de la CEE pour l</w:t>
      </w:r>
      <w:r w:rsidR="00EE45F0" w:rsidRPr="006A2829">
        <w:rPr>
          <w:spacing w:val="-3"/>
          <w:lang w:val="fr-FR"/>
        </w:rPr>
        <w:t>’</w:t>
      </w:r>
      <w:r w:rsidRPr="006A2829">
        <w:rPr>
          <w:spacing w:val="-3"/>
          <w:lang w:val="fr-FR"/>
        </w:rPr>
        <w:t>éducation en vue du développement durable de 2021 à 2030 (</w:t>
      </w:r>
      <w:hyperlink r:id="rId15" w:history="1">
        <w:r w:rsidRPr="006A2829">
          <w:rPr>
            <w:rStyle w:val="Hyperlink"/>
            <w:spacing w:val="-3"/>
            <w:lang w:val="fr-FR"/>
          </w:rPr>
          <w:t>ECE/NICOSIA</w:t>
        </w:r>
        <w:r w:rsidR="00B00BA3" w:rsidRPr="006A2829">
          <w:rPr>
            <w:rStyle w:val="Hyperlink"/>
            <w:spacing w:val="-3"/>
            <w:lang w:val="fr-FR"/>
          </w:rPr>
          <w:t>.</w:t>
        </w:r>
        <w:r w:rsidRPr="006A2829">
          <w:rPr>
            <w:rStyle w:val="Hyperlink"/>
            <w:spacing w:val="-3"/>
            <w:lang w:val="fr-FR"/>
          </w:rPr>
          <w:t>CONF/2022/10</w:t>
        </w:r>
      </w:hyperlink>
      <w:r w:rsidRPr="006A2829">
        <w:rPr>
          <w:spacing w:val="-3"/>
          <w:lang w:val="fr-FR"/>
        </w:rPr>
        <w:t>),</w:t>
      </w:r>
      <w:r w:rsidRPr="006A2829">
        <w:rPr>
          <w:lang w:val="fr-FR"/>
        </w:rPr>
        <w:t xml:space="preserve"> adopté à la neuvième Conférence ministérielle «</w:t>
      </w:r>
      <w:r w:rsidR="00EE45F0" w:rsidRPr="006A2829">
        <w:rPr>
          <w:lang w:val="fr-FR"/>
        </w:rPr>
        <w:t> </w:t>
      </w:r>
      <w:r w:rsidRPr="006A2829">
        <w:rPr>
          <w:lang w:val="fr-FR"/>
        </w:rPr>
        <w:t>Un environnement pour l</w:t>
      </w:r>
      <w:r w:rsidR="00EE45F0" w:rsidRPr="006A2829">
        <w:rPr>
          <w:lang w:val="fr-FR"/>
        </w:rPr>
        <w:t>’</w:t>
      </w:r>
      <w:r w:rsidRPr="006A2829">
        <w:rPr>
          <w:lang w:val="fr-FR"/>
        </w:rPr>
        <w:t>Europe</w:t>
      </w:r>
      <w:r w:rsidR="00EE45F0" w:rsidRPr="006A2829">
        <w:rPr>
          <w:lang w:val="fr-FR"/>
        </w:rPr>
        <w:t> </w:t>
      </w:r>
      <w:r w:rsidRPr="006A2829">
        <w:rPr>
          <w:lang w:val="fr-FR"/>
        </w:rPr>
        <w:t>» (Nicosie, 5-7 octobre 2022)</w:t>
      </w:r>
      <w:r w:rsidR="00B00BA3" w:rsidRPr="006A2829">
        <w:rPr>
          <w:lang w:val="fr-FR"/>
        </w:rPr>
        <w:t>.</w:t>
      </w:r>
      <w:r w:rsidRPr="006A2829">
        <w:rPr>
          <w:lang w:val="fr-FR"/>
        </w:rPr>
        <w:t xml:space="preserve"> Le Cadre définit quatre volets ou domaines prioritaires, à savoir</w:t>
      </w:r>
      <w:r w:rsidR="00EE45F0" w:rsidRPr="006A2829">
        <w:rPr>
          <w:lang w:val="fr-FR"/>
        </w:rPr>
        <w:t> :</w:t>
      </w:r>
    </w:p>
    <w:p w14:paraId="4C8DAEB8" w14:textId="662BC0AA" w:rsidR="00EE45F0" w:rsidRPr="006A2829" w:rsidRDefault="00994933" w:rsidP="00B320FF">
      <w:pPr>
        <w:pStyle w:val="SingleTxtG"/>
        <w:ind w:left="1701"/>
        <w:rPr>
          <w:lang w:val="fr-FR"/>
        </w:rPr>
      </w:pPr>
      <w:r w:rsidRPr="006A2829">
        <w:rPr>
          <w:lang w:val="fr-FR"/>
        </w:rPr>
        <w:t>i)</w:t>
      </w:r>
      <w:r w:rsidRPr="006A2829">
        <w:rPr>
          <w:lang w:val="fr-FR"/>
        </w:rPr>
        <w:tab/>
        <w:t>Enseignement de qualité et EDD</w:t>
      </w:r>
      <w:r w:rsidR="0037687F" w:rsidRPr="006A2829">
        <w:rPr>
          <w:lang w:val="fr-FR"/>
        </w:rPr>
        <w:t> </w:t>
      </w:r>
      <w:r w:rsidR="00EE45F0" w:rsidRPr="006A2829">
        <w:rPr>
          <w:lang w:val="fr-FR"/>
        </w:rPr>
        <w:t>;</w:t>
      </w:r>
    </w:p>
    <w:p w14:paraId="40E45C7C" w14:textId="71DCB3D0" w:rsidR="00EE45F0" w:rsidRPr="006A2829" w:rsidRDefault="00994933" w:rsidP="00B320FF">
      <w:pPr>
        <w:pStyle w:val="SingleTxtG"/>
        <w:ind w:left="1701"/>
        <w:rPr>
          <w:lang w:val="fr-FR"/>
        </w:rPr>
      </w:pPr>
      <w:r w:rsidRPr="006A2829">
        <w:rPr>
          <w:lang w:val="fr-FR"/>
        </w:rPr>
        <w:t>ii)</w:t>
      </w:r>
      <w:r w:rsidRPr="006A2829">
        <w:rPr>
          <w:lang w:val="fr-FR"/>
        </w:rPr>
        <w:tab/>
        <w:t>Approche paninstitutionnelle et EDD</w:t>
      </w:r>
      <w:r w:rsidR="0037687F" w:rsidRPr="006A2829">
        <w:rPr>
          <w:lang w:val="fr-FR"/>
        </w:rPr>
        <w:t> </w:t>
      </w:r>
      <w:r w:rsidR="00EE45F0" w:rsidRPr="006A2829">
        <w:rPr>
          <w:lang w:val="fr-FR"/>
        </w:rPr>
        <w:t>;</w:t>
      </w:r>
    </w:p>
    <w:p w14:paraId="614A3262" w14:textId="492F20A1" w:rsidR="00EE45F0" w:rsidRPr="006A2829" w:rsidRDefault="00994933" w:rsidP="00B320FF">
      <w:pPr>
        <w:pStyle w:val="SingleTxtG"/>
        <w:ind w:left="1701"/>
        <w:rPr>
          <w:lang w:val="fr-FR"/>
        </w:rPr>
      </w:pPr>
      <w:r w:rsidRPr="006A2829">
        <w:rPr>
          <w:lang w:val="fr-FR"/>
        </w:rPr>
        <w:t>iii)</w:t>
      </w:r>
      <w:r w:rsidRPr="006A2829">
        <w:rPr>
          <w:lang w:val="fr-FR"/>
        </w:rPr>
        <w:tab/>
        <w:t>Éducation numérique, technologies de l</w:t>
      </w:r>
      <w:r w:rsidR="00EE45F0" w:rsidRPr="006A2829">
        <w:rPr>
          <w:lang w:val="fr-FR"/>
        </w:rPr>
        <w:t>’</w:t>
      </w:r>
      <w:r w:rsidRPr="006A2829">
        <w:rPr>
          <w:lang w:val="fr-FR"/>
        </w:rPr>
        <w:t>information et de la communication et EDD</w:t>
      </w:r>
      <w:r w:rsidR="00EE45F0" w:rsidRPr="006A2829">
        <w:rPr>
          <w:lang w:val="fr-FR"/>
        </w:rPr>
        <w:t> ;</w:t>
      </w:r>
    </w:p>
    <w:p w14:paraId="012BC357" w14:textId="13BCE5CA" w:rsidR="00994933" w:rsidRPr="006A2829" w:rsidRDefault="00994933" w:rsidP="00B320FF">
      <w:pPr>
        <w:pStyle w:val="SingleTxtG"/>
        <w:ind w:left="1701"/>
        <w:rPr>
          <w:lang w:val="fr-FR"/>
        </w:rPr>
      </w:pPr>
      <w:r w:rsidRPr="006A2829">
        <w:rPr>
          <w:lang w:val="fr-FR"/>
        </w:rPr>
        <w:t>iv)</w:t>
      </w:r>
      <w:r w:rsidRPr="006A2829">
        <w:rPr>
          <w:lang w:val="fr-FR"/>
        </w:rPr>
        <w:tab/>
        <w:t>Entrepreneuriat, emploi, innovation et EDD</w:t>
      </w:r>
      <w:r w:rsidR="00B00BA3" w:rsidRPr="006A2829">
        <w:rPr>
          <w:lang w:val="fr-FR"/>
        </w:rPr>
        <w:t>.</w:t>
      </w:r>
      <w:r w:rsidRPr="006A2829">
        <w:rPr>
          <w:lang w:val="fr-FR"/>
        </w:rPr>
        <w:t xml:space="preserve"> Pour chacun de ces volets, les répondants sont invités à prendre en compte les informations recueillies à l</w:t>
      </w:r>
      <w:r w:rsidR="00EE45F0" w:rsidRPr="006A2829">
        <w:rPr>
          <w:lang w:val="fr-FR"/>
        </w:rPr>
        <w:t>’</w:t>
      </w:r>
      <w:r w:rsidRPr="006A2829">
        <w:rPr>
          <w:lang w:val="fr-FR"/>
        </w:rPr>
        <w:t>aide des indicateurs de la première partie avant de répondre à une série de questions portant sur des éléments nouveaux</w:t>
      </w:r>
      <w:r w:rsidR="0037687F" w:rsidRPr="006A2829">
        <w:rPr>
          <w:lang w:val="fr-FR"/>
        </w:rPr>
        <w:t> </w:t>
      </w:r>
      <w:r w:rsidR="00EE45F0" w:rsidRPr="006A2829">
        <w:rPr>
          <w:lang w:val="fr-FR"/>
        </w:rPr>
        <w:t>;</w:t>
      </w:r>
    </w:p>
    <w:p w14:paraId="06F19A61" w14:textId="64C20882" w:rsidR="00994933" w:rsidRPr="006A2829" w:rsidRDefault="00994933" w:rsidP="00B320FF">
      <w:pPr>
        <w:pStyle w:val="SingleTxtG"/>
        <w:ind w:firstLine="567"/>
        <w:rPr>
          <w:lang w:val="fr-FR"/>
        </w:rPr>
      </w:pPr>
      <w:r w:rsidRPr="006A2829">
        <w:rPr>
          <w:lang w:val="fr-FR"/>
        </w:rPr>
        <w:t>c)</w:t>
      </w:r>
      <w:r w:rsidRPr="006A2829">
        <w:rPr>
          <w:lang w:val="fr-FR"/>
        </w:rPr>
        <w:tab/>
        <w:t>Dans la troisième partie, les répondants sont invités à synthétiser leurs réponses et à indiquer les progrès, obstacles et besoins propres à leur pays</w:t>
      </w:r>
      <w:r w:rsidR="00B00BA3" w:rsidRPr="006A2829">
        <w:rPr>
          <w:lang w:val="fr-FR"/>
        </w:rPr>
        <w:t>.</w:t>
      </w:r>
      <w:r w:rsidRPr="006A2829">
        <w:rPr>
          <w:lang w:val="fr-FR"/>
        </w:rPr>
        <w:t xml:space="preserve"> Enfin, une page d</w:t>
      </w:r>
      <w:r w:rsidR="00EE45F0" w:rsidRPr="006A2829">
        <w:rPr>
          <w:lang w:val="fr-FR"/>
        </w:rPr>
        <w:t>’</w:t>
      </w:r>
      <w:r w:rsidRPr="006A2829">
        <w:rPr>
          <w:lang w:val="fr-FR"/>
        </w:rPr>
        <w:t>auto</w:t>
      </w:r>
      <w:r w:rsidR="0068731B" w:rsidRPr="006A2829">
        <w:rPr>
          <w:lang w:val="fr-FR"/>
        </w:rPr>
        <w:noBreakHyphen/>
      </w:r>
      <w:r w:rsidRPr="006A2829">
        <w:rPr>
          <w:lang w:val="fr-FR"/>
        </w:rPr>
        <w:t>évaluation permet aux répondants de regrouper toutes les informations et de dresser un constat final des progrès réalisés au niveau national</w:t>
      </w:r>
      <w:r w:rsidR="00B00BA3" w:rsidRPr="006A2829">
        <w:rPr>
          <w:lang w:val="fr-FR"/>
        </w:rPr>
        <w:t>.</w:t>
      </w:r>
    </w:p>
    <w:p w14:paraId="7DBC306F" w14:textId="1307354E" w:rsidR="00994933" w:rsidRPr="006A2829" w:rsidRDefault="00994933" w:rsidP="00994933">
      <w:pPr>
        <w:pStyle w:val="SingleTxtG"/>
        <w:rPr>
          <w:lang w:val="fr-FR"/>
        </w:rPr>
      </w:pPr>
      <w:r w:rsidRPr="006A2829">
        <w:rPr>
          <w:lang w:val="fr-FR"/>
        </w:rPr>
        <w:t>10</w:t>
      </w:r>
      <w:r w:rsidR="00B00BA3" w:rsidRPr="006A2829">
        <w:rPr>
          <w:lang w:val="fr-FR"/>
        </w:rPr>
        <w:t>.</w:t>
      </w:r>
      <w:r w:rsidRPr="006A2829">
        <w:rPr>
          <w:lang w:val="fr-FR"/>
        </w:rPr>
        <w:tab/>
        <w:t>Des données quantitatives peuvent être disponibles pour certains indicateurs</w:t>
      </w:r>
      <w:r w:rsidR="0037687F" w:rsidRPr="006A2829">
        <w:rPr>
          <w:lang w:val="fr-FR"/>
        </w:rPr>
        <w:t> </w:t>
      </w:r>
      <w:r w:rsidR="00EE45F0" w:rsidRPr="006A2829">
        <w:rPr>
          <w:lang w:val="fr-FR"/>
        </w:rPr>
        <w:t>;</w:t>
      </w:r>
      <w:r w:rsidRPr="006A2829">
        <w:rPr>
          <w:lang w:val="fr-FR"/>
        </w:rPr>
        <w:t xml:space="preserve"> pour d</w:t>
      </w:r>
      <w:r w:rsidR="00EE45F0" w:rsidRPr="006A2829">
        <w:rPr>
          <w:lang w:val="fr-FR"/>
        </w:rPr>
        <w:t>’</w:t>
      </w:r>
      <w:r w:rsidRPr="006A2829">
        <w:rPr>
          <w:lang w:val="fr-FR"/>
        </w:rPr>
        <w:t>autres, il se peut que seules des informations qualitatives soient disponibles ou que la réponse à une question portant sur un indicateur puisse être donnée sous forme d</w:t>
      </w:r>
      <w:r w:rsidR="00EE45F0" w:rsidRPr="006A2829">
        <w:rPr>
          <w:lang w:val="fr-FR"/>
        </w:rPr>
        <w:t>’</w:t>
      </w:r>
      <w:r w:rsidRPr="006A2829">
        <w:rPr>
          <w:lang w:val="fr-FR"/>
        </w:rPr>
        <w:t>exemples</w:t>
      </w:r>
      <w:r w:rsidR="00B00BA3" w:rsidRPr="006A2829">
        <w:rPr>
          <w:lang w:val="fr-FR"/>
        </w:rPr>
        <w:t>.</w:t>
      </w:r>
      <w:r w:rsidRPr="006A2829">
        <w:rPr>
          <w:lang w:val="fr-FR"/>
        </w:rPr>
        <w:t xml:space="preserve"> </w:t>
      </w:r>
      <w:r w:rsidRPr="006A2829">
        <w:rPr>
          <w:lang w:val="fr-FR"/>
        </w:rPr>
        <w:lastRenderedPageBreak/>
        <w:t>Dans certains cas, ce travail d</w:t>
      </w:r>
      <w:r w:rsidR="00EE45F0" w:rsidRPr="006A2829">
        <w:rPr>
          <w:lang w:val="fr-FR"/>
        </w:rPr>
        <w:t>’</w:t>
      </w:r>
      <w:r w:rsidRPr="006A2829">
        <w:rPr>
          <w:lang w:val="fr-FR"/>
        </w:rPr>
        <w:t>établissement du rapport national d</w:t>
      </w:r>
      <w:r w:rsidR="00EE45F0" w:rsidRPr="006A2829">
        <w:rPr>
          <w:lang w:val="fr-FR"/>
        </w:rPr>
        <w:t>’</w:t>
      </w:r>
      <w:r w:rsidRPr="006A2829">
        <w:rPr>
          <w:lang w:val="fr-FR"/>
        </w:rPr>
        <w:t>application peut inciter les répondants à approfondir les recherches et le processus de suivi et d</w:t>
      </w:r>
      <w:r w:rsidR="00EE45F0" w:rsidRPr="006A2829">
        <w:rPr>
          <w:lang w:val="fr-FR"/>
        </w:rPr>
        <w:t>’</w:t>
      </w:r>
      <w:r w:rsidRPr="006A2829">
        <w:rPr>
          <w:lang w:val="fr-FR"/>
        </w:rPr>
        <w:t>évaluation pour étudier les principes, les modalités, les réseaux, les méthodologies, les activités, les résultats et l</w:t>
      </w:r>
      <w:r w:rsidR="00EE45F0" w:rsidRPr="006A2829">
        <w:rPr>
          <w:lang w:val="fr-FR"/>
        </w:rPr>
        <w:t>’</w:t>
      </w:r>
      <w:r w:rsidRPr="006A2829">
        <w:rPr>
          <w:lang w:val="fr-FR"/>
        </w:rPr>
        <w:t>incidence de l</w:t>
      </w:r>
      <w:r w:rsidR="00EE45F0" w:rsidRPr="006A2829">
        <w:rPr>
          <w:lang w:val="fr-FR"/>
        </w:rPr>
        <w:t>’</w:t>
      </w:r>
      <w:r w:rsidRPr="006A2829">
        <w:rPr>
          <w:lang w:val="fr-FR"/>
        </w:rPr>
        <w:t>EDD</w:t>
      </w:r>
      <w:r w:rsidR="00B00BA3" w:rsidRPr="006A2829">
        <w:rPr>
          <w:lang w:val="fr-FR"/>
        </w:rPr>
        <w:t>.</w:t>
      </w:r>
    </w:p>
    <w:p w14:paraId="379B1CAE" w14:textId="6DC9B5C9" w:rsidR="00994933" w:rsidRPr="006A2829" w:rsidRDefault="00994933" w:rsidP="00994933">
      <w:pPr>
        <w:pStyle w:val="SingleTxtG"/>
        <w:rPr>
          <w:lang w:val="fr-FR"/>
        </w:rPr>
      </w:pPr>
      <w:r w:rsidRPr="006A2829">
        <w:rPr>
          <w:lang w:val="fr-FR"/>
        </w:rPr>
        <w:t>11</w:t>
      </w:r>
      <w:r w:rsidR="00B00BA3" w:rsidRPr="006A2829">
        <w:rPr>
          <w:lang w:val="fr-FR"/>
        </w:rPr>
        <w:t>.</w:t>
      </w:r>
      <w:r w:rsidRPr="006A2829">
        <w:rPr>
          <w:lang w:val="fr-FR"/>
        </w:rPr>
        <w:tab/>
        <w:t>Il serait souhaitable de constituer un groupe de travail d</w:t>
      </w:r>
      <w:r w:rsidR="00EE45F0" w:rsidRPr="006A2829">
        <w:rPr>
          <w:lang w:val="fr-FR"/>
        </w:rPr>
        <w:t>’</w:t>
      </w:r>
      <w:r w:rsidRPr="006A2829">
        <w:rPr>
          <w:lang w:val="fr-FR"/>
        </w:rPr>
        <w:t>experts chargé de l</w:t>
      </w:r>
      <w:r w:rsidR="00EE45F0" w:rsidRPr="006A2829">
        <w:rPr>
          <w:lang w:val="fr-FR"/>
        </w:rPr>
        <w:t>’</w:t>
      </w:r>
      <w:r w:rsidRPr="006A2829">
        <w:rPr>
          <w:lang w:val="fr-FR"/>
        </w:rPr>
        <w:t>établissement du rapport national d</w:t>
      </w:r>
      <w:r w:rsidR="00EE45F0" w:rsidRPr="006A2829">
        <w:rPr>
          <w:lang w:val="fr-FR"/>
        </w:rPr>
        <w:t>’</w:t>
      </w:r>
      <w:r w:rsidRPr="006A2829">
        <w:rPr>
          <w:lang w:val="fr-FR"/>
        </w:rPr>
        <w:t>application pour remplir le modèle de rapport</w:t>
      </w:r>
      <w:r w:rsidR="00B00BA3" w:rsidRPr="006A2829">
        <w:rPr>
          <w:lang w:val="fr-FR"/>
        </w:rPr>
        <w:t>.</w:t>
      </w:r>
      <w:r w:rsidRPr="006A2829">
        <w:rPr>
          <w:lang w:val="fr-FR"/>
        </w:rPr>
        <w:t xml:space="preserve"> L</w:t>
      </w:r>
      <w:r w:rsidR="00EE45F0" w:rsidRPr="006A2829">
        <w:rPr>
          <w:lang w:val="fr-FR"/>
        </w:rPr>
        <w:t>’</w:t>
      </w:r>
      <w:r w:rsidRPr="006A2829">
        <w:rPr>
          <w:lang w:val="fr-FR"/>
        </w:rPr>
        <w:t>élaboration des rapports nationaux d</w:t>
      </w:r>
      <w:r w:rsidR="00EE45F0" w:rsidRPr="006A2829">
        <w:rPr>
          <w:lang w:val="fr-FR"/>
        </w:rPr>
        <w:t>’</w:t>
      </w:r>
      <w:r w:rsidRPr="006A2829">
        <w:rPr>
          <w:lang w:val="fr-FR"/>
        </w:rPr>
        <w:t>application incombant aux autorités publiques, il</w:t>
      </w:r>
      <w:r w:rsidR="00B73227" w:rsidRPr="006A2829">
        <w:rPr>
          <w:lang w:val="fr-FR"/>
        </w:rPr>
        <w:t> </w:t>
      </w:r>
      <w:r w:rsidRPr="006A2829">
        <w:rPr>
          <w:lang w:val="fr-FR"/>
        </w:rPr>
        <w:t>faudrait au minimum que des représentants du ministère de l</w:t>
      </w:r>
      <w:r w:rsidR="00EE45F0" w:rsidRPr="006A2829">
        <w:rPr>
          <w:lang w:val="fr-FR"/>
        </w:rPr>
        <w:t>’</w:t>
      </w:r>
      <w:r w:rsidRPr="006A2829">
        <w:rPr>
          <w:lang w:val="fr-FR"/>
        </w:rPr>
        <w:t>environnement et du ministère de l</w:t>
      </w:r>
      <w:r w:rsidR="00EE45F0" w:rsidRPr="006A2829">
        <w:rPr>
          <w:lang w:val="fr-FR"/>
        </w:rPr>
        <w:t>’</w:t>
      </w:r>
      <w:r w:rsidRPr="006A2829">
        <w:rPr>
          <w:lang w:val="fr-FR"/>
        </w:rPr>
        <w:t>éducation soient impliqués, ainsi que des représentants d</w:t>
      </w:r>
      <w:r w:rsidR="00EE45F0" w:rsidRPr="006A2829">
        <w:rPr>
          <w:lang w:val="fr-FR"/>
        </w:rPr>
        <w:t>’</w:t>
      </w:r>
      <w:r w:rsidRPr="006A2829">
        <w:rPr>
          <w:lang w:val="fr-FR"/>
        </w:rPr>
        <w:t>autres ministères, des autorités locales ou des autorités chargées des mesures d</w:t>
      </w:r>
      <w:r w:rsidR="00EE45F0" w:rsidRPr="006A2829">
        <w:rPr>
          <w:lang w:val="fr-FR"/>
        </w:rPr>
        <w:t>’</w:t>
      </w:r>
      <w:r w:rsidRPr="006A2829">
        <w:rPr>
          <w:lang w:val="fr-FR"/>
        </w:rPr>
        <w:t>EDD</w:t>
      </w:r>
      <w:r w:rsidR="00B00BA3" w:rsidRPr="006A2829">
        <w:rPr>
          <w:lang w:val="fr-FR"/>
        </w:rPr>
        <w:t>.</w:t>
      </w:r>
      <w:r w:rsidRPr="006A2829">
        <w:rPr>
          <w:lang w:val="fr-FR"/>
        </w:rPr>
        <w:t xml:space="preserve"> L</w:t>
      </w:r>
      <w:r w:rsidR="00EE45F0" w:rsidRPr="006A2829">
        <w:rPr>
          <w:lang w:val="fr-FR"/>
        </w:rPr>
        <w:t>’</w:t>
      </w:r>
      <w:r w:rsidRPr="006A2829">
        <w:rPr>
          <w:lang w:val="fr-FR"/>
        </w:rPr>
        <w:t>EDD reposant sur une collaboration interministérielle et intersectorielle, le rapport peut être le résultat de contributions multipartites provenant du secteur de l</w:t>
      </w:r>
      <w:r w:rsidR="00EE45F0" w:rsidRPr="006A2829">
        <w:rPr>
          <w:lang w:val="fr-FR"/>
        </w:rPr>
        <w:t>’</w:t>
      </w:r>
      <w:r w:rsidRPr="006A2829">
        <w:rPr>
          <w:lang w:val="fr-FR"/>
        </w:rPr>
        <w:t>éducation, des secteurs privé et public, d</w:t>
      </w:r>
      <w:r w:rsidR="00EE45F0" w:rsidRPr="006A2829">
        <w:rPr>
          <w:lang w:val="fr-FR"/>
        </w:rPr>
        <w:t>’</w:t>
      </w:r>
      <w:r w:rsidRPr="006A2829">
        <w:rPr>
          <w:lang w:val="fr-FR"/>
        </w:rPr>
        <w:t>organisations non gouvernementales et/ou locales et du monde universitaire</w:t>
      </w:r>
      <w:r w:rsidR="00B00BA3" w:rsidRPr="006A2829">
        <w:rPr>
          <w:lang w:val="fr-FR"/>
        </w:rPr>
        <w:t>.</w:t>
      </w:r>
    </w:p>
    <w:p w14:paraId="54A8154D" w14:textId="3C5B7927" w:rsidR="00994933" w:rsidRPr="006A2829" w:rsidRDefault="00994933" w:rsidP="00994933">
      <w:pPr>
        <w:pStyle w:val="SingleTxtG"/>
        <w:rPr>
          <w:lang w:val="fr-FR"/>
        </w:rPr>
      </w:pPr>
      <w:r w:rsidRPr="006A2829">
        <w:rPr>
          <w:lang w:val="fr-FR"/>
        </w:rPr>
        <w:t>12</w:t>
      </w:r>
      <w:r w:rsidR="00B00BA3" w:rsidRPr="006A2829">
        <w:rPr>
          <w:lang w:val="fr-FR"/>
        </w:rPr>
        <w:t>.</w:t>
      </w:r>
      <w:r w:rsidRPr="006A2829">
        <w:rPr>
          <w:lang w:val="fr-FR"/>
        </w:rPr>
        <w:tab/>
        <w:t>Étant donné que dans un contexte «</w:t>
      </w:r>
      <w:r w:rsidR="00EE45F0" w:rsidRPr="006A2829">
        <w:rPr>
          <w:lang w:val="fr-FR"/>
        </w:rPr>
        <w:t> </w:t>
      </w:r>
      <w:r w:rsidRPr="006A2829">
        <w:rPr>
          <w:lang w:val="fr-FR"/>
        </w:rPr>
        <w:t>d</w:t>
      </w:r>
      <w:r w:rsidR="00EE45F0" w:rsidRPr="006A2829">
        <w:rPr>
          <w:lang w:val="fr-FR"/>
        </w:rPr>
        <w:t>’</w:t>
      </w:r>
      <w:r w:rsidRPr="006A2829">
        <w:rPr>
          <w:lang w:val="fr-FR"/>
        </w:rPr>
        <w:t>éducation formelle</w:t>
      </w:r>
      <w:r w:rsidR="00EE45F0" w:rsidRPr="006A2829">
        <w:rPr>
          <w:lang w:val="fr-FR"/>
        </w:rPr>
        <w:t> </w:t>
      </w:r>
      <w:r w:rsidRPr="006A2829">
        <w:rPr>
          <w:lang w:val="fr-FR"/>
        </w:rPr>
        <w:t>» l</w:t>
      </w:r>
      <w:r w:rsidR="00EE45F0" w:rsidRPr="006A2829">
        <w:rPr>
          <w:lang w:val="fr-FR"/>
        </w:rPr>
        <w:t>’</w:t>
      </w:r>
      <w:r w:rsidRPr="006A2829">
        <w:rPr>
          <w:lang w:val="fr-FR"/>
        </w:rPr>
        <w:t>EDD s</w:t>
      </w:r>
      <w:r w:rsidR="00EE45F0" w:rsidRPr="006A2829">
        <w:rPr>
          <w:lang w:val="fr-FR"/>
        </w:rPr>
        <w:t>’</w:t>
      </w:r>
      <w:r w:rsidRPr="006A2829">
        <w:rPr>
          <w:lang w:val="fr-FR"/>
        </w:rPr>
        <w:t>étend de la maternelle au postdoctorat, il est important de recueillir les informations demandées auprès de répondants de tous les niveaux d</w:t>
      </w:r>
      <w:r w:rsidR="00EE45F0" w:rsidRPr="006A2829">
        <w:rPr>
          <w:lang w:val="fr-FR"/>
        </w:rPr>
        <w:t>’</w:t>
      </w:r>
      <w:r w:rsidRPr="006A2829">
        <w:rPr>
          <w:lang w:val="fr-FR"/>
        </w:rPr>
        <w:t>éducation</w:t>
      </w:r>
      <w:r w:rsidR="00B00BA3" w:rsidRPr="006A2829">
        <w:rPr>
          <w:lang w:val="fr-FR"/>
        </w:rPr>
        <w:t>.</w:t>
      </w:r>
      <w:r w:rsidRPr="006A2829">
        <w:rPr>
          <w:lang w:val="fr-FR"/>
        </w:rPr>
        <w:t xml:space="preserve"> Cela permettra d</w:t>
      </w:r>
      <w:r w:rsidR="00EE45F0" w:rsidRPr="006A2829">
        <w:rPr>
          <w:lang w:val="fr-FR"/>
        </w:rPr>
        <w:t>’</w:t>
      </w:r>
      <w:r w:rsidRPr="006A2829">
        <w:rPr>
          <w:lang w:val="fr-FR"/>
        </w:rPr>
        <w:t>élaborer des rapports prenant en compte les différents niveaux de la Classification internationale type de l</w:t>
      </w:r>
      <w:r w:rsidR="00EE45F0" w:rsidRPr="006A2829">
        <w:rPr>
          <w:lang w:val="fr-FR"/>
        </w:rPr>
        <w:t>’</w:t>
      </w:r>
      <w:r w:rsidRPr="006A2829">
        <w:rPr>
          <w:lang w:val="fr-FR"/>
        </w:rPr>
        <w:t>éducation</w:t>
      </w:r>
      <w:r w:rsidR="00B00BA3" w:rsidRPr="006A2829">
        <w:rPr>
          <w:lang w:val="fr-FR"/>
        </w:rPr>
        <w:t>.</w:t>
      </w:r>
    </w:p>
    <w:p w14:paraId="65AC7A98" w14:textId="00B6CF6B" w:rsidR="00EE45F0" w:rsidRPr="006A2829" w:rsidRDefault="00994933" w:rsidP="00994933">
      <w:pPr>
        <w:pStyle w:val="SingleTxtG"/>
        <w:rPr>
          <w:lang w:val="fr-FR"/>
        </w:rPr>
      </w:pPr>
      <w:r w:rsidRPr="006A2829">
        <w:rPr>
          <w:lang w:val="fr-FR"/>
        </w:rPr>
        <w:t>13</w:t>
      </w:r>
      <w:r w:rsidR="00B00BA3" w:rsidRPr="006A2829">
        <w:rPr>
          <w:lang w:val="fr-FR"/>
        </w:rPr>
        <w:t>.</w:t>
      </w:r>
      <w:r w:rsidRPr="006A2829">
        <w:rPr>
          <w:lang w:val="fr-FR"/>
        </w:rPr>
        <w:tab/>
        <w:t>L</w:t>
      </w:r>
      <w:r w:rsidR="00EE45F0" w:rsidRPr="006A2829">
        <w:rPr>
          <w:lang w:val="fr-FR"/>
        </w:rPr>
        <w:t>’</w:t>
      </w:r>
      <w:r w:rsidRPr="006A2829">
        <w:rPr>
          <w:lang w:val="fr-FR"/>
        </w:rPr>
        <w:t>EDD englobant également l</w:t>
      </w:r>
      <w:r w:rsidR="00EE45F0" w:rsidRPr="006A2829">
        <w:rPr>
          <w:lang w:val="fr-FR"/>
        </w:rPr>
        <w:t>’</w:t>
      </w:r>
      <w:r w:rsidRPr="006A2829">
        <w:rPr>
          <w:lang w:val="fr-FR"/>
        </w:rPr>
        <w:t>éducation non formelle et l</w:t>
      </w:r>
      <w:r w:rsidR="00EE45F0" w:rsidRPr="006A2829">
        <w:rPr>
          <w:lang w:val="fr-FR"/>
        </w:rPr>
        <w:t>’</w:t>
      </w:r>
      <w:r w:rsidRPr="006A2829">
        <w:rPr>
          <w:lang w:val="fr-FR"/>
        </w:rPr>
        <w:t>apprentissage informel, il</w:t>
      </w:r>
      <w:r w:rsidR="00690AD1" w:rsidRPr="006A2829">
        <w:rPr>
          <w:lang w:val="fr-FR"/>
        </w:rPr>
        <w:t> </w:t>
      </w:r>
      <w:r w:rsidRPr="006A2829">
        <w:rPr>
          <w:lang w:val="fr-FR"/>
        </w:rPr>
        <w:t>est conseillé d</w:t>
      </w:r>
      <w:r w:rsidR="00EE45F0" w:rsidRPr="006A2829">
        <w:rPr>
          <w:lang w:val="fr-FR"/>
        </w:rPr>
        <w:t>’</w:t>
      </w:r>
      <w:r w:rsidRPr="006A2829">
        <w:rPr>
          <w:lang w:val="fr-FR"/>
        </w:rPr>
        <w:t>adopter pour l</w:t>
      </w:r>
      <w:r w:rsidR="00EE45F0" w:rsidRPr="006A2829">
        <w:rPr>
          <w:lang w:val="fr-FR"/>
        </w:rPr>
        <w:t>’</w:t>
      </w:r>
      <w:r w:rsidRPr="006A2829">
        <w:rPr>
          <w:lang w:val="fr-FR"/>
        </w:rPr>
        <w:t>élaboration du rapport national d</w:t>
      </w:r>
      <w:r w:rsidR="00EE45F0" w:rsidRPr="006A2829">
        <w:rPr>
          <w:lang w:val="fr-FR"/>
        </w:rPr>
        <w:t>’</w:t>
      </w:r>
      <w:r w:rsidRPr="006A2829">
        <w:rPr>
          <w:lang w:val="fr-FR"/>
        </w:rPr>
        <w:t>application une approche multipartite incluant le groupe de travail chargé du rapport, mais aussi des chercheurs et d</w:t>
      </w:r>
      <w:r w:rsidR="00EE45F0" w:rsidRPr="006A2829">
        <w:rPr>
          <w:lang w:val="fr-FR"/>
        </w:rPr>
        <w:t>’</w:t>
      </w:r>
      <w:r w:rsidRPr="006A2829">
        <w:rPr>
          <w:lang w:val="fr-FR"/>
        </w:rPr>
        <w:t>autres informateurs</w:t>
      </w:r>
      <w:r w:rsidR="00B00BA3" w:rsidRPr="006A2829">
        <w:rPr>
          <w:lang w:val="fr-FR"/>
        </w:rPr>
        <w:t>.</w:t>
      </w:r>
    </w:p>
    <w:p w14:paraId="2CCF5847" w14:textId="126FE13E" w:rsidR="00EE45F0" w:rsidRPr="006A2829" w:rsidRDefault="00994933" w:rsidP="00994933">
      <w:pPr>
        <w:pStyle w:val="SingleTxtG"/>
        <w:rPr>
          <w:lang w:val="fr-FR"/>
        </w:rPr>
      </w:pPr>
      <w:r w:rsidRPr="006A2829">
        <w:rPr>
          <w:lang w:val="fr-FR"/>
        </w:rPr>
        <w:t>14</w:t>
      </w:r>
      <w:r w:rsidR="00B00BA3" w:rsidRPr="006A2829">
        <w:rPr>
          <w:lang w:val="fr-FR"/>
        </w:rPr>
        <w:t>.</w:t>
      </w:r>
      <w:r w:rsidRPr="006A2829">
        <w:rPr>
          <w:lang w:val="fr-FR"/>
        </w:rPr>
        <w:tab/>
        <w:t>Le concept de groupe de travail pourrait être élargi par la création d</w:t>
      </w:r>
      <w:r w:rsidR="00EE45F0" w:rsidRPr="006A2829">
        <w:rPr>
          <w:lang w:val="fr-FR"/>
        </w:rPr>
        <w:t>’</w:t>
      </w:r>
      <w:r w:rsidRPr="006A2829">
        <w:rPr>
          <w:lang w:val="fr-FR"/>
        </w:rPr>
        <w:t>un forum national multipartite sur l</w:t>
      </w:r>
      <w:r w:rsidR="00EE45F0" w:rsidRPr="006A2829">
        <w:rPr>
          <w:lang w:val="fr-FR"/>
        </w:rPr>
        <w:t>’</w:t>
      </w:r>
      <w:r w:rsidRPr="006A2829">
        <w:rPr>
          <w:lang w:val="fr-FR"/>
        </w:rPr>
        <w:t>EDD</w:t>
      </w:r>
      <w:r w:rsidR="00B00BA3" w:rsidRPr="006A2829">
        <w:rPr>
          <w:lang w:val="fr-FR"/>
        </w:rPr>
        <w:t>.</w:t>
      </w:r>
      <w:r w:rsidRPr="006A2829">
        <w:rPr>
          <w:lang w:val="fr-FR"/>
        </w:rPr>
        <w:t xml:space="preserve"> Des représentants de différents secteurs (secteur privé, organisations non gouvernementales, monde universitaire et autorités locales) et de différentes régions du pays y participeraient</w:t>
      </w:r>
      <w:r w:rsidR="00B00BA3" w:rsidRPr="006A2829">
        <w:rPr>
          <w:lang w:val="fr-FR"/>
        </w:rPr>
        <w:t>.</w:t>
      </w:r>
      <w:r w:rsidRPr="006A2829">
        <w:rPr>
          <w:lang w:val="fr-FR"/>
        </w:rPr>
        <w:t xml:space="preserve"> Plutôt que de faire travailler tous les membres du forum sur l</w:t>
      </w:r>
      <w:r w:rsidR="00EE45F0" w:rsidRPr="006A2829">
        <w:rPr>
          <w:lang w:val="fr-FR"/>
        </w:rPr>
        <w:t>’</w:t>
      </w:r>
      <w:r w:rsidRPr="006A2829">
        <w:rPr>
          <w:lang w:val="fr-FR"/>
        </w:rPr>
        <w:t>ensemble de la structure du rapport, il pourrait être judicieux de leur attribuer des sections pertinentes, voire des questions particulières, afin d</w:t>
      </w:r>
      <w:r w:rsidR="00EE45F0" w:rsidRPr="006A2829">
        <w:rPr>
          <w:lang w:val="fr-FR"/>
        </w:rPr>
        <w:t>’</w:t>
      </w:r>
      <w:r w:rsidRPr="006A2829">
        <w:rPr>
          <w:lang w:val="fr-FR"/>
        </w:rPr>
        <w:t>obtenir leurs avis sur les problématiques qui les concernent</w:t>
      </w:r>
      <w:r w:rsidR="00B00BA3" w:rsidRPr="006A2829">
        <w:rPr>
          <w:lang w:val="fr-FR"/>
        </w:rPr>
        <w:t>.</w:t>
      </w:r>
      <w:r w:rsidRPr="006A2829">
        <w:rPr>
          <w:lang w:val="fr-FR"/>
        </w:rPr>
        <w:t xml:space="preserve"> Dans chaque cas, il conviendra de prévoir suffisamment de temps pour clarifier les questions et en expliquer le contexte</w:t>
      </w:r>
      <w:r w:rsidR="00B00BA3" w:rsidRPr="006A2829">
        <w:rPr>
          <w:lang w:val="fr-FR"/>
        </w:rPr>
        <w:t>.</w:t>
      </w:r>
      <w:r w:rsidRPr="006A2829">
        <w:rPr>
          <w:lang w:val="fr-FR"/>
        </w:rPr>
        <w:t xml:space="preserve"> De cette manière, les parties prenantes devraient être pleinement conscientes de ce que l</w:t>
      </w:r>
      <w:r w:rsidR="00EE45F0" w:rsidRPr="006A2829">
        <w:rPr>
          <w:lang w:val="fr-FR"/>
        </w:rPr>
        <w:t>’</w:t>
      </w:r>
      <w:r w:rsidRPr="006A2829">
        <w:rPr>
          <w:lang w:val="fr-FR"/>
        </w:rPr>
        <w:t>on attend d</w:t>
      </w:r>
      <w:r w:rsidR="00EE45F0" w:rsidRPr="006A2829">
        <w:rPr>
          <w:lang w:val="fr-FR"/>
        </w:rPr>
        <w:t>’</w:t>
      </w:r>
      <w:r w:rsidRPr="006A2829">
        <w:rPr>
          <w:lang w:val="fr-FR"/>
        </w:rPr>
        <w:t>elles lorsqu</w:t>
      </w:r>
      <w:r w:rsidR="00EE45F0" w:rsidRPr="006A2829">
        <w:rPr>
          <w:lang w:val="fr-FR"/>
        </w:rPr>
        <w:t>’</w:t>
      </w:r>
      <w:r w:rsidRPr="006A2829">
        <w:rPr>
          <w:lang w:val="fr-FR"/>
        </w:rPr>
        <w:t>elles fournissent des données</w:t>
      </w:r>
      <w:r w:rsidR="00B00BA3" w:rsidRPr="006A2829">
        <w:rPr>
          <w:lang w:val="fr-FR"/>
        </w:rPr>
        <w:t>.</w:t>
      </w:r>
    </w:p>
    <w:p w14:paraId="6DD736B7" w14:textId="60E36F8A" w:rsidR="00994933" w:rsidRPr="006A2829" w:rsidRDefault="00994933" w:rsidP="00994933">
      <w:pPr>
        <w:pStyle w:val="SingleTxtG"/>
        <w:rPr>
          <w:lang w:val="fr-FR"/>
        </w:rPr>
      </w:pPr>
      <w:r w:rsidRPr="006A2829">
        <w:rPr>
          <w:lang w:val="fr-FR"/>
        </w:rPr>
        <w:t>15</w:t>
      </w:r>
      <w:r w:rsidR="00B00BA3" w:rsidRPr="006A2829">
        <w:rPr>
          <w:lang w:val="fr-FR"/>
        </w:rPr>
        <w:t>.</w:t>
      </w:r>
      <w:r w:rsidRPr="006A2829">
        <w:rPr>
          <w:lang w:val="fr-FR"/>
        </w:rPr>
        <w:tab/>
        <w:t>Il peut être difficile de décider quels exemples inclure dans le rapport et lesquels laisser de côté</w:t>
      </w:r>
      <w:r w:rsidR="00B00BA3" w:rsidRPr="006A2829">
        <w:rPr>
          <w:lang w:val="fr-FR"/>
        </w:rPr>
        <w:t>.</w:t>
      </w:r>
      <w:r w:rsidRPr="006A2829">
        <w:rPr>
          <w:lang w:val="fr-FR"/>
        </w:rPr>
        <w:t xml:space="preserve"> Une façon de résoudre ce problème serait d</w:t>
      </w:r>
      <w:r w:rsidR="00EE45F0" w:rsidRPr="006A2829">
        <w:rPr>
          <w:lang w:val="fr-FR"/>
        </w:rPr>
        <w:t>’</w:t>
      </w:r>
      <w:r w:rsidRPr="006A2829">
        <w:rPr>
          <w:lang w:val="fr-FR"/>
        </w:rPr>
        <w:t>utiliser l</w:t>
      </w:r>
      <w:r w:rsidR="00EE45F0" w:rsidRPr="006A2829">
        <w:rPr>
          <w:lang w:val="fr-FR"/>
        </w:rPr>
        <w:t>’</w:t>
      </w:r>
      <w:r w:rsidRPr="006A2829">
        <w:rPr>
          <w:lang w:val="fr-FR"/>
        </w:rPr>
        <w:t>approche des «</w:t>
      </w:r>
      <w:r w:rsidR="00EE45F0" w:rsidRPr="006A2829">
        <w:rPr>
          <w:lang w:val="fr-FR"/>
        </w:rPr>
        <w:t> </w:t>
      </w:r>
      <w:r w:rsidRPr="006A2829">
        <w:rPr>
          <w:lang w:val="fr-FR"/>
        </w:rPr>
        <w:t>changements les plus importants</w:t>
      </w:r>
      <w:r w:rsidR="00EE45F0" w:rsidRPr="006A2829">
        <w:rPr>
          <w:lang w:val="fr-FR"/>
        </w:rPr>
        <w:t> </w:t>
      </w:r>
      <w:r w:rsidRPr="006A2829">
        <w:rPr>
          <w:lang w:val="fr-FR"/>
        </w:rPr>
        <w:t>», qui peut être décomposée en plusieurs étapes</w:t>
      </w:r>
      <w:r w:rsidR="00EE45F0" w:rsidRPr="006A2829">
        <w:rPr>
          <w:lang w:val="fr-FR"/>
        </w:rPr>
        <w:t> :</w:t>
      </w:r>
    </w:p>
    <w:p w14:paraId="60AA300F" w14:textId="68D1854F" w:rsidR="00EE45F0" w:rsidRPr="006A2829" w:rsidRDefault="00994933" w:rsidP="00B320FF">
      <w:pPr>
        <w:pStyle w:val="SingleTxtG"/>
        <w:ind w:firstLine="567"/>
        <w:rPr>
          <w:lang w:val="fr-FR"/>
        </w:rPr>
      </w:pPr>
      <w:r w:rsidRPr="006A2829">
        <w:rPr>
          <w:lang w:val="fr-FR"/>
        </w:rPr>
        <w:t>a)</w:t>
      </w:r>
      <w:r w:rsidRPr="006A2829">
        <w:rPr>
          <w:lang w:val="fr-FR"/>
        </w:rPr>
        <w:tab/>
        <w:t>Recenser les organisations de parties prenantes qui pourraient (et qui souhaitent) participer à l</w:t>
      </w:r>
      <w:r w:rsidR="00EE45F0" w:rsidRPr="006A2829">
        <w:rPr>
          <w:lang w:val="fr-FR"/>
        </w:rPr>
        <w:t>’</w:t>
      </w:r>
      <w:r w:rsidRPr="006A2829">
        <w:rPr>
          <w:lang w:val="fr-FR"/>
        </w:rPr>
        <w:t>établissement du rapport, et leur communiquer la ou les questions qui s</w:t>
      </w:r>
      <w:r w:rsidR="00EE45F0" w:rsidRPr="006A2829">
        <w:rPr>
          <w:lang w:val="fr-FR"/>
        </w:rPr>
        <w:t>’</w:t>
      </w:r>
      <w:r w:rsidRPr="006A2829">
        <w:rPr>
          <w:lang w:val="fr-FR"/>
        </w:rPr>
        <w:t>appliquent à leur domaine d</w:t>
      </w:r>
      <w:r w:rsidR="00EE45F0" w:rsidRPr="006A2829">
        <w:rPr>
          <w:lang w:val="fr-FR"/>
        </w:rPr>
        <w:t>’</w:t>
      </w:r>
      <w:r w:rsidRPr="006A2829">
        <w:rPr>
          <w:lang w:val="fr-FR"/>
        </w:rPr>
        <w:t>activité</w:t>
      </w:r>
      <w:r w:rsidR="00EE45F0" w:rsidRPr="006A2829">
        <w:rPr>
          <w:lang w:val="fr-FR"/>
        </w:rPr>
        <w:t> ;</w:t>
      </w:r>
    </w:p>
    <w:p w14:paraId="5F3DA0CB" w14:textId="10724EBB" w:rsidR="00994933" w:rsidRPr="006A2829" w:rsidRDefault="00994933" w:rsidP="00B320FF">
      <w:pPr>
        <w:pStyle w:val="SingleTxtG"/>
        <w:ind w:firstLine="567"/>
        <w:rPr>
          <w:lang w:val="fr-FR"/>
        </w:rPr>
      </w:pPr>
      <w:r w:rsidRPr="006A2829">
        <w:rPr>
          <w:lang w:val="fr-FR"/>
        </w:rPr>
        <w:t>b)</w:t>
      </w:r>
      <w:r w:rsidRPr="006A2829">
        <w:rPr>
          <w:lang w:val="fr-FR"/>
        </w:rPr>
        <w:tab/>
        <w:t>Demander à ces organisations de fournir des exemples de ce qui leur semble être les changements les plus importants et d</w:t>
      </w:r>
      <w:r w:rsidR="00EE45F0" w:rsidRPr="006A2829">
        <w:rPr>
          <w:lang w:val="fr-FR"/>
        </w:rPr>
        <w:t>’</w:t>
      </w:r>
      <w:r w:rsidRPr="006A2829">
        <w:rPr>
          <w:lang w:val="fr-FR"/>
        </w:rPr>
        <w:t>expliquer en quoi ces changements semblent importants</w:t>
      </w:r>
      <w:r w:rsidR="00B00BA3" w:rsidRPr="006A2829">
        <w:rPr>
          <w:lang w:val="fr-FR"/>
        </w:rPr>
        <w:t>.</w:t>
      </w:r>
      <w:r w:rsidRPr="006A2829">
        <w:rPr>
          <w:lang w:val="fr-FR"/>
        </w:rPr>
        <w:t xml:space="preserve"> De cette manière, les parties prenantes externes sont invitées à justifier leurs choix, plutôt que de se voir imposer des critères</w:t>
      </w:r>
      <w:r w:rsidR="00B00BA3" w:rsidRPr="006A2829">
        <w:rPr>
          <w:lang w:val="fr-FR"/>
        </w:rPr>
        <w:t>.</w:t>
      </w:r>
      <w:r w:rsidRPr="006A2829">
        <w:rPr>
          <w:lang w:val="fr-FR"/>
        </w:rPr>
        <w:t xml:space="preserve"> Les organisations de parties prenantes peuvent à leur tour déléguer l</w:t>
      </w:r>
      <w:r w:rsidR="00EE45F0" w:rsidRPr="006A2829">
        <w:rPr>
          <w:lang w:val="fr-FR"/>
        </w:rPr>
        <w:t>’</w:t>
      </w:r>
      <w:r w:rsidRPr="006A2829">
        <w:rPr>
          <w:lang w:val="fr-FR"/>
        </w:rPr>
        <w:t>application de cette approche à leurs propres parties prenantes afin de recenser les changements les plus importants parmi leurs propres acteurs locaux</w:t>
      </w:r>
      <w:r w:rsidR="00B00BA3" w:rsidRPr="006A2829">
        <w:rPr>
          <w:lang w:val="fr-FR"/>
        </w:rPr>
        <w:t>.</w:t>
      </w:r>
      <w:r w:rsidRPr="006A2829">
        <w:rPr>
          <w:lang w:val="fr-FR"/>
        </w:rPr>
        <w:t xml:space="preserve"> Dans chaque cas, les personnes les plus proches de l</w:t>
      </w:r>
      <w:r w:rsidR="00EE45F0" w:rsidRPr="006A2829">
        <w:rPr>
          <w:lang w:val="fr-FR"/>
        </w:rPr>
        <w:t>’</w:t>
      </w:r>
      <w:r w:rsidRPr="006A2829">
        <w:rPr>
          <w:lang w:val="fr-FR"/>
        </w:rPr>
        <w:t>activité devraient avoir la liberté de choisir les exemples, mais cette liberté s</w:t>
      </w:r>
      <w:r w:rsidR="00EE45F0" w:rsidRPr="006A2829">
        <w:rPr>
          <w:lang w:val="fr-FR"/>
        </w:rPr>
        <w:t>’</w:t>
      </w:r>
      <w:r w:rsidRPr="006A2829">
        <w:rPr>
          <w:lang w:val="fr-FR"/>
        </w:rPr>
        <w:t>accompagne de la responsabilité de justifier leurs choix</w:t>
      </w:r>
      <w:r w:rsidR="00EE45F0" w:rsidRPr="006A2829">
        <w:rPr>
          <w:lang w:val="fr-FR"/>
        </w:rPr>
        <w:t> ;</w:t>
      </w:r>
    </w:p>
    <w:p w14:paraId="29F5269E" w14:textId="31C8CEC6" w:rsidR="00EE45F0" w:rsidRPr="006A2829" w:rsidRDefault="00994933" w:rsidP="00B320FF">
      <w:pPr>
        <w:pStyle w:val="SingleTxtG"/>
        <w:ind w:firstLine="567"/>
        <w:rPr>
          <w:lang w:val="fr-FR"/>
        </w:rPr>
      </w:pPr>
      <w:r w:rsidRPr="006A2829">
        <w:rPr>
          <w:lang w:val="fr-FR"/>
        </w:rPr>
        <w:t>c)</w:t>
      </w:r>
      <w:r w:rsidRPr="006A2829">
        <w:rPr>
          <w:lang w:val="fr-FR"/>
        </w:rPr>
        <w:tab/>
        <w:t>Il est conseillé aux points de contact nationaux d</w:t>
      </w:r>
      <w:r w:rsidR="00EE45F0" w:rsidRPr="006A2829">
        <w:rPr>
          <w:lang w:val="fr-FR"/>
        </w:rPr>
        <w:t>’</w:t>
      </w:r>
      <w:r w:rsidRPr="006A2829">
        <w:rPr>
          <w:lang w:val="fr-FR"/>
        </w:rPr>
        <w:t>organiser un atelier en ligne ou en personne avec les parties prenantes</w:t>
      </w:r>
      <w:r w:rsidRPr="006A2829">
        <w:rPr>
          <w:rStyle w:val="FootnoteReference"/>
          <w:lang w:val="fr-FR"/>
        </w:rPr>
        <w:footnoteReference w:id="4"/>
      </w:r>
      <w:r w:rsidRPr="006A2829">
        <w:rPr>
          <w:lang w:val="fr-FR"/>
        </w:rPr>
        <w:t>, afin de procéder à la sélection finale des exemples pour le rapport de la CEE</w:t>
      </w:r>
      <w:r w:rsidR="00B00BA3" w:rsidRPr="006A2829">
        <w:rPr>
          <w:lang w:val="fr-FR"/>
        </w:rPr>
        <w:t>.</w:t>
      </w:r>
      <w:r w:rsidRPr="006A2829">
        <w:rPr>
          <w:lang w:val="fr-FR"/>
        </w:rPr>
        <w:t xml:space="preserve"> À ce stade, une décision peut être prise sur les récits à mettre en exergue dans le rapport et ceux qui seront mentionnés dans un paragraphe récapitulatif</w:t>
      </w:r>
      <w:r w:rsidR="00B00BA3" w:rsidRPr="006A2829">
        <w:rPr>
          <w:lang w:val="fr-FR"/>
        </w:rPr>
        <w:t>.</w:t>
      </w:r>
      <w:r w:rsidRPr="006A2829">
        <w:rPr>
          <w:lang w:val="fr-FR"/>
        </w:rPr>
        <w:t xml:space="preserve"> Tout</w:t>
      </w:r>
      <w:r w:rsidR="00D633B7" w:rsidRPr="006A2829">
        <w:rPr>
          <w:lang w:val="fr-FR"/>
        </w:rPr>
        <w:t> </w:t>
      </w:r>
      <w:r w:rsidRPr="006A2829">
        <w:rPr>
          <w:lang w:val="fr-FR"/>
        </w:rPr>
        <w:t>résumé peut inclure des liens vers des sites Web où l</w:t>
      </w:r>
      <w:r w:rsidR="00EE45F0" w:rsidRPr="006A2829">
        <w:rPr>
          <w:lang w:val="fr-FR"/>
        </w:rPr>
        <w:t>’</w:t>
      </w:r>
      <w:r w:rsidRPr="006A2829">
        <w:rPr>
          <w:lang w:val="fr-FR"/>
        </w:rPr>
        <w:t>on peut trouver plus de détails sur chaque récit, de sorte qu</w:t>
      </w:r>
      <w:r w:rsidR="00EE45F0" w:rsidRPr="006A2829">
        <w:rPr>
          <w:lang w:val="fr-FR"/>
        </w:rPr>
        <w:t>’</w:t>
      </w:r>
      <w:r w:rsidRPr="006A2829">
        <w:rPr>
          <w:lang w:val="fr-FR"/>
        </w:rPr>
        <w:t>aucune organisation ne soit exclue du rapport</w:t>
      </w:r>
      <w:r w:rsidR="00B00BA3" w:rsidRPr="006A2829">
        <w:rPr>
          <w:lang w:val="fr-FR"/>
        </w:rPr>
        <w:t>.</w:t>
      </w:r>
    </w:p>
    <w:p w14:paraId="0C2EC215" w14:textId="53033BC3" w:rsidR="00994933" w:rsidRPr="006A2829" w:rsidRDefault="00994933" w:rsidP="00994933">
      <w:pPr>
        <w:pStyle w:val="SingleTxtG"/>
        <w:rPr>
          <w:lang w:val="fr-FR"/>
        </w:rPr>
      </w:pPr>
      <w:r w:rsidRPr="006A2829">
        <w:rPr>
          <w:lang w:val="fr-FR"/>
        </w:rPr>
        <w:lastRenderedPageBreak/>
        <w:t>16</w:t>
      </w:r>
      <w:r w:rsidR="00B00BA3" w:rsidRPr="006A2829">
        <w:rPr>
          <w:lang w:val="fr-FR"/>
        </w:rPr>
        <w:t>.</w:t>
      </w:r>
      <w:r w:rsidRPr="006A2829">
        <w:rPr>
          <w:lang w:val="fr-FR"/>
        </w:rPr>
        <w:tab/>
        <w:t>Il est possible de répondre aux questions relatives à chaque sous-indicateur à deux ou trois des niveaux suivants</w:t>
      </w:r>
      <w:r w:rsidR="00EE45F0" w:rsidRPr="006A2829">
        <w:rPr>
          <w:lang w:val="fr-FR"/>
        </w:rPr>
        <w:t> :</w:t>
      </w:r>
    </w:p>
    <w:p w14:paraId="78D855CD" w14:textId="4EDD2EBE" w:rsidR="00994933" w:rsidRPr="006A2829" w:rsidRDefault="00994933" w:rsidP="00994933">
      <w:pPr>
        <w:pStyle w:val="Bullet1G"/>
        <w:rPr>
          <w:lang w:val="fr-FR"/>
        </w:rPr>
      </w:pPr>
      <w:r w:rsidRPr="006A2829">
        <w:rPr>
          <w:lang w:val="fr-FR"/>
        </w:rPr>
        <w:t>Niveau 1 − une simple réponse par oui ou par non</w:t>
      </w:r>
      <w:r w:rsidR="00B00BA3" w:rsidRPr="006A2829">
        <w:rPr>
          <w:lang w:val="fr-FR"/>
        </w:rPr>
        <w:t>.</w:t>
      </w:r>
    </w:p>
    <w:p w14:paraId="1E607FD4" w14:textId="5B212CFF" w:rsidR="00994933" w:rsidRPr="006A2829" w:rsidRDefault="00994933" w:rsidP="00994933">
      <w:pPr>
        <w:pStyle w:val="Bullet1G"/>
        <w:rPr>
          <w:lang w:val="fr-FR"/>
        </w:rPr>
      </w:pPr>
      <w:r w:rsidRPr="006A2829">
        <w:rPr>
          <w:lang w:val="fr-FR"/>
        </w:rPr>
        <w:t>Niveau 2 − des informations plus détaillées sont demandées, ce qui peut nécessiter de remplir un tableau ou de répondre à des questions de manière plus approfondie</w:t>
      </w:r>
      <w:r w:rsidR="00B00BA3" w:rsidRPr="006A2829">
        <w:rPr>
          <w:lang w:val="fr-FR"/>
        </w:rPr>
        <w:t>.</w:t>
      </w:r>
      <w:r w:rsidRPr="006A2829">
        <w:rPr>
          <w:lang w:val="fr-FR"/>
        </w:rPr>
        <w:t xml:space="preserve"> Pour</w:t>
      </w:r>
      <w:r w:rsidR="00785ED3" w:rsidRPr="006A2829">
        <w:rPr>
          <w:lang w:val="fr-FR"/>
        </w:rPr>
        <w:t> </w:t>
      </w:r>
      <w:r w:rsidRPr="006A2829">
        <w:rPr>
          <w:lang w:val="fr-FR"/>
        </w:rPr>
        <w:t>certaines questions, des informations détaillées peuvent être fournies en annexe</w:t>
      </w:r>
      <w:r w:rsidR="00B00BA3" w:rsidRPr="006A2829">
        <w:rPr>
          <w:lang w:val="fr-FR"/>
        </w:rPr>
        <w:t>.</w:t>
      </w:r>
      <w:r w:rsidRPr="006A2829">
        <w:rPr>
          <w:lang w:val="fr-FR"/>
        </w:rPr>
        <w:t xml:space="preserve"> Si aucune information quantitative n</w:t>
      </w:r>
      <w:r w:rsidR="00EE45F0" w:rsidRPr="006A2829">
        <w:rPr>
          <w:lang w:val="fr-FR"/>
        </w:rPr>
        <w:t>’</w:t>
      </w:r>
      <w:r w:rsidRPr="006A2829">
        <w:rPr>
          <w:lang w:val="fr-FR"/>
        </w:rPr>
        <w:t>est disponible, les répondants peuvent fournir des réponses qualitatives et descriptives quant aux efforts déployés par leur pays en lien avec le thème examiné</w:t>
      </w:r>
      <w:r w:rsidR="00B00BA3" w:rsidRPr="006A2829">
        <w:rPr>
          <w:lang w:val="fr-FR"/>
        </w:rPr>
        <w:t>.</w:t>
      </w:r>
      <w:r w:rsidRPr="006A2829">
        <w:rPr>
          <w:lang w:val="fr-FR"/>
        </w:rPr>
        <w:t xml:space="preserve"> Lorsqu</w:t>
      </w:r>
      <w:r w:rsidR="00EE45F0" w:rsidRPr="006A2829">
        <w:rPr>
          <w:lang w:val="fr-FR"/>
        </w:rPr>
        <w:t>’</w:t>
      </w:r>
      <w:r w:rsidRPr="006A2829">
        <w:rPr>
          <w:lang w:val="fr-FR"/>
        </w:rPr>
        <w:t>ils fournissent des données qualitatives, les répondants doivent, tout en évitant d</w:t>
      </w:r>
      <w:r w:rsidR="00EE45F0" w:rsidRPr="006A2829">
        <w:rPr>
          <w:lang w:val="fr-FR"/>
        </w:rPr>
        <w:t>’</w:t>
      </w:r>
      <w:r w:rsidRPr="006A2829">
        <w:rPr>
          <w:lang w:val="fr-FR"/>
        </w:rPr>
        <w:t>être trop descriptifs, inclure suffisamment de détails pour permettre aux autres de comprendre l</w:t>
      </w:r>
      <w:r w:rsidR="00EE45F0" w:rsidRPr="006A2829">
        <w:rPr>
          <w:lang w:val="fr-FR"/>
        </w:rPr>
        <w:t>’</w:t>
      </w:r>
      <w:r w:rsidRPr="006A2829">
        <w:rPr>
          <w:lang w:val="fr-FR"/>
        </w:rPr>
        <w:t>exemple</w:t>
      </w:r>
      <w:r w:rsidR="00EE45F0" w:rsidRPr="006A2829">
        <w:rPr>
          <w:lang w:val="fr-FR"/>
        </w:rPr>
        <w:t> ;</w:t>
      </w:r>
      <w:r w:rsidRPr="006A2829">
        <w:rPr>
          <w:lang w:val="fr-FR"/>
        </w:rPr>
        <w:t xml:space="preserve"> ils devraient donner des exemples d</w:t>
      </w:r>
      <w:r w:rsidR="00EE45F0" w:rsidRPr="006A2829">
        <w:rPr>
          <w:lang w:val="fr-FR"/>
        </w:rPr>
        <w:t>’</w:t>
      </w:r>
      <w:r w:rsidRPr="006A2829">
        <w:rPr>
          <w:lang w:val="fr-FR"/>
        </w:rPr>
        <w:t>actions et de leurs impacts plutôt que de se concentrer sur des descriptions explicatives</w:t>
      </w:r>
      <w:r w:rsidR="00B00BA3" w:rsidRPr="006A2829">
        <w:rPr>
          <w:lang w:val="fr-FR"/>
        </w:rPr>
        <w:t>.</w:t>
      </w:r>
    </w:p>
    <w:p w14:paraId="7714A049" w14:textId="55A1F4AF" w:rsidR="00994933" w:rsidRPr="006A2829" w:rsidRDefault="00994933" w:rsidP="00994933">
      <w:pPr>
        <w:pStyle w:val="Bullet1G"/>
        <w:rPr>
          <w:lang w:val="fr-FR"/>
        </w:rPr>
      </w:pPr>
      <w:r w:rsidRPr="006A2829">
        <w:rPr>
          <w:lang w:val="fr-FR"/>
        </w:rPr>
        <w:t>Niveau 3 − des exemples de pratiques actuelles ou des liens vers d</w:t>
      </w:r>
      <w:r w:rsidR="00EE45F0" w:rsidRPr="006A2829">
        <w:rPr>
          <w:lang w:val="fr-FR"/>
        </w:rPr>
        <w:t>’</w:t>
      </w:r>
      <w:r w:rsidRPr="006A2829">
        <w:rPr>
          <w:lang w:val="fr-FR"/>
        </w:rPr>
        <w:t>autres ressources (par exemple, des politiques, rapports, sites Web, documents ou rapports de projet) doivent être fournis pour étayer la réponse</w:t>
      </w:r>
      <w:r w:rsidR="00B00BA3" w:rsidRPr="006A2829">
        <w:rPr>
          <w:lang w:val="fr-FR"/>
        </w:rPr>
        <w:t>.</w:t>
      </w:r>
      <w:r w:rsidRPr="006A2829">
        <w:rPr>
          <w:lang w:val="fr-FR"/>
        </w:rPr>
        <w:t xml:space="preserve"> Dans de nombreux cas, ces exemples ou ces liens peuvent figurer dans la réponse de niveau 2, mais peuvent aussi être un moyen de fournir des informations pour les questions plus ouvertes qui sont posées à la fin de chaque série portant sur un indicateur</w:t>
      </w:r>
      <w:r w:rsidR="00B00BA3" w:rsidRPr="006A2829">
        <w:rPr>
          <w:lang w:val="fr-FR"/>
        </w:rPr>
        <w:t>.</w:t>
      </w:r>
      <w:r w:rsidRPr="006A2829">
        <w:rPr>
          <w:lang w:val="fr-FR"/>
        </w:rPr>
        <w:t xml:space="preserve"> Pour la sélection des exemples, l</w:t>
      </w:r>
      <w:r w:rsidR="00EE45F0" w:rsidRPr="006A2829">
        <w:rPr>
          <w:lang w:val="fr-FR"/>
        </w:rPr>
        <w:t>’</w:t>
      </w:r>
      <w:r w:rsidRPr="006A2829">
        <w:rPr>
          <w:lang w:val="fr-FR"/>
        </w:rPr>
        <w:t>approche des «</w:t>
      </w:r>
      <w:r w:rsidR="00EE45F0" w:rsidRPr="006A2829">
        <w:rPr>
          <w:lang w:val="fr-FR"/>
        </w:rPr>
        <w:t> </w:t>
      </w:r>
      <w:r w:rsidRPr="006A2829">
        <w:rPr>
          <w:lang w:val="fr-FR"/>
        </w:rPr>
        <w:t>changements les plus importants</w:t>
      </w:r>
      <w:r w:rsidR="00EE45F0" w:rsidRPr="006A2829">
        <w:rPr>
          <w:lang w:val="fr-FR"/>
        </w:rPr>
        <w:t> </w:t>
      </w:r>
      <w:r w:rsidRPr="006A2829">
        <w:rPr>
          <w:lang w:val="fr-FR"/>
        </w:rPr>
        <w:t>» décrite ci-dessus peut être utilisée</w:t>
      </w:r>
      <w:r w:rsidR="00B00BA3" w:rsidRPr="006A2829">
        <w:rPr>
          <w:lang w:val="fr-FR"/>
        </w:rPr>
        <w:t>.</w:t>
      </w:r>
    </w:p>
    <w:p w14:paraId="6D55FA2A" w14:textId="1E4AB0BC" w:rsidR="00994933" w:rsidRPr="006A2829" w:rsidRDefault="00994933" w:rsidP="00994933">
      <w:pPr>
        <w:pStyle w:val="Bullet1G"/>
        <w:rPr>
          <w:lang w:val="fr-FR"/>
        </w:rPr>
      </w:pPr>
      <w:r w:rsidRPr="006A2829">
        <w:rPr>
          <w:lang w:val="fr-FR"/>
        </w:rPr>
        <w:t>Les répondants doivent s</w:t>
      </w:r>
      <w:r w:rsidR="00EE45F0" w:rsidRPr="006A2829">
        <w:rPr>
          <w:lang w:val="fr-FR"/>
        </w:rPr>
        <w:t>’</w:t>
      </w:r>
      <w:r w:rsidRPr="006A2829">
        <w:rPr>
          <w:lang w:val="fr-FR"/>
        </w:rPr>
        <w:t>assurer qu</w:t>
      </w:r>
      <w:r w:rsidR="00EE45F0" w:rsidRPr="006A2829">
        <w:rPr>
          <w:lang w:val="fr-FR"/>
        </w:rPr>
        <w:t>’</w:t>
      </w:r>
      <w:r w:rsidRPr="006A2829">
        <w:rPr>
          <w:lang w:val="fr-FR"/>
        </w:rPr>
        <w:t>ils remplissent tous les tableaux des annexes, y</w:t>
      </w:r>
      <w:r w:rsidR="00EE45F0" w:rsidRPr="006A2829">
        <w:rPr>
          <w:lang w:val="fr-FR"/>
        </w:rPr>
        <w:t> </w:t>
      </w:r>
      <w:r w:rsidRPr="006A2829">
        <w:rPr>
          <w:lang w:val="fr-FR"/>
        </w:rPr>
        <w:t>compris les extensions pour certains sous-indicateurs</w:t>
      </w:r>
      <w:r w:rsidR="00B00BA3" w:rsidRPr="006A2829">
        <w:rPr>
          <w:lang w:val="fr-FR"/>
        </w:rPr>
        <w:t>.</w:t>
      </w:r>
    </w:p>
    <w:p w14:paraId="166B21F5" w14:textId="7390C3DC" w:rsidR="00994933" w:rsidRPr="006A2829" w:rsidRDefault="00994933" w:rsidP="00994933">
      <w:pPr>
        <w:pStyle w:val="SingleTxtG"/>
        <w:rPr>
          <w:lang w:val="fr-FR"/>
        </w:rPr>
      </w:pPr>
      <w:r w:rsidRPr="006A2829">
        <w:rPr>
          <w:lang w:val="fr-FR"/>
        </w:rPr>
        <w:t>17</w:t>
      </w:r>
      <w:r w:rsidR="00B00BA3" w:rsidRPr="006A2829">
        <w:rPr>
          <w:lang w:val="fr-FR"/>
        </w:rPr>
        <w:t>.</w:t>
      </w:r>
      <w:r w:rsidRPr="006A2829">
        <w:rPr>
          <w:lang w:val="fr-FR"/>
        </w:rPr>
        <w:tab/>
        <w:t>Lorsqu</w:t>
      </w:r>
      <w:r w:rsidR="00EE45F0" w:rsidRPr="006A2829">
        <w:rPr>
          <w:lang w:val="fr-FR"/>
        </w:rPr>
        <w:t>’</w:t>
      </w:r>
      <w:r w:rsidRPr="006A2829">
        <w:rPr>
          <w:lang w:val="fr-FR"/>
        </w:rPr>
        <w:t>une question est restée sans réponse ou qu</w:t>
      </w:r>
      <w:r w:rsidR="00EE45F0" w:rsidRPr="006A2829">
        <w:rPr>
          <w:lang w:val="fr-FR"/>
        </w:rPr>
        <w:t>’</w:t>
      </w:r>
      <w:r w:rsidRPr="006A2829">
        <w:rPr>
          <w:lang w:val="fr-FR"/>
        </w:rPr>
        <w:t>un tableau est resté vide, il convient de fournir une explication appropriée de cette lacune</w:t>
      </w:r>
      <w:r w:rsidR="00B00BA3" w:rsidRPr="006A2829">
        <w:rPr>
          <w:lang w:val="fr-FR"/>
        </w:rPr>
        <w:t>.</w:t>
      </w:r>
      <w:r w:rsidRPr="006A2829">
        <w:rPr>
          <w:lang w:val="fr-FR"/>
        </w:rPr>
        <w:t xml:space="preserve"> Ces explications constituent également des informations précieuses</w:t>
      </w:r>
      <w:r w:rsidR="00B00BA3" w:rsidRPr="006A2829">
        <w:rPr>
          <w:lang w:val="fr-FR"/>
        </w:rPr>
        <w:t>.</w:t>
      </w:r>
      <w:r w:rsidRPr="006A2829">
        <w:rPr>
          <w:lang w:val="fr-FR"/>
        </w:rPr>
        <w:t xml:space="preserve"> Si aucune donnée n</w:t>
      </w:r>
      <w:r w:rsidR="00EE45F0" w:rsidRPr="006A2829">
        <w:rPr>
          <w:lang w:val="fr-FR"/>
        </w:rPr>
        <w:t>’</w:t>
      </w:r>
      <w:r w:rsidRPr="006A2829">
        <w:rPr>
          <w:lang w:val="fr-FR"/>
        </w:rPr>
        <w:t>est disponible, les répondants pourraient aussi être incités à approfondir les recherches ou le processus de suivi et d</w:t>
      </w:r>
      <w:r w:rsidR="00EE45F0" w:rsidRPr="006A2829">
        <w:rPr>
          <w:lang w:val="fr-FR"/>
        </w:rPr>
        <w:t>’</w:t>
      </w:r>
      <w:r w:rsidRPr="006A2829">
        <w:rPr>
          <w:lang w:val="fr-FR"/>
        </w:rPr>
        <w:t>évaluation en rapport avec les activités d</w:t>
      </w:r>
      <w:r w:rsidR="00EE45F0" w:rsidRPr="006A2829">
        <w:rPr>
          <w:lang w:val="fr-FR"/>
        </w:rPr>
        <w:t>’</w:t>
      </w:r>
      <w:r w:rsidRPr="006A2829">
        <w:rPr>
          <w:lang w:val="fr-FR"/>
        </w:rPr>
        <w:t>EDD de leur pays</w:t>
      </w:r>
      <w:r w:rsidR="00B00BA3" w:rsidRPr="006A2829">
        <w:rPr>
          <w:lang w:val="fr-FR"/>
        </w:rPr>
        <w:t>.</w:t>
      </w:r>
      <w:r w:rsidRPr="006A2829">
        <w:rPr>
          <w:lang w:val="fr-FR"/>
        </w:rPr>
        <w:t xml:space="preserve"> Ces travaux exploratoires peuvent être menés à titre volontaire</w:t>
      </w:r>
      <w:r w:rsidR="00B00BA3" w:rsidRPr="006A2829">
        <w:rPr>
          <w:lang w:val="fr-FR"/>
        </w:rPr>
        <w:t>.</w:t>
      </w:r>
    </w:p>
    <w:p w14:paraId="270281DB" w14:textId="67ECC818" w:rsidR="00994933" w:rsidRPr="006A2829" w:rsidRDefault="00994933" w:rsidP="00994933">
      <w:pPr>
        <w:pStyle w:val="SingleTxtG"/>
        <w:rPr>
          <w:lang w:val="fr-FR"/>
        </w:rPr>
      </w:pPr>
      <w:r w:rsidRPr="006A2829">
        <w:rPr>
          <w:lang w:val="fr-FR"/>
        </w:rPr>
        <w:t>18</w:t>
      </w:r>
      <w:r w:rsidR="00B00BA3" w:rsidRPr="006A2829">
        <w:rPr>
          <w:lang w:val="fr-FR"/>
        </w:rPr>
        <w:t>.</w:t>
      </w:r>
      <w:r w:rsidRPr="006A2829">
        <w:rPr>
          <w:lang w:val="fr-FR"/>
        </w:rPr>
        <w:tab/>
        <w:t>Bien que le modèle de rapport soit conçu pour recueillir des informations sur l</w:t>
      </w:r>
      <w:r w:rsidR="00EE45F0" w:rsidRPr="006A2829">
        <w:rPr>
          <w:lang w:val="fr-FR"/>
        </w:rPr>
        <w:t>’</w:t>
      </w:r>
      <w:r w:rsidRPr="006A2829">
        <w:rPr>
          <w:lang w:val="fr-FR"/>
        </w:rPr>
        <w:t>application de la Stratégie de la CEE pour l</w:t>
      </w:r>
      <w:r w:rsidR="00EE45F0" w:rsidRPr="006A2829">
        <w:rPr>
          <w:lang w:val="fr-FR"/>
        </w:rPr>
        <w:t>’</w:t>
      </w:r>
      <w:r w:rsidRPr="006A2829">
        <w:rPr>
          <w:lang w:val="fr-FR"/>
        </w:rPr>
        <w:t>EDD, les répondants peuvent être amenés à réfléchir aux données collectées et à les utiliser pour le suivi et l</w:t>
      </w:r>
      <w:r w:rsidR="00EE45F0" w:rsidRPr="006A2829">
        <w:rPr>
          <w:lang w:val="fr-FR"/>
        </w:rPr>
        <w:t>’</w:t>
      </w:r>
      <w:r w:rsidRPr="006A2829">
        <w:rPr>
          <w:lang w:val="fr-FR"/>
        </w:rPr>
        <w:t>évaluation et l</w:t>
      </w:r>
      <w:r w:rsidR="00EE45F0" w:rsidRPr="006A2829">
        <w:rPr>
          <w:lang w:val="fr-FR"/>
        </w:rPr>
        <w:t>’</w:t>
      </w:r>
      <w:r w:rsidRPr="006A2829">
        <w:rPr>
          <w:lang w:val="fr-FR"/>
        </w:rPr>
        <w:t>établissement de rapports en lien avec d</w:t>
      </w:r>
      <w:r w:rsidR="00EE45F0" w:rsidRPr="006A2829">
        <w:rPr>
          <w:lang w:val="fr-FR"/>
        </w:rPr>
        <w:t>’</w:t>
      </w:r>
      <w:r w:rsidRPr="006A2829">
        <w:rPr>
          <w:lang w:val="fr-FR"/>
        </w:rPr>
        <w:t>autres activités internationales d</w:t>
      </w:r>
      <w:r w:rsidR="00EE45F0" w:rsidRPr="006A2829">
        <w:rPr>
          <w:lang w:val="fr-FR"/>
        </w:rPr>
        <w:t>’</w:t>
      </w:r>
      <w:r w:rsidRPr="006A2829">
        <w:rPr>
          <w:lang w:val="fr-FR"/>
        </w:rPr>
        <w:t>EDD telles que</w:t>
      </w:r>
      <w:r w:rsidR="00EE45F0" w:rsidRPr="006A2829">
        <w:rPr>
          <w:lang w:val="fr-FR"/>
        </w:rPr>
        <w:t> :</w:t>
      </w:r>
    </w:p>
    <w:p w14:paraId="263C7DD6" w14:textId="02A53780" w:rsidR="00994933" w:rsidRPr="006A2829" w:rsidRDefault="00994933" w:rsidP="00994933">
      <w:pPr>
        <w:pStyle w:val="Bullet1G"/>
        <w:rPr>
          <w:lang w:val="fr-FR"/>
        </w:rPr>
      </w:pPr>
      <w:r w:rsidRPr="006A2829">
        <w:rPr>
          <w:lang w:val="fr-FR"/>
        </w:rPr>
        <w:t>Le cadre «</w:t>
      </w:r>
      <w:r w:rsidR="00EE45F0" w:rsidRPr="006A2829">
        <w:rPr>
          <w:lang w:val="fr-FR"/>
        </w:rPr>
        <w:t> </w:t>
      </w:r>
      <w:r w:rsidRPr="006A2829">
        <w:rPr>
          <w:lang w:val="fr-FR"/>
        </w:rPr>
        <w:t>EDD pour 2030</w:t>
      </w:r>
      <w:r w:rsidR="00EE45F0" w:rsidRPr="006A2829">
        <w:rPr>
          <w:lang w:val="fr-FR"/>
        </w:rPr>
        <w:t> </w:t>
      </w:r>
      <w:r w:rsidRPr="006A2829">
        <w:rPr>
          <w:lang w:val="fr-FR"/>
        </w:rPr>
        <w:t>» de l</w:t>
      </w:r>
      <w:r w:rsidR="00EE45F0" w:rsidRPr="006A2829">
        <w:rPr>
          <w:lang w:val="fr-FR"/>
        </w:rPr>
        <w:t>’</w:t>
      </w:r>
      <w:r w:rsidRPr="006A2829">
        <w:rPr>
          <w:lang w:val="fr-FR"/>
        </w:rPr>
        <w:t>Organisation des Nations Unies pour l</w:t>
      </w:r>
      <w:r w:rsidR="00EE45F0" w:rsidRPr="006A2829">
        <w:rPr>
          <w:lang w:val="fr-FR"/>
        </w:rPr>
        <w:t>’</w:t>
      </w:r>
      <w:r w:rsidRPr="006A2829">
        <w:rPr>
          <w:lang w:val="fr-FR"/>
        </w:rPr>
        <w:t>éducation, la science et la culture (UNESCO)</w:t>
      </w:r>
      <w:r w:rsidR="00EE45F0" w:rsidRPr="006A2829">
        <w:rPr>
          <w:lang w:val="fr-FR"/>
        </w:rPr>
        <w:t> ;</w:t>
      </w:r>
    </w:p>
    <w:p w14:paraId="79B434F5" w14:textId="2090026C" w:rsidR="00994933" w:rsidRPr="006A2829" w:rsidRDefault="00994933" w:rsidP="00994933">
      <w:pPr>
        <w:pStyle w:val="Bullet1G"/>
        <w:rPr>
          <w:lang w:val="fr-FR"/>
        </w:rPr>
      </w:pPr>
      <w:r w:rsidRPr="006A2829">
        <w:rPr>
          <w:lang w:val="fr-FR"/>
        </w:rPr>
        <w:t>Le cadre européen de compétences en matière de durabilité (GreenComp)</w:t>
      </w:r>
      <w:r w:rsidR="00EE45F0" w:rsidRPr="006A2829">
        <w:rPr>
          <w:lang w:val="fr-FR"/>
        </w:rPr>
        <w:t> ;</w:t>
      </w:r>
    </w:p>
    <w:p w14:paraId="1160A061" w14:textId="034ABE19" w:rsidR="00994933" w:rsidRPr="006A2829" w:rsidRDefault="00994933" w:rsidP="00994933">
      <w:pPr>
        <w:pStyle w:val="Bullet1G"/>
        <w:rPr>
          <w:lang w:val="fr-FR"/>
        </w:rPr>
      </w:pPr>
      <w:r w:rsidRPr="006A2829">
        <w:rPr>
          <w:lang w:val="fr-FR"/>
        </w:rPr>
        <w:t>L</w:t>
      </w:r>
      <w:r w:rsidR="00EE45F0" w:rsidRPr="006A2829">
        <w:rPr>
          <w:lang w:val="fr-FR"/>
        </w:rPr>
        <w:t>’</w:t>
      </w:r>
      <w:r w:rsidRPr="006A2829">
        <w:rPr>
          <w:lang w:val="fr-FR"/>
        </w:rPr>
        <w:t>établissement de rapports sur les objectifs de développement durable et plus particulièrement sur l</w:t>
      </w:r>
      <w:r w:rsidR="00EE45F0" w:rsidRPr="006A2829">
        <w:rPr>
          <w:lang w:val="fr-FR"/>
        </w:rPr>
        <w:t>’</w:t>
      </w:r>
      <w:r w:rsidRPr="006A2829">
        <w:rPr>
          <w:lang w:val="fr-FR"/>
        </w:rPr>
        <w:t>objectif 4 et la cible 4</w:t>
      </w:r>
      <w:r w:rsidR="00B00BA3" w:rsidRPr="006A2829">
        <w:rPr>
          <w:lang w:val="fr-FR"/>
        </w:rPr>
        <w:t>.</w:t>
      </w:r>
      <w:r w:rsidRPr="006A2829">
        <w:rPr>
          <w:lang w:val="fr-FR"/>
        </w:rPr>
        <w:t>7</w:t>
      </w:r>
      <w:r w:rsidR="0037687F" w:rsidRPr="006A2829">
        <w:rPr>
          <w:lang w:val="fr-FR"/>
        </w:rPr>
        <w:t> </w:t>
      </w:r>
      <w:r w:rsidR="00EE45F0" w:rsidRPr="006A2829">
        <w:rPr>
          <w:lang w:val="fr-FR"/>
        </w:rPr>
        <w:t>;</w:t>
      </w:r>
    </w:p>
    <w:p w14:paraId="42F56901" w14:textId="65A6DE02" w:rsidR="00994933" w:rsidRPr="006A2829" w:rsidRDefault="00994933" w:rsidP="00994933">
      <w:pPr>
        <w:pStyle w:val="Bullet1G"/>
        <w:rPr>
          <w:lang w:val="fr-FR"/>
        </w:rPr>
      </w:pPr>
      <w:r w:rsidRPr="006A2829">
        <w:rPr>
          <w:lang w:val="fr-FR"/>
        </w:rPr>
        <w:t>L</w:t>
      </w:r>
      <w:r w:rsidR="00EE45F0" w:rsidRPr="006A2829">
        <w:rPr>
          <w:lang w:val="fr-FR"/>
        </w:rPr>
        <w:t>’</w:t>
      </w:r>
      <w:r w:rsidRPr="006A2829">
        <w:rPr>
          <w:lang w:val="fr-FR"/>
        </w:rPr>
        <w:t>établissement de rapports sur l</w:t>
      </w:r>
      <w:r w:rsidR="00EE45F0" w:rsidRPr="006A2829">
        <w:rPr>
          <w:lang w:val="fr-FR"/>
        </w:rPr>
        <w:t>’</w:t>
      </w:r>
      <w:r w:rsidRPr="006A2829">
        <w:rPr>
          <w:lang w:val="fr-FR"/>
        </w:rPr>
        <w:t>éducation mondiale, notamment en application de la Recommandation sur l</w:t>
      </w:r>
      <w:r w:rsidR="00EE45F0" w:rsidRPr="006A2829">
        <w:rPr>
          <w:lang w:val="fr-FR"/>
        </w:rPr>
        <w:t>’</w:t>
      </w:r>
      <w:r w:rsidRPr="006A2829">
        <w:rPr>
          <w:lang w:val="fr-FR"/>
        </w:rPr>
        <w:t>éducation pour la compréhension, la coopération et la paix internationales et l</w:t>
      </w:r>
      <w:r w:rsidR="00EE45F0" w:rsidRPr="006A2829">
        <w:rPr>
          <w:lang w:val="fr-FR"/>
        </w:rPr>
        <w:t>’</w:t>
      </w:r>
      <w:r w:rsidRPr="006A2829">
        <w:rPr>
          <w:lang w:val="fr-FR"/>
        </w:rPr>
        <w:t>éducation relative aux droits de l</w:t>
      </w:r>
      <w:r w:rsidR="00EE45F0" w:rsidRPr="006A2829">
        <w:rPr>
          <w:lang w:val="fr-FR"/>
        </w:rPr>
        <w:t>’</w:t>
      </w:r>
      <w:r w:rsidRPr="006A2829">
        <w:rPr>
          <w:lang w:val="fr-FR"/>
        </w:rPr>
        <w:t>homme et aux libertés fondamentales de l</w:t>
      </w:r>
      <w:r w:rsidR="00EE45F0" w:rsidRPr="006A2829">
        <w:rPr>
          <w:lang w:val="fr-FR"/>
        </w:rPr>
        <w:t>’</w:t>
      </w:r>
      <w:r w:rsidRPr="006A2829">
        <w:rPr>
          <w:lang w:val="fr-FR"/>
        </w:rPr>
        <w:t>UNESCO</w:t>
      </w:r>
      <w:r w:rsidRPr="006A2829">
        <w:rPr>
          <w:rStyle w:val="FootnoteReference"/>
          <w:lang w:val="fr-FR"/>
        </w:rPr>
        <w:footnoteReference w:id="5"/>
      </w:r>
      <w:r w:rsidR="00B00BA3" w:rsidRPr="006A2829">
        <w:rPr>
          <w:lang w:val="fr-FR"/>
        </w:rPr>
        <w:t>.</w:t>
      </w:r>
    </w:p>
    <w:p w14:paraId="5BCA14F1" w14:textId="50E6654F" w:rsidR="00994933" w:rsidRPr="006A2829" w:rsidRDefault="00994933" w:rsidP="00994933">
      <w:pPr>
        <w:pStyle w:val="SingleTxtG"/>
        <w:rPr>
          <w:lang w:val="fr-FR"/>
        </w:rPr>
      </w:pPr>
      <w:r w:rsidRPr="006A2829">
        <w:rPr>
          <w:lang w:val="fr-FR"/>
        </w:rPr>
        <w:t>19</w:t>
      </w:r>
      <w:r w:rsidR="00B00BA3" w:rsidRPr="006A2829">
        <w:rPr>
          <w:lang w:val="fr-FR"/>
        </w:rPr>
        <w:t>.</w:t>
      </w:r>
      <w:r w:rsidRPr="006A2829">
        <w:rPr>
          <w:lang w:val="fr-FR"/>
        </w:rPr>
        <w:tab/>
        <w:t>De même, les rapports relatifs à d</w:t>
      </w:r>
      <w:r w:rsidR="00EE45F0" w:rsidRPr="006A2829">
        <w:rPr>
          <w:lang w:val="fr-FR"/>
        </w:rPr>
        <w:t>’</w:t>
      </w:r>
      <w:r w:rsidRPr="006A2829">
        <w:rPr>
          <w:lang w:val="fr-FR"/>
        </w:rPr>
        <w:t>autres processus liés à l</w:t>
      </w:r>
      <w:r w:rsidR="00EE45F0" w:rsidRPr="006A2829">
        <w:rPr>
          <w:lang w:val="fr-FR"/>
        </w:rPr>
        <w:t>’</w:t>
      </w:r>
      <w:r w:rsidRPr="006A2829">
        <w:rPr>
          <w:lang w:val="fr-FR"/>
        </w:rPr>
        <w:t>EDD peuvent être utilisés pour fournir des informations ou contribuer à l</w:t>
      </w:r>
      <w:r w:rsidR="00EE45F0" w:rsidRPr="006A2829">
        <w:rPr>
          <w:lang w:val="fr-FR"/>
        </w:rPr>
        <w:t>’</w:t>
      </w:r>
      <w:r w:rsidRPr="006A2829">
        <w:rPr>
          <w:lang w:val="fr-FR"/>
        </w:rPr>
        <w:t>établissement de rapports sur l</w:t>
      </w:r>
      <w:r w:rsidR="00EE45F0" w:rsidRPr="006A2829">
        <w:rPr>
          <w:lang w:val="fr-FR"/>
        </w:rPr>
        <w:t>’</w:t>
      </w:r>
      <w:r w:rsidRPr="006A2829">
        <w:rPr>
          <w:lang w:val="fr-FR"/>
        </w:rPr>
        <w:t>application de la Stratégie de la CEE pour l</w:t>
      </w:r>
      <w:r w:rsidR="00EE45F0" w:rsidRPr="006A2829">
        <w:rPr>
          <w:lang w:val="fr-FR"/>
        </w:rPr>
        <w:t>’</w:t>
      </w:r>
      <w:r w:rsidRPr="006A2829">
        <w:rPr>
          <w:lang w:val="fr-FR"/>
        </w:rPr>
        <w:t>EDD et à l</w:t>
      </w:r>
      <w:r w:rsidR="00EE45F0" w:rsidRPr="006A2829">
        <w:rPr>
          <w:lang w:val="fr-FR"/>
        </w:rPr>
        <w:t>’</w:t>
      </w:r>
      <w:r w:rsidRPr="006A2829">
        <w:rPr>
          <w:lang w:val="fr-FR"/>
        </w:rPr>
        <w:t>élaboration des rapports nationaux d</w:t>
      </w:r>
      <w:r w:rsidR="00EE45F0" w:rsidRPr="006A2829">
        <w:rPr>
          <w:lang w:val="fr-FR"/>
        </w:rPr>
        <w:t>’</w:t>
      </w:r>
      <w:r w:rsidRPr="006A2829">
        <w:rPr>
          <w:lang w:val="fr-FR"/>
        </w:rPr>
        <w:t>application</w:t>
      </w:r>
      <w:r w:rsidR="00B00BA3" w:rsidRPr="006A2829">
        <w:rPr>
          <w:lang w:val="fr-FR"/>
        </w:rPr>
        <w:t>.</w:t>
      </w:r>
    </w:p>
    <w:p w14:paraId="729249A0" w14:textId="73BBD664" w:rsidR="00994933" w:rsidRPr="006A2829" w:rsidRDefault="00994933" w:rsidP="004C658A">
      <w:pPr>
        <w:pStyle w:val="SingleTxtG"/>
        <w:widowControl w:val="0"/>
        <w:rPr>
          <w:lang w:val="fr-FR"/>
        </w:rPr>
      </w:pPr>
      <w:r w:rsidRPr="006A2829">
        <w:rPr>
          <w:lang w:val="fr-FR"/>
        </w:rPr>
        <w:t>20</w:t>
      </w:r>
      <w:r w:rsidR="00B00BA3" w:rsidRPr="006A2829">
        <w:rPr>
          <w:lang w:val="fr-FR"/>
        </w:rPr>
        <w:t>.</w:t>
      </w:r>
      <w:r w:rsidRPr="006A2829">
        <w:rPr>
          <w:lang w:val="fr-FR"/>
        </w:rPr>
        <w:tab/>
        <w:t>Par le passé, les États membres ont été guidés par la Stratégie de la CEE pour l</w:t>
      </w:r>
      <w:r w:rsidR="00EE45F0" w:rsidRPr="006A2829">
        <w:rPr>
          <w:lang w:val="fr-FR"/>
        </w:rPr>
        <w:t>’</w:t>
      </w:r>
      <w:r w:rsidRPr="006A2829">
        <w:rPr>
          <w:lang w:val="fr-FR"/>
        </w:rPr>
        <w:t>EDD, le Programme d</w:t>
      </w:r>
      <w:r w:rsidR="00EE45F0" w:rsidRPr="006A2829">
        <w:rPr>
          <w:lang w:val="fr-FR"/>
        </w:rPr>
        <w:t>’</w:t>
      </w:r>
      <w:r w:rsidRPr="006A2829">
        <w:rPr>
          <w:lang w:val="fr-FR"/>
        </w:rPr>
        <w:t>action global pour l</w:t>
      </w:r>
      <w:r w:rsidR="00EE45F0" w:rsidRPr="006A2829">
        <w:rPr>
          <w:lang w:val="fr-FR"/>
        </w:rPr>
        <w:t>’</w:t>
      </w:r>
      <w:r w:rsidRPr="006A2829">
        <w:rPr>
          <w:lang w:val="fr-FR"/>
        </w:rPr>
        <w:t>EDD de l</w:t>
      </w:r>
      <w:r w:rsidR="00EE45F0" w:rsidRPr="006A2829">
        <w:rPr>
          <w:lang w:val="fr-FR"/>
        </w:rPr>
        <w:t>’</w:t>
      </w:r>
      <w:r w:rsidRPr="006A2829">
        <w:rPr>
          <w:lang w:val="fr-FR"/>
        </w:rPr>
        <w:t>UNESCO et, plus récemment, par la recommandation du Conseil de l</w:t>
      </w:r>
      <w:r w:rsidR="00EE45F0" w:rsidRPr="006A2829">
        <w:rPr>
          <w:lang w:val="fr-FR"/>
        </w:rPr>
        <w:t>’</w:t>
      </w:r>
      <w:r w:rsidRPr="006A2829">
        <w:rPr>
          <w:lang w:val="fr-FR"/>
        </w:rPr>
        <w:t>Union européenne sur l</w:t>
      </w:r>
      <w:r w:rsidR="00EE45F0" w:rsidRPr="006A2829">
        <w:rPr>
          <w:lang w:val="fr-FR"/>
        </w:rPr>
        <w:t>’</w:t>
      </w:r>
      <w:r w:rsidRPr="006A2829">
        <w:rPr>
          <w:lang w:val="fr-FR"/>
        </w:rPr>
        <w:t xml:space="preserve">apprentissage au service de la </w:t>
      </w:r>
      <w:r w:rsidRPr="006A2829">
        <w:rPr>
          <w:lang w:val="fr-FR"/>
        </w:rPr>
        <w:lastRenderedPageBreak/>
        <w:t>transition écologique et du développement durable</w:t>
      </w:r>
      <w:r w:rsidRPr="006A2829">
        <w:rPr>
          <w:rStyle w:val="FootnoteReference"/>
          <w:lang w:val="fr-FR"/>
        </w:rPr>
        <w:footnoteReference w:id="6"/>
      </w:r>
      <w:r w:rsidR="00B00BA3" w:rsidRPr="006A2829">
        <w:rPr>
          <w:lang w:val="fr-FR"/>
        </w:rPr>
        <w:t>.</w:t>
      </w:r>
      <w:r w:rsidRPr="006A2829">
        <w:rPr>
          <w:lang w:val="fr-FR"/>
        </w:rPr>
        <w:t xml:space="preserve"> Ces textes portent sur l</w:t>
      </w:r>
      <w:r w:rsidR="00EE45F0" w:rsidRPr="006A2829">
        <w:rPr>
          <w:lang w:val="fr-FR"/>
        </w:rPr>
        <w:t>’</w:t>
      </w:r>
      <w:r w:rsidRPr="006A2829">
        <w:rPr>
          <w:lang w:val="fr-FR"/>
        </w:rPr>
        <w:t>action de parties prenantes précises et soutiennent la prise de mesures clés relatives à l</w:t>
      </w:r>
      <w:r w:rsidR="00EE45F0" w:rsidRPr="006A2829">
        <w:rPr>
          <w:lang w:val="fr-FR"/>
        </w:rPr>
        <w:t>’</w:t>
      </w:r>
      <w:r w:rsidRPr="006A2829">
        <w:rPr>
          <w:lang w:val="fr-FR"/>
        </w:rPr>
        <w:t>élaboration de politiques et de programmes d</w:t>
      </w:r>
      <w:r w:rsidR="00EE45F0" w:rsidRPr="006A2829">
        <w:rPr>
          <w:lang w:val="fr-FR"/>
        </w:rPr>
        <w:t>’</w:t>
      </w:r>
      <w:r w:rsidRPr="006A2829">
        <w:rPr>
          <w:lang w:val="fr-FR"/>
        </w:rPr>
        <w:t>études, au renforcement des compétences des enseignants et des éducateurs et à la mise au point de supports pour l</w:t>
      </w:r>
      <w:r w:rsidR="00EE45F0" w:rsidRPr="006A2829">
        <w:rPr>
          <w:lang w:val="fr-FR"/>
        </w:rPr>
        <w:t>’</w:t>
      </w:r>
      <w:r w:rsidRPr="006A2829">
        <w:rPr>
          <w:lang w:val="fr-FR"/>
        </w:rPr>
        <w:t>EDD, tout en mettant l</w:t>
      </w:r>
      <w:r w:rsidR="00EE45F0" w:rsidRPr="006A2829">
        <w:rPr>
          <w:lang w:val="fr-FR"/>
        </w:rPr>
        <w:t>’</w:t>
      </w:r>
      <w:r w:rsidRPr="006A2829">
        <w:rPr>
          <w:lang w:val="fr-FR"/>
        </w:rPr>
        <w:t>accent sur une approche paninstitutionnelle, la qualité de l</w:t>
      </w:r>
      <w:r w:rsidR="00EE45F0" w:rsidRPr="006A2829">
        <w:rPr>
          <w:lang w:val="fr-FR"/>
        </w:rPr>
        <w:t>’</w:t>
      </w:r>
      <w:r w:rsidRPr="006A2829">
        <w:rPr>
          <w:lang w:val="fr-FR"/>
        </w:rPr>
        <w:t>enseignement et la participation des jeunes</w:t>
      </w:r>
      <w:r w:rsidR="00B00BA3" w:rsidRPr="006A2829">
        <w:rPr>
          <w:lang w:val="fr-FR"/>
        </w:rPr>
        <w:t>.</w:t>
      </w:r>
      <w:r w:rsidRPr="006A2829">
        <w:rPr>
          <w:lang w:val="fr-FR"/>
        </w:rPr>
        <w:t xml:space="preserve"> C</w:t>
      </w:r>
      <w:r w:rsidR="00EE45F0" w:rsidRPr="006A2829">
        <w:rPr>
          <w:lang w:val="fr-FR"/>
        </w:rPr>
        <w:t>’</w:t>
      </w:r>
      <w:r w:rsidRPr="006A2829">
        <w:rPr>
          <w:lang w:val="fr-FR"/>
        </w:rPr>
        <w:t>est</w:t>
      </w:r>
      <w:r w:rsidR="00B01793" w:rsidRPr="006A2829">
        <w:rPr>
          <w:lang w:val="fr-FR"/>
        </w:rPr>
        <w:t> </w:t>
      </w:r>
      <w:r w:rsidRPr="006A2829">
        <w:rPr>
          <w:lang w:val="fr-FR"/>
        </w:rPr>
        <w:t>pourquoi certaines questions sont axées sur ces dimensions</w:t>
      </w:r>
      <w:r w:rsidR="00B00BA3" w:rsidRPr="006A2829">
        <w:rPr>
          <w:lang w:val="fr-FR"/>
        </w:rPr>
        <w:t>.</w:t>
      </w:r>
      <w:r w:rsidRPr="006A2829">
        <w:rPr>
          <w:lang w:val="fr-FR"/>
        </w:rPr>
        <w:t xml:space="preserve"> Le cas échéant, les liens sont mis en évidence par des notes de bas de page et des références aux documents pertinents</w:t>
      </w:r>
      <w:r w:rsidR="00B00BA3" w:rsidRPr="006A2829">
        <w:rPr>
          <w:lang w:val="fr-FR"/>
        </w:rPr>
        <w:t>.</w:t>
      </w:r>
    </w:p>
    <w:p w14:paraId="711F646D" w14:textId="05A850CD" w:rsidR="00994933" w:rsidRPr="006A2829" w:rsidRDefault="00994933" w:rsidP="00994933">
      <w:pPr>
        <w:pStyle w:val="SingleTxtG"/>
        <w:rPr>
          <w:lang w:val="fr-FR"/>
        </w:rPr>
      </w:pPr>
      <w:r w:rsidRPr="006A2829">
        <w:rPr>
          <w:lang w:val="fr-FR"/>
        </w:rPr>
        <w:t>21</w:t>
      </w:r>
      <w:r w:rsidR="00B00BA3" w:rsidRPr="006A2829">
        <w:rPr>
          <w:lang w:val="fr-FR"/>
        </w:rPr>
        <w:t>.</w:t>
      </w:r>
      <w:r w:rsidRPr="006A2829">
        <w:rPr>
          <w:lang w:val="fr-FR"/>
        </w:rPr>
        <w:tab/>
        <w:t>La CEE soutient les personnes qui assument la responsabilité de l</w:t>
      </w:r>
      <w:r w:rsidR="00EE45F0" w:rsidRPr="006A2829">
        <w:rPr>
          <w:lang w:val="fr-FR"/>
        </w:rPr>
        <w:t>’</w:t>
      </w:r>
      <w:r w:rsidRPr="006A2829">
        <w:rPr>
          <w:lang w:val="fr-FR"/>
        </w:rPr>
        <w:t>établissement de rapports nationaux, notamment ceux portant sur l</w:t>
      </w:r>
      <w:r w:rsidR="00EE45F0" w:rsidRPr="006A2829">
        <w:rPr>
          <w:lang w:val="fr-FR"/>
        </w:rPr>
        <w:t>’</w:t>
      </w:r>
      <w:r w:rsidRPr="006A2829">
        <w:rPr>
          <w:lang w:val="fr-FR"/>
        </w:rPr>
        <w:t>application</w:t>
      </w:r>
      <w:r w:rsidR="00B00BA3" w:rsidRPr="006A2829">
        <w:rPr>
          <w:lang w:val="fr-FR"/>
        </w:rPr>
        <w:t>.</w:t>
      </w:r>
      <w:r w:rsidRPr="006A2829">
        <w:rPr>
          <w:lang w:val="fr-FR"/>
        </w:rPr>
        <w:t xml:space="preserve"> Les membres du Groupe spécial des indicateurs sont disponibles (via le secrétariat de la CEE) pour répondre aux questions et fournir des conseils concernant l</w:t>
      </w:r>
      <w:r w:rsidR="00EE45F0" w:rsidRPr="006A2829">
        <w:rPr>
          <w:lang w:val="fr-FR"/>
        </w:rPr>
        <w:t>’</w:t>
      </w:r>
      <w:r w:rsidRPr="006A2829">
        <w:rPr>
          <w:lang w:val="fr-FR"/>
        </w:rPr>
        <w:t>établissement de ces rapports</w:t>
      </w:r>
      <w:r w:rsidR="00B00BA3" w:rsidRPr="006A2829">
        <w:rPr>
          <w:lang w:val="fr-FR"/>
        </w:rPr>
        <w:t>.</w:t>
      </w:r>
      <w:r w:rsidRPr="006A2829">
        <w:rPr>
          <w:lang w:val="fr-FR"/>
        </w:rPr>
        <w:t xml:space="preserve"> Des cours de formation et d</w:t>
      </w:r>
      <w:r w:rsidR="00EE45F0" w:rsidRPr="006A2829">
        <w:rPr>
          <w:lang w:val="fr-FR"/>
        </w:rPr>
        <w:t>’</w:t>
      </w:r>
      <w:r w:rsidRPr="006A2829">
        <w:rPr>
          <w:lang w:val="fr-FR"/>
        </w:rPr>
        <w:t>autres mécanismes d</w:t>
      </w:r>
      <w:r w:rsidR="00EE45F0" w:rsidRPr="006A2829">
        <w:rPr>
          <w:lang w:val="fr-FR"/>
        </w:rPr>
        <w:t>’</w:t>
      </w:r>
      <w:r w:rsidRPr="006A2829">
        <w:rPr>
          <w:lang w:val="fr-FR"/>
        </w:rPr>
        <w:t>aide à la rédaction de rapports seront mis en place dans les années à venir</w:t>
      </w:r>
      <w:r w:rsidR="00B00BA3" w:rsidRPr="006A2829">
        <w:rPr>
          <w:lang w:val="fr-FR"/>
        </w:rPr>
        <w:t>.</w:t>
      </w:r>
      <w:r w:rsidRPr="006A2829">
        <w:rPr>
          <w:lang w:val="fr-FR"/>
        </w:rPr>
        <w:t xml:space="preserve"> À cet égard, le Comité directeur de la CEE pour l</w:t>
      </w:r>
      <w:r w:rsidR="00EE45F0" w:rsidRPr="006A2829">
        <w:rPr>
          <w:lang w:val="fr-FR"/>
        </w:rPr>
        <w:t>’</w:t>
      </w:r>
      <w:r w:rsidRPr="006A2829">
        <w:rPr>
          <w:lang w:val="fr-FR"/>
        </w:rPr>
        <w:t>EDD pourrait envisager de mettre en place un cadre d</w:t>
      </w:r>
      <w:r w:rsidR="00EE45F0" w:rsidRPr="006A2829">
        <w:rPr>
          <w:lang w:val="fr-FR"/>
        </w:rPr>
        <w:t>’</w:t>
      </w:r>
      <w:r w:rsidRPr="006A2829">
        <w:rPr>
          <w:lang w:val="fr-FR"/>
        </w:rPr>
        <w:t>assistance qui pourrait inclure, sous réserve de la décision du Comité directeur, la création d</w:t>
      </w:r>
      <w:r w:rsidR="00EE45F0" w:rsidRPr="006A2829">
        <w:rPr>
          <w:lang w:val="fr-FR"/>
        </w:rPr>
        <w:t>’</w:t>
      </w:r>
      <w:r w:rsidRPr="006A2829">
        <w:rPr>
          <w:lang w:val="fr-FR"/>
        </w:rPr>
        <w:t>un «</w:t>
      </w:r>
      <w:r w:rsidR="00EE45F0" w:rsidRPr="006A2829">
        <w:rPr>
          <w:lang w:val="fr-FR"/>
        </w:rPr>
        <w:t> </w:t>
      </w:r>
      <w:r w:rsidRPr="006A2829">
        <w:rPr>
          <w:lang w:val="fr-FR"/>
        </w:rPr>
        <w:t>groupe de soutien</w:t>
      </w:r>
      <w:r w:rsidR="00EE45F0" w:rsidRPr="006A2829">
        <w:rPr>
          <w:lang w:val="fr-FR"/>
        </w:rPr>
        <w:t> </w:t>
      </w:r>
      <w:r w:rsidRPr="006A2829">
        <w:rPr>
          <w:lang w:val="fr-FR"/>
        </w:rPr>
        <w:t>» pour le suivi et l</w:t>
      </w:r>
      <w:r w:rsidR="00EE45F0" w:rsidRPr="006A2829">
        <w:rPr>
          <w:lang w:val="fr-FR"/>
        </w:rPr>
        <w:t>’</w:t>
      </w:r>
      <w:r w:rsidRPr="006A2829">
        <w:rPr>
          <w:lang w:val="fr-FR"/>
        </w:rPr>
        <w:t>évaluation de l</w:t>
      </w:r>
      <w:r w:rsidR="00EE45F0" w:rsidRPr="006A2829">
        <w:rPr>
          <w:lang w:val="fr-FR"/>
        </w:rPr>
        <w:t>’</w:t>
      </w:r>
      <w:r w:rsidRPr="006A2829">
        <w:rPr>
          <w:lang w:val="fr-FR"/>
        </w:rPr>
        <w:t>application de la Stratégie, composé d</w:t>
      </w:r>
      <w:r w:rsidR="00EE45F0" w:rsidRPr="006A2829">
        <w:rPr>
          <w:lang w:val="fr-FR"/>
        </w:rPr>
        <w:t>’</w:t>
      </w:r>
      <w:r w:rsidRPr="006A2829">
        <w:rPr>
          <w:lang w:val="fr-FR"/>
        </w:rPr>
        <w:t>experts et de points de contact nationaux expérimentés du Comité directeur</w:t>
      </w:r>
      <w:r w:rsidR="00B00BA3" w:rsidRPr="006A2829">
        <w:rPr>
          <w:lang w:val="fr-FR"/>
        </w:rPr>
        <w:t>.</w:t>
      </w:r>
      <w:r w:rsidRPr="006A2829">
        <w:rPr>
          <w:lang w:val="fr-FR"/>
        </w:rPr>
        <w:t xml:space="preserve"> Ce groupe accompagnerait les États membres dans le processus de suivi et d</w:t>
      </w:r>
      <w:r w:rsidR="00EE45F0" w:rsidRPr="006A2829">
        <w:rPr>
          <w:lang w:val="fr-FR"/>
        </w:rPr>
        <w:t>’</w:t>
      </w:r>
      <w:r w:rsidRPr="006A2829">
        <w:rPr>
          <w:lang w:val="fr-FR"/>
        </w:rPr>
        <w:t>évaluation à l</w:t>
      </w:r>
      <w:r w:rsidR="00EE45F0" w:rsidRPr="006A2829">
        <w:rPr>
          <w:lang w:val="fr-FR"/>
        </w:rPr>
        <w:t>’</w:t>
      </w:r>
      <w:r w:rsidRPr="006A2829">
        <w:rPr>
          <w:lang w:val="fr-FR"/>
        </w:rPr>
        <w:t>aide d</w:t>
      </w:r>
      <w:r w:rsidR="00EE45F0" w:rsidRPr="006A2829">
        <w:rPr>
          <w:lang w:val="fr-FR"/>
        </w:rPr>
        <w:t>’</w:t>
      </w:r>
      <w:r w:rsidRPr="006A2829">
        <w:rPr>
          <w:lang w:val="fr-FR"/>
        </w:rPr>
        <w:t>activités de renforcement des capacités, telles que l</w:t>
      </w:r>
      <w:r w:rsidR="00EE45F0" w:rsidRPr="006A2829">
        <w:rPr>
          <w:lang w:val="fr-FR"/>
        </w:rPr>
        <w:t>’</w:t>
      </w:r>
      <w:r w:rsidRPr="006A2829">
        <w:rPr>
          <w:lang w:val="fr-FR"/>
        </w:rPr>
        <w:t>organisation d</w:t>
      </w:r>
      <w:r w:rsidR="00EE45F0" w:rsidRPr="006A2829">
        <w:rPr>
          <w:lang w:val="fr-FR"/>
        </w:rPr>
        <w:t>’</w:t>
      </w:r>
      <w:r w:rsidRPr="006A2829">
        <w:rPr>
          <w:lang w:val="fr-FR"/>
        </w:rPr>
        <w:t>ateliers consultatifs (en présentiel et en ligne) aux niveaux régional, sous-régional et national, ces derniers portant spécifiquement sur les besoins des pays intéressés</w:t>
      </w:r>
      <w:r w:rsidR="00B00BA3" w:rsidRPr="006A2829">
        <w:rPr>
          <w:lang w:val="fr-FR"/>
        </w:rPr>
        <w:t>.</w:t>
      </w:r>
      <w:r w:rsidRPr="006A2829">
        <w:rPr>
          <w:lang w:val="fr-FR"/>
        </w:rPr>
        <w:t xml:space="preserve"> Le financement de l</w:t>
      </w:r>
      <w:r w:rsidR="00EE45F0" w:rsidRPr="006A2829">
        <w:rPr>
          <w:lang w:val="fr-FR"/>
        </w:rPr>
        <w:t>’</w:t>
      </w:r>
      <w:r w:rsidRPr="006A2829">
        <w:rPr>
          <w:lang w:val="fr-FR"/>
        </w:rPr>
        <w:t>organisation de ces ateliers et de l</w:t>
      </w:r>
      <w:r w:rsidR="00EE45F0" w:rsidRPr="006A2829">
        <w:rPr>
          <w:lang w:val="fr-FR"/>
        </w:rPr>
        <w:t>’</w:t>
      </w:r>
      <w:r w:rsidRPr="006A2829">
        <w:rPr>
          <w:lang w:val="fr-FR"/>
        </w:rPr>
        <w:t>assistance d</w:t>
      </w:r>
      <w:r w:rsidR="00EE45F0" w:rsidRPr="006A2829">
        <w:rPr>
          <w:lang w:val="fr-FR"/>
        </w:rPr>
        <w:t>’</w:t>
      </w:r>
      <w:r w:rsidRPr="006A2829">
        <w:rPr>
          <w:lang w:val="fr-FR"/>
        </w:rPr>
        <w:t>experts externes pourrait être assuré par des contributions financières ou en nature des États membres</w:t>
      </w:r>
      <w:r w:rsidR="00B00BA3" w:rsidRPr="006A2829">
        <w:rPr>
          <w:lang w:val="fr-FR"/>
        </w:rPr>
        <w:t>.</w:t>
      </w:r>
    </w:p>
    <w:p w14:paraId="5B55763A" w14:textId="4F52337C" w:rsidR="00446FE5" w:rsidRPr="006A2829" w:rsidRDefault="00994933" w:rsidP="00994933">
      <w:pPr>
        <w:pStyle w:val="SingleTxtG"/>
        <w:rPr>
          <w:lang w:val="fr-FR"/>
        </w:rPr>
      </w:pPr>
      <w:r w:rsidRPr="006A2829">
        <w:rPr>
          <w:lang w:val="fr-FR"/>
        </w:rPr>
        <w:t>22</w:t>
      </w:r>
      <w:r w:rsidR="00B00BA3" w:rsidRPr="006A2829">
        <w:rPr>
          <w:lang w:val="fr-FR"/>
        </w:rPr>
        <w:t>.</w:t>
      </w:r>
      <w:r w:rsidRPr="006A2829">
        <w:rPr>
          <w:lang w:val="fr-FR"/>
        </w:rPr>
        <w:tab/>
        <w:t>Enfin, le Groupe spécial des indicateurs est bien conscient que le voyage peut être aussi important que la destination et que le travail d</w:t>
      </w:r>
      <w:r w:rsidR="00EE45F0" w:rsidRPr="006A2829">
        <w:rPr>
          <w:lang w:val="fr-FR"/>
        </w:rPr>
        <w:t>’</w:t>
      </w:r>
      <w:r w:rsidRPr="006A2829">
        <w:rPr>
          <w:lang w:val="fr-FR"/>
        </w:rPr>
        <w:t>élaboration des rapports joue un rôle crucial dans le processus de mise en application lui-même</w:t>
      </w:r>
      <w:r w:rsidR="00B00BA3" w:rsidRPr="006A2829">
        <w:rPr>
          <w:lang w:val="fr-FR"/>
        </w:rPr>
        <w:t>.</w:t>
      </w:r>
    </w:p>
    <w:p w14:paraId="3A39F07A" w14:textId="1921880A" w:rsidR="00994933" w:rsidRPr="006A2829" w:rsidRDefault="00994933" w:rsidP="00994933">
      <w:pPr>
        <w:pStyle w:val="SingleTxtG"/>
        <w:spacing w:before="240" w:after="0"/>
        <w:jc w:val="center"/>
        <w:rPr>
          <w:u w:val="single"/>
          <w:lang w:val="fr-FR"/>
        </w:rPr>
      </w:pPr>
      <w:r w:rsidRPr="006A2829">
        <w:rPr>
          <w:u w:val="single"/>
          <w:lang w:val="fr-FR"/>
        </w:rPr>
        <w:tab/>
      </w:r>
      <w:r w:rsidRPr="006A2829">
        <w:rPr>
          <w:u w:val="single"/>
          <w:lang w:val="fr-FR"/>
        </w:rPr>
        <w:tab/>
      </w:r>
      <w:r w:rsidRPr="006A2829">
        <w:rPr>
          <w:u w:val="single"/>
          <w:lang w:val="fr-FR"/>
        </w:rPr>
        <w:tab/>
      </w:r>
    </w:p>
    <w:sectPr w:rsidR="00994933" w:rsidRPr="006A2829" w:rsidSect="00097805">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0C05B" w14:textId="77777777" w:rsidR="00097805" w:rsidRDefault="00097805" w:rsidP="00F95C08">
      <w:pPr>
        <w:spacing w:line="240" w:lineRule="auto"/>
      </w:pPr>
    </w:p>
  </w:endnote>
  <w:endnote w:type="continuationSeparator" w:id="0">
    <w:p w14:paraId="2B20B7F2" w14:textId="77777777" w:rsidR="00097805" w:rsidRPr="00AC3823" w:rsidRDefault="00097805" w:rsidP="00AC3823">
      <w:pPr>
        <w:pStyle w:val="Footer"/>
      </w:pPr>
    </w:p>
  </w:endnote>
  <w:endnote w:type="continuationNotice" w:id="1">
    <w:p w14:paraId="4EC187D5" w14:textId="77777777" w:rsidR="00097805" w:rsidRDefault="00097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62B0A" w14:textId="47E9025B" w:rsidR="00994933" w:rsidRPr="00994933" w:rsidRDefault="00994933" w:rsidP="00994933">
    <w:pPr>
      <w:pStyle w:val="Footer"/>
      <w:tabs>
        <w:tab w:val="right" w:pos="9638"/>
      </w:tabs>
    </w:pPr>
    <w:r w:rsidRPr="00994933">
      <w:rPr>
        <w:b/>
        <w:sz w:val="18"/>
      </w:rPr>
      <w:fldChar w:fldCharType="begin"/>
    </w:r>
    <w:r w:rsidRPr="00994933">
      <w:rPr>
        <w:b/>
        <w:sz w:val="18"/>
      </w:rPr>
      <w:instrText xml:space="preserve"> PAGE  \* MERGEFORMAT </w:instrText>
    </w:r>
    <w:r w:rsidRPr="00994933">
      <w:rPr>
        <w:b/>
        <w:sz w:val="18"/>
      </w:rPr>
      <w:fldChar w:fldCharType="separate"/>
    </w:r>
    <w:r w:rsidRPr="00994933">
      <w:rPr>
        <w:b/>
        <w:noProof/>
        <w:sz w:val="18"/>
      </w:rPr>
      <w:t>2</w:t>
    </w:r>
    <w:r w:rsidRPr="00994933">
      <w:rPr>
        <w:b/>
        <w:sz w:val="18"/>
      </w:rPr>
      <w:fldChar w:fldCharType="end"/>
    </w:r>
    <w:r>
      <w:rPr>
        <w:b/>
        <w:sz w:val="18"/>
      </w:rPr>
      <w:tab/>
    </w:r>
    <w:r>
      <w:t>GE.24-05382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8D405" w14:textId="2C15D80A" w:rsidR="00994933" w:rsidRPr="00994933" w:rsidRDefault="00994933" w:rsidP="00994933">
    <w:pPr>
      <w:pStyle w:val="Footer"/>
      <w:tabs>
        <w:tab w:val="right" w:pos="9638"/>
      </w:tabs>
      <w:rPr>
        <w:b/>
        <w:sz w:val="18"/>
      </w:rPr>
    </w:pPr>
    <w:r>
      <w:t>GE.24-05382</w:t>
    </w:r>
    <w:r>
      <w:tab/>
    </w:r>
    <w:r w:rsidRPr="00994933">
      <w:rPr>
        <w:b/>
        <w:sz w:val="18"/>
      </w:rPr>
      <w:fldChar w:fldCharType="begin"/>
    </w:r>
    <w:r w:rsidRPr="00994933">
      <w:rPr>
        <w:b/>
        <w:sz w:val="18"/>
      </w:rPr>
      <w:instrText xml:space="preserve"> PAGE  \* MERGEFORMAT </w:instrText>
    </w:r>
    <w:r w:rsidRPr="00994933">
      <w:rPr>
        <w:b/>
        <w:sz w:val="18"/>
      </w:rPr>
      <w:fldChar w:fldCharType="separate"/>
    </w:r>
    <w:r w:rsidRPr="00994933">
      <w:rPr>
        <w:b/>
        <w:noProof/>
        <w:sz w:val="18"/>
      </w:rPr>
      <w:t>3</w:t>
    </w:r>
    <w:r w:rsidRPr="009949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D8D46" w14:textId="51AF0A87" w:rsidR="000D3EE9" w:rsidRPr="00994933" w:rsidRDefault="00994933" w:rsidP="00994933">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512648B4" wp14:editId="2D37102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24-05382  (F)</w:t>
    </w:r>
    <w:r>
      <w:rPr>
        <w:noProof/>
        <w:sz w:val="20"/>
      </w:rPr>
      <w:drawing>
        <wp:anchor distT="0" distB="0" distL="114300" distR="114300" simplePos="0" relativeHeight="251660288" behindDoc="0" locked="0" layoutInCell="1" allowOverlap="1" wp14:anchorId="18372D5A" wp14:editId="5A7AAA6B">
          <wp:simplePos x="0" y="0"/>
          <wp:positionH relativeFrom="margin">
            <wp:posOffset>5489575</wp:posOffset>
          </wp:positionH>
          <wp:positionV relativeFrom="margin">
            <wp:posOffset>8891905</wp:posOffset>
          </wp:positionV>
          <wp:extent cx="628650" cy="628650"/>
          <wp:effectExtent l="0" t="0" r="0" b="0"/>
          <wp:wrapNone/>
          <wp:docPr id="1741605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150424    150424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873AC" w14:textId="77777777" w:rsidR="00097805" w:rsidRPr="00AC3823" w:rsidRDefault="00097805" w:rsidP="00AC3823">
      <w:pPr>
        <w:pStyle w:val="Footer"/>
        <w:tabs>
          <w:tab w:val="right" w:pos="2155"/>
        </w:tabs>
        <w:spacing w:after="80" w:line="240" w:lineRule="atLeast"/>
        <w:ind w:left="680"/>
        <w:rPr>
          <w:u w:val="single"/>
        </w:rPr>
      </w:pPr>
      <w:r>
        <w:rPr>
          <w:u w:val="single"/>
        </w:rPr>
        <w:tab/>
      </w:r>
    </w:p>
  </w:footnote>
  <w:footnote w:type="continuationSeparator" w:id="0">
    <w:p w14:paraId="4CA4D847" w14:textId="77777777" w:rsidR="00097805" w:rsidRPr="00AC3823" w:rsidRDefault="00097805" w:rsidP="00AC3823">
      <w:pPr>
        <w:pStyle w:val="Footer"/>
        <w:tabs>
          <w:tab w:val="right" w:pos="2155"/>
        </w:tabs>
        <w:spacing w:after="80" w:line="240" w:lineRule="atLeast"/>
        <w:ind w:left="680"/>
        <w:rPr>
          <w:u w:val="single"/>
        </w:rPr>
      </w:pPr>
      <w:r>
        <w:rPr>
          <w:u w:val="single"/>
        </w:rPr>
        <w:tab/>
      </w:r>
    </w:p>
  </w:footnote>
  <w:footnote w:type="continuationNotice" w:id="1">
    <w:p w14:paraId="7899D417" w14:textId="77777777" w:rsidR="00097805" w:rsidRPr="00AC3823" w:rsidRDefault="00097805">
      <w:pPr>
        <w:spacing w:line="240" w:lineRule="auto"/>
        <w:rPr>
          <w:sz w:val="2"/>
          <w:szCs w:val="2"/>
        </w:rPr>
      </w:pPr>
    </w:p>
  </w:footnote>
  <w:footnote w:id="2">
    <w:p w14:paraId="677E0B27" w14:textId="7894F821" w:rsidR="00994933" w:rsidRPr="00E66241" w:rsidRDefault="00994933" w:rsidP="00994933">
      <w:pPr>
        <w:pStyle w:val="FootnoteText"/>
        <w:rPr>
          <w:lang w:val="fr-FR"/>
        </w:rPr>
      </w:pPr>
      <w:r>
        <w:rPr>
          <w:lang w:val="fr-FR"/>
        </w:rPr>
        <w:tab/>
      </w:r>
      <w:r w:rsidRPr="00B00BA3">
        <w:rPr>
          <w:rStyle w:val="FootnoteReference"/>
        </w:rPr>
        <w:footnoteRef/>
      </w:r>
      <w:r>
        <w:rPr>
          <w:lang w:val="fr-FR"/>
        </w:rPr>
        <w:tab/>
        <w:t>Dans le cadre de la Stratégie de la CEE pour l</w:t>
      </w:r>
      <w:r w:rsidR="00B320FF">
        <w:rPr>
          <w:lang w:val="fr-FR"/>
        </w:rPr>
        <w:t>’</w:t>
      </w:r>
      <w:r>
        <w:rPr>
          <w:lang w:val="fr-FR"/>
        </w:rPr>
        <w:t xml:space="preserve">EDD adoptée en </w:t>
      </w:r>
      <w:r w:rsidRPr="00B00BA3">
        <w:rPr>
          <w:lang w:val="fr-FR"/>
        </w:rPr>
        <w:t>2005</w:t>
      </w:r>
      <w:r>
        <w:rPr>
          <w:lang w:val="fr-FR"/>
        </w:rPr>
        <w:t>, chaque pays a été invité à nommer une personne au sein du ministère de l</w:t>
      </w:r>
      <w:r w:rsidR="00B320FF">
        <w:rPr>
          <w:lang w:val="fr-FR"/>
        </w:rPr>
        <w:t>’</w:t>
      </w:r>
      <w:r>
        <w:rPr>
          <w:lang w:val="fr-FR"/>
        </w:rPr>
        <w:t>éducation et/ou du ministère de l</w:t>
      </w:r>
      <w:r w:rsidR="00B320FF">
        <w:rPr>
          <w:lang w:val="fr-FR"/>
        </w:rPr>
        <w:t>’</w:t>
      </w:r>
      <w:r>
        <w:rPr>
          <w:lang w:val="fr-FR"/>
        </w:rPr>
        <w:t>environnement en tant que «</w:t>
      </w:r>
      <w:r w:rsidR="00205A60">
        <w:rPr>
          <w:lang w:val="fr-FR"/>
        </w:rPr>
        <w:t> </w:t>
      </w:r>
      <w:r>
        <w:rPr>
          <w:lang w:val="fr-FR"/>
        </w:rPr>
        <w:t>point de contact national</w:t>
      </w:r>
      <w:r w:rsidR="00205A60">
        <w:rPr>
          <w:lang w:val="fr-FR"/>
        </w:rPr>
        <w:t> </w:t>
      </w:r>
      <w:r>
        <w:rPr>
          <w:lang w:val="fr-FR"/>
        </w:rPr>
        <w:t>»</w:t>
      </w:r>
      <w:r w:rsidR="00B00BA3" w:rsidRPr="00B00BA3">
        <w:rPr>
          <w:lang w:val="fr-FR"/>
        </w:rPr>
        <w:t>.</w:t>
      </w:r>
      <w:r>
        <w:rPr>
          <w:lang w:val="fr-FR"/>
        </w:rPr>
        <w:t xml:space="preserve"> L</w:t>
      </w:r>
      <w:r w:rsidR="00B320FF">
        <w:rPr>
          <w:lang w:val="fr-FR"/>
        </w:rPr>
        <w:t>’</w:t>
      </w:r>
      <w:r>
        <w:rPr>
          <w:lang w:val="fr-FR"/>
        </w:rPr>
        <w:t>EDD ayant évolué, ces points de contact peuvent être investis d</w:t>
      </w:r>
      <w:r w:rsidR="00B320FF">
        <w:rPr>
          <w:lang w:val="fr-FR"/>
        </w:rPr>
        <w:t>’</w:t>
      </w:r>
      <w:r>
        <w:rPr>
          <w:lang w:val="fr-FR"/>
        </w:rPr>
        <w:t>un mandat plus large, couvrant la responsabilité de l</w:t>
      </w:r>
      <w:r w:rsidR="00B320FF">
        <w:rPr>
          <w:lang w:val="fr-FR"/>
        </w:rPr>
        <w:t>’</w:t>
      </w:r>
      <w:r>
        <w:rPr>
          <w:lang w:val="fr-FR"/>
        </w:rPr>
        <w:t>EDD au niveau national et la direction de l</w:t>
      </w:r>
      <w:r w:rsidR="00B320FF">
        <w:rPr>
          <w:lang w:val="fr-FR"/>
        </w:rPr>
        <w:t>’</w:t>
      </w:r>
      <w:r>
        <w:rPr>
          <w:lang w:val="fr-FR"/>
        </w:rPr>
        <w:t>élaboration des rapports</w:t>
      </w:r>
      <w:r w:rsidR="00B00BA3" w:rsidRPr="00B00BA3">
        <w:rPr>
          <w:lang w:val="fr-FR"/>
        </w:rPr>
        <w:t>.</w:t>
      </w:r>
    </w:p>
  </w:footnote>
  <w:footnote w:id="3">
    <w:p w14:paraId="697EBF51" w14:textId="028176B2" w:rsidR="00994933" w:rsidRPr="00E66241" w:rsidRDefault="00994933" w:rsidP="00994933">
      <w:pPr>
        <w:pStyle w:val="FootnoteText"/>
        <w:rPr>
          <w:lang w:val="fr-FR"/>
        </w:rPr>
      </w:pPr>
      <w:r>
        <w:rPr>
          <w:lang w:val="fr-FR"/>
        </w:rPr>
        <w:tab/>
      </w:r>
      <w:r w:rsidRPr="00B00BA3">
        <w:rPr>
          <w:rStyle w:val="FootnoteReference"/>
        </w:rPr>
        <w:footnoteRef/>
      </w:r>
      <w:r>
        <w:rPr>
          <w:lang w:val="fr-FR"/>
        </w:rPr>
        <w:tab/>
        <w:t>La plupart des rapports nationaux sur l</w:t>
      </w:r>
      <w:r w:rsidR="00B320FF">
        <w:rPr>
          <w:lang w:val="fr-FR"/>
        </w:rPr>
        <w:t>’</w:t>
      </w:r>
      <w:r>
        <w:rPr>
          <w:lang w:val="fr-FR"/>
        </w:rPr>
        <w:t xml:space="preserve">application pour </w:t>
      </w:r>
      <w:r w:rsidRPr="00B00BA3">
        <w:rPr>
          <w:lang w:val="fr-FR"/>
        </w:rPr>
        <w:t>2018</w:t>
      </w:r>
      <w:r>
        <w:rPr>
          <w:lang w:val="fr-FR"/>
        </w:rPr>
        <w:t xml:space="preserve"> sont disponibles à l</w:t>
      </w:r>
      <w:r w:rsidR="00B320FF">
        <w:rPr>
          <w:lang w:val="fr-FR"/>
        </w:rPr>
        <w:t>’</w:t>
      </w:r>
      <w:r>
        <w:rPr>
          <w:lang w:val="fr-FR"/>
        </w:rPr>
        <w:t>adresse suivante</w:t>
      </w:r>
      <w:r w:rsidR="00B320FF">
        <w:rPr>
          <w:lang w:val="fr-FR"/>
        </w:rPr>
        <w:t> :</w:t>
      </w:r>
      <w:r>
        <w:rPr>
          <w:lang w:val="fr-FR"/>
        </w:rPr>
        <w:t xml:space="preserve"> </w:t>
      </w:r>
      <w:hyperlink r:id="rId1" w:history="1">
        <w:r w:rsidR="00B320FF" w:rsidRPr="006A2829">
          <w:rPr>
            <w:rStyle w:val="Hyperlink"/>
            <w:lang w:val="fr-FR"/>
          </w:rPr>
          <w:t>https</w:t>
        </w:r>
        <w:r w:rsidR="00B320FF" w:rsidRPr="006A2829">
          <w:rPr>
            <w:rStyle w:val="Hyperlink"/>
            <w:lang w:val="fr-FR"/>
          </w:rPr>
          <w:t>:</w:t>
        </w:r>
        <w:r w:rsidR="00B320FF" w:rsidRPr="006A2829">
          <w:rPr>
            <w:rStyle w:val="Hyperlink"/>
            <w:lang w:val="fr-FR"/>
          </w:rPr>
          <w:t>//unece</w:t>
        </w:r>
        <w:r w:rsidR="00B00BA3" w:rsidRPr="006A2829">
          <w:rPr>
            <w:rStyle w:val="Hyperlink"/>
            <w:lang w:val="fr-FR"/>
          </w:rPr>
          <w:t>.</w:t>
        </w:r>
        <w:r w:rsidR="00B320FF" w:rsidRPr="006A2829">
          <w:rPr>
            <w:rStyle w:val="Hyperlink"/>
            <w:lang w:val="fr-FR"/>
          </w:rPr>
          <w:t>org/national-implementation-r</w:t>
        </w:r>
        <w:r w:rsidR="00B320FF" w:rsidRPr="006A2829">
          <w:rPr>
            <w:rStyle w:val="Hyperlink"/>
            <w:lang w:val="fr-FR"/>
          </w:rPr>
          <w:t>e</w:t>
        </w:r>
        <w:r w:rsidR="00B320FF" w:rsidRPr="006A2829">
          <w:rPr>
            <w:rStyle w:val="Hyperlink"/>
            <w:lang w:val="fr-FR"/>
          </w:rPr>
          <w:t>ports</w:t>
        </w:r>
      </w:hyperlink>
      <w:r w:rsidR="00B00BA3" w:rsidRPr="00B00BA3">
        <w:rPr>
          <w:lang w:val="fr-FR"/>
        </w:rPr>
        <w:t>.</w:t>
      </w:r>
    </w:p>
  </w:footnote>
  <w:footnote w:id="4">
    <w:p w14:paraId="3E7E72B3" w14:textId="1D9452F4" w:rsidR="00994933" w:rsidRPr="00E66241" w:rsidRDefault="00994933" w:rsidP="00994933">
      <w:pPr>
        <w:pStyle w:val="FootnoteText"/>
        <w:rPr>
          <w:lang w:val="fr-FR"/>
        </w:rPr>
      </w:pPr>
      <w:r>
        <w:rPr>
          <w:lang w:val="fr-FR"/>
        </w:rPr>
        <w:tab/>
      </w:r>
      <w:r w:rsidRPr="00B00BA3">
        <w:rPr>
          <w:rStyle w:val="FootnoteReference"/>
        </w:rPr>
        <w:footnoteRef/>
      </w:r>
      <w:r>
        <w:rPr>
          <w:lang w:val="fr-FR"/>
        </w:rPr>
        <w:tab/>
        <w:t>Il peut être souhaitable pour ce travail de consulter des partenaires d</w:t>
      </w:r>
      <w:r w:rsidR="00B320FF">
        <w:rPr>
          <w:lang w:val="fr-FR"/>
        </w:rPr>
        <w:t>’</w:t>
      </w:r>
      <w:r>
        <w:rPr>
          <w:lang w:val="fr-FR"/>
        </w:rPr>
        <w:t>organisations non gouvernementales (ONG), car il se peut qu</w:t>
      </w:r>
      <w:r w:rsidR="00B320FF">
        <w:rPr>
          <w:lang w:val="fr-FR"/>
        </w:rPr>
        <w:t>’</w:t>
      </w:r>
      <w:r>
        <w:rPr>
          <w:lang w:val="fr-FR"/>
        </w:rPr>
        <w:t>ils aient l</w:t>
      </w:r>
      <w:r w:rsidR="00B320FF">
        <w:rPr>
          <w:lang w:val="fr-FR"/>
        </w:rPr>
        <w:t>’</w:t>
      </w:r>
      <w:r>
        <w:rPr>
          <w:lang w:val="fr-FR"/>
        </w:rPr>
        <w:t>expérience de ce type d</w:t>
      </w:r>
      <w:r w:rsidR="00B320FF">
        <w:rPr>
          <w:lang w:val="fr-FR"/>
        </w:rPr>
        <w:t>’</w:t>
      </w:r>
      <w:r>
        <w:rPr>
          <w:lang w:val="fr-FR"/>
        </w:rPr>
        <w:t>approches participatives</w:t>
      </w:r>
      <w:r w:rsidR="00B00BA3" w:rsidRPr="00B00BA3">
        <w:rPr>
          <w:lang w:val="fr-FR"/>
        </w:rPr>
        <w:t>.</w:t>
      </w:r>
    </w:p>
  </w:footnote>
  <w:footnote w:id="5">
    <w:p w14:paraId="14030290" w14:textId="2251B0D7" w:rsidR="00994933" w:rsidRPr="00E66241" w:rsidRDefault="00994933" w:rsidP="00994933">
      <w:pPr>
        <w:pStyle w:val="FootnoteText"/>
        <w:rPr>
          <w:lang w:val="fr-FR"/>
        </w:rPr>
      </w:pPr>
      <w:r>
        <w:rPr>
          <w:lang w:val="fr-FR"/>
        </w:rPr>
        <w:tab/>
      </w:r>
      <w:r w:rsidRPr="00B00BA3">
        <w:rPr>
          <w:rStyle w:val="FootnoteReference"/>
        </w:rPr>
        <w:footnoteRef/>
      </w:r>
      <w:r>
        <w:rPr>
          <w:lang w:val="fr-FR"/>
        </w:rPr>
        <w:tab/>
        <w:t>Organisation des Nations Unies pour l</w:t>
      </w:r>
      <w:r w:rsidR="00B320FF">
        <w:rPr>
          <w:lang w:val="fr-FR"/>
        </w:rPr>
        <w:t>’</w:t>
      </w:r>
      <w:r>
        <w:rPr>
          <w:lang w:val="fr-FR"/>
        </w:rPr>
        <w:t xml:space="preserve">éducation, la science et la culture (UNESCO), Actes de la Conférence générale, </w:t>
      </w:r>
      <w:r w:rsidR="00564885">
        <w:rPr>
          <w:lang w:val="fr-FR"/>
        </w:rPr>
        <w:t xml:space="preserve">dix-huitième </w:t>
      </w:r>
      <w:r>
        <w:rPr>
          <w:lang w:val="fr-FR"/>
        </w:rPr>
        <w:t xml:space="preserve">session, Paris, </w:t>
      </w:r>
      <w:r w:rsidRPr="00B00BA3">
        <w:rPr>
          <w:lang w:val="fr-FR"/>
        </w:rPr>
        <w:t>17</w:t>
      </w:r>
      <w:r>
        <w:rPr>
          <w:lang w:val="fr-FR"/>
        </w:rPr>
        <w:t xml:space="preserve"> octobre-</w:t>
      </w:r>
      <w:r w:rsidRPr="00B00BA3">
        <w:rPr>
          <w:lang w:val="fr-FR"/>
        </w:rPr>
        <w:t>23</w:t>
      </w:r>
      <w:r>
        <w:rPr>
          <w:lang w:val="fr-FR"/>
        </w:rPr>
        <w:t xml:space="preserve"> novembre </w:t>
      </w:r>
      <w:r w:rsidRPr="00B00BA3">
        <w:rPr>
          <w:lang w:val="fr-FR"/>
        </w:rPr>
        <w:t>1974</w:t>
      </w:r>
      <w:r>
        <w:rPr>
          <w:lang w:val="fr-FR"/>
        </w:rPr>
        <w:t>, vol</w:t>
      </w:r>
      <w:r w:rsidR="00B00BA3" w:rsidRPr="00B00BA3">
        <w:rPr>
          <w:lang w:val="fr-FR"/>
        </w:rPr>
        <w:t>.</w:t>
      </w:r>
      <w:r w:rsidR="00B320FF">
        <w:rPr>
          <w:lang w:val="fr-FR"/>
        </w:rPr>
        <w:t> </w:t>
      </w:r>
      <w:r w:rsidRPr="00B00BA3">
        <w:rPr>
          <w:lang w:val="fr-FR"/>
        </w:rPr>
        <w:t>1</w:t>
      </w:r>
      <w:r w:rsidR="00B320FF">
        <w:rPr>
          <w:lang w:val="fr-FR"/>
        </w:rPr>
        <w:t> :</w:t>
      </w:r>
      <w:r>
        <w:rPr>
          <w:lang w:val="fr-FR"/>
        </w:rPr>
        <w:t xml:space="preserve"> Résolutions (Paris, </w:t>
      </w:r>
      <w:r w:rsidRPr="00B00BA3">
        <w:rPr>
          <w:lang w:val="fr-FR"/>
        </w:rPr>
        <w:t>1975</w:t>
      </w:r>
      <w:r>
        <w:rPr>
          <w:lang w:val="fr-FR"/>
        </w:rPr>
        <w:t>), p</w:t>
      </w:r>
      <w:r w:rsidR="00B00BA3" w:rsidRPr="00B00BA3">
        <w:rPr>
          <w:lang w:val="fr-FR"/>
        </w:rPr>
        <w:t>.</w:t>
      </w:r>
      <w:r w:rsidR="00B320FF">
        <w:rPr>
          <w:lang w:val="fr-FR"/>
        </w:rPr>
        <w:t> </w:t>
      </w:r>
      <w:r w:rsidRPr="00B00BA3">
        <w:rPr>
          <w:lang w:val="fr-FR"/>
        </w:rPr>
        <w:t>152</w:t>
      </w:r>
      <w:r>
        <w:rPr>
          <w:lang w:val="fr-FR"/>
        </w:rPr>
        <w:t xml:space="preserve"> à </w:t>
      </w:r>
      <w:r w:rsidRPr="00B00BA3">
        <w:rPr>
          <w:lang w:val="fr-FR"/>
        </w:rPr>
        <w:t>160</w:t>
      </w:r>
      <w:r w:rsidR="00B00BA3" w:rsidRPr="00B00BA3">
        <w:rPr>
          <w:lang w:val="fr-FR"/>
        </w:rPr>
        <w:t>.</w:t>
      </w:r>
    </w:p>
  </w:footnote>
  <w:footnote w:id="6">
    <w:p w14:paraId="5286175E" w14:textId="6B921326" w:rsidR="00994933" w:rsidRPr="00E66241" w:rsidRDefault="00994933" w:rsidP="00994933">
      <w:pPr>
        <w:pStyle w:val="FootnoteText"/>
        <w:rPr>
          <w:lang w:val="fr-FR"/>
        </w:rPr>
      </w:pPr>
      <w:r>
        <w:rPr>
          <w:lang w:val="fr-FR"/>
        </w:rPr>
        <w:tab/>
      </w:r>
      <w:r w:rsidRPr="00B00BA3">
        <w:rPr>
          <w:rStyle w:val="FootnoteReference"/>
        </w:rPr>
        <w:footnoteRef/>
      </w:r>
      <w:r>
        <w:rPr>
          <w:lang w:val="fr-FR"/>
        </w:rPr>
        <w:tab/>
        <w:t>Conseil de l</w:t>
      </w:r>
      <w:r w:rsidR="00B320FF">
        <w:rPr>
          <w:lang w:val="fr-FR"/>
        </w:rPr>
        <w:t>’</w:t>
      </w:r>
      <w:r>
        <w:rPr>
          <w:lang w:val="fr-FR"/>
        </w:rPr>
        <w:t>Union européenne, Proposition de recommandation du Conseil sur l</w:t>
      </w:r>
      <w:r w:rsidR="00B320FF">
        <w:rPr>
          <w:lang w:val="fr-FR"/>
        </w:rPr>
        <w:t>’</w:t>
      </w:r>
      <w:r>
        <w:rPr>
          <w:lang w:val="fr-FR"/>
        </w:rPr>
        <w:t xml:space="preserve">apprentissage au service de la durabilité environnementale, dossier interinstitutionnel </w:t>
      </w:r>
      <w:r w:rsidRPr="00B00BA3">
        <w:rPr>
          <w:lang w:val="fr-FR"/>
        </w:rPr>
        <w:t>2022</w:t>
      </w:r>
      <w:r>
        <w:rPr>
          <w:lang w:val="fr-FR"/>
        </w:rPr>
        <w:t>/</w:t>
      </w:r>
      <w:r w:rsidRPr="00B00BA3">
        <w:rPr>
          <w:lang w:val="fr-FR"/>
        </w:rPr>
        <w:t>0004</w:t>
      </w:r>
      <w:r>
        <w:rPr>
          <w:lang w:val="fr-FR"/>
        </w:rPr>
        <w:t xml:space="preserve">(NLE), Bruxelles, </w:t>
      </w:r>
      <w:r w:rsidRPr="00B00BA3">
        <w:rPr>
          <w:lang w:val="fr-FR"/>
        </w:rPr>
        <w:t>25</w:t>
      </w:r>
      <w:r w:rsidR="00B320FF">
        <w:rPr>
          <w:lang w:val="fr-FR"/>
        </w:rPr>
        <w:t> </w:t>
      </w:r>
      <w:r>
        <w:rPr>
          <w:lang w:val="fr-FR"/>
        </w:rPr>
        <w:t xml:space="preserve">mai </w:t>
      </w:r>
      <w:r w:rsidRPr="00B00BA3">
        <w:rPr>
          <w:lang w:val="fr-FR"/>
        </w:rPr>
        <w:t>2022</w:t>
      </w:r>
      <w:r>
        <w:rPr>
          <w:lang w:val="fr-FR"/>
        </w:rPr>
        <w:t xml:space="preserve">, </w:t>
      </w:r>
      <w:r w:rsidRPr="00B00BA3">
        <w:rPr>
          <w:lang w:val="fr-FR"/>
        </w:rPr>
        <w:t>9242</w:t>
      </w:r>
      <w:r>
        <w:rPr>
          <w:lang w:val="fr-FR"/>
        </w:rPr>
        <w:t>/</w:t>
      </w:r>
      <w:r w:rsidRPr="00B00BA3">
        <w:rPr>
          <w:lang w:val="fr-FR"/>
        </w:rPr>
        <w:t>22</w:t>
      </w:r>
      <w:r>
        <w:rPr>
          <w:lang w:val="fr-FR"/>
        </w:rPr>
        <w:t>, annexe</w:t>
      </w:r>
      <w:r w:rsidR="00B00BA3" w:rsidRPr="00B00BA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15232" w14:textId="24353195" w:rsidR="00994933" w:rsidRPr="00994933" w:rsidRDefault="00994933">
    <w:pPr>
      <w:pStyle w:val="Header"/>
    </w:pPr>
    <w:fldSimple w:instr=" TITLE  \* MERGEFORMAT ">
      <w:r w:rsidR="008E739F">
        <w:t>ECE/CEP/AC.13/2024/6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BA691" w14:textId="6F92650B" w:rsidR="00994933" w:rsidRPr="00994933" w:rsidRDefault="00994933" w:rsidP="00994933">
    <w:pPr>
      <w:pStyle w:val="Header"/>
      <w:jc w:val="right"/>
    </w:pPr>
    <w:fldSimple w:instr=" TITLE  \* MERGEFORMAT ">
      <w:r w:rsidR="008E739F">
        <w:t>ECE/CEP/AC.13/2024/6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89013793">
    <w:abstractNumId w:val="12"/>
  </w:num>
  <w:num w:numId="2" w16cid:durableId="1313828583">
    <w:abstractNumId w:val="11"/>
  </w:num>
  <w:num w:numId="3" w16cid:durableId="1704552613">
    <w:abstractNumId w:val="10"/>
  </w:num>
  <w:num w:numId="4" w16cid:durableId="502818522">
    <w:abstractNumId w:val="8"/>
  </w:num>
  <w:num w:numId="5" w16cid:durableId="1637292279">
    <w:abstractNumId w:val="3"/>
  </w:num>
  <w:num w:numId="6" w16cid:durableId="1826776344">
    <w:abstractNumId w:val="2"/>
  </w:num>
  <w:num w:numId="7" w16cid:durableId="1116824617">
    <w:abstractNumId w:val="1"/>
  </w:num>
  <w:num w:numId="8" w16cid:durableId="506286667">
    <w:abstractNumId w:val="0"/>
  </w:num>
  <w:num w:numId="9" w16cid:durableId="48235323">
    <w:abstractNumId w:val="9"/>
  </w:num>
  <w:num w:numId="10" w16cid:durableId="677079695">
    <w:abstractNumId w:val="7"/>
  </w:num>
  <w:num w:numId="11" w16cid:durableId="594484251">
    <w:abstractNumId w:val="6"/>
  </w:num>
  <w:num w:numId="12" w16cid:durableId="368529830">
    <w:abstractNumId w:val="5"/>
  </w:num>
  <w:num w:numId="13" w16cid:durableId="2112581312">
    <w:abstractNumId w:val="4"/>
  </w:num>
  <w:num w:numId="14" w16cid:durableId="512887605">
    <w:abstractNumId w:val="12"/>
  </w:num>
  <w:num w:numId="15" w16cid:durableId="355813796">
    <w:abstractNumId w:val="11"/>
  </w:num>
  <w:num w:numId="16" w16cid:durableId="1477378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52"/>
    <w:rsid w:val="00017F94"/>
    <w:rsid w:val="00023842"/>
    <w:rsid w:val="000334F9"/>
    <w:rsid w:val="0007796D"/>
    <w:rsid w:val="000938E9"/>
    <w:rsid w:val="00097805"/>
    <w:rsid w:val="000B7790"/>
    <w:rsid w:val="000D3EE9"/>
    <w:rsid w:val="000E3252"/>
    <w:rsid w:val="00111F2F"/>
    <w:rsid w:val="001433FD"/>
    <w:rsid w:val="0014365E"/>
    <w:rsid w:val="001541D3"/>
    <w:rsid w:val="00176178"/>
    <w:rsid w:val="001D1632"/>
    <w:rsid w:val="001F525A"/>
    <w:rsid w:val="00205A60"/>
    <w:rsid w:val="00223272"/>
    <w:rsid w:val="0024779E"/>
    <w:rsid w:val="002677C0"/>
    <w:rsid w:val="002832AC"/>
    <w:rsid w:val="00295CCA"/>
    <w:rsid w:val="002C43F3"/>
    <w:rsid w:val="002D7C93"/>
    <w:rsid w:val="002E6A1D"/>
    <w:rsid w:val="0037687F"/>
    <w:rsid w:val="00380BFD"/>
    <w:rsid w:val="00392828"/>
    <w:rsid w:val="00441C3B"/>
    <w:rsid w:val="00446B0A"/>
    <w:rsid w:val="00446FE5"/>
    <w:rsid w:val="00452396"/>
    <w:rsid w:val="004C4EA0"/>
    <w:rsid w:val="004C658A"/>
    <w:rsid w:val="004E468C"/>
    <w:rsid w:val="00506BE1"/>
    <w:rsid w:val="0052018C"/>
    <w:rsid w:val="005316B0"/>
    <w:rsid w:val="005505B7"/>
    <w:rsid w:val="00564885"/>
    <w:rsid w:val="00573BE5"/>
    <w:rsid w:val="00583B37"/>
    <w:rsid w:val="00585454"/>
    <w:rsid w:val="00586ED3"/>
    <w:rsid w:val="00596AA9"/>
    <w:rsid w:val="005F2353"/>
    <w:rsid w:val="00630234"/>
    <w:rsid w:val="0068731B"/>
    <w:rsid w:val="00690AD1"/>
    <w:rsid w:val="006A2829"/>
    <w:rsid w:val="00706363"/>
    <w:rsid w:val="0071601D"/>
    <w:rsid w:val="0074674C"/>
    <w:rsid w:val="00785ED3"/>
    <w:rsid w:val="007A62E6"/>
    <w:rsid w:val="0080684C"/>
    <w:rsid w:val="00871C75"/>
    <w:rsid w:val="008776DC"/>
    <w:rsid w:val="00894CE9"/>
    <w:rsid w:val="008E739F"/>
    <w:rsid w:val="009705C8"/>
    <w:rsid w:val="00994933"/>
    <w:rsid w:val="009C1CF4"/>
    <w:rsid w:val="00A30353"/>
    <w:rsid w:val="00A74C61"/>
    <w:rsid w:val="00AA113A"/>
    <w:rsid w:val="00AC3823"/>
    <w:rsid w:val="00AE323C"/>
    <w:rsid w:val="00B00181"/>
    <w:rsid w:val="00B00B0D"/>
    <w:rsid w:val="00B00BA3"/>
    <w:rsid w:val="00B01793"/>
    <w:rsid w:val="00B320FF"/>
    <w:rsid w:val="00B34DF4"/>
    <w:rsid w:val="00B73227"/>
    <w:rsid w:val="00B765F7"/>
    <w:rsid w:val="00BA0CA9"/>
    <w:rsid w:val="00BD2FA6"/>
    <w:rsid w:val="00C02897"/>
    <w:rsid w:val="00C46C93"/>
    <w:rsid w:val="00C60D25"/>
    <w:rsid w:val="00CB2A92"/>
    <w:rsid w:val="00D3439C"/>
    <w:rsid w:val="00D633B7"/>
    <w:rsid w:val="00DB1831"/>
    <w:rsid w:val="00DC09EE"/>
    <w:rsid w:val="00DD3BFD"/>
    <w:rsid w:val="00DF6678"/>
    <w:rsid w:val="00EE45F0"/>
    <w:rsid w:val="00EE7BB1"/>
    <w:rsid w:val="00EF2E22"/>
    <w:rsid w:val="00F3359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19F73"/>
  <w15:docId w15:val="{A182095B-6CF5-4BE0-80CB-7D654C4E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994933"/>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B3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E/CEP/AC.13/2023/4" TargetMode="External"/><Relationship Id="rId13" Type="http://schemas.openxmlformats.org/officeDocument/2006/relationships/hyperlink" Target="http://undocs.org/fr/ECE/CEP/AC.13/2023/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undocs.org/fr/ECE/CEP/AC.13/202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CEP/AC.13/2009/5" TargetMode="External"/><Relationship Id="rId5" Type="http://schemas.openxmlformats.org/officeDocument/2006/relationships/footnotes" Target="footnotes.xml"/><Relationship Id="rId15" Type="http://schemas.openxmlformats.org/officeDocument/2006/relationships/hyperlink" Target="http://undocs.org/fr/ECE/NICOSIA.CONF/2022/10" TargetMode="External"/><Relationship Id="rId10" Type="http://schemas.openxmlformats.org/officeDocument/2006/relationships/hyperlink" Target="http://undocs.org/fr/ECE/CEP/AC.13/202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docs.org/fr/ECE/CEP/AC.13/2009/5" TargetMode="External"/><Relationship Id="rId14" Type="http://schemas.openxmlformats.org/officeDocument/2006/relationships/hyperlink" Target="http://undocs.org/fr/CEP/AC.13/2005/3/Rev.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national-implementation-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25</TotalTime>
  <Pages>6</Pages>
  <Words>3085</Words>
  <Characters>17217</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ECE/CEP/AC.13/2024/6</dc:title>
  <dc:subject/>
  <dc:creator>Luisa PENA-MONTERO</dc:creator>
  <cp:keywords/>
  <cp:lastModifiedBy>Luisa PENA-MONTERO</cp:lastModifiedBy>
  <cp:revision>36</cp:revision>
  <cp:lastPrinted>2024-04-15T13:43:00Z</cp:lastPrinted>
  <dcterms:created xsi:type="dcterms:W3CDTF">2024-04-15T13:15:00Z</dcterms:created>
  <dcterms:modified xsi:type="dcterms:W3CDTF">2024-04-15T13:43:00Z</dcterms:modified>
</cp:coreProperties>
</file>