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A7B915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79C1DA" w14:textId="77777777" w:rsidR="00132EA9" w:rsidRPr="00DB58B5" w:rsidRDefault="00132EA9" w:rsidP="009E596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0E9C4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8DAEE6" w14:textId="4E376EF4" w:rsidR="00132EA9" w:rsidRPr="00DB58B5" w:rsidRDefault="009E5969" w:rsidP="009E5969">
            <w:pPr>
              <w:jc w:val="right"/>
            </w:pPr>
            <w:r w:rsidRPr="009E5969">
              <w:rPr>
                <w:sz w:val="40"/>
              </w:rPr>
              <w:t>ST</w:t>
            </w:r>
            <w:r>
              <w:t>/SG/AC.10/C.4/91</w:t>
            </w:r>
          </w:p>
        </w:tc>
      </w:tr>
      <w:tr w:rsidR="00132EA9" w:rsidRPr="00DB58B5" w14:paraId="3B575F3B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844E2A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2625A7" wp14:editId="437F4A7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B76FA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6498D8" w14:textId="77777777" w:rsidR="00132EA9" w:rsidRDefault="009E5969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0B1E66C" w14:textId="77777777" w:rsidR="009E5969" w:rsidRDefault="009E5969" w:rsidP="009E5969">
            <w:pPr>
              <w:spacing w:line="240" w:lineRule="exact"/>
            </w:pPr>
            <w:r>
              <w:t>9 février 2024</w:t>
            </w:r>
          </w:p>
          <w:p w14:paraId="172CA765" w14:textId="77777777" w:rsidR="009E5969" w:rsidRDefault="009E5969" w:rsidP="009E5969">
            <w:pPr>
              <w:spacing w:line="240" w:lineRule="exact"/>
            </w:pPr>
            <w:r>
              <w:t>Français</w:t>
            </w:r>
          </w:p>
          <w:p w14:paraId="2742738B" w14:textId="57962892" w:rsidR="009E5969" w:rsidRPr="00DB58B5" w:rsidRDefault="009E5969" w:rsidP="009E5969">
            <w:pPr>
              <w:spacing w:line="240" w:lineRule="exact"/>
            </w:pPr>
            <w:r>
              <w:t>Original : anglais</w:t>
            </w:r>
          </w:p>
        </w:tc>
      </w:tr>
    </w:tbl>
    <w:p w14:paraId="67B84460" w14:textId="77777777" w:rsidR="009E5969" w:rsidRPr="00CA0680" w:rsidRDefault="009E596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76CDEED1" w14:textId="14E9B285" w:rsidR="00446FE5" w:rsidRDefault="009E5969" w:rsidP="009E5969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Système général harmonisé</w:t>
      </w:r>
      <w:r>
        <w:rPr>
          <w:b/>
        </w:rPr>
        <w:br/>
        <w:t>de classification et d’étiquetage des produits chimiques</w:t>
      </w:r>
    </w:p>
    <w:p w14:paraId="46AFC0CE" w14:textId="77777777" w:rsidR="009E5969" w:rsidRPr="00B760FA" w:rsidRDefault="009E5969" w:rsidP="009E5969">
      <w:pPr>
        <w:spacing w:before="120"/>
        <w:rPr>
          <w:b/>
        </w:rPr>
      </w:pPr>
      <w:r>
        <w:rPr>
          <w:b/>
          <w:bCs/>
          <w:lang w:val="fr-FR"/>
        </w:rPr>
        <w:t>Quarante-sixième session</w:t>
      </w:r>
    </w:p>
    <w:p w14:paraId="5F84778D" w14:textId="77777777" w:rsidR="009E5969" w:rsidRPr="00B760FA" w:rsidRDefault="009E5969" w:rsidP="009E5969">
      <w:r>
        <w:rPr>
          <w:lang w:val="fr-FR"/>
        </w:rPr>
        <w:t>Genève, 3-5 juillet 2024</w:t>
      </w:r>
    </w:p>
    <w:p w14:paraId="77EB3875" w14:textId="77777777" w:rsidR="009E5969" w:rsidRPr="00B760FA" w:rsidRDefault="009E5969" w:rsidP="009E5969">
      <w:r>
        <w:rPr>
          <w:lang w:val="fr-FR"/>
        </w:rPr>
        <w:t>Point 1 de l’ordre du jour provisoire</w:t>
      </w:r>
    </w:p>
    <w:p w14:paraId="15E1D159" w14:textId="77777777" w:rsidR="009E5969" w:rsidRPr="00B760FA" w:rsidRDefault="009E5969" w:rsidP="009E5969">
      <w:pPr>
        <w:rPr>
          <w:b/>
          <w:bCs/>
        </w:rPr>
      </w:pPr>
      <w:r>
        <w:rPr>
          <w:b/>
          <w:bCs/>
          <w:lang w:val="fr-FR"/>
        </w:rPr>
        <w:t>Adoption de l’ordre du jour</w:t>
      </w:r>
    </w:p>
    <w:p w14:paraId="13290C17" w14:textId="397E66DE" w:rsidR="009E5969" w:rsidRPr="00B760FA" w:rsidRDefault="009E5969" w:rsidP="009E5969">
      <w:pPr>
        <w:pStyle w:val="HChG"/>
        <w:tabs>
          <w:tab w:val="clear" w:pos="851"/>
        </w:tabs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Ordre du jour provisoire de la quarante-sixième session</w:t>
      </w:r>
      <w:r w:rsidRPr="009E596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9E5969">
        <w:rPr>
          <w:rStyle w:val="Appelnotedebasdep"/>
          <w:b w:val="0"/>
          <w:bCs/>
          <w:sz w:val="20"/>
          <w:lang w:val="fr-FR"/>
        </w:rPr>
        <w:t>,</w:t>
      </w:r>
      <w:r w:rsidRPr="009E596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9E5969">
        <w:rPr>
          <w:rStyle w:val="Appelnotedebasdep"/>
          <w:b w:val="0"/>
          <w:bCs/>
          <w:sz w:val="20"/>
          <w:lang w:val="fr-FR"/>
        </w:rPr>
        <w:t>,</w:t>
      </w:r>
      <w:r w:rsidRPr="009E596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4"/>
        <w:t>***</w:t>
      </w:r>
    </w:p>
    <w:p w14:paraId="28C19025" w14:textId="115B65BB" w:rsidR="009E5969" w:rsidRPr="00B760FA" w:rsidRDefault="009E5969" w:rsidP="009E5969">
      <w:pPr>
        <w:pStyle w:val="SingleTxtG"/>
      </w:pPr>
      <w:r>
        <w:rPr>
          <w:lang w:val="fr-FR"/>
        </w:rPr>
        <w:t>Qui s’ouvrira au Palais des Nations, à Genève, le mercredi 3 juillet 202</w:t>
      </w:r>
      <w:r>
        <w:rPr>
          <w:lang w:val="fr-FR"/>
        </w:rPr>
        <w:t>4</w:t>
      </w:r>
      <w:r>
        <w:rPr>
          <w:lang w:val="fr-FR"/>
        </w:rPr>
        <w:t>, à 14 h 30</w:t>
      </w:r>
    </w:p>
    <w:p w14:paraId="24C3A15A" w14:textId="77777777" w:rsidR="009E5969" w:rsidRPr="00B760FA" w:rsidRDefault="009E5969" w:rsidP="009E5969">
      <w:pPr>
        <w:pStyle w:val="SingleTxtG"/>
        <w:ind w:left="1701" w:hanging="567"/>
        <w:jc w:val="left"/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0011BF3C" w14:textId="7A5A805C" w:rsidR="009E5969" w:rsidRPr="00B760FA" w:rsidRDefault="009E5969" w:rsidP="009E5969">
      <w:pPr>
        <w:pStyle w:val="SingleTxtG"/>
        <w:keepNext/>
        <w:ind w:left="1701" w:hanging="567"/>
        <w:jc w:val="left"/>
      </w:pPr>
      <w:r>
        <w:rPr>
          <w:lang w:val="fr-FR"/>
        </w:rPr>
        <w:t>2.</w:t>
      </w:r>
      <w:r>
        <w:rPr>
          <w:lang w:val="fr-FR"/>
        </w:rPr>
        <w:tab/>
        <w:t xml:space="preserve">Travaux relatifs au Système général harmonisé de classification et d’étiquetage </w:t>
      </w:r>
      <w:r>
        <w:rPr>
          <w:lang w:val="fr-FR"/>
        </w:rPr>
        <w:br/>
      </w:r>
      <w:r>
        <w:rPr>
          <w:lang w:val="fr-FR"/>
        </w:rPr>
        <w:t>des produits chimiques :</w:t>
      </w:r>
    </w:p>
    <w:p w14:paraId="43E2037D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a)</w:t>
      </w:r>
      <w:r>
        <w:rPr>
          <w:lang w:val="fr-FR"/>
        </w:rPr>
        <w:tab/>
        <w:t>Travaux du Sous-Comité d’experts du transport des marchandises dangereuses sur des questions intéressant le Sous-Comité d’experts du Système général harmonisé de classification et d’étiquetage des produits chimiques</w:t>
      </w:r>
      <w:r w:rsidRPr="00B760FA">
        <w:rPr>
          <w:rStyle w:val="Appelnotedebasdep"/>
        </w:rPr>
        <w:footnoteReference w:id="5"/>
      </w:r>
      <w:r>
        <w:rPr>
          <w:lang w:val="fr-FR"/>
        </w:rPr>
        <w:t> ;</w:t>
      </w:r>
    </w:p>
    <w:p w14:paraId="50ACB012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lastRenderedPageBreak/>
        <w:t>b)</w:t>
      </w:r>
      <w:r>
        <w:rPr>
          <w:lang w:val="fr-FR"/>
        </w:rPr>
        <w:tab/>
        <w:t>Affectation à plusieurs classes de danger physique et hiérarchisation des dangers ;</w:t>
      </w:r>
    </w:p>
    <w:p w14:paraId="0BEB8BF7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c)</w:t>
      </w:r>
      <w:r>
        <w:rPr>
          <w:lang w:val="fr-FR"/>
        </w:rPr>
        <w:tab/>
        <w:t>Utilisation de méthodes d’expérimentation non animales aux fins du classement des dangers pour la santé et l’environnement ;</w:t>
      </w:r>
    </w:p>
    <w:p w14:paraId="66654C02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d)</w:t>
      </w:r>
      <w:r>
        <w:rPr>
          <w:lang w:val="fr-FR"/>
        </w:rPr>
        <w:tab/>
        <w:t xml:space="preserve">Critères de classement relatifs à la mutagénicité sur les cellules germinales ; </w:t>
      </w:r>
    </w:p>
    <w:p w14:paraId="5721DB4A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e)</w:t>
      </w:r>
      <w:r>
        <w:rPr>
          <w:lang w:val="fr-FR"/>
        </w:rPr>
        <w:tab/>
        <w:t>Questions relatives aux dangers potentiels et à leur présentation dans le Système général harmonisé ;</w:t>
      </w:r>
    </w:p>
    <w:p w14:paraId="48E69BAB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f)</w:t>
      </w:r>
      <w:r>
        <w:rPr>
          <w:lang w:val="fr-FR"/>
        </w:rPr>
        <w:tab/>
        <w:t xml:space="preserve">Questions pratiques relatives au classement (amendements proposés au Système général harmonisé) ; </w:t>
      </w:r>
    </w:p>
    <w:p w14:paraId="51EEDDA4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g)</w:t>
      </w:r>
      <w:r>
        <w:rPr>
          <w:lang w:val="fr-FR"/>
        </w:rPr>
        <w:tab/>
        <w:t>Nanomatériaux ;</w:t>
      </w:r>
    </w:p>
    <w:p w14:paraId="53B9B358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 xml:space="preserve">h) </w:t>
      </w:r>
      <w:r>
        <w:rPr>
          <w:lang w:val="fr-FR"/>
        </w:rPr>
        <w:tab/>
        <w:t>Dangers pour le système atmosphérique ;</w:t>
      </w:r>
    </w:p>
    <w:p w14:paraId="16221DD9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i)</w:t>
      </w:r>
      <w:r>
        <w:rPr>
          <w:lang w:val="fr-FR"/>
        </w:rPr>
        <w:tab/>
        <w:t>Amélioration des annexes 1 à 3 et poursuite de la rationalisation des conseils de prudence ;</w:t>
      </w:r>
    </w:p>
    <w:p w14:paraId="35DFD05F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j)</w:t>
      </w:r>
      <w:r>
        <w:rPr>
          <w:lang w:val="fr-FR"/>
        </w:rPr>
        <w:tab/>
        <w:t>Autres questions.</w:t>
      </w:r>
    </w:p>
    <w:p w14:paraId="66498B60" w14:textId="77777777" w:rsidR="009E5969" w:rsidRPr="00B760FA" w:rsidRDefault="009E5969" w:rsidP="00D01E1C">
      <w:pPr>
        <w:pStyle w:val="SingleTxtG"/>
        <w:keepNext/>
        <w:ind w:left="1701" w:hanging="567"/>
        <w:jc w:val="left"/>
      </w:pPr>
      <w:r>
        <w:rPr>
          <w:lang w:val="fr-FR"/>
        </w:rPr>
        <w:t>3.</w:t>
      </w:r>
      <w:r>
        <w:rPr>
          <w:lang w:val="fr-FR"/>
        </w:rPr>
        <w:tab/>
        <w:t>Application :</w:t>
      </w:r>
    </w:p>
    <w:p w14:paraId="2E74CAED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a)</w:t>
      </w:r>
      <w:r>
        <w:rPr>
          <w:lang w:val="fr-FR"/>
        </w:rPr>
        <w:tab/>
        <w:t>Élaboration éventuelle d’une liste des produits chimiques classés conformément au Système général harmonisé ;</w:t>
      </w:r>
    </w:p>
    <w:p w14:paraId="5199B2E6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b)</w:t>
      </w:r>
      <w:r>
        <w:rPr>
          <w:lang w:val="fr-FR"/>
        </w:rPr>
        <w:tab/>
        <w:t>Rapports relatifs au stade atteint dans l’application du Système général harmonisé ;</w:t>
      </w:r>
    </w:p>
    <w:p w14:paraId="1071025E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c)</w:t>
      </w:r>
      <w:r>
        <w:rPr>
          <w:lang w:val="fr-FR"/>
        </w:rPr>
        <w:tab/>
        <w:t>Coopération avec d’autres entités ou organisations internationales ;</w:t>
      </w:r>
    </w:p>
    <w:p w14:paraId="5A747756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d)</w:t>
      </w:r>
      <w:r>
        <w:rPr>
          <w:lang w:val="fr-FR"/>
        </w:rPr>
        <w:tab/>
        <w:t>Autres questions.</w:t>
      </w:r>
    </w:p>
    <w:p w14:paraId="4112F802" w14:textId="77777777" w:rsidR="009E5969" w:rsidRPr="00B760FA" w:rsidRDefault="009E5969" w:rsidP="005C7AF1">
      <w:pPr>
        <w:pStyle w:val="SingleTxtG"/>
        <w:keepNext/>
        <w:ind w:left="1701" w:hanging="567"/>
        <w:jc w:val="left"/>
      </w:pPr>
      <w:r>
        <w:rPr>
          <w:lang w:val="fr-FR"/>
        </w:rPr>
        <w:t>4.</w:t>
      </w:r>
      <w:r>
        <w:rPr>
          <w:lang w:val="fr-FR"/>
        </w:rPr>
        <w:tab/>
        <w:t>Élaboration de lignes directrices pour l’application du Système général harmonisé :</w:t>
      </w:r>
    </w:p>
    <w:p w14:paraId="0FC12F6F" w14:textId="111CFA4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a)</w:t>
      </w:r>
      <w:r>
        <w:rPr>
          <w:lang w:val="fr-FR"/>
        </w:rPr>
        <w:tab/>
        <w:t>Questions pratiques relatives au classement</w:t>
      </w:r>
      <w:r w:rsidR="005C7AF1">
        <w:rPr>
          <w:lang w:val="fr-FR"/>
        </w:rPr>
        <w:t> </w:t>
      </w:r>
      <w:r>
        <w:rPr>
          <w:lang w:val="fr-FR"/>
        </w:rPr>
        <w:t>;</w:t>
      </w:r>
    </w:p>
    <w:p w14:paraId="01456C7A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b)</w:t>
      </w:r>
      <w:r>
        <w:rPr>
          <w:lang w:val="fr-FR"/>
        </w:rPr>
        <w:tab/>
        <w:t>Questions pratiques relatives à l’étiquetage ;</w:t>
      </w:r>
    </w:p>
    <w:p w14:paraId="5F5F2BCE" w14:textId="77777777" w:rsidR="009E5969" w:rsidRPr="00B760FA" w:rsidRDefault="009E5969" w:rsidP="009E5969">
      <w:pPr>
        <w:pStyle w:val="SingleTxtG"/>
        <w:ind w:left="2268" w:hanging="567"/>
        <w:jc w:val="left"/>
      </w:pPr>
      <w:r>
        <w:rPr>
          <w:lang w:val="fr-FR"/>
        </w:rPr>
        <w:t>c)</w:t>
      </w:r>
      <w:r>
        <w:rPr>
          <w:lang w:val="fr-FR"/>
        </w:rPr>
        <w:tab/>
        <w:t>Autres questions.</w:t>
      </w:r>
    </w:p>
    <w:p w14:paraId="61207379" w14:textId="77777777" w:rsidR="009E5969" w:rsidRPr="00B760FA" w:rsidRDefault="009E5969" w:rsidP="009E5969">
      <w:pPr>
        <w:pStyle w:val="SingleTxtG"/>
        <w:ind w:left="1701" w:hanging="567"/>
        <w:jc w:val="left"/>
      </w:pPr>
      <w:r>
        <w:rPr>
          <w:lang w:val="fr-FR"/>
        </w:rPr>
        <w:t>5.</w:t>
      </w:r>
      <w:r>
        <w:rPr>
          <w:lang w:val="fr-FR"/>
        </w:rPr>
        <w:tab/>
        <w:t>Renforcement des capacités.</w:t>
      </w:r>
    </w:p>
    <w:p w14:paraId="34FAD501" w14:textId="77777777" w:rsidR="009E5969" w:rsidRPr="00B760FA" w:rsidRDefault="009E5969" w:rsidP="009E5969">
      <w:pPr>
        <w:pStyle w:val="SingleTxtG"/>
        <w:ind w:left="1701" w:hanging="567"/>
        <w:jc w:val="left"/>
      </w:pPr>
      <w:r>
        <w:rPr>
          <w:lang w:val="fr-FR"/>
        </w:rPr>
        <w:t>6.</w:t>
      </w:r>
      <w:r>
        <w:rPr>
          <w:lang w:val="fr-FR"/>
        </w:rPr>
        <w:tab/>
        <w:t>Mise en œuvre du Programme 2030 et travaux du Conseil économique et social.</w:t>
      </w:r>
    </w:p>
    <w:p w14:paraId="15CA5E5C" w14:textId="77777777" w:rsidR="009E5969" w:rsidRPr="00B760FA" w:rsidRDefault="009E5969" w:rsidP="009E5969">
      <w:pPr>
        <w:pStyle w:val="SingleTxtG"/>
        <w:ind w:left="1701" w:hanging="567"/>
        <w:jc w:val="left"/>
      </w:pPr>
      <w:r>
        <w:rPr>
          <w:lang w:val="fr-FR"/>
        </w:rPr>
        <w:t>7.</w:t>
      </w:r>
      <w:r>
        <w:rPr>
          <w:lang w:val="fr-FR"/>
        </w:rPr>
        <w:tab/>
        <w:t>Questions diverses.</w:t>
      </w:r>
    </w:p>
    <w:p w14:paraId="10ACF298" w14:textId="0F929E7B" w:rsidR="009E5969" w:rsidRDefault="009E5969" w:rsidP="009E5969">
      <w:pPr>
        <w:pStyle w:val="SingleTxtG"/>
        <w:ind w:left="1701" w:hanging="567"/>
        <w:jc w:val="left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Adoption du rapport.</w:t>
      </w:r>
    </w:p>
    <w:p w14:paraId="32CE7654" w14:textId="25E52F82" w:rsidR="009E5969" w:rsidRPr="009E5969" w:rsidRDefault="009E5969" w:rsidP="009E59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5969" w:rsidRPr="009E5969" w:rsidSect="009E59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85655" w14:textId="77777777" w:rsidR="009E78FE" w:rsidRDefault="009E78FE" w:rsidP="00F95C08">
      <w:pPr>
        <w:spacing w:line="240" w:lineRule="auto"/>
      </w:pPr>
    </w:p>
  </w:endnote>
  <w:endnote w:type="continuationSeparator" w:id="0">
    <w:p w14:paraId="311C4483" w14:textId="77777777" w:rsidR="009E78FE" w:rsidRPr="00AC3823" w:rsidRDefault="009E78FE" w:rsidP="00AC3823">
      <w:pPr>
        <w:pStyle w:val="Pieddepage"/>
      </w:pPr>
    </w:p>
  </w:endnote>
  <w:endnote w:type="continuationNotice" w:id="1">
    <w:p w14:paraId="701311D5" w14:textId="77777777" w:rsidR="009E78FE" w:rsidRDefault="009E78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D4A94" w14:textId="3E9C78F1" w:rsidR="009E5969" w:rsidRPr="009E5969" w:rsidRDefault="009E5969" w:rsidP="009E5969">
    <w:pPr>
      <w:pStyle w:val="Pieddepage"/>
      <w:tabs>
        <w:tab w:val="right" w:pos="9638"/>
      </w:tabs>
    </w:pPr>
    <w:r w:rsidRPr="009E5969">
      <w:rPr>
        <w:b/>
        <w:sz w:val="18"/>
      </w:rPr>
      <w:fldChar w:fldCharType="begin"/>
    </w:r>
    <w:r w:rsidRPr="009E5969">
      <w:rPr>
        <w:b/>
        <w:sz w:val="18"/>
      </w:rPr>
      <w:instrText xml:space="preserve"> PAGE  \* MERGEFORMAT </w:instrText>
    </w:r>
    <w:r w:rsidRPr="009E5969">
      <w:rPr>
        <w:b/>
        <w:sz w:val="18"/>
      </w:rPr>
      <w:fldChar w:fldCharType="separate"/>
    </w:r>
    <w:r w:rsidRPr="009E5969">
      <w:rPr>
        <w:b/>
        <w:noProof/>
        <w:sz w:val="18"/>
      </w:rPr>
      <w:t>2</w:t>
    </w:r>
    <w:r w:rsidRPr="009E5969">
      <w:rPr>
        <w:b/>
        <w:sz w:val="18"/>
      </w:rPr>
      <w:fldChar w:fldCharType="end"/>
    </w:r>
    <w:r>
      <w:rPr>
        <w:b/>
        <w:sz w:val="18"/>
      </w:rPr>
      <w:tab/>
    </w:r>
    <w:r>
      <w:t>GE.24-02485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FD7C" w14:textId="6CEF7C3B" w:rsidR="009E5969" w:rsidRPr="009E5969" w:rsidRDefault="009E5969" w:rsidP="009E5969">
    <w:pPr>
      <w:pStyle w:val="Pieddepage"/>
      <w:tabs>
        <w:tab w:val="right" w:pos="9638"/>
      </w:tabs>
      <w:rPr>
        <w:b/>
        <w:sz w:val="18"/>
      </w:rPr>
    </w:pPr>
    <w:r>
      <w:t>GE.24-02485</w:t>
    </w:r>
    <w:r>
      <w:tab/>
    </w:r>
    <w:r w:rsidRPr="009E5969">
      <w:rPr>
        <w:b/>
        <w:sz w:val="18"/>
      </w:rPr>
      <w:fldChar w:fldCharType="begin"/>
    </w:r>
    <w:r w:rsidRPr="009E5969">
      <w:rPr>
        <w:b/>
        <w:sz w:val="18"/>
      </w:rPr>
      <w:instrText xml:space="preserve"> PAGE  \* MERGEFORMAT </w:instrText>
    </w:r>
    <w:r w:rsidRPr="009E5969">
      <w:rPr>
        <w:b/>
        <w:sz w:val="18"/>
      </w:rPr>
      <w:fldChar w:fldCharType="separate"/>
    </w:r>
    <w:r w:rsidRPr="009E5969">
      <w:rPr>
        <w:b/>
        <w:noProof/>
        <w:sz w:val="18"/>
      </w:rPr>
      <w:t>3</w:t>
    </w:r>
    <w:r w:rsidRPr="009E59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16DC7" w14:textId="107DB44A" w:rsidR="0068456F" w:rsidRPr="009E5969" w:rsidRDefault="009E5969" w:rsidP="009E5969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F43572" wp14:editId="4DA429F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24-02485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B1D141" wp14:editId="13F4D28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51633666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300424    300424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BA439" w14:textId="77777777" w:rsidR="009E78FE" w:rsidRPr="00AC3823" w:rsidRDefault="009E78F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421326" w14:textId="77777777" w:rsidR="009E78FE" w:rsidRPr="00AC3823" w:rsidRDefault="009E78F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670F6B" w14:textId="77777777" w:rsidR="009E78FE" w:rsidRPr="00AC3823" w:rsidRDefault="009E78FE">
      <w:pPr>
        <w:spacing w:line="240" w:lineRule="auto"/>
        <w:rPr>
          <w:sz w:val="2"/>
          <w:szCs w:val="2"/>
        </w:rPr>
      </w:pPr>
    </w:p>
  </w:footnote>
  <w:footnote w:id="2">
    <w:p w14:paraId="06D68ADC" w14:textId="5880F1C9" w:rsidR="009E5969" w:rsidRPr="00B760FA" w:rsidRDefault="009E5969" w:rsidP="009E5969">
      <w:pPr>
        <w:pStyle w:val="Notedebasdepage"/>
      </w:pPr>
      <w:r>
        <w:rPr>
          <w:lang w:val="fr-FR"/>
        </w:rPr>
        <w:tab/>
      </w:r>
      <w:r w:rsidRPr="009E5969">
        <w:rPr>
          <w:sz w:val="20"/>
          <w:lang w:val="fr-FR"/>
        </w:rPr>
        <w:t>*</w:t>
      </w:r>
      <w:r>
        <w:rPr>
          <w:lang w:val="fr-FR"/>
        </w:rPr>
        <w:t xml:space="preserve"> </w:t>
      </w:r>
      <w:r>
        <w:rPr>
          <w:lang w:val="fr-FR"/>
        </w:rPr>
        <w:tab/>
        <w:t>Les annotations seront distribuées sous la cote ST/SG/AC.10/C.4/91/Add.1. La date limite de soumission des documents pour examen par le Sous-Comité d’experts du Système général harmonisé de classification et d’étiquetage des produits chimiques (Sous-Comité SGH) est le 10 avril 2024. La</w:t>
      </w:r>
      <w:r>
        <w:rPr>
          <w:lang w:val="fr-FR"/>
        </w:rPr>
        <w:t> </w:t>
      </w:r>
      <w:r>
        <w:rPr>
          <w:lang w:val="fr-FR"/>
        </w:rPr>
        <w:t>date limite de soumission des documents pour examen par les deux Sous-Comités (à savoir le Sous-Comité d’experts du transport des marchandises dangereuses (Sous-Comité TMD) et le Sous</w:t>
      </w:r>
      <w:r>
        <w:rPr>
          <w:lang w:val="fr-FR"/>
        </w:rPr>
        <w:noBreakHyphen/>
      </w:r>
      <w:r>
        <w:rPr>
          <w:lang w:val="fr-FR"/>
        </w:rPr>
        <w:t>Comité SGH) est le 29 mars 2024.</w:t>
      </w:r>
    </w:p>
  </w:footnote>
  <w:footnote w:id="3">
    <w:p w14:paraId="6F99D9E8" w14:textId="63C410BC" w:rsidR="009E5969" w:rsidRPr="00B760FA" w:rsidRDefault="009E5969" w:rsidP="009E5969">
      <w:pPr>
        <w:pStyle w:val="Notedebasdepage"/>
      </w:pPr>
      <w:r>
        <w:rPr>
          <w:lang w:val="fr-FR"/>
        </w:rPr>
        <w:tab/>
      </w:r>
      <w:r w:rsidRPr="009E5969">
        <w:rPr>
          <w:sz w:val="20"/>
          <w:lang w:val="fr-FR"/>
        </w:rPr>
        <w:t>**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Tous les documents de la session seront disponibles en ligne à l’adresse suivante : </w:t>
      </w:r>
      <w:hyperlink r:id="rId1" w:history="1">
        <w:r w:rsidRPr="00FA7F3B">
          <w:rPr>
            <w:rStyle w:val="Lienhypertexte"/>
            <w:lang w:val="fr-FR"/>
          </w:rPr>
          <w:t>https://unece.org/</w:t>
        </w:r>
        <w:r w:rsidRPr="00FA7F3B">
          <w:rPr>
            <w:rStyle w:val="Lienhypertexte"/>
            <w:lang w:val="fr-FR"/>
          </w:rPr>
          <w:t xml:space="preserve"> </w:t>
        </w:r>
        <w:r w:rsidRPr="00FA7F3B">
          <w:rPr>
            <w:rStyle w:val="Lienhypertexte"/>
            <w:lang w:val="fr-FR"/>
          </w:rPr>
          <w:t>info/Transport/Dangerous-Goods/events/385417</w:t>
        </w:r>
      </w:hyperlink>
      <w:r>
        <w:rPr>
          <w:lang w:val="fr-FR"/>
        </w:rPr>
        <w:t>. Cette session se déroulera sans support papier. Il</w:t>
      </w:r>
      <w:r>
        <w:rPr>
          <w:lang w:val="fr-FR"/>
        </w:rPr>
        <w:t> </w:t>
      </w:r>
      <w:r>
        <w:rPr>
          <w:lang w:val="fr-FR"/>
        </w:rPr>
        <w:t>n’y aura donc pas d’exemplaires des documents dans la salle de réunion.</w:t>
      </w:r>
      <w:bookmarkStart w:id="0" w:name="_Hlk15909003"/>
      <w:bookmarkStart w:id="1" w:name="_Hlk15914872"/>
      <w:bookmarkEnd w:id="0"/>
      <w:bookmarkEnd w:id="1"/>
    </w:p>
  </w:footnote>
  <w:footnote w:id="4">
    <w:p w14:paraId="7C499E20" w14:textId="656D7CC3" w:rsidR="009E5969" w:rsidRPr="00B760FA" w:rsidRDefault="009E5969" w:rsidP="009E5969">
      <w:pPr>
        <w:pStyle w:val="Notedebasdepage"/>
      </w:pPr>
      <w:r>
        <w:rPr>
          <w:lang w:val="fr-FR"/>
        </w:rPr>
        <w:tab/>
      </w:r>
      <w:r w:rsidRPr="009E5969">
        <w:rPr>
          <w:sz w:val="20"/>
          <w:lang w:val="fr-FR"/>
        </w:rPr>
        <w:t>***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Seuls les représentantes et représentants inscrits pourront participer à la session. Toute personne souhaitant y assister doit s’inscrire sur la plateforme INDICO à l’adresse suivante : </w:t>
      </w:r>
      <w:hyperlink r:id="rId2" w:history="1">
        <w:r w:rsidRPr="009E5969">
          <w:rPr>
            <w:rStyle w:val="Lienhypertexte"/>
            <w:lang w:val="fr-FR"/>
          </w:rPr>
          <w:t>https://indico.un.org/event/1004864/</w:t>
        </w:r>
      </w:hyperlink>
      <w:r>
        <w:rPr>
          <w:lang w:val="fr-FR"/>
        </w:rPr>
        <w:t xml:space="preserve">. Les représentantes et représentants doivent, à leur arrivée au Palais des Nations, retirer un badge à la Section de la sécurité et de la sûreté,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Des informations pratiques relatives à l’accès et à la sécurité ainsi qu’un plan du Palais des Nations sont disponibles à l’adresse suivante : </w:t>
      </w:r>
      <w:hyperlink r:id="rId3" w:history="1">
        <w:r w:rsidRPr="00FA7F3B">
          <w:rPr>
            <w:rStyle w:val="Lienhypertexte"/>
            <w:lang w:val="fr-FR"/>
          </w:rPr>
          <w:t>https://www.ungeneva.org/</w:t>
        </w:r>
        <w:r w:rsidRPr="00FA7F3B">
          <w:rPr>
            <w:rStyle w:val="Lienhypertexte"/>
            <w:lang w:val="fr-FR"/>
          </w:rPr>
          <w:t xml:space="preserve"> </w:t>
        </w:r>
        <w:r w:rsidRPr="00FA7F3B">
          <w:rPr>
            <w:rStyle w:val="Lienhypertexte"/>
            <w:lang w:val="fr-FR"/>
          </w:rPr>
          <w:t>fr/practical-information/delegates</w:t>
        </w:r>
      </w:hyperlink>
      <w:r>
        <w:rPr>
          <w:lang w:val="fr-FR"/>
        </w:rPr>
        <w:t xml:space="preserve">. En cas de difficulté, les représentantes et représentants sont invités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̀ contacter le secrétariat par téléphone (poste 75028). </w:t>
      </w:r>
    </w:p>
  </w:footnote>
  <w:footnote w:id="5">
    <w:p w14:paraId="2F4433C7" w14:textId="6856D62B" w:rsidR="009E5969" w:rsidRPr="00B760FA" w:rsidRDefault="009E5969" w:rsidP="009E5969">
      <w:pPr>
        <w:pStyle w:val="Notedebasdepage"/>
      </w:pPr>
      <w:r w:rsidRPr="000A741B">
        <w:rPr>
          <w:lang w:val="fr-FR"/>
        </w:rPr>
        <w:tab/>
      </w:r>
      <w:r w:rsidRPr="00B760FA"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Les représentantes et représentants participant aux travaux du Sous-Comité SGH qui ne participent pas habituellement aux travaux du Sous-Comité TMD sont invités à participer aux travaux de ce dernier quand il examine la question des dangers physiques en qualité de centre de liaison pour le Sous</w:t>
      </w:r>
      <w:r w:rsidR="0052186B">
        <w:rPr>
          <w:lang w:val="fr-FR"/>
        </w:rPr>
        <w:noBreakHyphen/>
      </w:r>
      <w:r>
        <w:rPr>
          <w:lang w:val="fr-FR"/>
        </w:rPr>
        <w:t>Comité SGH (voir aussi ST/SG/AC.10/C.4/2, par. 43 b)). À sa soixante-quatrième session (24</w:t>
      </w:r>
      <w:r w:rsidR="0052186B">
        <w:rPr>
          <w:lang w:val="fr-FR"/>
        </w:rPr>
        <w:t> </w:t>
      </w:r>
      <w:r>
        <w:rPr>
          <w:lang w:val="fr-FR"/>
        </w:rPr>
        <w:t>juin-3 juillet 2024), le Sous-Comité TDM pourrait examiner des questions intéressant le Sous</w:t>
      </w:r>
      <w:r w:rsidR="0052186B">
        <w:rPr>
          <w:lang w:val="fr-FR"/>
        </w:rPr>
        <w:noBreakHyphen/>
      </w:r>
      <w:r>
        <w:rPr>
          <w:lang w:val="fr-FR"/>
        </w:rPr>
        <w:t xml:space="preserve">Comité SGH. Tous les documents de la session seront disponibles en ligne à l’adresse suivante : </w:t>
      </w:r>
      <w:hyperlink r:id="rId4" w:history="1">
        <w:r w:rsidRPr="0052186B">
          <w:rPr>
            <w:rStyle w:val="Lienhypertexte"/>
            <w:lang w:val="fr-FR"/>
          </w:rPr>
          <w:t>https://unece.org/info/Transport/Dangerous-Goods/events/385416</w:t>
        </w:r>
      </w:hyperlink>
      <w:r>
        <w:rPr>
          <w:lang w:val="fr-FR"/>
        </w:rPr>
        <w:t xml:space="preserve">. Les représentantes et représentants siégeant au Sous-Comité SGH qui souhaiteraient participer à ces travaux sont invités à s’inscrire à la session du Sous-Comité TMD.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C3E5D" w14:textId="159B4B4A" w:rsidR="009E5969" w:rsidRPr="009E5969" w:rsidRDefault="009E5969">
    <w:pPr>
      <w:pStyle w:val="En-tte"/>
    </w:pPr>
    <w:fldSimple w:instr=" TITLE  \* MERGEFORMAT ">
      <w:r>
        <w:t>ST/SG/AC.10/C.4/91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6375" w14:textId="111AFAB4" w:rsidR="009E5969" w:rsidRPr="009E5969" w:rsidRDefault="009E5969" w:rsidP="009E5969">
    <w:pPr>
      <w:pStyle w:val="En-tte"/>
      <w:jc w:val="right"/>
    </w:pPr>
    <w:fldSimple w:instr=" TITLE  \* MERGEFORMAT ">
      <w:r>
        <w:t>ST/SG/AC.10/C.4/91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98884566">
    <w:abstractNumId w:val="12"/>
  </w:num>
  <w:num w:numId="2" w16cid:durableId="1925259765">
    <w:abstractNumId w:val="11"/>
  </w:num>
  <w:num w:numId="3" w16cid:durableId="1762020978">
    <w:abstractNumId w:val="10"/>
  </w:num>
  <w:num w:numId="4" w16cid:durableId="92209604">
    <w:abstractNumId w:val="8"/>
  </w:num>
  <w:num w:numId="5" w16cid:durableId="266427047">
    <w:abstractNumId w:val="3"/>
  </w:num>
  <w:num w:numId="6" w16cid:durableId="315456152">
    <w:abstractNumId w:val="2"/>
  </w:num>
  <w:num w:numId="7" w16cid:durableId="1207571867">
    <w:abstractNumId w:val="1"/>
  </w:num>
  <w:num w:numId="8" w16cid:durableId="1244293868">
    <w:abstractNumId w:val="0"/>
  </w:num>
  <w:num w:numId="9" w16cid:durableId="1143622578">
    <w:abstractNumId w:val="9"/>
  </w:num>
  <w:num w:numId="10" w16cid:durableId="1803112486">
    <w:abstractNumId w:val="7"/>
  </w:num>
  <w:num w:numId="11" w16cid:durableId="920481998">
    <w:abstractNumId w:val="6"/>
  </w:num>
  <w:num w:numId="12" w16cid:durableId="2053918455">
    <w:abstractNumId w:val="5"/>
  </w:num>
  <w:num w:numId="13" w16cid:durableId="485829434">
    <w:abstractNumId w:val="4"/>
  </w:num>
  <w:num w:numId="14" w16cid:durableId="1059788035">
    <w:abstractNumId w:val="12"/>
  </w:num>
  <w:num w:numId="15" w16cid:durableId="2075666441">
    <w:abstractNumId w:val="11"/>
  </w:num>
  <w:num w:numId="16" w16cid:durableId="483083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FE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2186B"/>
    <w:rsid w:val="005505B7"/>
    <w:rsid w:val="00573BE5"/>
    <w:rsid w:val="00584DC4"/>
    <w:rsid w:val="00586ED3"/>
    <w:rsid w:val="00596AA9"/>
    <w:rsid w:val="005C7AF1"/>
    <w:rsid w:val="0068456F"/>
    <w:rsid w:val="00715888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9E5969"/>
    <w:rsid w:val="009E78FE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01E1C"/>
    <w:rsid w:val="00D3439C"/>
    <w:rsid w:val="00DB1831"/>
    <w:rsid w:val="00DD3BFD"/>
    <w:rsid w:val="00DF6678"/>
    <w:rsid w:val="00EE05E3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709228"/>
  <w15:docId w15:val="{48F3BCB7-1D1C-4FFE-897E-675423F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9E596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E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geneva.org/%20fr/practical-information/delegates" TargetMode="External"/><Relationship Id="rId2" Type="http://schemas.openxmlformats.org/officeDocument/2006/relationships/hyperlink" Target="https://indico.un.org/event/1004864/" TargetMode="External"/><Relationship Id="rId1" Type="http://schemas.openxmlformats.org/officeDocument/2006/relationships/hyperlink" Target="https://unece.org/%20info/Transport/Dangerous-Goods/events/385417" TargetMode="External"/><Relationship Id="rId4" Type="http://schemas.openxmlformats.org/officeDocument/2006/relationships/hyperlink" Target="https://unece.org/info/Transport/Dangerous-Goods/events/3854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27B5A-CC64-4890-B452-F93A6E59F40F}"/>
</file>

<file path=customXml/itemProps2.xml><?xml version="1.0" encoding="utf-8"?>
<ds:datastoreItem xmlns:ds="http://schemas.openxmlformats.org/officeDocument/2006/customXml" ds:itemID="{A9C24F24-A04C-405A-AD5D-557447E7134B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272</Words>
  <Characters>2088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ST/SG/AC.10/C.4/91</vt:lpstr>
    </vt:vector>
  </TitlesOfParts>
  <Company>DCM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ST/SG/AC.10/C.4/91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2024-04-30T07:53:00Z</dcterms:created>
  <dcterms:modified xsi:type="dcterms:W3CDTF">2024-04-30T07:53:00Z</dcterms:modified>
</cp:coreProperties>
</file>