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57D4" w:rsidRPr="000477D3" w14:paraId="2990B088" w14:textId="77777777" w:rsidTr="009F0195">
        <w:tc>
          <w:tcPr>
            <w:tcW w:w="4785" w:type="dxa"/>
          </w:tcPr>
          <w:p w14:paraId="2990B083" w14:textId="531D7986" w:rsidR="004C57D4" w:rsidRPr="003A5CCE" w:rsidRDefault="002A0279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Submitted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by the 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 xml:space="preserve">Co-Chairs of the Informal Working </w:t>
            </w:r>
          </w:p>
          <w:p w14:paraId="2990B084" w14:textId="77777777" w:rsidR="004C57D4" w:rsidRPr="003A5CCE" w:rsidRDefault="004C57D4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Group on Periodical Technical Inspections  </w:t>
            </w:r>
          </w:p>
        </w:tc>
        <w:tc>
          <w:tcPr>
            <w:tcW w:w="4786" w:type="dxa"/>
          </w:tcPr>
          <w:p w14:paraId="2990B085" w14:textId="141435F4" w:rsidR="004C57D4" w:rsidRPr="00F24699" w:rsidRDefault="004C57D4" w:rsidP="008312EF">
            <w:pPr>
              <w:autoSpaceDE w:val="0"/>
              <w:autoSpaceDN w:val="0"/>
              <w:adjustRightInd w:val="0"/>
              <w:ind w:left="88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u w:val="single"/>
                <w:lang w:val="en-GB"/>
              </w:rPr>
              <w:t>Informal document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3A5C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WP.29-1</w:t>
            </w:r>
            <w:r w:rsidR="00DE0B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7A4A80" w:rsidRPr="007A4A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A5C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r w:rsidR="00AC7E5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09</w:t>
            </w:r>
          </w:p>
          <w:p w14:paraId="2990B086" w14:textId="092527FC" w:rsidR="004C57D4" w:rsidRPr="003A5CCE" w:rsidRDefault="000477D3" w:rsidP="008312EF">
            <w:pPr>
              <w:autoSpaceDE w:val="0"/>
              <w:autoSpaceDN w:val="0"/>
              <w:adjustRightInd w:val="0"/>
              <w:ind w:left="880"/>
              <w:jc w:val="right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</w:t>
            </w:r>
            <w:r w:rsidR="007657B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2nd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WP.29, </w:t>
            </w:r>
            <w:r w:rsidR="00975D2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</w:t>
            </w:r>
            <w:r w:rsidR="007A4A80" w:rsidRPr="00975D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7A4A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March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20</w:t>
            </w:r>
            <w:r w:rsidR="00CE64F7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</w:t>
            </w:r>
            <w:r w:rsidR="007A4A8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4</w:t>
            </w:r>
          </w:p>
          <w:p w14:paraId="2990B087" w14:textId="049C258E" w:rsidR="004C57D4" w:rsidRPr="003A5CCE" w:rsidRDefault="008312EF" w:rsidP="008312EF">
            <w:pPr>
              <w:autoSpaceDE w:val="0"/>
              <w:autoSpaceDN w:val="0"/>
              <w:adjustRightInd w:val="0"/>
              <w:ind w:left="88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genda item 7</w:t>
            </w:r>
            <w:r w:rsidR="000477D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</w:tr>
    </w:tbl>
    <w:p w14:paraId="2990B089" w14:textId="77777777" w:rsidR="004C57D4" w:rsidRPr="003A5CCE" w:rsidRDefault="004C57D4" w:rsidP="00C41996">
      <w:pPr>
        <w:pStyle w:val="HChG"/>
        <w:ind w:left="0" w:firstLine="0"/>
      </w:pPr>
    </w:p>
    <w:p w14:paraId="559F394C" w14:textId="1CEE5ECE" w:rsidR="000E035F" w:rsidRDefault="00FC3E00" w:rsidP="00631F29">
      <w:pPr>
        <w:pStyle w:val="HChG"/>
        <w:ind w:left="0" w:firstLine="0"/>
        <w:jc w:val="center"/>
      </w:pPr>
      <w:r>
        <w:t>Report to WP.29 about results of the</w:t>
      </w:r>
      <w:r w:rsidR="00831E1B">
        <w:rPr>
          <w:lang w:val="en-US"/>
        </w:rPr>
        <w:t xml:space="preserve"> 33</w:t>
      </w:r>
      <w:r w:rsidR="008800B1">
        <w:rPr>
          <w:lang w:val="en-US"/>
        </w:rPr>
        <w:t>r</w:t>
      </w:r>
      <w:r w:rsidR="00831E1B">
        <w:rPr>
          <w:lang w:val="en-US"/>
        </w:rPr>
        <w:t xml:space="preserve">d and 34th meetings </w:t>
      </w:r>
      <w:r w:rsidR="00614156">
        <w:t xml:space="preserve">of the </w:t>
      </w:r>
      <w:r>
        <w:t>Informal Workin</w:t>
      </w:r>
      <w:r w:rsidR="00614156">
        <w:t xml:space="preserve">g Group on Periodical Technical </w:t>
      </w:r>
      <w:r>
        <w:t>Inspections</w:t>
      </w:r>
    </w:p>
    <w:p w14:paraId="3BD14A5D" w14:textId="77D63089" w:rsidR="00D6091E" w:rsidRPr="00D6091E" w:rsidRDefault="00D6091E" w:rsidP="00D6091E">
      <w:pPr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  <w:r w:rsidRPr="00D6091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6091E">
        <w:rPr>
          <w:rFonts w:ascii="Times New Roman" w:hAnsi="Times New Roman" w:cs="Times New Roman"/>
          <w:sz w:val="24"/>
          <w:szCs w:val="24"/>
          <w:lang w:val="en-US"/>
        </w:rPr>
        <w:t>he 33d and 34th meetings of the Informal Working Group on Periodical Technical Inspections</w:t>
      </w:r>
      <w:r w:rsidRPr="00D6091E">
        <w:rPr>
          <w:rFonts w:ascii="Times New Roman" w:hAnsi="Times New Roman" w:cs="Times New Roman"/>
          <w:snapToGrid w:val="0"/>
          <w:color w:val="000000"/>
          <w:sz w:val="24"/>
          <w:szCs w:val="24"/>
          <w:lang w:val="en-GB"/>
        </w:rPr>
        <w:t xml:space="preserve"> were held virtually on 5</w:t>
      </w:r>
      <w:r w:rsidRPr="00D6091E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  <w:lang w:val="en-GB"/>
        </w:rPr>
        <w:t>th</w:t>
      </w:r>
      <w:r w:rsidRPr="00D6091E">
        <w:rPr>
          <w:rFonts w:ascii="Times New Roman" w:hAnsi="Times New Roman" w:cs="Times New Roman"/>
          <w:snapToGrid w:val="0"/>
          <w:color w:val="000000"/>
          <w:sz w:val="24"/>
          <w:szCs w:val="24"/>
          <w:lang w:val="en-GB"/>
        </w:rPr>
        <w:t xml:space="preserve"> </w:t>
      </w:r>
      <w:r w:rsidRPr="00D6091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December</w:t>
      </w:r>
      <w:r w:rsidRPr="00D6091E">
        <w:rPr>
          <w:rFonts w:ascii="Times New Roman" w:hAnsi="Times New Roman" w:cs="Times New Roman"/>
          <w:snapToGrid w:val="0"/>
          <w:color w:val="000000"/>
          <w:sz w:val="24"/>
          <w:szCs w:val="24"/>
          <w:lang w:val="en-GB"/>
        </w:rPr>
        <w:t xml:space="preserve"> 2023 and </w:t>
      </w:r>
      <w:r w:rsidR="00FA2FBB" w:rsidRPr="00FA2FBB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13</w:t>
      </w:r>
      <w:r w:rsidR="00FA2FBB" w:rsidRPr="00FA2FBB">
        <w:rPr>
          <w:rFonts w:ascii="Times New Roman" w:hAnsi="Times New Roman"/>
          <w:snapToGrid w:val="0"/>
          <w:color w:val="000000"/>
          <w:sz w:val="24"/>
          <w:szCs w:val="24"/>
          <w:vertAlign w:val="superscript"/>
          <w:lang w:val="en-GB"/>
        </w:rPr>
        <w:t>th</w:t>
      </w:r>
      <w:r w:rsidR="00FA2FBB" w:rsidRPr="00FA2FBB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 xml:space="preserve"> </w:t>
      </w:r>
      <w:r w:rsidR="00FA2FBB" w:rsidRPr="00FA2FBB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February</w:t>
      </w:r>
      <w:r w:rsidR="00FA2FBB" w:rsidRPr="00FA2FBB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 xml:space="preserve"> 2024</w:t>
      </w:r>
      <w:r w:rsidR="00FA2FBB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 xml:space="preserve"> accordingly.</w:t>
      </w:r>
    </w:p>
    <w:p w14:paraId="24E88E2F" w14:textId="42773A66" w:rsidR="00617106" w:rsidRPr="001A4A53" w:rsidRDefault="00AE783A" w:rsidP="001A4A53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I</w:t>
      </w:r>
      <w:r w:rsidR="007B64B3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. In-service compliance assessment </w:t>
      </w:r>
    </w:p>
    <w:p w14:paraId="3C332662" w14:textId="3C0A9C53" w:rsidR="00BD0FC4" w:rsidRDefault="00FB5CB0" w:rsidP="00D60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  <w:r w:rsidRPr="00D6091E">
        <w:rPr>
          <w:rFonts w:ascii="Times New Roman" w:hAnsi="Times New Roman" w:cs="Times New Roman"/>
          <w:sz w:val="24"/>
          <w:szCs w:val="24"/>
          <w:lang w:val="en-GB"/>
        </w:rPr>
        <w:t xml:space="preserve">The group </w:t>
      </w:r>
      <w:r w:rsidR="00BD0FC4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keep</w:t>
      </w:r>
      <w:r w:rsidR="00D6091E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s</w:t>
      </w:r>
      <w:r w:rsidR="00BD0FC4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 the document </w:t>
      </w:r>
      <w:r w:rsidR="00D6091E" w:rsidRPr="00D6091E">
        <w:rPr>
          <w:rFonts w:ascii="Times New Roman" w:hAnsi="Times New Roman" w:cs="Times New Roman"/>
          <w:sz w:val="24"/>
          <w:szCs w:val="24"/>
          <w:lang w:val="en-US"/>
        </w:rPr>
        <w:t xml:space="preserve">ECE/TRANS/WP.29/2023/89 </w:t>
      </w:r>
      <w:r w:rsidR="00BD0FC4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in the agenda </w:t>
      </w:r>
      <w:r w:rsidR="00D6091E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to discuss, if needed, </w:t>
      </w:r>
      <w:r w:rsidR="00BD0FC4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any </w:t>
      </w:r>
      <w:r w:rsid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proposals</w:t>
      </w:r>
      <w:r w:rsidR="00BD0FC4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D6091E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on </w:t>
      </w:r>
      <w:r w:rsid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c</w:t>
      </w:r>
      <w:r w:rsidR="00D6091E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ompliance, related to PTI provisions added to UN Regulations and the follow up process, </w:t>
      </w:r>
      <w:r w:rsid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t</w:t>
      </w:r>
      <w:r w:rsidR="00D6091E" w:rsidRPr="00D6091E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he impact of this framework document on the relation between manufacturers and the inspections bodies as well as on the possibility for inspection bodies to act independently. </w:t>
      </w:r>
    </w:p>
    <w:p w14:paraId="3465540C" w14:textId="77777777" w:rsidR="00D6091E" w:rsidRPr="00D6091E" w:rsidRDefault="00D6091E" w:rsidP="00D60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7BAC8A1F" w14:textId="3B780386" w:rsidR="00975D27" w:rsidRPr="005B1EF5" w:rsidRDefault="001D0A42" w:rsidP="001D0A4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5B1EF5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II. </w:t>
      </w:r>
      <w:r w:rsidR="00AB66C8" w:rsidRPr="00AB66C8">
        <w:rPr>
          <w:rFonts w:ascii="Times New Roman" w:eastAsia="SimSun" w:hAnsi="Times New Roman" w:cs="Times New Roman"/>
          <w:b/>
          <w:sz w:val="24"/>
          <w:szCs w:val="24"/>
          <w:lang w:val="en-US" w:eastAsia="ja-JP"/>
        </w:rPr>
        <w:t>Electronic Periodical Technical Inspections</w:t>
      </w:r>
    </w:p>
    <w:p w14:paraId="28F54564" w14:textId="15529EEA" w:rsidR="00CF5691" w:rsidRPr="005B1EF5" w:rsidRDefault="003C0524" w:rsidP="001D0A42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ja-JP"/>
        </w:rPr>
      </w:pPr>
      <w:r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The IWG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on PTI </w:t>
      </w:r>
      <w:r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recognized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that 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>Advanced Driver</w:t>
      </w:r>
      <w:r w:rsidR="00CF5691" w:rsidRPr="005B1EF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Assistance Systems (ADAS) and Automated Driving Systems (ADS) have been rapidly evolving and spreading, but if it malfunctions, it may lead to a serious accident. It was agreed that to prevent these accidents, it is effective to check functions of these safety </w:t>
      </w:r>
      <w:r w:rsidR="00CF5691" w:rsidRPr="005B1EF5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by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electronic 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>Periodical Technical Inspections (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>e-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PTI). To verify these functions </w:t>
      </w:r>
      <w:r w:rsidR="00BF75D6">
        <w:rPr>
          <w:rFonts w:ascii="Times New Roman" w:eastAsia="SimSun" w:hAnsi="Times New Roman" w:cs="Times New Roman"/>
          <w:sz w:val="24"/>
          <w:szCs w:val="24"/>
          <w:lang w:val="en-US" w:eastAsia="ja-JP"/>
        </w:rPr>
        <w:t>at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>e-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PTI, it is necessary to obtain data from </w:t>
      </w:r>
      <w:r w:rsidR="000D7433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the vehicle's </w:t>
      </w:r>
      <w:r w:rsidR="000D743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electronic control unit</w:t>
      </w:r>
      <w:r w:rsidR="000D7433" w:rsidRPr="00305AF7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</w:t>
      </w:r>
      <w:r w:rsidR="000D743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(</w:t>
      </w:r>
      <w:r w:rsidR="000D7433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>ECU</w:t>
      </w:r>
      <w:r w:rsidR="000D7433">
        <w:rPr>
          <w:rFonts w:ascii="Times New Roman" w:eastAsia="SimSun" w:hAnsi="Times New Roman" w:cs="Times New Roman"/>
          <w:sz w:val="24"/>
          <w:szCs w:val="24"/>
          <w:lang w:val="en-US" w:eastAsia="ja-JP"/>
        </w:rPr>
        <w:t>)</w:t>
      </w:r>
      <w:r w:rsidR="000D7433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using an electronic interface </w:t>
      </w:r>
      <w:r w:rsidR="00CF5691" w:rsidRPr="005B1EF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(e.g. scan tools)</w:t>
      </w:r>
      <w:r w:rsidR="00CF5691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>.</w:t>
      </w:r>
      <w:r w:rsidRPr="003C0524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</w:t>
      </w:r>
    </w:p>
    <w:p w14:paraId="5786D9C5" w14:textId="062BF111" w:rsidR="00305AF7" w:rsidRPr="0068265D" w:rsidRDefault="003C0524" w:rsidP="00305AF7">
      <w:pPr>
        <w:shd w:val="clear" w:color="auto" w:fill="FFFFFF"/>
        <w:spacing w:afterLines="50" w:after="12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ja-JP"/>
        </w:rPr>
      </w:pPr>
      <w:r w:rsidRPr="005B1EF5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The representative from Japan</w:t>
      </w:r>
      <w:r w:rsidR="00305AF7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made a presentation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>of</w:t>
      </w:r>
      <w:r w:rsidR="00305AF7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the e-PTI framework in Japan. Furthermore, </w:t>
      </w:r>
      <w:r w:rsidR="000D7433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he noted that </w:t>
      </w:r>
      <w:r w:rsidR="00305AF7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>for each country's e-PTI, it is important to ensure connect</w:t>
      </w:r>
      <w:r w:rsidR="008674EC">
        <w:rPr>
          <w:rFonts w:ascii="Times New Roman" w:eastAsia="SimSun" w:hAnsi="Times New Roman" w:cs="Times New Roman"/>
          <w:sz w:val="24"/>
          <w:szCs w:val="24"/>
          <w:lang w:val="en-US" w:eastAsia="ja-JP"/>
        </w:rPr>
        <w:t>ion</w:t>
      </w:r>
      <w:r w:rsidR="00305AF7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to the ECU a scan tool that complies with int</w:t>
      </w:r>
      <w:r w:rsidR="00305AF7" w:rsidRPr="0068265D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ernational standards, and suggested </w:t>
      </w:r>
      <w:r w:rsidR="00AB66C8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to ask guidance from the WP.29. </w:t>
      </w:r>
    </w:p>
    <w:p w14:paraId="2395E5E1" w14:textId="78996C1A" w:rsidR="00305AF7" w:rsidRPr="00AB66C8" w:rsidRDefault="00305AF7" w:rsidP="00AB66C8">
      <w:pPr>
        <w:shd w:val="clear" w:color="auto" w:fill="FFFFFF"/>
        <w:spacing w:afterLines="50" w:after="12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ja-JP"/>
        </w:rPr>
      </w:pPr>
      <w:r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The </w:t>
      </w:r>
      <w:r w:rsidR="00AB66C8">
        <w:rPr>
          <w:rFonts w:ascii="Times New Roman" w:eastAsia="SimSun" w:hAnsi="Times New Roman" w:cs="Times New Roman"/>
          <w:sz w:val="24"/>
          <w:szCs w:val="24"/>
          <w:lang w:val="en-US" w:eastAsia="ja-JP"/>
        </w:rPr>
        <w:t>group</w:t>
      </w:r>
      <w:r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agreed to discuss Japan's proposal at its next meeting and submit a proposal to WP29 in June.</w:t>
      </w:r>
    </w:p>
    <w:p w14:paraId="63DED8C7" w14:textId="6773004D" w:rsidR="00FA2FBB" w:rsidRPr="001A4A53" w:rsidRDefault="00FA2FBB" w:rsidP="001A4A53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III. Draft Rule on Accident Emergency Call Systems (AECS)</w:t>
      </w:r>
    </w:p>
    <w:p w14:paraId="07BC74F0" w14:textId="1A0501E6" w:rsidR="00FA2FBB" w:rsidRPr="00E96236" w:rsidRDefault="00FA2FBB" w:rsidP="00E962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FA2F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It was </w:t>
      </w:r>
      <w:r>
        <w:rPr>
          <w:rFonts w:ascii="Times New Roman" w:hAnsi="Times New Roman" w:cs="Times New Roman"/>
          <w:sz w:val="24"/>
          <w:szCs w:val="24"/>
          <w:lang w:val="en-GB"/>
        </w:rPr>
        <w:t>agre</w:t>
      </w:r>
      <w:r w:rsidRPr="00FA2FBB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for </w:t>
      </w:r>
      <w:r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>verif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ication of AECS </w:t>
      </w:r>
      <w:r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functions </w:t>
      </w:r>
      <w:r>
        <w:rPr>
          <w:rFonts w:ascii="Times New Roman" w:eastAsia="SimSun" w:hAnsi="Times New Roman" w:cs="Times New Roman"/>
          <w:sz w:val="24"/>
          <w:szCs w:val="24"/>
          <w:lang w:val="en-US" w:eastAsia="ja-JP"/>
        </w:rPr>
        <w:t>at</w:t>
      </w:r>
      <w:r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PTI, it is necessary to obtain data from the </w:t>
      </w:r>
      <w:r w:rsidR="00BE6BA7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>vehicle</w:t>
      </w:r>
      <w:r w:rsidR="00BE6BA7">
        <w:rPr>
          <w:rFonts w:ascii="Times New Roman" w:eastAsia="SimSun" w:hAnsi="Times New Roman" w:cs="Times New Roman"/>
          <w:sz w:val="24"/>
          <w:szCs w:val="24"/>
          <w:lang w:val="en-US" w:eastAsia="ja-JP"/>
        </w:rPr>
        <w:t>’s</w:t>
      </w:r>
      <w:r w:rsidR="00BE6BA7" w:rsidRPr="0068265D">
        <w:rPr>
          <w:rFonts w:ascii="Times New Roman" w:eastAsia="SimSun" w:hAnsi="Times New Roman" w:cs="Times New Roman" w:hint="eastAsia"/>
          <w:sz w:val="24"/>
          <w:szCs w:val="24"/>
          <w:lang w:val="en-US" w:eastAsia="ja-JP"/>
        </w:rPr>
        <w:t xml:space="preserve"> ECU</w:t>
      </w:r>
      <w:r w:rsidR="00BE6BA7"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 </w:t>
      </w:r>
      <w:r w:rsidRPr="005B1EF5">
        <w:rPr>
          <w:rFonts w:ascii="Times New Roman" w:eastAsia="SimSun" w:hAnsi="Times New Roman" w:cs="Times New Roman"/>
          <w:sz w:val="24"/>
          <w:szCs w:val="24"/>
          <w:lang w:val="en-US" w:eastAsia="ja-JP"/>
        </w:rPr>
        <w:t xml:space="preserve">using an electronic interface </w:t>
      </w:r>
      <w:r w:rsidRPr="005B1EF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(e.g. scan tools)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and </w:t>
      </w:r>
      <w:r w:rsidRPr="00FA2FBB">
        <w:rPr>
          <w:rFonts w:ascii="Times New Roman" w:hAnsi="Times New Roman" w:cs="Times New Roman"/>
          <w:sz w:val="24"/>
          <w:szCs w:val="24"/>
          <w:lang w:val="en-GB"/>
        </w:rPr>
        <w:t xml:space="preserve">new proposals on the document </w:t>
      </w:r>
      <w:r w:rsidRPr="00FA2FBB">
        <w:rPr>
          <w:rFonts w:ascii="Times New Roman" w:hAnsi="Times New Roman" w:cs="Times New Roman"/>
          <w:sz w:val="24"/>
          <w:szCs w:val="24"/>
          <w:lang w:val="ca-ES"/>
        </w:rPr>
        <w:t xml:space="preserve">ECE/TRANS/WP.29/GRSG/2023/6  </w:t>
      </w:r>
      <w:r w:rsidR="00E96236">
        <w:rPr>
          <w:rFonts w:ascii="Times New Roman" w:hAnsi="Times New Roman" w:cs="Times New Roman"/>
          <w:sz w:val="24"/>
          <w:szCs w:val="24"/>
          <w:lang w:val="ca-ES"/>
        </w:rPr>
        <w:t xml:space="preserve">could be based on this approach. </w:t>
      </w:r>
    </w:p>
    <w:p w14:paraId="758EF862" w14:textId="6F10FD24" w:rsidR="00C20B37" w:rsidRPr="001A4A53" w:rsidRDefault="00C20B37" w:rsidP="001A4A53">
      <w:pPr>
        <w:shd w:val="clear" w:color="auto" w:fill="FFFFFF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I</w:t>
      </w:r>
      <w:r w:rsidR="00510D45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V</w:t>
      </w:r>
      <w:r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. </w:t>
      </w:r>
      <w:r w:rsidR="001A4A84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Exchange of views and information on the national </w:t>
      </w:r>
      <w:r w:rsidR="00A25099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PTI </w:t>
      </w:r>
      <w:r w:rsidR="001A4A84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legal system and measures</w:t>
      </w:r>
    </w:p>
    <w:p w14:paraId="6896C816" w14:textId="77777777" w:rsidR="001A4A84" w:rsidRPr="005B1EF5" w:rsidRDefault="00C04D23" w:rsidP="00A25099">
      <w:pPr>
        <w:pStyle w:val="SingleTxtG"/>
        <w:spacing w:before="0" w:after="0" w:line="240" w:lineRule="auto"/>
        <w:ind w:left="0" w:right="-1" w:firstLine="708"/>
        <w:jc w:val="both"/>
        <w:rPr>
          <w:rFonts w:eastAsia="Calibri"/>
          <w:sz w:val="24"/>
          <w:szCs w:val="24"/>
          <w:lang w:val="en-US"/>
        </w:rPr>
      </w:pPr>
      <w:r w:rsidRPr="005B1EF5">
        <w:rPr>
          <w:rFonts w:eastAsia="Calibri"/>
          <w:sz w:val="24"/>
          <w:szCs w:val="24"/>
        </w:rPr>
        <w:t xml:space="preserve">Exchange of </w:t>
      </w:r>
      <w:r w:rsidRPr="005B1EF5">
        <w:rPr>
          <w:rFonts w:eastAsia="Calibri"/>
          <w:sz w:val="24"/>
          <w:szCs w:val="24"/>
          <w:lang w:eastAsia="ja-JP"/>
        </w:rPr>
        <w:t xml:space="preserve">views and </w:t>
      </w:r>
      <w:r w:rsidRPr="005B1EF5">
        <w:rPr>
          <w:rFonts w:eastAsia="Calibri"/>
          <w:sz w:val="24"/>
          <w:szCs w:val="24"/>
        </w:rPr>
        <w:t>information from each Contracting Party</w:t>
      </w:r>
      <w:r w:rsidRPr="005B1EF5">
        <w:rPr>
          <w:rFonts w:eastAsia="Calibri"/>
          <w:sz w:val="24"/>
          <w:szCs w:val="24"/>
          <w:lang w:eastAsia="ja-JP"/>
        </w:rPr>
        <w:t xml:space="preserve"> </w:t>
      </w:r>
      <w:r w:rsidRPr="005B1EF5">
        <w:rPr>
          <w:rFonts w:eastAsia="Calibri"/>
          <w:sz w:val="24"/>
          <w:szCs w:val="24"/>
        </w:rPr>
        <w:t>about the most advanced technology</w:t>
      </w:r>
      <w:r w:rsidRPr="005B1EF5">
        <w:rPr>
          <w:rFonts w:eastAsia="Calibri"/>
          <w:sz w:val="24"/>
          <w:szCs w:val="24"/>
          <w:lang w:eastAsia="ja-JP"/>
        </w:rPr>
        <w:t>, equipment and methods, including, such as</w:t>
      </w:r>
      <w:r w:rsidRPr="005B1EF5">
        <w:rPr>
          <w:rFonts w:eastAsia="Calibri"/>
          <w:sz w:val="24"/>
          <w:szCs w:val="24"/>
        </w:rPr>
        <w:t xml:space="preserve"> research results including field tests</w:t>
      </w:r>
      <w:r w:rsidRPr="005B1EF5">
        <w:rPr>
          <w:rFonts w:eastAsia="Calibri"/>
          <w:sz w:val="24"/>
          <w:szCs w:val="24"/>
          <w:lang w:eastAsia="ja-JP"/>
        </w:rPr>
        <w:t xml:space="preserve">, </w:t>
      </w:r>
      <w:r w:rsidRPr="005B1EF5">
        <w:rPr>
          <w:rFonts w:eastAsia="Calibri"/>
          <w:sz w:val="24"/>
          <w:szCs w:val="24"/>
        </w:rPr>
        <w:t>information on the national legal system and measures</w:t>
      </w:r>
      <w:r w:rsidRPr="005B1EF5">
        <w:rPr>
          <w:rFonts w:eastAsia="Calibri"/>
          <w:sz w:val="24"/>
          <w:szCs w:val="24"/>
          <w:lang w:eastAsia="ja-JP"/>
        </w:rPr>
        <w:t xml:space="preserve">, </w:t>
      </w:r>
      <w:r w:rsidR="001A4A84" w:rsidRPr="005B1EF5">
        <w:rPr>
          <w:rFonts w:eastAsia="Calibri"/>
          <w:sz w:val="24"/>
          <w:szCs w:val="24"/>
        </w:rPr>
        <w:t>events, conventions, etc.</w:t>
      </w:r>
      <w:r w:rsidR="001A4A84" w:rsidRPr="005B1EF5">
        <w:rPr>
          <w:rFonts w:eastAsia="Calibri"/>
          <w:sz w:val="24"/>
          <w:szCs w:val="24"/>
          <w:lang w:val="en-US"/>
        </w:rPr>
        <w:t xml:space="preserve"> is an important working item of the group. </w:t>
      </w:r>
    </w:p>
    <w:p w14:paraId="0EDB8633" w14:textId="77777777" w:rsidR="001A4A53" w:rsidRDefault="001A4A53" w:rsidP="00A25099">
      <w:pPr>
        <w:pStyle w:val="SingleTxtG"/>
        <w:spacing w:before="0" w:after="0" w:line="240" w:lineRule="auto"/>
        <w:ind w:left="0" w:right="-1" w:firstLine="708"/>
        <w:jc w:val="both"/>
        <w:rPr>
          <w:color w:val="1A1A1A"/>
          <w:sz w:val="24"/>
          <w:szCs w:val="24"/>
          <w:lang w:val="en-US" w:eastAsia="ru-RU"/>
        </w:rPr>
      </w:pPr>
    </w:p>
    <w:p w14:paraId="72F476ED" w14:textId="2340FAA0" w:rsidR="00C20B37" w:rsidRDefault="00C04D23" w:rsidP="00A25099">
      <w:pPr>
        <w:pStyle w:val="SingleTxtG"/>
        <w:spacing w:before="0" w:after="0" w:line="240" w:lineRule="auto"/>
        <w:ind w:left="0" w:right="-1" w:firstLine="708"/>
        <w:jc w:val="both"/>
        <w:rPr>
          <w:color w:val="1A1A1A"/>
          <w:sz w:val="24"/>
          <w:szCs w:val="24"/>
          <w:lang w:val="en-US" w:eastAsia="ru-RU"/>
        </w:rPr>
      </w:pPr>
      <w:r w:rsidRPr="005B1EF5">
        <w:rPr>
          <w:color w:val="1A1A1A"/>
          <w:sz w:val="24"/>
          <w:szCs w:val="24"/>
          <w:lang w:val="en-US" w:eastAsia="ru-RU"/>
        </w:rPr>
        <w:lastRenderedPageBreak/>
        <w:t>The</w:t>
      </w:r>
      <w:r w:rsidR="00C20B37" w:rsidRPr="005B1EF5">
        <w:rPr>
          <w:color w:val="1A1A1A"/>
          <w:sz w:val="24"/>
          <w:szCs w:val="24"/>
          <w:lang w:val="en-US" w:eastAsia="ru-RU"/>
        </w:rPr>
        <w:t xml:space="preserve"> represent</w:t>
      </w:r>
      <w:r w:rsidRPr="005B1EF5">
        <w:rPr>
          <w:color w:val="1A1A1A"/>
          <w:sz w:val="24"/>
          <w:szCs w:val="24"/>
          <w:lang w:val="en-US" w:eastAsia="ru-RU"/>
        </w:rPr>
        <w:t>ative of</w:t>
      </w:r>
      <w:r w:rsidR="00C20B37" w:rsidRPr="005B1EF5">
        <w:rPr>
          <w:color w:val="1A1A1A"/>
          <w:sz w:val="24"/>
          <w:szCs w:val="24"/>
          <w:lang w:val="en-US" w:eastAsia="ru-RU"/>
        </w:rPr>
        <w:t xml:space="preserve"> ACEA/</w:t>
      </w:r>
      <w:r w:rsidRPr="005B1EF5">
        <w:rPr>
          <w:color w:val="1A1A1A"/>
          <w:sz w:val="24"/>
          <w:szCs w:val="24"/>
          <w:lang w:val="en-US" w:eastAsia="ru-RU"/>
        </w:rPr>
        <w:t>OICA</w:t>
      </w:r>
      <w:r w:rsidR="00C20B37" w:rsidRPr="005B1EF5">
        <w:rPr>
          <w:color w:val="1A1A1A"/>
          <w:sz w:val="24"/>
          <w:szCs w:val="24"/>
          <w:lang w:val="en-US" w:eastAsia="ru-RU"/>
        </w:rPr>
        <w:t xml:space="preserve"> presented the </w:t>
      </w:r>
      <w:r w:rsidRPr="005B1EF5">
        <w:rPr>
          <w:color w:val="1A1A1A"/>
          <w:sz w:val="24"/>
          <w:szCs w:val="24"/>
          <w:lang w:val="en-US" w:eastAsia="ru-RU"/>
        </w:rPr>
        <w:t xml:space="preserve">results of the </w:t>
      </w:r>
      <w:r w:rsidR="00C20B37" w:rsidRPr="005B1EF5">
        <w:rPr>
          <w:color w:val="1A1A1A"/>
          <w:sz w:val="24"/>
          <w:szCs w:val="24"/>
          <w:lang w:val="en-US" w:eastAsia="ru-RU"/>
        </w:rPr>
        <w:t xml:space="preserve">comprehensive study conducted by FKA, which focused on evaluating the EU Roadworthiness Package and specifically assessed the impact of PTI on accident prevention measures. </w:t>
      </w:r>
      <w:r w:rsidRPr="005B1EF5">
        <w:rPr>
          <w:color w:val="1A1A1A"/>
          <w:sz w:val="24"/>
          <w:szCs w:val="24"/>
          <w:lang w:val="en-US" w:eastAsia="ru-RU"/>
        </w:rPr>
        <w:t>T</w:t>
      </w:r>
      <w:r w:rsidR="00C20B37" w:rsidRPr="005B1EF5">
        <w:rPr>
          <w:color w:val="1A1A1A"/>
          <w:sz w:val="24"/>
          <w:szCs w:val="24"/>
          <w:lang w:val="en-US" w:eastAsia="ru-RU"/>
        </w:rPr>
        <w:t xml:space="preserve">he study aimed to provide valuable insights into the correlation between vehicle inspections and the reduction of road accidents. </w:t>
      </w:r>
      <w:r w:rsidR="00A25099" w:rsidRPr="005B1EF5">
        <w:rPr>
          <w:color w:val="1A1A1A"/>
          <w:sz w:val="24"/>
          <w:szCs w:val="24"/>
          <w:lang w:val="en-US" w:eastAsia="ru-RU"/>
        </w:rPr>
        <w:t>It contains reviews on effectiveness of current inspection mechanism, existing critical test requirements and procedures, the OEM’s readiness/availability of the PTI information in structured format and recommend best way forward for exchange of information.</w:t>
      </w:r>
      <w:r w:rsidR="005B1EF5">
        <w:rPr>
          <w:color w:val="1A1A1A"/>
          <w:sz w:val="24"/>
          <w:szCs w:val="24"/>
          <w:lang w:val="en-US" w:eastAsia="ru-RU"/>
        </w:rPr>
        <w:t xml:space="preserve"> </w:t>
      </w:r>
    </w:p>
    <w:p w14:paraId="06523EE1" w14:textId="7E317377" w:rsidR="005B1EF5" w:rsidRPr="005B1EF5" w:rsidRDefault="005B1EF5" w:rsidP="00A25099">
      <w:pPr>
        <w:pStyle w:val="SingleTxtG"/>
        <w:spacing w:before="0" w:after="0" w:line="240" w:lineRule="auto"/>
        <w:ind w:left="0" w:right="-1" w:firstLine="708"/>
        <w:jc w:val="both"/>
        <w:rPr>
          <w:color w:val="1A1A1A"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GB"/>
        </w:rPr>
        <w:t>It</w:t>
      </w:r>
      <w:r w:rsidRPr="003C65FF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was agreed that the results of the study </w:t>
      </w:r>
      <w:r w:rsidRPr="003C65FF">
        <w:rPr>
          <w:bCs/>
          <w:sz w:val="24"/>
          <w:szCs w:val="24"/>
          <w:lang w:val="en-GB"/>
        </w:rPr>
        <w:t xml:space="preserve">will </w:t>
      </w:r>
      <w:r>
        <w:rPr>
          <w:bCs/>
          <w:sz w:val="24"/>
          <w:szCs w:val="24"/>
          <w:lang w:val="en-GB"/>
        </w:rPr>
        <w:t xml:space="preserve">be used </w:t>
      </w:r>
      <w:r w:rsidRPr="003C65FF">
        <w:rPr>
          <w:bCs/>
          <w:sz w:val="24"/>
          <w:szCs w:val="24"/>
          <w:lang w:val="en-GB"/>
        </w:rPr>
        <w:t>for the group's activities and initiatives</w:t>
      </w:r>
      <w:r>
        <w:rPr>
          <w:bCs/>
          <w:sz w:val="24"/>
          <w:szCs w:val="24"/>
          <w:lang w:val="en-GB"/>
        </w:rPr>
        <w:t>.</w:t>
      </w:r>
    </w:p>
    <w:p w14:paraId="11E92A24" w14:textId="77777777" w:rsidR="00A25099" w:rsidRPr="005B1EF5" w:rsidRDefault="00A25099" w:rsidP="00A25099">
      <w:pPr>
        <w:pStyle w:val="SingleTxtG"/>
        <w:spacing w:before="0" w:after="0" w:line="240" w:lineRule="auto"/>
        <w:ind w:left="0" w:right="-1" w:firstLine="708"/>
        <w:jc w:val="both"/>
        <w:rPr>
          <w:rFonts w:eastAsia="Calibri"/>
          <w:sz w:val="24"/>
          <w:szCs w:val="24"/>
          <w:lang w:val="en-US"/>
        </w:rPr>
      </w:pPr>
    </w:p>
    <w:p w14:paraId="22AEE82D" w14:textId="525B9C45" w:rsidR="00C20B37" w:rsidRPr="001A4A53" w:rsidRDefault="001D0A42" w:rsidP="001A4A53">
      <w:pPr>
        <w:shd w:val="clear" w:color="auto" w:fill="FFFFFF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/>
        </w:rPr>
        <w:tab/>
      </w:r>
      <w:r w:rsidR="00C20B37" w:rsidRPr="001A4A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V. Coordination and organization of the work</w:t>
      </w:r>
    </w:p>
    <w:p w14:paraId="4B755B5D" w14:textId="77777777" w:rsidR="000B0669" w:rsidRDefault="00C20B37" w:rsidP="00A25099">
      <w:pPr>
        <w:pStyle w:val="SingleTxtG"/>
        <w:spacing w:before="0" w:after="0" w:line="240" w:lineRule="auto"/>
        <w:ind w:left="0" w:right="4" w:firstLine="708"/>
        <w:rPr>
          <w:sz w:val="24"/>
          <w:szCs w:val="24"/>
          <w:lang w:val="en-US"/>
        </w:rPr>
      </w:pPr>
      <w:r w:rsidRPr="00725D7A">
        <w:rPr>
          <w:bCs/>
          <w:sz w:val="24"/>
          <w:szCs w:val="24"/>
          <w:lang w:val="en-GB"/>
        </w:rPr>
        <w:t xml:space="preserve">The </w:t>
      </w:r>
      <w:r w:rsidRPr="00725D7A">
        <w:rPr>
          <w:sz w:val="24"/>
          <w:szCs w:val="24"/>
          <w:lang w:val="en-GB"/>
        </w:rPr>
        <w:t xml:space="preserve">mandate of the IWG on PTI </w:t>
      </w:r>
      <w:r w:rsidRPr="00725D7A">
        <w:rPr>
          <w:sz w:val="24"/>
          <w:szCs w:val="24"/>
        </w:rPr>
        <w:t>was granted till June 2024</w:t>
      </w:r>
      <w:r w:rsidRPr="00725D7A">
        <w:rPr>
          <w:sz w:val="24"/>
          <w:szCs w:val="24"/>
          <w:lang w:val="en-US"/>
        </w:rPr>
        <w:t xml:space="preserve">, </w:t>
      </w:r>
      <w:r w:rsidRPr="00725D7A">
        <w:rPr>
          <w:sz w:val="24"/>
          <w:szCs w:val="24"/>
        </w:rPr>
        <w:t xml:space="preserve">subject to renewal. </w:t>
      </w:r>
      <w:r w:rsidRPr="00725D7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</w:t>
      </w:r>
      <w:r w:rsidRPr="00725D7A">
        <w:rPr>
          <w:sz w:val="24"/>
          <w:szCs w:val="24"/>
          <w:lang w:val="en-GB"/>
        </w:rPr>
        <w:t xml:space="preserve">he Co-Chairs </w:t>
      </w:r>
      <w:r w:rsidRPr="00725D7A">
        <w:rPr>
          <w:sz w:val="24"/>
          <w:szCs w:val="24"/>
        </w:rPr>
        <w:t xml:space="preserve">request </w:t>
      </w:r>
      <w:r>
        <w:rPr>
          <w:sz w:val="24"/>
          <w:szCs w:val="24"/>
          <w:lang w:val="en-US"/>
        </w:rPr>
        <w:t xml:space="preserve">the WP.29 </w:t>
      </w:r>
      <w:r w:rsidRPr="00725D7A">
        <w:rPr>
          <w:sz w:val="24"/>
          <w:szCs w:val="24"/>
        </w:rPr>
        <w:t xml:space="preserve">for extension of the mandate until </w:t>
      </w:r>
      <w:r w:rsidRPr="00725D7A">
        <w:rPr>
          <w:sz w:val="24"/>
          <w:szCs w:val="24"/>
          <w:lang w:val="en-US"/>
        </w:rPr>
        <w:t>June</w:t>
      </w:r>
      <w:r w:rsidRPr="00725D7A">
        <w:rPr>
          <w:sz w:val="24"/>
          <w:szCs w:val="24"/>
        </w:rPr>
        <w:t xml:space="preserve"> 202</w:t>
      </w:r>
      <w:r w:rsidRPr="00725D7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. </w:t>
      </w:r>
    </w:p>
    <w:p w14:paraId="4F410CD7" w14:textId="14076CFD" w:rsidR="00C20B37" w:rsidRPr="00C20B37" w:rsidRDefault="00C20B37" w:rsidP="00E96236">
      <w:pPr>
        <w:pStyle w:val="SingleTxtG"/>
        <w:spacing w:after="0"/>
        <w:ind w:left="0" w:right="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The </w:t>
      </w:r>
      <w:r w:rsidR="000B0669">
        <w:rPr>
          <w:sz w:val="24"/>
          <w:szCs w:val="24"/>
          <w:lang w:val="en-US"/>
        </w:rPr>
        <w:t xml:space="preserve">group began review of the existing </w:t>
      </w:r>
      <w:r>
        <w:rPr>
          <w:sz w:val="24"/>
          <w:szCs w:val="24"/>
          <w:lang w:val="en-US"/>
        </w:rPr>
        <w:t>Terms of Reference</w:t>
      </w:r>
      <w:r w:rsidR="000B0669">
        <w:rPr>
          <w:sz w:val="24"/>
          <w:szCs w:val="24"/>
          <w:lang w:val="en-US"/>
        </w:rPr>
        <w:t xml:space="preserve">. </w:t>
      </w:r>
      <w:r w:rsidR="000B0669" w:rsidRPr="003C65FF">
        <w:rPr>
          <w:bCs/>
          <w:sz w:val="24"/>
          <w:szCs w:val="24"/>
          <w:lang w:val="en-GB"/>
        </w:rPr>
        <w:t>Th</w:t>
      </w:r>
      <w:r w:rsidR="000B0669">
        <w:rPr>
          <w:bCs/>
          <w:sz w:val="24"/>
          <w:szCs w:val="24"/>
          <w:lang w:val="en-GB"/>
        </w:rPr>
        <w:t xml:space="preserve">e updated ToR will </w:t>
      </w:r>
      <w:r w:rsidR="000B0669" w:rsidRPr="003C65FF">
        <w:rPr>
          <w:bCs/>
          <w:sz w:val="24"/>
          <w:szCs w:val="24"/>
          <w:lang w:val="en-GB"/>
        </w:rPr>
        <w:t>align</w:t>
      </w:r>
      <w:r w:rsidR="001D0A42">
        <w:rPr>
          <w:bCs/>
          <w:sz w:val="24"/>
          <w:szCs w:val="24"/>
          <w:lang w:val="en-GB"/>
        </w:rPr>
        <w:t xml:space="preserve">e </w:t>
      </w:r>
      <w:r w:rsidR="001D0A42" w:rsidRPr="003C65FF">
        <w:rPr>
          <w:bCs/>
          <w:sz w:val="24"/>
          <w:szCs w:val="24"/>
          <w:lang w:val="en-GB"/>
        </w:rPr>
        <w:t>the group's</w:t>
      </w:r>
      <w:r w:rsidR="000B0669" w:rsidRPr="003C65FF">
        <w:rPr>
          <w:bCs/>
          <w:sz w:val="24"/>
          <w:szCs w:val="24"/>
          <w:lang w:val="en-GB"/>
        </w:rPr>
        <w:t xml:space="preserve"> objectives with evolving needs and goals. </w:t>
      </w:r>
      <w:r w:rsidR="001D0A42">
        <w:rPr>
          <w:bCs/>
          <w:sz w:val="24"/>
          <w:szCs w:val="24"/>
          <w:lang w:val="en-GB"/>
        </w:rPr>
        <w:t>It</w:t>
      </w:r>
      <w:r w:rsidR="000B0669" w:rsidRPr="003C65FF">
        <w:rPr>
          <w:bCs/>
          <w:sz w:val="24"/>
          <w:szCs w:val="24"/>
          <w:lang w:val="en-GB"/>
        </w:rPr>
        <w:t xml:space="preserve"> will serve as a guiding framework for the group's activities and initiatives in the upcoming years, facilitating focused and concerted efforts towards its objectives.</w:t>
      </w:r>
      <w:r>
        <w:rPr>
          <w:sz w:val="24"/>
          <w:szCs w:val="24"/>
          <w:lang w:val="en-US"/>
        </w:rPr>
        <w:t xml:space="preserve"> </w:t>
      </w:r>
      <w:r w:rsidR="001D0A42" w:rsidRPr="003C65FF">
        <w:rPr>
          <w:bCs/>
          <w:sz w:val="24"/>
          <w:szCs w:val="24"/>
          <w:lang w:val="en-GB"/>
        </w:rPr>
        <w:t>Th</w:t>
      </w:r>
      <w:r w:rsidR="001D0A42">
        <w:rPr>
          <w:bCs/>
          <w:sz w:val="24"/>
          <w:szCs w:val="24"/>
          <w:lang w:val="en-GB"/>
        </w:rPr>
        <w:t xml:space="preserve">e updated ToR </w:t>
      </w:r>
      <w:r>
        <w:rPr>
          <w:sz w:val="24"/>
          <w:szCs w:val="24"/>
          <w:lang w:val="en-US"/>
        </w:rPr>
        <w:t xml:space="preserve">will be submitted </w:t>
      </w:r>
      <w:r w:rsidRPr="00725D7A">
        <w:rPr>
          <w:sz w:val="24"/>
          <w:szCs w:val="24"/>
          <w:lang w:val="en-US"/>
        </w:rPr>
        <w:t>at the 19</w:t>
      </w:r>
      <w:r w:rsidR="000B0669">
        <w:rPr>
          <w:sz w:val="24"/>
          <w:szCs w:val="24"/>
          <w:lang w:val="en-US"/>
        </w:rPr>
        <w:t>3</w:t>
      </w:r>
      <w:r w:rsidR="00C07144">
        <w:rPr>
          <w:sz w:val="24"/>
          <w:szCs w:val="24"/>
          <w:lang w:val="en-US"/>
        </w:rPr>
        <w:t>r</w:t>
      </w:r>
      <w:r w:rsidRPr="00725D7A">
        <w:rPr>
          <w:sz w:val="24"/>
          <w:szCs w:val="24"/>
          <w:lang w:val="en-US"/>
        </w:rPr>
        <w:t xml:space="preserve">d session of the WP.29. </w:t>
      </w:r>
    </w:p>
    <w:p w14:paraId="4483745B" w14:textId="58206002" w:rsidR="001854B4" w:rsidRPr="00CD51B3" w:rsidRDefault="00755B00" w:rsidP="000E035F">
      <w:pPr>
        <w:pStyle w:val="SingleTxtG"/>
        <w:spacing w:after="0"/>
        <w:ind w:left="0" w:firstLine="708"/>
        <w:rPr>
          <w:b/>
          <w:lang w:val="en-GB"/>
        </w:rPr>
      </w:pPr>
      <w:r>
        <w:rPr>
          <w:b/>
          <w:sz w:val="24"/>
          <w:szCs w:val="24"/>
          <w:lang w:val="en-GB"/>
        </w:rPr>
        <w:t>VI</w:t>
      </w:r>
      <w:r w:rsidR="001854B4" w:rsidRPr="003A5CCE">
        <w:rPr>
          <w:b/>
          <w:sz w:val="24"/>
          <w:szCs w:val="24"/>
          <w:lang w:val="en-GB"/>
        </w:rPr>
        <w:t xml:space="preserve">. </w:t>
      </w:r>
      <w:r w:rsidR="00CD51B3" w:rsidRPr="00CD51B3">
        <w:rPr>
          <w:b/>
          <w:sz w:val="24"/>
          <w:szCs w:val="24"/>
          <w:lang w:val="nl-NL" w:eastAsia="ru-RU"/>
        </w:rPr>
        <w:t>N</w:t>
      </w:r>
      <w:r w:rsidR="00CD51B3" w:rsidRPr="005523A6">
        <w:rPr>
          <w:b/>
          <w:sz w:val="24"/>
          <w:szCs w:val="24"/>
          <w:lang w:val="nl-NL" w:eastAsia="ru-RU"/>
        </w:rPr>
        <w:t>ext meeting of IWG on PTI</w:t>
      </w:r>
    </w:p>
    <w:p w14:paraId="2990B09D" w14:textId="799467EA" w:rsidR="00F7207C" w:rsidRPr="003A5CCE" w:rsidRDefault="00BA5734" w:rsidP="007970FD">
      <w:pPr>
        <w:pStyle w:val="SingleTxtG"/>
        <w:tabs>
          <w:tab w:val="left" w:pos="709"/>
        </w:tabs>
        <w:spacing w:after="0"/>
        <w:ind w:left="0" w:right="283"/>
        <w:jc w:val="both"/>
        <w:rPr>
          <w:color w:val="000000"/>
          <w:sz w:val="24"/>
          <w:szCs w:val="24"/>
          <w:lang w:val="en-GB" w:eastAsia="ru-RU"/>
        </w:rPr>
      </w:pPr>
      <w:r w:rsidRPr="003A5CCE">
        <w:rPr>
          <w:sz w:val="24"/>
          <w:szCs w:val="24"/>
          <w:lang w:val="en-GB"/>
        </w:rPr>
        <w:tab/>
      </w:r>
      <w:r w:rsidR="00CD51B3" w:rsidRPr="00E4205D">
        <w:rPr>
          <w:sz w:val="24"/>
          <w:szCs w:val="24"/>
          <w:lang w:val="en-GB" w:eastAsia="ru-RU"/>
        </w:rPr>
        <w:t>T</w:t>
      </w:r>
      <w:r w:rsidR="00CD51B3" w:rsidRPr="005523A6">
        <w:rPr>
          <w:sz w:val="24"/>
          <w:szCs w:val="24"/>
          <w:lang w:val="nl-NL" w:eastAsia="ru-RU"/>
        </w:rPr>
        <w:t>he</w:t>
      </w:r>
      <w:r w:rsidR="00755B00">
        <w:rPr>
          <w:sz w:val="24"/>
          <w:szCs w:val="24"/>
          <w:lang w:val="nl-NL" w:eastAsia="ru-RU"/>
        </w:rPr>
        <w:t xml:space="preserve"> </w:t>
      </w:r>
      <w:r w:rsidR="00CD51B3" w:rsidRPr="005523A6">
        <w:rPr>
          <w:sz w:val="24"/>
          <w:szCs w:val="24"/>
          <w:lang w:val="nl-NL" w:eastAsia="ru-RU"/>
        </w:rPr>
        <w:t>next meeting of IWG on PTI</w:t>
      </w:r>
      <w:r w:rsidR="00CD51B3" w:rsidRPr="00E4205D">
        <w:rPr>
          <w:sz w:val="24"/>
          <w:szCs w:val="24"/>
        </w:rPr>
        <w:t xml:space="preserve"> </w:t>
      </w:r>
      <w:r w:rsidR="00755B00">
        <w:rPr>
          <w:sz w:val="24"/>
          <w:szCs w:val="24"/>
          <w:lang w:val="en-US"/>
        </w:rPr>
        <w:t xml:space="preserve">will be held in </w:t>
      </w:r>
      <w:r w:rsidR="00BD0FC4">
        <w:rPr>
          <w:sz w:val="24"/>
          <w:szCs w:val="24"/>
          <w:lang w:val="en-US"/>
        </w:rPr>
        <w:t>April</w:t>
      </w:r>
      <w:r w:rsidR="00755B00">
        <w:rPr>
          <w:sz w:val="24"/>
          <w:szCs w:val="24"/>
          <w:lang w:val="en-US"/>
        </w:rPr>
        <w:t>, 202</w:t>
      </w:r>
      <w:r w:rsidR="00BD0FC4">
        <w:rPr>
          <w:sz w:val="24"/>
          <w:szCs w:val="24"/>
          <w:lang w:val="en-US"/>
        </w:rPr>
        <w:t>4</w:t>
      </w:r>
      <w:r w:rsidR="00E4205D" w:rsidRPr="00E4205D">
        <w:rPr>
          <w:sz w:val="24"/>
          <w:szCs w:val="24"/>
          <w:lang w:val="nl-NL" w:eastAsia="ru-RU"/>
        </w:rPr>
        <w:t xml:space="preserve">. </w:t>
      </w:r>
    </w:p>
    <w:p w14:paraId="2990B09E" w14:textId="0B38C0E1" w:rsidR="00452396" w:rsidRPr="003A5CCE" w:rsidRDefault="00B821DA" w:rsidP="00452396">
      <w:pPr>
        <w:pStyle w:val="SingleTxtG"/>
        <w:tabs>
          <w:tab w:val="left" w:pos="709"/>
        </w:tabs>
        <w:spacing w:after="0"/>
        <w:ind w:left="2880" w:right="4"/>
        <w:rPr>
          <w:sz w:val="24"/>
          <w:szCs w:val="24"/>
          <w:lang w:val="en-GB"/>
        </w:rPr>
      </w:pPr>
      <w:r w:rsidRPr="003A5CCE">
        <w:rPr>
          <w:sz w:val="24"/>
          <w:szCs w:val="24"/>
          <w:lang w:val="en-GB"/>
        </w:rPr>
        <w:t>____________________</w:t>
      </w:r>
    </w:p>
    <w:p w14:paraId="2990B09F" w14:textId="77777777" w:rsidR="00194D39" w:rsidRPr="003A5CCE" w:rsidRDefault="00194D39" w:rsidP="00194D39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2990B0A0" w14:textId="77777777" w:rsidR="00D83549" w:rsidRPr="003A5CCE" w:rsidRDefault="00D83549" w:rsidP="00194D39">
      <w:pPr>
        <w:pStyle w:val="SingleTxtG"/>
        <w:spacing w:before="0" w:after="0" w:line="240" w:lineRule="auto"/>
        <w:ind w:left="0" w:right="0"/>
        <w:jc w:val="both"/>
        <w:rPr>
          <w:sz w:val="24"/>
          <w:szCs w:val="24"/>
          <w:lang w:val="en-GB"/>
        </w:rPr>
      </w:pPr>
    </w:p>
    <w:sectPr w:rsidR="00D83549" w:rsidRPr="003A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CE0" w14:textId="77777777" w:rsidR="00225973" w:rsidRDefault="00225973" w:rsidP="00194D39">
      <w:pPr>
        <w:spacing w:after="0" w:line="240" w:lineRule="auto"/>
      </w:pPr>
      <w:r>
        <w:separator/>
      </w:r>
    </w:p>
  </w:endnote>
  <w:endnote w:type="continuationSeparator" w:id="0">
    <w:p w14:paraId="2D6CF56D" w14:textId="77777777" w:rsidR="00225973" w:rsidRDefault="00225973" w:rsidP="001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FE3D" w14:textId="77777777" w:rsidR="00225973" w:rsidRDefault="00225973" w:rsidP="00194D39">
      <w:pPr>
        <w:spacing w:after="0" w:line="240" w:lineRule="auto"/>
      </w:pPr>
      <w:r>
        <w:separator/>
      </w:r>
    </w:p>
  </w:footnote>
  <w:footnote w:type="continuationSeparator" w:id="0">
    <w:p w14:paraId="7F11730C" w14:textId="77777777" w:rsidR="00225973" w:rsidRDefault="00225973" w:rsidP="001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AF0586"/>
    <w:multiLevelType w:val="hybridMultilevel"/>
    <w:tmpl w:val="1795A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E74C0"/>
    <w:multiLevelType w:val="hybridMultilevel"/>
    <w:tmpl w:val="1820CC70"/>
    <w:lvl w:ilvl="0" w:tplc="BFC6A30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B080EB6"/>
    <w:multiLevelType w:val="hybridMultilevel"/>
    <w:tmpl w:val="34E0CA98"/>
    <w:lvl w:ilvl="0" w:tplc="F0B61DA8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CD303B1"/>
    <w:multiLevelType w:val="hybridMultilevel"/>
    <w:tmpl w:val="9D1C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383"/>
    <w:multiLevelType w:val="hybridMultilevel"/>
    <w:tmpl w:val="BEE6022A"/>
    <w:lvl w:ilvl="0" w:tplc="FBD482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0B45"/>
    <w:multiLevelType w:val="hybridMultilevel"/>
    <w:tmpl w:val="E5E2C16E"/>
    <w:lvl w:ilvl="0" w:tplc="85B63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EC24C3"/>
    <w:multiLevelType w:val="hybridMultilevel"/>
    <w:tmpl w:val="FF5648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71524">
    <w:abstractNumId w:val="0"/>
  </w:num>
  <w:num w:numId="2" w16cid:durableId="891699135">
    <w:abstractNumId w:val="4"/>
  </w:num>
  <w:num w:numId="3" w16cid:durableId="425226079">
    <w:abstractNumId w:val="6"/>
  </w:num>
  <w:num w:numId="4" w16cid:durableId="1251503272">
    <w:abstractNumId w:val="1"/>
  </w:num>
  <w:num w:numId="5" w16cid:durableId="2074155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093419">
    <w:abstractNumId w:val="3"/>
  </w:num>
  <w:num w:numId="7" w16cid:durableId="1831871400">
    <w:abstractNumId w:val="5"/>
  </w:num>
  <w:num w:numId="8" w16cid:durableId="1560897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29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49"/>
    <w:rsid w:val="00004D64"/>
    <w:rsid w:val="00012149"/>
    <w:rsid w:val="00013513"/>
    <w:rsid w:val="00024C36"/>
    <w:rsid w:val="000477D3"/>
    <w:rsid w:val="00091ABC"/>
    <w:rsid w:val="000930E5"/>
    <w:rsid w:val="00096BEF"/>
    <w:rsid w:val="000B0669"/>
    <w:rsid w:val="000D1968"/>
    <w:rsid w:val="000D7433"/>
    <w:rsid w:val="000E035F"/>
    <w:rsid w:val="000F3241"/>
    <w:rsid w:val="00102E32"/>
    <w:rsid w:val="001057FD"/>
    <w:rsid w:val="001574AD"/>
    <w:rsid w:val="00167871"/>
    <w:rsid w:val="001854B4"/>
    <w:rsid w:val="00194D39"/>
    <w:rsid w:val="001A41E5"/>
    <w:rsid w:val="001A4A53"/>
    <w:rsid w:val="001A4A84"/>
    <w:rsid w:val="001A7C18"/>
    <w:rsid w:val="001B004C"/>
    <w:rsid w:val="001D0A42"/>
    <w:rsid w:val="001D166F"/>
    <w:rsid w:val="001E0CCC"/>
    <w:rsid w:val="00225973"/>
    <w:rsid w:val="00257A19"/>
    <w:rsid w:val="00257F58"/>
    <w:rsid w:val="00263BA1"/>
    <w:rsid w:val="00267CDF"/>
    <w:rsid w:val="00295838"/>
    <w:rsid w:val="002A0279"/>
    <w:rsid w:val="002C3870"/>
    <w:rsid w:val="002E5A29"/>
    <w:rsid w:val="0030424E"/>
    <w:rsid w:val="00305AF7"/>
    <w:rsid w:val="003A5CCE"/>
    <w:rsid w:val="003A7D6B"/>
    <w:rsid w:val="003C0524"/>
    <w:rsid w:val="003C0C08"/>
    <w:rsid w:val="003E2942"/>
    <w:rsid w:val="003F0713"/>
    <w:rsid w:val="003F5244"/>
    <w:rsid w:val="0042376B"/>
    <w:rsid w:val="00445829"/>
    <w:rsid w:val="00452396"/>
    <w:rsid w:val="004A3F1C"/>
    <w:rsid w:val="004B77E0"/>
    <w:rsid w:val="004C57D4"/>
    <w:rsid w:val="004C60A1"/>
    <w:rsid w:val="0050776A"/>
    <w:rsid w:val="00510D45"/>
    <w:rsid w:val="00516760"/>
    <w:rsid w:val="005523A6"/>
    <w:rsid w:val="0055652A"/>
    <w:rsid w:val="005B1EF5"/>
    <w:rsid w:val="005C4FAF"/>
    <w:rsid w:val="005F22CD"/>
    <w:rsid w:val="00614156"/>
    <w:rsid w:val="00617106"/>
    <w:rsid w:val="00621EB3"/>
    <w:rsid w:val="00631F29"/>
    <w:rsid w:val="006371E2"/>
    <w:rsid w:val="00655AED"/>
    <w:rsid w:val="00660E66"/>
    <w:rsid w:val="00672973"/>
    <w:rsid w:val="006A194E"/>
    <w:rsid w:val="006D4BAF"/>
    <w:rsid w:val="007320D3"/>
    <w:rsid w:val="00755B00"/>
    <w:rsid w:val="007657B4"/>
    <w:rsid w:val="00774EDA"/>
    <w:rsid w:val="00791AF4"/>
    <w:rsid w:val="007936CE"/>
    <w:rsid w:val="007970FD"/>
    <w:rsid w:val="00797390"/>
    <w:rsid w:val="007A4A80"/>
    <w:rsid w:val="007A515B"/>
    <w:rsid w:val="007B5330"/>
    <w:rsid w:val="007B64B3"/>
    <w:rsid w:val="007C1681"/>
    <w:rsid w:val="00820131"/>
    <w:rsid w:val="008312EF"/>
    <w:rsid w:val="00831E1B"/>
    <w:rsid w:val="008467D4"/>
    <w:rsid w:val="0085576E"/>
    <w:rsid w:val="008674EC"/>
    <w:rsid w:val="008704D8"/>
    <w:rsid w:val="008759B2"/>
    <w:rsid w:val="00876A0E"/>
    <w:rsid w:val="00877DE0"/>
    <w:rsid w:val="00877E3E"/>
    <w:rsid w:val="008800B1"/>
    <w:rsid w:val="008B6948"/>
    <w:rsid w:val="008F67F1"/>
    <w:rsid w:val="0091166F"/>
    <w:rsid w:val="009257D8"/>
    <w:rsid w:val="0092655A"/>
    <w:rsid w:val="00940985"/>
    <w:rsid w:val="00975D27"/>
    <w:rsid w:val="00980F2D"/>
    <w:rsid w:val="009D44C2"/>
    <w:rsid w:val="009F33BE"/>
    <w:rsid w:val="00A139CF"/>
    <w:rsid w:val="00A25099"/>
    <w:rsid w:val="00A457F1"/>
    <w:rsid w:val="00A54CB4"/>
    <w:rsid w:val="00A76CE4"/>
    <w:rsid w:val="00A92DED"/>
    <w:rsid w:val="00AB66C8"/>
    <w:rsid w:val="00AC6815"/>
    <w:rsid w:val="00AC7E55"/>
    <w:rsid w:val="00AD7F23"/>
    <w:rsid w:val="00AE783A"/>
    <w:rsid w:val="00AF0389"/>
    <w:rsid w:val="00B10BE8"/>
    <w:rsid w:val="00B4040E"/>
    <w:rsid w:val="00B821DA"/>
    <w:rsid w:val="00B934E1"/>
    <w:rsid w:val="00BA5734"/>
    <w:rsid w:val="00BB1E43"/>
    <w:rsid w:val="00BD0FC4"/>
    <w:rsid w:val="00BD1523"/>
    <w:rsid w:val="00BD6CA3"/>
    <w:rsid w:val="00BE6BA7"/>
    <w:rsid w:val="00BE79FF"/>
    <w:rsid w:val="00BF75D6"/>
    <w:rsid w:val="00C04D23"/>
    <w:rsid w:val="00C07144"/>
    <w:rsid w:val="00C20B37"/>
    <w:rsid w:val="00C24882"/>
    <w:rsid w:val="00C35EF7"/>
    <w:rsid w:val="00C37E3D"/>
    <w:rsid w:val="00C41996"/>
    <w:rsid w:val="00C47636"/>
    <w:rsid w:val="00C81743"/>
    <w:rsid w:val="00CA599C"/>
    <w:rsid w:val="00CC20C0"/>
    <w:rsid w:val="00CD1350"/>
    <w:rsid w:val="00CD51B3"/>
    <w:rsid w:val="00CE0953"/>
    <w:rsid w:val="00CE64F7"/>
    <w:rsid w:val="00CF5691"/>
    <w:rsid w:val="00D24FB3"/>
    <w:rsid w:val="00D308DE"/>
    <w:rsid w:val="00D44516"/>
    <w:rsid w:val="00D6091E"/>
    <w:rsid w:val="00D711FF"/>
    <w:rsid w:val="00D7673F"/>
    <w:rsid w:val="00D83549"/>
    <w:rsid w:val="00D84367"/>
    <w:rsid w:val="00D92A4F"/>
    <w:rsid w:val="00D92BE6"/>
    <w:rsid w:val="00DC45C0"/>
    <w:rsid w:val="00DD2D26"/>
    <w:rsid w:val="00DD667C"/>
    <w:rsid w:val="00DE0B25"/>
    <w:rsid w:val="00DE0E7C"/>
    <w:rsid w:val="00E15EFD"/>
    <w:rsid w:val="00E40679"/>
    <w:rsid w:val="00E4205D"/>
    <w:rsid w:val="00E50341"/>
    <w:rsid w:val="00E603B1"/>
    <w:rsid w:val="00E71A09"/>
    <w:rsid w:val="00E900FC"/>
    <w:rsid w:val="00E96236"/>
    <w:rsid w:val="00EC168E"/>
    <w:rsid w:val="00EC49D3"/>
    <w:rsid w:val="00ED16D2"/>
    <w:rsid w:val="00ED571D"/>
    <w:rsid w:val="00EE24A4"/>
    <w:rsid w:val="00F227A5"/>
    <w:rsid w:val="00F24699"/>
    <w:rsid w:val="00F35C7E"/>
    <w:rsid w:val="00F673DE"/>
    <w:rsid w:val="00F7207C"/>
    <w:rsid w:val="00F81D2F"/>
    <w:rsid w:val="00F83817"/>
    <w:rsid w:val="00FA2429"/>
    <w:rsid w:val="00FA2FBB"/>
    <w:rsid w:val="00FB0655"/>
    <w:rsid w:val="00FB4C3C"/>
    <w:rsid w:val="00FB537F"/>
    <w:rsid w:val="00FB5CB0"/>
    <w:rsid w:val="00FC14E7"/>
    <w:rsid w:val="00FC3E00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0B083"/>
  <w15:docId w15:val="{55A499DD-60C7-4D65-B67D-4753F5C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24882"/>
    <w:pPr>
      <w:keepNext/>
      <w:keepLines/>
      <w:suppressAutoHyphens/>
      <w:spacing w:before="240" w:after="0" w:line="240" w:lineRule="auto"/>
      <w:ind w:right="6" w:firstLine="360"/>
      <w:jc w:val="both"/>
      <w:outlineLvl w:val="0"/>
    </w:pPr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882"/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styleId="SubtleReference">
    <w:name w:val="Subtle Reference"/>
    <w:uiPriority w:val="31"/>
    <w:qFormat/>
    <w:rsid w:val="00D83549"/>
    <w:rPr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D83549"/>
    <w:pPr>
      <w:suppressAutoHyphens/>
      <w:spacing w:before="240" w:after="24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qFormat/>
    <w:rsid w:val="00D835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ChG">
    <w:name w:val="_ H _Ch_G"/>
    <w:basedOn w:val="Normal"/>
    <w:next w:val="Normal"/>
    <w:link w:val="HChGChar"/>
    <w:qFormat/>
    <w:rsid w:val="004C57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4C57D4"/>
    <w:rPr>
      <w:rFonts w:ascii="Times New Roman" w:eastAsia="Times New Roman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4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4098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40985"/>
    <w:pPr>
      <w:suppressAutoHyphens/>
      <w:spacing w:before="240" w:after="240" w:line="240" w:lineRule="atLeast"/>
      <w:ind w:left="720" w:right="4"/>
      <w:contextualSpacing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94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17"/>
  </w:style>
  <w:style w:type="paragraph" w:styleId="Footer">
    <w:name w:val="footer"/>
    <w:basedOn w:val="Normal"/>
    <w:link w:val="Foot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7"/>
  </w:style>
  <w:style w:type="paragraph" w:customStyle="1" w:styleId="Default">
    <w:name w:val="Default"/>
    <w:rsid w:val="008F6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3D86A-5500-482D-9DE1-391AEC6A7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3917-CEAB-4ACD-AF72-1FA10BE1283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359712F-37D9-4518-9F12-82F4083E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WP.29-189-14</vt:lpstr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Francois Guichard</cp:lastModifiedBy>
  <cp:revision>10</cp:revision>
  <dcterms:created xsi:type="dcterms:W3CDTF">2024-03-01T15:16:00Z</dcterms:created>
  <dcterms:modified xsi:type="dcterms:W3CDTF">2024-03-03T20:52:00Z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