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5A977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F10240" w14:textId="77777777" w:rsidR="002D5AAC" w:rsidRDefault="002D5AAC" w:rsidP="004D59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F047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F07237" w14:textId="77777777" w:rsidR="002D5AAC" w:rsidRDefault="004D593B" w:rsidP="004D593B">
            <w:pPr>
              <w:jc w:val="right"/>
            </w:pPr>
            <w:r w:rsidRPr="004D593B">
              <w:rPr>
                <w:sz w:val="40"/>
              </w:rPr>
              <w:t>ECE</w:t>
            </w:r>
            <w:r>
              <w:t>/TRANS/WP.11/251</w:t>
            </w:r>
          </w:p>
        </w:tc>
      </w:tr>
      <w:tr w:rsidR="002D5AAC" w:rsidRPr="000B74E9" w14:paraId="496B289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71E19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B91AE6" wp14:editId="0C49C6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E80F2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9A5F4E" w14:textId="77777777" w:rsidR="004D593B" w:rsidRPr="004D593B" w:rsidRDefault="004D593B" w:rsidP="004D593B">
            <w:pPr>
              <w:spacing w:before="240" w:line="240" w:lineRule="exact"/>
              <w:rPr>
                <w:lang w:val="en-US"/>
              </w:rPr>
            </w:pPr>
            <w:r w:rsidRPr="004D593B">
              <w:rPr>
                <w:lang w:val="en-US"/>
              </w:rPr>
              <w:t>Distr.: General</w:t>
            </w:r>
          </w:p>
          <w:p w14:paraId="4646EADC" w14:textId="77777777" w:rsidR="004D593B" w:rsidRPr="004D593B" w:rsidRDefault="004D593B" w:rsidP="004D593B">
            <w:pPr>
              <w:spacing w:line="240" w:lineRule="exact"/>
              <w:rPr>
                <w:lang w:val="en-US"/>
              </w:rPr>
            </w:pPr>
            <w:r w:rsidRPr="004D593B">
              <w:rPr>
                <w:lang w:val="en-US"/>
              </w:rPr>
              <w:t>6 December 2023</w:t>
            </w:r>
          </w:p>
          <w:p w14:paraId="29ACC441" w14:textId="73E6F38A" w:rsidR="004D593B" w:rsidRPr="004D593B" w:rsidRDefault="004D593B" w:rsidP="004D59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F1AC48" w14:textId="77777777" w:rsidR="004D593B" w:rsidRPr="004D593B" w:rsidRDefault="004D593B" w:rsidP="004D593B">
            <w:pPr>
              <w:spacing w:line="240" w:lineRule="exact"/>
              <w:rPr>
                <w:lang w:val="en-US"/>
              </w:rPr>
            </w:pPr>
            <w:r w:rsidRPr="004D593B">
              <w:rPr>
                <w:lang w:val="en-US"/>
              </w:rPr>
              <w:t>Original: English</w:t>
            </w:r>
          </w:p>
        </w:tc>
      </w:tr>
    </w:tbl>
    <w:p w14:paraId="2F01DC7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4C2F9F" w14:textId="77777777" w:rsidR="005D5885" w:rsidRPr="005D5885" w:rsidRDefault="005D5885" w:rsidP="005D5885">
      <w:pPr>
        <w:spacing w:before="120"/>
        <w:rPr>
          <w:sz w:val="40"/>
          <w:szCs w:val="40"/>
        </w:rPr>
      </w:pPr>
      <w:r w:rsidRPr="005D5885">
        <w:rPr>
          <w:sz w:val="28"/>
          <w:szCs w:val="32"/>
        </w:rPr>
        <w:t>Комитет по внутреннему транспорту</w:t>
      </w:r>
    </w:p>
    <w:p w14:paraId="4ACB94C4" w14:textId="7A5E7564" w:rsidR="005D5885" w:rsidRPr="005D5885" w:rsidRDefault="005D5885" w:rsidP="005D5885">
      <w:pPr>
        <w:spacing w:before="120"/>
        <w:rPr>
          <w:b/>
          <w:sz w:val="32"/>
          <w:szCs w:val="32"/>
        </w:rPr>
      </w:pPr>
      <w:r w:rsidRPr="005D5885">
        <w:rPr>
          <w:b/>
          <w:bCs/>
          <w:sz w:val="24"/>
          <w:szCs w:val="28"/>
        </w:rPr>
        <w:t xml:space="preserve">Рабочая группа по перевозкам </w:t>
      </w:r>
      <w:r>
        <w:rPr>
          <w:b/>
          <w:bCs/>
          <w:sz w:val="24"/>
          <w:szCs w:val="28"/>
        </w:rPr>
        <w:br/>
      </w:r>
      <w:r w:rsidRPr="005D5885">
        <w:rPr>
          <w:b/>
          <w:bCs/>
          <w:sz w:val="24"/>
          <w:szCs w:val="28"/>
        </w:rPr>
        <w:t>скоропортящихся пищевых продуктов</w:t>
      </w:r>
    </w:p>
    <w:p w14:paraId="7F171145" w14:textId="77777777" w:rsidR="005D5885" w:rsidRPr="00856A28" w:rsidRDefault="005D5885" w:rsidP="005D5885">
      <w:pPr>
        <w:spacing w:before="120"/>
        <w:rPr>
          <w:b/>
        </w:rPr>
      </w:pPr>
      <w:r>
        <w:rPr>
          <w:b/>
          <w:bCs/>
        </w:rPr>
        <w:t>Восьмидесятая сессия</w:t>
      </w:r>
    </w:p>
    <w:p w14:paraId="32FE7DC0" w14:textId="77777777" w:rsidR="005D5885" w:rsidRPr="00856A28" w:rsidRDefault="005D5885" w:rsidP="005D5885">
      <w:pPr>
        <w:pStyle w:val="HChG"/>
      </w:pPr>
      <w:bookmarkStart w:id="0" w:name="_Toc103001660"/>
      <w:r>
        <w:tab/>
      </w:r>
      <w:r>
        <w:tab/>
      </w:r>
      <w:r>
        <w:rPr>
          <w:bCs/>
        </w:rPr>
        <w:t>Доклад Рабочей группы по перевозкам скоропортящихся пищевых продуктов о работе ее восьмидесятой сессии,</w:t>
      </w:r>
      <w:r>
        <w:t xml:space="preserve"> </w:t>
      </w:r>
      <w:bookmarkEnd w:id="0"/>
    </w:p>
    <w:p w14:paraId="682B07FD" w14:textId="77777777" w:rsidR="005D5885" w:rsidRPr="00856A28" w:rsidRDefault="005D5885" w:rsidP="005D5885">
      <w:pPr>
        <w:pStyle w:val="SingleTxtG"/>
      </w:pPr>
      <w:r>
        <w:t>состоявшейся в Женеве 24–27 октября 2023 года</w:t>
      </w:r>
    </w:p>
    <w:p w14:paraId="55DE5B90" w14:textId="77777777" w:rsidR="005D5885" w:rsidRPr="00856A28" w:rsidRDefault="005D5885" w:rsidP="005D5885">
      <w:pPr>
        <w:spacing w:before="120"/>
        <w:rPr>
          <w:b/>
        </w:rPr>
      </w:pPr>
      <w:r w:rsidRPr="00856A28">
        <w:rPr>
          <w:b/>
        </w:rPr>
        <w:br w:type="page"/>
      </w:r>
    </w:p>
    <w:p w14:paraId="7FFF9A89" w14:textId="77777777" w:rsidR="00894D94" w:rsidRDefault="00894D94" w:rsidP="00894D94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0BD88152" w14:textId="77777777" w:rsidR="00894D94" w:rsidRDefault="00894D94" w:rsidP="00894D94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0BE5E176" w14:textId="77777777" w:rsidR="00894D94" w:rsidRPr="005D588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5D5885">
        <w:tab/>
        <w:t>I.</w:t>
      </w:r>
      <w:r w:rsidRPr="005D5885">
        <w:tab/>
      </w:r>
      <w:r>
        <w:rPr>
          <w:bCs/>
        </w:rPr>
        <w:t>Участники</w:t>
      </w:r>
      <w:r w:rsidRPr="00991965">
        <w:rPr>
          <w:bCs/>
        </w:rPr>
        <w:t xml:space="preserve"> </w:t>
      </w:r>
      <w:r w:rsidRPr="005D5885">
        <w:tab/>
      </w:r>
      <w:r w:rsidRPr="005D5885">
        <w:tab/>
      </w:r>
      <w:r w:rsidRPr="005D5885">
        <w:rPr>
          <w:webHidden/>
        </w:rPr>
        <w:t>1</w:t>
      </w:r>
      <w:r w:rsidRPr="008D72C8">
        <w:rPr>
          <w:webHidden/>
        </w:rPr>
        <w:t>–</w:t>
      </w:r>
      <w:r w:rsidRPr="005D5885">
        <w:rPr>
          <w:webHidden/>
        </w:rPr>
        <w:t>3</w:t>
      </w:r>
      <w:r w:rsidRPr="005D5885">
        <w:rPr>
          <w:webHidden/>
        </w:rPr>
        <w:tab/>
        <w:t>4</w:t>
      </w:r>
    </w:p>
    <w:p w14:paraId="0D0727F7" w14:textId="77777777" w:rsidR="00894D94" w:rsidRPr="005D588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5D5885">
        <w:tab/>
        <w:t>II.</w:t>
      </w:r>
      <w:r w:rsidRPr="005D5885">
        <w:tab/>
      </w:r>
      <w:r>
        <w:rPr>
          <w:bCs/>
        </w:rPr>
        <w:t>Утверждение повестки дня (пункт 1 повестки дня)</w:t>
      </w:r>
      <w:r w:rsidRPr="008D72C8">
        <w:rPr>
          <w:bCs/>
        </w:rPr>
        <w:t xml:space="preserve"> </w:t>
      </w:r>
      <w:r w:rsidRPr="005D5885">
        <w:rPr>
          <w:webHidden/>
        </w:rPr>
        <w:tab/>
      </w:r>
      <w:r w:rsidRPr="005D5885">
        <w:rPr>
          <w:webHidden/>
        </w:rPr>
        <w:tab/>
        <w:t>4</w:t>
      </w:r>
      <w:r w:rsidRPr="005D5885">
        <w:rPr>
          <w:webHidden/>
        </w:rPr>
        <w:tab/>
        <w:t>4</w:t>
      </w:r>
    </w:p>
    <w:p w14:paraId="6694D5C4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134" w:hanging="1134"/>
      </w:pPr>
      <w:r w:rsidRPr="005D5885">
        <w:tab/>
      </w:r>
      <w:r w:rsidRPr="00991965">
        <w:rPr>
          <w:lang w:val="en-US"/>
        </w:rPr>
        <w:t>III</w:t>
      </w:r>
      <w:r w:rsidRPr="00991965">
        <w:t>.</w:t>
      </w:r>
      <w:r w:rsidRPr="00991965">
        <w:tab/>
      </w:r>
      <w:r>
        <w:rPr>
          <w:bCs/>
        </w:rPr>
        <w:t xml:space="preserve">Деятельность органов ЕЭК, представляющая интерес для Рабочей группы </w:t>
      </w:r>
      <w:r>
        <w:rPr>
          <w:bCs/>
        </w:rPr>
        <w:br/>
        <w:t>(пункт 2 повестки дня)</w:t>
      </w:r>
      <w:r w:rsidRPr="00991965">
        <w:rPr>
          <w:bCs/>
        </w:rPr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5–22</w:t>
      </w:r>
      <w:r w:rsidRPr="00991965">
        <w:rPr>
          <w:webHidden/>
        </w:rPr>
        <w:tab/>
        <w:t>4</w:t>
      </w:r>
    </w:p>
    <w:p w14:paraId="76D9B264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rPr>
          <w:webHidden/>
        </w:rPr>
      </w:pPr>
      <w:r w:rsidRPr="00991965">
        <w:tab/>
      </w:r>
      <w:r w:rsidRPr="00991965">
        <w:tab/>
      </w:r>
      <w:r w:rsidRPr="00991965">
        <w:rPr>
          <w:lang w:val="en-US"/>
        </w:rPr>
        <w:t>A</w:t>
      </w:r>
      <w:r w:rsidRPr="00991965">
        <w:t>.</w:t>
      </w:r>
      <w:r w:rsidRPr="00991965">
        <w:tab/>
      </w:r>
      <w:r>
        <w:t>Комитет по внутреннему транспорту</w:t>
      </w:r>
      <w:r w:rsidRPr="00991965"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5–11</w:t>
      </w:r>
      <w:r w:rsidRPr="00991965">
        <w:rPr>
          <w:webHidden/>
        </w:rPr>
        <w:tab/>
        <w:t>4</w:t>
      </w:r>
    </w:p>
    <w:p w14:paraId="189D9FA4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991965">
        <w:rPr>
          <w:webHidden/>
        </w:rPr>
        <w:tab/>
      </w:r>
      <w:r w:rsidRPr="00991965">
        <w:rPr>
          <w:webHidden/>
        </w:rPr>
        <w:tab/>
      </w:r>
      <w:r w:rsidRPr="00991965">
        <w:rPr>
          <w:webHidden/>
        </w:rPr>
        <w:tab/>
        <w:t>1.</w:t>
      </w:r>
      <w:r w:rsidRPr="00991965">
        <w:rPr>
          <w:webHidden/>
        </w:rPr>
        <w:tab/>
      </w:r>
      <w:r>
        <w:t xml:space="preserve">Разработка стратегии КВТ </w:t>
      </w:r>
      <w:r w:rsidRPr="00B2662B">
        <w:t>по</w:t>
      </w:r>
      <w:r>
        <w:t xml:space="preserve"> сокращению выбросов парниковых </w:t>
      </w:r>
      <w:r>
        <w:br/>
        <w:t>газов на</w:t>
      </w:r>
      <w:r>
        <w:rPr>
          <w:lang w:val="en-US"/>
        </w:rPr>
        <w:t> </w:t>
      </w:r>
      <w:r>
        <w:t>внутреннем транспорте</w:t>
      </w:r>
      <w:r w:rsidRPr="00991965">
        <w:t xml:space="preserve"> </w:t>
      </w:r>
      <w:r w:rsidRPr="00991965">
        <w:tab/>
      </w:r>
      <w:r w:rsidRPr="00991965">
        <w:tab/>
        <w:t>8–9</w:t>
      </w:r>
      <w:r w:rsidRPr="00991965">
        <w:tab/>
        <w:t>4</w:t>
      </w:r>
    </w:p>
    <w:p w14:paraId="72020D0C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991965">
        <w:tab/>
      </w:r>
      <w:r w:rsidRPr="00991965">
        <w:tab/>
      </w:r>
      <w:r w:rsidRPr="00991965">
        <w:tab/>
        <w:t>2.</w:t>
      </w:r>
      <w:r w:rsidRPr="00991965">
        <w:tab/>
      </w:r>
      <w:r>
        <w:t xml:space="preserve">Стратегия КВТ по смягчению </w:t>
      </w:r>
      <w:r w:rsidRPr="00B2662B">
        <w:t>последствий</w:t>
      </w:r>
      <w:r>
        <w:t xml:space="preserve"> изменения климата — </w:t>
      </w:r>
      <w:r>
        <w:br/>
        <w:t>проект вклада</w:t>
      </w:r>
      <w:r w:rsidRPr="00991965">
        <w:t xml:space="preserve"> </w:t>
      </w:r>
      <w:r w:rsidRPr="00991965">
        <w:tab/>
      </w:r>
      <w:r w:rsidRPr="00991965">
        <w:tab/>
        <w:t>10</w:t>
      </w:r>
      <w:r w:rsidRPr="00991965">
        <w:tab/>
        <w:t>5</w:t>
      </w:r>
    </w:p>
    <w:p w14:paraId="53BB8795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991965">
        <w:tab/>
      </w:r>
      <w:r w:rsidRPr="00991965">
        <w:tab/>
      </w:r>
      <w:r w:rsidRPr="00991965">
        <w:tab/>
        <w:t>3.</w:t>
      </w:r>
      <w:r w:rsidRPr="00991965">
        <w:tab/>
      </w:r>
      <w:r>
        <w:t xml:space="preserve">Рекомендуемая </w:t>
      </w:r>
      <w:r w:rsidRPr="00B2662B">
        <w:t>информация</w:t>
      </w:r>
      <w:r>
        <w:t xml:space="preserve"> для рассмотрения рабочими </w:t>
      </w:r>
      <w:r>
        <w:br/>
        <w:t>группами КВТ</w:t>
      </w:r>
      <w:r w:rsidRPr="00991965">
        <w:t xml:space="preserve"> </w:t>
      </w:r>
      <w:r w:rsidRPr="00991965">
        <w:tab/>
      </w:r>
      <w:r w:rsidRPr="00991965">
        <w:tab/>
        <w:t>11</w:t>
      </w:r>
      <w:r w:rsidRPr="00991965">
        <w:tab/>
        <w:t>5</w:t>
      </w:r>
    </w:p>
    <w:p w14:paraId="5C4D53A4" w14:textId="410E4390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rPr>
          <w:webHidden/>
        </w:rPr>
      </w:pPr>
      <w:r w:rsidRPr="00991965">
        <w:tab/>
      </w:r>
      <w:r w:rsidRPr="00991965">
        <w:tab/>
      </w:r>
      <w:r w:rsidRPr="00894D94">
        <w:t>B</w:t>
      </w:r>
      <w:r w:rsidRPr="00991965">
        <w:t>.</w:t>
      </w:r>
      <w:r w:rsidRPr="00991965">
        <w:tab/>
      </w:r>
      <w:r>
        <w:t>Рабочая группа по сельскохозяйственным стандартам качества</w:t>
      </w:r>
      <w:r w:rsidRPr="00991965"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12–14</w:t>
      </w:r>
      <w:r w:rsidRPr="00991965">
        <w:rPr>
          <w:webHidden/>
        </w:rPr>
        <w:tab/>
      </w:r>
      <w:r w:rsidR="007C10FA">
        <w:rPr>
          <w:webHidden/>
        </w:rPr>
        <w:t>6</w:t>
      </w:r>
    </w:p>
    <w:p w14:paraId="1D8EA5BA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rPr>
          <w:webHidden/>
        </w:rPr>
        <w:tab/>
      </w:r>
      <w:r w:rsidRPr="00991965">
        <w:rPr>
          <w:webHidden/>
        </w:rPr>
        <w:tab/>
      </w:r>
      <w:r w:rsidRPr="00894D94">
        <w:rPr>
          <w:webHidden/>
        </w:rPr>
        <w:t>C</w:t>
      </w:r>
      <w:r w:rsidRPr="00991965">
        <w:rPr>
          <w:webHidden/>
        </w:rPr>
        <w:t>.</w:t>
      </w:r>
      <w:r w:rsidRPr="00991965">
        <w:rPr>
          <w:webHidden/>
        </w:rPr>
        <w:tab/>
      </w:r>
      <w:r w:rsidRPr="00894D94">
        <w:t xml:space="preserve">Организации по стандартизации </w:t>
      </w:r>
      <w:r w:rsidRPr="00991965">
        <w:tab/>
      </w:r>
      <w:r w:rsidRPr="00991965">
        <w:tab/>
        <w:t>15–22</w:t>
      </w:r>
      <w:r w:rsidRPr="00991965">
        <w:tab/>
        <w:t>6</w:t>
      </w:r>
    </w:p>
    <w:p w14:paraId="0478A0AC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991965">
        <w:tab/>
      </w:r>
      <w:r w:rsidRPr="00894D94">
        <w:t xml:space="preserve">Стандарты ЕКС </w:t>
      </w:r>
      <w:r w:rsidRPr="00991965">
        <w:tab/>
      </w:r>
      <w:r w:rsidRPr="00991965">
        <w:tab/>
        <w:t>16–18</w:t>
      </w:r>
      <w:r w:rsidRPr="00991965">
        <w:tab/>
        <w:t>6</w:t>
      </w:r>
    </w:p>
    <w:p w14:paraId="22B8A0A1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991965">
        <w:tab/>
      </w:r>
      <w:r w:rsidRPr="00894D94">
        <w:t xml:space="preserve">Стандарты ИСО </w:t>
      </w:r>
      <w:r w:rsidRPr="00991965">
        <w:tab/>
      </w:r>
      <w:r w:rsidRPr="00991965">
        <w:tab/>
        <w:t>19</w:t>
      </w:r>
      <w:r w:rsidRPr="00991965">
        <w:tab/>
        <w:t>7</w:t>
      </w:r>
    </w:p>
    <w:p w14:paraId="1FF71888" w14:textId="3066F344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559"/>
      </w:pPr>
      <w:r w:rsidRPr="00894D94">
        <w:t xml:space="preserve">Другая деятельность по стандартизации, представляющая интерес </w:t>
      </w:r>
      <w:r w:rsidRPr="00894D94">
        <w:br/>
        <w:t xml:space="preserve">для WP.11 </w:t>
      </w:r>
      <w:r w:rsidRPr="00991965">
        <w:tab/>
      </w:r>
      <w:r w:rsidRPr="00991965">
        <w:tab/>
        <w:t>20</w:t>
      </w:r>
      <w:r w:rsidRPr="00991965">
        <w:tab/>
        <w:t>7</w:t>
      </w:r>
    </w:p>
    <w:p w14:paraId="6574DD4A" w14:textId="7777777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991965">
        <w:tab/>
      </w:r>
      <w:r w:rsidRPr="00894D94">
        <w:t xml:space="preserve">ISO/TC 315 «Логистика холодильных цепей» </w:t>
      </w:r>
      <w:r w:rsidRPr="00991965">
        <w:tab/>
      </w:r>
      <w:r w:rsidRPr="00991965">
        <w:tab/>
        <w:t>21–22</w:t>
      </w:r>
      <w:r w:rsidRPr="00991965">
        <w:tab/>
        <w:t>7</w:t>
      </w:r>
    </w:p>
    <w:p w14:paraId="4F5A4F73" w14:textId="29D1CF04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134" w:hanging="1134"/>
      </w:pPr>
      <w:r w:rsidRPr="00991965">
        <w:tab/>
      </w:r>
      <w:r w:rsidRPr="00894D94">
        <w:t>IV</w:t>
      </w:r>
      <w:r w:rsidRPr="00991965">
        <w:t>.</w:t>
      </w:r>
      <w:r w:rsidRPr="00991965">
        <w:tab/>
      </w:r>
      <w:r w:rsidRPr="00894D94">
        <w:t xml:space="preserve">Деятельность других международных организаций, занимающихся </w:t>
      </w:r>
      <w:r w:rsidRPr="00894D94">
        <w:br/>
        <w:t xml:space="preserve">вопросами, которые представляют интерес для Рабочей группы </w:t>
      </w:r>
      <w:r w:rsidRPr="00894D94">
        <w:br/>
        <w:t xml:space="preserve">(пункт 3 повестки дня) </w:t>
      </w:r>
      <w:r w:rsidRPr="00991965">
        <w:rPr>
          <w:webHidden/>
        </w:rPr>
        <w:tab/>
      </w:r>
      <w:r w:rsidRPr="00991965">
        <w:rPr>
          <w:webHidden/>
        </w:rPr>
        <w:tab/>
        <w:t>23–28</w:t>
      </w:r>
      <w:r w:rsidRPr="00991965">
        <w:rPr>
          <w:webHidden/>
        </w:rPr>
        <w:tab/>
      </w:r>
      <w:r w:rsidR="007C10FA">
        <w:rPr>
          <w:webHidden/>
        </w:rPr>
        <w:t>8</w:t>
      </w:r>
    </w:p>
    <w:p w14:paraId="56A6DA60" w14:textId="1925ADBC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894D94">
        <w:t>A</w:t>
      </w:r>
      <w:r w:rsidRPr="00991965">
        <w:t>.</w:t>
      </w:r>
      <w:r w:rsidRPr="00991965">
        <w:tab/>
      </w:r>
      <w:r w:rsidRPr="00894D94">
        <w:t xml:space="preserve">Международный институт холода (МИХ) </w:t>
      </w:r>
      <w:r w:rsidRPr="00991965">
        <w:rPr>
          <w:webHidden/>
        </w:rPr>
        <w:tab/>
      </w:r>
      <w:r w:rsidRPr="00991965">
        <w:rPr>
          <w:webHidden/>
        </w:rPr>
        <w:tab/>
        <w:t>23–25</w:t>
      </w:r>
      <w:r w:rsidRPr="00991965">
        <w:rPr>
          <w:webHidden/>
        </w:rPr>
        <w:tab/>
      </w:r>
      <w:r w:rsidR="007C10FA">
        <w:rPr>
          <w:webHidden/>
        </w:rPr>
        <w:t>8</w:t>
      </w:r>
    </w:p>
    <w:p w14:paraId="5A14686B" w14:textId="2C2658B5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894D94">
        <w:t>B</w:t>
      </w:r>
      <w:r w:rsidRPr="00991965">
        <w:t>.</w:t>
      </w:r>
      <w:r w:rsidRPr="00991965">
        <w:tab/>
      </w:r>
      <w:r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</w:t>
      </w:r>
      <w:r w:rsidRPr="00991965"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26–28</w:t>
      </w:r>
      <w:r w:rsidRPr="00991965">
        <w:rPr>
          <w:webHidden/>
        </w:rPr>
        <w:tab/>
      </w:r>
      <w:r w:rsidR="007C10FA">
        <w:rPr>
          <w:webHidden/>
        </w:rPr>
        <w:t>8</w:t>
      </w:r>
    </w:p>
    <w:p w14:paraId="5BF6BF04" w14:textId="0634029B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134" w:hanging="1134"/>
      </w:pPr>
      <w:r w:rsidRPr="00991965">
        <w:tab/>
      </w:r>
      <w:r w:rsidRPr="00894D94">
        <w:t>V</w:t>
      </w:r>
      <w:r w:rsidRPr="00991965">
        <w:t>.</w:t>
      </w:r>
      <w:r w:rsidRPr="00991965">
        <w:tab/>
      </w:r>
      <w:r w:rsidRPr="00894D94">
        <w:t xml:space="preserve">Статус и осуществление Соглашения о международных перевозках </w:t>
      </w:r>
      <w:r w:rsidRPr="00894D94">
        <w:br/>
      </w:r>
      <w:r>
        <w:rPr>
          <w:bCs/>
        </w:rPr>
        <w:t>скоропортящихся пищевых продуктов</w:t>
      </w:r>
      <w:r w:rsidRPr="00991965">
        <w:rPr>
          <w:bCs/>
        </w:rPr>
        <w:t xml:space="preserve"> </w:t>
      </w:r>
      <w:r>
        <w:rPr>
          <w:bCs/>
        </w:rPr>
        <w:t xml:space="preserve">и о специальных транспортных </w:t>
      </w:r>
      <w:r>
        <w:rPr>
          <w:bCs/>
        </w:rPr>
        <w:br/>
        <w:t>средствах, предназначенных для этих перевозок (СПС)</w:t>
      </w:r>
      <w:r>
        <w:rPr>
          <w:bCs/>
        </w:rPr>
        <w:br/>
        <w:t>(пункт 4 повестки дня)</w:t>
      </w:r>
      <w:r w:rsidRPr="00991965">
        <w:rPr>
          <w:bCs/>
        </w:rPr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29–44</w:t>
      </w:r>
      <w:r w:rsidRPr="00991965">
        <w:rPr>
          <w:webHidden/>
        </w:rPr>
        <w:tab/>
      </w:r>
      <w:r w:rsidR="007C10FA">
        <w:rPr>
          <w:webHidden/>
        </w:rPr>
        <w:t>9</w:t>
      </w:r>
    </w:p>
    <w:p w14:paraId="240AD6BE" w14:textId="0DC4268F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991965">
        <w:rPr>
          <w:lang w:val="en-US"/>
        </w:rPr>
        <w:t>A</w:t>
      </w:r>
      <w:r w:rsidRPr="00991965">
        <w:t>.</w:t>
      </w:r>
      <w:r w:rsidRPr="00991965">
        <w:tab/>
      </w:r>
      <w:r>
        <w:rPr>
          <w:bCs/>
        </w:rPr>
        <w:t>Состояние применения Соглашения</w:t>
      </w:r>
      <w:r w:rsidRPr="00991965">
        <w:rPr>
          <w:bCs/>
        </w:rPr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29</w:t>
      </w:r>
      <w:r w:rsidRPr="00991965">
        <w:rPr>
          <w:webHidden/>
        </w:rPr>
        <w:tab/>
      </w:r>
      <w:r w:rsidR="007C10FA">
        <w:rPr>
          <w:webHidden/>
        </w:rPr>
        <w:t>9</w:t>
      </w:r>
    </w:p>
    <w:p w14:paraId="4EDD0C24" w14:textId="008A397F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991965">
        <w:rPr>
          <w:lang w:val="en-US"/>
        </w:rPr>
        <w:t>B</w:t>
      </w:r>
      <w:r w:rsidRPr="00991965">
        <w:t>.</w:t>
      </w:r>
      <w:r w:rsidRPr="00991965">
        <w:tab/>
      </w:r>
      <w:r>
        <w:rPr>
          <w:bCs/>
        </w:rPr>
        <w:t>Состояние поправок</w:t>
      </w:r>
      <w:r w:rsidRPr="00991965">
        <w:rPr>
          <w:bCs/>
        </w:rPr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30–31</w:t>
      </w:r>
      <w:r w:rsidRPr="00991965">
        <w:rPr>
          <w:webHidden/>
        </w:rPr>
        <w:tab/>
      </w:r>
      <w:r w:rsidR="007C10FA">
        <w:rPr>
          <w:webHidden/>
        </w:rPr>
        <w:t>9</w:t>
      </w:r>
    </w:p>
    <w:p w14:paraId="1127A81C" w14:textId="2D02F1F3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559" w:hanging="1559"/>
      </w:pPr>
      <w:r w:rsidRPr="00991965">
        <w:tab/>
      </w:r>
      <w:r>
        <w:tab/>
      </w:r>
      <w:r w:rsidRPr="00991965">
        <w:rPr>
          <w:lang w:val="en-US"/>
        </w:rPr>
        <w:t>C</w:t>
      </w:r>
      <w:r w:rsidRPr="00991965">
        <w:t>.</w:t>
      </w:r>
      <w:r w:rsidRPr="00991965">
        <w:tab/>
      </w:r>
      <w:r>
        <w:rPr>
          <w:bCs/>
        </w:rPr>
        <w:t xml:space="preserve">Испытательные станции, официально назначаемые компетентными </w:t>
      </w:r>
      <w:r>
        <w:rPr>
          <w:bCs/>
        </w:rPr>
        <w:br/>
        <w:t>органами стран — участниц СПС</w:t>
      </w:r>
      <w:r w:rsidRPr="00991965">
        <w:rPr>
          <w:bCs/>
        </w:rPr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32–33</w:t>
      </w:r>
      <w:r w:rsidRPr="00991965">
        <w:rPr>
          <w:webHidden/>
        </w:rPr>
        <w:tab/>
      </w:r>
      <w:r w:rsidR="007C10FA">
        <w:rPr>
          <w:webHidden/>
        </w:rPr>
        <w:t>9</w:t>
      </w:r>
    </w:p>
    <w:p w14:paraId="3968E448" w14:textId="1ABC0692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559" w:hanging="1559"/>
      </w:pPr>
      <w:r w:rsidRPr="00991965">
        <w:tab/>
      </w:r>
      <w:r w:rsidRPr="00991965">
        <w:tab/>
      </w:r>
      <w:r w:rsidRPr="00991965">
        <w:rPr>
          <w:lang w:val="en-US"/>
        </w:rPr>
        <w:t>D</w:t>
      </w:r>
      <w:r w:rsidRPr="00991965">
        <w:t>.</w:t>
      </w:r>
      <w:r w:rsidRPr="00991965">
        <w:tab/>
      </w:r>
      <w:r>
        <w:rPr>
          <w:bCs/>
        </w:rPr>
        <w:t xml:space="preserve">Обмен информацией между Сторонами в соответствии </w:t>
      </w:r>
      <w:r w:rsidR="00B10DA6">
        <w:rPr>
          <w:bCs/>
        </w:rPr>
        <w:br/>
      </w:r>
      <w:r>
        <w:rPr>
          <w:bCs/>
        </w:rPr>
        <w:t>со статьей 6 СПС</w:t>
      </w:r>
      <w:r w:rsidRPr="00991965">
        <w:rPr>
          <w:bCs/>
        </w:rPr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34–36</w:t>
      </w:r>
      <w:r w:rsidRPr="00991965">
        <w:rPr>
          <w:webHidden/>
        </w:rPr>
        <w:tab/>
      </w:r>
      <w:r w:rsidR="007C10FA">
        <w:rPr>
          <w:webHidden/>
        </w:rPr>
        <w:t>9</w:t>
      </w:r>
    </w:p>
    <w:p w14:paraId="080A7B25" w14:textId="763F6A37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559" w:hanging="1559"/>
        <w:rPr>
          <w:webHidden/>
        </w:rPr>
      </w:pPr>
      <w:r w:rsidRPr="00991965">
        <w:tab/>
      </w:r>
      <w:r w:rsidRPr="00991965">
        <w:tab/>
      </w:r>
      <w:r w:rsidRPr="00991965">
        <w:rPr>
          <w:lang w:val="en-US"/>
        </w:rPr>
        <w:t>E</w:t>
      </w:r>
      <w:r w:rsidRPr="00991965">
        <w:t>.</w:t>
      </w:r>
      <w:r w:rsidRPr="00991965">
        <w:tab/>
      </w:r>
      <w:r>
        <w:rPr>
          <w:bCs/>
        </w:rPr>
        <w:t xml:space="preserve">Обмен передовой практикой для более эффективного </w:t>
      </w:r>
      <w:r>
        <w:rPr>
          <w:bCs/>
        </w:rPr>
        <w:br/>
      </w:r>
      <w:r w:rsidRPr="00B25D76">
        <w:rPr>
          <w:bCs/>
        </w:rPr>
        <w:t>осуществления СПС</w:t>
      </w:r>
      <w:r w:rsidRPr="00991965">
        <w:rPr>
          <w:bCs/>
        </w:rPr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37–40</w:t>
      </w:r>
      <w:r w:rsidRPr="00991965">
        <w:rPr>
          <w:webHidden/>
        </w:rPr>
        <w:tab/>
      </w:r>
      <w:r w:rsidR="007C10FA">
        <w:rPr>
          <w:webHidden/>
        </w:rPr>
        <w:t>10</w:t>
      </w:r>
    </w:p>
    <w:p w14:paraId="1522FDE1" w14:textId="46CB5630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rPr>
          <w:webHidden/>
        </w:rPr>
        <w:tab/>
      </w:r>
      <w:r w:rsidRPr="00991965">
        <w:rPr>
          <w:webHidden/>
        </w:rPr>
        <w:tab/>
      </w:r>
      <w:r w:rsidRPr="00894D94">
        <w:rPr>
          <w:webHidden/>
        </w:rPr>
        <w:t>F</w:t>
      </w:r>
      <w:r w:rsidRPr="00991965">
        <w:rPr>
          <w:webHidden/>
        </w:rPr>
        <w:t>.</w:t>
      </w:r>
      <w:r w:rsidRPr="00991965">
        <w:rPr>
          <w:webHidden/>
        </w:rPr>
        <w:tab/>
      </w:r>
      <w:r w:rsidRPr="00894D94">
        <w:t xml:space="preserve">Толкование СПС </w:t>
      </w:r>
      <w:r w:rsidRPr="00991965">
        <w:rPr>
          <w:webHidden/>
        </w:rPr>
        <w:tab/>
      </w:r>
      <w:r w:rsidRPr="00991965">
        <w:rPr>
          <w:webHidden/>
        </w:rPr>
        <w:tab/>
        <w:t>41–44</w:t>
      </w:r>
      <w:r w:rsidRPr="00991965">
        <w:rPr>
          <w:webHidden/>
        </w:rPr>
        <w:tab/>
      </w:r>
      <w:r w:rsidR="007C10FA">
        <w:rPr>
          <w:webHidden/>
        </w:rPr>
        <w:t>10</w:t>
      </w:r>
    </w:p>
    <w:p w14:paraId="7A72667E" w14:textId="4AC6C7B6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894D94">
        <w:t>VI</w:t>
      </w:r>
      <w:r w:rsidRPr="00991965">
        <w:t>.</w:t>
      </w:r>
      <w:r w:rsidRPr="00991965">
        <w:tab/>
      </w:r>
      <w:r w:rsidRPr="00894D94">
        <w:t xml:space="preserve">Предложения по поправкам к СПС (пункт 5 повестки дня) </w:t>
      </w:r>
      <w:r w:rsidRPr="00991965">
        <w:rPr>
          <w:webHidden/>
        </w:rPr>
        <w:tab/>
      </w:r>
      <w:r w:rsidRPr="00991965">
        <w:rPr>
          <w:webHidden/>
        </w:rPr>
        <w:tab/>
        <w:t>45–73</w:t>
      </w:r>
      <w:r w:rsidRPr="00991965">
        <w:rPr>
          <w:webHidden/>
        </w:rPr>
        <w:tab/>
        <w:t>1</w:t>
      </w:r>
      <w:r w:rsidR="007C10FA">
        <w:rPr>
          <w:webHidden/>
        </w:rPr>
        <w:t>1</w:t>
      </w:r>
    </w:p>
    <w:p w14:paraId="11D2F41A" w14:textId="5FBAA664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894D94">
        <w:t>A</w:t>
      </w:r>
      <w:r w:rsidRPr="00991965">
        <w:t>.</w:t>
      </w:r>
      <w:r w:rsidRPr="00991965">
        <w:tab/>
      </w:r>
      <w:r w:rsidRPr="00894D94">
        <w:t xml:space="preserve">Предложения, по которым еще не приняты решения </w:t>
      </w:r>
      <w:r w:rsidRPr="00991965">
        <w:rPr>
          <w:webHidden/>
        </w:rPr>
        <w:tab/>
      </w:r>
      <w:r w:rsidRPr="00991965">
        <w:rPr>
          <w:webHidden/>
        </w:rPr>
        <w:tab/>
        <w:t>45–53</w:t>
      </w:r>
      <w:r w:rsidRPr="00991965">
        <w:rPr>
          <w:webHidden/>
        </w:rPr>
        <w:tab/>
        <w:t>1</w:t>
      </w:r>
      <w:r w:rsidR="007C10FA">
        <w:rPr>
          <w:webHidden/>
        </w:rPr>
        <w:t>1</w:t>
      </w:r>
    </w:p>
    <w:p w14:paraId="64EB3487" w14:textId="668CD19A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991965">
        <w:tab/>
      </w:r>
      <w:r w:rsidRPr="00991965">
        <w:tab/>
      </w:r>
      <w:r w:rsidRPr="00991965">
        <w:tab/>
        <w:t>1.</w:t>
      </w:r>
      <w:r w:rsidRPr="00991965">
        <w:tab/>
      </w:r>
      <w:r>
        <w:t xml:space="preserve">Предложение по поправкам к пункту 7.3.7 добавления 2 </w:t>
      </w:r>
      <w:r>
        <w:br/>
        <w:t xml:space="preserve">к приложению </w:t>
      </w:r>
      <w:r w:rsidRPr="00D67C91">
        <w:t>1</w:t>
      </w:r>
      <w:r w:rsidRPr="00991965"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45–47</w:t>
      </w:r>
      <w:r w:rsidRPr="00991965">
        <w:rPr>
          <w:webHidden/>
        </w:rPr>
        <w:tab/>
        <w:t>1</w:t>
      </w:r>
      <w:r w:rsidR="007C10FA">
        <w:rPr>
          <w:webHidden/>
        </w:rPr>
        <w:t>1</w:t>
      </w:r>
    </w:p>
    <w:p w14:paraId="2E4B09E4" w14:textId="37C4515D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991965">
        <w:tab/>
        <w:t>2.</w:t>
      </w:r>
      <w:r w:rsidRPr="00991965">
        <w:tab/>
      </w:r>
      <w:r>
        <w:t xml:space="preserve">Определение понятия автономности </w:t>
      </w:r>
      <w:r w:rsidRPr="00D75750">
        <w:t>транспортного</w:t>
      </w:r>
      <w:r>
        <w:t xml:space="preserve"> средства</w:t>
      </w:r>
      <w:r w:rsidRPr="00991965"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48</w:t>
      </w:r>
      <w:r w:rsidRPr="00991965">
        <w:rPr>
          <w:webHidden/>
        </w:rPr>
        <w:tab/>
        <w:t>1</w:t>
      </w:r>
      <w:r w:rsidR="007C10FA">
        <w:rPr>
          <w:webHidden/>
        </w:rPr>
        <w:t>1</w:t>
      </w:r>
    </w:p>
    <w:p w14:paraId="0FC74A6B" w14:textId="135084B3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991965">
        <w:tab/>
      </w:r>
      <w:r w:rsidRPr="00991965">
        <w:tab/>
      </w:r>
      <w:r w:rsidRPr="00991965">
        <w:tab/>
        <w:t>3.</w:t>
      </w:r>
      <w:r w:rsidRPr="00991965">
        <w:tab/>
      </w:r>
      <w:r>
        <w:t xml:space="preserve">Классификация транспортных </w:t>
      </w:r>
      <w:r w:rsidRPr="00D75750">
        <w:t>средств</w:t>
      </w:r>
      <w:r>
        <w:t xml:space="preserve">, работающих от источника </w:t>
      </w:r>
      <w:r>
        <w:br/>
        <w:t>электроэнергии</w:t>
      </w:r>
      <w:r w:rsidRPr="00991965">
        <w:rPr>
          <w:webHidden/>
        </w:rPr>
        <w:tab/>
      </w:r>
      <w:r w:rsidRPr="00991965">
        <w:rPr>
          <w:webHidden/>
        </w:rPr>
        <w:tab/>
        <w:t>49–50</w:t>
      </w:r>
      <w:r w:rsidRPr="00991965">
        <w:rPr>
          <w:webHidden/>
        </w:rPr>
        <w:tab/>
        <w:t>1</w:t>
      </w:r>
      <w:r w:rsidR="007C10FA">
        <w:rPr>
          <w:webHidden/>
        </w:rPr>
        <w:t>1</w:t>
      </w:r>
    </w:p>
    <w:p w14:paraId="6B7EB57F" w14:textId="6FF42E0C" w:rsidR="00894D94" w:rsidRPr="00991965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991965">
        <w:lastRenderedPageBreak/>
        <w:tab/>
      </w:r>
      <w:r w:rsidRPr="00991965">
        <w:tab/>
      </w:r>
      <w:r w:rsidRPr="00991965">
        <w:tab/>
        <w:t>4.</w:t>
      </w:r>
      <w:r w:rsidRPr="00991965">
        <w:tab/>
      </w:r>
      <w:r>
        <w:t xml:space="preserve">Итоги совещания Подкомиссии МИХ по перевозкам холодильным </w:t>
      </w:r>
      <w:r>
        <w:br/>
        <w:t>транспортом (нерешенные вопросы)</w:t>
      </w:r>
      <w:r w:rsidRPr="004A398C">
        <w:t xml:space="preserve"> </w:t>
      </w:r>
      <w:r w:rsidRPr="00991965">
        <w:rPr>
          <w:webHidden/>
        </w:rPr>
        <w:tab/>
      </w:r>
      <w:r w:rsidRPr="00991965">
        <w:rPr>
          <w:webHidden/>
        </w:rPr>
        <w:tab/>
        <w:t>51–53</w:t>
      </w:r>
      <w:r w:rsidRPr="00991965">
        <w:rPr>
          <w:webHidden/>
        </w:rPr>
        <w:tab/>
        <w:t>1</w:t>
      </w:r>
      <w:r w:rsidR="007C10FA">
        <w:rPr>
          <w:webHidden/>
        </w:rPr>
        <w:t>2</w:t>
      </w:r>
    </w:p>
    <w:p w14:paraId="7705C60A" w14:textId="211828EC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991965">
        <w:tab/>
      </w:r>
      <w:r w:rsidRPr="00991965">
        <w:tab/>
      </w:r>
      <w:r w:rsidRPr="00894D94">
        <w:t>B</w:t>
      </w:r>
      <w:r w:rsidRPr="004A398C">
        <w:tab/>
      </w:r>
      <w:r w:rsidRPr="00894D94">
        <w:t xml:space="preserve">Новые предложения </w:t>
      </w:r>
      <w:r w:rsidRPr="004A398C">
        <w:rPr>
          <w:webHidden/>
        </w:rPr>
        <w:tab/>
      </w:r>
      <w:r w:rsidRPr="004A398C">
        <w:rPr>
          <w:webHidden/>
        </w:rPr>
        <w:tab/>
        <w:t>54–73</w:t>
      </w:r>
      <w:r w:rsidRPr="004A398C">
        <w:rPr>
          <w:webHidden/>
        </w:rPr>
        <w:tab/>
        <w:t>1</w:t>
      </w:r>
      <w:r w:rsidR="007C10FA">
        <w:rPr>
          <w:webHidden/>
        </w:rPr>
        <w:t>2</w:t>
      </w:r>
    </w:p>
    <w:p w14:paraId="338B660B" w14:textId="49484A80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4A398C">
        <w:tab/>
      </w:r>
      <w:r w:rsidRPr="004A398C">
        <w:tab/>
        <w:t>1.</w:t>
      </w:r>
      <w:r w:rsidRPr="004A398C">
        <w:tab/>
      </w:r>
      <w:r>
        <w:t xml:space="preserve">Поправка к </w:t>
      </w:r>
      <w:r w:rsidRPr="00D75750">
        <w:t>пункту</w:t>
      </w:r>
      <w:r>
        <w:t xml:space="preserve"> 6.2.2</w:t>
      </w:r>
      <w:r w:rsidRPr="004A398C">
        <w:t xml:space="preserve"> </w:t>
      </w:r>
      <w:r w:rsidRPr="004A398C">
        <w:rPr>
          <w:webHidden/>
        </w:rPr>
        <w:tab/>
      </w:r>
      <w:r w:rsidRPr="004A398C">
        <w:rPr>
          <w:webHidden/>
        </w:rPr>
        <w:tab/>
        <w:t>54–55</w:t>
      </w:r>
      <w:r w:rsidRPr="004A398C">
        <w:rPr>
          <w:webHidden/>
        </w:rPr>
        <w:tab/>
        <w:t>1</w:t>
      </w:r>
      <w:r w:rsidR="007C10FA">
        <w:rPr>
          <w:webHidden/>
        </w:rPr>
        <w:t>2</w:t>
      </w:r>
    </w:p>
    <w:p w14:paraId="05D689F1" w14:textId="587E58AD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6" w:hanging="1986"/>
      </w:pPr>
      <w:r w:rsidRPr="004A398C">
        <w:tab/>
      </w:r>
      <w:r w:rsidRPr="004A398C">
        <w:tab/>
      </w:r>
      <w:r w:rsidRPr="004A398C">
        <w:tab/>
        <w:t>2.</w:t>
      </w:r>
      <w:r w:rsidRPr="004A398C">
        <w:tab/>
      </w:r>
      <w:r w:rsidRPr="00894D94">
        <w:t xml:space="preserve">Предлагаемый перечень основных компонентов и их ключевых </w:t>
      </w:r>
      <w:r w:rsidRPr="00894D94">
        <w:br/>
        <w:t xml:space="preserve">характеристик </w:t>
      </w:r>
      <w:r w:rsidRPr="004A398C">
        <w:rPr>
          <w:webHidden/>
        </w:rPr>
        <w:tab/>
      </w:r>
      <w:r w:rsidRPr="004A398C">
        <w:rPr>
          <w:webHidden/>
        </w:rPr>
        <w:tab/>
        <w:t>56</w:t>
      </w:r>
      <w:r w:rsidRPr="004A398C">
        <w:rPr>
          <w:webHidden/>
        </w:rPr>
        <w:tab/>
        <w:t>1</w:t>
      </w:r>
      <w:r w:rsidR="007C10FA">
        <w:rPr>
          <w:webHidden/>
        </w:rPr>
        <w:t>2</w:t>
      </w:r>
    </w:p>
    <w:p w14:paraId="1276A324" w14:textId="2730508E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  <w:rPr>
          <w:webHidden/>
        </w:rPr>
      </w:pPr>
      <w:r w:rsidRPr="004A398C">
        <w:tab/>
      </w:r>
      <w:r w:rsidRPr="004A398C">
        <w:tab/>
      </w:r>
      <w:r w:rsidRPr="004A398C">
        <w:tab/>
        <w:t>3.</w:t>
      </w:r>
      <w:r w:rsidRPr="004A398C">
        <w:tab/>
      </w:r>
      <w:r>
        <w:t xml:space="preserve">Требования, касающиеся монтажа </w:t>
      </w:r>
      <w:r w:rsidRPr="00D75750">
        <w:t>рефрижераторных</w:t>
      </w:r>
      <w:r>
        <w:t xml:space="preserve"> установок </w:t>
      </w:r>
      <w:r>
        <w:br/>
        <w:t>на транспортных средствах</w:t>
      </w:r>
      <w:r w:rsidRPr="004A398C">
        <w:t xml:space="preserve"> </w:t>
      </w:r>
      <w:r w:rsidRPr="004A398C">
        <w:tab/>
      </w:r>
      <w:r w:rsidRPr="004A398C">
        <w:tab/>
        <w:t>57–58</w:t>
      </w:r>
      <w:r w:rsidRPr="004A398C">
        <w:rPr>
          <w:webHidden/>
        </w:rPr>
        <w:tab/>
        <w:t>1</w:t>
      </w:r>
      <w:r w:rsidR="007C10FA">
        <w:rPr>
          <w:webHidden/>
        </w:rPr>
        <w:t>2</w:t>
      </w:r>
    </w:p>
    <w:p w14:paraId="6C5D6595" w14:textId="24CD2947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rPr>
          <w:webHidden/>
        </w:rPr>
        <w:tab/>
      </w:r>
      <w:r w:rsidRPr="004A398C">
        <w:rPr>
          <w:webHidden/>
        </w:rPr>
        <w:tab/>
      </w:r>
      <w:r w:rsidRPr="004A398C">
        <w:rPr>
          <w:webHidden/>
        </w:rPr>
        <w:tab/>
        <w:t>4.</w:t>
      </w:r>
      <w:r w:rsidRPr="004A398C">
        <w:rPr>
          <w:webHidden/>
        </w:rPr>
        <w:tab/>
      </w:r>
      <w:r>
        <w:t>Периодическая проверка регистраторов температуры</w:t>
      </w:r>
      <w:r w:rsidRPr="004A398C">
        <w:t xml:space="preserve"> </w:t>
      </w:r>
      <w:r w:rsidRPr="004A398C">
        <w:tab/>
      </w:r>
      <w:r w:rsidRPr="004A398C">
        <w:tab/>
        <w:t>59</w:t>
      </w:r>
      <w:r w:rsidRPr="004A398C">
        <w:tab/>
        <w:t>1</w:t>
      </w:r>
      <w:r w:rsidR="007C10FA">
        <w:t>3</w:t>
      </w:r>
    </w:p>
    <w:p w14:paraId="560EE63C" w14:textId="60B5A81F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4A398C">
        <w:tab/>
      </w:r>
      <w:r w:rsidRPr="004A398C">
        <w:tab/>
      </w:r>
      <w:r w:rsidRPr="004A398C">
        <w:tab/>
        <w:t>5.</w:t>
      </w:r>
      <w:r w:rsidRPr="004A398C">
        <w:tab/>
      </w:r>
      <w:r>
        <w:t xml:space="preserve">Рефрижераторные </w:t>
      </w:r>
      <w:r w:rsidRPr="00D75750">
        <w:t>установки</w:t>
      </w:r>
      <w:r>
        <w:t xml:space="preserve">, приводимые в действие за счет </w:t>
      </w:r>
      <w:r>
        <w:br/>
        <w:t>движения транспортного средства</w:t>
      </w:r>
      <w:r w:rsidRPr="004A398C">
        <w:t xml:space="preserve"> </w:t>
      </w:r>
      <w:r w:rsidRPr="004A398C">
        <w:tab/>
      </w:r>
      <w:r w:rsidRPr="004A398C">
        <w:tab/>
        <w:t>60–61</w:t>
      </w:r>
      <w:r w:rsidRPr="004A398C">
        <w:tab/>
        <w:t>1</w:t>
      </w:r>
      <w:r w:rsidR="007C10FA">
        <w:t>3</w:t>
      </w:r>
    </w:p>
    <w:p w14:paraId="14A37539" w14:textId="6C8746C5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4A398C">
        <w:tab/>
      </w:r>
      <w:r w:rsidRPr="004A398C">
        <w:tab/>
      </w:r>
      <w:r w:rsidRPr="004A398C">
        <w:tab/>
        <w:t>6.</w:t>
      </w:r>
      <w:r w:rsidRPr="004A398C">
        <w:tab/>
      </w:r>
      <w:r>
        <w:t xml:space="preserve">Поправка к пункту 1 приложения 1 и к </w:t>
      </w:r>
      <w:r w:rsidRPr="00D75750">
        <w:t>добавлению</w:t>
      </w:r>
      <w:r>
        <w:t xml:space="preserve"> 4 </w:t>
      </w:r>
      <w:r>
        <w:br/>
        <w:t>к приложению 1</w:t>
      </w:r>
      <w:r w:rsidRPr="004A398C">
        <w:t xml:space="preserve"> </w:t>
      </w:r>
      <w:r w:rsidRPr="004A398C">
        <w:tab/>
      </w:r>
      <w:r w:rsidRPr="004A398C">
        <w:tab/>
        <w:t>62–63</w:t>
      </w:r>
      <w:r w:rsidRPr="004A398C">
        <w:tab/>
        <w:t>1</w:t>
      </w:r>
      <w:r w:rsidR="007C10FA">
        <w:t>3</w:t>
      </w:r>
    </w:p>
    <w:p w14:paraId="5DD4D4FC" w14:textId="1769E7E3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4A398C">
        <w:tab/>
      </w:r>
      <w:r w:rsidRPr="004A398C">
        <w:tab/>
        <w:t>7.</w:t>
      </w:r>
      <w:r w:rsidRPr="004A398C">
        <w:tab/>
      </w:r>
      <w:r w:rsidRPr="00894D94">
        <w:t xml:space="preserve">Предложения по поправкам к СПС </w:t>
      </w:r>
      <w:r w:rsidRPr="004A398C">
        <w:tab/>
      </w:r>
      <w:r w:rsidRPr="004A398C">
        <w:tab/>
        <w:t>64</w:t>
      </w:r>
      <w:r w:rsidRPr="004A398C">
        <w:tab/>
        <w:t>1</w:t>
      </w:r>
      <w:r w:rsidR="007C10FA">
        <w:t>3</w:t>
      </w:r>
    </w:p>
    <w:p w14:paraId="48FBBA1D" w14:textId="55B42155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4A398C">
        <w:tab/>
      </w:r>
      <w:r w:rsidRPr="004A398C">
        <w:tab/>
      </w:r>
      <w:r w:rsidRPr="004A398C">
        <w:tab/>
        <w:t>8.</w:t>
      </w:r>
      <w:r w:rsidRPr="004A398C">
        <w:tab/>
      </w:r>
      <w:r>
        <w:t xml:space="preserve">Исправление к статье 3 добавления 1 к приложению 1, </w:t>
      </w:r>
      <w:r>
        <w:br/>
        <w:t>касающееся текста СПС на английском и русском языках</w:t>
      </w:r>
      <w:r w:rsidRPr="004A398C">
        <w:t xml:space="preserve"> </w:t>
      </w:r>
      <w:r w:rsidRPr="004A398C">
        <w:tab/>
      </w:r>
      <w:r w:rsidRPr="004A398C">
        <w:tab/>
        <w:t>65</w:t>
      </w:r>
      <w:r w:rsidRPr="004A398C">
        <w:tab/>
        <w:t>1</w:t>
      </w:r>
      <w:r w:rsidR="007C10FA">
        <w:t>3</w:t>
      </w:r>
    </w:p>
    <w:p w14:paraId="7C1FB9F5" w14:textId="2803CEAD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4A398C">
        <w:tab/>
      </w:r>
      <w:r w:rsidRPr="004A398C">
        <w:tab/>
      </w:r>
      <w:r w:rsidRPr="004A398C">
        <w:tab/>
        <w:t>9.</w:t>
      </w:r>
      <w:r w:rsidRPr="004A398C">
        <w:tab/>
      </w:r>
      <w:r>
        <w:t xml:space="preserve">Предложение о внесении поправок в пункт 6.3 и пункт 6.4 ii) </w:t>
      </w:r>
      <w:r>
        <w:br/>
        <w:t xml:space="preserve">добавления 2 к приложению 1 к СПС, касающихся испытаний </w:t>
      </w:r>
      <w:r>
        <w:br/>
        <w:t xml:space="preserve">в процессе эксплуатации отапливаемых транспортных средств </w:t>
      </w:r>
      <w:r>
        <w:br/>
        <w:t>и транспортных средств-рефрижераторов и отапливаемых</w:t>
      </w:r>
      <w:r w:rsidRPr="004A398C">
        <w:t xml:space="preserve"> </w:t>
      </w:r>
      <w:r w:rsidRPr="004A398C">
        <w:tab/>
      </w:r>
      <w:r>
        <w:tab/>
      </w:r>
      <w:r w:rsidRPr="004A398C">
        <w:t>66</w:t>
      </w:r>
      <w:r w:rsidRPr="004A398C">
        <w:tab/>
        <w:t>1</w:t>
      </w:r>
      <w:r w:rsidR="007C10FA">
        <w:t>3</w:t>
      </w:r>
    </w:p>
    <w:p w14:paraId="682DDA85" w14:textId="25E79B49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4A398C">
        <w:tab/>
      </w:r>
      <w:r w:rsidRPr="004A398C">
        <w:tab/>
        <w:t>10.</w:t>
      </w:r>
      <w:r w:rsidRPr="004A398C">
        <w:tab/>
      </w:r>
      <w:r w:rsidRPr="00894D94">
        <w:t xml:space="preserve">Поправка к подпункту 6 c) iii) b) добавления 1 к приложению 1 </w:t>
      </w:r>
      <w:r w:rsidRPr="004A398C">
        <w:tab/>
      </w:r>
      <w:r w:rsidRPr="004A398C">
        <w:tab/>
        <w:t>67–69</w:t>
      </w:r>
      <w:r w:rsidRPr="004A398C">
        <w:tab/>
        <w:t>1</w:t>
      </w:r>
      <w:r w:rsidR="007C10FA">
        <w:t>4</w:t>
      </w:r>
    </w:p>
    <w:p w14:paraId="42251D86" w14:textId="5A936EB0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984" w:hanging="1984"/>
      </w:pPr>
      <w:r w:rsidRPr="004A398C">
        <w:tab/>
      </w:r>
      <w:r w:rsidRPr="004A398C">
        <w:tab/>
      </w:r>
      <w:r w:rsidRPr="004A398C">
        <w:tab/>
        <w:t>11.</w:t>
      </w:r>
      <w:r w:rsidRPr="004A398C">
        <w:tab/>
      </w:r>
      <w:r>
        <w:t xml:space="preserve">Предложения по </w:t>
      </w:r>
      <w:r w:rsidRPr="00B056DF">
        <w:t>редакционным</w:t>
      </w:r>
      <w:r>
        <w:t xml:space="preserve"> изменениям, поступившие </w:t>
      </w:r>
      <w:r>
        <w:br/>
        <w:t>в секретариат от правительств Германии и Испании</w:t>
      </w:r>
      <w:r w:rsidRPr="004A398C">
        <w:t xml:space="preserve"> </w:t>
      </w:r>
      <w:r w:rsidRPr="004A398C">
        <w:tab/>
      </w:r>
      <w:r w:rsidRPr="004A398C">
        <w:tab/>
        <w:t>70</w:t>
      </w:r>
      <w:r w:rsidRPr="004A398C">
        <w:tab/>
        <w:t>1</w:t>
      </w:r>
      <w:r w:rsidR="007C10FA">
        <w:t>4</w:t>
      </w:r>
    </w:p>
    <w:p w14:paraId="24EA652A" w14:textId="52BAF842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4A398C">
        <w:tab/>
      </w:r>
      <w:r w:rsidRPr="004A398C">
        <w:tab/>
        <w:t>12.</w:t>
      </w:r>
      <w:r w:rsidRPr="004A398C">
        <w:tab/>
      </w:r>
      <w:r>
        <w:t xml:space="preserve">Руководство по транспортным средствам с </w:t>
      </w:r>
      <w:r w:rsidRPr="00B056DF">
        <w:t>электроприводом</w:t>
      </w:r>
      <w:r w:rsidRPr="004A398C">
        <w:t xml:space="preserve"> </w:t>
      </w:r>
      <w:r w:rsidRPr="004A398C">
        <w:tab/>
      </w:r>
      <w:r w:rsidRPr="004A398C">
        <w:tab/>
        <w:t>71–73</w:t>
      </w:r>
      <w:r w:rsidRPr="004A398C">
        <w:tab/>
        <w:t>1</w:t>
      </w:r>
      <w:r w:rsidR="007C10FA">
        <w:t>4</w:t>
      </w:r>
    </w:p>
    <w:p w14:paraId="4F37BAAC" w14:textId="58BD8075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894D94">
        <w:t>VII</w:t>
      </w:r>
      <w:r w:rsidRPr="004A398C">
        <w:t>.</w:t>
      </w:r>
      <w:r w:rsidRPr="004A398C">
        <w:tab/>
      </w:r>
      <w:r w:rsidRPr="00894D94">
        <w:t xml:space="preserve">Справочник СПС (пункт 6 повестки дня) </w:t>
      </w:r>
      <w:r w:rsidRPr="004A398C">
        <w:rPr>
          <w:webHidden/>
        </w:rPr>
        <w:tab/>
      </w:r>
      <w:r w:rsidRPr="004A398C">
        <w:rPr>
          <w:webHidden/>
        </w:rPr>
        <w:tab/>
        <w:t>74–75</w:t>
      </w:r>
      <w:r w:rsidRPr="004A398C">
        <w:rPr>
          <w:webHidden/>
        </w:rPr>
        <w:tab/>
        <w:t>1</w:t>
      </w:r>
      <w:r w:rsidR="007C10FA">
        <w:rPr>
          <w:webHidden/>
        </w:rPr>
        <w:t>4</w:t>
      </w:r>
    </w:p>
    <w:p w14:paraId="28013E17" w14:textId="0F23B72D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894D94">
        <w:t>VIII.</w:t>
      </w:r>
      <w:r w:rsidRPr="00894D94">
        <w:tab/>
      </w:r>
      <w:r>
        <w:t>Доклады неофициальных рабочих групп (пункт 7 повестки дня)</w:t>
      </w:r>
      <w:r w:rsidRPr="004A398C">
        <w:t xml:space="preserve"> </w:t>
      </w:r>
      <w:r w:rsidRPr="004A398C">
        <w:rPr>
          <w:webHidden/>
        </w:rPr>
        <w:tab/>
      </w:r>
      <w:r w:rsidRPr="004A398C">
        <w:rPr>
          <w:webHidden/>
        </w:rPr>
        <w:tab/>
        <w:t>76–77</w:t>
      </w:r>
      <w:r w:rsidRPr="004A398C">
        <w:rPr>
          <w:webHidden/>
        </w:rPr>
        <w:tab/>
        <w:t>1</w:t>
      </w:r>
      <w:r w:rsidR="007C10FA">
        <w:rPr>
          <w:webHidden/>
        </w:rPr>
        <w:t>5</w:t>
      </w:r>
    </w:p>
    <w:p w14:paraId="52B7B785" w14:textId="1C67C080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894D94">
        <w:t>IX</w:t>
      </w:r>
      <w:r w:rsidRPr="004A398C">
        <w:t>.</w:t>
      </w:r>
      <w:r w:rsidRPr="004A398C">
        <w:tab/>
      </w:r>
      <w:r w:rsidRPr="00894D94">
        <w:t xml:space="preserve">Сфера действия СПС (пункт 8 повестки дня) </w:t>
      </w:r>
      <w:r w:rsidRPr="004A398C">
        <w:rPr>
          <w:webHidden/>
        </w:rPr>
        <w:tab/>
      </w:r>
      <w:r w:rsidRPr="004A398C">
        <w:rPr>
          <w:webHidden/>
        </w:rPr>
        <w:tab/>
        <w:t>78–86</w:t>
      </w:r>
      <w:r w:rsidRPr="004A398C">
        <w:rPr>
          <w:webHidden/>
        </w:rPr>
        <w:tab/>
        <w:t>1</w:t>
      </w:r>
      <w:r w:rsidR="007C10FA">
        <w:rPr>
          <w:webHidden/>
        </w:rPr>
        <w:t>5</w:t>
      </w:r>
    </w:p>
    <w:p w14:paraId="6D0847E0" w14:textId="5BACD417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rPr>
          <w:webHidden/>
        </w:rPr>
      </w:pPr>
      <w:r w:rsidRPr="004A398C">
        <w:tab/>
      </w:r>
      <w:r w:rsidRPr="004A398C">
        <w:tab/>
      </w:r>
      <w:r w:rsidRPr="004A398C">
        <w:tab/>
        <w:t>1.</w:t>
      </w:r>
      <w:r w:rsidRPr="004A398C">
        <w:tab/>
      </w:r>
      <w:r w:rsidRPr="00894D94">
        <w:t xml:space="preserve">Сфера действия СПС </w:t>
      </w:r>
      <w:r w:rsidRPr="004A398C">
        <w:rPr>
          <w:webHidden/>
        </w:rPr>
        <w:tab/>
      </w:r>
      <w:r w:rsidRPr="004A398C">
        <w:rPr>
          <w:webHidden/>
        </w:rPr>
        <w:tab/>
        <w:t>78–85</w:t>
      </w:r>
      <w:r w:rsidRPr="004A398C">
        <w:rPr>
          <w:webHidden/>
        </w:rPr>
        <w:tab/>
        <w:t>1</w:t>
      </w:r>
      <w:r w:rsidR="007C10FA">
        <w:rPr>
          <w:webHidden/>
        </w:rPr>
        <w:t>5</w:t>
      </w:r>
    </w:p>
    <w:p w14:paraId="71BA3F0E" w14:textId="1A3962F1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rPr>
          <w:webHidden/>
        </w:rPr>
        <w:tab/>
      </w:r>
      <w:r w:rsidRPr="004A398C">
        <w:rPr>
          <w:webHidden/>
        </w:rPr>
        <w:tab/>
      </w:r>
      <w:r w:rsidRPr="004A398C">
        <w:rPr>
          <w:webHidden/>
        </w:rPr>
        <w:tab/>
        <w:t>2.</w:t>
      </w:r>
      <w:r w:rsidRPr="004A398C">
        <w:rPr>
          <w:webHidden/>
        </w:rPr>
        <w:tab/>
      </w:r>
      <w:r w:rsidRPr="00894D94">
        <w:t xml:space="preserve">Будущее СПС </w:t>
      </w:r>
      <w:r w:rsidRPr="004A398C">
        <w:tab/>
      </w:r>
      <w:r w:rsidRPr="004A398C">
        <w:tab/>
        <w:t>86</w:t>
      </w:r>
      <w:r w:rsidRPr="004A398C">
        <w:tab/>
        <w:t>1</w:t>
      </w:r>
      <w:r w:rsidR="007C10FA">
        <w:t>6</w:t>
      </w:r>
    </w:p>
    <w:p w14:paraId="1111DE78" w14:textId="507957B6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ind w:left="1134" w:hanging="1134"/>
      </w:pPr>
      <w:r w:rsidRPr="004A398C">
        <w:tab/>
      </w:r>
      <w:r w:rsidRPr="00894D94">
        <w:t>X</w:t>
      </w:r>
      <w:r w:rsidRPr="004A398C">
        <w:t>.</w:t>
      </w:r>
      <w:r w:rsidRPr="004A398C">
        <w:tab/>
      </w:r>
      <w:r w:rsidRPr="00894D94">
        <w:t xml:space="preserve">Энергетическая маркировка, хладагенты и вспенивающие вещества </w:t>
      </w:r>
      <w:r w:rsidRPr="00894D94">
        <w:br/>
        <w:t xml:space="preserve">(пункт 9 повестки дня) </w:t>
      </w:r>
      <w:r w:rsidRPr="004A398C">
        <w:rPr>
          <w:webHidden/>
        </w:rPr>
        <w:tab/>
      </w:r>
      <w:r w:rsidRPr="004A398C">
        <w:rPr>
          <w:webHidden/>
        </w:rPr>
        <w:tab/>
        <w:t>87</w:t>
      </w:r>
      <w:r w:rsidRPr="004A398C">
        <w:rPr>
          <w:webHidden/>
        </w:rPr>
        <w:tab/>
        <w:t>1</w:t>
      </w:r>
      <w:r w:rsidR="007C10FA">
        <w:rPr>
          <w:webHidden/>
        </w:rPr>
        <w:t>6</w:t>
      </w:r>
    </w:p>
    <w:p w14:paraId="75906819" w14:textId="19EDA58B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894D94">
        <w:t>XI</w:t>
      </w:r>
      <w:r w:rsidRPr="004A398C">
        <w:t>.</w:t>
      </w:r>
      <w:r w:rsidRPr="004A398C">
        <w:tab/>
      </w:r>
      <w:r w:rsidRPr="00894D94">
        <w:t xml:space="preserve">Программа работы (пункт 10 повестки дня) </w:t>
      </w:r>
      <w:r w:rsidRPr="004A398C">
        <w:rPr>
          <w:webHidden/>
        </w:rPr>
        <w:tab/>
      </w:r>
      <w:r w:rsidRPr="004A398C">
        <w:rPr>
          <w:webHidden/>
        </w:rPr>
        <w:tab/>
        <w:t>88</w:t>
      </w:r>
      <w:r w:rsidRPr="004A398C">
        <w:rPr>
          <w:webHidden/>
        </w:rPr>
        <w:tab/>
        <w:t>1</w:t>
      </w:r>
      <w:r w:rsidR="007C10FA">
        <w:rPr>
          <w:webHidden/>
        </w:rPr>
        <w:t>6</w:t>
      </w:r>
    </w:p>
    <w:p w14:paraId="3FF6845D" w14:textId="59E2F95A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894D94">
        <w:t>XII</w:t>
      </w:r>
      <w:r w:rsidRPr="004A398C">
        <w:t>.</w:t>
      </w:r>
      <w:r w:rsidRPr="004A398C">
        <w:tab/>
      </w:r>
      <w:r w:rsidRPr="00894D94">
        <w:t xml:space="preserve">Выборы должностных лиц (пункт 11 повестки дня) </w:t>
      </w:r>
      <w:r w:rsidRPr="004A398C">
        <w:rPr>
          <w:webHidden/>
        </w:rPr>
        <w:tab/>
      </w:r>
      <w:r w:rsidRPr="004A398C">
        <w:rPr>
          <w:webHidden/>
        </w:rPr>
        <w:tab/>
        <w:t>89</w:t>
      </w:r>
      <w:r w:rsidRPr="004A398C">
        <w:rPr>
          <w:webHidden/>
        </w:rPr>
        <w:tab/>
        <w:t>1</w:t>
      </w:r>
      <w:r w:rsidR="007C10FA">
        <w:rPr>
          <w:webHidden/>
        </w:rPr>
        <w:t>6</w:t>
      </w:r>
    </w:p>
    <w:p w14:paraId="6F40B23C" w14:textId="4A7B01AE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  <w:rPr>
          <w:webHidden/>
        </w:rPr>
      </w:pPr>
      <w:r w:rsidRPr="004A398C">
        <w:tab/>
      </w:r>
      <w:r w:rsidRPr="00894D94">
        <w:t>XIII.</w:t>
      </w:r>
      <w:r w:rsidRPr="00894D94">
        <w:tab/>
        <w:t xml:space="preserve">Прочие вопросы (пункт 12 повестки дня) </w:t>
      </w:r>
      <w:r w:rsidRPr="004A398C">
        <w:rPr>
          <w:webHidden/>
        </w:rPr>
        <w:tab/>
      </w:r>
      <w:r w:rsidRPr="004A398C">
        <w:rPr>
          <w:webHidden/>
        </w:rPr>
        <w:tab/>
        <w:t>90</w:t>
      </w:r>
      <w:r w:rsidRPr="004A398C">
        <w:rPr>
          <w:webHidden/>
        </w:rPr>
        <w:tab/>
        <w:t>1</w:t>
      </w:r>
      <w:r w:rsidR="007C10FA">
        <w:rPr>
          <w:webHidden/>
        </w:rPr>
        <w:t>7</w:t>
      </w:r>
    </w:p>
    <w:p w14:paraId="20028875" w14:textId="493020B4" w:rsidR="00894D94" w:rsidRPr="004A398C" w:rsidRDefault="00894D94" w:rsidP="00B10DA6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00"/>
      </w:pPr>
      <w:r w:rsidRPr="004A398C">
        <w:tab/>
      </w:r>
      <w:r w:rsidRPr="00894D94">
        <w:t>XIV</w:t>
      </w:r>
      <w:r w:rsidRPr="004A398C">
        <w:t>.</w:t>
      </w:r>
      <w:r w:rsidRPr="004A398C">
        <w:tab/>
      </w:r>
      <w:r w:rsidRPr="00894D94">
        <w:t xml:space="preserve">Утверждение доклада (пункт 13 повестки дня) </w:t>
      </w:r>
      <w:r w:rsidRPr="004A398C">
        <w:tab/>
      </w:r>
      <w:r w:rsidRPr="004A398C">
        <w:tab/>
        <w:t>91</w:t>
      </w:r>
      <w:r w:rsidRPr="004A398C">
        <w:tab/>
        <w:t>1</w:t>
      </w:r>
      <w:r w:rsidR="007C10FA">
        <w:t>7</w:t>
      </w:r>
    </w:p>
    <w:p w14:paraId="1C39B045" w14:textId="77777777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</w:p>
    <w:p w14:paraId="6C2C10A5" w14:textId="77777777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A398C">
        <w:tab/>
      </w:r>
      <w:r>
        <w:rPr>
          <w:bCs/>
        </w:rPr>
        <w:t>Приложение I</w:t>
      </w:r>
      <w:r w:rsidRPr="004A398C">
        <w:tab/>
      </w:r>
    </w:p>
    <w:p w14:paraId="71877204" w14:textId="41CF5E84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/>
      </w:pPr>
      <w:r>
        <w:rPr>
          <w:bCs/>
        </w:rPr>
        <w:t xml:space="preserve">Полный текст заявлений правительств, сделанных в ходе семьдесят девятой </w:t>
      </w:r>
      <w:r>
        <w:rPr>
          <w:bCs/>
        </w:rPr>
        <w:br/>
        <w:t>сессии Рабочей группы по перевозкам скоропортящихся пищевых продуктов</w:t>
      </w:r>
      <w:r w:rsidRPr="004A398C">
        <w:rPr>
          <w:webHidden/>
        </w:rPr>
        <w:tab/>
      </w:r>
      <w:r w:rsidRPr="004A398C">
        <w:rPr>
          <w:webHidden/>
        </w:rPr>
        <w:tab/>
        <w:t>1</w:t>
      </w:r>
      <w:r w:rsidR="007C10FA">
        <w:rPr>
          <w:webHidden/>
        </w:rPr>
        <w:t>8</w:t>
      </w:r>
    </w:p>
    <w:p w14:paraId="742DE8D4" w14:textId="237A81E7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  <w:rPr>
          <w:webHidden/>
        </w:rPr>
      </w:pPr>
      <w:r w:rsidRPr="004A398C">
        <w:tab/>
      </w:r>
      <w:r w:rsidRPr="004A398C">
        <w:tab/>
      </w:r>
      <w:r>
        <w:rPr>
          <w:bCs/>
        </w:rPr>
        <w:t>Заявление Дании</w:t>
      </w:r>
      <w:r w:rsidRPr="004A398C">
        <w:rPr>
          <w:bCs/>
        </w:rPr>
        <w:t xml:space="preserve"> </w:t>
      </w:r>
      <w:r w:rsidRPr="004A398C">
        <w:rPr>
          <w:webHidden/>
        </w:rPr>
        <w:tab/>
      </w:r>
      <w:r w:rsidRPr="004A398C">
        <w:rPr>
          <w:webHidden/>
        </w:rPr>
        <w:tab/>
      </w:r>
      <w:r w:rsidRPr="004A398C">
        <w:rPr>
          <w:webHidden/>
        </w:rPr>
        <w:tab/>
        <w:t>1</w:t>
      </w:r>
      <w:r w:rsidR="007C10FA">
        <w:rPr>
          <w:webHidden/>
        </w:rPr>
        <w:t>8</w:t>
      </w:r>
    </w:p>
    <w:p w14:paraId="204A0414" w14:textId="117BB3CA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938"/>
          <w:tab w:val="right" w:pos="8929"/>
          <w:tab w:val="right" w:pos="9638"/>
        </w:tabs>
        <w:spacing w:after="120"/>
      </w:pPr>
      <w:r w:rsidRPr="004A398C">
        <w:rPr>
          <w:webHidden/>
        </w:rPr>
        <w:tab/>
      </w:r>
      <w:r w:rsidRPr="004A398C">
        <w:rPr>
          <w:webHidden/>
        </w:rPr>
        <w:tab/>
      </w:r>
      <w:r>
        <w:rPr>
          <w:bCs/>
        </w:rPr>
        <w:t>Заявление Российской Федерации</w:t>
      </w:r>
      <w:r w:rsidRPr="004A398C">
        <w:rPr>
          <w:bCs/>
        </w:rPr>
        <w:t xml:space="preserve"> </w:t>
      </w:r>
      <w:r w:rsidRPr="004A398C">
        <w:rPr>
          <w:webHidden/>
        </w:rPr>
        <w:tab/>
      </w:r>
      <w:r w:rsidRPr="004A398C">
        <w:rPr>
          <w:webHidden/>
        </w:rPr>
        <w:tab/>
      </w:r>
      <w:r w:rsidRPr="004A398C">
        <w:rPr>
          <w:webHidden/>
        </w:rPr>
        <w:tab/>
        <w:t>1</w:t>
      </w:r>
      <w:r w:rsidR="007C10FA">
        <w:rPr>
          <w:webHidden/>
        </w:rPr>
        <w:t>8</w:t>
      </w:r>
    </w:p>
    <w:p w14:paraId="528B3EDE" w14:textId="77777777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A398C">
        <w:tab/>
      </w:r>
      <w:r>
        <w:rPr>
          <w:bCs/>
        </w:rPr>
        <w:t xml:space="preserve">Приложение </w:t>
      </w:r>
      <w:r>
        <w:rPr>
          <w:rFonts w:eastAsiaTheme="minorEastAsia"/>
          <w:bCs/>
          <w:lang w:val="en-US" w:eastAsia="zh-CN"/>
        </w:rPr>
        <w:t>II</w:t>
      </w:r>
    </w:p>
    <w:p w14:paraId="42F7AF0D" w14:textId="78A64123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webHidden/>
        </w:rPr>
      </w:pPr>
      <w:r w:rsidRPr="004A398C">
        <w:tab/>
      </w:r>
      <w:r w:rsidRPr="004A398C">
        <w:tab/>
      </w:r>
      <w:r>
        <w:rPr>
          <w:bCs/>
        </w:rPr>
        <w:t>Предлагаемые поправки к СПС</w:t>
      </w:r>
      <w:r w:rsidRPr="004A398C">
        <w:rPr>
          <w:bCs/>
        </w:rPr>
        <w:t xml:space="preserve"> </w:t>
      </w:r>
      <w:r w:rsidRPr="004A398C">
        <w:rPr>
          <w:webHidden/>
        </w:rPr>
        <w:tab/>
      </w:r>
      <w:r w:rsidRPr="004A398C">
        <w:rPr>
          <w:webHidden/>
        </w:rPr>
        <w:tab/>
      </w:r>
      <w:r w:rsidRPr="004A398C">
        <w:rPr>
          <w:webHidden/>
        </w:rPr>
        <w:tab/>
        <w:t>1</w:t>
      </w:r>
      <w:r w:rsidR="007C10FA">
        <w:rPr>
          <w:webHidden/>
        </w:rPr>
        <w:t>9</w:t>
      </w:r>
    </w:p>
    <w:p w14:paraId="33036ED9" w14:textId="77777777" w:rsidR="00894D94" w:rsidRPr="004A398C" w:rsidRDefault="00894D94" w:rsidP="00894D9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webHidden/>
        </w:rPr>
      </w:pPr>
      <w:r w:rsidRPr="004A398C">
        <w:rPr>
          <w:webHidden/>
        </w:rPr>
        <w:tab/>
      </w:r>
      <w:r w:rsidRPr="004A398C">
        <w:t xml:space="preserve">Приложение </w:t>
      </w:r>
      <w:r w:rsidRPr="004A398C">
        <w:rPr>
          <w:lang w:val="en-US"/>
        </w:rPr>
        <w:t>III</w:t>
      </w:r>
    </w:p>
    <w:p w14:paraId="60F800B0" w14:textId="1CEF5F1B" w:rsidR="005D5885" w:rsidRPr="005D5885" w:rsidRDefault="00894D94" w:rsidP="005D588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A398C">
        <w:rPr>
          <w:webHidden/>
        </w:rPr>
        <w:tab/>
      </w:r>
      <w:r w:rsidRPr="004A398C">
        <w:rPr>
          <w:webHidden/>
        </w:rPr>
        <w:tab/>
      </w:r>
      <w:r w:rsidRPr="005D29BD">
        <w:rPr>
          <w:bCs/>
          <w:color w:val="000000" w:themeColor="text1"/>
        </w:rPr>
        <w:t>Добавления к Справочнику СПС</w:t>
      </w:r>
      <w:r w:rsidRPr="00894D94">
        <w:rPr>
          <w:bCs/>
          <w:color w:val="000000" w:themeColor="text1"/>
        </w:rPr>
        <w:t xml:space="preserve"> </w:t>
      </w:r>
      <w:r w:rsidRPr="004A398C">
        <w:tab/>
      </w:r>
      <w:r w:rsidRPr="004A398C">
        <w:tab/>
      </w:r>
      <w:r w:rsidRPr="004A398C">
        <w:tab/>
        <w:t>2</w:t>
      </w:r>
      <w:r w:rsidR="007C10FA">
        <w:t>3</w:t>
      </w:r>
      <w:r w:rsidR="005D5885" w:rsidRPr="005D5885">
        <w:br w:type="page"/>
      </w:r>
    </w:p>
    <w:p w14:paraId="51F1B58C" w14:textId="77777777" w:rsidR="005D5885" w:rsidRPr="004F08E2" w:rsidRDefault="005D5885" w:rsidP="005D5885">
      <w:pPr>
        <w:pStyle w:val="HChG"/>
        <w:rPr>
          <w:bCs/>
          <w:szCs w:val="24"/>
        </w:rPr>
      </w:pPr>
      <w:r w:rsidRPr="00894D94">
        <w:rPr>
          <w:bCs/>
        </w:rPr>
        <w:lastRenderedPageBreak/>
        <w:tab/>
      </w:r>
      <w:r>
        <w:rPr>
          <w:bCs/>
        </w:rPr>
        <w:t>I.</w:t>
      </w:r>
      <w:r>
        <w:tab/>
      </w:r>
      <w:r>
        <w:rPr>
          <w:bCs/>
        </w:rPr>
        <w:t>Участники</w:t>
      </w:r>
      <w:bookmarkStart w:id="1" w:name="_Toc401568633"/>
      <w:bookmarkEnd w:id="1"/>
    </w:p>
    <w:p w14:paraId="40CE8DC2" w14:textId="35A94C77" w:rsidR="005D5885" w:rsidRPr="004F08E2" w:rsidRDefault="005D5885" w:rsidP="005D5885">
      <w:pPr>
        <w:pStyle w:val="SingleTxtG"/>
        <w:rPr>
          <w:szCs w:val="24"/>
        </w:rPr>
      </w:pPr>
      <w:r>
        <w:t>1.</w:t>
      </w:r>
      <w:r>
        <w:tab/>
        <w:t>Восьмидесятая сессия Рабочей группы по перевозкам скоропортящихся пищевых продуктов Европейской экономической комиссии Организации Объединенных Наций состоялась 24–27 октября 2023 года; функции Председателя сессии исполнял г-н K.</w:t>
      </w:r>
      <w:r w:rsidR="00B10DA6">
        <w:rPr>
          <w:lang w:val="fr-CH"/>
        </w:rPr>
        <w:t> </w:t>
      </w:r>
      <w:r>
        <w:t xml:space="preserve">де </w:t>
      </w:r>
      <w:proofErr w:type="spellStart"/>
      <w:r>
        <w:t>Путтер</w:t>
      </w:r>
      <w:proofErr w:type="spellEnd"/>
      <w:r>
        <w:t xml:space="preserve"> (Нидерланды), а заместителя Председателя —</w:t>
      </w:r>
      <w:r>
        <w:br/>
        <w:t>г-н О. Вале (Франция).</w:t>
      </w:r>
    </w:p>
    <w:p w14:paraId="4F211368" w14:textId="77777777" w:rsidR="005D5885" w:rsidRPr="004F08E2" w:rsidRDefault="005D5885" w:rsidP="005D5885">
      <w:pPr>
        <w:pStyle w:val="SingleTxtG"/>
      </w:pPr>
      <w:r>
        <w:t>2.</w:t>
      </w:r>
      <w:r>
        <w:tab/>
        <w:t xml:space="preserve">В работе сессии приняли участие представители следующих стран: Германии, Дании, Испании, Италии, Люксембурга, Нидерландов, Польши, Португалии, Российской Федерации, Словении, Соединенного Королевства Великобритании и Северной Ирландии, Соединенных Штатов Америки, Турции, Финляндии, Франции и Чехии. </w:t>
      </w:r>
    </w:p>
    <w:p w14:paraId="42F26502" w14:textId="18280F50" w:rsidR="005D5885" w:rsidRPr="004F08E2" w:rsidRDefault="005D5885" w:rsidP="005D5885">
      <w:pPr>
        <w:pStyle w:val="SingleTxtG"/>
      </w:pPr>
      <w:r>
        <w:t>3.</w:t>
      </w:r>
      <w:r>
        <w:tab/>
        <w:t xml:space="preserve">В работе сессии также приняли участие межправительственная организация Международный институт холода (МИХ) и </w:t>
      </w:r>
      <w:r w:rsidRPr="002B231B">
        <w:t>следующие неправительственные организации: Международн</w:t>
      </w:r>
      <w:r>
        <w:t>ая</w:t>
      </w:r>
      <w:r w:rsidRPr="002B231B">
        <w:t xml:space="preserve"> ассоциаци</w:t>
      </w:r>
      <w:r>
        <w:t>я</w:t>
      </w:r>
      <w:r w:rsidRPr="002B231B">
        <w:t xml:space="preserve"> изготовителей автомобильных кузовов </w:t>
      </w:r>
      <w:r w:rsidR="00B10DA6">
        <w:br/>
      </w:r>
      <w:r w:rsidRPr="002B231B">
        <w:t>и прицепов (МАИАКП) и международн</w:t>
      </w:r>
      <w:r>
        <w:t>ая</w:t>
      </w:r>
      <w:r w:rsidRPr="002B231B">
        <w:t xml:space="preserve"> федераци</w:t>
      </w:r>
      <w:r>
        <w:t>я</w:t>
      </w:r>
      <w:r w:rsidRPr="002B231B">
        <w:t xml:space="preserve"> «</w:t>
      </w:r>
      <w:proofErr w:type="spellStart"/>
      <w:r w:rsidRPr="002B231B">
        <w:t>Трансфригорут</w:t>
      </w:r>
      <w:proofErr w:type="spellEnd"/>
      <w:r w:rsidRPr="002B231B">
        <w:t xml:space="preserve"> </w:t>
      </w:r>
      <w:proofErr w:type="spellStart"/>
      <w:r w:rsidRPr="002B231B">
        <w:t>интернэшнл</w:t>
      </w:r>
      <w:proofErr w:type="spellEnd"/>
      <w:r w:rsidRPr="002B231B">
        <w:t>»</w:t>
      </w:r>
      <w:r w:rsidR="00B10DA6" w:rsidRPr="00B10DA6">
        <w:t xml:space="preserve"> </w:t>
      </w:r>
      <w:r w:rsidRPr="002B231B">
        <w:t>(TИ).</w:t>
      </w:r>
      <w:r>
        <w:t>]</w:t>
      </w:r>
    </w:p>
    <w:p w14:paraId="6819CA9A" w14:textId="77777777" w:rsidR="005D5885" w:rsidRPr="004F08E2" w:rsidRDefault="005D5885" w:rsidP="005D5885">
      <w:pPr>
        <w:pStyle w:val="HChG"/>
        <w:rPr>
          <w:caps/>
        </w:rPr>
      </w:pPr>
      <w:r>
        <w:rPr>
          <w:bCs/>
        </w:rPr>
        <w:tab/>
        <w:t>II.</w:t>
      </w:r>
      <w:r>
        <w:tab/>
      </w:r>
      <w:r>
        <w:rPr>
          <w:bCs/>
        </w:rPr>
        <w:t>Утверждение повестки дня (пункт 1 повестки дня)</w:t>
      </w:r>
      <w:bookmarkStart w:id="2" w:name="_Toc401568230"/>
      <w:bookmarkStart w:id="3" w:name="_Toc401568635"/>
      <w:bookmarkEnd w:id="2"/>
      <w:bookmarkEnd w:id="3"/>
    </w:p>
    <w:p w14:paraId="407E5DB9" w14:textId="77777777" w:rsidR="005D5885" w:rsidRPr="00A434F3" w:rsidRDefault="005D5885" w:rsidP="005D5885">
      <w:pPr>
        <w:tabs>
          <w:tab w:val="left" w:pos="2300"/>
        </w:tabs>
        <w:ind w:left="1134" w:right="1134"/>
        <w:jc w:val="both"/>
        <w:rPr>
          <w:lang w:val="en-US"/>
        </w:rPr>
      </w:pPr>
      <w:r w:rsidRPr="00FA4A28">
        <w:rPr>
          <w:i/>
          <w:iCs/>
        </w:rPr>
        <w:t>Документы</w:t>
      </w:r>
      <w:r w:rsidRPr="004F08E2">
        <w:rPr>
          <w:lang w:val="en-US"/>
        </w:rPr>
        <w:t>:</w:t>
      </w:r>
      <w:r w:rsidRPr="004F08E2">
        <w:rPr>
          <w:lang w:val="en-US"/>
        </w:rPr>
        <w:tab/>
      </w:r>
      <w:r w:rsidRPr="004F08E2">
        <w:rPr>
          <w:lang w:val="en-US"/>
        </w:rPr>
        <w:tab/>
      </w:r>
      <w:r w:rsidRPr="004F08E2">
        <w:rPr>
          <w:lang w:val="en-US"/>
        </w:rPr>
        <w:tab/>
      </w:r>
      <w:r w:rsidRPr="00DC51E0">
        <w:rPr>
          <w:lang w:val="en-US"/>
        </w:rPr>
        <w:t>ECE/TRANS/WP.11/250</w:t>
      </w:r>
    </w:p>
    <w:p w14:paraId="4ADE4BA3" w14:textId="77777777" w:rsidR="005D5885" w:rsidRPr="00A434F3" w:rsidRDefault="005D5885" w:rsidP="005D5885">
      <w:pPr>
        <w:tabs>
          <w:tab w:val="left" w:pos="2300"/>
        </w:tabs>
        <w:ind w:left="1134" w:right="1134"/>
        <w:jc w:val="both"/>
        <w:rPr>
          <w:lang w:val="en-US"/>
        </w:rPr>
      </w:pPr>
      <w:r w:rsidRPr="004F08E2">
        <w:rPr>
          <w:lang w:val="en-US"/>
        </w:rPr>
        <w:tab/>
      </w:r>
      <w:r w:rsidRPr="004F08E2">
        <w:rPr>
          <w:lang w:val="en-US"/>
        </w:rPr>
        <w:tab/>
      </w:r>
      <w:r w:rsidRPr="004F08E2">
        <w:rPr>
          <w:lang w:val="en-US"/>
        </w:rPr>
        <w:tab/>
      </w:r>
      <w:r w:rsidRPr="00DC51E0">
        <w:rPr>
          <w:lang w:val="en-US"/>
        </w:rPr>
        <w:t>ECE/TRANS/WP.11/250/Add.1</w:t>
      </w:r>
    </w:p>
    <w:p w14:paraId="4D08865A" w14:textId="77777777" w:rsidR="005D5885" w:rsidRPr="004F08E2" w:rsidRDefault="005D5885" w:rsidP="005D5885">
      <w:pPr>
        <w:tabs>
          <w:tab w:val="left" w:pos="2300"/>
        </w:tabs>
        <w:ind w:left="1134" w:right="1134"/>
        <w:jc w:val="both"/>
      </w:pPr>
      <w:r w:rsidRPr="004F08E2">
        <w:rPr>
          <w:lang w:val="en-US"/>
        </w:rPr>
        <w:tab/>
      </w:r>
      <w:r w:rsidRPr="004F08E2">
        <w:rPr>
          <w:lang w:val="en-US"/>
        </w:rPr>
        <w:tab/>
      </w:r>
      <w:r w:rsidRPr="004F08E2">
        <w:rPr>
          <w:lang w:val="en-US"/>
        </w:rPr>
        <w:tab/>
      </w:r>
      <w:r>
        <w:t>неофициальный документ INF.1 (секретариат)</w:t>
      </w:r>
    </w:p>
    <w:p w14:paraId="5B17183D" w14:textId="77777777" w:rsidR="005D5885" w:rsidRPr="004F08E2" w:rsidRDefault="005D5885" w:rsidP="005D5885">
      <w:pPr>
        <w:tabs>
          <w:tab w:val="left" w:pos="2300"/>
        </w:tabs>
        <w:spacing w:after="120"/>
        <w:ind w:left="1134" w:right="1134"/>
      </w:pPr>
      <w:r>
        <w:tab/>
      </w:r>
      <w:r>
        <w:tab/>
      </w:r>
      <w:r>
        <w:tab/>
        <w:t>неофициальный документ INF.4 (секретариат)</w:t>
      </w:r>
    </w:p>
    <w:p w14:paraId="2009CB6E" w14:textId="77777777" w:rsidR="005D5885" w:rsidRPr="004F08E2" w:rsidRDefault="005D5885" w:rsidP="005D5885">
      <w:pPr>
        <w:pStyle w:val="SingleTxtG"/>
      </w:pPr>
      <w:r>
        <w:t>4.</w:t>
      </w:r>
      <w:r>
        <w:tab/>
        <w:t>Предварительная повестка дня (</w:t>
      </w:r>
      <w:r w:rsidRPr="00DC51E0">
        <w:t>ECE/TRANS/WP.11/250</w:t>
      </w:r>
      <w:r>
        <w:t xml:space="preserve"> и </w:t>
      </w:r>
      <w:r w:rsidRPr="00DC51E0">
        <w:t>-/Add.1</w:t>
      </w:r>
      <w:r>
        <w:t>) была утверждена с поправками, содержащимися в неофициальном документе INF.1, с целью учета неофициальных документов INF.1–INF.19.</w:t>
      </w:r>
    </w:p>
    <w:p w14:paraId="32CE0AB0" w14:textId="77777777" w:rsidR="005D5885" w:rsidRDefault="005D5885" w:rsidP="005D5885">
      <w:pPr>
        <w:pStyle w:val="HChG"/>
        <w:rPr>
          <w:bCs/>
        </w:rPr>
      </w:pPr>
      <w:r>
        <w:rPr>
          <w:bCs/>
        </w:rPr>
        <w:tab/>
        <w:t>III.</w:t>
      </w:r>
      <w:r>
        <w:tab/>
      </w:r>
      <w:bookmarkStart w:id="4" w:name="_Hlk155689261"/>
      <w:r>
        <w:rPr>
          <w:bCs/>
        </w:rPr>
        <w:t>Деятельность органов ЕЭК, представляющая интерес для Рабочей группы (пункт 2 повестки дня)</w:t>
      </w:r>
      <w:bookmarkEnd w:id="4"/>
    </w:p>
    <w:p w14:paraId="257CBF9B" w14:textId="77777777" w:rsidR="005D5885" w:rsidRPr="009F2333" w:rsidRDefault="005D5885" w:rsidP="005D5885">
      <w:pPr>
        <w:pStyle w:val="H1G"/>
      </w:pPr>
      <w:r>
        <w:rPr>
          <w:bCs/>
        </w:rPr>
        <w:tab/>
        <w:t>A.</w:t>
      </w:r>
      <w:r>
        <w:tab/>
      </w:r>
      <w:bookmarkStart w:id="5" w:name="_Hlk155689323"/>
      <w:r>
        <w:t>Комитет по внутреннему транспорту</w:t>
      </w:r>
      <w:bookmarkEnd w:id="5"/>
    </w:p>
    <w:p w14:paraId="3DCF6397" w14:textId="77777777" w:rsidR="005D5885" w:rsidRPr="009F2333" w:rsidRDefault="005D5885" w:rsidP="005D5885">
      <w:pPr>
        <w:pStyle w:val="SingleTxtG"/>
      </w:pPr>
      <w:r>
        <w:t>5.</w:t>
      </w:r>
      <w:r>
        <w:tab/>
        <w:t>Рабочая группа приняла к сведению пункты 118–120 доклада о работе восемьдесят пятой сессии Комитета по внутреннему транспорту (КВТ) (21–24 февраля 2023 года) (ECE/TRANS/328).</w:t>
      </w:r>
    </w:p>
    <w:p w14:paraId="582C803B" w14:textId="0902E56E" w:rsidR="005D5885" w:rsidRPr="009F2333" w:rsidRDefault="005D5885" w:rsidP="005D5885">
      <w:pPr>
        <w:pStyle w:val="SingleTxtG"/>
      </w:pPr>
      <w:r>
        <w:t>6.</w:t>
      </w:r>
      <w:r>
        <w:tab/>
        <w:t>Рабочая группа приняла также к сведению приложение I к документу ECE/TRANS/328, в котором содержится министерская декларация, озаглавленная «Задействование всего потенциала решений в области внутреннего транспорта в глобальной борьбе с изменением климата».</w:t>
      </w:r>
    </w:p>
    <w:p w14:paraId="098CF404" w14:textId="14FA0178" w:rsidR="00637F8F" w:rsidRPr="009F2333" w:rsidRDefault="00637F8F" w:rsidP="00637F8F">
      <w:pPr>
        <w:pStyle w:val="SingleTxtG"/>
      </w:pPr>
      <w:r w:rsidRPr="00637F8F">
        <w:t>7.</w:t>
      </w:r>
      <w:r w:rsidRPr="00637F8F">
        <w:tab/>
        <w:t>КВТ утвердил доклады о работе своих вспомогательных органов, включая доклады о работе семьдесят восьмой (ECE/TRANS/WP.11/247) и семьдесят девятой (ECE/TRANS/WP.11/249) сессий WP.11 (ECE/TRANS/328, п</w:t>
      </w:r>
      <w:r>
        <w:t>.</w:t>
      </w:r>
      <w:r w:rsidRPr="00637F8F">
        <w:t xml:space="preserve"> 149).</w:t>
      </w:r>
    </w:p>
    <w:p w14:paraId="3FD47A6C" w14:textId="77777777" w:rsidR="005D5885" w:rsidRPr="009F2333" w:rsidRDefault="005D5885" w:rsidP="005D5885">
      <w:pPr>
        <w:pStyle w:val="H23G"/>
      </w:pPr>
      <w:r>
        <w:tab/>
        <w:t>1.</w:t>
      </w:r>
      <w:r>
        <w:tab/>
      </w:r>
      <w:bookmarkStart w:id="6" w:name="_Hlk155689331"/>
      <w:r>
        <w:t xml:space="preserve">Разработка стратегии КВТ </w:t>
      </w:r>
      <w:r w:rsidRPr="00B2662B">
        <w:t>по</w:t>
      </w:r>
      <w:r>
        <w:t xml:space="preserve"> сокращению выбросов парниковых газов на</w:t>
      </w:r>
      <w:r>
        <w:rPr>
          <w:lang w:val="en-US"/>
        </w:rPr>
        <w:t> </w:t>
      </w:r>
      <w:r>
        <w:t>внутреннем транспорте</w:t>
      </w:r>
      <w:bookmarkEnd w:id="6"/>
    </w:p>
    <w:p w14:paraId="55694B6A" w14:textId="77777777" w:rsidR="005D5885" w:rsidRPr="009F2333" w:rsidRDefault="005D5885" w:rsidP="00D81555">
      <w:pPr>
        <w:pStyle w:val="SingleTxtG"/>
      </w:pPr>
      <w:r>
        <w:rPr>
          <w:i/>
          <w:iCs/>
        </w:rPr>
        <w:t>Документ</w:t>
      </w:r>
      <w:r>
        <w:t xml:space="preserve">: </w:t>
      </w:r>
      <w:r>
        <w:tab/>
      </w:r>
      <w:r>
        <w:tab/>
        <w:t>неофициальный документ INF.3 (секретариат)</w:t>
      </w:r>
    </w:p>
    <w:p w14:paraId="437EF49A" w14:textId="77777777" w:rsidR="005D5885" w:rsidRPr="00C92E82" w:rsidRDefault="005D5885" w:rsidP="005D5885">
      <w:pPr>
        <w:pStyle w:val="SingleTxtG"/>
      </w:pPr>
      <w:r>
        <w:t>8.</w:t>
      </w:r>
      <w:r>
        <w:tab/>
        <w:t xml:space="preserve">WP.11 приняла к сведению продолжающуюся работу по осуществлению Стратегии КВТ на период до 2030 года, включая последующие шаги, изложенные в документе ECE/TRANS/2023/3. </w:t>
      </w:r>
    </w:p>
    <w:p w14:paraId="787AA2A4" w14:textId="77777777" w:rsidR="005D5885" w:rsidRPr="009F2333" w:rsidRDefault="005D5885" w:rsidP="005D5885">
      <w:pPr>
        <w:pStyle w:val="SingleTxtG"/>
      </w:pPr>
      <w:r>
        <w:t>9.</w:t>
      </w:r>
      <w:r>
        <w:tab/>
        <w:t>Рабочая группа приветствовала содержащуюся в неофициальном документе</w:t>
      </w:r>
      <w:r>
        <w:rPr>
          <w:lang w:val="en-US"/>
        </w:rPr>
        <w:t> </w:t>
      </w:r>
      <w:r>
        <w:t xml:space="preserve">INF.3 презентацию о разработке стратегии КВТ по сокращению выбросов </w:t>
      </w:r>
      <w:r>
        <w:lastRenderedPageBreak/>
        <w:t>парниковых газов на внутреннем транспорте. Она с интересом отметила стратегические цели и план действий, основанные на правовых документах, находящихся в ведении КВТ, а также перечень основных этапов и приоритетов для содействия достижению целей в области климата и смягчения последствий изменения климата и адаптации к ним, изложенные в документе ECE/TRANS/2023/21.</w:t>
      </w:r>
    </w:p>
    <w:p w14:paraId="13BE6099" w14:textId="77777777" w:rsidR="005D5885" w:rsidRPr="009F2333" w:rsidRDefault="005D5885" w:rsidP="005D5885">
      <w:pPr>
        <w:pStyle w:val="H23G"/>
      </w:pPr>
      <w:r>
        <w:tab/>
        <w:t>2.</w:t>
      </w:r>
      <w:r>
        <w:tab/>
      </w:r>
      <w:bookmarkStart w:id="7" w:name="_Hlk155689347"/>
      <w:r>
        <w:t xml:space="preserve">Стратегия КВТ по смягчению </w:t>
      </w:r>
      <w:r w:rsidRPr="00B2662B">
        <w:t>последствий</w:t>
      </w:r>
      <w:r>
        <w:t xml:space="preserve"> изменения климата — проект вклада</w:t>
      </w:r>
      <w:bookmarkEnd w:id="7"/>
    </w:p>
    <w:p w14:paraId="098C7A2B" w14:textId="6D2F8F34" w:rsidR="005D5885" w:rsidRPr="009F2333" w:rsidRDefault="005D5885" w:rsidP="00D81555">
      <w:pPr>
        <w:pStyle w:val="SingleTxtG"/>
        <w:ind w:left="2835" w:hanging="1701"/>
        <w:jc w:val="left"/>
      </w:pPr>
      <w:r>
        <w:rPr>
          <w:i/>
          <w:iCs/>
        </w:rPr>
        <w:t>Документ</w:t>
      </w:r>
      <w:r>
        <w:t xml:space="preserve">: </w:t>
      </w:r>
      <w:r>
        <w:tab/>
      </w:r>
      <w:r w:rsidR="00D81555">
        <w:tab/>
      </w:r>
      <w:r>
        <w:t xml:space="preserve">неофициальный документ INF.5 (секретариат в сотрудничестве </w:t>
      </w:r>
      <w:r>
        <w:br/>
        <w:t>с Бюро WP.11)</w:t>
      </w:r>
    </w:p>
    <w:p w14:paraId="6D377A04" w14:textId="77777777" w:rsidR="005D5885" w:rsidRPr="009F2333" w:rsidRDefault="005D5885" w:rsidP="005D5885">
      <w:pPr>
        <w:pStyle w:val="SingleTxtG"/>
      </w:pPr>
      <w:r>
        <w:t>10.</w:t>
      </w:r>
      <w:r>
        <w:tab/>
        <w:t>Рабочая группа решила, что WP.11 необходимо заняться следующей деятельностью, в ходе которой может быть достигнут положительный эффект в области смягчения последствий изменения климата:</w:t>
      </w:r>
    </w:p>
    <w:p w14:paraId="0450E6B7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ab/>
        <w:t>a)</w:t>
      </w:r>
      <w:r>
        <w:tab/>
        <w:t>для экологизации транспортных средств, перевозящих скоропортящиеся пищевые продукты, в настоящее время предпринимаются усилия по определению сферы действия Соглашения СПС с целью включения в него положений, позволяющих использовать альтернативные источники энергии для обеспечения движения и охлаждения, а также применять электрифицированные транспортные средства;</w:t>
      </w:r>
    </w:p>
    <w:p w14:paraId="2EAFA651" w14:textId="77777777" w:rsidR="005D5885" w:rsidRPr="00921584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>
        <w:tab/>
        <w:t>b)</w:t>
      </w:r>
      <w:r>
        <w:tab/>
        <w:t xml:space="preserve">принятие положений об упорядочении замены хладагентов на хладагенты с более низким потенциалом глобального потепления (ПГП), используя в качестве справочного материала главу 6 доклада об оценке 2022 года, подготовленного Комитетом по техническим вариантам для охлаждения, кондиционирования воздуха и тепловых насосов (см. </w:t>
      </w:r>
      <w:r w:rsidRPr="009F2333">
        <w:rPr>
          <w:lang w:val="en-US"/>
        </w:rPr>
        <w:t xml:space="preserve">URL </w:t>
      </w:r>
      <w:r w:rsidR="00967396">
        <w:fldChar w:fldCharType="begin"/>
      </w:r>
      <w:r w:rsidR="00967396" w:rsidRPr="000B74E9">
        <w:rPr>
          <w:lang w:val="en-US"/>
        </w:rPr>
        <w:instrText>HYPERLINK "https://ozone.unep.org/system/files/documents/RTOC-assessment%20-report-2022.pdf"</w:instrText>
      </w:r>
      <w:r w:rsidR="00967396">
        <w:fldChar w:fldCharType="separate"/>
      </w:r>
      <w:r w:rsidRPr="00B2662B">
        <w:rPr>
          <w:rStyle w:val="af1"/>
          <w:lang w:val="en-US"/>
        </w:rPr>
        <w:t>https://ozone.unep.org/system/files/documents/RTOC-assessment%20-report-2022.pdf</w:t>
      </w:r>
      <w:r w:rsidR="00967396">
        <w:rPr>
          <w:rStyle w:val="af1"/>
          <w:lang w:val="en-US"/>
        </w:rPr>
        <w:fldChar w:fldCharType="end"/>
      </w:r>
      <w:r w:rsidRPr="009F2333">
        <w:rPr>
          <w:lang w:val="en-US"/>
        </w:rPr>
        <w:t>);</w:t>
      </w:r>
    </w:p>
    <w:p w14:paraId="238C2EDE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 w:rsidRPr="00B2662B">
        <w:rPr>
          <w:lang w:val="en-US"/>
        </w:rPr>
        <w:tab/>
      </w:r>
      <w:r>
        <w:t>c)</w:t>
      </w:r>
      <w:r>
        <w:tab/>
        <w:t>содействие правильному использованию оборудования с регулируемой температурой для транспортировки скоропортящихся пищевых продуктов в целях сокращения пищевых отходов;</w:t>
      </w:r>
    </w:p>
    <w:p w14:paraId="53EED263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ab/>
        <w:t>d)</w:t>
      </w:r>
      <w:r>
        <w:tab/>
        <w:t>внимательное наблюдение за работой, проводимой в организациях по стандартизации и связанной с рефрижераторными или изотермическими контейнерами, которые используются для перевозки грузов на конечных участках маршрута;</w:t>
      </w:r>
    </w:p>
    <w:p w14:paraId="0C0A14B5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ab/>
        <w:t>e)</w:t>
      </w:r>
      <w:r>
        <w:tab/>
        <w:t>отслеживание работы ИСО, связанной с морскими контейнерами;</w:t>
      </w:r>
    </w:p>
    <w:p w14:paraId="79C91714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</w:pPr>
      <w:r>
        <w:tab/>
        <w:t>f)</w:t>
      </w:r>
      <w:r>
        <w:tab/>
        <w:t>работа по разрешению использования электронных версий документов;</w:t>
      </w:r>
    </w:p>
    <w:p w14:paraId="3287445D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ab/>
        <w:t>g)</w:t>
      </w:r>
      <w:r>
        <w:tab/>
        <w:t>разработка руководящих материалов по перевозке других скоропортящихся грузов, не включенных в Соглашение СПС, и обмен передовым опытом в области перевозок всех скоропортящихся грузов. Это особенно важно для предотвращения образования пищевых отходов и связанных с ними выбросов CO</w:t>
      </w:r>
      <w:r>
        <w:rPr>
          <w:vertAlign w:val="subscript"/>
        </w:rPr>
        <w:t>2</w:t>
      </w:r>
      <w:r>
        <w:t>;</w:t>
      </w:r>
    </w:p>
    <w:p w14:paraId="0A56856C" w14:textId="1F21F460" w:rsidR="005D5885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ab/>
      </w:r>
      <w:r w:rsidRPr="007C10FA">
        <w:t>h)</w:t>
      </w:r>
      <w:r>
        <w:tab/>
        <w:t>в дальнейшей работе можно рассмотреть альтернативные виды транспорта для перевозки скоропортящихся пищевых продуктов. Пока в Соглашение СПС включены только автомобильный и железнодорожный транспорт</w:t>
      </w:r>
      <w:r w:rsidR="008011B8">
        <w:t>;</w:t>
      </w:r>
    </w:p>
    <w:p w14:paraId="0ABB4EA2" w14:textId="77777777" w:rsidR="008011B8" w:rsidRPr="00F162DF" w:rsidRDefault="008011B8" w:rsidP="008011B8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Theme="minorEastAsia"/>
          <w:lang w:eastAsia="zh-CN"/>
        </w:rPr>
      </w:pPr>
      <w:r>
        <w:tab/>
      </w:r>
      <w:proofErr w:type="spellStart"/>
      <w:r w:rsidRPr="008011B8">
        <w:rPr>
          <w:rFonts w:eastAsiaTheme="minorEastAsia"/>
          <w:lang w:val="en-US" w:eastAsia="zh-CN"/>
        </w:rPr>
        <w:t>i</w:t>
      </w:r>
      <w:proofErr w:type="spellEnd"/>
      <w:r w:rsidRPr="008011B8">
        <w:rPr>
          <w:rFonts w:eastAsiaTheme="minorEastAsia"/>
          <w:lang w:eastAsia="zh-CN"/>
        </w:rPr>
        <w:t>)</w:t>
      </w:r>
      <w:r w:rsidRPr="008011B8">
        <w:rPr>
          <w:rFonts w:eastAsiaTheme="minorEastAsia"/>
          <w:lang w:eastAsia="zh-CN"/>
        </w:rPr>
        <w:tab/>
        <w:t xml:space="preserve">в организационном плане стратегия КВТ может стать для КВТ возможностью разработать для всех своих вспомогательных органов рамки, позволяющие добиться большей климатической нейтральности, путем </w:t>
      </w:r>
      <w:r w:rsidRPr="008011B8">
        <w:rPr>
          <w:rFonts w:eastAsiaTheme="minorEastAsia"/>
          <w:u w:val="single"/>
          <w:lang w:eastAsia="zh-CN"/>
        </w:rPr>
        <w:t>содействия проведению совещаний в гибридном формате</w:t>
      </w:r>
      <w:r w:rsidRPr="008011B8">
        <w:rPr>
          <w:rFonts w:eastAsiaTheme="minorEastAsia"/>
          <w:lang w:eastAsia="zh-CN"/>
        </w:rPr>
        <w:t>.</w:t>
      </w:r>
      <w:r>
        <w:rPr>
          <w:rFonts w:eastAsiaTheme="minorEastAsia"/>
          <w:lang w:eastAsia="zh-CN"/>
        </w:rPr>
        <w:t xml:space="preserve"> </w:t>
      </w:r>
    </w:p>
    <w:p w14:paraId="34492759" w14:textId="77777777" w:rsidR="005D5885" w:rsidRPr="009F2333" w:rsidRDefault="005D5885" w:rsidP="005D5885">
      <w:pPr>
        <w:pStyle w:val="H23G"/>
      </w:pPr>
      <w:r>
        <w:tab/>
        <w:t>3.</w:t>
      </w:r>
      <w:r>
        <w:tab/>
      </w:r>
      <w:bookmarkStart w:id="8" w:name="_Hlk155689365"/>
      <w:r>
        <w:t xml:space="preserve">Рекомендуемая </w:t>
      </w:r>
      <w:r w:rsidRPr="00B2662B">
        <w:t>информация</w:t>
      </w:r>
      <w:r>
        <w:t xml:space="preserve"> для рассмотрения рабочими группами КВТ</w:t>
      </w:r>
      <w:bookmarkEnd w:id="8"/>
    </w:p>
    <w:p w14:paraId="75775420" w14:textId="4E457942" w:rsidR="005D5885" w:rsidRPr="009F2333" w:rsidRDefault="005D5885" w:rsidP="00D81555">
      <w:pPr>
        <w:pStyle w:val="SingleTxtG"/>
        <w:ind w:left="2835" w:hanging="1701"/>
        <w:jc w:val="left"/>
      </w:pPr>
      <w:r>
        <w:rPr>
          <w:i/>
          <w:iCs/>
        </w:rPr>
        <w:t>Документ</w:t>
      </w:r>
      <w:r>
        <w:t xml:space="preserve">: </w:t>
      </w:r>
      <w:r>
        <w:tab/>
      </w:r>
      <w:r>
        <w:tab/>
      </w:r>
      <w:r w:rsidR="00B10DA6">
        <w:tab/>
      </w:r>
      <w:r>
        <w:t>неофициальный документ INF.6 (Бюро WP.11 при участии</w:t>
      </w:r>
      <w:r>
        <w:br/>
        <w:t>секретариата)</w:t>
      </w:r>
    </w:p>
    <w:p w14:paraId="7DE344CF" w14:textId="77777777" w:rsidR="005D5885" w:rsidRPr="009F2333" w:rsidRDefault="005D5885" w:rsidP="005D5885">
      <w:pPr>
        <w:pStyle w:val="SingleTxtG"/>
      </w:pPr>
      <w:r>
        <w:t>11.</w:t>
      </w:r>
      <w:r>
        <w:tab/>
        <w:t>Рабочая группа приняла к сведению информацию, представленную в этом неофициальном документе, и внесла в текст несколько изменений, которые будут учтены при подготовке окончательного варианта.</w:t>
      </w:r>
    </w:p>
    <w:p w14:paraId="12D3BCB4" w14:textId="77777777" w:rsidR="005D5885" w:rsidRPr="004F08E2" w:rsidRDefault="005D5885" w:rsidP="005D5885">
      <w:pPr>
        <w:pStyle w:val="H1G"/>
      </w:pPr>
      <w:r>
        <w:rPr>
          <w:bCs/>
        </w:rPr>
        <w:lastRenderedPageBreak/>
        <w:tab/>
        <w:t>B.</w:t>
      </w:r>
      <w:r>
        <w:tab/>
      </w:r>
      <w:bookmarkStart w:id="9" w:name="_Hlk155689378"/>
      <w:r>
        <w:t>Рабочая группа по сельскохозяйственным стандартам качества</w:t>
      </w:r>
      <w:bookmarkEnd w:id="9"/>
    </w:p>
    <w:p w14:paraId="5FFAF079" w14:textId="77777777" w:rsidR="005D5885" w:rsidRPr="004F08E2" w:rsidRDefault="005D5885" w:rsidP="005D5885">
      <w:pPr>
        <w:pStyle w:val="SingleTxtG"/>
      </w:pPr>
      <w:r>
        <w:t>12.</w:t>
      </w:r>
      <w:r>
        <w:tab/>
        <w:t>Для WP.11 представляют интерес следующие мероприятия Рабочей группы по сельскохозяйственным стандартам качества (WP.7):</w:t>
      </w:r>
    </w:p>
    <w:p w14:paraId="38E83CCE" w14:textId="77777777" w:rsidR="005D5885" w:rsidRPr="004F08E2" w:rsidRDefault="00967396" w:rsidP="005D5885">
      <w:pPr>
        <w:pStyle w:val="Bullet1G"/>
        <w:numPr>
          <w:ilvl w:val="0"/>
          <w:numId w:val="16"/>
        </w:numPr>
      </w:pPr>
      <w:hyperlink r:id="rId9" w:history="1">
        <w:r w:rsidR="005D5885" w:rsidRPr="004F08E2">
          <w:t>тридцать первая сессия Специализированной секции по разработке стандартов на мясо (</w:t>
        </w:r>
        <w:r w:rsidR="005D5885">
          <w:t>GE</w:t>
        </w:r>
        <w:r w:rsidR="005D5885" w:rsidRPr="004F08E2">
          <w:t>.11), 28–29 августа 2023 года, Женева, Швейцария;</w:t>
        </w:r>
      </w:hyperlink>
    </w:p>
    <w:p w14:paraId="4071856D" w14:textId="77777777" w:rsidR="005D5885" w:rsidRPr="004F08E2" w:rsidRDefault="00967396" w:rsidP="005D5885">
      <w:pPr>
        <w:pStyle w:val="Bullet1G"/>
        <w:numPr>
          <w:ilvl w:val="0"/>
          <w:numId w:val="16"/>
        </w:numPr>
      </w:pPr>
      <w:hyperlink r:id="rId10" w:history="1">
        <w:r w:rsidR="005D5885" w:rsidRPr="004F08E2">
          <w:t>семьдесят восьмая сессия Рабочей группы по сельскохозяйственным стандартам качества (</w:t>
        </w:r>
        <w:r w:rsidR="005D5885">
          <w:t>WP</w:t>
        </w:r>
        <w:r w:rsidR="005D5885" w:rsidRPr="004F08E2">
          <w:t>.7), 13–15 ноября 2023 года, Женева, Швейцария.</w:t>
        </w:r>
      </w:hyperlink>
    </w:p>
    <w:p w14:paraId="5E18713A" w14:textId="3814D1E3" w:rsidR="005D5885" w:rsidRPr="007B4C5A" w:rsidRDefault="005D5885" w:rsidP="005D5885">
      <w:pPr>
        <w:pStyle w:val="SingleTxtG"/>
        <w:rPr>
          <w:spacing w:val="-3"/>
          <w:lang w:val="en-US"/>
        </w:rPr>
      </w:pPr>
      <w:r>
        <w:t>13.</w:t>
      </w:r>
      <w:r>
        <w:tab/>
        <w:t xml:space="preserve">Новейший инструмент ЕЭК ООН по борьбе с продовольственными потерями и пищевыми отходами см. </w:t>
      </w:r>
      <w:r w:rsidRPr="004F08E2">
        <w:rPr>
          <w:lang w:val="en-US"/>
        </w:rPr>
        <w:t xml:space="preserve">URL: </w:t>
      </w:r>
      <w:r w:rsidR="00967396">
        <w:fldChar w:fldCharType="begin"/>
      </w:r>
      <w:r w:rsidR="00967396" w:rsidRPr="000B74E9">
        <w:rPr>
          <w:lang w:val="en-US"/>
        </w:rPr>
        <w:instrText>HYPERLINK "https://unece.org/trade/wp7/food-loss-and-waste"</w:instrText>
      </w:r>
      <w:r w:rsidR="00967396">
        <w:fldChar w:fldCharType="separate"/>
      </w:r>
      <w:r w:rsidR="007B4C5A" w:rsidRPr="009647AC">
        <w:rPr>
          <w:rStyle w:val="af1"/>
          <w:lang w:val="en-US"/>
        </w:rPr>
        <w:t>https://unece.org/trade/wp7/food-loss-and-waste</w:t>
      </w:r>
      <w:r w:rsidR="00967396">
        <w:rPr>
          <w:rStyle w:val="af1"/>
          <w:lang w:val="en-US"/>
        </w:rPr>
        <w:fldChar w:fldCharType="end"/>
      </w:r>
      <w:r w:rsidRPr="004F08E2">
        <w:rPr>
          <w:lang w:val="en-US"/>
        </w:rPr>
        <w:t>.</w:t>
      </w:r>
      <w:r w:rsidR="007B4C5A" w:rsidRPr="007B4C5A">
        <w:rPr>
          <w:lang w:val="en-US"/>
        </w:rPr>
        <w:t xml:space="preserve"> </w:t>
      </w:r>
    </w:p>
    <w:p w14:paraId="6ABC949C" w14:textId="77777777" w:rsidR="005D5885" w:rsidRDefault="005D5885" w:rsidP="005D5885">
      <w:pPr>
        <w:pStyle w:val="SingleTxtG"/>
      </w:pPr>
      <w:r>
        <w:t>14.</w:t>
      </w:r>
      <w:r>
        <w:tab/>
        <w:t>Более подробную информацию об этих и других мероприятиях</w:t>
      </w:r>
      <w:r w:rsidRPr="009841D6">
        <w:t xml:space="preserve"> </w:t>
      </w:r>
      <w:r>
        <w:t xml:space="preserve">см. веб-сайт WP.7, URL: </w:t>
      </w:r>
      <w:hyperlink r:id="rId11" w:history="1">
        <w:r w:rsidRPr="000C214A">
          <w:rPr>
            <w:rStyle w:val="af1"/>
          </w:rPr>
          <w:t>https://unece.org/trade/working-party-agricultural-quality-standards-wp7</w:t>
        </w:r>
      </w:hyperlink>
      <w:r>
        <w:t>.</w:t>
      </w:r>
    </w:p>
    <w:p w14:paraId="5F9E1D01" w14:textId="77777777" w:rsidR="005D5885" w:rsidRPr="00172F42" w:rsidRDefault="005D5885" w:rsidP="005D5885">
      <w:pPr>
        <w:pStyle w:val="H1G"/>
      </w:pPr>
      <w:r>
        <w:rPr>
          <w:bCs/>
        </w:rPr>
        <w:tab/>
        <w:t>C.</w:t>
      </w:r>
      <w:r>
        <w:tab/>
      </w:r>
      <w:bookmarkStart w:id="10" w:name="_Hlk155689387"/>
      <w:r>
        <w:rPr>
          <w:bCs/>
        </w:rPr>
        <w:t>Организации по стандартизации</w:t>
      </w:r>
      <w:bookmarkEnd w:id="10"/>
    </w:p>
    <w:p w14:paraId="4FCBA4A0" w14:textId="77777777" w:rsidR="005D5885" w:rsidRPr="00172F42" w:rsidRDefault="005D5885" w:rsidP="005D5885">
      <w:pPr>
        <w:pStyle w:val="SingleTxtG"/>
      </w:pPr>
      <w:r>
        <w:t>15.</w:t>
      </w:r>
      <w:r>
        <w:tab/>
        <w:t>Делегациям, участвующим в работе организаций по стандартизации, было предложено проинформировать Рабочую группу о ходе разработки стандартов, касающихся перевозок при регулируемых температурах, и о том, какое влияние эти стандарты, как ожидается, окажут на СПС.</w:t>
      </w:r>
    </w:p>
    <w:p w14:paraId="5277723A" w14:textId="77777777" w:rsidR="005D5885" w:rsidRPr="00311687" w:rsidRDefault="005D5885" w:rsidP="005D5885">
      <w:pPr>
        <w:pStyle w:val="H23G"/>
      </w:pPr>
      <w:r>
        <w:tab/>
      </w:r>
      <w:r>
        <w:tab/>
      </w:r>
      <w:bookmarkStart w:id="11" w:name="_Hlk155689407"/>
      <w:r>
        <w:rPr>
          <w:bCs/>
        </w:rPr>
        <w:t xml:space="preserve">Стандарты </w:t>
      </w:r>
      <w:bookmarkStart w:id="12" w:name="_Toc528146968"/>
      <w:bookmarkEnd w:id="12"/>
      <w:r>
        <w:rPr>
          <w:bCs/>
        </w:rPr>
        <w:t>ЕКС</w:t>
      </w:r>
      <w:bookmarkEnd w:id="11"/>
    </w:p>
    <w:p w14:paraId="4B660EAF" w14:textId="77777777" w:rsidR="005D5885" w:rsidRPr="00172F42" w:rsidRDefault="005D5885" w:rsidP="005D5885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Рабочая группа 2 TK 413 ЕКС</w:t>
      </w:r>
      <w:bookmarkStart w:id="13" w:name="_Toc528146969"/>
      <w:bookmarkEnd w:id="13"/>
    </w:p>
    <w:p w14:paraId="254E33D5" w14:textId="77777777" w:rsidR="005D5885" w:rsidRPr="00172F42" w:rsidRDefault="005D5885" w:rsidP="005D5885">
      <w:pPr>
        <w:pStyle w:val="SingleTxtG"/>
      </w:pPr>
      <w:r>
        <w:t>16.</w:t>
      </w:r>
      <w:r>
        <w:tab/>
        <w:t>EN</w:t>
      </w:r>
      <w:r>
        <w:rPr>
          <w:lang w:val="en-US"/>
        </w:rPr>
        <w:t> </w:t>
      </w:r>
      <w:r>
        <w:t>16440–1:</w:t>
      </w:r>
      <w:proofErr w:type="gramStart"/>
      <w:r>
        <w:t>2015-01</w:t>
      </w:r>
      <w:proofErr w:type="gramEnd"/>
      <w:r>
        <w:t xml:space="preserve"> Методологии испытания оборудования охлаждения изотермических транспортных средств — Часть 1: Установки рефрижераторные с испарителем с принудительной циркуляцией воздуха и с нагревательными устройствами или без таковых. </w:t>
      </w:r>
      <w:r w:rsidRPr="00732669">
        <w:rPr>
          <w:i/>
          <w:iCs/>
        </w:rPr>
        <w:t xml:space="preserve">Окончательный вариант был опубликован в январе 2015 года. </w:t>
      </w:r>
    </w:p>
    <w:p w14:paraId="44272734" w14:textId="77777777" w:rsidR="005D5885" w:rsidRPr="00172F42" w:rsidRDefault="005D5885" w:rsidP="005D5885">
      <w:pPr>
        <w:pStyle w:val="SingleTxtG"/>
      </w:pPr>
      <w:r>
        <w:t>17.</w:t>
      </w:r>
      <w:r>
        <w:tab/>
        <w:t xml:space="preserve">Стандарт </w:t>
      </w:r>
      <w:proofErr w:type="spellStart"/>
      <w:r>
        <w:t>FprEN</w:t>
      </w:r>
      <w:proofErr w:type="spellEnd"/>
      <w:r>
        <w:rPr>
          <w:lang w:val="en-US"/>
        </w:rPr>
        <w:t> </w:t>
      </w:r>
      <w:proofErr w:type="gramStart"/>
      <w:r>
        <w:t>16440-2</w:t>
      </w:r>
      <w:proofErr w:type="gramEnd"/>
      <w:r>
        <w:t>:2023 все еще находится в стадии подготовки к окончательному голосованию на уровне ЕКС:</w:t>
      </w:r>
    </w:p>
    <w:p w14:paraId="2D17D1E7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D4570">
        <w:t>•</w:t>
      </w:r>
      <w:r>
        <w:tab/>
        <w:t xml:space="preserve">Часть 2: Эвтектические системы: текущий рабочий проект будет отправлен на окончательное голосование в течение ближайших недель. В частности, </w:t>
      </w:r>
      <w:r>
        <w:br/>
        <w:t>были приняты положения по испытаниям для определения холодопроизводительности и потребления при эксплуатации нового оборудования с эвтектическими системами и использовании оборудования в повседневных технологических процессах.</w:t>
      </w:r>
    </w:p>
    <w:p w14:paraId="05DC66DC" w14:textId="77777777" w:rsidR="005D5885" w:rsidRPr="00172F42" w:rsidRDefault="005D5885" w:rsidP="005D5885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Рабочая группа 1 TK 413 ЕКС</w:t>
      </w:r>
      <w:bookmarkStart w:id="14" w:name="_Toc528146970"/>
      <w:bookmarkEnd w:id="14"/>
    </w:p>
    <w:p w14:paraId="7362B486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F3F01">
        <w:t>•</w:t>
      </w:r>
      <w:r>
        <w:tab/>
        <w:t>EN 17066 Часть 1: Контейнеры — Изотермические транспортные средства для перевозки чувствительных к температуре грузов — Требования и испытания; в</w:t>
      </w:r>
      <w:r>
        <w:rPr>
          <w:lang w:val="en-US"/>
        </w:rPr>
        <w:t> </w:t>
      </w:r>
      <w:r>
        <w:t xml:space="preserve">этой части определены термины, конкретные требования, положения, касающиеся испытаний, и параметры изотермических кузовов, включая оценку значения k. </w:t>
      </w:r>
      <w:r>
        <w:rPr>
          <w:i/>
          <w:iCs/>
        </w:rPr>
        <w:t>Окончательный вариант был опубликован в октябре 2019 года.</w:t>
      </w:r>
      <w:r>
        <w:t xml:space="preserve"> </w:t>
      </w:r>
    </w:p>
    <w:p w14:paraId="2CB47822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B64501">
        <w:t>•</w:t>
      </w:r>
      <w:r>
        <w:tab/>
      </w:r>
      <w:proofErr w:type="spellStart"/>
      <w:r>
        <w:t>FprEN</w:t>
      </w:r>
      <w:proofErr w:type="spellEnd"/>
      <w:r>
        <w:t xml:space="preserve"> 17066 Часть 2: Оборудование — Сочетание изотермических кузовов и их охладительных и/или нагревательных устройств, включая проверку </w:t>
      </w:r>
      <w:proofErr w:type="spellStart"/>
      <w:r>
        <w:t>холодо</w:t>
      </w:r>
      <w:proofErr w:type="spellEnd"/>
      <w:r>
        <w:t xml:space="preserve">- и теплопроизводительности для перевозок грузов на большие расстояния и их распределения. </w:t>
      </w:r>
      <w:r w:rsidRPr="00732669">
        <w:rPr>
          <w:i/>
          <w:iCs/>
        </w:rPr>
        <w:t>Окончательный вариант рабочего проекта будет направлен на окончательное голосование в мае 2024 года после того, как будут готовы переводы на немецкий и французский языки</w:t>
      </w:r>
      <w:r>
        <w:t>.</w:t>
      </w:r>
    </w:p>
    <w:p w14:paraId="22718925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i/>
          <w:iCs/>
        </w:rPr>
      </w:pPr>
      <w:r w:rsidRPr="00B64501">
        <w:rPr>
          <w:iCs/>
        </w:rPr>
        <w:t>•</w:t>
      </w:r>
      <w:r>
        <w:tab/>
      </w:r>
      <w:proofErr w:type="spellStart"/>
      <w:r>
        <w:t>prEN</w:t>
      </w:r>
      <w:proofErr w:type="spellEnd"/>
      <w:r>
        <w:t xml:space="preserve"> 17066 Часть 3: Малые контейнеры многократного использования с внутренним объемом не более 2 м</w:t>
      </w:r>
      <w:r>
        <w:rPr>
          <w:vertAlign w:val="superscript"/>
        </w:rPr>
        <w:t>3</w:t>
      </w:r>
      <w:r>
        <w:t xml:space="preserve"> — Специальное сочетание небольших изотермических кузовов и их охладительных и/или нагревательных устройств, включая проверку </w:t>
      </w:r>
      <w:proofErr w:type="spellStart"/>
      <w:r>
        <w:t>холодо</w:t>
      </w:r>
      <w:proofErr w:type="spellEnd"/>
      <w:r>
        <w:t xml:space="preserve">- и теплопроизводительности. </w:t>
      </w:r>
      <w:r>
        <w:rPr>
          <w:i/>
          <w:iCs/>
        </w:rPr>
        <w:t xml:space="preserve">Рабочий проект не </w:t>
      </w:r>
      <w:r>
        <w:rPr>
          <w:i/>
          <w:iCs/>
        </w:rPr>
        <w:lastRenderedPageBreak/>
        <w:t>может быть запущен на совещании ЕКС в январе 2023 года, поскольку не менее 5 обратившихся с запросом стран не подтвердили свое участие.</w:t>
      </w:r>
      <w:r>
        <w:t xml:space="preserve"> </w:t>
      </w:r>
      <w:r>
        <w:rPr>
          <w:i/>
          <w:iCs/>
        </w:rPr>
        <w:t>В настоящее время этот проект приостановлен.</w:t>
      </w:r>
      <w:r>
        <w:t xml:space="preserve"> </w:t>
      </w:r>
      <w:r>
        <w:rPr>
          <w:i/>
          <w:iCs/>
        </w:rPr>
        <w:t>В дальнейшем заинтересованные стороны могут принять участие в возобновлении этого проекта.</w:t>
      </w:r>
      <w:bookmarkStart w:id="15" w:name="_Hlk102462313"/>
    </w:p>
    <w:p w14:paraId="78A70D48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F64ED">
        <w:rPr>
          <w:iCs/>
        </w:rPr>
        <w:t>•</w:t>
      </w:r>
      <w:r>
        <w:tab/>
      </w:r>
      <w:proofErr w:type="spellStart"/>
      <w:r>
        <w:t>FprEN</w:t>
      </w:r>
      <w:proofErr w:type="spellEnd"/>
      <w:r>
        <w:t xml:space="preserve"> 17893:2023: Тепловые дорожные транспортные средства — Стандарт безопасности для систем с регулируемой температурой, использующих легковоспламеняющиеся хладагенты для перевозки грузов — Требования. </w:t>
      </w:r>
      <w:r>
        <w:rPr>
          <w:i/>
          <w:iCs/>
        </w:rPr>
        <w:t>Окончательный вариант проекта будет направлен на окончательное голосование, которое начнется 9 ноября 2023 года.</w:t>
      </w:r>
    </w:p>
    <w:bookmarkEnd w:id="15"/>
    <w:p w14:paraId="3BB56FE1" w14:textId="77777777" w:rsidR="005D5885" w:rsidRDefault="005D5885" w:rsidP="005D5885">
      <w:pPr>
        <w:pStyle w:val="H23G"/>
        <w:rPr>
          <w:bCs/>
        </w:rPr>
      </w:pPr>
      <w:r>
        <w:rPr>
          <w:bCs/>
        </w:rPr>
        <w:tab/>
        <w:t>3.</w:t>
      </w:r>
      <w:r>
        <w:rPr>
          <w:bCs/>
        </w:rPr>
        <w:tab/>
        <w:t>TK 423 ЕКС</w:t>
      </w:r>
    </w:p>
    <w:p w14:paraId="3A91D3CB" w14:textId="77777777" w:rsidR="005D5885" w:rsidRPr="00D942D1" w:rsidRDefault="005D5885" w:rsidP="005D5885">
      <w:pPr>
        <w:pStyle w:val="H23G"/>
        <w:rPr>
          <w:b w:val="0"/>
          <w:i/>
          <w:iCs/>
        </w:rPr>
      </w:pPr>
      <w:r w:rsidRPr="00D942D1">
        <w:rPr>
          <w:b w:val="0"/>
          <w:i/>
          <w:iCs/>
        </w:rPr>
        <w:tab/>
      </w:r>
      <w:r w:rsidRPr="00D942D1">
        <w:rPr>
          <w:b w:val="0"/>
          <w:i/>
          <w:iCs/>
        </w:rPr>
        <w:tab/>
      </w:r>
      <w:r w:rsidRPr="0075070D">
        <w:rPr>
          <w:b w:val="0"/>
          <w:i/>
          <w:iCs/>
        </w:rPr>
        <w:t>Пересмотр стандарта EN 12830</w:t>
      </w:r>
      <w:bookmarkStart w:id="16" w:name="_Toc528146971"/>
      <w:bookmarkEnd w:id="16"/>
    </w:p>
    <w:p w14:paraId="0776F069" w14:textId="77777777" w:rsidR="005D5885" w:rsidRPr="00172F42" w:rsidRDefault="005D5885" w:rsidP="005D5885">
      <w:pPr>
        <w:pStyle w:val="SingleTxtG"/>
      </w:pPr>
      <w:r>
        <w:t>18.</w:t>
      </w:r>
      <w:r>
        <w:tab/>
        <w:t>EN</w:t>
      </w:r>
      <w:r>
        <w:rPr>
          <w:lang w:val="en-US"/>
        </w:rPr>
        <w:t> </w:t>
      </w:r>
      <w:r>
        <w:t>12830:</w:t>
      </w:r>
      <w:proofErr w:type="gramStart"/>
      <w:r>
        <w:t>2018-10</w:t>
      </w:r>
      <w:proofErr w:type="gramEnd"/>
      <w:r>
        <w:t xml:space="preserve"> — Регистраторы температуры, используемые при транспортировании, хранении и распределении чувствительных к температуре грузов</w:t>
      </w:r>
      <w:r>
        <w:rPr>
          <w:lang w:val="en-US"/>
        </w:rPr>
        <w:t> </w:t>
      </w:r>
      <w:r>
        <w:t>—</w:t>
      </w:r>
      <w:r>
        <w:rPr>
          <w:lang w:val="en-US"/>
        </w:rPr>
        <w:t> </w:t>
      </w:r>
      <w:r>
        <w:t xml:space="preserve">Испытания, эксплуатационные характеристики, пригодность к применению. </w:t>
      </w:r>
      <w:r w:rsidRPr="00732669">
        <w:rPr>
          <w:i/>
          <w:iCs/>
        </w:rPr>
        <w:t>Окончательный вариант был опубликован в октябре 2018 года</w:t>
      </w:r>
      <w:r>
        <w:t xml:space="preserve">. </w:t>
      </w:r>
      <w:r>
        <w:rPr>
          <w:i/>
          <w:iCs/>
        </w:rPr>
        <w:t>В настоящее время проводится исследование на предмет инициирования нового пересмотра.</w:t>
      </w:r>
    </w:p>
    <w:p w14:paraId="78F1A191" w14:textId="77777777" w:rsidR="005D5885" w:rsidRPr="00E33591" w:rsidRDefault="005D5885" w:rsidP="005D5885">
      <w:pPr>
        <w:pStyle w:val="H23G"/>
        <w:rPr>
          <w:b w:val="0"/>
          <w:i/>
          <w:iCs/>
        </w:rPr>
      </w:pPr>
      <w:r w:rsidRPr="00E33591">
        <w:rPr>
          <w:b w:val="0"/>
          <w:i/>
          <w:iCs/>
        </w:rPr>
        <w:tab/>
      </w:r>
      <w:r w:rsidRPr="00E33591">
        <w:rPr>
          <w:b w:val="0"/>
          <w:i/>
          <w:iCs/>
        </w:rPr>
        <w:tab/>
      </w:r>
      <w:r w:rsidRPr="0075070D">
        <w:rPr>
          <w:b w:val="0"/>
          <w:i/>
          <w:iCs/>
        </w:rPr>
        <w:t>Пересмотр стандартов EN 13485 и EN 13486</w:t>
      </w:r>
      <w:bookmarkStart w:id="17" w:name="_Toc528146972"/>
      <w:bookmarkEnd w:id="17"/>
    </w:p>
    <w:p w14:paraId="68D02512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112A">
        <w:t>•</w:t>
      </w:r>
      <w:r>
        <w:tab/>
      </w:r>
      <w:proofErr w:type="spellStart"/>
      <w:r>
        <w:t>FprEN</w:t>
      </w:r>
      <w:proofErr w:type="spellEnd"/>
      <w:r>
        <w:rPr>
          <w:lang w:val="en-US"/>
        </w:rPr>
        <w:t> </w:t>
      </w:r>
      <w:r>
        <w:t>13485:2023 — Термометры для измерения температуры воздуха и продуктов,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Испытания, эксплуатационные характеристики, пригодность к применению</w:t>
      </w:r>
      <w:r w:rsidRPr="004D39B9">
        <w:t>.</w:t>
      </w:r>
      <w:r>
        <w:t xml:space="preserve"> </w:t>
      </w:r>
      <w:r>
        <w:rPr>
          <w:i/>
          <w:iCs/>
        </w:rPr>
        <w:t>Окончательное исследование ЕКС завершилось 20</w:t>
      </w:r>
      <w:r>
        <w:rPr>
          <w:i/>
          <w:iCs/>
          <w:lang w:val="en-US"/>
        </w:rPr>
        <w:t> </w:t>
      </w:r>
      <w:r>
        <w:rPr>
          <w:i/>
          <w:iCs/>
        </w:rPr>
        <w:t>октября 2023 года.</w:t>
      </w:r>
      <w:r>
        <w:t xml:space="preserve"> </w:t>
      </w:r>
      <w:r>
        <w:rPr>
          <w:i/>
          <w:iCs/>
        </w:rPr>
        <w:t>Результаты будут опубликованы в ближайшие дни.</w:t>
      </w:r>
      <w:r>
        <w:t xml:space="preserve"> </w:t>
      </w:r>
    </w:p>
    <w:p w14:paraId="142B04E0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112A">
        <w:t>•</w:t>
      </w:r>
      <w:r>
        <w:tab/>
        <w:t>Пересмотр стандарта EN</w:t>
      </w:r>
      <w:r>
        <w:rPr>
          <w:lang w:val="en-US"/>
        </w:rPr>
        <w:t> </w:t>
      </w:r>
      <w:r>
        <w:t xml:space="preserve">13486:2002 — Регистраторы температуры и термометры,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 — Периодическая проверка. </w:t>
      </w:r>
      <w:r>
        <w:rPr>
          <w:i/>
          <w:iCs/>
        </w:rPr>
        <w:t>Окончательное исследование ЕКС завершилось 20 октября 2023 года.</w:t>
      </w:r>
      <w:r>
        <w:t xml:space="preserve"> </w:t>
      </w:r>
      <w:r>
        <w:rPr>
          <w:i/>
          <w:iCs/>
        </w:rPr>
        <w:t>Результаты будут опубликованы в ближайшие дни.</w:t>
      </w:r>
    </w:p>
    <w:p w14:paraId="5166B6FA" w14:textId="77777777" w:rsidR="005D5885" w:rsidRPr="00172F42" w:rsidRDefault="005D5885" w:rsidP="005D5885">
      <w:pPr>
        <w:pStyle w:val="H23G"/>
      </w:pPr>
      <w:r>
        <w:tab/>
      </w:r>
      <w:r>
        <w:tab/>
      </w:r>
      <w:bookmarkStart w:id="18" w:name="_Hlk155689419"/>
      <w:r>
        <w:rPr>
          <w:bCs/>
        </w:rPr>
        <w:t>Стандарты ИСО</w:t>
      </w:r>
      <w:bookmarkStart w:id="19" w:name="_Toc528146973"/>
      <w:bookmarkEnd w:id="19"/>
      <w:bookmarkEnd w:id="18"/>
    </w:p>
    <w:p w14:paraId="6C867819" w14:textId="77777777" w:rsidR="005D5885" w:rsidRPr="00172F42" w:rsidRDefault="005D5885" w:rsidP="005D5885">
      <w:pPr>
        <w:pStyle w:val="SingleTxtG"/>
      </w:pPr>
      <w:r>
        <w:t>19.</w:t>
      </w:r>
      <w:r>
        <w:tab/>
        <w:t>ТК104 отвечает за стандарты на морские контейнеры, и в настоящее время Председатель ТК104 пытается активизировать работу этого комитета. Стандарт ISO</w:t>
      </w:r>
      <w:r>
        <w:rPr>
          <w:lang w:val="en-US"/>
        </w:rPr>
        <w:t> </w:t>
      </w:r>
      <w:proofErr w:type="gramStart"/>
      <w:r>
        <w:t>1496-2</w:t>
      </w:r>
      <w:proofErr w:type="gramEnd"/>
      <w:r>
        <w:t xml:space="preserve"> — стандарт на изотермические и рефрижераторные контейнеры, относящийся к ведению этого комитета, подлежит систематическому пересмотру.</w:t>
      </w:r>
    </w:p>
    <w:p w14:paraId="7DBA4AC5" w14:textId="77777777" w:rsidR="005D5885" w:rsidRPr="00172F42" w:rsidRDefault="005D5885" w:rsidP="005D5885">
      <w:pPr>
        <w:pStyle w:val="H23G"/>
      </w:pPr>
      <w:r>
        <w:tab/>
      </w:r>
      <w:r>
        <w:tab/>
      </w:r>
      <w:bookmarkStart w:id="20" w:name="_Hlk155689431"/>
      <w:r>
        <w:rPr>
          <w:bCs/>
        </w:rPr>
        <w:t>Другая деятельность по стандартизации, представляющая интерес для WP.11</w:t>
      </w:r>
      <w:bookmarkStart w:id="21" w:name="_Toc528146975"/>
      <w:bookmarkEnd w:id="21"/>
      <w:bookmarkEnd w:id="20"/>
    </w:p>
    <w:p w14:paraId="6ED352C9" w14:textId="77777777" w:rsidR="005D5885" w:rsidRPr="00172F42" w:rsidRDefault="005D5885" w:rsidP="005D5885">
      <w:pPr>
        <w:pStyle w:val="SingleTxtG"/>
      </w:pPr>
      <w:r>
        <w:t>20.</w:t>
      </w:r>
      <w:r>
        <w:tab/>
        <w:t>В рамках РГ 16 ТК 122 ИСО «Упаковка чувствительных к температуре грузов» опубликовано два корейских проекта (разработаны под руководством Кореи):</w:t>
      </w:r>
    </w:p>
    <w:p w14:paraId="3C1BE686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2619AF">
        <w:t>•</w:t>
      </w:r>
      <w:r>
        <w:tab/>
        <w:t xml:space="preserve">ISO </w:t>
      </w:r>
      <w:proofErr w:type="gramStart"/>
      <w:r>
        <w:t>22982-1</w:t>
      </w:r>
      <w:proofErr w:type="gramEnd"/>
      <w:r>
        <w:t>:2021-03: Транспортная тара — Транспортная тара с регулируемой температурой для грузовых отправлений — Часть 1: Общие требования.</w:t>
      </w:r>
    </w:p>
    <w:p w14:paraId="1567861D" w14:textId="77777777" w:rsidR="005D5885" w:rsidRPr="00172F42" w:rsidRDefault="005D5885" w:rsidP="005D5885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 xml:space="preserve">ISO </w:t>
      </w:r>
      <w:proofErr w:type="gramStart"/>
      <w:r>
        <w:t>22982-2</w:t>
      </w:r>
      <w:proofErr w:type="gramEnd"/>
      <w:r>
        <w:t>:2021-03: Транспортная тара с регулируемой температурой для грузовых отправлений — Часть 2: Общие технические требования к испытаниям.</w:t>
      </w:r>
    </w:p>
    <w:p w14:paraId="3F90BB6F" w14:textId="77777777" w:rsidR="005D5885" w:rsidRPr="00172F42" w:rsidRDefault="005D5885" w:rsidP="005D5885">
      <w:pPr>
        <w:pStyle w:val="H23G"/>
        <w:jc w:val="both"/>
      </w:pPr>
      <w:r>
        <w:tab/>
      </w:r>
      <w:r>
        <w:tab/>
      </w:r>
      <w:bookmarkStart w:id="22" w:name="_Hlk155689465"/>
      <w:r>
        <w:rPr>
          <w:bCs/>
        </w:rPr>
        <w:t>ISO/TC 315 «Логистика холодильных цепей»</w:t>
      </w:r>
      <w:bookmarkEnd w:id="22"/>
    </w:p>
    <w:p w14:paraId="2E73744E" w14:textId="3CBF59B9" w:rsidR="005D5885" w:rsidRPr="00172F42" w:rsidRDefault="005D5885" w:rsidP="00420587">
      <w:pPr>
        <w:pStyle w:val="SingleTxtG"/>
        <w:ind w:left="2835" w:hanging="1701"/>
        <w:jc w:val="left"/>
      </w:pPr>
      <w:r>
        <w:rPr>
          <w:i/>
          <w:iCs/>
        </w:rPr>
        <w:t>Документ</w:t>
      </w:r>
      <w:r>
        <w:t xml:space="preserve">: </w:t>
      </w:r>
      <w:r>
        <w:tab/>
      </w:r>
      <w:r w:rsidR="00420587">
        <w:tab/>
      </w:r>
      <w:r>
        <w:t>неофициальный документ INF.10 («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 xml:space="preserve">» </w:t>
      </w:r>
      <w:r w:rsidR="00420587">
        <w:br/>
      </w:r>
      <w:r>
        <w:t>от</w:t>
      </w:r>
      <w:r>
        <w:rPr>
          <w:lang w:val="en-US"/>
        </w:rPr>
        <w:t> </w:t>
      </w:r>
      <w:r>
        <w:t>имени представителей ИСО по связи)</w:t>
      </w:r>
    </w:p>
    <w:p w14:paraId="1E41AC27" w14:textId="77777777" w:rsidR="005D5885" w:rsidRPr="00172F42" w:rsidRDefault="005D5885" w:rsidP="005D5885">
      <w:pPr>
        <w:pStyle w:val="SingleTxtG"/>
      </w:pPr>
      <w:r>
        <w:t>21.</w:t>
      </w:r>
      <w:r>
        <w:tab/>
        <w:t>Представитель 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 проинформировал WP.11 о</w:t>
      </w:r>
      <w:r>
        <w:rPr>
          <w:lang w:val="en-US"/>
        </w:rPr>
        <w:t> </w:t>
      </w:r>
      <w:r>
        <w:t>последних пленарных заседаниях и совещаниях рабочих групп, которые прошли в Париже 18–22 сентября 2022 года в гибридном формате.</w:t>
      </w:r>
    </w:p>
    <w:p w14:paraId="58762983" w14:textId="7EE2896B" w:rsidR="005D5885" w:rsidRPr="00172F42" w:rsidRDefault="005D5885" w:rsidP="005D5885">
      <w:pPr>
        <w:pStyle w:val="SingleTxtG"/>
      </w:pPr>
      <w:r>
        <w:lastRenderedPageBreak/>
        <w:t>22.</w:t>
      </w:r>
      <w:r>
        <w:tab/>
        <w:t>С более подробной информацией о рабочих группах, структуре ТК 315 ИСО и</w:t>
      </w:r>
      <w:r>
        <w:rPr>
          <w:lang w:val="en-US"/>
        </w:rPr>
        <w:t> </w:t>
      </w:r>
      <w:r>
        <w:t xml:space="preserve">будущем расписании совещаний можно ознакомиться в неофициальном </w:t>
      </w:r>
      <w:r w:rsidR="00B10DA6">
        <w:br/>
      </w:r>
      <w:r>
        <w:t>документе INF.10.</w:t>
      </w:r>
    </w:p>
    <w:p w14:paraId="48235C28" w14:textId="77777777" w:rsidR="005D5885" w:rsidRPr="009F2333" w:rsidRDefault="005D5885" w:rsidP="005D5885">
      <w:pPr>
        <w:pStyle w:val="HChG"/>
      </w:pPr>
      <w:r>
        <w:rPr>
          <w:bCs/>
        </w:rPr>
        <w:tab/>
        <w:t>IV.</w:t>
      </w:r>
      <w:r>
        <w:tab/>
      </w:r>
      <w:bookmarkStart w:id="23" w:name="_Hlk155689474"/>
      <w:r>
        <w:rPr>
          <w:bCs/>
        </w:rPr>
        <w:t>Деятельность других международных организаций, занимающихся вопросами, которые представляют интерес для Рабочей группы (пункт 3 повестки дня)</w:t>
      </w:r>
      <w:bookmarkEnd w:id="23"/>
    </w:p>
    <w:p w14:paraId="0F935502" w14:textId="77777777" w:rsidR="005D5885" w:rsidRDefault="005D5885" w:rsidP="005D5885">
      <w:pPr>
        <w:pStyle w:val="H1G"/>
        <w:numPr>
          <w:ilvl w:val="0"/>
          <w:numId w:val="24"/>
        </w:numPr>
        <w:rPr>
          <w:bCs/>
        </w:rPr>
      </w:pPr>
      <w:bookmarkStart w:id="24" w:name="_Hlk155689498"/>
      <w:r>
        <w:rPr>
          <w:bCs/>
        </w:rPr>
        <w:t>Международный институт холода (МИХ)</w:t>
      </w:r>
      <w:bookmarkEnd w:id="24"/>
    </w:p>
    <w:p w14:paraId="2230E57A" w14:textId="5BDEA53F" w:rsidR="005D5885" w:rsidRDefault="005D5885" w:rsidP="00B10DA6">
      <w:pPr>
        <w:pStyle w:val="SingleTxtG"/>
        <w:ind w:left="2835" w:hanging="1701"/>
        <w:jc w:val="left"/>
      </w:pPr>
      <w:r w:rsidRPr="002F528B">
        <w:rPr>
          <w:i/>
          <w:iCs/>
        </w:rPr>
        <w:t>Документ</w:t>
      </w:r>
      <w:r>
        <w:t>:</w:t>
      </w:r>
      <w:r>
        <w:tab/>
      </w:r>
      <w:r w:rsidR="00B10DA6">
        <w:tab/>
      </w:r>
      <w:r w:rsidRPr="00153808">
        <w:t xml:space="preserve">неофициальный документ INF.2 (Международный институт </w:t>
      </w:r>
      <w:r w:rsidR="00B10DA6">
        <w:br/>
      </w:r>
      <w:r w:rsidRPr="00153808">
        <w:t>холода)</w:t>
      </w:r>
    </w:p>
    <w:p w14:paraId="5BF25678" w14:textId="0BAF70E8" w:rsidR="005D5885" w:rsidRPr="009F2333" w:rsidRDefault="005D5885" w:rsidP="008D72C8">
      <w:pPr>
        <w:pStyle w:val="SingleTxtG"/>
      </w:pPr>
      <w:r>
        <w:t>23.</w:t>
      </w:r>
      <w:r>
        <w:tab/>
        <w:t xml:space="preserve">Рабочая группа была проинформирована о результатах совещания Подкомиссии МИХ по перевозкам холодильным транспортом, проведенного </w:t>
      </w:r>
      <w:r w:rsidR="008D72C8">
        <w:br/>
      </w:r>
      <w:r>
        <w:t xml:space="preserve">18 и 19 апреля 2023 года компанией «ЛОТРИЧ </w:t>
      </w:r>
      <w:proofErr w:type="spellStart"/>
      <w:r>
        <w:t>метролоджи</w:t>
      </w:r>
      <w:proofErr w:type="spellEnd"/>
      <w:r>
        <w:t xml:space="preserve">, </w:t>
      </w:r>
      <w:proofErr w:type="spellStart"/>
      <w:r>
        <w:t>лтд</w:t>
      </w:r>
      <w:proofErr w:type="spellEnd"/>
      <w:r>
        <w:t xml:space="preserve">.», </w:t>
      </w:r>
      <w:proofErr w:type="spellStart"/>
      <w:r>
        <w:t>Селца</w:t>
      </w:r>
      <w:proofErr w:type="spellEnd"/>
      <w:r>
        <w:t xml:space="preserve">, Словения </w:t>
      </w:r>
      <w:r>
        <w:br/>
        <w:t xml:space="preserve">(см. неофициальный документ INF.2). </w:t>
      </w:r>
    </w:p>
    <w:p w14:paraId="7AEC1D2C" w14:textId="77777777" w:rsidR="005D5885" w:rsidRPr="009F2333" w:rsidRDefault="005D5885" w:rsidP="005D5885">
      <w:pPr>
        <w:pStyle w:val="SingleTxtG"/>
      </w:pPr>
      <w:r>
        <w:t>24.</w:t>
      </w:r>
      <w:r>
        <w:tab/>
        <w:t>Для уточнения WP.11 были затронуты следующие вопросы, которые будут обсуждаться в рамках пункта 5 повестки дня:</w:t>
      </w:r>
    </w:p>
    <w:p w14:paraId="4F280A2F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ab/>
        <w:t>a)</w:t>
      </w:r>
      <w:r>
        <w:tab/>
        <w:t>раздел 4.3.1 b): указано, что первое испытание следует проводить в течение не менее 4 часов на каждом температурном уровне с термостатом: какова в таком случае должна быть допустимая температура термостата?</w:t>
      </w:r>
    </w:p>
    <w:p w14:paraId="4E1B87D0" w14:textId="77777777" w:rsidR="005D5885" w:rsidRPr="009F2333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ab/>
        <w:t>b)</w:t>
      </w:r>
      <w:r>
        <w:tab/>
        <w:t xml:space="preserve">хотя решено, что процедура испытаний в разделе 7.2.1 должна быть определена так же, как и в разделе 4, испытания на холодопроизводительность в разделе 7.2.1 проводятся только при –20 °C и 0 °C (номинальная и индивидуальная холодопроизводительность), в то время как в разделе 4.2.3 требуется проводить испытания на трех уровнях температуры. </w:t>
      </w:r>
    </w:p>
    <w:p w14:paraId="11360F22" w14:textId="77777777" w:rsidR="005D5885" w:rsidRPr="009F2333" w:rsidRDefault="005D5885" w:rsidP="005D5885">
      <w:pPr>
        <w:pStyle w:val="SingleTxtG"/>
      </w:pPr>
      <w:r>
        <w:t>25.</w:t>
      </w:r>
      <w:r>
        <w:tab/>
        <w:t>Следующее совещание СЕРТЕ запланировано на 16–17 апреля 2024 года.</w:t>
      </w:r>
    </w:p>
    <w:p w14:paraId="61EF3349" w14:textId="77777777" w:rsidR="005D5885" w:rsidRPr="009F2333" w:rsidRDefault="005D5885" w:rsidP="005D5885">
      <w:pPr>
        <w:pStyle w:val="H1G"/>
      </w:pPr>
      <w:r>
        <w:rPr>
          <w:bCs/>
        </w:rPr>
        <w:tab/>
        <w:t>B.</w:t>
      </w:r>
      <w:r>
        <w:tab/>
      </w:r>
      <w:bookmarkStart w:id="25" w:name="_Hlk155689530"/>
      <w:r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</w:t>
      </w:r>
      <w:bookmarkEnd w:id="25"/>
    </w:p>
    <w:p w14:paraId="308F709B" w14:textId="77777777" w:rsidR="005D5885" w:rsidRPr="009F2333" w:rsidRDefault="005D5885" w:rsidP="00B10DA6">
      <w:pPr>
        <w:pStyle w:val="SingleTxtG"/>
        <w:jc w:val="left"/>
      </w:pPr>
      <w:r>
        <w:rPr>
          <w:i/>
          <w:iCs/>
        </w:rPr>
        <w:t>Документ</w:t>
      </w:r>
      <w:r>
        <w:t xml:space="preserve">: </w:t>
      </w:r>
      <w:r>
        <w:tab/>
      </w:r>
      <w:r>
        <w:tab/>
        <w:t>неофициальный документ INF.14 («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»)</w:t>
      </w:r>
    </w:p>
    <w:p w14:paraId="09DFB22B" w14:textId="7A8B1291" w:rsidR="005D5885" w:rsidRPr="009F2333" w:rsidRDefault="005D5885" w:rsidP="005D5885">
      <w:pPr>
        <w:pStyle w:val="SingleTxtG"/>
      </w:pPr>
      <w:r>
        <w:t>26.</w:t>
      </w:r>
      <w:r>
        <w:tab/>
        <w:t>Представитель 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 проинформировал Рабочую группу о том, что транспорт и логистика, включая всех поставщиков для бизнес-сектора (транспортные компании, компании по аренде техники, изготовители оригинального оборудования (ИОО), кузовостроительные компании, изготовители оборудования и т.</w:t>
      </w:r>
      <w:r w:rsidR="0069587A">
        <w:rPr>
          <w:lang w:val="fr-CH"/>
        </w:rPr>
        <w:t> </w:t>
      </w:r>
      <w:r>
        <w:t>д.), все еще испытывают влияние недавней череды кризисов (COVID, украинско-российский конфликт) и всех связанных с ними последствий.</w:t>
      </w:r>
    </w:p>
    <w:p w14:paraId="65C2D683" w14:textId="77777777" w:rsidR="005D5885" w:rsidRPr="009F2333" w:rsidRDefault="005D5885" w:rsidP="005D5885">
      <w:pPr>
        <w:pStyle w:val="SingleTxtG"/>
      </w:pPr>
      <w:r>
        <w:t>27.</w:t>
      </w:r>
      <w:r>
        <w:tab/>
        <w:t xml:space="preserve">Было также отмечено, что сектор перевозок холодильным транспортом находится в переломном моменте двух революций: декарбонизация всех сегментов транспорта для достижения глобальных, европейских и национальных целей по сокращению выбросов, а также трансформация хладагентов, используемых для транспортных операций, для повышения их экологичности. </w:t>
      </w:r>
    </w:p>
    <w:p w14:paraId="7EAC56F2" w14:textId="77777777" w:rsidR="005D5885" w:rsidRPr="009F2333" w:rsidRDefault="005D5885" w:rsidP="005D5885">
      <w:pPr>
        <w:pStyle w:val="SingleTxtG"/>
      </w:pPr>
      <w:r>
        <w:t>28.</w:t>
      </w:r>
      <w:r>
        <w:tab/>
        <w:t xml:space="preserve">Стоит отметить, что 5 апреля 2022 года Европейская комиссия внесла законодательное предложение по обновлению Регламента (ЕС) № 517/2014 («Регламент по F-газам»). В настоящее время </w:t>
      </w:r>
      <w:proofErr w:type="spellStart"/>
      <w:r>
        <w:t>созаконодатели</w:t>
      </w:r>
      <w:proofErr w:type="spellEnd"/>
      <w:r>
        <w:t xml:space="preserve"> в Европейском парламенте и Совете ведут переговоры по этому предложению. Данная поправка чрезвычайно важна, поскольку </w:t>
      </w:r>
      <w:proofErr w:type="spellStart"/>
      <w:r>
        <w:t>бо́льшая</w:t>
      </w:r>
      <w:proofErr w:type="spellEnd"/>
      <w:r>
        <w:t xml:space="preserve"> часть термического оборудования, используемого в холодильном транспорте, работает на F-газе. Окончательный текст пересмотренного варианта по F-газу ожидается к концу октября 2023 года.</w:t>
      </w:r>
    </w:p>
    <w:p w14:paraId="34908FAE" w14:textId="77777777" w:rsidR="005D5885" w:rsidRPr="004F08E2" w:rsidRDefault="005D5885" w:rsidP="005D5885">
      <w:pPr>
        <w:pStyle w:val="SingleTxtG"/>
        <w:rPr>
          <w:spacing w:val="-3"/>
        </w:rPr>
      </w:pPr>
    </w:p>
    <w:p w14:paraId="28E4D32A" w14:textId="77777777" w:rsidR="005D5885" w:rsidRPr="004F08E2" w:rsidRDefault="005D5885" w:rsidP="005D5885">
      <w:pPr>
        <w:pStyle w:val="HChG"/>
      </w:pPr>
      <w:r>
        <w:rPr>
          <w:bCs/>
        </w:rPr>
        <w:lastRenderedPageBreak/>
        <w:tab/>
        <w:t>V.</w:t>
      </w:r>
      <w:r>
        <w:tab/>
      </w:r>
      <w:bookmarkStart w:id="26" w:name="_Hlk155689551"/>
      <w:r>
        <w:rPr>
          <w:bCs/>
        </w:rPr>
        <w:t>Статус и осуществление Соглашения о международных перевозках скоропортящихся пищевых продуктов</w:t>
      </w:r>
      <w:r>
        <w:rPr>
          <w:bCs/>
        </w:rPr>
        <w:br/>
        <w:t>и о специальных транспортных средствах, предназначенных для этих перевозок (СПС)</w:t>
      </w:r>
      <w:r>
        <w:rPr>
          <w:bCs/>
        </w:rPr>
        <w:br/>
        <w:t>(пункт 4 повестки дня)</w:t>
      </w:r>
      <w:bookmarkEnd w:id="26"/>
    </w:p>
    <w:p w14:paraId="6D85BAA3" w14:textId="77777777" w:rsidR="005D5885" w:rsidRPr="004F08E2" w:rsidRDefault="005D5885" w:rsidP="005D5885">
      <w:pPr>
        <w:pStyle w:val="H1G"/>
      </w:pPr>
      <w:r>
        <w:rPr>
          <w:bCs/>
        </w:rPr>
        <w:tab/>
        <w:t>A.</w:t>
      </w:r>
      <w:r>
        <w:tab/>
      </w:r>
      <w:bookmarkStart w:id="27" w:name="_Hlk155689574"/>
      <w:r>
        <w:rPr>
          <w:bCs/>
        </w:rPr>
        <w:t>Состояние применения Соглашения</w:t>
      </w:r>
      <w:bookmarkEnd w:id="27"/>
    </w:p>
    <w:p w14:paraId="3E55EAE3" w14:textId="77777777" w:rsidR="005D5885" w:rsidRPr="004F08E2" w:rsidRDefault="005D5885" w:rsidP="005D5885">
      <w:pPr>
        <w:pStyle w:val="SingleTxtG"/>
      </w:pPr>
      <w:r>
        <w:t>29.</w:t>
      </w:r>
      <w:r>
        <w:tab/>
        <w:t>За период, прошедший после прошлой сессии, к СПС не присоединилось ни одной новой страны, и число Договаривающихся сторон по-прежнему составляет 52.</w:t>
      </w:r>
    </w:p>
    <w:p w14:paraId="0120E10F" w14:textId="77777777" w:rsidR="005D5885" w:rsidRPr="004F08E2" w:rsidRDefault="005D5885" w:rsidP="005D5885">
      <w:pPr>
        <w:pStyle w:val="H1G"/>
      </w:pPr>
      <w:r>
        <w:rPr>
          <w:bCs/>
        </w:rPr>
        <w:tab/>
        <w:t>B.</w:t>
      </w:r>
      <w:r>
        <w:tab/>
      </w:r>
      <w:bookmarkStart w:id="28" w:name="_Hlk155689583"/>
      <w:r>
        <w:rPr>
          <w:bCs/>
        </w:rPr>
        <w:t>Состояние поправок</w:t>
      </w:r>
      <w:bookmarkEnd w:id="28"/>
    </w:p>
    <w:p w14:paraId="6566A0B6" w14:textId="42F10280" w:rsidR="005D5885" w:rsidRPr="004F08E2" w:rsidRDefault="005D5885" w:rsidP="005D5885">
      <w:pPr>
        <w:pStyle w:val="SingleTxtG"/>
      </w:pPr>
      <w:r>
        <w:t>30.</w:t>
      </w:r>
      <w:r>
        <w:tab/>
        <w:t>Предложенные поправки к СПС, которые были приняты WP.11 на ее семьдесят седьмой, семьдесят восьмой и семьдесят девятой сессиях, состоявшихся в Женеве</w:t>
      </w:r>
      <w:r>
        <w:br/>
        <w:t xml:space="preserve">26–29 октября 2021 года, 3–6 мая 2022 года и 25–28 октября 2022 года соответственно, и которые содержатся в приложении к докладу </w:t>
      </w:r>
      <w:r w:rsidRPr="001C612F">
        <w:t>ECE/TRANS/WP.11/245</w:t>
      </w:r>
      <w:r>
        <w:t xml:space="preserve">, </w:t>
      </w:r>
      <w:r w:rsidR="00B10DA6">
        <w:br/>
      </w:r>
      <w:r>
        <w:t>в приложении</w:t>
      </w:r>
      <w:r w:rsidR="00B10DA6" w:rsidRPr="00B10DA6">
        <w:t xml:space="preserve"> </w:t>
      </w:r>
      <w:r>
        <w:t xml:space="preserve">II к докладу </w:t>
      </w:r>
      <w:r w:rsidRPr="00A55AC5">
        <w:t>ECE/TRANS/WP.11/247</w:t>
      </w:r>
      <w:r>
        <w:t xml:space="preserve"> и приложении II к докладу </w:t>
      </w:r>
      <w:r w:rsidRPr="00A55AC5">
        <w:t>ECE/TRANS/WP.11/249</w:t>
      </w:r>
      <w:r>
        <w:t>, были доведены до сведения Договаривающихся сторон СПС Договорной секцией Организации Объединенных Наций 3 февраля 2023 года (уведомление депозитария C.N.30.2023.TREATIES-XI.B.22).</w:t>
      </w:r>
    </w:p>
    <w:p w14:paraId="2D306306" w14:textId="77777777" w:rsidR="005D5885" w:rsidRPr="004F08E2" w:rsidRDefault="005D5885" w:rsidP="005D5885">
      <w:pPr>
        <w:pStyle w:val="SingleTxtG"/>
      </w:pPr>
      <w:r>
        <w:t>31.</w:t>
      </w:r>
      <w:r>
        <w:tab/>
        <w:t>Согласно статье 18 2) b) СПС 30 марта 2023 года правительство Германии проинформировало Генерального секретаря о том, что, хотя оно и намерено принять эти предложения, условия их принятия пока не выполнены (C.N.101.2023.TREATIES-XI.B.22). Поэтому поправки, принятые на сессиях WP.11 в 2021 и 2022 годах, будут считаться принятыми только в том случае, если до истечения девятимесячного срока после первоначального шестимесячного периода уведомления правительство Германии не представит возражений против предложенных поправок.</w:t>
      </w:r>
    </w:p>
    <w:p w14:paraId="3453BA9E" w14:textId="77777777" w:rsidR="005D5885" w:rsidRPr="004F08E2" w:rsidRDefault="005D5885" w:rsidP="005D5885">
      <w:pPr>
        <w:pStyle w:val="H1G"/>
      </w:pPr>
      <w:r>
        <w:rPr>
          <w:bCs/>
        </w:rPr>
        <w:tab/>
        <w:t>C.</w:t>
      </w:r>
      <w:r>
        <w:tab/>
      </w:r>
      <w:bookmarkStart w:id="29" w:name="_Hlk155689598"/>
      <w:r>
        <w:rPr>
          <w:bCs/>
        </w:rPr>
        <w:t>Испытательные станции, официально назначаемые компетентными органами стран — участниц СПС</w:t>
      </w:r>
      <w:bookmarkEnd w:id="29"/>
    </w:p>
    <w:p w14:paraId="0B2B0649" w14:textId="32F9C82F" w:rsidR="005D5885" w:rsidRPr="00622C5E" w:rsidRDefault="005D5885" w:rsidP="00B10DA6">
      <w:pPr>
        <w:pStyle w:val="SingleTxtG"/>
        <w:jc w:val="left"/>
      </w:pPr>
      <w:r w:rsidRPr="00FA4A28">
        <w:rPr>
          <w:i/>
          <w:iCs/>
        </w:rPr>
        <w:t>Документ</w:t>
      </w:r>
      <w:r>
        <w:t>:</w:t>
      </w:r>
      <w:r>
        <w:tab/>
      </w:r>
      <w:r>
        <w:tab/>
      </w:r>
      <w:r>
        <w:tab/>
        <w:t>неофициальный документ INF.7/Rev.1 (Испания)</w:t>
      </w:r>
    </w:p>
    <w:p w14:paraId="0C9CCB8E" w14:textId="77777777" w:rsidR="005D5885" w:rsidRPr="004F08E2" w:rsidRDefault="005D5885" w:rsidP="005D5885">
      <w:pPr>
        <w:pStyle w:val="SingleTxtG"/>
      </w:pPr>
      <w:r>
        <w:t>32.</w:t>
      </w:r>
      <w:r>
        <w:tab/>
        <w:t>WP.11 приняла к сведению информацию, представленную представителем Испании в этом неофициальном документе.</w:t>
      </w:r>
    </w:p>
    <w:p w14:paraId="7639C06D" w14:textId="60DB35AC" w:rsidR="005D5885" w:rsidRPr="00A434F3" w:rsidRDefault="005D5885" w:rsidP="005D5885">
      <w:pPr>
        <w:pStyle w:val="SingleTxtG"/>
        <w:rPr>
          <w:lang w:val="en-US"/>
        </w:rPr>
      </w:pPr>
      <w:r>
        <w:t>33.</w:t>
      </w:r>
      <w:r>
        <w:tab/>
        <w:t>Нынешний перечень официально назначенных испытательных станций см.</w:t>
      </w:r>
      <w:r>
        <w:rPr>
          <w:lang w:val="en-US"/>
        </w:rPr>
        <w:t> </w:t>
      </w:r>
      <w:r w:rsidRPr="004F08E2">
        <w:rPr>
          <w:lang w:val="en-US"/>
        </w:rPr>
        <w:t xml:space="preserve">URL: </w:t>
      </w:r>
      <w:r w:rsidR="00967396">
        <w:fldChar w:fldCharType="begin"/>
      </w:r>
      <w:r w:rsidR="00967396" w:rsidRPr="000B74E9">
        <w:rPr>
          <w:lang w:val="en-US"/>
        </w:rPr>
        <w:instrText>HYPERLINK "https://unece.org/atp-competent-authorities-and-testing-stations"</w:instrText>
      </w:r>
      <w:r w:rsidR="00967396">
        <w:fldChar w:fldCharType="separate"/>
      </w:r>
      <w:r w:rsidR="00B10DA6" w:rsidRPr="009647AC">
        <w:rPr>
          <w:rStyle w:val="af1"/>
          <w:lang w:val="en-US"/>
        </w:rPr>
        <w:t>https://unece.org/atp-competent-authorities-and-testing-stations</w:t>
      </w:r>
      <w:r w:rsidR="00967396">
        <w:rPr>
          <w:rStyle w:val="af1"/>
          <w:lang w:val="en-US"/>
        </w:rPr>
        <w:fldChar w:fldCharType="end"/>
      </w:r>
      <w:r w:rsidRPr="004F08E2">
        <w:rPr>
          <w:lang w:val="en-US"/>
        </w:rPr>
        <w:t>.</w:t>
      </w:r>
      <w:r w:rsidR="00B10DA6">
        <w:rPr>
          <w:lang w:val="en-US"/>
        </w:rPr>
        <w:t xml:space="preserve"> </w:t>
      </w:r>
    </w:p>
    <w:p w14:paraId="20981E7E" w14:textId="77777777" w:rsidR="005D5885" w:rsidRPr="004F08E2" w:rsidRDefault="005D5885" w:rsidP="005D5885">
      <w:pPr>
        <w:pStyle w:val="H1G"/>
      </w:pPr>
      <w:r w:rsidRPr="00DA2F4F">
        <w:rPr>
          <w:bCs/>
          <w:lang w:val="en-US"/>
        </w:rPr>
        <w:tab/>
      </w:r>
      <w:r>
        <w:rPr>
          <w:bCs/>
        </w:rPr>
        <w:t>D.</w:t>
      </w:r>
      <w:r>
        <w:tab/>
      </w:r>
      <w:bookmarkStart w:id="30" w:name="_Hlk155689631"/>
      <w:r>
        <w:rPr>
          <w:bCs/>
        </w:rPr>
        <w:t>Обмен информацией между Сторонами в соответствии со статьей 6 СПС</w:t>
      </w:r>
      <w:bookmarkEnd w:id="30"/>
    </w:p>
    <w:p w14:paraId="06D69C39" w14:textId="77777777" w:rsidR="005D5885" w:rsidRPr="004F08E2" w:rsidRDefault="005D5885" w:rsidP="005D5885">
      <w:pPr>
        <w:pStyle w:val="SingleTxtG"/>
      </w:pPr>
      <w:r>
        <w:t>34.</w:t>
      </w:r>
      <w:r>
        <w:tab/>
        <w:t xml:space="preserve">На своей семьдесят девятой сессии WP.11 поблагодарила 21 страну, представившую данные в ответ на вопросник об осуществлении СПС в 2021 году, подчеркнув необходимость в обязательном порядке получать информацию от всех Договаривающихся сторон СПС и тот факт, что такая информация служит одним из средств согласования усилий по осуществлению Соглашения. </w:t>
      </w:r>
    </w:p>
    <w:p w14:paraId="7233DF04" w14:textId="77777777" w:rsidR="005D5885" w:rsidRPr="004F08E2" w:rsidRDefault="005D5885" w:rsidP="005D5885">
      <w:pPr>
        <w:pStyle w:val="SingleTxtG"/>
      </w:pPr>
      <w:r>
        <w:t>35.</w:t>
      </w:r>
      <w:r>
        <w:tab/>
        <w:t xml:space="preserve">Информация, полученная за 2022 год, представлена в документе </w:t>
      </w:r>
      <w:r w:rsidRPr="00A55AC5">
        <w:t>ECE/TRANS/WP.11/2023/1</w:t>
      </w:r>
      <w:r>
        <w:t>.</w:t>
      </w:r>
    </w:p>
    <w:p w14:paraId="4AFF9204" w14:textId="097ECABA" w:rsidR="005D5885" w:rsidRDefault="005D5885" w:rsidP="005D5885">
      <w:pPr>
        <w:pStyle w:val="SingleTxtG"/>
        <w:rPr>
          <w:lang w:val="en-US"/>
        </w:rPr>
      </w:pPr>
      <w:r>
        <w:t>36.</w:t>
      </w:r>
      <w:r>
        <w:tab/>
        <w:t xml:space="preserve">По поручению Рабочей группы, высказанному на ее семьдесят третьей сессии, секретариат направил всем Договаривающимся сторонам письмо с просьбой выполнять свои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станций. Вся информация, поступившая в секретариат, включается в </w:t>
      </w:r>
      <w:r>
        <w:lastRenderedPageBreak/>
        <w:t xml:space="preserve">перечень компетентных органов и официально назначаемых испытательных станций, см. </w:t>
      </w:r>
      <w:r w:rsidRPr="004F08E2">
        <w:rPr>
          <w:lang w:val="en-US"/>
        </w:rPr>
        <w:t xml:space="preserve">URL: </w:t>
      </w:r>
      <w:r w:rsidR="00967396">
        <w:fldChar w:fldCharType="begin"/>
      </w:r>
      <w:r w:rsidR="00967396" w:rsidRPr="000B74E9">
        <w:rPr>
          <w:lang w:val="en-US"/>
        </w:rPr>
        <w:instrText>HYPERLINK "https://unece.org/atp-competent-authorities-and-testing-stations"</w:instrText>
      </w:r>
      <w:r w:rsidR="00967396">
        <w:fldChar w:fldCharType="separate"/>
      </w:r>
      <w:r w:rsidR="00B10DA6" w:rsidRPr="009647AC">
        <w:rPr>
          <w:rStyle w:val="af1"/>
          <w:lang w:val="en-US"/>
        </w:rPr>
        <w:t>https://unece.org/atp-competent-authorities-and-testing-stations</w:t>
      </w:r>
      <w:r w:rsidR="00967396">
        <w:rPr>
          <w:rStyle w:val="af1"/>
          <w:lang w:val="en-US"/>
        </w:rPr>
        <w:fldChar w:fldCharType="end"/>
      </w:r>
      <w:r w:rsidRPr="004F08E2">
        <w:rPr>
          <w:lang w:val="en-US"/>
        </w:rPr>
        <w:t>.</w:t>
      </w:r>
      <w:r w:rsidR="00B10DA6">
        <w:rPr>
          <w:lang w:val="en-US"/>
        </w:rPr>
        <w:t xml:space="preserve"> </w:t>
      </w:r>
    </w:p>
    <w:p w14:paraId="49917D24" w14:textId="77777777" w:rsidR="005D5885" w:rsidRPr="00B25D76" w:rsidRDefault="005D5885" w:rsidP="005D5885">
      <w:pPr>
        <w:pStyle w:val="H1G"/>
      </w:pPr>
      <w:r w:rsidRPr="00F65C68">
        <w:rPr>
          <w:bCs/>
          <w:lang w:val="en-US"/>
        </w:rPr>
        <w:tab/>
      </w:r>
      <w:r>
        <w:rPr>
          <w:bCs/>
        </w:rPr>
        <w:t>E</w:t>
      </w:r>
      <w:r w:rsidRPr="007D15D6">
        <w:rPr>
          <w:bCs/>
        </w:rPr>
        <w:t>.</w:t>
      </w:r>
      <w:r>
        <w:tab/>
      </w:r>
      <w:bookmarkStart w:id="31" w:name="_Hlk155689649"/>
      <w:r>
        <w:rPr>
          <w:bCs/>
        </w:rPr>
        <w:t xml:space="preserve">Обмен передовой практикой для более эффективного </w:t>
      </w:r>
      <w:r w:rsidRPr="00B25D76">
        <w:rPr>
          <w:bCs/>
        </w:rPr>
        <w:t>осуществления СПС</w:t>
      </w:r>
      <w:bookmarkEnd w:id="31"/>
    </w:p>
    <w:p w14:paraId="6D7AB82D" w14:textId="77777777" w:rsidR="005D5885" w:rsidRPr="000C652A" w:rsidRDefault="005D5885" w:rsidP="005D5885">
      <w:pPr>
        <w:pStyle w:val="H23G"/>
      </w:pPr>
      <w:r w:rsidRPr="00B25D76">
        <w:tab/>
        <w:t>1.</w:t>
      </w:r>
      <w:r w:rsidRPr="00B25D76">
        <w:tab/>
        <w:t xml:space="preserve">Руководство по передовой практике монтажа встраиваемого и/или оснащенного дефлектором термического оборудования, а также термического оборудования на </w:t>
      </w:r>
      <w:proofErr w:type="spellStart"/>
      <w:r w:rsidRPr="00B25D76">
        <w:t>подрамной</w:t>
      </w:r>
      <w:proofErr w:type="spellEnd"/>
      <w:r w:rsidRPr="00B25D76">
        <w:t xml:space="preserve"> конструкции или термического оборудования, допускающего возможность его смещения</w:t>
      </w:r>
    </w:p>
    <w:p w14:paraId="17F877FB" w14:textId="08D4296A" w:rsidR="005D5885" w:rsidRPr="000C652A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Pr="00B10DA6">
        <w:t xml:space="preserve">: </w:t>
      </w:r>
      <w:r>
        <w:tab/>
      </w:r>
      <w:r w:rsidR="00B10DA6">
        <w:tab/>
      </w:r>
      <w:r>
        <w:t>ECE/TRANS/WP.11/2023/2 (Франция)</w:t>
      </w:r>
    </w:p>
    <w:p w14:paraId="321FA5BC" w14:textId="77777777" w:rsidR="005D5885" w:rsidRPr="000C652A" w:rsidRDefault="005D5885" w:rsidP="005D5885">
      <w:pPr>
        <w:pStyle w:val="SingleTxtG"/>
        <w:rPr>
          <w:bCs/>
          <w:szCs w:val="28"/>
        </w:rPr>
      </w:pPr>
      <w:r>
        <w:t>37.</w:t>
      </w:r>
      <w:r>
        <w:tab/>
        <w:t>Некоторые делегации отметили, что основная проблема состоит в определении того, кто именно будет отвечать за проверку правильности монтажа установок. Было также указано, что при перевозке скоропортящихся пищевых продуктов оператор всегда отвечает за обеспечение исправного состояния специальных транспортных средств и их соответствия требуемым условиям во всех случаях. Ответственность компетентного органа сводится к проверке правильности функционирования специальных транспортных средств и поддержанию необходимой температуры в ходе транспортной операции.</w:t>
      </w:r>
    </w:p>
    <w:p w14:paraId="0325F711" w14:textId="77777777" w:rsidR="005D5885" w:rsidRPr="000C652A" w:rsidRDefault="005D5885" w:rsidP="005D5885">
      <w:pPr>
        <w:pStyle w:val="SingleTxtG"/>
        <w:rPr>
          <w:bCs/>
          <w:szCs w:val="28"/>
        </w:rPr>
      </w:pPr>
      <w:r>
        <w:t>38.</w:t>
      </w:r>
      <w:r>
        <w:tab/>
        <w:t xml:space="preserve">WP.11 решила опубликовать это руководство с внесенными в него поправками на веб-сайте ЕЭК ООН с учетом того, что восемь стран (Дания, Испания, Италия, Люксембург, Португалия, Словения, Финляндия, Франция) проголосовали за принятие этого решения и две страны (Германия и Чехия) </w:t>
      </w:r>
      <w:r w:rsidRPr="00B056DF">
        <w:t>—</w:t>
      </w:r>
      <w:r>
        <w:t xml:space="preserve"> против.</w:t>
      </w:r>
    </w:p>
    <w:p w14:paraId="6283EB84" w14:textId="77777777" w:rsidR="005D5885" w:rsidRPr="000C652A" w:rsidRDefault="005D5885" w:rsidP="005D5885">
      <w:pPr>
        <w:pStyle w:val="H23G"/>
      </w:pPr>
      <w:r>
        <w:tab/>
        <w:t>2.</w:t>
      </w:r>
      <w:r>
        <w:tab/>
        <w:t>Руководство по оформлению заявления о соответствии (пункт 7.3.6 добавления</w:t>
      </w:r>
      <w:r>
        <w:rPr>
          <w:lang w:val="en-US"/>
        </w:rPr>
        <w:t> </w:t>
      </w:r>
      <w:r>
        <w:t xml:space="preserve">2 к приложению 1) и определению параметров многокамерных транспортных средств с </w:t>
      </w:r>
      <w:proofErr w:type="spellStart"/>
      <w:r>
        <w:t>мультитемпературным</w:t>
      </w:r>
      <w:proofErr w:type="spellEnd"/>
      <w:r>
        <w:t xml:space="preserve"> режимом: Использование инструментария для определения параметров </w:t>
      </w:r>
      <w:r w:rsidRPr="00B056DF">
        <w:t>транспортных</w:t>
      </w:r>
      <w:r>
        <w:t xml:space="preserve"> средств с</w:t>
      </w:r>
      <w:r>
        <w:rPr>
          <w:lang w:val="en-US"/>
        </w:rPr>
        <w:t> </w:t>
      </w:r>
      <w:proofErr w:type="spellStart"/>
      <w:r>
        <w:t>мультитемпературным</w:t>
      </w:r>
      <w:proofErr w:type="spellEnd"/>
      <w:r>
        <w:t xml:space="preserve"> режимом в конкретных случаях</w:t>
      </w:r>
    </w:p>
    <w:p w14:paraId="79EF0476" w14:textId="07764DDD" w:rsidR="005D5885" w:rsidRPr="000C652A" w:rsidRDefault="005D5885" w:rsidP="005D5885">
      <w:pPr>
        <w:pStyle w:val="SingleTxtG"/>
      </w:pPr>
      <w:r>
        <w:rPr>
          <w:i/>
          <w:iCs/>
        </w:rPr>
        <w:t>Документ</w:t>
      </w:r>
      <w:r>
        <w:t xml:space="preserve">: </w:t>
      </w:r>
      <w:r>
        <w:tab/>
      </w:r>
      <w:r w:rsidR="00B10DA6">
        <w:tab/>
      </w:r>
      <w:r>
        <w:t>ECE/TRANS/WP.11/2023/6 (Франция)</w:t>
      </w:r>
    </w:p>
    <w:p w14:paraId="618B2E15" w14:textId="77777777" w:rsidR="005D5885" w:rsidRPr="000C652A" w:rsidRDefault="005D5885" w:rsidP="005D5885">
      <w:pPr>
        <w:pStyle w:val="SingleTxtG"/>
        <w:rPr>
          <w:bCs/>
          <w:szCs w:val="28"/>
        </w:rPr>
      </w:pPr>
      <w:r>
        <w:t>39.</w:t>
      </w:r>
      <w:r>
        <w:tab/>
        <w:t>Делегация Франции уточнила, что этот документ предполагается опубликовать в качестве одного из руководств на веб-сайте ЕЭК ООН. Были высказаны некоторые опасения по поводу содержания этого руководства, и было отмечено, что в принципе оно не должно включать информацию, которая не соответствует требованиям СПС.</w:t>
      </w:r>
    </w:p>
    <w:p w14:paraId="3373C85A" w14:textId="5FB08A4C" w:rsidR="005D5885" w:rsidRPr="000C652A" w:rsidRDefault="005D5885" w:rsidP="005D5885">
      <w:pPr>
        <w:pStyle w:val="SingleTxtG"/>
        <w:rPr>
          <w:bCs/>
          <w:szCs w:val="28"/>
        </w:rPr>
      </w:pPr>
      <w:r>
        <w:t>40.</w:t>
      </w:r>
      <w:r>
        <w:tab/>
        <w:t xml:space="preserve">Было решено опубликовать этот документ в вики-пространстве WP.11 </w:t>
      </w:r>
      <w:r w:rsidR="0050162F">
        <w:br/>
      </w:r>
      <w:r>
        <w:t xml:space="preserve">до </w:t>
      </w:r>
      <w:r w:rsidR="0050162F">
        <w:t>29 февраля</w:t>
      </w:r>
      <w:r>
        <w:t xml:space="preserve"> 202</w:t>
      </w:r>
      <w:r w:rsidR="0050162F">
        <w:t>4</w:t>
      </w:r>
      <w:r>
        <w:t xml:space="preserve"> года для сбора замечаний заинтересованных делегаций</w:t>
      </w:r>
      <w:r w:rsidR="002D43AB">
        <w:t xml:space="preserve"> </w:t>
      </w:r>
      <w:r w:rsidR="002D43AB">
        <w:br/>
        <w:t xml:space="preserve">(см. </w:t>
      </w:r>
      <w:hyperlink r:id="rId12" w:history="1">
        <w:r w:rsidR="002D43AB" w:rsidRPr="009647AC">
          <w:rPr>
            <w:rStyle w:val="af1"/>
          </w:rPr>
          <w:t>https://wiki.unece.org/pages/viewpage.action?pageId=224002683</w:t>
        </w:r>
      </w:hyperlink>
      <w:r w:rsidR="002D43AB" w:rsidRPr="00CA736A">
        <w:t>)</w:t>
      </w:r>
      <w:r w:rsidR="002D43AB">
        <w:t xml:space="preserve">. </w:t>
      </w:r>
    </w:p>
    <w:p w14:paraId="7BD9EDAC" w14:textId="77777777" w:rsidR="005D5885" w:rsidRPr="000C652A" w:rsidRDefault="005D5885" w:rsidP="005D5885">
      <w:pPr>
        <w:pStyle w:val="H1G"/>
      </w:pPr>
      <w:r>
        <w:tab/>
      </w:r>
      <w:r>
        <w:rPr>
          <w:bCs/>
        </w:rPr>
        <w:t>F</w:t>
      </w:r>
      <w:r w:rsidRPr="00F6135A">
        <w:rPr>
          <w:bCs/>
        </w:rPr>
        <w:t>.</w:t>
      </w:r>
      <w:r>
        <w:tab/>
      </w:r>
      <w:bookmarkStart w:id="32" w:name="_Hlk155689665"/>
      <w:r>
        <w:rPr>
          <w:bCs/>
        </w:rPr>
        <w:t>Толкование СПС</w:t>
      </w:r>
      <w:bookmarkEnd w:id="32"/>
    </w:p>
    <w:p w14:paraId="727FDC89" w14:textId="34D92102" w:rsidR="005D5885" w:rsidRPr="000C652A" w:rsidRDefault="005D5885" w:rsidP="005D5885">
      <w:pPr>
        <w:pStyle w:val="SingleTxtG"/>
      </w:pPr>
      <w:r>
        <w:rPr>
          <w:i/>
          <w:iCs/>
        </w:rPr>
        <w:t>Документ</w:t>
      </w:r>
      <w:r w:rsidRPr="00B10DA6">
        <w:t>:</w:t>
      </w:r>
      <w:r>
        <w:t xml:space="preserve"> </w:t>
      </w:r>
      <w:r>
        <w:tab/>
      </w:r>
      <w:r w:rsidR="00B10DA6">
        <w:tab/>
      </w:r>
      <w:r>
        <w:t>ECE/TRANS/WP.11/2023/9 (Финляндия)</w:t>
      </w:r>
    </w:p>
    <w:p w14:paraId="2E3C7A1E" w14:textId="77777777" w:rsidR="005D5885" w:rsidRPr="000C652A" w:rsidRDefault="005D5885" w:rsidP="005D5885">
      <w:pPr>
        <w:pStyle w:val="SingleTxtG"/>
        <w:rPr>
          <w:bCs/>
          <w:szCs w:val="28"/>
        </w:rPr>
      </w:pPr>
      <w:r>
        <w:t>41.</w:t>
      </w:r>
      <w:r>
        <w:tab/>
        <w:t>Одни делегации сочли, что в Соглашении СПС не предусмотрены исключения в отношении применения его положений, другие же отметили, что некоммерческие операции не относятся к области его применения. Вместе с тем было выражено общее согласие с принципом, согласно которому безопасность пищевых продуктов следует обеспечивать в ходе любых транспортных операций.</w:t>
      </w:r>
    </w:p>
    <w:p w14:paraId="61259E99" w14:textId="77777777" w:rsidR="005D5885" w:rsidRPr="000C652A" w:rsidRDefault="005D5885" w:rsidP="005D5885">
      <w:pPr>
        <w:pStyle w:val="SingleTxtG"/>
        <w:rPr>
          <w:bCs/>
          <w:szCs w:val="28"/>
        </w:rPr>
      </w:pPr>
      <w:r>
        <w:t>42.</w:t>
      </w:r>
      <w:r>
        <w:tab/>
        <w:t>WP.11 в принципе согласилась с тем, что транспортные операции для целей личного потребления или для военных нужд не относятся к сфере действия СПС. Поскольку некоторые делегации заявили о намерении проконсультироваться по этому вопросу со своими юридическими отделами, официальное толкование будет представлено на следующей сессии.</w:t>
      </w:r>
    </w:p>
    <w:p w14:paraId="7B423B48" w14:textId="77777777" w:rsidR="005D5885" w:rsidRDefault="005D5885" w:rsidP="005D5885">
      <w:pPr>
        <w:pStyle w:val="SingleTxtG"/>
      </w:pPr>
      <w:r>
        <w:lastRenderedPageBreak/>
        <w:t>43.</w:t>
      </w:r>
      <w:r>
        <w:tab/>
        <w:t>В соответствии с уточнением, сделанным также в ходе обсуждения, под формулировкой «за собственный счет» подразумевается, что владелец груза также выполняет транспортную операцию.</w:t>
      </w:r>
    </w:p>
    <w:p w14:paraId="36E921FB" w14:textId="7C65C1E3" w:rsidR="005D5885" w:rsidRPr="00B10DA6" w:rsidRDefault="005D5885" w:rsidP="005D5885">
      <w:pPr>
        <w:pStyle w:val="SingleTxtG"/>
      </w:pPr>
      <w:r w:rsidRPr="00B10DA6">
        <w:t>44.</w:t>
      </w:r>
      <w:r w:rsidRPr="00B10DA6">
        <w:tab/>
        <w:t xml:space="preserve">Финляндия приветствует замечания относительно того, относятся </w:t>
      </w:r>
      <w:r w:rsidR="00B10DA6">
        <w:br/>
      </w:r>
      <w:r w:rsidRPr="00B10DA6">
        <w:t xml:space="preserve">ли военные и спасательные операции к сфере действия СПС. Было решено </w:t>
      </w:r>
      <w:r w:rsidR="00B10DA6">
        <w:br/>
      </w:r>
      <w:r w:rsidRPr="00B10DA6">
        <w:t xml:space="preserve">опубликовать этот документ в вики-пространстве WP.11 до 29 февраля </w:t>
      </w:r>
      <w:r w:rsidR="00C755DB">
        <w:br/>
      </w:r>
      <w:r w:rsidRPr="00B10DA6">
        <w:t>2024 года</w:t>
      </w:r>
      <w:r w:rsidR="00C755DB">
        <w:t xml:space="preserve"> </w:t>
      </w:r>
      <w:r w:rsidRPr="00B10DA6">
        <w:t xml:space="preserve">для сбора замечаний заинтересованных делегаций </w:t>
      </w:r>
      <w:r w:rsidR="00B10DA6">
        <w:br/>
      </w:r>
      <w:r w:rsidRPr="00B10DA6">
        <w:t xml:space="preserve">(см. </w:t>
      </w:r>
      <w:hyperlink r:id="rId13" w:history="1">
        <w:r w:rsidR="00B10DA6" w:rsidRPr="00B10DA6">
          <w:rPr>
            <w:rStyle w:val="af1"/>
          </w:rPr>
          <w:t>https://wiki.unece.org/pages/viewpage.action?pageId=224002693</w:t>
        </w:r>
      </w:hyperlink>
      <w:r w:rsidRPr="00B10DA6">
        <w:t>).</w:t>
      </w:r>
      <w:r w:rsidR="00B10DA6" w:rsidRPr="00B10DA6">
        <w:t xml:space="preserve"> </w:t>
      </w:r>
    </w:p>
    <w:p w14:paraId="28C97885" w14:textId="77777777" w:rsidR="005D5885" w:rsidRDefault="005D5885" w:rsidP="005D5885">
      <w:pPr>
        <w:pStyle w:val="HChG"/>
        <w:rPr>
          <w:bCs/>
        </w:rPr>
      </w:pPr>
      <w:r>
        <w:rPr>
          <w:bCs/>
        </w:rPr>
        <w:tab/>
        <w:t>VI.</w:t>
      </w:r>
      <w:r>
        <w:tab/>
      </w:r>
      <w:bookmarkStart w:id="33" w:name="_Hlk155689674"/>
      <w:r>
        <w:rPr>
          <w:bCs/>
        </w:rPr>
        <w:t xml:space="preserve">Предложения по поправкам к СПС </w:t>
      </w:r>
      <w:r>
        <w:rPr>
          <w:bCs/>
        </w:rPr>
        <w:br/>
        <w:t>(пункт 5 повестки дня)</w:t>
      </w:r>
      <w:bookmarkStart w:id="34" w:name="_Toc103001686"/>
      <w:bookmarkEnd w:id="34"/>
      <w:bookmarkEnd w:id="33"/>
    </w:p>
    <w:p w14:paraId="54215417" w14:textId="77777777" w:rsidR="005D5885" w:rsidRPr="00386A34" w:rsidRDefault="005D5885" w:rsidP="005D5885">
      <w:pPr>
        <w:pStyle w:val="H1G"/>
      </w:pPr>
      <w:r>
        <w:rPr>
          <w:bCs/>
        </w:rPr>
        <w:tab/>
        <w:t>A.</w:t>
      </w:r>
      <w:r>
        <w:tab/>
      </w:r>
      <w:bookmarkStart w:id="35" w:name="_Hlk155689685"/>
      <w:r>
        <w:rPr>
          <w:bCs/>
        </w:rPr>
        <w:t>Предложения, по которым еще не приняты решения</w:t>
      </w:r>
      <w:bookmarkStart w:id="36" w:name="_Toc103001687"/>
      <w:bookmarkEnd w:id="36"/>
      <w:bookmarkEnd w:id="35"/>
    </w:p>
    <w:p w14:paraId="1DA3E507" w14:textId="77777777" w:rsidR="005D5885" w:rsidRPr="00D67C91" w:rsidRDefault="005D5885" w:rsidP="005D5885">
      <w:pPr>
        <w:pStyle w:val="H23G"/>
      </w:pPr>
      <w:r>
        <w:tab/>
        <w:t>1.</w:t>
      </w:r>
      <w:r>
        <w:tab/>
      </w:r>
      <w:r>
        <w:tab/>
      </w:r>
      <w:bookmarkStart w:id="37" w:name="_Hlk155689696"/>
      <w:r>
        <w:t xml:space="preserve">Предложение по поправкам к пункту 7.3.7 добавления 2 к приложению </w:t>
      </w:r>
      <w:r w:rsidRPr="00D67C91">
        <w:t>1</w:t>
      </w:r>
      <w:bookmarkEnd w:id="37"/>
    </w:p>
    <w:p w14:paraId="3395FBE2" w14:textId="31E97454" w:rsidR="005D5885" w:rsidRPr="00D67C91" w:rsidRDefault="005D5885" w:rsidP="005D5885">
      <w:pPr>
        <w:pStyle w:val="SingleTxtG"/>
        <w:ind w:left="2835" w:hanging="1701"/>
        <w:jc w:val="left"/>
      </w:pPr>
      <w:r>
        <w:rPr>
          <w:i/>
          <w:iCs/>
        </w:rPr>
        <w:t>Документы</w:t>
      </w:r>
      <w:r w:rsidR="00B10DA6" w:rsidRPr="00B10DA6">
        <w:t>:</w:t>
      </w:r>
      <w:r w:rsidRPr="00B10DA6">
        <w:t xml:space="preserve"> </w:t>
      </w:r>
      <w:r w:rsidRPr="00D67C91">
        <w:tab/>
      </w:r>
      <w:r w:rsidRPr="00D67C91">
        <w:tab/>
      </w:r>
      <w:r w:rsidRPr="001A7696">
        <w:rPr>
          <w:lang w:val="en-US"/>
        </w:rPr>
        <w:t>ECE</w:t>
      </w:r>
      <w:r w:rsidRPr="00D67C91">
        <w:t>/</w:t>
      </w:r>
      <w:r w:rsidRPr="001A7696">
        <w:rPr>
          <w:lang w:val="en-US"/>
        </w:rPr>
        <w:t>TRANS</w:t>
      </w:r>
      <w:r w:rsidRPr="00D67C91">
        <w:t>/</w:t>
      </w:r>
      <w:r w:rsidRPr="001A7696">
        <w:rPr>
          <w:lang w:val="en-US"/>
        </w:rPr>
        <w:t>WP</w:t>
      </w:r>
      <w:r w:rsidRPr="00D67C91">
        <w:t>.11/2023/3</w:t>
      </w:r>
      <w:r w:rsidRPr="00D67C91">
        <w:br/>
      </w:r>
      <w:r w:rsidRPr="00386A34">
        <w:rPr>
          <w:lang w:val="en-US"/>
        </w:rPr>
        <w:t>ECE</w:t>
      </w:r>
      <w:r w:rsidRPr="00D67C91">
        <w:t>/</w:t>
      </w:r>
      <w:r w:rsidRPr="00386A34">
        <w:rPr>
          <w:lang w:val="en-US"/>
        </w:rPr>
        <w:t>TRANS</w:t>
      </w:r>
      <w:r w:rsidRPr="00D67C91">
        <w:t>/</w:t>
      </w:r>
      <w:r w:rsidRPr="00386A34">
        <w:rPr>
          <w:lang w:val="en-US"/>
        </w:rPr>
        <w:t>WP</w:t>
      </w:r>
      <w:r w:rsidRPr="00D67C91">
        <w:t>.11/2023/4</w:t>
      </w:r>
      <w:r w:rsidRPr="00D67C91">
        <w:br/>
      </w:r>
      <w:r w:rsidRPr="00386A34">
        <w:rPr>
          <w:lang w:val="en-US"/>
        </w:rPr>
        <w:t>ECE</w:t>
      </w:r>
      <w:r w:rsidRPr="00D67C91">
        <w:t>/</w:t>
      </w:r>
      <w:r w:rsidRPr="00386A34">
        <w:rPr>
          <w:lang w:val="en-US"/>
        </w:rPr>
        <w:t>TRANS</w:t>
      </w:r>
      <w:r w:rsidRPr="00D67C91">
        <w:t>/</w:t>
      </w:r>
      <w:r w:rsidRPr="00386A34">
        <w:rPr>
          <w:lang w:val="en-US"/>
        </w:rPr>
        <w:t>WP</w:t>
      </w:r>
      <w:r w:rsidRPr="00D67C91">
        <w:t>.11/2023/5 (</w:t>
      </w:r>
      <w:r>
        <w:t>Франция</w:t>
      </w:r>
      <w:r w:rsidRPr="00D67C91">
        <w:t>)</w:t>
      </w:r>
      <w:r w:rsidRPr="00D67C91">
        <w:br/>
      </w:r>
      <w:r>
        <w:t>неофициальный</w:t>
      </w:r>
      <w:r w:rsidRPr="00D67C91">
        <w:t xml:space="preserve"> </w:t>
      </w:r>
      <w:r>
        <w:t>документ</w:t>
      </w:r>
      <w:r w:rsidRPr="00D67C91">
        <w:t xml:space="preserve"> </w:t>
      </w:r>
      <w:r w:rsidRPr="00D75750">
        <w:rPr>
          <w:lang w:val="en-US"/>
        </w:rPr>
        <w:t>INF</w:t>
      </w:r>
      <w:r w:rsidRPr="00D67C91">
        <w:t>.9 (</w:t>
      </w:r>
      <w:r>
        <w:t>Нидерланды</w:t>
      </w:r>
      <w:r w:rsidRPr="00D67C91">
        <w:t>)</w:t>
      </w:r>
    </w:p>
    <w:p w14:paraId="1BECEBBD" w14:textId="77777777" w:rsidR="005D5885" w:rsidRPr="00386A34" w:rsidRDefault="005D5885" w:rsidP="005D5885">
      <w:pPr>
        <w:pStyle w:val="SingleTxtG"/>
      </w:pPr>
      <w:r>
        <w:t>45.</w:t>
      </w:r>
      <w:r>
        <w:tab/>
        <w:t>Одни делегации высказали мнение о том, что предложенные определения было бы целесообразно включить в СПС после некоторой доработки, между тем как другие сочли, что эти определения имеют излишне ограничительный характер и что в настоящее время существуют несколько конфигураций, которые можно было бы использовать для достижения той же цели.</w:t>
      </w:r>
    </w:p>
    <w:p w14:paraId="6B1C74F2" w14:textId="77777777" w:rsidR="005D5885" w:rsidRPr="00386A34" w:rsidRDefault="005D5885" w:rsidP="005D5885">
      <w:pPr>
        <w:pStyle w:val="SingleTxtG"/>
      </w:pPr>
      <w:r>
        <w:t>46.</w:t>
      </w:r>
      <w:r>
        <w:tab/>
        <w:t>В неофициальном документе INF.9 содержится альтернативное предложение о том, чтобы вместо определений включить пояснительный пункт, допускающий большую гибкость в подходе к конфигурациям и конструкциям, которые могли бы использоваться.</w:t>
      </w:r>
    </w:p>
    <w:p w14:paraId="3DBF4619" w14:textId="77777777" w:rsidR="005D5885" w:rsidRPr="00386A34" w:rsidRDefault="005D5885" w:rsidP="005D5885">
      <w:pPr>
        <w:pStyle w:val="SingleTxtG"/>
      </w:pPr>
      <w:r>
        <w:t>47.</w:t>
      </w:r>
      <w:r>
        <w:tab/>
        <w:t>Было решено направить эти документы в неофициальную рабочую группу по системе допущения для тщательного изучения и передачи сводного предложения на следующей сессии.</w:t>
      </w:r>
    </w:p>
    <w:p w14:paraId="548087F0" w14:textId="77777777" w:rsidR="005D5885" w:rsidRPr="00386A34" w:rsidRDefault="005D5885" w:rsidP="005D5885">
      <w:pPr>
        <w:pStyle w:val="H23G"/>
      </w:pPr>
      <w:r>
        <w:tab/>
        <w:t>2.</w:t>
      </w:r>
      <w:r>
        <w:tab/>
      </w:r>
      <w:bookmarkStart w:id="38" w:name="_Hlk155689713"/>
      <w:r>
        <w:t xml:space="preserve">Определение понятия автономности </w:t>
      </w:r>
      <w:r w:rsidRPr="00D75750">
        <w:t>транспортного</w:t>
      </w:r>
      <w:r>
        <w:t xml:space="preserve"> средства</w:t>
      </w:r>
      <w:bookmarkEnd w:id="38"/>
    </w:p>
    <w:p w14:paraId="61EBE205" w14:textId="4DC91CAF" w:rsidR="005D5885" w:rsidRPr="00386A34" w:rsidRDefault="005D5885" w:rsidP="005D5885">
      <w:pPr>
        <w:pStyle w:val="SingleTxtG"/>
        <w:ind w:left="2835" w:hanging="1701"/>
        <w:jc w:val="left"/>
      </w:pPr>
      <w:r>
        <w:rPr>
          <w:i/>
          <w:iCs/>
        </w:rPr>
        <w:t>Документы</w:t>
      </w:r>
      <w:r w:rsidR="00B10DA6" w:rsidRPr="00B10DA6">
        <w:t>:</w:t>
      </w:r>
      <w:r>
        <w:t xml:space="preserve"> </w:t>
      </w:r>
      <w:r>
        <w:tab/>
      </w:r>
      <w:r>
        <w:tab/>
        <w:t>ECE/TRANS/WP.11/2023/7</w:t>
      </w:r>
      <w:r>
        <w:br/>
        <w:t>неофициальный документ INF.17 (Франция)</w:t>
      </w:r>
    </w:p>
    <w:p w14:paraId="314ABFDF" w14:textId="77777777" w:rsidR="005D5885" w:rsidRDefault="005D5885" w:rsidP="005D5885">
      <w:pPr>
        <w:pStyle w:val="SingleTxtG"/>
      </w:pPr>
      <w:r>
        <w:t>48.</w:t>
      </w:r>
      <w:r>
        <w:tab/>
        <w:t>Данное предложение не было принято, так как было решено, что его следует внести в комплексный пакет поправок для включения в СПС положений о транспортных средствах с электроприводом.</w:t>
      </w:r>
    </w:p>
    <w:p w14:paraId="1BAF90A0" w14:textId="77777777" w:rsidR="005D5885" w:rsidRPr="00386A34" w:rsidRDefault="005D5885" w:rsidP="005D5885">
      <w:pPr>
        <w:pStyle w:val="H23G"/>
      </w:pPr>
      <w:r>
        <w:tab/>
        <w:t>3.</w:t>
      </w:r>
      <w:r>
        <w:tab/>
      </w:r>
      <w:bookmarkStart w:id="39" w:name="_Hlk155689721"/>
      <w:r>
        <w:t xml:space="preserve">Классификация транспортных </w:t>
      </w:r>
      <w:r w:rsidRPr="00D75750">
        <w:t>средств</w:t>
      </w:r>
      <w:r>
        <w:t>, работающих от источника электроэнергии</w:t>
      </w:r>
      <w:bookmarkEnd w:id="39"/>
    </w:p>
    <w:p w14:paraId="394C0FF5" w14:textId="01791C54" w:rsidR="005D5885" w:rsidRPr="00386A34" w:rsidRDefault="005D5885" w:rsidP="005D5885">
      <w:pPr>
        <w:pStyle w:val="SingleTxtG"/>
        <w:ind w:left="2835" w:hanging="1701"/>
        <w:jc w:val="left"/>
      </w:pPr>
      <w:r>
        <w:rPr>
          <w:i/>
          <w:iCs/>
        </w:rPr>
        <w:t>Документы</w:t>
      </w:r>
      <w:r w:rsidR="00B10DA6" w:rsidRPr="00B10DA6">
        <w:t>:</w:t>
      </w:r>
      <w:r>
        <w:t xml:space="preserve"> </w:t>
      </w:r>
      <w:r>
        <w:tab/>
      </w:r>
      <w:r>
        <w:tab/>
        <w:t>ECE/TRANS/WP.11/2023/8</w:t>
      </w:r>
      <w:r>
        <w:br/>
        <w:t>неофициальный документ INF.18 (Франция)</w:t>
      </w:r>
    </w:p>
    <w:p w14:paraId="360D0EEF" w14:textId="77777777" w:rsidR="005D5885" w:rsidRPr="00386A34" w:rsidRDefault="005D5885" w:rsidP="005D5885">
      <w:pPr>
        <w:pStyle w:val="SingleTxtG"/>
      </w:pPr>
      <w:r>
        <w:t>49.</w:t>
      </w:r>
      <w:r>
        <w:tab/>
        <w:t>Представитель Франции пояснил, что данное предложение не нацелено на внесение поправок в СПС, а было задумано лишь для изложения одного из заявлений в докладе. По поводу этой процедуры были выражены некоторые опасения, так как заявления или замечания, излагаемые в докладах, не имеют юридической силы и могут использоваться только в качестве указания на мнение WP.11.</w:t>
      </w:r>
    </w:p>
    <w:p w14:paraId="2E02B400" w14:textId="77777777" w:rsidR="005D5885" w:rsidRPr="00386A34" w:rsidRDefault="005D5885" w:rsidP="005D5885">
      <w:pPr>
        <w:pStyle w:val="SingleTxtG"/>
      </w:pPr>
      <w:r>
        <w:t>50.</w:t>
      </w:r>
      <w:r>
        <w:tab/>
        <w:t>Это предложение было снято с рассмотрения.</w:t>
      </w:r>
    </w:p>
    <w:p w14:paraId="38C04149" w14:textId="77777777" w:rsidR="005D5885" w:rsidRPr="00386A34" w:rsidRDefault="005D5885" w:rsidP="005D5885">
      <w:pPr>
        <w:pStyle w:val="H23G"/>
      </w:pPr>
      <w:r>
        <w:lastRenderedPageBreak/>
        <w:tab/>
        <w:t>4.</w:t>
      </w:r>
      <w:r>
        <w:tab/>
      </w:r>
      <w:bookmarkStart w:id="40" w:name="_Hlk155689756"/>
      <w:r>
        <w:t>Итоги совещания Подкомиссии МИХ по перевозкам холодильным транспортом (нерешенные вопросы)</w:t>
      </w:r>
      <w:bookmarkEnd w:id="40"/>
    </w:p>
    <w:p w14:paraId="42956CD4" w14:textId="375E39B8" w:rsidR="005D5885" w:rsidRPr="00386A34" w:rsidRDefault="005D5885" w:rsidP="00B10DA6">
      <w:pPr>
        <w:pStyle w:val="SingleTxtG"/>
        <w:ind w:left="2835" w:hanging="1701"/>
        <w:jc w:val="left"/>
      </w:pPr>
      <w:r>
        <w:rPr>
          <w:i/>
          <w:iCs/>
        </w:rPr>
        <w:t>Документ</w:t>
      </w:r>
      <w:r w:rsidR="00B10DA6" w:rsidRPr="00B10DA6">
        <w:t>:</w:t>
      </w:r>
      <w:r>
        <w:t xml:space="preserve"> </w:t>
      </w:r>
      <w:r>
        <w:tab/>
      </w:r>
      <w:r>
        <w:tab/>
        <w:t>неофициальный документ INF.2 (Международный институт холода)</w:t>
      </w:r>
    </w:p>
    <w:p w14:paraId="797CDCA6" w14:textId="77777777" w:rsidR="005D5885" w:rsidRPr="00386A34" w:rsidRDefault="005D5885" w:rsidP="005D5885">
      <w:pPr>
        <w:pStyle w:val="SingleTxtG"/>
      </w:pPr>
      <w:r>
        <w:t>51.</w:t>
      </w:r>
      <w:r>
        <w:tab/>
        <w:t>Были затронуты следующие аспекты, требующие уточнения со стороны WP.11:</w:t>
      </w:r>
    </w:p>
    <w:p w14:paraId="4629D220" w14:textId="77777777" w:rsidR="005D5885" w:rsidRPr="00386A34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ab/>
        <w:t>a)</w:t>
      </w:r>
      <w:r>
        <w:tab/>
      </w:r>
      <w:r>
        <w:rPr>
          <w:i/>
          <w:iCs/>
        </w:rPr>
        <w:t>Раздел 4.3.1 b): указано, что первое испытание следует проводить в течение не менее 4 часов на каждом температурном уровне с термостатом: какова в таком случае должна быть допустимая температура термостата?</w:t>
      </w:r>
    </w:p>
    <w:p w14:paraId="4D6EFF59" w14:textId="77777777" w:rsidR="005D5885" w:rsidRPr="00386A34" w:rsidRDefault="005D5885" w:rsidP="005D5885">
      <w:pPr>
        <w:tabs>
          <w:tab w:val="left" w:pos="1701"/>
          <w:tab w:val="left" w:pos="2268"/>
        </w:tabs>
        <w:spacing w:after="120"/>
        <w:ind w:left="1134" w:right="1134"/>
        <w:jc w:val="both"/>
      </w:pPr>
      <w:r>
        <w:t>52.</w:t>
      </w:r>
      <w:r>
        <w:tab/>
        <w:t>Было решено, что это технический вопрос, а в решении технических вопросов Рабочая группа обычно полагается на опыт CEРTE. К работе над этой темой было решено приступить на следующем совещании CEРTE.</w:t>
      </w:r>
    </w:p>
    <w:p w14:paraId="3646DE7C" w14:textId="77777777" w:rsidR="005D5885" w:rsidRPr="00386A34" w:rsidRDefault="005D5885" w:rsidP="005D5885">
      <w:pPr>
        <w:pStyle w:val="SingleTxtG"/>
        <w:ind w:firstLine="567"/>
        <w:rPr>
          <w:i/>
          <w:iCs/>
        </w:rPr>
      </w:pPr>
      <w:r w:rsidRPr="00717085">
        <w:rPr>
          <w:i/>
          <w:iCs/>
        </w:rPr>
        <w:t>b)</w:t>
      </w:r>
      <w:r>
        <w:tab/>
      </w:r>
      <w:r>
        <w:rPr>
          <w:i/>
          <w:iCs/>
        </w:rPr>
        <w:t>Хотя решено, что процедура испытаний в разделе 7.2.1 должна быть определена так же, как и в разделе 4, испытания на холодопроизводительность в разделе 7.2.1 проводятся только при –20 °C и 0 °C (номинальная и индивидуальная холодопроизводительность), в то время как в разделе 4.2.3 требуется проводить испытания на трех уровнях температуры.</w:t>
      </w:r>
    </w:p>
    <w:p w14:paraId="57D21D20" w14:textId="77777777" w:rsidR="005D5885" w:rsidRDefault="005D5885" w:rsidP="005D5885">
      <w:pPr>
        <w:pStyle w:val="SingleTxtG"/>
      </w:pPr>
      <w:r>
        <w:t>53.</w:t>
      </w:r>
      <w:r>
        <w:tab/>
        <w:t>Рабочей группе необходимо дополнительное время для изучения данного вопроса и причин принятия решения о том, что испытания на холодопроизводительность, предписанные в разделе 7.2.1, могут проводиться только при температурах –20 °C и 0 °C.</w:t>
      </w:r>
    </w:p>
    <w:p w14:paraId="32B44BE9" w14:textId="77777777" w:rsidR="005D5885" w:rsidRPr="00386A34" w:rsidRDefault="005D5885" w:rsidP="005D5885">
      <w:pPr>
        <w:pStyle w:val="H1G"/>
      </w:pPr>
      <w:r>
        <w:rPr>
          <w:bCs/>
        </w:rPr>
        <w:tab/>
        <w:t>B.</w:t>
      </w:r>
      <w:r>
        <w:tab/>
      </w:r>
      <w:bookmarkStart w:id="41" w:name="_Hlk155690939"/>
      <w:r>
        <w:rPr>
          <w:bCs/>
        </w:rPr>
        <w:t>Новые предложения</w:t>
      </w:r>
      <w:bookmarkEnd w:id="41"/>
    </w:p>
    <w:p w14:paraId="49D10A14" w14:textId="77777777" w:rsidR="005D5885" w:rsidRPr="00386A34" w:rsidRDefault="005D5885" w:rsidP="005D5885">
      <w:pPr>
        <w:pStyle w:val="H23G"/>
      </w:pPr>
      <w:r>
        <w:tab/>
        <w:t>1.</w:t>
      </w:r>
      <w:r>
        <w:tab/>
      </w:r>
      <w:bookmarkStart w:id="42" w:name="_Hlk155690946"/>
      <w:r>
        <w:t xml:space="preserve">Поправка к </w:t>
      </w:r>
      <w:r w:rsidRPr="00D75750">
        <w:t>пункту</w:t>
      </w:r>
      <w:r>
        <w:t xml:space="preserve"> 6.2.2</w:t>
      </w:r>
      <w:bookmarkEnd w:id="42"/>
    </w:p>
    <w:p w14:paraId="737C7256" w14:textId="3D159EC7" w:rsidR="005D5885" w:rsidRPr="00386A34" w:rsidRDefault="005D5885" w:rsidP="005D5885">
      <w:pPr>
        <w:pStyle w:val="SingleTxtG"/>
        <w:ind w:left="2835" w:hanging="1701"/>
        <w:jc w:val="left"/>
      </w:pPr>
      <w:r>
        <w:rPr>
          <w:i/>
          <w:iCs/>
        </w:rPr>
        <w:t>Документы</w:t>
      </w:r>
      <w:r w:rsidR="00B10DA6" w:rsidRPr="00B10DA6">
        <w:t>:</w:t>
      </w:r>
      <w:r w:rsidRPr="00B10DA6">
        <w:t xml:space="preserve"> </w:t>
      </w:r>
      <w:r>
        <w:tab/>
      </w:r>
      <w:r>
        <w:tab/>
        <w:t>ECE/TRANS/WP.11/2023/11</w:t>
      </w:r>
      <w:r>
        <w:br/>
        <w:t>неофициальный документ INF.16 (Италия)</w:t>
      </w:r>
    </w:p>
    <w:p w14:paraId="083B3B9E" w14:textId="66CC23B0" w:rsidR="005D5885" w:rsidRPr="00386A34" w:rsidRDefault="005D5885" w:rsidP="005D5885">
      <w:pPr>
        <w:pStyle w:val="SingleTxtG"/>
      </w:pPr>
      <w:r>
        <w:t>54.</w:t>
      </w:r>
      <w:r>
        <w:tab/>
        <w:t xml:space="preserve">После того как в отношении первоначального предложения, содержащегося в документе 2023/11, была высказана обеспокоенность по поводу продолжительности времени, которое может оказаться слишком коротким для подтверждения возможности поддержания требуемой температуры, Рабочая группа решила принять альтернативное предложение III, изложенное в неофициальном документе INF.16 </w:t>
      </w:r>
      <w:r w:rsidR="00C755DB">
        <w:br/>
      </w:r>
      <w:r>
        <w:t xml:space="preserve">(см. приложение </w:t>
      </w:r>
      <w:r>
        <w:rPr>
          <w:rFonts w:eastAsiaTheme="minorEastAsia"/>
          <w:lang w:val="en-US" w:eastAsia="zh-CN"/>
        </w:rPr>
        <w:t>II</w:t>
      </w:r>
      <w:r>
        <w:rPr>
          <w:rFonts w:eastAsiaTheme="minorEastAsia"/>
          <w:lang w:eastAsia="zh-CN"/>
        </w:rPr>
        <w:t>)</w:t>
      </w:r>
      <w:r>
        <w:t>.</w:t>
      </w:r>
    </w:p>
    <w:p w14:paraId="636ABEF0" w14:textId="77777777" w:rsidR="005D5885" w:rsidRPr="00386A34" w:rsidRDefault="005D5885" w:rsidP="005D5885">
      <w:pPr>
        <w:pStyle w:val="SingleTxtG"/>
      </w:pPr>
      <w:r>
        <w:t>55.</w:t>
      </w:r>
      <w:r>
        <w:tab/>
        <w:t>Было подтверждено, что транспортное средство может охлаждаться перед началом испытаний и что это значительно уменьшает время проведения испытаний и зависимость от температуры окружающей среды.</w:t>
      </w:r>
    </w:p>
    <w:p w14:paraId="112BF347" w14:textId="77777777" w:rsidR="005D5885" w:rsidRPr="00386A34" w:rsidRDefault="005D5885" w:rsidP="005D5885">
      <w:pPr>
        <w:pStyle w:val="H23G"/>
        <w:jc w:val="both"/>
      </w:pPr>
      <w:r>
        <w:rPr>
          <w:bCs/>
        </w:rPr>
        <w:tab/>
        <w:t>2.</w:t>
      </w:r>
      <w:r>
        <w:tab/>
      </w:r>
      <w:bookmarkStart w:id="43" w:name="_Hlk155690956"/>
      <w:r>
        <w:rPr>
          <w:bCs/>
        </w:rPr>
        <w:t>Предлагаемый перечень основных компонентов и их ключевых характеристик</w:t>
      </w:r>
      <w:bookmarkEnd w:id="43"/>
    </w:p>
    <w:p w14:paraId="5E20A875" w14:textId="6C275C87" w:rsidR="005D5885" w:rsidRPr="00386A34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="00B10DA6" w:rsidRPr="00B10DA6">
        <w:t>:</w:t>
      </w:r>
      <w:r>
        <w:t xml:space="preserve"> </w:t>
      </w:r>
      <w:r>
        <w:tab/>
      </w:r>
      <w:r>
        <w:tab/>
        <w:t>ECE/TRANS/WP.11/2023/12 («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»)</w:t>
      </w:r>
    </w:p>
    <w:p w14:paraId="25EB7D27" w14:textId="77777777" w:rsidR="005D5885" w:rsidRPr="00386A34" w:rsidRDefault="005D5885" w:rsidP="005D5885">
      <w:pPr>
        <w:pStyle w:val="SingleTxtG"/>
      </w:pPr>
      <w:r>
        <w:t>56.</w:t>
      </w:r>
      <w:r>
        <w:tab/>
        <w:t xml:space="preserve">Данное предложение было принято (см. приложение </w:t>
      </w:r>
      <w:r>
        <w:rPr>
          <w:rFonts w:eastAsiaTheme="minorEastAsia"/>
          <w:lang w:val="en-US" w:eastAsia="zh-CN"/>
        </w:rPr>
        <w:t>II</w:t>
      </w:r>
      <w:r>
        <w:t>).</w:t>
      </w:r>
    </w:p>
    <w:p w14:paraId="562D032E" w14:textId="77777777" w:rsidR="005D5885" w:rsidRPr="00386A34" w:rsidRDefault="005D5885" w:rsidP="005D5885">
      <w:pPr>
        <w:pStyle w:val="H23G"/>
      </w:pPr>
      <w:r>
        <w:tab/>
        <w:t>3.</w:t>
      </w:r>
      <w:r>
        <w:tab/>
      </w:r>
      <w:bookmarkStart w:id="44" w:name="_Hlk155690974"/>
      <w:r>
        <w:t xml:space="preserve">Требования, касающиеся монтажа </w:t>
      </w:r>
      <w:r w:rsidRPr="00D75750">
        <w:t>рефрижераторных</w:t>
      </w:r>
      <w:r>
        <w:t xml:space="preserve"> установок </w:t>
      </w:r>
      <w:r>
        <w:br/>
        <w:t>на транспортных средствах</w:t>
      </w:r>
      <w:bookmarkEnd w:id="44"/>
    </w:p>
    <w:p w14:paraId="17DFD687" w14:textId="351B1CA9" w:rsidR="005D5885" w:rsidRPr="00386A34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="00B10DA6" w:rsidRPr="00B10DA6">
        <w:t>:</w:t>
      </w:r>
      <w:r>
        <w:t xml:space="preserve"> </w:t>
      </w:r>
      <w:r>
        <w:tab/>
      </w:r>
      <w:r>
        <w:tab/>
        <w:t>ECE/TRANS/WP.11/2023/15 (Нидерланды)</w:t>
      </w:r>
    </w:p>
    <w:p w14:paraId="0135B238" w14:textId="77777777" w:rsidR="005D5885" w:rsidRPr="00386A34" w:rsidRDefault="005D5885" w:rsidP="005D5885">
      <w:pPr>
        <w:pStyle w:val="SingleTxtG"/>
      </w:pPr>
      <w:r>
        <w:t>57.</w:t>
      </w:r>
      <w:r>
        <w:tab/>
        <w:t>Было достигнуто согласие в отношении того принципа, что ответственность за транспортные операции возлагается на оператора и что по этой причине положения о способах монтажа установок на транспортных средствах не относятся к сфере действия СПС. Предложения о внесении поправок в СПС были сняты с рассмотрения.</w:t>
      </w:r>
    </w:p>
    <w:p w14:paraId="0402B22A" w14:textId="50FA7700" w:rsidR="005D5885" w:rsidRPr="001C7781" w:rsidRDefault="005D5885" w:rsidP="005D5885">
      <w:pPr>
        <w:pStyle w:val="SingleTxtG"/>
      </w:pPr>
      <w:r>
        <w:t>58.</w:t>
      </w:r>
      <w:r>
        <w:tab/>
        <w:t xml:space="preserve">Что касается руководства, содержащегося в документе 2023/2, который </w:t>
      </w:r>
      <w:r w:rsidR="00B10DA6">
        <w:br/>
      </w:r>
      <w:r>
        <w:t xml:space="preserve">будет опубликован на веб-сайте ЕЭК ООН, то было решено использовать предложенное в документе название (см. </w:t>
      </w:r>
      <w:hyperlink r:id="rId14" w:history="1">
        <w:r w:rsidR="00B10DA6" w:rsidRPr="009647AC">
          <w:rPr>
            <w:rStyle w:val="af1"/>
          </w:rPr>
          <w:t>https://unece.org/transport/transport-perishable-foodstuffs/guidance-and-reference-material</w:t>
        </w:r>
      </w:hyperlink>
      <w:r>
        <w:t>).</w:t>
      </w:r>
      <w:r w:rsidR="00B10DA6">
        <w:t xml:space="preserve"> </w:t>
      </w:r>
    </w:p>
    <w:p w14:paraId="7679A1FD" w14:textId="77777777" w:rsidR="005D5885" w:rsidRPr="00D75750" w:rsidRDefault="005D5885" w:rsidP="005D5885">
      <w:pPr>
        <w:pStyle w:val="H23G"/>
      </w:pPr>
      <w:r>
        <w:lastRenderedPageBreak/>
        <w:tab/>
        <w:t>4.</w:t>
      </w:r>
      <w:r>
        <w:tab/>
      </w:r>
      <w:bookmarkStart w:id="45" w:name="_Hlk155690989"/>
      <w:r>
        <w:t>Периодическая проверка регистраторов температуры</w:t>
      </w:r>
      <w:bookmarkEnd w:id="45"/>
    </w:p>
    <w:p w14:paraId="33485D1B" w14:textId="70CE4ADE" w:rsidR="005D5885" w:rsidRPr="00386A34" w:rsidRDefault="005D5885" w:rsidP="005D5885">
      <w:pPr>
        <w:pStyle w:val="SingleTxtG"/>
        <w:jc w:val="left"/>
      </w:pPr>
      <w:r>
        <w:rPr>
          <w:i/>
          <w:iCs/>
        </w:rPr>
        <w:t>Документы</w:t>
      </w:r>
      <w:r w:rsidR="00B10DA6" w:rsidRPr="00B10DA6">
        <w:t>:</w:t>
      </w:r>
      <w:r>
        <w:t xml:space="preserve"> </w:t>
      </w:r>
      <w:r>
        <w:tab/>
      </w:r>
      <w:r>
        <w:tab/>
        <w:t xml:space="preserve">ECE/TRANS/WP.11/2023/17 (Нидерланды)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неофициальный документ: INF.15 (Люксембург)</w:t>
      </w:r>
    </w:p>
    <w:p w14:paraId="7A28A880" w14:textId="77777777" w:rsidR="005D5885" w:rsidRPr="00386A34" w:rsidRDefault="005D5885" w:rsidP="005D5885">
      <w:pPr>
        <w:pStyle w:val="SingleTxtG"/>
      </w:pPr>
      <w:r>
        <w:t>59.</w:t>
      </w:r>
      <w:r>
        <w:tab/>
        <w:t>Рабочая группа решила внимательно изучить предложения, содержащиеся в документе 2023/17 и неофициальном документе INF.15, совместно со своими национальными экспертами. Пересмотренное предложение может быть внесено на рассмотрение на следующей сессии.</w:t>
      </w:r>
    </w:p>
    <w:p w14:paraId="04D53296" w14:textId="77777777" w:rsidR="005D5885" w:rsidRPr="00386A34" w:rsidRDefault="005D5885" w:rsidP="005D5885">
      <w:pPr>
        <w:pStyle w:val="H23G"/>
      </w:pPr>
      <w:r>
        <w:tab/>
        <w:t>5.</w:t>
      </w:r>
      <w:r>
        <w:tab/>
      </w:r>
      <w:bookmarkStart w:id="46" w:name="_Hlk155690997"/>
      <w:r>
        <w:t xml:space="preserve">Рефрижераторные </w:t>
      </w:r>
      <w:r w:rsidRPr="00D75750">
        <w:t>установки</w:t>
      </w:r>
      <w:r>
        <w:t>, приводимые в действие за счет движения транспортного средства</w:t>
      </w:r>
      <w:bookmarkEnd w:id="46"/>
    </w:p>
    <w:p w14:paraId="0202502E" w14:textId="4B50AB73" w:rsidR="005D5885" w:rsidRPr="00386A34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="00B10DA6" w:rsidRPr="00B10DA6">
        <w:t>:</w:t>
      </w:r>
      <w:r w:rsidRPr="00B10DA6">
        <w:t xml:space="preserve"> </w:t>
      </w:r>
      <w:r>
        <w:tab/>
      </w:r>
      <w:r>
        <w:tab/>
        <w:t>ECE/TRANS/WP.11/2023/19 (Нидерланды)</w:t>
      </w:r>
    </w:p>
    <w:p w14:paraId="2DCAA438" w14:textId="6066529C" w:rsidR="005D5885" w:rsidRPr="00386A34" w:rsidRDefault="005D5885" w:rsidP="005D5885">
      <w:pPr>
        <w:pStyle w:val="SingleTxtG"/>
      </w:pPr>
      <w:r>
        <w:t>60.</w:t>
      </w:r>
      <w:r>
        <w:tab/>
        <w:t xml:space="preserve">Некоторые делегации сочли, что исключить эти положения из СПС невозможно и что существующий текст допускает </w:t>
      </w:r>
      <w:proofErr w:type="spellStart"/>
      <w:r>
        <w:t>б</w:t>
      </w:r>
      <w:r w:rsidR="00017AF5">
        <w:t>о́</w:t>
      </w:r>
      <w:r>
        <w:t>льшую</w:t>
      </w:r>
      <w:proofErr w:type="spellEnd"/>
      <w:r>
        <w:t xml:space="preserve"> гибкость в плане учета новых технологий, появляющихся на рынке.</w:t>
      </w:r>
    </w:p>
    <w:p w14:paraId="520AB1F7" w14:textId="77777777" w:rsidR="005D5885" w:rsidRPr="00386A34" w:rsidRDefault="005D5885" w:rsidP="005D5885">
      <w:pPr>
        <w:pStyle w:val="SingleTxtG"/>
      </w:pPr>
      <w:r>
        <w:t>61.</w:t>
      </w:r>
      <w:r>
        <w:tab/>
        <w:t>Было отмечено, что усилия по усовершенствованию положений приложения 1 и изменению его структуры весьма приветствуются и что работу в этом направлении следует продолжить.</w:t>
      </w:r>
    </w:p>
    <w:p w14:paraId="7F5A355B" w14:textId="77777777" w:rsidR="005D5885" w:rsidRPr="00386A34" w:rsidRDefault="005D5885" w:rsidP="005D5885">
      <w:pPr>
        <w:pStyle w:val="H23G"/>
      </w:pPr>
      <w:r>
        <w:tab/>
        <w:t>6.</w:t>
      </w:r>
      <w:r>
        <w:tab/>
      </w:r>
      <w:bookmarkStart w:id="47" w:name="_Hlk155691010"/>
      <w:r>
        <w:t xml:space="preserve">Поправка к пункту 1 приложения 1 и к </w:t>
      </w:r>
      <w:r w:rsidRPr="00D75750">
        <w:t>добавлению</w:t>
      </w:r>
      <w:r>
        <w:t xml:space="preserve"> 4 к приложению 1</w:t>
      </w:r>
      <w:bookmarkEnd w:id="47"/>
    </w:p>
    <w:p w14:paraId="42BDE217" w14:textId="4F7B614D" w:rsidR="005D5885" w:rsidRPr="00386A34" w:rsidRDefault="005D5885" w:rsidP="005D5885">
      <w:pPr>
        <w:pStyle w:val="SingleTxtG"/>
        <w:jc w:val="left"/>
      </w:pPr>
      <w:r>
        <w:rPr>
          <w:i/>
          <w:iCs/>
        </w:rPr>
        <w:t>Документы</w:t>
      </w:r>
      <w:r w:rsidR="00B10DA6" w:rsidRPr="00B10DA6">
        <w:t>:</w:t>
      </w:r>
      <w:r w:rsidRPr="00B10DA6">
        <w:t xml:space="preserve"> </w:t>
      </w:r>
      <w:r>
        <w:tab/>
      </w:r>
      <w:r>
        <w:tab/>
        <w:t xml:space="preserve">ECE/TRANS/WP.11/2023/21 (Соединенное Королевство) </w:t>
      </w:r>
      <w:r>
        <w:tab/>
      </w:r>
      <w:r>
        <w:tab/>
      </w:r>
      <w:r>
        <w:tab/>
      </w:r>
      <w:r>
        <w:tab/>
      </w:r>
      <w:r>
        <w:tab/>
        <w:t>неофициальный документ INF.8 (Нидерланды)</w:t>
      </w:r>
    </w:p>
    <w:p w14:paraId="099753EA" w14:textId="77777777" w:rsidR="005D5885" w:rsidRPr="00386A34" w:rsidRDefault="005D5885" w:rsidP="005D5885">
      <w:pPr>
        <w:pStyle w:val="SingleTxtG"/>
      </w:pPr>
      <w:r>
        <w:t>62.</w:t>
      </w:r>
      <w:r>
        <w:tab/>
        <w:t xml:space="preserve">Некоторые делегации запросили дополнительное время для тщательного изучения предложения, содержащегося в документе 2023/21 с поправками, изложенными в неофициальный документ INF.8. Представитель Франции сообщил Рабочей группе, что, по крайней мере, во Франции большая часть транспортных средств </w:t>
      </w:r>
      <w:r w:rsidRPr="003B78A8">
        <w:t>с нормальной изоляцией</w:t>
      </w:r>
      <w:r>
        <w:t xml:space="preserve"> функционирует при значении K ниже 0,5 </w:t>
      </w:r>
      <w:proofErr w:type="spellStart"/>
      <w:r>
        <w:t>Вт·м</w:t>
      </w:r>
      <w:proofErr w:type="spellEnd"/>
      <w:r>
        <w:rPr>
          <w:vertAlign w:val="superscript"/>
        </w:rPr>
        <w:t>–2</w:t>
      </w:r>
      <w:r>
        <w:t>·K</w:t>
      </w:r>
      <w:r>
        <w:rPr>
          <w:vertAlign w:val="superscript"/>
        </w:rPr>
        <w:t>–1</w:t>
      </w:r>
      <w:r>
        <w:t xml:space="preserve">. </w:t>
      </w:r>
      <w:r w:rsidRPr="004B62E4">
        <w:t>Представитель Финляндии сообщил WP.11, что в Финляндии значительное число сертифицированных ФНА транспортных средств функционируют при значении</w:t>
      </w:r>
      <w:r>
        <w:t>  </w:t>
      </w:r>
      <w:r w:rsidRPr="004B62E4">
        <w:t xml:space="preserve">K </w:t>
      </w:r>
      <w:r>
        <w:t>от</w:t>
      </w:r>
      <w:r w:rsidRPr="004B62E4">
        <w:t xml:space="preserve"> 0,65 </w:t>
      </w:r>
      <w:r>
        <w:t>до</w:t>
      </w:r>
      <w:r w:rsidRPr="004B62E4">
        <w:t xml:space="preserve"> 0,70 </w:t>
      </w:r>
      <w:proofErr w:type="spellStart"/>
      <w:r w:rsidRPr="004B62E4">
        <w:t>Вт·м</w:t>
      </w:r>
      <w:proofErr w:type="spellEnd"/>
      <w:r w:rsidRPr="00D35DB9">
        <w:rPr>
          <w:vertAlign w:val="superscript"/>
        </w:rPr>
        <w:t>–2</w:t>
      </w:r>
      <w:r w:rsidRPr="004B62E4">
        <w:t>·K</w:t>
      </w:r>
      <w:r w:rsidRPr="00D35DB9">
        <w:rPr>
          <w:vertAlign w:val="superscript"/>
        </w:rPr>
        <w:t>–1</w:t>
      </w:r>
      <w:r w:rsidRPr="004B62E4">
        <w:t>.</w:t>
      </w:r>
    </w:p>
    <w:p w14:paraId="0D7AFD65" w14:textId="77777777" w:rsidR="005D5885" w:rsidRPr="00386A34" w:rsidRDefault="005D5885" w:rsidP="005D5885">
      <w:pPr>
        <w:pStyle w:val="SingleTxtG"/>
      </w:pPr>
      <w:r>
        <w:t>63.</w:t>
      </w:r>
      <w:r>
        <w:tab/>
        <w:t>Это предложение было вынесено на голосование, но не было принято, так как только пять стран (Дания, Италия, Российская Федерация, Словения и Соединенное Королевство) проголосовали за его принятие и две страны (Испания и Финляндия) проголосовали — против.</w:t>
      </w:r>
    </w:p>
    <w:p w14:paraId="4257C6CF" w14:textId="77777777" w:rsidR="005D5885" w:rsidRPr="000C652A" w:rsidRDefault="005D5885" w:rsidP="00DD5815">
      <w:pPr>
        <w:pStyle w:val="H23G"/>
      </w:pPr>
      <w:r>
        <w:tab/>
        <w:t>7.</w:t>
      </w:r>
      <w:r>
        <w:tab/>
      </w:r>
      <w:r>
        <w:tab/>
      </w:r>
      <w:bookmarkStart w:id="48" w:name="_Hlk155691027"/>
      <w:r>
        <w:rPr>
          <w:bCs/>
        </w:rPr>
        <w:t>Предложения по поправкам к СПС</w:t>
      </w:r>
      <w:bookmarkEnd w:id="48"/>
    </w:p>
    <w:p w14:paraId="3C72D91A" w14:textId="06F4CFAE" w:rsidR="005D5885" w:rsidRPr="000C652A" w:rsidRDefault="005D5885" w:rsidP="005D5885">
      <w:pPr>
        <w:pStyle w:val="SingleTxtG"/>
      </w:pPr>
      <w:r>
        <w:rPr>
          <w:i/>
          <w:iCs/>
        </w:rPr>
        <w:t>Документ</w:t>
      </w:r>
      <w:r w:rsidRPr="00B10DA6">
        <w:t>:</w:t>
      </w:r>
      <w:r>
        <w:t xml:space="preserve"> </w:t>
      </w:r>
      <w:r>
        <w:tab/>
      </w:r>
      <w:r w:rsidR="00B10DA6">
        <w:tab/>
      </w:r>
      <w:r>
        <w:t>ECE/TRANS/WP.11/2023/14 (Нидерланды)</w:t>
      </w:r>
    </w:p>
    <w:p w14:paraId="1CFF957C" w14:textId="77777777" w:rsidR="005D5885" w:rsidRPr="000C652A" w:rsidRDefault="005D5885" w:rsidP="005D5885">
      <w:pPr>
        <w:pStyle w:val="SingleTxtG"/>
      </w:pPr>
      <w:r>
        <w:t>64.</w:t>
      </w:r>
      <w:r>
        <w:tab/>
        <w:t xml:space="preserve">Предложения были приняты (см. приложение </w:t>
      </w:r>
      <w:r>
        <w:rPr>
          <w:rFonts w:eastAsiaTheme="minorEastAsia"/>
          <w:lang w:val="en-US" w:eastAsia="zh-CN"/>
        </w:rPr>
        <w:t>II</w:t>
      </w:r>
      <w:r>
        <w:rPr>
          <w:rFonts w:eastAsiaTheme="minorEastAsia"/>
          <w:lang w:eastAsia="zh-CN"/>
        </w:rPr>
        <w:t>)</w:t>
      </w:r>
      <w:r>
        <w:t>.</w:t>
      </w:r>
    </w:p>
    <w:p w14:paraId="14168420" w14:textId="77777777" w:rsidR="005D5885" w:rsidRPr="00B056DF" w:rsidRDefault="005D5885" w:rsidP="005D5885">
      <w:pPr>
        <w:pStyle w:val="H23G"/>
      </w:pPr>
      <w:r>
        <w:tab/>
        <w:t>8.</w:t>
      </w:r>
      <w:r>
        <w:tab/>
      </w:r>
      <w:r>
        <w:tab/>
      </w:r>
      <w:bookmarkStart w:id="49" w:name="_Hlk155691036"/>
      <w:r>
        <w:t>Исправление к статье 3 добавления 1 к приложению 1, касающееся текста СПС на английском и русском языках</w:t>
      </w:r>
      <w:bookmarkEnd w:id="49"/>
    </w:p>
    <w:p w14:paraId="3ED77D71" w14:textId="78CFFDE1" w:rsidR="005D5885" w:rsidRPr="000C652A" w:rsidRDefault="005D5885" w:rsidP="005D5885">
      <w:pPr>
        <w:pStyle w:val="SingleTxtG"/>
      </w:pPr>
      <w:r>
        <w:rPr>
          <w:i/>
          <w:iCs/>
        </w:rPr>
        <w:t>Документ</w:t>
      </w:r>
      <w:r w:rsidRPr="00B10DA6">
        <w:t xml:space="preserve">: </w:t>
      </w:r>
      <w:r>
        <w:tab/>
      </w:r>
      <w:r w:rsidR="00B10DA6">
        <w:tab/>
      </w:r>
      <w:r>
        <w:t>ECE/TRANS/WP.11/2023/16 (Нидерланды)</w:t>
      </w:r>
    </w:p>
    <w:p w14:paraId="6BF42C45" w14:textId="77777777" w:rsidR="005D5885" w:rsidRPr="000C652A" w:rsidRDefault="005D5885" w:rsidP="005D5885">
      <w:pPr>
        <w:pStyle w:val="SingleTxtG"/>
      </w:pPr>
      <w:r>
        <w:t>65.</w:t>
      </w:r>
      <w:r>
        <w:tab/>
        <w:t xml:space="preserve">Предложение было принято (см. приложение </w:t>
      </w:r>
      <w:r>
        <w:rPr>
          <w:rFonts w:eastAsiaTheme="minorEastAsia"/>
          <w:lang w:val="en-US" w:eastAsia="zh-CN"/>
        </w:rPr>
        <w:t>II</w:t>
      </w:r>
      <w:r>
        <w:rPr>
          <w:rFonts w:eastAsiaTheme="minorEastAsia"/>
          <w:lang w:eastAsia="zh-CN"/>
        </w:rPr>
        <w:t>)</w:t>
      </w:r>
      <w:r>
        <w:t>.</w:t>
      </w:r>
    </w:p>
    <w:p w14:paraId="11533334" w14:textId="77777777" w:rsidR="005D5885" w:rsidRPr="000C652A" w:rsidRDefault="005D5885" w:rsidP="005D5885">
      <w:pPr>
        <w:pStyle w:val="H23G"/>
      </w:pPr>
      <w:r>
        <w:tab/>
        <w:t>9.</w:t>
      </w:r>
      <w:r>
        <w:tab/>
      </w:r>
      <w:bookmarkStart w:id="50" w:name="_Hlk155691055"/>
      <w:r>
        <w:t>Предложение о внесении поправок в пункт 6.3 и пункт 6.4 ii) добавления 2 к приложению 1 к СПС, касающихся испытаний в процессе эксплуатации отапливаемых транспортных средств и транспортных средств-рефрижераторов и отапливаемых</w:t>
      </w:r>
      <w:bookmarkEnd w:id="50"/>
    </w:p>
    <w:p w14:paraId="3FE0072A" w14:textId="5E4B9F5E" w:rsidR="005D5885" w:rsidRPr="000C652A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Pr="00B10DA6">
        <w:t>:</w:t>
      </w:r>
      <w:r>
        <w:t xml:space="preserve"> </w:t>
      </w:r>
      <w:r>
        <w:tab/>
      </w:r>
      <w:r w:rsidR="00B10DA6">
        <w:tab/>
      </w:r>
      <w:r>
        <w:t>ECE/TRANS/WP.11/2023/18 (Финляндия)</w:t>
      </w:r>
    </w:p>
    <w:p w14:paraId="107FB5B8" w14:textId="77777777" w:rsidR="005D5885" w:rsidRPr="000C652A" w:rsidRDefault="005D5885" w:rsidP="005D5885">
      <w:pPr>
        <w:pStyle w:val="SingleTxtG"/>
      </w:pPr>
      <w:r>
        <w:t>66.</w:t>
      </w:r>
      <w:r>
        <w:tab/>
        <w:t xml:space="preserve">После уточнения того обстоятельства, что можно принять данное предложение в том виде, в котором оно включено в документ, и вернуться к рассмотрению этой </w:t>
      </w:r>
      <w:r w:rsidRPr="007D15D6">
        <w:t xml:space="preserve"> </w:t>
      </w:r>
      <w:r>
        <w:t xml:space="preserve">темы в будущем, если возникнет необходимость в проведении различия между требованиями к самостоятельным транспортным средствам и к транспортным </w:t>
      </w:r>
      <w:r>
        <w:lastRenderedPageBreak/>
        <w:t xml:space="preserve">средствам, не являющимся самостоятельными, это предложение было принято </w:t>
      </w:r>
      <w:r>
        <w:br/>
        <w:t xml:space="preserve">(см. приложение </w:t>
      </w:r>
      <w:r>
        <w:rPr>
          <w:rFonts w:eastAsiaTheme="minorEastAsia"/>
          <w:lang w:val="en-US" w:eastAsia="zh-CN"/>
        </w:rPr>
        <w:t>II</w:t>
      </w:r>
      <w:r>
        <w:t>).</w:t>
      </w:r>
    </w:p>
    <w:p w14:paraId="0E6B170F" w14:textId="7215E722" w:rsidR="005D5885" w:rsidRPr="000C652A" w:rsidRDefault="005D5885" w:rsidP="005D5885">
      <w:pPr>
        <w:pStyle w:val="H23G"/>
        <w:jc w:val="both"/>
        <w:rPr>
          <w:szCs w:val="24"/>
        </w:rPr>
      </w:pPr>
      <w:r>
        <w:tab/>
        <w:t>10.</w:t>
      </w:r>
      <w:r>
        <w:tab/>
      </w:r>
      <w:bookmarkStart w:id="51" w:name="_Hlk155691082"/>
      <w:r>
        <w:rPr>
          <w:bCs/>
        </w:rPr>
        <w:t>Поправка к подпункту 6 c) iii) b) добавления 1 к приложению 1</w:t>
      </w:r>
      <w:bookmarkEnd w:id="51"/>
    </w:p>
    <w:p w14:paraId="3D604B4E" w14:textId="162DB217" w:rsidR="005D5885" w:rsidRPr="000C652A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Pr="00B10DA6">
        <w:t>:</w:t>
      </w:r>
      <w:r>
        <w:t xml:space="preserve"> </w:t>
      </w:r>
      <w:r>
        <w:tab/>
      </w:r>
      <w:r w:rsidR="00B10DA6">
        <w:tab/>
      </w:r>
      <w:r>
        <w:t>ECE/TRANS/WP.11/2023/20 (Соединенное Королевство)</w:t>
      </w:r>
    </w:p>
    <w:p w14:paraId="3235B34C" w14:textId="270D24B4" w:rsidR="005D5885" w:rsidRPr="000C652A" w:rsidRDefault="005D5885" w:rsidP="005D5885">
      <w:pPr>
        <w:pStyle w:val="SingleTxtG"/>
      </w:pPr>
      <w:r>
        <w:t>67.</w:t>
      </w:r>
      <w:r>
        <w:tab/>
        <w:t>Было внесено уточнение о том, что требование, согласно которому значение коэффициента К должно быть как минимум на 5</w:t>
      </w:r>
      <w:r w:rsidR="00B10DA6">
        <w:t> </w:t>
      </w:r>
      <w:r>
        <w:t>% меньше значения, указанного в пункте 1 приложения 1, основано на результатах принятия соответствующих мер в Соединенном Королевстве с целью лишения изготовителей установок без холодильной машины несправедливых преимуществ. Было достигнуто согласие в отношении изучения этого вопроса, так как требования СПС не должны стимулировать извлечение несправедливых преимуществ на рынке.</w:t>
      </w:r>
    </w:p>
    <w:p w14:paraId="512C3AC8" w14:textId="77777777" w:rsidR="005D5885" w:rsidRPr="000C652A" w:rsidRDefault="005D5885" w:rsidP="005D5885">
      <w:pPr>
        <w:pStyle w:val="SingleTxtG"/>
      </w:pPr>
      <w:r>
        <w:t>68.</w:t>
      </w:r>
      <w:r>
        <w:tab/>
        <w:t>Было также отмечено, что соблюдение уменьшенного значения коэффициента K может быть сопряжено со значительными трудностями, поскольку это значение зависит от размеров кузова и размеров отверстия в изотермическом транспортном средстве, причем сочетание этих параметров в каждом конкретном случае может различаться.</w:t>
      </w:r>
    </w:p>
    <w:p w14:paraId="28D7F222" w14:textId="77777777" w:rsidR="005D5885" w:rsidRPr="000C652A" w:rsidRDefault="005D5885" w:rsidP="005D5885">
      <w:pPr>
        <w:pStyle w:val="SingleTxtG"/>
      </w:pPr>
      <w:r>
        <w:t>69.</w:t>
      </w:r>
      <w:r>
        <w:tab/>
        <w:t>WP.11 пришла к выводу о том, что существует заинтересованность в продолжении работы над этим вопросом на следующей сессии на основе пересмотренного предложения.</w:t>
      </w:r>
    </w:p>
    <w:p w14:paraId="7F70D645" w14:textId="77777777" w:rsidR="005D5885" w:rsidRPr="000C652A" w:rsidRDefault="005D5885" w:rsidP="005D5885">
      <w:pPr>
        <w:pStyle w:val="H23G"/>
      </w:pPr>
      <w:r>
        <w:tab/>
        <w:t>11.</w:t>
      </w:r>
      <w:r>
        <w:tab/>
      </w:r>
      <w:bookmarkStart w:id="52" w:name="_Hlk155691095"/>
      <w:r>
        <w:t xml:space="preserve">Предложения по </w:t>
      </w:r>
      <w:r w:rsidRPr="00B056DF">
        <w:t>редакционным</w:t>
      </w:r>
      <w:r>
        <w:t xml:space="preserve"> изменениям, поступившие в секретариат от правительств Германии и Испании</w:t>
      </w:r>
      <w:bookmarkEnd w:id="52"/>
    </w:p>
    <w:p w14:paraId="26D8FFB1" w14:textId="638DBC3D" w:rsidR="005D5885" w:rsidRPr="000C652A" w:rsidRDefault="005D5885" w:rsidP="005D5885">
      <w:pPr>
        <w:pStyle w:val="SingleTxtG"/>
      </w:pPr>
      <w:r>
        <w:rPr>
          <w:i/>
          <w:iCs/>
        </w:rPr>
        <w:t>Документ</w:t>
      </w:r>
      <w:r w:rsidRPr="00B10DA6">
        <w:t xml:space="preserve">: </w:t>
      </w:r>
      <w:r>
        <w:tab/>
      </w:r>
      <w:r w:rsidR="00B10DA6">
        <w:tab/>
      </w:r>
      <w:r>
        <w:t>неофициальный документ INF.11 (секретариат)</w:t>
      </w:r>
    </w:p>
    <w:p w14:paraId="6DD5EF0E" w14:textId="77777777" w:rsidR="005D5885" w:rsidRPr="000C652A" w:rsidRDefault="005D5885" w:rsidP="005D5885">
      <w:pPr>
        <w:pStyle w:val="SingleTxtG"/>
      </w:pPr>
      <w:r>
        <w:t>70.</w:t>
      </w:r>
      <w:r>
        <w:tab/>
        <w:t xml:space="preserve">Рабочая группа решила согласовать знак умножения, используемый в контексте уравнений и единиц измерения по всему тексту СПС (см. приложение </w:t>
      </w:r>
      <w:r>
        <w:rPr>
          <w:rFonts w:eastAsiaTheme="minorEastAsia"/>
          <w:lang w:val="en-US" w:eastAsia="zh-CN"/>
        </w:rPr>
        <w:t>II</w:t>
      </w:r>
      <w:r>
        <w:t>).</w:t>
      </w:r>
    </w:p>
    <w:p w14:paraId="4340F069" w14:textId="77777777" w:rsidR="005D5885" w:rsidRPr="000C652A" w:rsidRDefault="005D5885" w:rsidP="005D5885">
      <w:pPr>
        <w:pStyle w:val="H23G"/>
        <w:jc w:val="both"/>
      </w:pPr>
      <w:r>
        <w:tab/>
      </w:r>
      <w:r w:rsidRPr="00430002">
        <w:t>12</w:t>
      </w:r>
      <w:r>
        <w:t>.</w:t>
      </w:r>
      <w:r>
        <w:tab/>
      </w:r>
      <w:bookmarkStart w:id="53" w:name="_Hlk155691112"/>
      <w:r>
        <w:t xml:space="preserve">Руководство по транспортным средствам с </w:t>
      </w:r>
      <w:r w:rsidRPr="00B056DF">
        <w:t>электроприводом</w:t>
      </w:r>
      <w:bookmarkEnd w:id="53"/>
    </w:p>
    <w:p w14:paraId="2D53BD98" w14:textId="654001B0" w:rsidR="005D5885" w:rsidRPr="000C652A" w:rsidRDefault="005D5885" w:rsidP="005D5885">
      <w:pPr>
        <w:pStyle w:val="SingleTxtG"/>
        <w:jc w:val="left"/>
      </w:pPr>
      <w:r>
        <w:rPr>
          <w:i/>
          <w:iCs/>
        </w:rPr>
        <w:t>Документ</w:t>
      </w:r>
      <w:r w:rsidRPr="00B10DA6">
        <w:t xml:space="preserve">: </w:t>
      </w:r>
      <w:r>
        <w:tab/>
      </w:r>
      <w:r w:rsidR="00B10DA6">
        <w:tab/>
      </w:r>
      <w:r>
        <w:t xml:space="preserve">неофициальный документ INF.12 (председатель неофициальной </w:t>
      </w:r>
      <w:r>
        <w:br/>
      </w:r>
      <w:r>
        <w:tab/>
      </w:r>
      <w:r>
        <w:tab/>
      </w:r>
      <w:r w:rsidR="00B10DA6">
        <w:tab/>
      </w:r>
      <w:r>
        <w:t>рабочей группы по системе допущения)</w:t>
      </w:r>
    </w:p>
    <w:p w14:paraId="009D34B5" w14:textId="77777777" w:rsidR="005D5885" w:rsidRPr="000C652A" w:rsidRDefault="005D5885" w:rsidP="005D5885">
      <w:pPr>
        <w:pStyle w:val="SingleTxtG"/>
      </w:pPr>
      <w:r>
        <w:t>71.</w:t>
      </w:r>
      <w:r>
        <w:tab/>
        <w:t>По мнению большинства делегаций, информация, представленная в этом руководстве, весьма полезна и актуальна, однако, поскольку этот неофициальный документ был передан с запозданием, они не располагали достаточным временем для его обсуждения с экспертами на национальном уровне. Было также отмечено, что формулировки некоторых частей текста можно было бы изменить для облегчения его понимания.</w:t>
      </w:r>
    </w:p>
    <w:p w14:paraId="29FBB7FB" w14:textId="77777777" w:rsidR="005D5885" w:rsidRPr="000C652A" w:rsidRDefault="005D5885" w:rsidP="005D5885">
      <w:pPr>
        <w:pStyle w:val="SingleTxtG"/>
        <w:rPr>
          <w:bCs/>
          <w:szCs w:val="28"/>
        </w:rPr>
      </w:pPr>
      <w:r>
        <w:t>72.</w:t>
      </w:r>
      <w:r>
        <w:tab/>
        <w:t>Кроме того, было упомянуто о том, что этот документ можно было бы использовать в качестве основы для разработки комплексного пакета поправок с целью включения в СПС необходимых требований к источникам электроэнергии.</w:t>
      </w:r>
    </w:p>
    <w:p w14:paraId="38CDE2D0" w14:textId="77777777" w:rsidR="005D5885" w:rsidRPr="000C652A" w:rsidRDefault="005D5885" w:rsidP="005D5885">
      <w:pPr>
        <w:pStyle w:val="SingleTxtG"/>
        <w:rPr>
          <w:bCs/>
          <w:szCs w:val="28"/>
        </w:rPr>
      </w:pPr>
      <w:r>
        <w:t>73.</w:t>
      </w:r>
      <w:r>
        <w:tab/>
        <w:t xml:space="preserve">Было решено изучить пересмотренный вариант этого документа на следующей сессии. </w:t>
      </w:r>
    </w:p>
    <w:p w14:paraId="4D83279B" w14:textId="77777777" w:rsidR="005D5885" w:rsidRPr="00386A34" w:rsidRDefault="005D5885" w:rsidP="005D5885">
      <w:pPr>
        <w:pStyle w:val="HChG"/>
      </w:pPr>
      <w:r>
        <w:rPr>
          <w:bCs/>
        </w:rPr>
        <w:tab/>
        <w:t>VII.</w:t>
      </w:r>
      <w:r>
        <w:tab/>
      </w:r>
      <w:bookmarkStart w:id="54" w:name="_Hlk155691122"/>
      <w:r>
        <w:rPr>
          <w:bCs/>
        </w:rPr>
        <w:t>Справочник СПС (пункт 6 повестки дня)</w:t>
      </w:r>
      <w:bookmarkStart w:id="55" w:name="_Toc103001704"/>
      <w:bookmarkEnd w:id="55"/>
      <w:bookmarkEnd w:id="54"/>
    </w:p>
    <w:p w14:paraId="3B9345F7" w14:textId="77777777" w:rsidR="005D5885" w:rsidRPr="00386A34" w:rsidRDefault="005D5885" w:rsidP="005D5885">
      <w:pPr>
        <w:pStyle w:val="H23G"/>
        <w:rPr>
          <w:szCs w:val="24"/>
        </w:rPr>
      </w:pPr>
      <w:r>
        <w:tab/>
      </w:r>
      <w:r>
        <w:tab/>
        <w:t xml:space="preserve">Поправки к пункту 4 комментариев к </w:t>
      </w:r>
      <w:r w:rsidRPr="00D75750">
        <w:t>добавлению</w:t>
      </w:r>
      <w:r>
        <w:t xml:space="preserve"> 1 к приложению 2 Справочника СПС: места размещения щупов для измерения температуры во время перевозки</w:t>
      </w:r>
    </w:p>
    <w:p w14:paraId="1BEFFAB6" w14:textId="3E45CD58" w:rsidR="005D5885" w:rsidRPr="00386A34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="00B10DA6" w:rsidRPr="00B10DA6">
        <w:t>:</w:t>
      </w:r>
      <w:r>
        <w:t xml:space="preserve"> </w:t>
      </w:r>
      <w:r>
        <w:tab/>
      </w:r>
      <w:r>
        <w:tab/>
        <w:t>ECE/TRANS/WP.11/2023/10 (Франция)</w:t>
      </w:r>
    </w:p>
    <w:p w14:paraId="6071D3C2" w14:textId="77777777" w:rsidR="005D5885" w:rsidRPr="00386A34" w:rsidRDefault="005D5885" w:rsidP="005D5885">
      <w:pPr>
        <w:pStyle w:val="SingleTxtG"/>
      </w:pPr>
      <w:r>
        <w:t>74.</w:t>
      </w:r>
      <w:r>
        <w:tab/>
        <w:t>Было выражено общее согласие относительно того, что существующий текст Справочника СПС не во всех случаях является верным и что, хотя предложение, содержащееся в документе 2023/10, не включает все возможные конфигурации, оно лучше отражает существующую практику.</w:t>
      </w:r>
    </w:p>
    <w:p w14:paraId="09D5A9CC" w14:textId="77777777" w:rsidR="005D5885" w:rsidRPr="00386A34" w:rsidRDefault="005D5885" w:rsidP="005D5885">
      <w:pPr>
        <w:pStyle w:val="SingleTxtG"/>
      </w:pPr>
      <w:r>
        <w:lastRenderedPageBreak/>
        <w:t>75.</w:t>
      </w:r>
      <w:r>
        <w:tab/>
        <w:t>WP.11 решила принять это предложение, отметив, однако, появление на рынке новых систем с гибким расположением щупов для измерения температуры, и решила, что данный текст можно было бы в будущем пересмотреть (см. приложение III).</w:t>
      </w:r>
      <w:r w:rsidRPr="00386A34">
        <w:t xml:space="preserve"> </w:t>
      </w:r>
    </w:p>
    <w:p w14:paraId="64DFB54C" w14:textId="77777777" w:rsidR="005D5885" w:rsidRPr="000C652A" w:rsidRDefault="005D5885" w:rsidP="005D5885">
      <w:pPr>
        <w:pStyle w:val="HChG"/>
      </w:pPr>
      <w:r>
        <w:tab/>
        <w:t>VIII.</w:t>
      </w:r>
      <w:r>
        <w:tab/>
      </w:r>
      <w:bookmarkStart w:id="56" w:name="_Hlk155691131"/>
      <w:r>
        <w:t xml:space="preserve">Доклады неофициальных рабочих групп </w:t>
      </w:r>
      <w:r>
        <w:br/>
        <w:t>(пункт 7 повестки дня)</w:t>
      </w:r>
      <w:bookmarkEnd w:id="56"/>
    </w:p>
    <w:p w14:paraId="753B1BAB" w14:textId="695F5DD2" w:rsidR="005D5885" w:rsidRPr="000C652A" w:rsidRDefault="005D5885" w:rsidP="005D5885">
      <w:pPr>
        <w:pStyle w:val="SingleTxtG"/>
        <w:jc w:val="left"/>
      </w:pPr>
      <w:r>
        <w:rPr>
          <w:i/>
          <w:iCs/>
        </w:rPr>
        <w:t>Документ</w:t>
      </w:r>
      <w:r w:rsidRPr="00B10DA6">
        <w:t>:</w:t>
      </w:r>
      <w:r>
        <w:t xml:space="preserve"> </w:t>
      </w:r>
      <w:r>
        <w:tab/>
      </w:r>
      <w:r w:rsidR="00B10DA6">
        <w:tab/>
      </w:r>
      <w:r>
        <w:t xml:space="preserve">неофициальный документ INF.13 (Нидерланды от имени </w:t>
      </w:r>
      <w:r>
        <w:br/>
      </w:r>
      <w:r>
        <w:tab/>
      </w:r>
      <w:r>
        <w:tab/>
      </w:r>
      <w:r w:rsidR="00B10DA6">
        <w:tab/>
      </w:r>
      <w:r>
        <w:t>неофициальной рабочей группы по системе допущения)</w:t>
      </w:r>
    </w:p>
    <w:p w14:paraId="77A16102" w14:textId="77777777" w:rsidR="005D5885" w:rsidRPr="000C652A" w:rsidRDefault="005D5885" w:rsidP="005D5885">
      <w:pPr>
        <w:pStyle w:val="SingleTxtG"/>
      </w:pPr>
      <w:r>
        <w:t>76.</w:t>
      </w:r>
      <w:r>
        <w:tab/>
        <w:t>Председатель неофициальной рабочей группы сообщил WP.11 о ходе работы, отраженной в неофициальном документе INF.13. Мандат неофициальной рабочей группы был продлен на один год для продолжения работы в контексте следующих тем:</w:t>
      </w:r>
    </w:p>
    <w:p w14:paraId="05138D88" w14:textId="77777777" w:rsidR="005D5885" w:rsidRPr="000C652A" w:rsidRDefault="005D5885" w:rsidP="00B10DA6">
      <w:pPr>
        <w:pStyle w:val="SingleTxtG"/>
      </w:pPr>
      <w:r>
        <w:tab/>
        <w:t>a)</w:t>
      </w:r>
      <w:r>
        <w:tab/>
        <w:t>электропривод и непрерывное охлаждение;</w:t>
      </w:r>
    </w:p>
    <w:p w14:paraId="5A293B00" w14:textId="77777777" w:rsidR="005D5885" w:rsidRPr="000C652A" w:rsidRDefault="005D5885" w:rsidP="005D5885">
      <w:pPr>
        <w:pStyle w:val="SingleTxtG"/>
      </w:pPr>
      <w:r>
        <w:tab/>
        <w:t>b)</w:t>
      </w:r>
      <w:r>
        <w:tab/>
        <w:t>Х-образная маркировка транспортных средств;</w:t>
      </w:r>
    </w:p>
    <w:p w14:paraId="7AC9495C" w14:textId="77777777" w:rsidR="005D5885" w:rsidRPr="000C652A" w:rsidRDefault="005D5885" w:rsidP="005D5885">
      <w:pPr>
        <w:pStyle w:val="SingleTxtG"/>
      </w:pPr>
      <w:r>
        <w:tab/>
        <w:t>c)</w:t>
      </w:r>
      <w:r>
        <w:tab/>
        <w:t>регистраторы температуры;</w:t>
      </w:r>
    </w:p>
    <w:p w14:paraId="171050E0" w14:textId="77777777" w:rsidR="005D5885" w:rsidRPr="000C652A" w:rsidRDefault="005D5885" w:rsidP="005D5885">
      <w:pPr>
        <w:pStyle w:val="SingleTxtG"/>
      </w:pPr>
      <w:r>
        <w:tab/>
        <w:t>d)</w:t>
      </w:r>
      <w:r>
        <w:tab/>
        <w:t>глоссарий технических терминов для содействия переводу;</w:t>
      </w:r>
    </w:p>
    <w:p w14:paraId="67FB5DFD" w14:textId="77777777" w:rsidR="005D5885" w:rsidRPr="000C652A" w:rsidRDefault="005D5885" w:rsidP="005D5885">
      <w:pPr>
        <w:pStyle w:val="SingleTxtG"/>
      </w:pPr>
      <w:r>
        <w:tab/>
        <w:t>e)</w:t>
      </w:r>
      <w:r>
        <w:tab/>
        <w:t>изменение структуры приложения 1 к СПС;</w:t>
      </w:r>
    </w:p>
    <w:p w14:paraId="3151B117" w14:textId="5F282B83" w:rsidR="005D5885" w:rsidRPr="000C652A" w:rsidRDefault="005D5885" w:rsidP="005D5885">
      <w:pPr>
        <w:pStyle w:val="SingleTxtG"/>
      </w:pPr>
      <w:r>
        <w:tab/>
        <w:t>f)</w:t>
      </w:r>
      <w:r>
        <w:tab/>
        <w:t>испытание установок, не являющихся самостоятельными, на</w:t>
      </w:r>
      <w:r w:rsidR="00B10DA6">
        <w:t xml:space="preserve"> </w:t>
      </w:r>
      <w:r>
        <w:t>эффективность;</w:t>
      </w:r>
    </w:p>
    <w:p w14:paraId="260394B3" w14:textId="77777777" w:rsidR="005D5885" w:rsidRPr="000C652A" w:rsidRDefault="005D5885" w:rsidP="005D5885">
      <w:pPr>
        <w:pStyle w:val="SingleTxtG"/>
      </w:pPr>
      <w:r>
        <w:tab/>
        <w:t>g)</w:t>
      </w:r>
      <w:r>
        <w:tab/>
        <w:t>экологические проблемы.</w:t>
      </w:r>
    </w:p>
    <w:p w14:paraId="726C6C98" w14:textId="77777777" w:rsidR="005D5885" w:rsidRPr="000C652A" w:rsidRDefault="005D5885" w:rsidP="005D5885">
      <w:pPr>
        <w:pStyle w:val="SingleTxtG"/>
      </w:pPr>
      <w:r>
        <w:t>77.</w:t>
      </w:r>
      <w:r>
        <w:tab/>
        <w:t xml:space="preserve">WP.11 поблагодарила неофициальную рабочую группу за безупречно проделанную работу, поскольку она способствует дискуссии на пленарных заседаниях и повышению качественного уровня предложений по поправкам к СПС. </w:t>
      </w:r>
    </w:p>
    <w:p w14:paraId="448EEDB1" w14:textId="77777777" w:rsidR="005D5885" w:rsidRPr="000C652A" w:rsidRDefault="005D5885" w:rsidP="005D5885">
      <w:pPr>
        <w:pStyle w:val="HChG"/>
      </w:pPr>
      <w:r>
        <w:rPr>
          <w:bCs/>
        </w:rPr>
        <w:tab/>
        <w:t>IX.</w:t>
      </w:r>
      <w:r>
        <w:tab/>
      </w:r>
      <w:bookmarkStart w:id="57" w:name="_Hlk155691143"/>
      <w:r>
        <w:rPr>
          <w:bCs/>
        </w:rPr>
        <w:t>Сфера действия СПС (пункт 8 повестки дня)</w:t>
      </w:r>
      <w:bookmarkEnd w:id="57"/>
    </w:p>
    <w:p w14:paraId="3A417D7C" w14:textId="40EBB631" w:rsidR="005D5885" w:rsidRPr="000C652A" w:rsidRDefault="005D5885" w:rsidP="00DD5815">
      <w:pPr>
        <w:pStyle w:val="SingleTxtG"/>
        <w:jc w:val="left"/>
      </w:pPr>
      <w:r>
        <w:rPr>
          <w:i/>
          <w:iCs/>
        </w:rPr>
        <w:t>Документ</w:t>
      </w:r>
      <w:r w:rsidRPr="00E979E7">
        <w:t>:</w:t>
      </w:r>
      <w:r>
        <w:t xml:space="preserve"> </w:t>
      </w:r>
      <w:r>
        <w:tab/>
      </w:r>
      <w:r w:rsidR="00DD5815">
        <w:tab/>
      </w:r>
      <w:r>
        <w:t>ECE/TRANS/WP.11/2023/13 («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»)</w:t>
      </w:r>
    </w:p>
    <w:p w14:paraId="7D77E43F" w14:textId="77777777" w:rsidR="005D5885" w:rsidRPr="000C652A" w:rsidRDefault="005D5885" w:rsidP="005D5885">
      <w:pPr>
        <w:pStyle w:val="H23G"/>
        <w:jc w:val="both"/>
      </w:pPr>
      <w:r>
        <w:rPr>
          <w:bCs/>
        </w:rPr>
        <w:tab/>
        <w:t>1.</w:t>
      </w:r>
      <w:r>
        <w:tab/>
      </w:r>
      <w:bookmarkStart w:id="58" w:name="_Hlk155691149"/>
      <w:r>
        <w:rPr>
          <w:bCs/>
        </w:rPr>
        <w:t>Сфера действия СПС</w:t>
      </w:r>
      <w:bookmarkEnd w:id="58"/>
    </w:p>
    <w:p w14:paraId="7B7C3BCB" w14:textId="77777777" w:rsidR="005D5885" w:rsidRPr="000C652A" w:rsidRDefault="005D5885" w:rsidP="005D5885">
      <w:pPr>
        <w:pStyle w:val="H23G"/>
        <w:jc w:val="both"/>
      </w:pPr>
      <w:r>
        <w:tab/>
      </w:r>
      <w:r>
        <w:tab/>
      </w:r>
      <w:r>
        <w:tab/>
      </w:r>
      <w:r>
        <w:rPr>
          <w:bCs/>
        </w:rPr>
        <w:t>Минимальное время работы</w:t>
      </w:r>
    </w:p>
    <w:p w14:paraId="680EE523" w14:textId="77777777" w:rsidR="005D5885" w:rsidRPr="000C652A" w:rsidRDefault="005D5885" w:rsidP="005D5885">
      <w:pPr>
        <w:pStyle w:val="SingleTxtG"/>
      </w:pPr>
      <w:r>
        <w:t>78.</w:t>
      </w:r>
      <w:r>
        <w:tab/>
        <w:t xml:space="preserve">Было разъяснено, что для включения требования о минимальном времени работы необходимо указать условия, в которых это минимальное время может обеспечиваться. </w:t>
      </w:r>
    </w:p>
    <w:p w14:paraId="1E795C70" w14:textId="77777777" w:rsidR="005D5885" w:rsidRPr="000C652A" w:rsidRDefault="005D5885" w:rsidP="005D5885">
      <w:pPr>
        <w:pStyle w:val="SingleTxtG"/>
      </w:pPr>
      <w:r>
        <w:t>79.</w:t>
      </w:r>
      <w:r>
        <w:tab/>
        <w:t>Представитель 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 xml:space="preserve">» пояснил, что необходимо проводить различие между требованиями к испытаниям и требованиями к обычной эксплуатации и что в контексте требований к испытаниям можно использовать </w:t>
      </w:r>
      <w:proofErr w:type="gramStart"/>
      <w:r>
        <w:t>уже существующие</w:t>
      </w:r>
      <w:proofErr w:type="gramEnd"/>
      <w:r>
        <w:t xml:space="preserve"> положения СПС.</w:t>
      </w:r>
    </w:p>
    <w:p w14:paraId="30DBFDAB" w14:textId="77777777" w:rsidR="005D5885" w:rsidRPr="000C652A" w:rsidRDefault="005D5885" w:rsidP="005D5885">
      <w:pPr>
        <w:pStyle w:val="SingleTxtG"/>
      </w:pPr>
      <w:r>
        <w:t>80.</w:t>
      </w:r>
      <w:r>
        <w:tab/>
        <w:t>В заключение было отмечено, что определение минимального времени работы в обычном режиме может быть сопряжено со значительными трудностями, и в этой связи было решено не указывать его в СПС.</w:t>
      </w:r>
    </w:p>
    <w:p w14:paraId="029F5FD1" w14:textId="77777777" w:rsidR="005D5885" w:rsidRPr="000C652A" w:rsidRDefault="005D5885" w:rsidP="005D5885">
      <w:pPr>
        <w:pStyle w:val="H23G"/>
        <w:jc w:val="both"/>
      </w:pPr>
      <w:r>
        <w:tab/>
      </w:r>
      <w:r>
        <w:tab/>
      </w:r>
      <w:r>
        <w:rPr>
          <w:bCs/>
        </w:rPr>
        <w:t>Определение транспортных средств</w:t>
      </w:r>
    </w:p>
    <w:p w14:paraId="372B8E79" w14:textId="77777777" w:rsidR="005D5885" w:rsidRPr="000C652A" w:rsidRDefault="005D5885" w:rsidP="005D5885">
      <w:pPr>
        <w:pStyle w:val="SingleTxtG"/>
      </w:pPr>
      <w:r>
        <w:t>81.</w:t>
      </w:r>
      <w:r>
        <w:tab/>
        <w:t>Мнения о том, насколько четко отражено определение «специального транспортного средства» или, по крайней мере, того, что подразумевается под этим термином, в нынешних положениях СПС, разделились. Если представители большинства делегаций выступили за использование определения, представленного в толковании 2 в пункте 10 документа, то представители других делегаций отметили, что для них более приемлемым является толкование 1, либо сочли, что оба определения проблематичны и нуждаются в дополнительных разъяснениях.</w:t>
      </w:r>
    </w:p>
    <w:p w14:paraId="1D057E9F" w14:textId="77777777" w:rsidR="005D5885" w:rsidRPr="000C652A" w:rsidRDefault="005D5885" w:rsidP="005D5885">
      <w:pPr>
        <w:pStyle w:val="SingleTxtG"/>
      </w:pPr>
      <w:r>
        <w:lastRenderedPageBreak/>
        <w:t>82.</w:t>
      </w:r>
      <w:r>
        <w:tab/>
        <w:t>Рабочая группа пришла к выводу, что ей необходимо дополнительное время для изучения этих предложений и согласования определения «специального транспортного средства» во избежание повторного обсуждения этого вопроса в будущем. Было отмечено также важное значение включения в СПС специального раздела для определений.</w:t>
      </w:r>
    </w:p>
    <w:p w14:paraId="76D748E3" w14:textId="77777777" w:rsidR="005D5885" w:rsidRPr="000C652A" w:rsidRDefault="005D5885" w:rsidP="005D5885">
      <w:pPr>
        <w:pStyle w:val="SingleTxtG"/>
      </w:pPr>
      <w:r>
        <w:t>83.</w:t>
      </w:r>
      <w:r>
        <w:tab/>
        <w:t>Представитель 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 предложил представить на следующей сессии некоторые практические примеры специальных транспортных средств и просить компетентные органы охарактеризовать процедуры, которые они будут использовать для сертификации каждого случая. Было решено, что это было бы весьма полезно для обмена опытом и согласования практики, а также для определения степени риска, который каждый из компетентных органов готов принять в процессе сертификации.</w:t>
      </w:r>
    </w:p>
    <w:p w14:paraId="3C143655" w14:textId="77777777" w:rsidR="005D5885" w:rsidRPr="000C652A" w:rsidRDefault="005D5885" w:rsidP="005D5885">
      <w:pPr>
        <w:pStyle w:val="H23G"/>
        <w:jc w:val="both"/>
      </w:pPr>
      <w:r>
        <w:tab/>
      </w:r>
      <w:r>
        <w:tab/>
      </w:r>
      <w:r>
        <w:rPr>
          <w:bCs/>
        </w:rPr>
        <w:t>Предварительные выводы</w:t>
      </w:r>
    </w:p>
    <w:p w14:paraId="6E753D1B" w14:textId="77777777" w:rsidR="005D5885" w:rsidRPr="000C652A" w:rsidRDefault="005D5885" w:rsidP="005D5885">
      <w:pPr>
        <w:pStyle w:val="SingleTxtG"/>
      </w:pPr>
      <w:r>
        <w:t>84.</w:t>
      </w:r>
      <w:r>
        <w:tab/>
        <w:t>Было разъяснено, что меняются не только источники энергии, но и способы управления энергоснабжением в транспортном средстве. Было предложено не изменять существующие требования, а использовать комплексный подход к включению в СПС положений о транспортных средствах с электроприводом, выделив отдельную категорию и сформулировав требования к транспортным средствам такого типа.</w:t>
      </w:r>
    </w:p>
    <w:p w14:paraId="22B63A09" w14:textId="77777777" w:rsidR="005D5885" w:rsidRPr="000C652A" w:rsidRDefault="005D5885" w:rsidP="005D5885">
      <w:pPr>
        <w:pStyle w:val="SingleTxtG"/>
      </w:pPr>
      <w:r>
        <w:t>85.</w:t>
      </w:r>
      <w:r>
        <w:tab/>
        <w:t>Было также отмечено, что для содействия испытаниям с использованием всех возможных сочетаний источников энергии можно было бы задействовать информацию, предоставляемую изготовителем, совместно с инструментом определения соответствующих параметров.</w:t>
      </w:r>
    </w:p>
    <w:p w14:paraId="43DD1D3F" w14:textId="77777777" w:rsidR="005D5885" w:rsidRPr="000C652A" w:rsidRDefault="005D5885" w:rsidP="005D5885">
      <w:pPr>
        <w:pStyle w:val="H23G"/>
        <w:jc w:val="both"/>
      </w:pPr>
      <w:r>
        <w:rPr>
          <w:bCs/>
        </w:rPr>
        <w:tab/>
        <w:t>2.</w:t>
      </w:r>
      <w:r>
        <w:tab/>
      </w:r>
      <w:bookmarkStart w:id="59" w:name="_Hlk155691158"/>
      <w:r>
        <w:rPr>
          <w:bCs/>
        </w:rPr>
        <w:t>Будущее СПС</w:t>
      </w:r>
      <w:bookmarkEnd w:id="59"/>
    </w:p>
    <w:p w14:paraId="14B7D9A6" w14:textId="5D59DC17" w:rsidR="005D5885" w:rsidRPr="000C652A" w:rsidRDefault="005D5885" w:rsidP="005D5885">
      <w:pPr>
        <w:pStyle w:val="SingleTxtG"/>
      </w:pPr>
      <w:r>
        <w:t>86.</w:t>
      </w:r>
      <w:r>
        <w:tab/>
        <w:t xml:space="preserve">«Дорожная карта» для присоединения к СПС и его осуществления, подготовленная в рамках проекта </w:t>
      </w:r>
      <w:proofErr w:type="spellStart"/>
      <w:r>
        <w:t>ЕвроМед</w:t>
      </w:r>
      <w:proofErr w:type="spellEnd"/>
      <w:r>
        <w:t xml:space="preserve">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следующему адресу в Интернете: </w:t>
      </w:r>
      <w:hyperlink r:id="rId15" w:history="1">
        <w:r w:rsidR="00E979E7" w:rsidRPr="009647AC">
          <w:rPr>
            <w:rStyle w:val="af1"/>
          </w:rPr>
          <w:t>https://unece.org/road-map-accession-and-implementation-atp</w:t>
        </w:r>
      </w:hyperlink>
      <w:r>
        <w:t>.</w:t>
      </w:r>
      <w:r w:rsidR="00E979E7">
        <w:t xml:space="preserve"> </w:t>
      </w:r>
    </w:p>
    <w:p w14:paraId="6C256E06" w14:textId="77777777" w:rsidR="005D5885" w:rsidRPr="000C652A" w:rsidRDefault="005D5885" w:rsidP="005D5885">
      <w:pPr>
        <w:pStyle w:val="HChG"/>
      </w:pPr>
      <w:r>
        <w:rPr>
          <w:bCs/>
        </w:rPr>
        <w:tab/>
        <w:t>X.</w:t>
      </w:r>
      <w:r>
        <w:tab/>
      </w:r>
      <w:bookmarkStart w:id="60" w:name="_Hlk155691167"/>
      <w:r>
        <w:rPr>
          <w:bCs/>
        </w:rPr>
        <w:t>Энергетическая маркировка, хладагенты и вспенивающие вещества (пункт 9 повестки дня)</w:t>
      </w:r>
      <w:bookmarkEnd w:id="60"/>
    </w:p>
    <w:p w14:paraId="72FAC946" w14:textId="77777777" w:rsidR="005D5885" w:rsidRPr="000C652A" w:rsidRDefault="005D5885" w:rsidP="005D5885">
      <w:pPr>
        <w:pStyle w:val="SingleTxtG"/>
      </w:pPr>
      <w:r>
        <w:t>87.</w:t>
      </w:r>
      <w:r>
        <w:tab/>
        <w:t>Поскольку никаких документов в рамках этого пункта повестки дня представлено не было, обсуждения по данному вопросу не проводились.</w:t>
      </w:r>
    </w:p>
    <w:p w14:paraId="1A086E41" w14:textId="77777777" w:rsidR="005D5885" w:rsidRPr="000C652A" w:rsidRDefault="005D5885" w:rsidP="005D5885">
      <w:pPr>
        <w:pStyle w:val="HChG"/>
      </w:pPr>
      <w:r>
        <w:rPr>
          <w:bCs/>
        </w:rPr>
        <w:tab/>
        <w:t>XI.</w:t>
      </w:r>
      <w:r>
        <w:tab/>
      </w:r>
      <w:bookmarkStart w:id="61" w:name="_Hlk155691184"/>
      <w:r>
        <w:rPr>
          <w:bCs/>
        </w:rPr>
        <w:t>Программа работы (пункт 10 повестки дня)</w:t>
      </w:r>
      <w:bookmarkEnd w:id="61"/>
    </w:p>
    <w:p w14:paraId="507A75C6" w14:textId="77777777" w:rsidR="005D5885" w:rsidRPr="000C652A" w:rsidRDefault="005D5885" w:rsidP="005D5885">
      <w:pPr>
        <w:pStyle w:val="H23G"/>
        <w:jc w:val="both"/>
      </w:pPr>
      <w:r>
        <w:tab/>
      </w:r>
      <w:r>
        <w:tab/>
      </w:r>
      <w:r>
        <w:rPr>
          <w:bCs/>
        </w:rPr>
        <w:t>Сроки проведения восемьдесят первой сессии</w:t>
      </w:r>
    </w:p>
    <w:p w14:paraId="050515AF" w14:textId="77777777" w:rsidR="005D5885" w:rsidRDefault="005D5885" w:rsidP="005D5885">
      <w:pPr>
        <w:pStyle w:val="SingleTxtG"/>
      </w:pPr>
      <w:r>
        <w:t>88.</w:t>
      </w:r>
      <w:r>
        <w:tab/>
        <w:t>Для проведения восемьдесят первой сессии WP.11 были зарезервированы следующие даты: с 29 октября по 1 ноября 2024 года (со вторника по пятницу). Предельный срок для представления документов — 2 августа 2024 года.</w:t>
      </w:r>
    </w:p>
    <w:p w14:paraId="1B7D9ECB" w14:textId="77777777" w:rsidR="005D5885" w:rsidRPr="00386A34" w:rsidRDefault="005D5885" w:rsidP="005D5885">
      <w:pPr>
        <w:pStyle w:val="HChG"/>
      </w:pPr>
      <w:r>
        <w:rPr>
          <w:bCs/>
        </w:rPr>
        <w:tab/>
        <w:t>XII.</w:t>
      </w:r>
      <w:r>
        <w:tab/>
      </w:r>
      <w:bookmarkStart w:id="62" w:name="_Hlk155691193"/>
      <w:r>
        <w:tab/>
      </w:r>
      <w:r>
        <w:rPr>
          <w:bCs/>
        </w:rPr>
        <w:t>Выборы должностных лиц (пункт 11 повестки дня)</w:t>
      </w:r>
      <w:bookmarkEnd w:id="62"/>
    </w:p>
    <w:p w14:paraId="3D419DCC" w14:textId="77777777" w:rsidR="005D5885" w:rsidRPr="00386A34" w:rsidRDefault="005D5885" w:rsidP="005D5885">
      <w:pPr>
        <w:pStyle w:val="SingleTxtG"/>
      </w:pPr>
      <w:r>
        <w:t>89.</w:t>
      </w:r>
      <w:r>
        <w:tab/>
        <w:t xml:space="preserve">Рабочая группа избрала путем аккламации г-на К. де </w:t>
      </w:r>
      <w:proofErr w:type="spellStart"/>
      <w:r>
        <w:t>Путтера</w:t>
      </w:r>
      <w:proofErr w:type="spellEnd"/>
      <w:r>
        <w:t xml:space="preserve"> (Нидерланды) Председателем и г-на Ж. О. Вале (Франция) заместителем Председателя своих сессий в 2024 году. Рабочая группа поблагодарила должностных лиц и секретариат за их работу. </w:t>
      </w:r>
    </w:p>
    <w:p w14:paraId="3AFFE36E" w14:textId="77777777" w:rsidR="00DD5815" w:rsidRDefault="00DD5815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194F82F6" w14:textId="2DB95BB4" w:rsidR="005D5885" w:rsidRPr="00386A34" w:rsidRDefault="005D5885" w:rsidP="005D5885">
      <w:pPr>
        <w:pStyle w:val="HChG"/>
      </w:pPr>
      <w:r>
        <w:rPr>
          <w:bCs/>
        </w:rPr>
        <w:lastRenderedPageBreak/>
        <w:tab/>
        <w:t>XIII.</w:t>
      </w:r>
      <w:r>
        <w:tab/>
      </w:r>
      <w:bookmarkStart w:id="63" w:name="_Hlk155691203"/>
      <w:r>
        <w:rPr>
          <w:bCs/>
        </w:rPr>
        <w:t>Прочие вопросы (пункт 12 повестки дня)</w:t>
      </w:r>
      <w:bookmarkStart w:id="64" w:name="_Toc103001717"/>
      <w:bookmarkEnd w:id="64"/>
      <w:bookmarkEnd w:id="63"/>
    </w:p>
    <w:p w14:paraId="1A5FE7C5" w14:textId="5B5D557D" w:rsidR="005D5885" w:rsidRPr="00386A34" w:rsidRDefault="005D5885" w:rsidP="005D5885">
      <w:pPr>
        <w:pStyle w:val="SingleTxtG"/>
        <w:ind w:left="2835" w:hanging="1701"/>
        <w:jc w:val="left"/>
      </w:pPr>
      <w:r>
        <w:rPr>
          <w:i/>
          <w:iCs/>
        </w:rPr>
        <w:t>Документ</w:t>
      </w:r>
      <w:r w:rsidR="00E979E7" w:rsidRPr="00E979E7">
        <w:t>:</w:t>
      </w:r>
      <w:r>
        <w:t xml:space="preserve"> </w:t>
      </w:r>
      <w:r>
        <w:tab/>
      </w:r>
      <w:r>
        <w:tab/>
        <w:t>неофициальный документ INF.19 (председатель неофициальной рабочей группы по установкам с разными температурными режимами)</w:t>
      </w:r>
    </w:p>
    <w:p w14:paraId="6C4B2038" w14:textId="77777777" w:rsidR="005D5885" w:rsidRPr="00386A34" w:rsidRDefault="005D5885" w:rsidP="005D5885">
      <w:pPr>
        <w:pStyle w:val="SingleTxtG"/>
      </w:pPr>
      <w:r>
        <w:t>90.</w:t>
      </w:r>
      <w:r>
        <w:tab/>
        <w:t>Ниже приведен принятый круг ведения неофициальной рабочей группы по процедуре проверки эффективности установок с разными температурными режимами многокамерных транспортных средств:</w:t>
      </w:r>
    </w:p>
    <w:p w14:paraId="191FF244" w14:textId="26A59545" w:rsidR="005D5885" w:rsidRPr="004A1B04" w:rsidRDefault="005D5885" w:rsidP="005D5885">
      <w:pPr>
        <w:pStyle w:val="SingleTxtG"/>
        <w:rPr>
          <w:i/>
          <w:iCs/>
        </w:rPr>
      </w:pPr>
      <w:r>
        <w:t>«</w:t>
      </w:r>
      <w:r>
        <w:rPr>
          <w:i/>
          <w:iCs/>
        </w:rPr>
        <w:t xml:space="preserve">Неофициальная рабочая группа оценивает и разрабатывает соответствующие предписания в контексте существующих положений пункта 6.2.1 iii) добавления 2 </w:t>
      </w:r>
      <w:r w:rsidR="00E979E7">
        <w:rPr>
          <w:i/>
          <w:iCs/>
        </w:rPr>
        <w:br/>
      </w:r>
      <w:r>
        <w:rPr>
          <w:i/>
          <w:iCs/>
        </w:rPr>
        <w:t>к приложению 1, касающиеся, в частности:</w:t>
      </w:r>
    </w:p>
    <w:p w14:paraId="799DE029" w14:textId="77777777" w:rsidR="005D5885" w:rsidRPr="00E83312" w:rsidRDefault="005D5885" w:rsidP="005D5885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  <w:spacing w:line="220" w:lineRule="atLeast"/>
        <w:ind w:left="1848" w:hanging="357"/>
        <w:rPr>
          <w:i/>
          <w:iCs/>
        </w:rPr>
      </w:pPr>
      <w:r w:rsidRPr="00E83312">
        <w:rPr>
          <w:i/>
          <w:iCs/>
        </w:rPr>
        <w:t>практической возможности проведения испытания,</w:t>
      </w:r>
    </w:p>
    <w:p w14:paraId="38AD6D58" w14:textId="77777777" w:rsidR="005D5885" w:rsidRPr="00E83312" w:rsidRDefault="005D5885" w:rsidP="005D5885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  <w:spacing w:line="220" w:lineRule="atLeast"/>
        <w:ind w:left="1848" w:hanging="357"/>
        <w:rPr>
          <w:i/>
          <w:iCs/>
        </w:rPr>
      </w:pPr>
      <w:r w:rsidRPr="00E83312">
        <w:rPr>
          <w:i/>
          <w:iCs/>
        </w:rPr>
        <w:t xml:space="preserve">различий между автономными и неавтономными транспортными средствами, </w:t>
      </w:r>
    </w:p>
    <w:p w14:paraId="7048AAE6" w14:textId="77777777" w:rsidR="005D5885" w:rsidRPr="00E83312" w:rsidRDefault="005D5885" w:rsidP="005D5885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  <w:spacing w:line="220" w:lineRule="atLeast"/>
        <w:ind w:left="1848" w:hanging="357"/>
        <w:rPr>
          <w:i/>
          <w:iCs/>
        </w:rPr>
      </w:pPr>
      <w:r w:rsidRPr="00E83312">
        <w:rPr>
          <w:i/>
          <w:iCs/>
        </w:rPr>
        <w:t>обеспечения надлежащей жесткости испытания,</w:t>
      </w:r>
    </w:p>
    <w:p w14:paraId="2ED122E8" w14:textId="77777777" w:rsidR="005D5885" w:rsidRPr="00E83312" w:rsidRDefault="005D5885" w:rsidP="005D5885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  <w:spacing w:line="220" w:lineRule="atLeast"/>
        <w:ind w:left="1848" w:hanging="357"/>
        <w:rPr>
          <w:i/>
          <w:iCs/>
        </w:rPr>
      </w:pPr>
      <w:r w:rsidRPr="00E83312">
        <w:rPr>
          <w:i/>
          <w:iCs/>
        </w:rPr>
        <w:t>эффективности проведения испытания с точки зрения временных и финансовых затрат,</w:t>
      </w:r>
    </w:p>
    <w:p w14:paraId="2834E0BF" w14:textId="77777777" w:rsidR="005D5885" w:rsidRPr="00E83312" w:rsidRDefault="005D5885" w:rsidP="005D5885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  <w:spacing w:line="220" w:lineRule="atLeast"/>
        <w:ind w:left="1848" w:hanging="357"/>
        <w:rPr>
          <w:i/>
          <w:iCs/>
        </w:rPr>
      </w:pPr>
      <w:r w:rsidRPr="00E83312">
        <w:rPr>
          <w:i/>
          <w:iCs/>
        </w:rPr>
        <w:t>максимального ограничения воздействия на окружающую среду.</w:t>
      </w:r>
    </w:p>
    <w:p w14:paraId="0F9EB749" w14:textId="77777777" w:rsidR="005D5885" w:rsidRPr="00E83312" w:rsidRDefault="005D5885" w:rsidP="005D5885">
      <w:pPr>
        <w:pStyle w:val="SingleTxtG"/>
        <w:rPr>
          <w:i/>
          <w:iCs/>
        </w:rPr>
      </w:pPr>
      <w:r w:rsidRPr="00E83312">
        <w:rPr>
          <w:i/>
          <w:iCs/>
        </w:rPr>
        <w:t xml:space="preserve">Неофициальная рабочая группа учитывает разработки и деятельность Подкомиссии D2 CEРTE МИХ. </w:t>
      </w:r>
    </w:p>
    <w:p w14:paraId="56EA3253" w14:textId="77777777" w:rsidR="005D5885" w:rsidRPr="00445F3E" w:rsidRDefault="005D5885" w:rsidP="005D5885">
      <w:pPr>
        <w:pStyle w:val="SingleTxtG"/>
        <w:rPr>
          <w:i/>
          <w:iCs/>
        </w:rPr>
      </w:pPr>
      <w:r>
        <w:rPr>
          <w:i/>
          <w:iCs/>
        </w:rPr>
        <w:t>Неофициальная рабочая группа должна представить к восемьдесят первой сессии WP.11 в октябре 2024 года пересмотренные варианты и предложения по соответствующим поправкам к пункту 6.2.1</w:t>
      </w:r>
      <w:r w:rsidRPr="00D05E92">
        <w:rPr>
          <w:i/>
          <w:iCs/>
        </w:rPr>
        <w:t xml:space="preserve"> iii)</w:t>
      </w:r>
      <w:r>
        <w:t>».</w:t>
      </w:r>
    </w:p>
    <w:p w14:paraId="71998CF1" w14:textId="77777777" w:rsidR="005D5885" w:rsidRPr="00386A34" w:rsidRDefault="005D5885" w:rsidP="005D5885">
      <w:pPr>
        <w:pStyle w:val="HChG"/>
      </w:pPr>
      <w:r>
        <w:rPr>
          <w:bCs/>
        </w:rPr>
        <w:tab/>
        <w:t>XIV.</w:t>
      </w:r>
      <w:r>
        <w:tab/>
      </w:r>
      <w:bookmarkStart w:id="65" w:name="_Hlk155691214"/>
      <w:r>
        <w:rPr>
          <w:bCs/>
        </w:rPr>
        <w:t>Утверждение доклада (пункт 13 повестки дня)</w:t>
      </w:r>
      <w:bookmarkStart w:id="66" w:name="_Toc103001720"/>
      <w:bookmarkEnd w:id="66"/>
      <w:bookmarkEnd w:id="65"/>
    </w:p>
    <w:p w14:paraId="2AC0DDE2" w14:textId="77777777" w:rsidR="005D5885" w:rsidRDefault="005D5885" w:rsidP="005D5885">
      <w:pPr>
        <w:pStyle w:val="SingleTxtG"/>
      </w:pPr>
      <w:r>
        <w:t>91.</w:t>
      </w:r>
      <w:r>
        <w:tab/>
        <w:t>WP.11 утвердила доклад о работе своей восьмидесятой сессии на основе проекта, подготовленного секретариатом.</w:t>
      </w:r>
    </w:p>
    <w:p w14:paraId="440CE2F8" w14:textId="77777777" w:rsidR="005D5885" w:rsidRDefault="005D5885" w:rsidP="005D588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D6C22F4" w14:textId="77777777" w:rsidR="005D5885" w:rsidRPr="009F2333" w:rsidRDefault="005D5885" w:rsidP="005D5885">
      <w:pPr>
        <w:pStyle w:val="HChG"/>
      </w:pPr>
      <w:bookmarkStart w:id="67" w:name="_Hlk155691224"/>
      <w:r>
        <w:rPr>
          <w:bCs/>
        </w:rPr>
        <w:lastRenderedPageBreak/>
        <w:t>Приложение I</w:t>
      </w:r>
      <w:bookmarkEnd w:id="67"/>
    </w:p>
    <w:p w14:paraId="7885C2D4" w14:textId="77777777" w:rsidR="005D5885" w:rsidRPr="009F2333" w:rsidRDefault="005D5885" w:rsidP="005D5885">
      <w:pPr>
        <w:pStyle w:val="HChG"/>
      </w:pPr>
      <w:r>
        <w:tab/>
      </w:r>
      <w:r>
        <w:tab/>
      </w:r>
      <w:bookmarkStart w:id="68" w:name="_Hlk155691232"/>
      <w:r>
        <w:rPr>
          <w:bCs/>
        </w:rPr>
        <w:t>Полный текст заявлений правительств, сделанных в ходе семьдесят девятой сессии Рабочей группы по перевозкам скоропортящихся пищевых продуктов</w:t>
      </w:r>
      <w:bookmarkStart w:id="69" w:name="_Toc103001722"/>
      <w:bookmarkEnd w:id="69"/>
      <w:bookmarkEnd w:id="68"/>
    </w:p>
    <w:p w14:paraId="3E903733" w14:textId="77777777" w:rsidR="005D5885" w:rsidRPr="009F2333" w:rsidRDefault="005D5885" w:rsidP="005D5885">
      <w:pPr>
        <w:pStyle w:val="H1G"/>
        <w:rPr>
          <w:w w:val="103"/>
        </w:rPr>
      </w:pPr>
      <w:r>
        <w:tab/>
      </w:r>
      <w:r>
        <w:tab/>
      </w:r>
      <w:bookmarkStart w:id="70" w:name="_Hlk155691257"/>
      <w:r>
        <w:rPr>
          <w:bCs/>
        </w:rPr>
        <w:t>Заявление Дании</w:t>
      </w:r>
      <w:bookmarkStart w:id="71" w:name="_Toc103001723"/>
      <w:bookmarkEnd w:id="71"/>
      <w:bookmarkEnd w:id="70"/>
    </w:p>
    <w:p w14:paraId="3DA286DB" w14:textId="77777777" w:rsidR="005D5885" w:rsidRPr="009F2333" w:rsidRDefault="005D5885" w:rsidP="005D5885">
      <w:pPr>
        <w:pStyle w:val="SingleTxtG"/>
      </w:pPr>
      <w:r>
        <w:tab/>
        <w:t xml:space="preserve">Представитель Дании взял слово в начале сессии и сделал следующее заявление: </w:t>
      </w:r>
    </w:p>
    <w:p w14:paraId="1F1C458B" w14:textId="77777777" w:rsidR="005D5885" w:rsidRPr="009F2333" w:rsidRDefault="005D5885" w:rsidP="005D5885">
      <w:pPr>
        <w:pStyle w:val="SingleTxtG"/>
      </w:pPr>
      <w:r>
        <w:tab/>
        <w:t xml:space="preserve">«Прежде всего позвольте мне выразить полную солидарность Дании с Украиной и украинским народом. Мы самым решительным образом осуждаем акты агрессии России против Украины, представляющие собой грубое нарушение международного права и Устава ООН. Необоснованное и неспровоцированное нападение Президента Путина подрывает международный мир и безопасность. </w:t>
      </w:r>
      <w:r>
        <w:br/>
        <w:t>Мы сожалеем о гибели людей и причиненных страданиях и требуем, чтобы Россия немедленно прекратила эти акты агрессии на всей территории Украины и полностью соблюдала международное право».</w:t>
      </w:r>
    </w:p>
    <w:p w14:paraId="1AA4B200" w14:textId="77777777" w:rsidR="005D5885" w:rsidRPr="009F2333" w:rsidRDefault="005D5885" w:rsidP="005D5885">
      <w:pPr>
        <w:pStyle w:val="H1G"/>
        <w:rPr>
          <w:w w:val="103"/>
        </w:rPr>
      </w:pPr>
      <w:r>
        <w:tab/>
      </w:r>
      <w:r>
        <w:tab/>
      </w:r>
      <w:bookmarkStart w:id="72" w:name="_Hlk155691264"/>
      <w:r>
        <w:rPr>
          <w:bCs/>
        </w:rPr>
        <w:t>Заявление Российской Федерации</w:t>
      </w:r>
      <w:bookmarkEnd w:id="72"/>
    </w:p>
    <w:p w14:paraId="3B4D6EEF" w14:textId="77777777" w:rsidR="005D5885" w:rsidRDefault="005D5885" w:rsidP="005D5885">
      <w:pPr>
        <w:pStyle w:val="SingleTxtG"/>
      </w:pPr>
      <w:r>
        <w:tab/>
        <w:t>«В этой рабочей группе мы собрались для того, чтобы обсудить вопросы, стоящие на повестке дня. Я предлагаю обсуждать политические вопросы на соответствующих площадках ООН».</w:t>
      </w:r>
    </w:p>
    <w:p w14:paraId="24A5A4DC" w14:textId="77777777" w:rsidR="005D5885" w:rsidRDefault="005D5885" w:rsidP="005D588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1B26431" w14:textId="77777777" w:rsidR="005D5885" w:rsidRPr="00C9742A" w:rsidRDefault="005D5885" w:rsidP="005D5885">
      <w:pPr>
        <w:pStyle w:val="HChG"/>
        <w:rPr>
          <w:rFonts w:eastAsiaTheme="minorEastAsia"/>
          <w:bCs/>
          <w:lang w:eastAsia="zh-CN"/>
        </w:rPr>
      </w:pPr>
      <w:r>
        <w:rPr>
          <w:bCs/>
        </w:rPr>
        <w:lastRenderedPageBreak/>
        <w:tab/>
      </w:r>
      <w:bookmarkStart w:id="73" w:name="_Hlk155691273"/>
      <w:r>
        <w:rPr>
          <w:bCs/>
        </w:rPr>
        <w:t xml:space="preserve">Приложение </w:t>
      </w:r>
      <w:r>
        <w:rPr>
          <w:rFonts w:eastAsiaTheme="minorEastAsia"/>
          <w:bCs/>
          <w:lang w:val="en-US" w:eastAsia="zh-CN"/>
        </w:rPr>
        <w:t>II</w:t>
      </w:r>
      <w:bookmarkEnd w:id="73"/>
    </w:p>
    <w:p w14:paraId="33BA5E3B" w14:textId="77777777" w:rsidR="005D5885" w:rsidRPr="00B624F0" w:rsidRDefault="005D5885" w:rsidP="005D5885">
      <w:pPr>
        <w:jc w:val="right"/>
        <w:rPr>
          <w:bCs/>
        </w:rPr>
      </w:pPr>
      <w:r>
        <w:tab/>
      </w:r>
      <w:r w:rsidRPr="00B624F0">
        <w:rPr>
          <w:bCs/>
        </w:rPr>
        <w:t>[</w:t>
      </w:r>
      <w:r>
        <w:rPr>
          <w:bCs/>
        </w:rPr>
        <w:t>Оригинал на английском и французском языках</w:t>
      </w:r>
      <w:r w:rsidRPr="00B624F0">
        <w:rPr>
          <w:bCs/>
        </w:rPr>
        <w:t>]</w:t>
      </w:r>
    </w:p>
    <w:p w14:paraId="7CA01326" w14:textId="77777777" w:rsidR="005D5885" w:rsidRDefault="005D5885" w:rsidP="005D5885">
      <w:pPr>
        <w:pStyle w:val="HChG"/>
        <w:rPr>
          <w:bCs/>
        </w:rPr>
      </w:pPr>
      <w:r>
        <w:tab/>
      </w:r>
      <w:r>
        <w:tab/>
      </w:r>
      <w:bookmarkStart w:id="74" w:name="_Hlk155691284"/>
      <w:r>
        <w:rPr>
          <w:bCs/>
        </w:rPr>
        <w:t>Предлагаемые поправки к СПС</w:t>
      </w:r>
      <w:bookmarkEnd w:id="74"/>
    </w:p>
    <w:p w14:paraId="240BA572" w14:textId="77777777" w:rsidR="005D5885" w:rsidRPr="0056018E" w:rsidRDefault="005D5885" w:rsidP="005D588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pacing w:val="4"/>
          <w:w w:val="103"/>
          <w:kern w:val="14"/>
        </w:rPr>
      </w:pPr>
      <w:r>
        <w:rPr>
          <w:b/>
          <w:bCs/>
        </w:rPr>
        <w:tab/>
        <w:t>1.</w:t>
      </w:r>
      <w:r>
        <w:tab/>
      </w:r>
      <w:r>
        <w:rPr>
          <w:b/>
          <w:bCs/>
        </w:rPr>
        <w:t>По всему тексту СПС</w:t>
      </w:r>
    </w:p>
    <w:p w14:paraId="6DD6DE01" w14:textId="77777777" w:rsidR="005D5885" w:rsidRPr="0056018E" w:rsidRDefault="005D5885" w:rsidP="005D5885">
      <w:pPr>
        <w:pStyle w:val="SingleTxtG"/>
      </w:pPr>
      <w:r>
        <w:t>Заменить в существующих уравнениях знаки умножения «*», «.» и «</w:t>
      </w:r>
      <w:r w:rsidRPr="00734B59">
        <w:rPr>
          <w:position w:val="10"/>
        </w:rPr>
        <w:t>.</w:t>
      </w:r>
      <w:r>
        <w:t>» знаком «</w:t>
      </w:r>
      <w:r w:rsidRPr="008B2B50">
        <w:t>×</w:t>
      </w:r>
      <w:r>
        <w:t xml:space="preserve">». </w:t>
      </w:r>
    </w:p>
    <w:p w14:paraId="670FB32A" w14:textId="77777777" w:rsidR="005D5885" w:rsidRPr="0056018E" w:rsidRDefault="005D5885" w:rsidP="005D5885">
      <w:pPr>
        <w:pStyle w:val="SingleTxtG"/>
        <w:rPr>
          <w:i/>
          <w:iCs/>
          <w:w w:val="103"/>
        </w:rPr>
      </w:pPr>
      <w:r>
        <w:rPr>
          <w:i/>
          <w:iCs/>
        </w:rPr>
        <w:t>(Справочный документ: неофициальный документ INF.11)</w:t>
      </w:r>
    </w:p>
    <w:p w14:paraId="60593430" w14:textId="77777777" w:rsidR="005D5885" w:rsidRPr="0056018E" w:rsidRDefault="005D5885" w:rsidP="005D588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pacing w:val="4"/>
          <w:w w:val="103"/>
          <w:kern w:val="14"/>
        </w:rPr>
      </w:pPr>
      <w:r>
        <w:rPr>
          <w:b/>
          <w:bCs/>
        </w:rPr>
        <w:tab/>
        <w:t>2.</w:t>
      </w:r>
      <w:r>
        <w:tab/>
      </w:r>
      <w:r>
        <w:rPr>
          <w:b/>
          <w:bCs/>
        </w:rPr>
        <w:t>По всему тексту СПС</w:t>
      </w:r>
    </w:p>
    <w:p w14:paraId="5933FEC9" w14:textId="6019E3B6" w:rsidR="005D5885" w:rsidRPr="0056018E" w:rsidRDefault="005D5885" w:rsidP="005D5885">
      <w:pPr>
        <w:pStyle w:val="SingleTxtG"/>
      </w:pPr>
      <w:r>
        <w:t>Между единицами измерения в соответствующих случаях проставить знак</w:t>
      </w:r>
      <w:r w:rsidR="00E979E7">
        <w:br/>
      </w:r>
      <w:r>
        <w:t>умножения</w:t>
      </w:r>
      <w:r w:rsidR="00E979E7">
        <w:t xml:space="preserve"> </w:t>
      </w:r>
      <w:r>
        <w:t>«</w:t>
      </w:r>
      <w:r w:rsidRPr="007E4A9B">
        <w:rPr>
          <w:position w:val="10"/>
        </w:rPr>
        <w:t>.</w:t>
      </w:r>
      <w:r>
        <w:t xml:space="preserve">». </w:t>
      </w:r>
    </w:p>
    <w:p w14:paraId="3AC24DB2" w14:textId="77777777" w:rsidR="005D5885" w:rsidRPr="0056018E" w:rsidRDefault="005D5885" w:rsidP="005D5885">
      <w:pPr>
        <w:pStyle w:val="SingleTxtG"/>
        <w:rPr>
          <w:i/>
          <w:iCs/>
          <w:w w:val="103"/>
        </w:rPr>
      </w:pPr>
      <w:r>
        <w:rPr>
          <w:i/>
          <w:iCs/>
        </w:rPr>
        <w:t>(Справочный документ: неофициальный документ INF.11)</w:t>
      </w:r>
    </w:p>
    <w:p w14:paraId="4B2B75FD" w14:textId="77777777" w:rsidR="005D5885" w:rsidRPr="007074D0" w:rsidRDefault="005D5885" w:rsidP="005D5885">
      <w:pPr>
        <w:pStyle w:val="H23G"/>
        <w:rPr>
          <w:spacing w:val="4"/>
          <w:w w:val="103"/>
          <w:kern w:val="14"/>
        </w:rPr>
      </w:pPr>
      <w:r>
        <w:tab/>
      </w:r>
      <w:r w:rsidRPr="007074D0">
        <w:t>3.</w:t>
      </w:r>
      <w:r w:rsidRPr="007074D0">
        <w:tab/>
        <w:t xml:space="preserve">Приложение 1, добавление 1, пункт 3 </w:t>
      </w:r>
    </w:p>
    <w:p w14:paraId="5D5A39F5" w14:textId="77777777" w:rsidR="005D5885" w:rsidRPr="007074D0" w:rsidRDefault="005D5885" w:rsidP="005D5885">
      <w:pPr>
        <w:pStyle w:val="SingleTxtG"/>
        <w:rPr>
          <w:w w:val="103"/>
        </w:rPr>
      </w:pPr>
      <w:r w:rsidRPr="007074D0">
        <w:t>Заменить слова «его идентификации» («</w:t>
      </w:r>
      <w:proofErr w:type="spellStart"/>
      <w:r w:rsidRPr="007074D0">
        <w:t>confirm</w:t>
      </w:r>
      <w:proofErr w:type="spellEnd"/>
      <w:r w:rsidRPr="007074D0">
        <w:t xml:space="preserve"> </w:t>
      </w:r>
      <w:proofErr w:type="spellStart"/>
      <w:r w:rsidRPr="007074D0">
        <w:t>its</w:t>
      </w:r>
      <w:proofErr w:type="spellEnd"/>
      <w:r w:rsidRPr="007074D0">
        <w:t xml:space="preserve"> </w:t>
      </w:r>
      <w:proofErr w:type="spellStart"/>
      <w:r w:rsidRPr="007074D0">
        <w:t>identity</w:t>
      </w:r>
      <w:proofErr w:type="spellEnd"/>
      <w:r w:rsidRPr="007074D0">
        <w:t>») словами «проверки его соответствия» («</w:t>
      </w:r>
      <w:proofErr w:type="spellStart"/>
      <w:r w:rsidRPr="007074D0">
        <w:t>verify</w:t>
      </w:r>
      <w:proofErr w:type="spellEnd"/>
      <w:r w:rsidRPr="007074D0">
        <w:t xml:space="preserve"> </w:t>
      </w:r>
      <w:proofErr w:type="spellStart"/>
      <w:r w:rsidRPr="007074D0">
        <w:t>its</w:t>
      </w:r>
      <w:proofErr w:type="spellEnd"/>
      <w:r w:rsidRPr="007074D0">
        <w:t xml:space="preserve"> </w:t>
      </w:r>
      <w:proofErr w:type="spellStart"/>
      <w:r w:rsidRPr="007074D0">
        <w:t>conformity</w:t>
      </w:r>
      <w:proofErr w:type="spellEnd"/>
      <w:r w:rsidRPr="007074D0">
        <w:t>»).</w:t>
      </w:r>
    </w:p>
    <w:p w14:paraId="696E5E0B" w14:textId="77777777" w:rsidR="005D5885" w:rsidRPr="007074D0" w:rsidRDefault="005D5885" w:rsidP="005D5885">
      <w:pPr>
        <w:pStyle w:val="SingleTxtG"/>
        <w:rPr>
          <w:i/>
          <w:iCs/>
          <w:w w:val="103"/>
        </w:rPr>
      </w:pPr>
      <w:r w:rsidRPr="007074D0">
        <w:rPr>
          <w:i/>
          <w:iCs/>
        </w:rPr>
        <w:t>(Справочный документ: ECE/TRANS/WP.11/2023/16)</w:t>
      </w:r>
    </w:p>
    <w:p w14:paraId="4A1AB75E" w14:textId="77777777" w:rsidR="005D5885" w:rsidRPr="005D29BD" w:rsidRDefault="005D5885" w:rsidP="005D5885">
      <w:pPr>
        <w:pStyle w:val="H23G"/>
        <w:rPr>
          <w:color w:val="000000" w:themeColor="text1"/>
        </w:rPr>
      </w:pPr>
      <w:r>
        <w:rPr>
          <w:color w:val="000000" w:themeColor="text1"/>
        </w:rPr>
        <w:tab/>
        <w:t>4</w:t>
      </w:r>
      <w:r w:rsidRPr="005D29BD">
        <w:rPr>
          <w:color w:val="000000" w:themeColor="text1"/>
        </w:rPr>
        <w:t>.</w:t>
      </w:r>
      <w:r w:rsidRPr="005D29BD">
        <w:rPr>
          <w:color w:val="000000" w:themeColor="text1"/>
        </w:rPr>
        <w:tab/>
      </w:r>
      <w:r w:rsidRPr="005D29BD">
        <w:rPr>
          <w:bCs/>
          <w:color w:val="000000" w:themeColor="text1"/>
        </w:rPr>
        <w:t>Приложение 1, добавление 2, пункт 6.2.2 i)</w:t>
      </w:r>
    </w:p>
    <w:p w14:paraId="7DF97626" w14:textId="77777777" w:rsidR="005D5885" w:rsidRPr="005D29BD" w:rsidRDefault="005D5885" w:rsidP="005D5885">
      <w:pPr>
        <w:pStyle w:val="SingleTxtG"/>
        <w:rPr>
          <w:color w:val="000000" w:themeColor="text1"/>
        </w:rPr>
      </w:pPr>
      <w:r w:rsidRPr="005D29BD">
        <w:rPr>
          <w:color w:val="000000" w:themeColor="text1"/>
        </w:rPr>
        <w:t>В первом предложении после слова «стабилизации» добавить сноску 1) следующего содержания:</w:t>
      </w:r>
    </w:p>
    <w:p w14:paraId="66368A4F" w14:textId="77777777" w:rsidR="005D5885" w:rsidRPr="00FF7681" w:rsidRDefault="005D5885" w:rsidP="005D5885">
      <w:pPr>
        <w:pStyle w:val="ad"/>
        <w:spacing w:after="120"/>
        <w:ind w:left="1701" w:firstLine="0"/>
        <w:rPr>
          <w:color w:val="000000" w:themeColor="text1"/>
        </w:rPr>
      </w:pPr>
      <w:r>
        <w:rPr>
          <w:color w:val="000000" w:themeColor="text1"/>
          <w:sz w:val="20"/>
        </w:rPr>
        <w:tab/>
      </w:r>
      <w:r w:rsidRPr="005D29BD">
        <w:rPr>
          <w:color w:val="000000" w:themeColor="text1"/>
          <w:sz w:val="20"/>
        </w:rPr>
        <w:t>«</w:t>
      </w:r>
      <w:r w:rsidRPr="005D29BD">
        <w:rPr>
          <w:color w:val="000000" w:themeColor="text1"/>
          <w:vertAlign w:val="superscript"/>
        </w:rPr>
        <w:t>1)</w:t>
      </w:r>
      <w:r w:rsidRPr="005D29BD">
        <w:rPr>
          <w:color w:val="000000" w:themeColor="text1"/>
        </w:rPr>
        <w:tab/>
        <w:t>Транспортное средство может быть предварительно охлаждено перед испытанием.»</w:t>
      </w:r>
      <w:r w:rsidRPr="00FF7681">
        <w:rPr>
          <w:color w:val="000000" w:themeColor="text1"/>
        </w:rPr>
        <w:t>.</w:t>
      </w:r>
    </w:p>
    <w:p w14:paraId="5564F84D" w14:textId="77777777" w:rsidR="005D5885" w:rsidRPr="005D29BD" w:rsidRDefault="005D5885" w:rsidP="005D5885">
      <w:pPr>
        <w:pStyle w:val="SingleTxtG"/>
        <w:rPr>
          <w:color w:val="000000" w:themeColor="text1"/>
        </w:rPr>
      </w:pPr>
      <w:r w:rsidRPr="005D29BD">
        <w:rPr>
          <w:color w:val="000000" w:themeColor="text1"/>
        </w:rPr>
        <w:t>После первого предложения включить новый текст следующего содержания:</w:t>
      </w:r>
    </w:p>
    <w:p w14:paraId="1D9688A0" w14:textId="77777777" w:rsidR="005D5885" w:rsidRPr="005D29BD" w:rsidRDefault="005D5885" w:rsidP="005D5885">
      <w:pPr>
        <w:pStyle w:val="SingleTxtG"/>
        <w:ind w:left="1701"/>
        <w:rPr>
          <w:color w:val="000000" w:themeColor="text1"/>
        </w:rPr>
      </w:pPr>
      <w:r w:rsidRPr="005D29BD">
        <w:rPr>
          <w:color w:val="000000" w:themeColor="text1"/>
        </w:rPr>
        <w:t>«За внутреннюю температуру принимается среднее значение температуры, зарегистрированной двумя датчиками в течение временного интервала, выбранного для проведения испытания. Считается, что транспортное средство соответствует требованиям, если оно удовлетворяет следующим условиям:</w:t>
      </w:r>
    </w:p>
    <w:p w14:paraId="3304361F" w14:textId="77777777" w:rsidR="005D5885" w:rsidRPr="005D29BD" w:rsidRDefault="005D5885" w:rsidP="005D5885">
      <w:pPr>
        <w:pStyle w:val="SingleTxtG"/>
        <w:ind w:left="1701"/>
        <w:rPr>
          <w:color w:val="000000" w:themeColor="text1"/>
        </w:rPr>
      </w:pPr>
      <w:r w:rsidRPr="005D29BD">
        <w:rPr>
          <w:color w:val="000000" w:themeColor="text1"/>
        </w:rPr>
        <w:t>среднее значение внутренней температуры лежит в пределах диапазона, указанного ниже:</w:t>
      </w:r>
    </w:p>
    <w:p w14:paraId="439D0E7D" w14:textId="77777777" w:rsidR="005D5885" w:rsidRPr="005D29BD" w:rsidRDefault="005D5885" w:rsidP="005D5885">
      <w:pPr>
        <w:pStyle w:val="SingleTxtG"/>
        <w:ind w:left="1701"/>
        <w:rPr>
          <w:color w:val="000000" w:themeColor="text1"/>
        </w:rPr>
      </w:pPr>
      <w:r w:rsidRPr="005D29BD">
        <w:rPr>
          <w:color w:val="000000" w:themeColor="text1"/>
        </w:rPr>
        <w:t>амплитуда колебаний температуры относительно температуры, предусмотренной для данного класса, составляет +/–3 °C».</w:t>
      </w:r>
    </w:p>
    <w:p w14:paraId="7B41B955" w14:textId="2B044724" w:rsidR="005D5885" w:rsidRDefault="005D5885" w:rsidP="005D5885">
      <w:pPr>
        <w:pStyle w:val="SingleTxtG"/>
        <w:rPr>
          <w:i/>
          <w:iCs/>
          <w:color w:val="000000" w:themeColor="text1"/>
        </w:rPr>
      </w:pPr>
      <w:r w:rsidRPr="005D29BD">
        <w:rPr>
          <w:i/>
          <w:iCs/>
          <w:color w:val="000000" w:themeColor="text1"/>
        </w:rPr>
        <w:t>(Справочны</w:t>
      </w:r>
      <w:r>
        <w:rPr>
          <w:i/>
          <w:iCs/>
          <w:color w:val="000000" w:themeColor="text1"/>
        </w:rPr>
        <w:t>е</w:t>
      </w:r>
      <w:r w:rsidRPr="005D29BD">
        <w:rPr>
          <w:i/>
          <w:iCs/>
          <w:color w:val="000000" w:themeColor="text1"/>
        </w:rPr>
        <w:t xml:space="preserve"> документ</w:t>
      </w:r>
      <w:r>
        <w:rPr>
          <w:i/>
          <w:iCs/>
          <w:color w:val="000000" w:themeColor="text1"/>
        </w:rPr>
        <w:t>ы</w:t>
      </w:r>
      <w:r w:rsidRPr="005D29BD">
        <w:rPr>
          <w:i/>
          <w:iCs/>
          <w:color w:val="000000" w:themeColor="text1"/>
        </w:rPr>
        <w:t xml:space="preserve">: </w:t>
      </w:r>
      <w:r w:rsidRPr="0041235A">
        <w:rPr>
          <w:i/>
          <w:iCs/>
          <w:w w:val="103"/>
          <w:lang w:eastAsia="zh-CN"/>
        </w:rPr>
        <w:t>ECE/TRANS/WP.11/2023/</w:t>
      </w:r>
      <w:r>
        <w:rPr>
          <w:i/>
          <w:iCs/>
          <w:w w:val="103"/>
          <w:lang w:eastAsia="zh-CN"/>
        </w:rPr>
        <w:t xml:space="preserve">11 и </w:t>
      </w:r>
      <w:r w:rsidRPr="005D29BD">
        <w:rPr>
          <w:i/>
          <w:iCs/>
          <w:color w:val="000000" w:themeColor="text1"/>
        </w:rPr>
        <w:t>неофициальный документ INF.16 с поправками)</w:t>
      </w:r>
    </w:p>
    <w:p w14:paraId="236FEF9C" w14:textId="77777777" w:rsidR="005D5885" w:rsidRPr="0056018E" w:rsidRDefault="005D5885" w:rsidP="005D588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pacing w:val="4"/>
          <w:w w:val="103"/>
          <w:kern w:val="14"/>
        </w:rPr>
      </w:pPr>
      <w:r>
        <w:rPr>
          <w:b/>
          <w:bCs/>
        </w:rPr>
        <w:tab/>
        <w:t>5.</w:t>
      </w:r>
      <w:r>
        <w:tab/>
      </w:r>
      <w:r>
        <w:rPr>
          <w:b/>
          <w:bCs/>
        </w:rPr>
        <w:t>Приложение 1, добавление 2, пункт 6.2.3</w:t>
      </w:r>
    </w:p>
    <w:p w14:paraId="184805B9" w14:textId="77777777" w:rsidR="005D5885" w:rsidRPr="0056018E" w:rsidRDefault="005D5885" w:rsidP="005D5885">
      <w:pPr>
        <w:pStyle w:val="SingleTxtG"/>
        <w:rPr>
          <w:w w:val="103"/>
        </w:rPr>
      </w:pPr>
      <w:r>
        <w:t>Перед существующим абзацем добавить новый заголовок следующего содержания:</w:t>
      </w:r>
    </w:p>
    <w:p w14:paraId="1E1039B7" w14:textId="585A46D2" w:rsidR="005D5885" w:rsidRPr="00B50467" w:rsidRDefault="005D5885" w:rsidP="005D5885">
      <w:pPr>
        <w:pStyle w:val="SingleTxtG"/>
        <w:rPr>
          <w:b/>
          <w:bCs/>
          <w:w w:val="103"/>
        </w:rPr>
      </w:pPr>
      <w:r w:rsidRPr="00D61CF1">
        <w:t>«</w:t>
      </w:r>
      <w:r w:rsidRPr="00B50467">
        <w:rPr>
          <w:b/>
          <w:bCs/>
        </w:rPr>
        <w:t>6.2.3</w:t>
      </w:r>
      <w:r w:rsidRPr="00B50467">
        <w:rPr>
          <w:b/>
          <w:bCs/>
        </w:rPr>
        <w:tab/>
      </w:r>
      <w:r w:rsidR="00E979E7">
        <w:rPr>
          <w:b/>
          <w:bCs/>
        </w:rPr>
        <w:t xml:space="preserve">   </w:t>
      </w:r>
      <w:r w:rsidRPr="00B50467">
        <w:rPr>
          <w:b/>
          <w:bCs/>
        </w:rPr>
        <w:t>Замена холодильного агента</w:t>
      </w:r>
      <w:r w:rsidRPr="00D61CF1">
        <w:t>»</w:t>
      </w:r>
      <w:r w:rsidRPr="00B50467">
        <w:t>.</w:t>
      </w:r>
    </w:p>
    <w:p w14:paraId="6F82DB19" w14:textId="77777777" w:rsidR="005D5885" w:rsidRPr="0056018E" w:rsidRDefault="005D5885" w:rsidP="005D5885">
      <w:pPr>
        <w:pStyle w:val="SingleTxtG"/>
        <w:rPr>
          <w:i/>
          <w:iCs/>
          <w:w w:val="103"/>
        </w:rPr>
      </w:pPr>
      <w:r>
        <w:rPr>
          <w:i/>
          <w:iCs/>
        </w:rPr>
        <w:t>(Справочный документ: ECE/TRANS/WP.11/2023/14)</w:t>
      </w:r>
    </w:p>
    <w:p w14:paraId="0A1C4213" w14:textId="77777777" w:rsidR="005D5885" w:rsidRPr="0056018E" w:rsidRDefault="005D5885" w:rsidP="005D588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pacing w:val="4"/>
          <w:w w:val="103"/>
          <w:kern w:val="14"/>
        </w:rPr>
      </w:pPr>
      <w:r>
        <w:rPr>
          <w:b/>
          <w:bCs/>
        </w:rPr>
        <w:tab/>
        <w:t>6.</w:t>
      </w:r>
      <w:r>
        <w:tab/>
      </w:r>
      <w:r>
        <w:rPr>
          <w:b/>
          <w:bCs/>
        </w:rPr>
        <w:t>Приложение 1, добавление 2, пункт 6.3</w:t>
      </w:r>
    </w:p>
    <w:p w14:paraId="791F8D45" w14:textId="77777777" w:rsidR="005D5885" w:rsidRPr="0056018E" w:rsidRDefault="005D5885" w:rsidP="005D5885">
      <w:pPr>
        <w:pStyle w:val="SingleTxtG"/>
        <w:rPr>
          <w:w w:val="103"/>
        </w:rPr>
      </w:pPr>
      <w:r>
        <w:t>Изменить первое предложение следующим образом:</w:t>
      </w:r>
    </w:p>
    <w:p w14:paraId="4A7B7D03" w14:textId="77777777" w:rsidR="005D5885" w:rsidRPr="00A0034E" w:rsidRDefault="005D5885" w:rsidP="005D5885">
      <w:pPr>
        <w:pStyle w:val="SingleTxtG"/>
        <w:rPr>
          <w:w w:val="103"/>
        </w:rPr>
      </w:pPr>
      <w:r>
        <w:t xml:space="preserve">«Проводится проверка на предмет выяснения возможности достижения в течение периода максимальной продолжительностью 360 минут предусмотренной в настоящем приложении разницы между внутренней температурой порожнего транспортного средства и наружной температурой, определяющей класс, к которому </w:t>
      </w:r>
      <w:r>
        <w:lastRenderedPageBreak/>
        <w:t>относится транспортное средство (22 °С для класса A, 32 °С для класса В, 42 °С для класса С и 52 °С для класса D)».</w:t>
      </w:r>
    </w:p>
    <w:p w14:paraId="7E77BA1F" w14:textId="77777777" w:rsidR="005D5885" w:rsidRPr="0056018E" w:rsidRDefault="005D5885" w:rsidP="005D5885">
      <w:pPr>
        <w:pStyle w:val="SingleTxtG"/>
        <w:rPr>
          <w:i/>
          <w:iCs/>
          <w:w w:val="103"/>
        </w:rPr>
      </w:pPr>
      <w:r>
        <w:rPr>
          <w:i/>
          <w:iCs/>
        </w:rPr>
        <w:t>(Справочный документ: ECE/TRANS/WP.11/2023/18 с поправками)</w:t>
      </w:r>
    </w:p>
    <w:p w14:paraId="522C35E4" w14:textId="77777777" w:rsidR="005D5885" w:rsidRPr="0056018E" w:rsidRDefault="005D5885" w:rsidP="005D588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pacing w:val="4"/>
          <w:w w:val="103"/>
          <w:kern w:val="14"/>
        </w:rPr>
      </w:pPr>
      <w:r>
        <w:rPr>
          <w:b/>
          <w:bCs/>
        </w:rPr>
        <w:tab/>
        <w:t>7.</w:t>
      </w:r>
      <w:r>
        <w:tab/>
      </w:r>
      <w:r>
        <w:rPr>
          <w:b/>
          <w:bCs/>
        </w:rPr>
        <w:t>Приложение 1, добавление 2, пункт 6.4 ii)</w:t>
      </w:r>
    </w:p>
    <w:p w14:paraId="051C44C6" w14:textId="77777777" w:rsidR="005D5885" w:rsidRPr="0056018E" w:rsidRDefault="005D5885" w:rsidP="005D5885">
      <w:pPr>
        <w:pStyle w:val="SingleTxtG"/>
        <w:rPr>
          <w:w w:val="103"/>
        </w:rPr>
      </w:pPr>
      <w:r>
        <w:t>Изменить следующим образом:</w:t>
      </w:r>
    </w:p>
    <w:p w14:paraId="28870459" w14:textId="77777777" w:rsidR="005D5885" w:rsidRPr="00A0034E" w:rsidRDefault="005D5885" w:rsidP="005D5885">
      <w:pPr>
        <w:pStyle w:val="SingleTxtG"/>
        <w:rPr>
          <w:w w:val="103"/>
        </w:rPr>
      </w:pPr>
      <w:r>
        <w:t>«ii)</w:t>
      </w:r>
      <w:r>
        <w:tab/>
        <w:t>На втором этапе проводится проверка на предмет выяснения возможности достижения в течение периода максимальной продолжительностью 360 минут предусмотренной в настоящем приложении разницы между внутренней температурой порожнего транспортного средства и наружной температурой, определяющей класс, к которому относится транспортное средство (22 °С для классов A, E и I, 32 °С для классов B, F и J, 42 °С для классов C, G и K, 52 °С для классов D, H и L)».</w:t>
      </w:r>
    </w:p>
    <w:p w14:paraId="5EBE8872" w14:textId="77777777" w:rsidR="005D5885" w:rsidRPr="0056018E" w:rsidRDefault="005D5885" w:rsidP="005D5885">
      <w:pPr>
        <w:pStyle w:val="SingleTxtG"/>
        <w:rPr>
          <w:i/>
          <w:iCs/>
          <w:w w:val="103"/>
        </w:rPr>
      </w:pPr>
      <w:r>
        <w:rPr>
          <w:i/>
          <w:iCs/>
        </w:rPr>
        <w:t>(Справочный документ: ECE/TRANS/WP.11/2023/18 с поправками)</w:t>
      </w:r>
    </w:p>
    <w:p w14:paraId="4E856D82" w14:textId="77777777" w:rsidR="005D5885" w:rsidRPr="00532C8E" w:rsidRDefault="005D5885" w:rsidP="005D5885">
      <w:pPr>
        <w:pStyle w:val="H23G"/>
      </w:pPr>
      <w:r>
        <w:tab/>
        <w:t>8.</w:t>
      </w:r>
      <w:r>
        <w:tab/>
      </w:r>
      <w:r>
        <w:rPr>
          <w:bCs/>
        </w:rPr>
        <w:t>Приложение 1, добавление 2, пункт 8, ОБРАЗЕЦ № 1 A</w:t>
      </w:r>
    </w:p>
    <w:p w14:paraId="6FC6E3DF" w14:textId="77777777" w:rsidR="005D5885" w:rsidRPr="00532C8E" w:rsidRDefault="005D5885" w:rsidP="005D5885">
      <w:pPr>
        <w:pStyle w:val="SingleTxtG"/>
      </w:pPr>
      <w:r>
        <w:t>В конце добавить следующий перечень:</w:t>
      </w:r>
    </w:p>
    <w:p w14:paraId="3C20E570" w14:textId="77777777" w:rsidR="005D5885" w:rsidRDefault="005D5885" w:rsidP="00E979E7">
      <w:pPr>
        <w:pStyle w:val="Bullet1G"/>
        <w:numPr>
          <w:ilvl w:val="0"/>
          <w:numId w:val="0"/>
        </w:numPr>
        <w:ind w:left="1134"/>
        <w:rPr>
          <w:b/>
          <w:bCs/>
        </w:rPr>
      </w:pPr>
      <w:r w:rsidRPr="00D914FF">
        <w:t>«</w:t>
      </w:r>
      <w:r w:rsidRPr="003C61DC">
        <w:rPr>
          <w:b/>
          <w:bCs/>
        </w:rPr>
        <w:t>Перечень основных компонентов, относящихся к изоляции</w:t>
      </w:r>
    </w:p>
    <w:tbl>
      <w:tblPr>
        <w:tblStyle w:val="ac"/>
        <w:tblW w:w="6945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3638"/>
        <w:gridCol w:w="567"/>
      </w:tblGrid>
      <w:tr w:rsidR="005D5885" w:rsidRPr="002C555C" w14:paraId="202DEBE0" w14:textId="77777777" w:rsidTr="00BB729B">
        <w:tc>
          <w:tcPr>
            <w:tcW w:w="2740" w:type="dxa"/>
            <w:shd w:val="clear" w:color="auto" w:fill="auto"/>
          </w:tcPr>
          <w:p w14:paraId="550EC43D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>
              <w:t>Основные габариты</w:t>
            </w:r>
          </w:p>
        </w:tc>
        <w:tc>
          <w:tcPr>
            <w:tcW w:w="3638" w:type="dxa"/>
            <w:shd w:val="clear" w:color="auto" w:fill="auto"/>
          </w:tcPr>
          <w:p w14:paraId="328B4E19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>
              <w:t xml:space="preserve">Общая внутренняя поверхность стенок кузова </w:t>
            </w:r>
            <w:proofErr w:type="spellStart"/>
            <w:r>
              <w:t>Si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53FEB2D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>
              <w:t>м²</w:t>
            </w:r>
          </w:p>
        </w:tc>
      </w:tr>
      <w:tr w:rsidR="005D5885" w:rsidRPr="002C555C" w14:paraId="7970642A" w14:textId="77777777" w:rsidTr="00BB729B">
        <w:tc>
          <w:tcPr>
            <w:tcW w:w="2740" w:type="dxa"/>
            <w:shd w:val="clear" w:color="auto" w:fill="auto"/>
          </w:tcPr>
          <w:p w14:paraId="1CBEB1A4" w14:textId="77777777" w:rsidR="005D5885" w:rsidRDefault="005D5885" w:rsidP="00DA057A">
            <w:pPr>
              <w:spacing w:before="40" w:after="100" w:line="234" w:lineRule="atLeast"/>
              <w:ind w:left="28" w:right="113"/>
            </w:pPr>
          </w:p>
        </w:tc>
        <w:tc>
          <w:tcPr>
            <w:tcW w:w="3638" w:type="dxa"/>
            <w:shd w:val="clear" w:color="auto" w:fill="auto"/>
          </w:tcPr>
          <w:p w14:paraId="5AB19C12" w14:textId="77777777" w:rsidR="005D5885" w:rsidRDefault="005D5885" w:rsidP="00DA057A">
            <w:pPr>
              <w:spacing w:before="40" w:after="100" w:line="234" w:lineRule="atLeast"/>
              <w:ind w:left="28" w:right="113"/>
            </w:pPr>
            <w:r>
              <w:t>Общая наружная поверхность</w:t>
            </w:r>
            <w:r>
              <w:br/>
              <w:t xml:space="preserve">стенок кузова </w:t>
            </w:r>
            <w:proofErr w:type="spellStart"/>
            <w:r>
              <w:t>Sе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ABD40EB" w14:textId="77777777" w:rsidR="005D5885" w:rsidRDefault="005D5885" w:rsidP="00DA057A">
            <w:pPr>
              <w:spacing w:before="40" w:after="100" w:line="234" w:lineRule="atLeast"/>
              <w:ind w:left="28" w:right="113"/>
            </w:pPr>
            <w:r>
              <w:t>м</w:t>
            </w:r>
            <w:r w:rsidRPr="002C555C">
              <w:t>²</w:t>
            </w:r>
          </w:p>
        </w:tc>
      </w:tr>
      <w:tr w:rsidR="005D5885" w:rsidRPr="002C555C" w14:paraId="2CF794F8" w14:textId="77777777" w:rsidTr="00BB729B">
        <w:tc>
          <w:tcPr>
            <w:tcW w:w="2740" w:type="dxa"/>
            <w:shd w:val="clear" w:color="auto" w:fill="auto"/>
          </w:tcPr>
          <w:p w14:paraId="67BF9591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 w:rsidRPr="002C555C">
              <w:t xml:space="preserve">Спецификации стенок </w:t>
            </w:r>
            <w:proofErr w:type="spellStart"/>
            <w:r w:rsidRPr="002C555C">
              <w:t>кузова</w:t>
            </w:r>
            <w:r w:rsidRPr="002C555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14:paraId="3BD9D4B0" w14:textId="77777777" w:rsidR="005D5885" w:rsidRDefault="005D5885" w:rsidP="00DA057A">
            <w:pPr>
              <w:spacing w:before="40" w:after="100" w:line="234" w:lineRule="atLeast"/>
              <w:ind w:left="28" w:right="113"/>
            </w:pPr>
            <w:r w:rsidRPr="002C555C">
              <w:t>Крыша</w:t>
            </w:r>
          </w:p>
          <w:p w14:paraId="2EC124D4" w14:textId="77777777" w:rsidR="005D5885" w:rsidRDefault="005D5885" w:rsidP="00DA057A">
            <w:pPr>
              <w:spacing w:before="40" w:after="100" w:line="234" w:lineRule="atLeast"/>
              <w:ind w:left="28" w:right="113"/>
            </w:pPr>
            <w:r>
              <w:t>Пол</w:t>
            </w:r>
          </w:p>
          <w:p w14:paraId="42AE9808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>
              <w:t>Боковые стенки</w:t>
            </w:r>
          </w:p>
        </w:tc>
        <w:tc>
          <w:tcPr>
            <w:tcW w:w="567" w:type="dxa"/>
            <w:shd w:val="clear" w:color="auto" w:fill="auto"/>
          </w:tcPr>
          <w:p w14:paraId="3F0B3B88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</w:p>
        </w:tc>
      </w:tr>
      <w:tr w:rsidR="005D5885" w:rsidRPr="002C555C" w14:paraId="660BACAE" w14:textId="77777777" w:rsidTr="00BB729B">
        <w:tc>
          <w:tcPr>
            <w:tcW w:w="2740" w:type="dxa"/>
            <w:shd w:val="clear" w:color="auto" w:fill="auto"/>
          </w:tcPr>
          <w:p w14:paraId="311AA94A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 w:rsidRPr="002C555C">
              <w:t>Конструкционные особенности кузова</w:t>
            </w:r>
          </w:p>
        </w:tc>
        <w:tc>
          <w:tcPr>
            <w:tcW w:w="3638" w:type="dxa"/>
            <w:shd w:val="clear" w:color="auto" w:fill="auto"/>
          </w:tcPr>
          <w:p w14:paraId="66DD4263" w14:textId="77777777" w:rsidR="005D5885" w:rsidRDefault="005D5885" w:rsidP="00DA057A">
            <w:pPr>
              <w:spacing w:before="40" w:after="100" w:line="234" w:lineRule="atLeast"/>
              <w:ind w:left="28" w:right="113"/>
            </w:pPr>
            <w:r>
              <w:t>Число дверей</w:t>
            </w:r>
          </w:p>
          <w:p w14:paraId="5148CD3F" w14:textId="77777777" w:rsidR="005D5885" w:rsidRDefault="005D5885" w:rsidP="00DA057A">
            <w:pPr>
              <w:spacing w:before="40" w:after="100" w:line="234" w:lineRule="atLeast"/>
              <w:ind w:left="28" w:right="113"/>
            </w:pPr>
            <w:r>
              <w:t>Число вентиляционных отверстий</w:t>
            </w:r>
          </w:p>
          <w:p w14:paraId="70F6B855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 w:rsidRPr="002C555C">
              <w:t>Число отверстий для загрузки льда</w:t>
            </w:r>
          </w:p>
        </w:tc>
        <w:tc>
          <w:tcPr>
            <w:tcW w:w="567" w:type="dxa"/>
            <w:shd w:val="clear" w:color="auto" w:fill="auto"/>
          </w:tcPr>
          <w:p w14:paraId="440A9BE6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</w:p>
        </w:tc>
      </w:tr>
      <w:tr w:rsidR="005D5885" w:rsidRPr="002C555C" w14:paraId="1384DCAC" w14:textId="77777777" w:rsidTr="00BB729B">
        <w:tc>
          <w:tcPr>
            <w:tcW w:w="2740" w:type="dxa"/>
            <w:shd w:val="clear" w:color="auto" w:fill="auto"/>
          </w:tcPr>
          <w:p w14:paraId="68EC7F27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  <w:r w:rsidRPr="002C555C">
              <w:t xml:space="preserve">Дополнительные </w:t>
            </w:r>
            <w:proofErr w:type="spellStart"/>
            <w:r w:rsidRPr="002C555C">
              <w:t>приспособления</w:t>
            </w:r>
            <w:r w:rsidRPr="002C555C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14:paraId="53D6E33E" w14:textId="77777777" w:rsidR="005D5885" w:rsidRDefault="005D5885" w:rsidP="00DA057A">
            <w:pPr>
              <w:spacing w:before="40" w:after="100" w:line="234" w:lineRule="atLeast"/>
              <w:ind w:left="28" w:right="113"/>
            </w:pPr>
            <w:r w:rsidRPr="002C555C">
              <w:t>Число и тип</w:t>
            </w:r>
          </w:p>
        </w:tc>
        <w:tc>
          <w:tcPr>
            <w:tcW w:w="567" w:type="dxa"/>
            <w:shd w:val="clear" w:color="auto" w:fill="auto"/>
          </w:tcPr>
          <w:p w14:paraId="75D8A6D3" w14:textId="77777777" w:rsidR="005D5885" w:rsidRPr="002C555C" w:rsidRDefault="005D5885" w:rsidP="00DA057A">
            <w:pPr>
              <w:spacing w:before="40" w:after="100" w:line="234" w:lineRule="atLeast"/>
              <w:ind w:left="28" w:right="113"/>
            </w:pPr>
          </w:p>
        </w:tc>
      </w:tr>
    </w:tbl>
    <w:p w14:paraId="6B127B3D" w14:textId="31F72E8B" w:rsidR="005D5885" w:rsidRPr="00BB729B" w:rsidRDefault="005D5885" w:rsidP="00BB729B">
      <w:pPr>
        <w:pStyle w:val="SingleTxtG"/>
        <w:spacing w:after="100" w:line="234" w:lineRule="atLeast"/>
        <w:ind w:left="1701"/>
        <w:jc w:val="left"/>
        <w:rPr>
          <w:i/>
          <w:iCs/>
          <w:sz w:val="18"/>
          <w:szCs w:val="18"/>
        </w:rPr>
      </w:pPr>
      <w:r w:rsidRPr="00BB729B">
        <w:rPr>
          <w:i/>
          <w:iCs/>
          <w:sz w:val="18"/>
          <w:szCs w:val="18"/>
          <w:vertAlign w:val="superscript"/>
        </w:rPr>
        <w:t>a</w:t>
      </w:r>
      <w:r w:rsidR="00BB729B" w:rsidRPr="00BB729B">
        <w:rPr>
          <w:i/>
          <w:iCs/>
          <w:sz w:val="18"/>
          <w:szCs w:val="18"/>
        </w:rPr>
        <w:t> </w:t>
      </w:r>
      <w:r w:rsidRPr="00BB729B">
        <w:rPr>
          <w:i/>
          <w:iCs/>
          <w:sz w:val="18"/>
          <w:szCs w:val="18"/>
        </w:rPr>
        <w:t>Характер и толщина основных материалов и толщина панелей, из которых изготовлены стенки кузова.</w:t>
      </w:r>
    </w:p>
    <w:p w14:paraId="3F0EBB50" w14:textId="4BB7D122" w:rsidR="005D5885" w:rsidRPr="00BB729B" w:rsidRDefault="005D5885" w:rsidP="00BB729B">
      <w:pPr>
        <w:pStyle w:val="SingleTxtG"/>
        <w:spacing w:after="100" w:line="234" w:lineRule="atLeast"/>
        <w:ind w:left="1701"/>
        <w:jc w:val="left"/>
        <w:rPr>
          <w:i/>
          <w:iCs/>
          <w:sz w:val="18"/>
          <w:szCs w:val="18"/>
        </w:rPr>
      </w:pPr>
      <w:r w:rsidRPr="00BB729B">
        <w:rPr>
          <w:i/>
          <w:iCs/>
          <w:sz w:val="18"/>
          <w:szCs w:val="18"/>
          <w:vertAlign w:val="superscript"/>
        </w:rPr>
        <w:t>b</w:t>
      </w:r>
      <w:r w:rsidR="00BB729B" w:rsidRPr="00BB729B">
        <w:rPr>
          <w:i/>
          <w:iCs/>
          <w:sz w:val="18"/>
          <w:szCs w:val="18"/>
        </w:rPr>
        <w:t> </w:t>
      </w:r>
      <w:r w:rsidRPr="00BB729B">
        <w:rPr>
          <w:i/>
          <w:iCs/>
          <w:sz w:val="18"/>
          <w:szCs w:val="18"/>
        </w:rPr>
        <w:t>Дополнительные приспособления, которые могут повлиять на значение коэффициента К.</w:t>
      </w:r>
    </w:p>
    <w:p w14:paraId="3334B21F" w14:textId="77777777" w:rsidR="005D5885" w:rsidRPr="00BB729B" w:rsidRDefault="005D5885" w:rsidP="007919F8">
      <w:pPr>
        <w:pStyle w:val="SingleTxtG"/>
        <w:tabs>
          <w:tab w:val="clear" w:pos="1701"/>
        </w:tabs>
        <w:spacing w:after="100" w:line="234" w:lineRule="atLeast"/>
        <w:ind w:left="1560"/>
        <w:jc w:val="left"/>
        <w:rPr>
          <w:sz w:val="18"/>
          <w:szCs w:val="18"/>
        </w:rPr>
      </w:pPr>
      <w:r w:rsidRPr="007919F8">
        <w:rPr>
          <w:b/>
          <w:bCs/>
          <w:i/>
          <w:iCs/>
        </w:rPr>
        <w:t>Примечание:</w:t>
      </w:r>
      <w:r w:rsidRPr="007919F8">
        <w:rPr>
          <w:i/>
          <w:iCs/>
        </w:rPr>
        <w:t xml:space="preserve"> применительно к каждому компоненту или каждой характеристике следует понимать “если применимо”</w:t>
      </w:r>
      <w:r w:rsidRPr="00BB729B">
        <w:t>».</w:t>
      </w:r>
    </w:p>
    <w:p w14:paraId="07A222BC" w14:textId="77777777" w:rsidR="005D5885" w:rsidRPr="00532C8E" w:rsidRDefault="005D5885" w:rsidP="005D5885">
      <w:pPr>
        <w:pStyle w:val="SingleTxtG"/>
        <w:spacing w:after="100" w:line="234" w:lineRule="atLeast"/>
        <w:rPr>
          <w:i/>
          <w:iCs/>
          <w:w w:val="103"/>
        </w:rPr>
      </w:pPr>
      <w:r>
        <w:rPr>
          <w:i/>
          <w:iCs/>
        </w:rPr>
        <w:t>(Справочный документ: ECE/TRANS/WP.11/2023/12)</w:t>
      </w:r>
    </w:p>
    <w:p w14:paraId="721B471B" w14:textId="77777777" w:rsidR="005D5885" w:rsidRPr="00532C8E" w:rsidRDefault="005D5885" w:rsidP="00E979E7">
      <w:pPr>
        <w:pStyle w:val="H23G"/>
        <w:keepNext w:val="0"/>
        <w:keepLines w:val="0"/>
        <w:rPr>
          <w:bCs/>
        </w:rPr>
      </w:pPr>
      <w:r>
        <w:tab/>
        <w:t>9.</w:t>
      </w:r>
      <w:r>
        <w:tab/>
      </w:r>
      <w:r>
        <w:rPr>
          <w:bCs/>
        </w:rPr>
        <w:t>Приложение 1, добавление 2, пункт 8, ОБРАЗЕЦ № 12</w:t>
      </w:r>
    </w:p>
    <w:p w14:paraId="1B83DB96" w14:textId="77777777" w:rsidR="005D5885" w:rsidRPr="00532C8E" w:rsidRDefault="005D5885" w:rsidP="005D5885">
      <w:pPr>
        <w:pStyle w:val="SingleTxtG"/>
      </w:pPr>
      <w:r>
        <w:t>В конце добавить следующие перечни:</w:t>
      </w:r>
    </w:p>
    <w:p w14:paraId="2C8BB7E0" w14:textId="77777777" w:rsidR="005D5885" w:rsidRPr="00BD6DE3" w:rsidRDefault="005D5885" w:rsidP="00BB729B">
      <w:pPr>
        <w:pStyle w:val="Bullet1G"/>
        <w:numPr>
          <w:ilvl w:val="0"/>
          <w:numId w:val="0"/>
        </w:numPr>
        <w:ind w:left="1134"/>
        <w:rPr>
          <w:b/>
        </w:rPr>
      </w:pPr>
      <w:r w:rsidRPr="00D914FF">
        <w:t>«</w:t>
      </w:r>
      <w:r w:rsidRPr="00BD6DE3">
        <w:rPr>
          <w:b/>
        </w:rPr>
        <w:t xml:space="preserve">Перечень основных </w:t>
      </w:r>
      <w:r w:rsidRPr="00D914FF">
        <w:rPr>
          <w:b/>
          <w:bCs/>
        </w:rPr>
        <w:t>компонентов</w:t>
      </w:r>
      <w:r w:rsidRPr="00BD6DE3">
        <w:rPr>
          <w:b/>
        </w:rPr>
        <w:t xml:space="preserve">, относящихся к источнику питания </w:t>
      </w:r>
    </w:p>
    <w:p w14:paraId="0719D090" w14:textId="77777777" w:rsidR="005D5885" w:rsidRDefault="005D5885" w:rsidP="005D5885">
      <w:pPr>
        <w:pStyle w:val="SingleTxtG"/>
        <w:ind w:left="1701"/>
      </w:pPr>
      <w:r>
        <w:t>Привод компрессора</w:t>
      </w:r>
    </w:p>
    <w:tbl>
      <w:tblPr>
        <w:tblStyle w:val="ac"/>
        <w:tblW w:w="6839" w:type="dxa"/>
        <w:tblInd w:w="1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3213"/>
        <w:gridCol w:w="850"/>
      </w:tblGrid>
      <w:tr w:rsidR="005D5885" w:rsidRPr="002C555C" w14:paraId="2A56F1F6" w14:textId="77777777" w:rsidTr="00BB729B">
        <w:tc>
          <w:tcPr>
            <w:tcW w:w="2776" w:type="dxa"/>
            <w:shd w:val="clear" w:color="auto" w:fill="auto"/>
          </w:tcPr>
          <w:p w14:paraId="0462E308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Источник электроэнергии</w:t>
            </w:r>
          </w:p>
        </w:tc>
        <w:tc>
          <w:tcPr>
            <w:tcW w:w="3213" w:type="dxa"/>
            <w:shd w:val="clear" w:color="auto" w:fill="auto"/>
          </w:tcPr>
          <w:p w14:paraId="60AC5EA7" w14:textId="77777777" w:rsidR="005D5885" w:rsidRDefault="005D5885" w:rsidP="00DA057A">
            <w:pPr>
              <w:spacing w:before="40" w:after="120"/>
              <w:ind w:left="28" w:right="113"/>
            </w:pPr>
            <w:r>
              <w:t>Тип</w:t>
            </w:r>
          </w:p>
          <w:p w14:paraId="4FB82813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Тип тока (постоянный/ переменный)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E640F5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</w:tr>
      <w:tr w:rsidR="005D5885" w:rsidRPr="002C555C" w14:paraId="57EF9023" w14:textId="77777777" w:rsidTr="00BB729B">
        <w:tc>
          <w:tcPr>
            <w:tcW w:w="2776" w:type="dxa"/>
            <w:shd w:val="clear" w:color="auto" w:fill="auto"/>
          </w:tcPr>
          <w:p w14:paraId="648D46FA" w14:textId="77777777" w:rsidR="005D5885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1AE8D225" w14:textId="77777777" w:rsidR="005D5885" w:rsidRDefault="005D5885" w:rsidP="00DA057A">
            <w:pPr>
              <w:spacing w:before="40" w:after="120"/>
              <w:ind w:left="28" w:right="113"/>
            </w:pPr>
            <w:r>
              <w:t>Номинальная выходная мощность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D28970" w14:textId="77777777" w:rsidR="005D5885" w:rsidRDefault="005D5885" w:rsidP="00DA057A">
            <w:pPr>
              <w:spacing w:before="40" w:after="120"/>
              <w:ind w:left="28"/>
            </w:pPr>
            <w:r>
              <w:t>кВт</w:t>
            </w:r>
          </w:p>
        </w:tc>
      </w:tr>
      <w:tr w:rsidR="005D5885" w:rsidRPr="002C555C" w14:paraId="25A36F30" w14:textId="77777777" w:rsidTr="00BB729B">
        <w:tc>
          <w:tcPr>
            <w:tcW w:w="2776" w:type="dxa"/>
            <w:shd w:val="clear" w:color="auto" w:fill="auto"/>
          </w:tcPr>
          <w:p w14:paraId="1C7971B3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7A0B917A" w14:textId="77777777" w:rsidR="005D5885" w:rsidRPr="002C555C" w:rsidRDefault="005D5885" w:rsidP="00DA057A">
            <w:pPr>
              <w:spacing w:before="40" w:after="120"/>
              <w:ind w:left="28" w:right="113"/>
            </w:pPr>
            <w:r w:rsidRPr="004F11BF">
              <w:t>Номинальная частота вращения (если применимо)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D8F107" w14:textId="77777777" w:rsidR="005D5885" w:rsidRPr="002C555C" w:rsidRDefault="005D5885" w:rsidP="00DA057A">
            <w:pPr>
              <w:spacing w:before="40" w:after="120"/>
              <w:ind w:right="-143"/>
            </w:pPr>
            <w:r w:rsidRPr="004F11BF">
              <w:t>об/мин</w:t>
            </w:r>
          </w:p>
        </w:tc>
      </w:tr>
      <w:tr w:rsidR="005D5885" w:rsidRPr="002C555C" w14:paraId="7842D30A" w14:textId="77777777" w:rsidTr="00BB729B">
        <w:tc>
          <w:tcPr>
            <w:tcW w:w="2776" w:type="dxa"/>
            <w:shd w:val="clear" w:color="auto" w:fill="auto"/>
          </w:tcPr>
          <w:p w14:paraId="09ED4F85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701054F0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Напряжение питания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978129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В</w:t>
            </w:r>
          </w:p>
        </w:tc>
      </w:tr>
      <w:tr w:rsidR="005D5885" w:rsidRPr="002C555C" w14:paraId="067D942A" w14:textId="77777777" w:rsidTr="00BB729B">
        <w:tc>
          <w:tcPr>
            <w:tcW w:w="2776" w:type="dxa"/>
            <w:shd w:val="clear" w:color="auto" w:fill="auto"/>
          </w:tcPr>
          <w:p w14:paraId="36A71BF9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43E8E451" w14:textId="77777777" w:rsidR="005D5885" w:rsidRDefault="005D5885" w:rsidP="00DA057A">
            <w:pPr>
              <w:spacing w:before="40" w:after="120"/>
              <w:ind w:left="28" w:right="113"/>
            </w:pPr>
            <w:r>
              <w:t>Частота тока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8BCE7E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Гц</w:t>
            </w:r>
          </w:p>
        </w:tc>
      </w:tr>
      <w:tr w:rsidR="005D5885" w:rsidRPr="002C555C" w14:paraId="09DBB1EB" w14:textId="77777777" w:rsidTr="00BB729B">
        <w:tc>
          <w:tcPr>
            <w:tcW w:w="2776" w:type="dxa"/>
            <w:shd w:val="clear" w:color="auto" w:fill="auto"/>
          </w:tcPr>
          <w:p w14:paraId="1AA9C150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Двигатель внутреннего сгорания</w:t>
            </w:r>
          </w:p>
        </w:tc>
        <w:tc>
          <w:tcPr>
            <w:tcW w:w="3213" w:type="dxa"/>
            <w:shd w:val="clear" w:color="auto" w:fill="auto"/>
          </w:tcPr>
          <w:p w14:paraId="7D69DA6C" w14:textId="77777777" w:rsidR="005D5885" w:rsidRDefault="005D5885" w:rsidP="00DA057A">
            <w:pPr>
              <w:spacing w:before="40" w:after="120"/>
              <w:ind w:left="28" w:right="113"/>
            </w:pPr>
            <w:r>
              <w:t>Тип</w:t>
            </w:r>
          </w:p>
          <w:p w14:paraId="60ED628F" w14:textId="77777777" w:rsidR="005D5885" w:rsidRDefault="005D5885" w:rsidP="00DA057A">
            <w:pPr>
              <w:spacing w:before="40" w:after="120"/>
              <w:ind w:left="28" w:right="113"/>
            </w:pPr>
            <w:r>
              <w:t>Число цилиндров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EAF593" w14:textId="77777777" w:rsidR="005D5885" w:rsidRDefault="005D5885" w:rsidP="00DA057A">
            <w:pPr>
              <w:spacing w:before="40" w:after="120"/>
              <w:ind w:left="28" w:right="113"/>
            </w:pPr>
          </w:p>
        </w:tc>
      </w:tr>
      <w:tr w:rsidR="005D5885" w:rsidRPr="002C555C" w14:paraId="28605451" w14:textId="77777777" w:rsidTr="00BB729B">
        <w:tc>
          <w:tcPr>
            <w:tcW w:w="2776" w:type="dxa"/>
            <w:shd w:val="clear" w:color="auto" w:fill="auto"/>
          </w:tcPr>
          <w:p w14:paraId="4C45299C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145A2A14" w14:textId="77777777" w:rsidR="005D5885" w:rsidRDefault="005D5885" w:rsidP="00DA057A">
            <w:pPr>
              <w:spacing w:before="40" w:after="120"/>
              <w:ind w:left="28" w:right="113"/>
            </w:pPr>
            <w:r>
              <w:t>Рабочий объем цилиндров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0D0406" w14:textId="77777777" w:rsidR="005D5885" w:rsidRDefault="005D5885" w:rsidP="00DA057A">
            <w:pPr>
              <w:spacing w:before="40" w:after="120"/>
              <w:ind w:left="28" w:right="113"/>
            </w:pPr>
            <w:r>
              <w:t>см</w:t>
            </w:r>
            <w:r>
              <w:rPr>
                <w:vertAlign w:val="superscript"/>
              </w:rPr>
              <w:t>3</w:t>
            </w:r>
          </w:p>
        </w:tc>
      </w:tr>
      <w:tr w:rsidR="005D5885" w:rsidRPr="002C555C" w14:paraId="6FB761D0" w14:textId="77777777" w:rsidTr="00BB729B">
        <w:tc>
          <w:tcPr>
            <w:tcW w:w="2776" w:type="dxa"/>
            <w:shd w:val="clear" w:color="auto" w:fill="auto"/>
          </w:tcPr>
          <w:p w14:paraId="128F5DC0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210C5CAD" w14:textId="77777777" w:rsidR="005D5885" w:rsidRDefault="005D5885" w:rsidP="00DA057A">
            <w:pPr>
              <w:spacing w:before="40" w:after="120"/>
              <w:ind w:left="28" w:right="113"/>
            </w:pPr>
            <w:r>
              <w:t>Номинальная выходная мощность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4C2F16" w14:textId="77777777" w:rsidR="005D5885" w:rsidRDefault="005D5885" w:rsidP="00DA057A">
            <w:pPr>
              <w:spacing w:before="40" w:after="120"/>
              <w:ind w:left="28" w:right="113"/>
            </w:pPr>
            <w:r>
              <w:t>кВт</w:t>
            </w:r>
          </w:p>
        </w:tc>
      </w:tr>
      <w:tr w:rsidR="005D5885" w:rsidRPr="002C555C" w14:paraId="2872A0BC" w14:textId="77777777" w:rsidTr="00BB729B">
        <w:tc>
          <w:tcPr>
            <w:tcW w:w="2776" w:type="dxa"/>
            <w:shd w:val="clear" w:color="auto" w:fill="auto"/>
          </w:tcPr>
          <w:p w14:paraId="69306E75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020A6F20" w14:textId="77777777" w:rsidR="005D5885" w:rsidRDefault="005D5885" w:rsidP="00DA057A">
            <w:pPr>
              <w:spacing w:before="40" w:after="120"/>
              <w:ind w:left="28" w:right="113"/>
            </w:pPr>
            <w:r>
              <w:t>Номинальная частота вращения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55D253" w14:textId="77777777" w:rsidR="005D5885" w:rsidRPr="004F11BF" w:rsidRDefault="005D5885" w:rsidP="00DA057A">
            <w:pPr>
              <w:spacing w:before="40" w:after="120"/>
              <w:rPr>
                <w:spacing w:val="-2"/>
              </w:rPr>
            </w:pPr>
            <w:r w:rsidRPr="004F11BF">
              <w:rPr>
                <w:spacing w:val="-2"/>
              </w:rPr>
              <w:t>об/мин</w:t>
            </w:r>
          </w:p>
        </w:tc>
      </w:tr>
      <w:tr w:rsidR="005D5885" w:rsidRPr="002C555C" w14:paraId="697D860B" w14:textId="77777777" w:rsidTr="00BB729B">
        <w:tc>
          <w:tcPr>
            <w:tcW w:w="2776" w:type="dxa"/>
            <w:shd w:val="clear" w:color="auto" w:fill="auto"/>
          </w:tcPr>
          <w:p w14:paraId="508D09F6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4DC40F03" w14:textId="77777777" w:rsidR="005D5885" w:rsidRDefault="005D5885" w:rsidP="00DA057A">
            <w:pPr>
              <w:spacing w:before="40" w:after="120"/>
              <w:ind w:left="28" w:right="113"/>
            </w:pPr>
            <w:r>
              <w:t>Топливо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80CE76" w14:textId="77777777" w:rsidR="005D5885" w:rsidRPr="004F11BF" w:rsidRDefault="005D5885" w:rsidP="00DA057A">
            <w:pPr>
              <w:spacing w:before="40" w:after="120"/>
              <w:rPr>
                <w:spacing w:val="-2"/>
              </w:rPr>
            </w:pPr>
          </w:p>
        </w:tc>
      </w:tr>
      <w:tr w:rsidR="005D5885" w:rsidRPr="002C555C" w14:paraId="65B6C473" w14:textId="77777777" w:rsidTr="00BB729B">
        <w:tc>
          <w:tcPr>
            <w:tcW w:w="2776" w:type="dxa"/>
            <w:shd w:val="clear" w:color="auto" w:fill="auto"/>
          </w:tcPr>
          <w:p w14:paraId="0F8C3388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Гидромотор</w:t>
            </w:r>
          </w:p>
        </w:tc>
        <w:tc>
          <w:tcPr>
            <w:tcW w:w="3213" w:type="dxa"/>
            <w:shd w:val="clear" w:color="auto" w:fill="auto"/>
          </w:tcPr>
          <w:p w14:paraId="10A1B297" w14:textId="77777777" w:rsidR="005D5885" w:rsidRDefault="005D5885" w:rsidP="00DA057A">
            <w:pPr>
              <w:spacing w:before="40" w:after="120"/>
              <w:ind w:left="28" w:right="113"/>
            </w:pPr>
            <w:r>
              <w:t>Тип</w:t>
            </w:r>
          </w:p>
          <w:p w14:paraId="264CF797" w14:textId="77777777" w:rsidR="005D5885" w:rsidRDefault="005D5885" w:rsidP="00DA057A">
            <w:pPr>
              <w:spacing w:before="40" w:after="120"/>
              <w:ind w:left="28" w:right="113"/>
            </w:pPr>
            <w:r>
              <w:t>Вид привода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C32030" w14:textId="77777777" w:rsidR="005D5885" w:rsidRPr="004F11BF" w:rsidRDefault="005D5885" w:rsidP="00DA057A">
            <w:pPr>
              <w:spacing w:before="40" w:after="120"/>
              <w:rPr>
                <w:spacing w:val="-2"/>
              </w:rPr>
            </w:pPr>
          </w:p>
        </w:tc>
      </w:tr>
      <w:tr w:rsidR="005D5885" w:rsidRPr="002C555C" w14:paraId="1426B0ED" w14:textId="77777777" w:rsidTr="00BB729B">
        <w:tc>
          <w:tcPr>
            <w:tcW w:w="2776" w:type="dxa"/>
            <w:shd w:val="clear" w:color="auto" w:fill="auto"/>
          </w:tcPr>
          <w:p w14:paraId="2F9B6916" w14:textId="77777777" w:rsidR="005D5885" w:rsidRDefault="005D5885" w:rsidP="00DA057A">
            <w:pPr>
              <w:spacing w:before="40" w:after="120"/>
              <w:ind w:left="28" w:right="113"/>
            </w:pPr>
            <w:r>
              <w:t>Иной механический</w:t>
            </w:r>
          </w:p>
        </w:tc>
        <w:tc>
          <w:tcPr>
            <w:tcW w:w="3213" w:type="dxa"/>
            <w:shd w:val="clear" w:color="auto" w:fill="auto"/>
          </w:tcPr>
          <w:p w14:paraId="781B4DC0" w14:textId="77777777" w:rsidR="005D5885" w:rsidRDefault="005D5885" w:rsidP="00DA057A">
            <w:pPr>
              <w:spacing w:before="40" w:after="120"/>
              <w:ind w:left="28" w:right="113"/>
            </w:pPr>
            <w:r>
              <w:t>Номинальная частота вращения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82BA02" w14:textId="77777777" w:rsidR="005D5885" w:rsidRPr="004F11BF" w:rsidRDefault="005D5885" w:rsidP="00DA057A">
            <w:pPr>
              <w:spacing w:before="40" w:after="120"/>
              <w:rPr>
                <w:spacing w:val="-2"/>
              </w:rPr>
            </w:pPr>
            <w:r>
              <w:t>об/мин</w:t>
            </w:r>
          </w:p>
        </w:tc>
      </w:tr>
      <w:tr w:rsidR="005D5885" w:rsidRPr="002C555C" w14:paraId="76BD8470" w14:textId="77777777" w:rsidTr="00BB729B">
        <w:tc>
          <w:tcPr>
            <w:tcW w:w="2776" w:type="dxa"/>
            <w:shd w:val="clear" w:color="auto" w:fill="auto"/>
          </w:tcPr>
          <w:p w14:paraId="2B5E318A" w14:textId="77777777" w:rsidR="005D5885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579F52DF" w14:textId="77777777" w:rsidR="005D5885" w:rsidRDefault="005D5885" w:rsidP="00DA057A">
            <w:pPr>
              <w:spacing w:before="40" w:after="120"/>
              <w:ind w:left="28" w:right="113"/>
            </w:pPr>
            <w:r>
              <w:t>Минимальная частота вращения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3B29C1" w14:textId="77777777" w:rsidR="005D5885" w:rsidRDefault="005D5885" w:rsidP="00DA057A">
            <w:pPr>
              <w:spacing w:before="40" w:after="120"/>
            </w:pPr>
            <w:r>
              <w:t>об/мин</w:t>
            </w:r>
          </w:p>
        </w:tc>
      </w:tr>
    </w:tbl>
    <w:p w14:paraId="5F8EA6C9" w14:textId="77777777" w:rsidR="005D5885" w:rsidRPr="00532C8E" w:rsidRDefault="005D5885" w:rsidP="007919F8">
      <w:pPr>
        <w:pStyle w:val="SingleTxtG"/>
        <w:ind w:left="1701"/>
        <w:jc w:val="left"/>
        <w:rPr>
          <w:i/>
          <w:iCs/>
        </w:rPr>
      </w:pPr>
      <w:r w:rsidRPr="007919F8">
        <w:rPr>
          <w:b/>
          <w:bCs/>
          <w:i/>
          <w:iCs/>
        </w:rPr>
        <w:t>Примечание:</w:t>
      </w:r>
      <w:r w:rsidRPr="007919F8">
        <w:rPr>
          <w:i/>
          <w:iCs/>
        </w:rPr>
        <w:t xml:space="preserve"> применительно к каждому компоненту или каждой характеристике следует понимать “если применимо”</w:t>
      </w:r>
      <w:r>
        <w:rPr>
          <w:i/>
          <w:iCs/>
        </w:rPr>
        <w:t>.</w:t>
      </w:r>
    </w:p>
    <w:p w14:paraId="7EA14EA6" w14:textId="77777777" w:rsidR="005D5885" w:rsidRDefault="005D5885" w:rsidP="00BB729B">
      <w:pPr>
        <w:pStyle w:val="Bullet1G"/>
        <w:numPr>
          <w:ilvl w:val="0"/>
          <w:numId w:val="0"/>
        </w:numPr>
        <w:ind w:left="1134"/>
      </w:pPr>
      <w:r>
        <w:rPr>
          <w:b/>
        </w:rPr>
        <w:t xml:space="preserve">Перечень </w:t>
      </w:r>
      <w:r w:rsidRPr="00D914FF">
        <w:rPr>
          <w:b/>
        </w:rPr>
        <w:t>основных</w:t>
      </w:r>
      <w:r>
        <w:rPr>
          <w:b/>
        </w:rPr>
        <w:t xml:space="preserve"> компонентов, относящихся к производству и</w:t>
      </w:r>
      <w:r>
        <w:t> </w:t>
      </w:r>
      <w:r>
        <w:rPr>
          <w:b/>
        </w:rPr>
        <w:t>распределению холода/тепла</w:t>
      </w:r>
    </w:p>
    <w:tbl>
      <w:tblPr>
        <w:tblStyle w:val="ac"/>
        <w:tblW w:w="6945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213"/>
        <w:gridCol w:w="850"/>
      </w:tblGrid>
      <w:tr w:rsidR="005D5885" w:rsidRPr="002C555C" w14:paraId="5CE5FE76" w14:textId="77777777" w:rsidTr="00BB729B">
        <w:tc>
          <w:tcPr>
            <w:tcW w:w="2882" w:type="dxa"/>
            <w:shd w:val="clear" w:color="auto" w:fill="auto"/>
          </w:tcPr>
          <w:p w14:paraId="0D532A26" w14:textId="77777777" w:rsidR="005D5885" w:rsidRPr="002C555C" w:rsidRDefault="005D5885" w:rsidP="00DA057A">
            <w:pPr>
              <w:spacing w:before="40" w:after="120"/>
              <w:ind w:left="28" w:right="113"/>
            </w:pPr>
            <w:r>
              <w:t>Хладагент</w:t>
            </w:r>
          </w:p>
        </w:tc>
        <w:tc>
          <w:tcPr>
            <w:tcW w:w="3213" w:type="dxa"/>
            <w:shd w:val="clear" w:color="auto" w:fill="auto"/>
          </w:tcPr>
          <w:p w14:paraId="4A84A063" w14:textId="77777777" w:rsidR="005D5885" w:rsidRPr="002C555C" w:rsidRDefault="005D5885" w:rsidP="00DA057A">
            <w:pPr>
              <w:spacing w:before="40" w:after="120"/>
              <w:ind w:right="113"/>
            </w:pPr>
            <w:r>
              <w:t>Охлаждающая жидкость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09D2BA" w14:textId="77777777" w:rsidR="005D5885" w:rsidRPr="002C555C" w:rsidRDefault="005D5885" w:rsidP="00DA057A">
            <w:pPr>
              <w:spacing w:before="40" w:after="120"/>
              <w:ind w:left="28" w:right="113"/>
            </w:pPr>
          </w:p>
        </w:tc>
      </w:tr>
      <w:tr w:rsidR="005D5885" w:rsidRPr="002C555C" w14:paraId="47A7AFF0" w14:textId="77777777" w:rsidTr="00BB729B">
        <w:tc>
          <w:tcPr>
            <w:tcW w:w="2882" w:type="dxa"/>
            <w:shd w:val="clear" w:color="auto" w:fill="auto"/>
          </w:tcPr>
          <w:p w14:paraId="7E5FED59" w14:textId="77777777" w:rsidR="005D5885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41217288" w14:textId="77777777" w:rsidR="005D5885" w:rsidRDefault="005D5885" w:rsidP="00DA057A">
            <w:pPr>
              <w:spacing w:before="40" w:after="120"/>
              <w:ind w:left="28" w:right="113"/>
            </w:pPr>
            <w:r>
              <w:t>Заправка холодильного агента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33A758" w14:textId="77777777" w:rsidR="005D5885" w:rsidRDefault="005D5885" w:rsidP="00DA057A">
            <w:pPr>
              <w:spacing w:before="40" w:after="120"/>
              <w:ind w:left="28"/>
            </w:pPr>
            <w:r>
              <w:t>кг</w:t>
            </w:r>
          </w:p>
        </w:tc>
      </w:tr>
      <w:tr w:rsidR="005D5885" w:rsidRPr="002C555C" w14:paraId="548785B5" w14:textId="77777777" w:rsidTr="00BB729B">
        <w:tc>
          <w:tcPr>
            <w:tcW w:w="2882" w:type="dxa"/>
            <w:shd w:val="clear" w:color="auto" w:fill="auto"/>
          </w:tcPr>
          <w:p w14:paraId="07156348" w14:textId="77777777" w:rsidR="005D5885" w:rsidRDefault="005D5885" w:rsidP="00DA057A">
            <w:pPr>
              <w:spacing w:before="40" w:after="120"/>
              <w:ind w:left="28" w:right="113"/>
            </w:pPr>
            <w:r>
              <w:t>Компрессор</w:t>
            </w:r>
          </w:p>
        </w:tc>
        <w:tc>
          <w:tcPr>
            <w:tcW w:w="3213" w:type="dxa"/>
            <w:shd w:val="clear" w:color="auto" w:fill="auto"/>
          </w:tcPr>
          <w:p w14:paraId="5A8E7382" w14:textId="77777777" w:rsidR="005D5885" w:rsidRDefault="005D5885" w:rsidP="00DA057A">
            <w:pPr>
              <w:spacing w:before="40" w:after="120"/>
              <w:ind w:left="28" w:right="113"/>
            </w:pPr>
            <w:r>
              <w:t>Тип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F21E77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3C72C9C0" w14:textId="77777777" w:rsidTr="00BB729B">
        <w:tc>
          <w:tcPr>
            <w:tcW w:w="2882" w:type="dxa"/>
            <w:shd w:val="clear" w:color="auto" w:fill="auto"/>
          </w:tcPr>
          <w:p w14:paraId="6E215FB8" w14:textId="77777777" w:rsidR="005D5885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1162166D" w14:textId="77777777" w:rsidR="005D5885" w:rsidRDefault="005D5885" w:rsidP="00DA057A">
            <w:pPr>
              <w:spacing w:before="40" w:after="120"/>
              <w:ind w:left="28" w:right="113"/>
            </w:pPr>
            <w:r>
              <w:t>Число цилиндров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02FB62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028D5099" w14:textId="77777777" w:rsidTr="00BB729B">
        <w:tc>
          <w:tcPr>
            <w:tcW w:w="2882" w:type="dxa"/>
            <w:shd w:val="clear" w:color="auto" w:fill="auto"/>
          </w:tcPr>
          <w:p w14:paraId="1AB29B00" w14:textId="77777777" w:rsidR="005D5885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50F11715" w14:textId="77777777" w:rsidR="005D5885" w:rsidRDefault="005D5885" w:rsidP="00DA057A">
            <w:pPr>
              <w:spacing w:before="40" w:after="120"/>
              <w:ind w:left="28" w:right="113"/>
            </w:pPr>
            <w:r>
              <w:t>Рабочий объем цилиндров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0F506D" w14:textId="77777777" w:rsidR="005D5885" w:rsidRDefault="005D5885" w:rsidP="00DA057A">
            <w:pPr>
              <w:spacing w:before="40" w:after="120"/>
              <w:ind w:left="28"/>
            </w:pPr>
            <w:r>
              <w:t>см</w:t>
            </w:r>
            <w:r>
              <w:rPr>
                <w:vertAlign w:val="superscript"/>
              </w:rPr>
              <w:t>3</w:t>
            </w:r>
          </w:p>
        </w:tc>
      </w:tr>
      <w:tr w:rsidR="005D5885" w:rsidRPr="002C555C" w14:paraId="217E1AEE" w14:textId="77777777" w:rsidTr="00BB729B">
        <w:tc>
          <w:tcPr>
            <w:tcW w:w="2882" w:type="dxa"/>
            <w:shd w:val="clear" w:color="auto" w:fill="auto"/>
          </w:tcPr>
          <w:p w14:paraId="0259BFBF" w14:textId="77777777" w:rsidR="005D5885" w:rsidRDefault="005D5885" w:rsidP="00DA057A">
            <w:pPr>
              <w:spacing w:before="40" w:after="120"/>
              <w:ind w:left="28" w:right="113"/>
            </w:pPr>
          </w:p>
        </w:tc>
        <w:tc>
          <w:tcPr>
            <w:tcW w:w="3213" w:type="dxa"/>
            <w:shd w:val="clear" w:color="auto" w:fill="auto"/>
          </w:tcPr>
          <w:p w14:paraId="481DC4C6" w14:textId="77777777" w:rsidR="005D5885" w:rsidRDefault="005D5885" w:rsidP="00DA057A">
            <w:pPr>
              <w:spacing w:before="40" w:after="120"/>
              <w:ind w:left="28" w:right="113"/>
            </w:pPr>
            <w:r>
              <w:t>Номинальное число оборотов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12CE38" w14:textId="77777777" w:rsidR="005D5885" w:rsidRDefault="005D5885" w:rsidP="00DA057A">
            <w:pPr>
              <w:spacing w:before="40" w:after="120"/>
              <w:ind w:left="28"/>
            </w:pPr>
            <w:r>
              <w:t>об/мин</w:t>
            </w:r>
          </w:p>
        </w:tc>
      </w:tr>
      <w:tr w:rsidR="005D5885" w:rsidRPr="002C555C" w14:paraId="0C50493A" w14:textId="77777777" w:rsidTr="00BB729B">
        <w:tc>
          <w:tcPr>
            <w:tcW w:w="2882" w:type="dxa"/>
            <w:shd w:val="clear" w:color="auto" w:fill="auto"/>
          </w:tcPr>
          <w:p w14:paraId="7DDBD51A" w14:textId="77777777" w:rsidR="005D5885" w:rsidRDefault="005D5885" w:rsidP="00DA057A">
            <w:pPr>
              <w:spacing w:before="40" w:after="120"/>
              <w:ind w:left="28" w:right="113"/>
            </w:pPr>
            <w:r>
              <w:t>Теплообменники</w:t>
            </w:r>
          </w:p>
        </w:tc>
        <w:tc>
          <w:tcPr>
            <w:tcW w:w="3213" w:type="dxa"/>
            <w:shd w:val="clear" w:color="auto" w:fill="auto"/>
          </w:tcPr>
          <w:p w14:paraId="758B52EF" w14:textId="77777777" w:rsidR="005D5885" w:rsidRDefault="005D5885" w:rsidP="00DA057A">
            <w:pPr>
              <w:spacing w:before="40" w:after="120"/>
              <w:ind w:left="28" w:right="113"/>
            </w:pPr>
            <w:r>
              <w:t>Тип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F98AD7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77B61201" w14:textId="77777777" w:rsidTr="00BB729B">
        <w:tc>
          <w:tcPr>
            <w:tcW w:w="2882" w:type="dxa"/>
            <w:shd w:val="clear" w:color="auto" w:fill="auto"/>
          </w:tcPr>
          <w:p w14:paraId="7F15F7EE" w14:textId="77777777" w:rsidR="005D5885" w:rsidRDefault="005D5885" w:rsidP="00DA057A">
            <w:pPr>
              <w:spacing w:before="40" w:after="120"/>
              <w:ind w:left="28" w:right="113"/>
            </w:pPr>
            <w:r>
              <w:rPr>
                <w:i/>
                <w:iCs/>
              </w:rPr>
              <w:t>Конденсатор</w:t>
            </w:r>
          </w:p>
        </w:tc>
        <w:tc>
          <w:tcPr>
            <w:tcW w:w="3213" w:type="dxa"/>
            <w:shd w:val="clear" w:color="auto" w:fill="auto"/>
          </w:tcPr>
          <w:p w14:paraId="08D558B4" w14:textId="77777777" w:rsidR="005D5885" w:rsidRDefault="005D5885" w:rsidP="00DA057A">
            <w:pPr>
              <w:spacing w:before="40" w:after="120"/>
              <w:ind w:left="28" w:right="113"/>
            </w:pPr>
            <w:r>
              <w:t>Число трубок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B8B2F3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0D3BCB3D" w14:textId="77777777" w:rsidTr="00BB729B">
        <w:tc>
          <w:tcPr>
            <w:tcW w:w="2882" w:type="dxa"/>
            <w:shd w:val="clear" w:color="auto" w:fill="auto"/>
          </w:tcPr>
          <w:p w14:paraId="1EDDA8C7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  <w:r>
              <w:rPr>
                <w:i/>
                <w:iCs/>
              </w:rPr>
              <w:t>Испаритель(и)</w:t>
            </w:r>
          </w:p>
        </w:tc>
        <w:tc>
          <w:tcPr>
            <w:tcW w:w="3213" w:type="dxa"/>
            <w:shd w:val="clear" w:color="auto" w:fill="auto"/>
          </w:tcPr>
          <w:p w14:paraId="38A089E0" w14:textId="77777777" w:rsidR="005D5885" w:rsidRDefault="005D5885" w:rsidP="00DA057A">
            <w:pPr>
              <w:spacing w:before="40" w:after="120"/>
              <w:ind w:left="28" w:right="113"/>
            </w:pPr>
            <w:r>
              <w:t>Шаг оребрения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D616F8" w14:textId="77777777" w:rsidR="005D5885" w:rsidRDefault="005D5885" w:rsidP="00DA057A">
            <w:pPr>
              <w:spacing w:before="40" w:after="120"/>
              <w:ind w:left="28"/>
            </w:pPr>
            <w:r>
              <w:t>мм</w:t>
            </w:r>
          </w:p>
        </w:tc>
      </w:tr>
      <w:tr w:rsidR="005D5885" w:rsidRPr="002C555C" w14:paraId="7A7A03B2" w14:textId="77777777" w:rsidTr="00BB729B">
        <w:tc>
          <w:tcPr>
            <w:tcW w:w="2882" w:type="dxa"/>
            <w:shd w:val="clear" w:color="auto" w:fill="auto"/>
          </w:tcPr>
          <w:p w14:paraId="49F09DE8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2EE6A756" w14:textId="77777777" w:rsidR="005D5885" w:rsidRDefault="005D5885" w:rsidP="00DA057A">
            <w:pPr>
              <w:spacing w:before="40" w:after="120"/>
              <w:ind w:left="28" w:right="113"/>
            </w:pPr>
            <w:r>
              <w:t>Характер трубопровода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AE6588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44394385" w14:textId="77777777" w:rsidTr="00BB729B">
        <w:tc>
          <w:tcPr>
            <w:tcW w:w="2882" w:type="dxa"/>
            <w:shd w:val="clear" w:color="auto" w:fill="auto"/>
          </w:tcPr>
          <w:p w14:paraId="35ECB615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55120531" w14:textId="77777777" w:rsidR="005D5885" w:rsidRDefault="005D5885" w:rsidP="00DA057A">
            <w:pPr>
              <w:spacing w:before="40" w:after="120"/>
              <w:ind w:left="28" w:right="113"/>
            </w:pPr>
            <w:r>
              <w:t>Диаметр трубопровода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5E002B" w14:textId="77777777" w:rsidR="005D5885" w:rsidRDefault="005D5885" w:rsidP="00DA057A">
            <w:pPr>
              <w:spacing w:before="40" w:after="120"/>
              <w:ind w:left="28"/>
            </w:pPr>
            <w:r>
              <w:t>мм</w:t>
            </w:r>
          </w:p>
        </w:tc>
      </w:tr>
      <w:tr w:rsidR="005D5885" w:rsidRPr="002C555C" w14:paraId="5B9E36EB" w14:textId="77777777" w:rsidTr="00BB729B">
        <w:tc>
          <w:tcPr>
            <w:tcW w:w="2882" w:type="dxa"/>
            <w:shd w:val="clear" w:color="auto" w:fill="auto"/>
          </w:tcPr>
          <w:p w14:paraId="63E00D3F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2569121D" w14:textId="77777777" w:rsidR="005D5885" w:rsidRDefault="005D5885" w:rsidP="00DA057A">
            <w:pPr>
              <w:spacing w:before="40" w:after="120"/>
              <w:ind w:left="28" w:right="113"/>
            </w:pPr>
            <w:r>
              <w:t>Поверхность теплообменника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E8AF69" w14:textId="77777777" w:rsidR="005D5885" w:rsidRDefault="005D5885" w:rsidP="00DA057A">
            <w:pPr>
              <w:spacing w:before="40" w:after="120"/>
              <w:ind w:left="28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5D5885" w:rsidRPr="002C555C" w14:paraId="1D4DA311" w14:textId="77777777" w:rsidTr="00BB729B">
        <w:tc>
          <w:tcPr>
            <w:tcW w:w="2882" w:type="dxa"/>
            <w:shd w:val="clear" w:color="auto" w:fill="auto"/>
          </w:tcPr>
          <w:p w14:paraId="5FADC52A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2871B666" w14:textId="77777777" w:rsidR="005D5885" w:rsidRDefault="005D5885" w:rsidP="00DA057A">
            <w:pPr>
              <w:spacing w:before="40" w:after="120"/>
              <w:ind w:left="28" w:right="113"/>
            </w:pPr>
            <w:r>
              <w:t>Фронтальная поверхность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6F2E3D" w14:textId="77777777" w:rsidR="005D5885" w:rsidRDefault="005D5885" w:rsidP="00DA057A">
            <w:pPr>
              <w:spacing w:before="40" w:after="120"/>
              <w:ind w:left="28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5D5885" w:rsidRPr="002C555C" w14:paraId="7632214D" w14:textId="77777777" w:rsidTr="00BB729B">
        <w:tc>
          <w:tcPr>
            <w:tcW w:w="2882" w:type="dxa"/>
            <w:shd w:val="clear" w:color="auto" w:fill="auto"/>
          </w:tcPr>
          <w:p w14:paraId="467592E6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  <w:r>
              <w:t>Вентиляторы теплообменников</w:t>
            </w:r>
          </w:p>
        </w:tc>
        <w:tc>
          <w:tcPr>
            <w:tcW w:w="3213" w:type="dxa"/>
            <w:shd w:val="clear" w:color="auto" w:fill="auto"/>
          </w:tcPr>
          <w:p w14:paraId="27916596" w14:textId="77777777" w:rsidR="005D5885" w:rsidRDefault="005D5885" w:rsidP="00DA057A">
            <w:pPr>
              <w:spacing w:before="40" w:after="120"/>
              <w:ind w:left="28" w:right="113"/>
            </w:pPr>
            <w:r>
              <w:t>Число вентиляторов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F2F1C7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7DC8F9FB" w14:textId="77777777" w:rsidTr="00BB729B">
        <w:tc>
          <w:tcPr>
            <w:tcW w:w="2882" w:type="dxa"/>
            <w:shd w:val="clear" w:color="auto" w:fill="auto"/>
          </w:tcPr>
          <w:p w14:paraId="7C348825" w14:textId="77777777" w:rsidR="005D5885" w:rsidRDefault="005D5885" w:rsidP="00DA057A">
            <w:pPr>
              <w:spacing w:before="40" w:after="120"/>
              <w:ind w:left="28" w:right="113"/>
            </w:pPr>
            <w:r>
              <w:rPr>
                <w:i/>
                <w:iCs/>
              </w:rPr>
              <w:t>Конденсатор</w:t>
            </w:r>
          </w:p>
        </w:tc>
        <w:tc>
          <w:tcPr>
            <w:tcW w:w="3213" w:type="dxa"/>
            <w:shd w:val="clear" w:color="auto" w:fill="auto"/>
          </w:tcPr>
          <w:p w14:paraId="0657F958" w14:textId="77777777" w:rsidR="005D5885" w:rsidRDefault="005D5885" w:rsidP="00DA057A">
            <w:pPr>
              <w:spacing w:before="40" w:after="120"/>
              <w:ind w:left="28" w:right="113"/>
            </w:pPr>
            <w:r>
              <w:t>Тип вентилятора (осевой/радиальный)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0548DB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18873C74" w14:textId="77777777" w:rsidTr="00BB729B">
        <w:tc>
          <w:tcPr>
            <w:tcW w:w="2882" w:type="dxa"/>
            <w:shd w:val="clear" w:color="auto" w:fill="auto"/>
          </w:tcPr>
          <w:p w14:paraId="222B1F47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  <w:r>
              <w:rPr>
                <w:i/>
                <w:iCs/>
              </w:rPr>
              <w:t>Испаритель(и)</w:t>
            </w:r>
          </w:p>
        </w:tc>
        <w:tc>
          <w:tcPr>
            <w:tcW w:w="3213" w:type="dxa"/>
            <w:shd w:val="clear" w:color="auto" w:fill="auto"/>
          </w:tcPr>
          <w:p w14:paraId="6B5B9B77" w14:textId="77777777" w:rsidR="005D5885" w:rsidRDefault="005D5885" w:rsidP="00DA057A">
            <w:pPr>
              <w:spacing w:before="40" w:after="120"/>
              <w:ind w:left="28" w:right="113"/>
            </w:pPr>
            <w:r>
              <w:t>Число лопастей каждого вентилятора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6818AC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7583DA31" w14:textId="77777777" w:rsidTr="00BB729B">
        <w:tc>
          <w:tcPr>
            <w:tcW w:w="2882" w:type="dxa"/>
            <w:shd w:val="clear" w:color="auto" w:fill="auto"/>
          </w:tcPr>
          <w:p w14:paraId="1726E9F0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4AE94DB7" w14:textId="77777777" w:rsidR="005D5885" w:rsidRDefault="005D5885" w:rsidP="00DA057A">
            <w:pPr>
              <w:spacing w:before="40" w:after="120"/>
              <w:ind w:left="28" w:right="113"/>
            </w:pPr>
            <w:r>
              <w:t>Диаметр вентилятора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5741CA" w14:textId="77777777" w:rsidR="005D5885" w:rsidRDefault="005D5885" w:rsidP="00DA057A">
            <w:pPr>
              <w:spacing w:before="40" w:after="120"/>
              <w:ind w:left="28"/>
            </w:pPr>
            <w:r>
              <w:t>мм</w:t>
            </w:r>
          </w:p>
        </w:tc>
      </w:tr>
      <w:tr w:rsidR="005D5885" w:rsidRPr="002C555C" w14:paraId="5A1F25EC" w14:textId="77777777" w:rsidTr="00BB729B">
        <w:tc>
          <w:tcPr>
            <w:tcW w:w="2882" w:type="dxa"/>
            <w:shd w:val="clear" w:color="auto" w:fill="auto"/>
          </w:tcPr>
          <w:p w14:paraId="5E5674B9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35C8BED7" w14:textId="77777777" w:rsidR="005D5885" w:rsidRDefault="005D5885" w:rsidP="00DA057A">
            <w:pPr>
              <w:spacing w:before="40" w:after="120"/>
              <w:ind w:left="28" w:right="113"/>
            </w:pPr>
            <w:r>
              <w:t>Номинальная мощность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4E0B94" w14:textId="77777777" w:rsidR="005D5885" w:rsidRDefault="005D5885" w:rsidP="00DA057A">
            <w:pPr>
              <w:spacing w:before="40" w:after="120"/>
              <w:ind w:left="28"/>
            </w:pPr>
            <w:r>
              <w:t>Вт</w:t>
            </w:r>
          </w:p>
        </w:tc>
      </w:tr>
      <w:tr w:rsidR="005D5885" w:rsidRPr="002C555C" w14:paraId="2E1D08AF" w14:textId="77777777" w:rsidTr="00BB729B">
        <w:tc>
          <w:tcPr>
            <w:tcW w:w="2882" w:type="dxa"/>
            <w:shd w:val="clear" w:color="auto" w:fill="auto"/>
          </w:tcPr>
          <w:p w14:paraId="77FEC3FE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03B1F1BF" w14:textId="77777777" w:rsidR="005D5885" w:rsidRDefault="005D5885" w:rsidP="00DA057A">
            <w:pPr>
              <w:spacing w:before="40" w:after="120"/>
              <w:ind w:left="28" w:right="113"/>
            </w:pPr>
            <w:r>
              <w:t>Общий номинальный расход при заданном давлении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93D346" w14:textId="77777777" w:rsidR="005D5885" w:rsidRDefault="005D5885" w:rsidP="00DA057A">
            <w:pPr>
              <w:spacing w:before="40" w:after="120"/>
              <w:ind w:left="28"/>
            </w:pPr>
            <w:r>
              <w:t>(м</w:t>
            </w:r>
            <w:r>
              <w:rPr>
                <w:vertAlign w:val="superscript"/>
              </w:rPr>
              <w:t>3</w:t>
            </w:r>
            <w:r>
              <w:t>/ч)</w:t>
            </w:r>
          </w:p>
        </w:tc>
      </w:tr>
      <w:tr w:rsidR="005D5885" w:rsidRPr="002C555C" w14:paraId="6CC29851" w14:textId="77777777" w:rsidTr="00BB729B">
        <w:tc>
          <w:tcPr>
            <w:tcW w:w="2882" w:type="dxa"/>
            <w:shd w:val="clear" w:color="auto" w:fill="auto"/>
          </w:tcPr>
          <w:p w14:paraId="2AE2FCC3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6107A0DA" w14:textId="77777777" w:rsidR="005D5885" w:rsidRDefault="005D5885" w:rsidP="00DA057A">
            <w:pPr>
              <w:spacing w:before="40" w:after="120"/>
              <w:ind w:left="28" w:right="113"/>
            </w:pPr>
            <w:r>
              <w:t>или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B2A721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551DC466" w14:textId="77777777" w:rsidTr="00BB729B">
        <w:tc>
          <w:tcPr>
            <w:tcW w:w="2882" w:type="dxa"/>
            <w:shd w:val="clear" w:color="auto" w:fill="auto"/>
          </w:tcPr>
          <w:p w14:paraId="005A5B08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25630246" w14:textId="77777777" w:rsidR="005D5885" w:rsidRDefault="005D5885" w:rsidP="00DA057A">
            <w:pPr>
              <w:spacing w:before="40" w:after="120"/>
              <w:ind w:left="28" w:right="113"/>
            </w:pPr>
            <w:r>
              <w:t>Номинальное число оборотов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5AEC07" w14:textId="77777777" w:rsidR="005D5885" w:rsidRDefault="005D5885" w:rsidP="00DA057A">
            <w:pPr>
              <w:spacing w:before="40" w:after="120"/>
              <w:ind w:left="28"/>
            </w:pPr>
            <w:r>
              <w:t>об/мин</w:t>
            </w:r>
          </w:p>
        </w:tc>
      </w:tr>
      <w:tr w:rsidR="005D5885" w:rsidRPr="002C555C" w14:paraId="785C2019" w14:textId="77777777" w:rsidTr="00BB729B">
        <w:tc>
          <w:tcPr>
            <w:tcW w:w="2882" w:type="dxa"/>
            <w:shd w:val="clear" w:color="auto" w:fill="auto"/>
          </w:tcPr>
          <w:p w14:paraId="7204608F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</w:tcPr>
          <w:p w14:paraId="2CF9302F" w14:textId="77777777" w:rsidR="005D5885" w:rsidRDefault="005D5885" w:rsidP="00DA057A">
            <w:pPr>
              <w:spacing w:before="40" w:after="120"/>
              <w:ind w:left="28" w:right="113"/>
            </w:pPr>
            <w:r>
              <w:t>Вид привода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BA33A4" w14:textId="77777777" w:rsidR="005D5885" w:rsidRDefault="005D5885" w:rsidP="00DA057A">
            <w:pPr>
              <w:spacing w:before="40" w:after="120"/>
              <w:ind w:left="28"/>
            </w:pPr>
          </w:p>
        </w:tc>
      </w:tr>
      <w:tr w:rsidR="005D5885" w:rsidRPr="002C555C" w14:paraId="3AC774F0" w14:textId="77777777" w:rsidTr="00BB729B">
        <w:tc>
          <w:tcPr>
            <w:tcW w:w="2882" w:type="dxa"/>
            <w:shd w:val="clear" w:color="auto" w:fill="auto"/>
          </w:tcPr>
          <w:p w14:paraId="0148534D" w14:textId="77777777" w:rsidR="005D5885" w:rsidRDefault="005D5885" w:rsidP="00DA057A">
            <w:pPr>
              <w:spacing w:before="40" w:after="120"/>
              <w:ind w:left="28" w:right="113"/>
              <w:rPr>
                <w:i/>
                <w:iCs/>
              </w:rPr>
            </w:pPr>
            <w:r>
              <w:t>Редукционный клапан</w:t>
            </w:r>
          </w:p>
        </w:tc>
        <w:tc>
          <w:tcPr>
            <w:tcW w:w="3213" w:type="dxa"/>
            <w:shd w:val="clear" w:color="auto" w:fill="auto"/>
          </w:tcPr>
          <w:p w14:paraId="4EB059F5" w14:textId="77777777" w:rsidR="005D5885" w:rsidRDefault="005D5885" w:rsidP="00DA057A">
            <w:pPr>
              <w:spacing w:before="40" w:after="120"/>
              <w:ind w:left="28" w:right="113"/>
            </w:pPr>
            <w:r>
              <w:t>Тип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77F38E" w14:textId="77777777" w:rsidR="005D5885" w:rsidRDefault="005D5885" w:rsidP="00DA057A">
            <w:pPr>
              <w:spacing w:before="40" w:after="120"/>
              <w:ind w:left="28"/>
            </w:pPr>
          </w:p>
        </w:tc>
      </w:tr>
    </w:tbl>
    <w:p w14:paraId="10DDF9AD" w14:textId="77777777" w:rsidR="005D5885" w:rsidRPr="00532C8E" w:rsidRDefault="005D5885" w:rsidP="007919F8">
      <w:pPr>
        <w:pStyle w:val="SingleTxtG"/>
        <w:ind w:left="1560"/>
        <w:jc w:val="left"/>
        <w:rPr>
          <w:i/>
          <w:iCs/>
        </w:rPr>
      </w:pPr>
      <w:r w:rsidRPr="007919F8">
        <w:rPr>
          <w:b/>
          <w:bCs/>
          <w:i/>
          <w:iCs/>
        </w:rPr>
        <w:t>Примечание:</w:t>
      </w:r>
      <w:r w:rsidRPr="007919F8">
        <w:rPr>
          <w:i/>
          <w:iCs/>
        </w:rPr>
        <w:t xml:space="preserve"> применительно к каждому компоненту или каждой характеристике следует понимать “если применимо”</w:t>
      </w:r>
      <w:r w:rsidRPr="00E979E7">
        <w:t>».</w:t>
      </w:r>
    </w:p>
    <w:p w14:paraId="2EC01733" w14:textId="77777777" w:rsidR="005D5885" w:rsidRDefault="005D5885" w:rsidP="005D5885">
      <w:pPr>
        <w:pStyle w:val="SingleTxtG"/>
        <w:rPr>
          <w:i/>
          <w:iCs/>
        </w:rPr>
      </w:pPr>
      <w:r>
        <w:rPr>
          <w:i/>
          <w:iCs/>
        </w:rPr>
        <w:t>(Справочный документ: ECE/TRANS/WP.11/2023/12)</w:t>
      </w:r>
    </w:p>
    <w:p w14:paraId="1A46BF98" w14:textId="77777777" w:rsidR="005D5885" w:rsidRPr="0056018E" w:rsidRDefault="005D5885" w:rsidP="005D588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pacing w:val="4"/>
          <w:w w:val="103"/>
          <w:kern w:val="14"/>
        </w:rPr>
      </w:pPr>
      <w:r>
        <w:rPr>
          <w:b/>
          <w:bCs/>
        </w:rPr>
        <w:tab/>
        <w:t>10.</w:t>
      </w:r>
      <w:r>
        <w:tab/>
      </w:r>
      <w:r>
        <w:rPr>
          <w:b/>
          <w:bCs/>
        </w:rPr>
        <w:t>Приложение 1, добавление 3, часть A</w:t>
      </w:r>
    </w:p>
    <w:p w14:paraId="2730E94F" w14:textId="77777777" w:rsidR="005D5885" w:rsidRPr="0056018E" w:rsidRDefault="005D5885" w:rsidP="005D5885">
      <w:pPr>
        <w:pStyle w:val="SingleTxtG"/>
        <w:rPr>
          <w:w w:val="103"/>
        </w:rPr>
      </w:pPr>
      <w:r>
        <w:t>Исключить оба переходных положения после заголовка.</w:t>
      </w:r>
    </w:p>
    <w:p w14:paraId="1A73534B" w14:textId="77777777" w:rsidR="005D5885" w:rsidRDefault="005D5885" w:rsidP="005D5885">
      <w:pPr>
        <w:pStyle w:val="SingleTxtG"/>
        <w:rPr>
          <w:i/>
          <w:iCs/>
        </w:rPr>
      </w:pPr>
      <w:r>
        <w:rPr>
          <w:i/>
          <w:iCs/>
        </w:rPr>
        <w:t>(Справочный документ: ECE/TRANS/WP.11/2023/14)</w:t>
      </w:r>
    </w:p>
    <w:p w14:paraId="554F24AF" w14:textId="77777777" w:rsidR="005D5885" w:rsidRDefault="005D5885" w:rsidP="005D5885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583F2F81" w14:textId="77777777" w:rsidR="005D5885" w:rsidRPr="00A30012" w:rsidRDefault="005D5885" w:rsidP="005D5885">
      <w:pPr>
        <w:pStyle w:val="SingleTxtG"/>
        <w:ind w:left="0"/>
        <w:rPr>
          <w:b/>
          <w:bCs/>
          <w:color w:val="000000" w:themeColor="text1"/>
          <w:sz w:val="28"/>
          <w:lang w:eastAsia="ru-RU"/>
        </w:rPr>
      </w:pPr>
      <w:bookmarkStart w:id="75" w:name="_Hlk155691303"/>
      <w:r w:rsidRPr="00A30012">
        <w:rPr>
          <w:b/>
          <w:bCs/>
          <w:color w:val="000000" w:themeColor="text1"/>
          <w:sz w:val="28"/>
          <w:lang w:eastAsia="ru-RU"/>
        </w:rPr>
        <w:lastRenderedPageBreak/>
        <w:t>Приложение III</w:t>
      </w:r>
      <w:bookmarkEnd w:id="75"/>
    </w:p>
    <w:p w14:paraId="0B0E5137" w14:textId="77777777" w:rsidR="005D5885" w:rsidRPr="00B624F0" w:rsidRDefault="005D5885" w:rsidP="005D5885">
      <w:pPr>
        <w:jc w:val="right"/>
        <w:rPr>
          <w:bCs/>
        </w:rPr>
      </w:pPr>
      <w:r>
        <w:tab/>
      </w:r>
      <w:r w:rsidRPr="00B624F0">
        <w:rPr>
          <w:bCs/>
        </w:rPr>
        <w:t>[</w:t>
      </w:r>
      <w:r>
        <w:rPr>
          <w:bCs/>
        </w:rPr>
        <w:t>Оригинал на английском и французском языках</w:t>
      </w:r>
      <w:r w:rsidRPr="00B624F0">
        <w:rPr>
          <w:bCs/>
        </w:rPr>
        <w:t>]</w:t>
      </w:r>
    </w:p>
    <w:p w14:paraId="3F4E6D4B" w14:textId="77777777" w:rsidR="005D5885" w:rsidRPr="005D29BD" w:rsidRDefault="005D5885" w:rsidP="005D5885">
      <w:pPr>
        <w:pStyle w:val="HChG"/>
        <w:rPr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bookmarkStart w:id="76" w:name="_Hlk155691315"/>
      <w:r w:rsidRPr="005D29BD">
        <w:rPr>
          <w:bCs/>
          <w:color w:val="000000" w:themeColor="text1"/>
        </w:rPr>
        <w:t>Добавления к Справочнику СПС</w:t>
      </w:r>
      <w:bookmarkEnd w:id="76"/>
    </w:p>
    <w:p w14:paraId="3EC3A692" w14:textId="77777777" w:rsidR="005D5885" w:rsidRPr="005D29BD" w:rsidRDefault="005D5885" w:rsidP="005D5885">
      <w:pPr>
        <w:pStyle w:val="H23G"/>
        <w:rPr>
          <w:color w:val="000000" w:themeColor="text1"/>
        </w:rPr>
      </w:pPr>
      <w:r w:rsidRPr="005D29BD">
        <w:rPr>
          <w:bCs/>
          <w:color w:val="000000" w:themeColor="text1"/>
        </w:rPr>
        <w:tab/>
        <w:t>1.</w:t>
      </w:r>
      <w:r w:rsidRPr="005D29BD">
        <w:rPr>
          <w:color w:val="000000" w:themeColor="text1"/>
        </w:rPr>
        <w:tab/>
      </w:r>
      <w:r w:rsidRPr="005D29BD">
        <w:rPr>
          <w:bCs/>
          <w:color w:val="000000" w:themeColor="text1"/>
        </w:rPr>
        <w:t>Приложение 2, добавление 1, комментарии, пункт 4</w:t>
      </w:r>
    </w:p>
    <w:p w14:paraId="72D9FE16" w14:textId="77777777" w:rsidR="005D5885" w:rsidRPr="005D29BD" w:rsidRDefault="005D5885" w:rsidP="005D5885">
      <w:pPr>
        <w:pStyle w:val="SingleTxtG"/>
        <w:rPr>
          <w:color w:val="000000" w:themeColor="text1"/>
        </w:rPr>
      </w:pPr>
      <w:r w:rsidRPr="005D29BD">
        <w:rPr>
          <w:color w:val="000000" w:themeColor="text1"/>
        </w:rPr>
        <w:t xml:space="preserve">Изменить второй </w:t>
      </w:r>
      <w:proofErr w:type="spellStart"/>
      <w:r w:rsidRPr="005D29BD">
        <w:rPr>
          <w:color w:val="000000" w:themeColor="text1"/>
        </w:rPr>
        <w:t>подабзац</w:t>
      </w:r>
      <w:proofErr w:type="spellEnd"/>
      <w:r w:rsidRPr="005D29BD">
        <w:rPr>
          <w:color w:val="000000" w:themeColor="text1"/>
        </w:rPr>
        <w:t xml:space="preserve"> следующим образом:</w:t>
      </w:r>
    </w:p>
    <w:p w14:paraId="2FF58409" w14:textId="77777777" w:rsidR="005D5885" w:rsidRPr="005D29BD" w:rsidRDefault="005D5885" w:rsidP="005D5885">
      <w:pPr>
        <w:pStyle w:val="SingleTxtG"/>
        <w:rPr>
          <w:color w:val="000000" w:themeColor="text1"/>
          <w:shd w:val="clear" w:color="000000" w:fill="FFFFFF"/>
        </w:rPr>
      </w:pPr>
      <w:r w:rsidRPr="005D29BD">
        <w:rPr>
          <w:color w:val="000000" w:themeColor="text1"/>
        </w:rPr>
        <w:t>«при верхней системе раздачи холодного воздуха — вблизи (слева или справа) угла, наиболее удаленного от выходных отверстий испарителя, в его верхней части (в</w:t>
      </w:r>
      <w:r w:rsidRPr="005D29BD">
        <w:rPr>
          <w:color w:val="000000" w:themeColor="text1"/>
          <w:lang w:val="fr-CH"/>
        </w:rPr>
        <w:t> </w:t>
      </w:r>
      <w:r w:rsidRPr="005D29BD">
        <w:rPr>
          <w:color w:val="000000" w:themeColor="text1"/>
        </w:rPr>
        <w:t>верхней четверти);».</w:t>
      </w:r>
    </w:p>
    <w:p w14:paraId="78D7126D" w14:textId="77777777" w:rsidR="005D5885" w:rsidRPr="005D29BD" w:rsidRDefault="005D5885" w:rsidP="005D5885">
      <w:pPr>
        <w:pStyle w:val="SingleTxtG"/>
        <w:rPr>
          <w:i/>
          <w:iCs/>
          <w:color w:val="000000" w:themeColor="text1"/>
          <w:w w:val="103"/>
        </w:rPr>
      </w:pPr>
      <w:r w:rsidRPr="005D29BD">
        <w:rPr>
          <w:i/>
          <w:iCs/>
          <w:color w:val="000000" w:themeColor="text1"/>
        </w:rPr>
        <w:t>(Справочный документ: ECE/TRANS/WP.11/2023/10)</w:t>
      </w:r>
    </w:p>
    <w:p w14:paraId="6DEAD289" w14:textId="77777777" w:rsidR="005D5885" w:rsidRPr="005D29BD" w:rsidRDefault="005D5885" w:rsidP="005D5885">
      <w:pPr>
        <w:spacing w:before="240"/>
        <w:jc w:val="center"/>
        <w:rPr>
          <w:color w:val="000000" w:themeColor="text1"/>
        </w:rPr>
      </w:pPr>
      <w:r w:rsidRPr="005D29BD">
        <w:rPr>
          <w:color w:val="000000" w:themeColor="text1"/>
          <w:u w:val="single"/>
        </w:rPr>
        <w:tab/>
      </w:r>
      <w:r w:rsidRPr="005D29BD">
        <w:rPr>
          <w:color w:val="000000" w:themeColor="text1"/>
          <w:u w:val="single"/>
        </w:rPr>
        <w:tab/>
      </w:r>
      <w:r w:rsidRPr="005D29BD">
        <w:rPr>
          <w:color w:val="000000" w:themeColor="text1"/>
          <w:u w:val="single"/>
        </w:rPr>
        <w:tab/>
      </w:r>
    </w:p>
    <w:p w14:paraId="649BC42F" w14:textId="77777777" w:rsidR="005D5885" w:rsidRPr="005E5418" w:rsidRDefault="005D5885" w:rsidP="005D5885">
      <w:pPr>
        <w:pStyle w:val="SingleTxtG"/>
        <w:rPr>
          <w:rFonts w:eastAsiaTheme="minorEastAsia"/>
          <w:w w:val="103"/>
          <w:lang w:eastAsia="zh-CN"/>
        </w:rPr>
      </w:pPr>
    </w:p>
    <w:p w14:paraId="75728083" w14:textId="77777777" w:rsidR="00E12C5F" w:rsidRPr="008D53B6" w:rsidRDefault="00E12C5F" w:rsidP="00D9145B"/>
    <w:sectPr w:rsidR="00E12C5F" w:rsidRPr="008D53B6" w:rsidSect="004D593B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2E75" w14:textId="77777777" w:rsidR="00730CBC" w:rsidRPr="00A312BC" w:rsidRDefault="00730CBC" w:rsidP="00A312BC"/>
  </w:endnote>
  <w:endnote w:type="continuationSeparator" w:id="0">
    <w:p w14:paraId="1103D797" w14:textId="77777777" w:rsidR="00730CBC" w:rsidRPr="00A312BC" w:rsidRDefault="00730C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C676" w14:textId="77777777" w:rsidR="004D593B" w:rsidRPr="004D593B" w:rsidRDefault="004D593B">
    <w:pPr>
      <w:pStyle w:val="a8"/>
    </w:pPr>
    <w:r w:rsidRPr="004D593B">
      <w:rPr>
        <w:b/>
        <w:sz w:val="18"/>
      </w:rPr>
      <w:fldChar w:fldCharType="begin"/>
    </w:r>
    <w:r w:rsidRPr="004D593B">
      <w:rPr>
        <w:b/>
        <w:sz w:val="18"/>
      </w:rPr>
      <w:instrText xml:space="preserve"> PAGE  \* MERGEFORMAT </w:instrText>
    </w:r>
    <w:r w:rsidRPr="004D593B">
      <w:rPr>
        <w:b/>
        <w:sz w:val="18"/>
      </w:rPr>
      <w:fldChar w:fldCharType="separate"/>
    </w:r>
    <w:r w:rsidRPr="004D593B">
      <w:rPr>
        <w:b/>
        <w:noProof/>
        <w:sz w:val="18"/>
      </w:rPr>
      <w:t>2</w:t>
    </w:r>
    <w:r w:rsidRPr="004D593B">
      <w:rPr>
        <w:b/>
        <w:sz w:val="18"/>
      </w:rPr>
      <w:fldChar w:fldCharType="end"/>
    </w:r>
    <w:r>
      <w:rPr>
        <w:b/>
        <w:sz w:val="18"/>
      </w:rPr>
      <w:tab/>
    </w:r>
    <w:r>
      <w:t>GE.23-24418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DFED" w14:textId="77777777" w:rsidR="004D593B" w:rsidRPr="004D593B" w:rsidRDefault="004D593B" w:rsidP="004D593B">
    <w:pPr>
      <w:pStyle w:val="a8"/>
      <w:tabs>
        <w:tab w:val="clear" w:pos="9639"/>
        <w:tab w:val="right" w:pos="9638"/>
      </w:tabs>
      <w:rPr>
        <w:b/>
        <w:sz w:val="18"/>
      </w:rPr>
    </w:pPr>
    <w:r>
      <w:t>GE.23-24418</w:t>
    </w:r>
    <w:r>
      <w:tab/>
    </w:r>
    <w:r w:rsidRPr="004D593B">
      <w:rPr>
        <w:b/>
        <w:sz w:val="18"/>
      </w:rPr>
      <w:fldChar w:fldCharType="begin"/>
    </w:r>
    <w:r w:rsidRPr="004D593B">
      <w:rPr>
        <w:b/>
        <w:sz w:val="18"/>
      </w:rPr>
      <w:instrText xml:space="preserve"> PAGE  \* MERGEFORMAT </w:instrText>
    </w:r>
    <w:r w:rsidRPr="004D593B">
      <w:rPr>
        <w:b/>
        <w:sz w:val="18"/>
      </w:rPr>
      <w:fldChar w:fldCharType="separate"/>
    </w:r>
    <w:r w:rsidRPr="004D593B">
      <w:rPr>
        <w:b/>
        <w:noProof/>
        <w:sz w:val="18"/>
      </w:rPr>
      <w:t>3</w:t>
    </w:r>
    <w:r w:rsidRPr="004D59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919" w14:textId="578138C0" w:rsidR="00042B72" w:rsidRPr="003D3A42" w:rsidRDefault="004D593B" w:rsidP="004D593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8C8392" wp14:editId="5AA06D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23-24418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A5811D" wp14:editId="4356EF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A42">
      <w:rPr>
        <w:lang w:val="fr-CH"/>
      </w:rPr>
      <w:t xml:space="preserve">  291223  </w:t>
    </w:r>
    <w:r w:rsidR="000B74E9">
      <w:t>10</w:t>
    </w:r>
    <w:r w:rsidR="003D3A42">
      <w:rPr>
        <w:lang w:val="fr-CH"/>
      </w:rPr>
      <w:t>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5D93" w14:textId="77777777" w:rsidR="00730CBC" w:rsidRPr="001075E9" w:rsidRDefault="00730C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62B1C8" w14:textId="77777777" w:rsidR="00730CBC" w:rsidRDefault="00730C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6431" w14:textId="1E055796" w:rsidR="004D593B" w:rsidRPr="004D593B" w:rsidRDefault="00437DD6">
    <w:pPr>
      <w:pStyle w:val="a5"/>
    </w:pPr>
    <w:fldSimple w:instr=" TITLE  \* MERGEFORMAT ">
      <w:r w:rsidR="00967396">
        <w:t>ECE/TRANS/WP.11/251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EE4A" w14:textId="1E21AC1A" w:rsidR="004D593B" w:rsidRPr="004D593B" w:rsidRDefault="00437DD6" w:rsidP="004D593B">
    <w:pPr>
      <w:pStyle w:val="a5"/>
      <w:jc w:val="right"/>
    </w:pPr>
    <w:fldSimple w:instr=" TITLE  \* MERGEFORMAT ">
      <w:r w:rsidR="00967396">
        <w:t>ECE/TRANS/WP.11/251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0EC"/>
    <w:multiLevelType w:val="hybridMultilevel"/>
    <w:tmpl w:val="2A14C0C2"/>
    <w:lvl w:ilvl="0" w:tplc="5FD86E5A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D5D4E"/>
    <w:multiLevelType w:val="hybridMultilevel"/>
    <w:tmpl w:val="3968BEE6"/>
    <w:lvl w:ilvl="0" w:tplc="03148E08">
      <w:start w:val="1"/>
      <w:numFmt w:val="upperLetter"/>
      <w:lvlText w:val="%1."/>
      <w:lvlJc w:val="left"/>
      <w:pPr>
        <w:ind w:left="113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56733885">
    <w:abstractNumId w:val="19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20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8"/>
  </w:num>
  <w:num w:numId="17" w16cid:durableId="53941411">
    <w:abstractNumId w:val="13"/>
  </w:num>
  <w:num w:numId="18" w16cid:durableId="961153681">
    <w:abstractNumId w:val="16"/>
  </w:num>
  <w:num w:numId="19" w16cid:durableId="1272468768">
    <w:abstractNumId w:val="18"/>
  </w:num>
  <w:num w:numId="20" w16cid:durableId="807743971">
    <w:abstractNumId w:val="13"/>
  </w:num>
  <w:num w:numId="21" w16cid:durableId="1591162185">
    <w:abstractNumId w:val="16"/>
  </w:num>
  <w:num w:numId="22" w16cid:durableId="1421827488">
    <w:abstractNumId w:val="10"/>
  </w:num>
  <w:num w:numId="23" w16cid:durableId="262227992">
    <w:abstractNumId w:val="21"/>
  </w:num>
  <w:num w:numId="24" w16cid:durableId="108013827">
    <w:abstractNumId w:val="17"/>
  </w:num>
  <w:num w:numId="25" w16cid:durableId="43995415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BC"/>
    <w:rsid w:val="00017AF5"/>
    <w:rsid w:val="00033EE1"/>
    <w:rsid w:val="00042B72"/>
    <w:rsid w:val="000558BD"/>
    <w:rsid w:val="000B57E7"/>
    <w:rsid w:val="000B6373"/>
    <w:rsid w:val="000B74E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43A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A42"/>
    <w:rsid w:val="003E0B46"/>
    <w:rsid w:val="00407B78"/>
    <w:rsid w:val="00420587"/>
    <w:rsid w:val="00424203"/>
    <w:rsid w:val="00437DD6"/>
    <w:rsid w:val="00452493"/>
    <w:rsid w:val="00453318"/>
    <w:rsid w:val="00454AF2"/>
    <w:rsid w:val="00454E07"/>
    <w:rsid w:val="00472C5C"/>
    <w:rsid w:val="00485F8A"/>
    <w:rsid w:val="004D593B"/>
    <w:rsid w:val="004E05B7"/>
    <w:rsid w:val="0050108D"/>
    <w:rsid w:val="0050162F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5885"/>
    <w:rsid w:val="005D7914"/>
    <w:rsid w:val="005E2B41"/>
    <w:rsid w:val="005F0B42"/>
    <w:rsid w:val="00617A43"/>
    <w:rsid w:val="006345DB"/>
    <w:rsid w:val="00637F8F"/>
    <w:rsid w:val="00640F49"/>
    <w:rsid w:val="00680D03"/>
    <w:rsid w:val="00681A10"/>
    <w:rsid w:val="0069587A"/>
    <w:rsid w:val="006A1ED8"/>
    <w:rsid w:val="006C2031"/>
    <w:rsid w:val="006D461A"/>
    <w:rsid w:val="006F2549"/>
    <w:rsid w:val="006F35EE"/>
    <w:rsid w:val="007021FF"/>
    <w:rsid w:val="00712895"/>
    <w:rsid w:val="00730CBC"/>
    <w:rsid w:val="00734ACB"/>
    <w:rsid w:val="00757357"/>
    <w:rsid w:val="007919F8"/>
    <w:rsid w:val="00792497"/>
    <w:rsid w:val="007B4C5A"/>
    <w:rsid w:val="007C10FA"/>
    <w:rsid w:val="008011B8"/>
    <w:rsid w:val="00806737"/>
    <w:rsid w:val="00825F8D"/>
    <w:rsid w:val="00834B71"/>
    <w:rsid w:val="0086445C"/>
    <w:rsid w:val="00894693"/>
    <w:rsid w:val="00894D94"/>
    <w:rsid w:val="008A08D7"/>
    <w:rsid w:val="008A37C8"/>
    <w:rsid w:val="008B6909"/>
    <w:rsid w:val="008D53B6"/>
    <w:rsid w:val="008D72C8"/>
    <w:rsid w:val="008F7609"/>
    <w:rsid w:val="00906890"/>
    <w:rsid w:val="00911BE4"/>
    <w:rsid w:val="00916BCF"/>
    <w:rsid w:val="00951972"/>
    <w:rsid w:val="009608F3"/>
    <w:rsid w:val="0096739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0DA6"/>
    <w:rsid w:val="00B36DF7"/>
    <w:rsid w:val="00B539E7"/>
    <w:rsid w:val="00B62458"/>
    <w:rsid w:val="00BB729B"/>
    <w:rsid w:val="00BC18B2"/>
    <w:rsid w:val="00BD33EE"/>
    <w:rsid w:val="00BE1CC7"/>
    <w:rsid w:val="00C106D6"/>
    <w:rsid w:val="00C119AE"/>
    <w:rsid w:val="00C33FDF"/>
    <w:rsid w:val="00C60F0C"/>
    <w:rsid w:val="00C71E84"/>
    <w:rsid w:val="00C755DB"/>
    <w:rsid w:val="00C805C9"/>
    <w:rsid w:val="00C92939"/>
    <w:rsid w:val="00CA1679"/>
    <w:rsid w:val="00CB151C"/>
    <w:rsid w:val="00CE5A1A"/>
    <w:rsid w:val="00CF55F6"/>
    <w:rsid w:val="00D33D63"/>
    <w:rsid w:val="00D5253A"/>
    <w:rsid w:val="00D81555"/>
    <w:rsid w:val="00D873A8"/>
    <w:rsid w:val="00D90028"/>
    <w:rsid w:val="00D90138"/>
    <w:rsid w:val="00D9145B"/>
    <w:rsid w:val="00DD5815"/>
    <w:rsid w:val="00DD78D1"/>
    <w:rsid w:val="00DE32CD"/>
    <w:rsid w:val="00DF5767"/>
    <w:rsid w:val="00DF71B9"/>
    <w:rsid w:val="00E12C5F"/>
    <w:rsid w:val="00E73F76"/>
    <w:rsid w:val="00E83312"/>
    <w:rsid w:val="00E91A4A"/>
    <w:rsid w:val="00E979E7"/>
    <w:rsid w:val="00EA2C9F"/>
    <w:rsid w:val="00EA420E"/>
    <w:rsid w:val="00ED0BDA"/>
    <w:rsid w:val="00EE142A"/>
    <w:rsid w:val="00EF1360"/>
    <w:rsid w:val="00EF3220"/>
    <w:rsid w:val="00F22E11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56777"/>
  <w15:docId w15:val="{FB92240C-52D8-46B9-92B3-40656E31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D5885"/>
    <w:rPr>
      <w:lang w:val="ru-RU" w:eastAsia="en-US"/>
    </w:rPr>
  </w:style>
  <w:style w:type="paragraph" w:customStyle="1" w:styleId="ParNoG">
    <w:name w:val="_ParNo_G"/>
    <w:basedOn w:val="SingleTxtG"/>
    <w:qFormat/>
    <w:rsid w:val="005D588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5D5885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5D5885"/>
    <w:rPr>
      <w:color w:val="605E5C"/>
      <w:shd w:val="clear" w:color="auto" w:fill="E1DFDD"/>
    </w:rPr>
  </w:style>
  <w:style w:type="character" w:customStyle="1" w:styleId="H23GChar">
    <w:name w:val="_ H_2/3_G Char"/>
    <w:link w:val="H23G"/>
    <w:locked/>
    <w:rsid w:val="005D5885"/>
    <w:rPr>
      <w:b/>
      <w:lang w:val="ru-RU" w:eastAsia="ru-RU"/>
    </w:rPr>
  </w:style>
  <w:style w:type="character" w:styleId="af4">
    <w:name w:val="annotation reference"/>
    <w:basedOn w:val="a0"/>
    <w:semiHidden/>
    <w:unhideWhenUsed/>
    <w:rsid w:val="005D5885"/>
    <w:rPr>
      <w:sz w:val="16"/>
      <w:szCs w:val="16"/>
    </w:rPr>
  </w:style>
  <w:style w:type="paragraph" w:styleId="af5">
    <w:name w:val="annotation text"/>
    <w:basedOn w:val="a"/>
    <w:link w:val="af6"/>
    <w:unhideWhenUsed/>
    <w:rsid w:val="005D5885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6">
    <w:name w:val="Текст примечания Знак"/>
    <w:basedOn w:val="a0"/>
    <w:link w:val="af5"/>
    <w:rsid w:val="005D5885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iki.unece.org/pages/viewpage.action?pageId=22400269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iki.unece.org/pages/viewpage.action?pageId=22400268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ce.org/trade/working-party-agricultural-quality-standards-wp7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unece.org/road-map-accession-and-implementation-atp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unece.org/trade/wp7/wp7-76th-202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nece.org/trade/wp7/ge11-29th-2021" TargetMode="External"/><Relationship Id="rId14" Type="http://schemas.openxmlformats.org/officeDocument/2006/relationships/hyperlink" Target="https://unece.org/transport/transport-perishable-foodstuffs/guidance-and-reference-materia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882F2-C39C-474B-9DEC-321813622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EBB3D-B561-48CB-99F2-938893DC5792}"/>
</file>

<file path=customXml/itemProps3.xml><?xml version="1.0" encoding="utf-8"?>
<ds:datastoreItem xmlns:ds="http://schemas.openxmlformats.org/officeDocument/2006/customXml" ds:itemID="{749FF17B-9CD7-4BDB-87CD-A747E7E48B8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23</Pages>
  <Words>6407</Words>
  <Characters>44023</Characters>
  <Application>Microsoft Office Word</Application>
  <DocSecurity>0</DocSecurity>
  <Lines>1023</Lines>
  <Paragraphs>530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ECE/TRANS/WP.11/251</vt:lpstr>
      <vt:lpstr>A/</vt:lpstr>
      <vt:lpstr>A/</vt:lpstr>
    </vt:vector>
  </TitlesOfParts>
  <Company>DCM</Company>
  <LinksUpToDate>false</LinksUpToDate>
  <CharactersWithSpaces>49900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ECE/TRANS/WP.11/251</dc:title>
  <dc:subject/>
  <dc:creator>Ekaterina SALYNSKAYA</dc:creator>
  <cp:keywords/>
  <cp:lastModifiedBy>Ekaterina Salynskaya</cp:lastModifiedBy>
  <cp:revision>3</cp:revision>
  <cp:lastPrinted>2024-01-10T07:50:00Z</cp:lastPrinted>
  <dcterms:created xsi:type="dcterms:W3CDTF">2024-01-10T07:50:00Z</dcterms:created>
  <dcterms:modified xsi:type="dcterms:W3CDTF">2024-01-10T07:51:00Z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