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0030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CF6909" w14:textId="77777777" w:rsidR="002D5AAC" w:rsidRDefault="002D5AAC" w:rsidP="002134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FD4A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2D32BC" w14:textId="3E037F34" w:rsidR="002D5AAC" w:rsidRDefault="00213454" w:rsidP="00213454">
            <w:pPr>
              <w:jc w:val="right"/>
            </w:pPr>
            <w:r w:rsidRPr="00213454">
              <w:rPr>
                <w:sz w:val="40"/>
              </w:rPr>
              <w:t>ECE</w:t>
            </w:r>
            <w:r>
              <w:t>/TRANS/WP.29/GRBP/2024/17</w:t>
            </w:r>
          </w:p>
        </w:tc>
      </w:tr>
      <w:tr w:rsidR="002D5AAC" w14:paraId="725A87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46604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617A13" wp14:editId="1094E2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E799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2D480F" w14:textId="77777777" w:rsidR="002D5AAC" w:rsidRDefault="002134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3AD037" w14:textId="77777777" w:rsidR="00213454" w:rsidRDefault="00213454" w:rsidP="002134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2023</w:t>
            </w:r>
          </w:p>
          <w:p w14:paraId="2C7D4D05" w14:textId="77777777" w:rsidR="00213454" w:rsidRDefault="00213454" w:rsidP="002134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EED47C" w14:textId="571B27CC" w:rsidR="00213454" w:rsidRPr="008D53B6" w:rsidRDefault="00213454" w:rsidP="002134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127C5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35DA3A" w14:textId="77777777" w:rsidR="00213454" w:rsidRPr="007F4FDB" w:rsidRDefault="00213454" w:rsidP="00213454">
      <w:pPr>
        <w:spacing w:before="120"/>
        <w:rPr>
          <w:sz w:val="40"/>
          <w:szCs w:val="40"/>
        </w:rPr>
      </w:pPr>
      <w:r w:rsidRPr="007F4FDB">
        <w:rPr>
          <w:sz w:val="28"/>
          <w:szCs w:val="32"/>
        </w:rPr>
        <w:t>Комитет по внутреннему транспорту</w:t>
      </w:r>
    </w:p>
    <w:p w14:paraId="3301AE86" w14:textId="77777777" w:rsidR="00213454" w:rsidRPr="007F4FDB" w:rsidRDefault="00213454" w:rsidP="00213454">
      <w:pPr>
        <w:spacing w:before="120"/>
        <w:rPr>
          <w:b/>
          <w:sz w:val="32"/>
          <w:szCs w:val="32"/>
        </w:rPr>
      </w:pPr>
      <w:r w:rsidRPr="007F4FDB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7F4FDB">
        <w:rPr>
          <w:b/>
          <w:bCs/>
          <w:sz w:val="24"/>
          <w:szCs w:val="28"/>
        </w:rPr>
        <w:br/>
        <w:t>в области транспортных средств</w:t>
      </w:r>
    </w:p>
    <w:p w14:paraId="62912125" w14:textId="77777777" w:rsidR="00213454" w:rsidRPr="007F4FDB" w:rsidRDefault="00213454" w:rsidP="00213454">
      <w:pPr>
        <w:spacing w:before="120"/>
        <w:rPr>
          <w:b/>
        </w:rPr>
      </w:pPr>
      <w:r w:rsidRPr="007F4FDB">
        <w:rPr>
          <w:b/>
          <w:bCs/>
        </w:rPr>
        <w:t>Рабочая группа по вопросам шума и шин</w:t>
      </w:r>
    </w:p>
    <w:p w14:paraId="74B179CE" w14:textId="77777777" w:rsidR="00213454" w:rsidRPr="007F4FDB" w:rsidRDefault="00213454" w:rsidP="005B68F4">
      <w:pPr>
        <w:spacing w:before="120"/>
        <w:rPr>
          <w:b/>
        </w:rPr>
      </w:pPr>
      <w:r>
        <w:rPr>
          <w:b/>
          <w:bCs/>
        </w:rPr>
        <w:t>Семьдесят девятая сессия</w:t>
      </w:r>
      <w:r>
        <w:t xml:space="preserve"> </w:t>
      </w:r>
    </w:p>
    <w:p w14:paraId="579ACD38" w14:textId="77777777" w:rsidR="00213454" w:rsidRPr="007F4FDB" w:rsidRDefault="00213454" w:rsidP="00213454">
      <w:pPr>
        <w:rPr>
          <w:bCs/>
        </w:rPr>
      </w:pPr>
      <w:r>
        <w:t>Женева, 6–9 февраля 2024 года</w:t>
      </w:r>
    </w:p>
    <w:p w14:paraId="68BFC112" w14:textId="77777777" w:rsidR="00213454" w:rsidRPr="007F4FDB" w:rsidRDefault="00213454" w:rsidP="00213454">
      <w:pPr>
        <w:rPr>
          <w:bCs/>
        </w:rPr>
      </w:pPr>
      <w:r>
        <w:t>Пункт 7 d) предварительной повестки дня</w:t>
      </w:r>
    </w:p>
    <w:p w14:paraId="1F5EC6AD" w14:textId="7089B7AE" w:rsidR="00213454" w:rsidRPr="007F4FDB" w:rsidRDefault="00213454" w:rsidP="00213454">
      <w:pPr>
        <w:rPr>
          <w:bCs/>
        </w:rPr>
      </w:pPr>
      <w:r>
        <w:rPr>
          <w:b/>
          <w:bCs/>
        </w:rPr>
        <w:t xml:space="preserve">Шины: Правила № 117 ООН </w:t>
      </w:r>
      <w:r w:rsidR="005B68F4">
        <w:rPr>
          <w:b/>
          <w:bCs/>
        </w:rPr>
        <w:br/>
      </w:r>
      <w:r>
        <w:rPr>
          <w:b/>
          <w:bCs/>
        </w:rPr>
        <w:t xml:space="preserve">(сопротивление шин качению, </w:t>
      </w:r>
      <w:r w:rsidR="005B68F4">
        <w:rPr>
          <w:b/>
          <w:bCs/>
        </w:rPr>
        <w:br/>
      </w:r>
      <w:r>
        <w:rPr>
          <w:b/>
          <w:bCs/>
        </w:rPr>
        <w:t xml:space="preserve">шум, издаваемый шинами при качении, </w:t>
      </w:r>
      <w:r w:rsidR="005B68F4">
        <w:rPr>
          <w:b/>
          <w:bCs/>
        </w:rPr>
        <w:br/>
      </w:r>
      <w:r>
        <w:rPr>
          <w:b/>
          <w:bCs/>
        </w:rPr>
        <w:t>и их сцепление на мокрой поверхности)</w:t>
      </w:r>
    </w:p>
    <w:p w14:paraId="11F8AD59" w14:textId="64F045BC" w:rsidR="00213454" w:rsidRPr="007F4FDB" w:rsidRDefault="00213454" w:rsidP="001E0E53">
      <w:pPr>
        <w:pStyle w:val="HChG"/>
        <w:rPr>
          <w:szCs w:val="28"/>
        </w:rPr>
      </w:pPr>
      <w:r>
        <w:tab/>
      </w:r>
      <w:r>
        <w:tab/>
      </w:r>
      <w:r w:rsidRPr="007F4FDB">
        <w:t>Предложение по поправкам к поправкам серий 02, 03 и</w:t>
      </w:r>
      <w:r w:rsidR="001E0E53">
        <w:rPr>
          <w:lang w:val="en-US"/>
        </w:rPr>
        <w:t> </w:t>
      </w:r>
      <w:r w:rsidRPr="007F4FDB">
        <w:t>04 к Правилам № 117 ООН</w:t>
      </w:r>
      <w:r>
        <w:t xml:space="preserve"> </w:t>
      </w:r>
    </w:p>
    <w:p w14:paraId="0C1EE249" w14:textId="741191FA" w:rsidR="00213454" w:rsidRPr="001E0E53" w:rsidRDefault="00213454" w:rsidP="001E0E53">
      <w:pPr>
        <w:pStyle w:val="H1G"/>
      </w:pPr>
      <w:r>
        <w:tab/>
      </w:r>
      <w:r>
        <w:tab/>
      </w:r>
      <w:r w:rsidRPr="007F4FDB">
        <w:t xml:space="preserve">Представлено экспертами от Американского совета </w:t>
      </w:r>
      <w:r w:rsidRPr="001E0E53">
        <w:t>по</w:t>
      </w:r>
      <w:r w:rsidR="001E0E53" w:rsidRPr="001E0E53">
        <w:t> </w:t>
      </w:r>
      <w:r w:rsidRPr="001E0E53">
        <w:t>автомобильной торговой политике (АСАТП)</w:t>
      </w:r>
      <w:r w:rsidRPr="001E0E53">
        <w:rPr>
          <w:b w:val="0"/>
          <w:bCs/>
          <w:sz w:val="20"/>
        </w:rPr>
        <w:footnoteReference w:customMarkFollows="1" w:id="1"/>
        <w:t>*</w:t>
      </w:r>
      <w:r w:rsidRPr="001E0E53">
        <w:rPr>
          <w:b w:val="0"/>
          <w:bCs/>
        </w:rPr>
        <w:t xml:space="preserve"> </w:t>
      </w:r>
    </w:p>
    <w:p w14:paraId="17DBD1C7" w14:textId="49DB9F13" w:rsidR="00213454" w:rsidRDefault="00213454" w:rsidP="001E0E53">
      <w:pPr>
        <w:pStyle w:val="SingleTxtG"/>
        <w:spacing w:before="120" w:after="0"/>
      </w:pPr>
      <w:r>
        <w:tab/>
        <w:t>Приведенный ниже текст был подготовлен экспертами Американского совета по автомобильной торговой политике (АСАТП) с целью разрешить при определенных условиях и весовых ограничениях использование шин с маркировкой «LT» с</w:t>
      </w:r>
      <w:r w:rsidR="008E6613">
        <w:rPr>
          <w:lang w:val="en-US"/>
        </w:rPr>
        <w:t> </w:t>
      </w:r>
      <w:r>
        <w:t>сопротивлением качению, значение которого превышает действующие ограничения. В основу данного предложения по поправкам положен неофициальный документ GRBP-</w:t>
      </w:r>
      <w:proofErr w:type="gramStart"/>
      <w:r>
        <w:t>78-33</w:t>
      </w:r>
      <w:proofErr w:type="gramEnd"/>
      <w:r>
        <w:t xml:space="preserve">, который был представлен на семьдесят восьмой сессии Рабочей группы по вопросам шума и шин (GRBP). </w:t>
      </w:r>
    </w:p>
    <w:p w14:paraId="65F3DC91" w14:textId="32500490" w:rsidR="008E6613" w:rsidRDefault="008E6613" w:rsidP="008E6613">
      <w:pPr>
        <w:pStyle w:val="SingleTxtG"/>
        <w:spacing w:before="120" w:after="0"/>
      </w:pPr>
      <w:r>
        <w:br w:type="page"/>
      </w:r>
    </w:p>
    <w:p w14:paraId="6DC6DF1C" w14:textId="678E7B9C" w:rsidR="00213454" w:rsidRPr="007F4FDB" w:rsidRDefault="00213454" w:rsidP="000976C5">
      <w:pPr>
        <w:pStyle w:val="HChG"/>
      </w:pPr>
      <w:r w:rsidRPr="007F4FDB">
        <w:lastRenderedPageBreak/>
        <w:tab/>
      </w:r>
      <w:r w:rsidRPr="00390523">
        <w:rPr>
          <w:lang w:val="en-GB"/>
        </w:rPr>
        <w:t>I</w:t>
      </w:r>
      <w:r w:rsidRPr="007F4FDB">
        <w:t>.</w:t>
      </w:r>
      <w:r w:rsidRPr="007F4FDB">
        <w:tab/>
        <w:t xml:space="preserve">Предложение </w:t>
      </w:r>
    </w:p>
    <w:p w14:paraId="016A1E4D" w14:textId="585A897A" w:rsidR="00213454" w:rsidRPr="000976C5" w:rsidRDefault="000976C5" w:rsidP="000976C5">
      <w:pPr>
        <w:pStyle w:val="H1G"/>
        <w:rPr>
          <w:rFonts w:eastAsia="SimSun"/>
        </w:rPr>
      </w:pPr>
      <w:r>
        <w:tab/>
      </w:r>
      <w:r w:rsidR="00213454" w:rsidRPr="000976C5">
        <w:t>A.</w:t>
      </w:r>
      <w:r w:rsidR="00213454" w:rsidRPr="000976C5">
        <w:tab/>
        <w:t>Предложение по поправкам к поправкам серий 02</w:t>
      </w:r>
      <w:r w:rsidR="00D73029" w:rsidRPr="00D73029">
        <w:t xml:space="preserve"> </w:t>
      </w:r>
      <w:r w:rsidR="00D73029" w:rsidRPr="000976C5">
        <w:t>и</w:t>
      </w:r>
      <w:r w:rsidR="00213454" w:rsidRPr="000976C5">
        <w:t xml:space="preserve"> 03 к</w:t>
      </w:r>
      <w:r w:rsidR="00F72F76">
        <w:rPr>
          <w:lang w:val="en-US"/>
        </w:rPr>
        <w:t> </w:t>
      </w:r>
      <w:r w:rsidR="00213454" w:rsidRPr="000976C5">
        <w:t xml:space="preserve">Правилам № 117 ООН </w:t>
      </w:r>
    </w:p>
    <w:p w14:paraId="5F191D74" w14:textId="30EF530E" w:rsidR="00213454" w:rsidRPr="007F4FDB" w:rsidRDefault="00213454" w:rsidP="00800186">
      <w:pPr>
        <w:pStyle w:val="SingleTxtG"/>
        <w:keepNext/>
        <w:tabs>
          <w:tab w:val="clear" w:pos="1701"/>
        </w:tabs>
        <w:spacing w:before="120"/>
        <w:ind w:left="2268" w:hanging="1134"/>
        <w:rPr>
          <w:bCs/>
        </w:rPr>
      </w:pPr>
      <w:r>
        <w:t>«6.3</w:t>
      </w:r>
      <w:r>
        <w:tab/>
        <w:t>Предельные значения коэффициента сопротивления качению, измеренные в соответствии с методом, описанным в приложении</w:t>
      </w:r>
      <w:r w:rsidR="00D73029">
        <w:rPr>
          <w:lang w:val="en-US"/>
        </w:rPr>
        <w:t> </w:t>
      </w:r>
      <w:r>
        <w:t>6 к</w:t>
      </w:r>
      <w:r w:rsidR="00D73029">
        <w:rPr>
          <w:lang w:val="en-US"/>
        </w:rPr>
        <w:t> </w:t>
      </w:r>
      <w:r>
        <w:t>настоящим Правилам</w:t>
      </w:r>
    </w:p>
    <w:p w14:paraId="618BCECB" w14:textId="77777777" w:rsidR="00213454" w:rsidRPr="007F4FDB" w:rsidRDefault="00213454" w:rsidP="00800186">
      <w:pPr>
        <w:spacing w:before="120" w:after="120"/>
        <w:ind w:left="2268" w:right="1134"/>
        <w:jc w:val="both"/>
        <w:rPr>
          <w:bCs/>
        </w:rPr>
      </w:pPr>
      <w:r>
        <w:t>Максимальные значения для стадии 2 коэффициента сопротивления качению не должны превышать следующих значений (значение, выраженное в Н/кН, эквивалентно значению, выраженному в кг/т):</w:t>
      </w:r>
    </w:p>
    <w:tbl>
      <w:tblPr>
        <w:tblW w:w="5749" w:type="dxa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2693"/>
      </w:tblGrid>
      <w:tr w:rsidR="00213454" w:rsidRPr="00390523" w14:paraId="26CF8057" w14:textId="77777777" w:rsidTr="007A3307">
        <w:trPr>
          <w:tblHeader/>
        </w:trPr>
        <w:tc>
          <w:tcPr>
            <w:tcW w:w="30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893D61" w14:textId="77777777" w:rsidR="00213454" w:rsidRPr="00390523" w:rsidRDefault="00213454" w:rsidP="007A3307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390523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B0480D6" w14:textId="77777777" w:rsidR="00213454" w:rsidRPr="00390523" w:rsidRDefault="00213454" w:rsidP="007A3307">
            <w:pPr>
              <w:spacing w:before="80" w:after="80" w:line="200" w:lineRule="exact"/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390523">
              <w:rPr>
                <w:i/>
                <w:iCs/>
                <w:sz w:val="16"/>
                <w:szCs w:val="16"/>
              </w:rPr>
              <w:t xml:space="preserve">Максимальное значение (Н/кН) </w:t>
            </w:r>
            <w:r w:rsidRPr="002C1A6F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213454" w:rsidRPr="00390523" w14:paraId="5DA885AD" w14:textId="77777777" w:rsidTr="007A3307">
        <w:tc>
          <w:tcPr>
            <w:tcW w:w="3056" w:type="dxa"/>
            <w:tcBorders>
              <w:top w:val="single" w:sz="12" w:space="0" w:color="auto"/>
            </w:tcBorders>
            <w:shd w:val="clear" w:color="auto" w:fill="auto"/>
          </w:tcPr>
          <w:p w14:paraId="017B40FB" w14:textId="77777777" w:rsidR="00213454" w:rsidRPr="00390523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390523">
              <w:rPr>
                <w:sz w:val="18"/>
                <w:szCs w:val="18"/>
              </w:rPr>
              <w:t>С1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70789993" w14:textId="77777777" w:rsidR="00213454" w:rsidRPr="00390523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390523">
              <w:rPr>
                <w:sz w:val="18"/>
                <w:szCs w:val="18"/>
              </w:rPr>
              <w:t>10,5</w:t>
            </w:r>
          </w:p>
        </w:tc>
      </w:tr>
      <w:tr w:rsidR="00213454" w:rsidRPr="00390523" w14:paraId="0FFCA1A3" w14:textId="77777777" w:rsidTr="007A3307">
        <w:tc>
          <w:tcPr>
            <w:tcW w:w="3056" w:type="dxa"/>
            <w:shd w:val="clear" w:color="auto" w:fill="auto"/>
          </w:tcPr>
          <w:p w14:paraId="251D2B2C" w14:textId="77777777" w:rsidR="00213454" w:rsidRPr="00390523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90523">
              <w:rPr>
                <w:sz w:val="18"/>
                <w:szCs w:val="18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6B0DEAFB" w14:textId="77777777" w:rsidR="00213454" w:rsidRPr="00390523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390523">
              <w:rPr>
                <w:sz w:val="18"/>
                <w:szCs w:val="18"/>
              </w:rPr>
              <w:t>9,0</w:t>
            </w:r>
          </w:p>
        </w:tc>
      </w:tr>
      <w:tr w:rsidR="00213454" w:rsidRPr="00390523" w14:paraId="56728082" w14:textId="77777777" w:rsidTr="007A3307">
        <w:tc>
          <w:tcPr>
            <w:tcW w:w="3056" w:type="dxa"/>
            <w:tcBorders>
              <w:bottom w:val="single" w:sz="12" w:space="0" w:color="auto"/>
            </w:tcBorders>
            <w:shd w:val="clear" w:color="auto" w:fill="auto"/>
          </w:tcPr>
          <w:p w14:paraId="69D1A6D4" w14:textId="77777777" w:rsidR="00213454" w:rsidRPr="00390523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90523">
              <w:rPr>
                <w:sz w:val="18"/>
                <w:szCs w:val="18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2AFA1132" w14:textId="77777777" w:rsidR="00213454" w:rsidRPr="00390523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390523">
              <w:rPr>
                <w:sz w:val="18"/>
                <w:szCs w:val="18"/>
              </w:rPr>
              <w:t xml:space="preserve">6.5 </w:t>
            </w:r>
            <w:r w:rsidRPr="00390523">
              <w:rPr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213454" w:rsidRPr="007F4FDB" w14:paraId="6442D074" w14:textId="77777777" w:rsidTr="007A3307">
        <w:trPr>
          <w:trHeight w:val="985"/>
        </w:trPr>
        <w:tc>
          <w:tcPr>
            <w:tcW w:w="57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8D0CC" w14:textId="77777777" w:rsidR="00213454" w:rsidRPr="007F4FDB" w:rsidRDefault="00213454" w:rsidP="00B4465E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390523">
              <w:rPr>
                <w:sz w:val="18"/>
                <w:szCs w:val="18"/>
                <w:vertAlign w:val="superscript"/>
              </w:rPr>
              <w:t>1)</w:t>
            </w:r>
            <w:r w:rsidRPr="00390523">
              <w:rPr>
                <w:sz w:val="18"/>
                <w:szCs w:val="18"/>
              </w:rPr>
              <w:t xml:space="preserve"> В случае “зимних шин для использования в тяжелых снежных условиях” предельные значения увеличивают на 1 Н/</w:t>
            </w:r>
            <w:proofErr w:type="spellStart"/>
            <w:r w:rsidRPr="00390523">
              <w:rPr>
                <w:sz w:val="18"/>
                <w:szCs w:val="18"/>
              </w:rPr>
              <w:t>кН.</w:t>
            </w:r>
            <w:proofErr w:type="spellEnd"/>
          </w:p>
          <w:p w14:paraId="2A2EE639" w14:textId="77777777" w:rsidR="00213454" w:rsidRPr="007F4FDB" w:rsidRDefault="00213454" w:rsidP="007A3307">
            <w:pPr>
              <w:spacing w:before="40" w:line="220" w:lineRule="exact"/>
              <w:ind w:right="113"/>
              <w:rPr>
                <w:bCs/>
                <w:sz w:val="18"/>
                <w:szCs w:val="18"/>
              </w:rPr>
            </w:pPr>
            <w:r w:rsidRPr="00390523">
              <w:rPr>
                <w:b/>
                <w:bCs/>
                <w:sz w:val="18"/>
                <w:szCs w:val="18"/>
                <w:vertAlign w:val="superscript"/>
              </w:rPr>
              <w:t>2)</w:t>
            </w:r>
            <w:r w:rsidRPr="00390523">
              <w:rPr>
                <w:b/>
                <w:bCs/>
                <w:sz w:val="18"/>
                <w:szCs w:val="18"/>
              </w:rPr>
              <w:t xml:space="preserve"> Максимальные значения для шин с маркировкой “LT” </w:t>
            </w:r>
            <w:r>
              <w:rPr>
                <w:b/>
                <w:bCs/>
                <w:sz w:val="18"/>
                <w:szCs w:val="18"/>
              </w:rPr>
              <w:t>согласно</w:t>
            </w:r>
            <w:r w:rsidRPr="00390523">
              <w:rPr>
                <w:b/>
                <w:bCs/>
                <w:sz w:val="18"/>
                <w:szCs w:val="18"/>
              </w:rPr>
              <w:t xml:space="preserve"> определени</w:t>
            </w:r>
            <w:r>
              <w:rPr>
                <w:b/>
                <w:bCs/>
                <w:sz w:val="18"/>
                <w:szCs w:val="18"/>
              </w:rPr>
              <w:t>ю</w:t>
            </w:r>
            <w:r w:rsidRPr="00390523">
              <w:rPr>
                <w:b/>
                <w:bCs/>
                <w:sz w:val="18"/>
                <w:szCs w:val="18"/>
              </w:rPr>
              <w:t>, содержащ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390523"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390523">
              <w:rPr>
                <w:b/>
                <w:bCs/>
                <w:sz w:val="18"/>
                <w:szCs w:val="18"/>
              </w:rPr>
              <w:t>ся в Правилах № 54 ООН, не должны превышать 9,0 Н/кН</w:t>
            </w:r>
            <w:r w:rsidRPr="00A8056F">
              <w:rPr>
                <w:szCs w:val="20"/>
              </w:rPr>
              <w:t>».</w:t>
            </w:r>
          </w:p>
        </w:tc>
      </w:tr>
    </w:tbl>
    <w:p w14:paraId="7243E860" w14:textId="68FCBC1C" w:rsidR="00213454" w:rsidRPr="003F432D" w:rsidRDefault="003F432D" w:rsidP="003F432D">
      <w:pPr>
        <w:pStyle w:val="H1G"/>
        <w:rPr>
          <w:rFonts w:eastAsia="SimSun"/>
        </w:rPr>
      </w:pPr>
      <w:r>
        <w:tab/>
      </w:r>
      <w:r w:rsidR="00213454" w:rsidRPr="003F432D">
        <w:t>B.</w:t>
      </w:r>
      <w:r w:rsidR="00213454" w:rsidRPr="003F432D">
        <w:tab/>
        <w:t xml:space="preserve">Предложение по поправкам к поправкам серии 04 </w:t>
      </w:r>
      <w:r>
        <w:br/>
      </w:r>
      <w:r w:rsidR="00213454" w:rsidRPr="003F432D">
        <w:t xml:space="preserve">к Правилам № 117 ООН </w:t>
      </w:r>
    </w:p>
    <w:p w14:paraId="32369CD8" w14:textId="2E0D498D" w:rsidR="00213454" w:rsidRPr="00126858" w:rsidRDefault="00213454" w:rsidP="00B34940">
      <w:pPr>
        <w:spacing w:before="120" w:after="120"/>
        <w:ind w:left="2268" w:right="1134" w:hanging="1134"/>
        <w:jc w:val="both"/>
        <w:rPr>
          <w:bCs/>
        </w:rPr>
      </w:pPr>
      <w:r>
        <w:t>«6.3</w:t>
      </w:r>
      <w:r>
        <w:tab/>
        <w:t>Предельные значения коэффициента сопротивления качению (</w:t>
      </w:r>
      <w:proofErr w:type="spellStart"/>
      <w:r>
        <w:t>C</w:t>
      </w:r>
      <w:r>
        <w:rPr>
          <w:vertAlign w:val="subscript"/>
        </w:rPr>
        <w:t>r</w:t>
      </w:r>
      <w:proofErr w:type="spellEnd"/>
      <w:r>
        <w:t>), измеренные в соответствии с методом, описанным в приложении</w:t>
      </w:r>
      <w:r w:rsidR="00D73029">
        <w:rPr>
          <w:lang w:val="en-US"/>
        </w:rPr>
        <w:t> </w:t>
      </w:r>
      <w:r>
        <w:t>6 к</w:t>
      </w:r>
      <w:r w:rsidR="00D73029">
        <w:rPr>
          <w:lang w:val="en-US"/>
        </w:rPr>
        <w:t> </w:t>
      </w:r>
      <w:r>
        <w:t>настоящим Правилам.</w:t>
      </w:r>
    </w:p>
    <w:p w14:paraId="742BC895" w14:textId="61D4537D" w:rsidR="00213454" w:rsidRPr="007F4FDB" w:rsidRDefault="00213454" w:rsidP="00B34940">
      <w:pPr>
        <w:spacing w:before="120" w:after="120"/>
        <w:ind w:left="2268" w:right="1134" w:hanging="1134"/>
        <w:jc w:val="both"/>
        <w:rPr>
          <w:bCs/>
        </w:rPr>
      </w:pPr>
      <w:r>
        <w:tab/>
        <w:t>Максимальное значение коэффициента сопротивления качению не должно превышать указанных ниже значений (значение, выраженное в</w:t>
      </w:r>
      <w:r w:rsidR="00C04FDF">
        <w:rPr>
          <w:lang w:val="en-US"/>
        </w:rPr>
        <w:t> </w:t>
      </w:r>
      <w:r>
        <w:t>Н/кН, эквивалентно значению, выраженному в кг/т):</w:t>
      </w:r>
    </w:p>
    <w:tbl>
      <w:tblPr>
        <w:tblW w:w="567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693"/>
      </w:tblGrid>
      <w:tr w:rsidR="00213454" w:rsidRPr="007543C1" w14:paraId="7405165A" w14:textId="77777777" w:rsidTr="007A3307">
        <w:trPr>
          <w:tblHeader/>
        </w:trPr>
        <w:tc>
          <w:tcPr>
            <w:tcW w:w="5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BAEC39" w14:textId="77777777" w:rsidR="00213454" w:rsidRPr="007543C1" w:rsidRDefault="00213454" w:rsidP="007A3307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543C1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213454" w:rsidRPr="007F4FDB" w14:paraId="3E936281" w14:textId="77777777" w:rsidTr="007A3307">
        <w:trPr>
          <w:tblHeader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377E20" w14:textId="77777777" w:rsidR="00213454" w:rsidRPr="007543C1" w:rsidRDefault="00213454" w:rsidP="007A3307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543C1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EE35D1" w14:textId="77777777" w:rsidR="00213454" w:rsidRPr="007F4FDB" w:rsidRDefault="00213454" w:rsidP="007A3307">
            <w:pPr>
              <w:spacing w:before="80" w:after="80" w:line="200" w:lineRule="exact"/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7543C1">
              <w:rPr>
                <w:i/>
                <w:iCs/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7543C1">
              <w:rPr>
                <w:i/>
                <w:iCs/>
                <w:sz w:val="16"/>
                <w:szCs w:val="16"/>
              </w:rPr>
              <w:t>C</w:t>
            </w:r>
            <w:r w:rsidRPr="007543C1">
              <w:rPr>
                <w:i/>
                <w:iCs/>
                <w:sz w:val="16"/>
                <w:szCs w:val="16"/>
                <w:vertAlign w:val="subscript"/>
              </w:rPr>
              <w:t>r</w:t>
            </w:r>
            <w:proofErr w:type="spellEnd"/>
            <w:r w:rsidRPr="007543C1">
              <w:rPr>
                <w:i/>
                <w:iCs/>
                <w:sz w:val="16"/>
                <w:szCs w:val="16"/>
              </w:rPr>
              <w:t xml:space="preserve"> (Н/кН)</w:t>
            </w:r>
            <w:r w:rsidRPr="007543C1">
              <w:rPr>
                <w:sz w:val="16"/>
                <w:szCs w:val="16"/>
              </w:rPr>
              <w:t xml:space="preserve"> </w:t>
            </w:r>
            <w:r w:rsidRPr="002C1A6F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213454" w:rsidRPr="007543C1" w14:paraId="0C2D8C16" w14:textId="77777777" w:rsidTr="007A3307"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3736B599" w14:textId="77777777" w:rsidR="00213454" w:rsidRPr="007543C1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С1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48E1740A" w14:textId="77777777" w:rsidR="00213454" w:rsidRPr="007543C1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10,5</w:t>
            </w:r>
          </w:p>
        </w:tc>
      </w:tr>
      <w:tr w:rsidR="00213454" w:rsidRPr="007543C1" w14:paraId="36F34E81" w14:textId="77777777" w:rsidTr="007A3307">
        <w:tc>
          <w:tcPr>
            <w:tcW w:w="2977" w:type="dxa"/>
            <w:shd w:val="clear" w:color="auto" w:fill="auto"/>
          </w:tcPr>
          <w:p w14:paraId="4A63E369" w14:textId="77777777" w:rsidR="00213454" w:rsidRPr="007543C1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75180E8E" w14:textId="77777777" w:rsidR="00213454" w:rsidRPr="007543C1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9,0</w:t>
            </w:r>
          </w:p>
        </w:tc>
      </w:tr>
      <w:tr w:rsidR="00213454" w:rsidRPr="007543C1" w14:paraId="1D286113" w14:textId="77777777" w:rsidTr="007A3307"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2F177A83" w14:textId="77777777" w:rsidR="00213454" w:rsidRPr="007543C1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32C3D0A7" w14:textId="77777777" w:rsidR="00213454" w:rsidRPr="007543C1" w:rsidRDefault="00213454" w:rsidP="007A3307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 xml:space="preserve">6.5 </w:t>
            </w:r>
            <w:r w:rsidRPr="007543C1">
              <w:rPr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213454" w:rsidRPr="007F4FDB" w14:paraId="2B9A745F" w14:textId="77777777" w:rsidTr="007A3307">
        <w:trPr>
          <w:trHeight w:val="1171"/>
        </w:trPr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0D78A" w14:textId="77777777" w:rsidR="00213454" w:rsidRPr="007F4FDB" w:rsidRDefault="00213454" w:rsidP="007A3307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7543C1">
              <w:rPr>
                <w:sz w:val="18"/>
                <w:szCs w:val="18"/>
                <w:vertAlign w:val="superscript"/>
              </w:rPr>
              <w:t>1)</w:t>
            </w:r>
            <w:r w:rsidRPr="007543C1">
              <w:rPr>
                <w:sz w:val="18"/>
                <w:szCs w:val="18"/>
              </w:rPr>
              <w:t xml:space="preserve"> В случае зимних шин, отнесенных к категории “зимних шин для использования в тяжелых снежных условиях”, предельные значения увеличивают на 1 Н/</w:t>
            </w:r>
            <w:proofErr w:type="spellStart"/>
            <w:r w:rsidRPr="007543C1">
              <w:rPr>
                <w:sz w:val="18"/>
                <w:szCs w:val="18"/>
              </w:rPr>
              <w:t>кН.</w:t>
            </w:r>
            <w:proofErr w:type="spellEnd"/>
          </w:p>
          <w:p w14:paraId="53F9A777" w14:textId="77777777" w:rsidR="00213454" w:rsidRPr="007F4FDB" w:rsidRDefault="00213454" w:rsidP="007A3307">
            <w:pPr>
              <w:spacing w:before="40" w:line="220" w:lineRule="exact"/>
              <w:ind w:right="113"/>
              <w:rPr>
                <w:bCs/>
                <w:sz w:val="18"/>
                <w:szCs w:val="18"/>
              </w:rPr>
            </w:pPr>
            <w:r w:rsidRPr="007543C1">
              <w:rPr>
                <w:b/>
                <w:bCs/>
                <w:sz w:val="18"/>
                <w:szCs w:val="18"/>
                <w:vertAlign w:val="superscript"/>
              </w:rPr>
              <w:t>2)</w:t>
            </w:r>
            <w:r w:rsidRPr="007543C1">
              <w:rPr>
                <w:b/>
                <w:bCs/>
                <w:sz w:val="18"/>
                <w:szCs w:val="18"/>
              </w:rPr>
              <w:t xml:space="preserve"> Максимальные значения для шин с маркировкой “LT” согласно определению, содержащемуся в Правилах № 54 ООН, не должны превышать 9,0 Н/кН</w:t>
            </w:r>
            <w:r w:rsidRPr="007543C1">
              <w:rPr>
                <w:sz w:val="18"/>
                <w:szCs w:val="18"/>
              </w:rPr>
              <w:t>».</w:t>
            </w:r>
          </w:p>
        </w:tc>
      </w:tr>
    </w:tbl>
    <w:p w14:paraId="25BA3762" w14:textId="77777777" w:rsidR="001A093B" w:rsidRDefault="001A093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5812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36"/>
        <w:gridCol w:w="1428"/>
        <w:gridCol w:w="1427"/>
        <w:gridCol w:w="1095"/>
      </w:tblGrid>
      <w:tr w:rsidR="00213454" w:rsidRPr="007543C1" w14:paraId="6107051F" w14:textId="77777777" w:rsidTr="00AE221D">
        <w:tc>
          <w:tcPr>
            <w:tcW w:w="5812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7DBEA1" w14:textId="77777777" w:rsidR="00213454" w:rsidRPr="007543C1" w:rsidRDefault="00213454" w:rsidP="00AE221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543C1">
              <w:rPr>
                <w:i/>
                <w:iCs/>
                <w:sz w:val="16"/>
                <w:szCs w:val="16"/>
              </w:rPr>
              <w:lastRenderedPageBreak/>
              <w:t>Стадия 3</w:t>
            </w:r>
          </w:p>
        </w:tc>
      </w:tr>
      <w:tr w:rsidR="00213454" w:rsidRPr="007F4FDB" w14:paraId="3BE1EA38" w14:textId="77777777" w:rsidTr="00AE221D">
        <w:trPr>
          <w:trHeight w:val="244"/>
        </w:trPr>
        <w:tc>
          <w:tcPr>
            <w:tcW w:w="4717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5C5FE9" w14:textId="77777777" w:rsidR="00213454" w:rsidRPr="007543C1" w:rsidRDefault="00213454" w:rsidP="00AE221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543C1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D84BD5" w14:textId="77777777" w:rsidR="00213454" w:rsidRPr="007F4FDB" w:rsidRDefault="00213454" w:rsidP="00AE221D">
            <w:pPr>
              <w:spacing w:before="80" w:after="80" w:line="200" w:lineRule="exact"/>
              <w:jc w:val="center"/>
              <w:rPr>
                <w:iCs/>
                <w:sz w:val="16"/>
                <w:szCs w:val="16"/>
              </w:rPr>
            </w:pPr>
            <w:r w:rsidRPr="007543C1">
              <w:rPr>
                <w:i/>
                <w:iCs/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7543C1">
              <w:rPr>
                <w:i/>
                <w:iCs/>
                <w:sz w:val="16"/>
                <w:szCs w:val="16"/>
              </w:rPr>
              <w:t>C</w:t>
            </w:r>
            <w:r w:rsidRPr="007543C1">
              <w:rPr>
                <w:i/>
                <w:iCs/>
                <w:sz w:val="16"/>
                <w:szCs w:val="16"/>
                <w:vertAlign w:val="subscript"/>
              </w:rPr>
              <w:t>r</w:t>
            </w:r>
            <w:proofErr w:type="spellEnd"/>
            <w:r w:rsidRPr="007543C1">
              <w:rPr>
                <w:i/>
                <w:iCs/>
                <w:sz w:val="16"/>
                <w:szCs w:val="16"/>
              </w:rPr>
              <w:t xml:space="preserve"> (Н/кН)</w:t>
            </w:r>
            <w:r w:rsidRPr="007543C1">
              <w:rPr>
                <w:sz w:val="16"/>
                <w:szCs w:val="16"/>
              </w:rPr>
              <w:t xml:space="preserve"> </w:t>
            </w:r>
            <w:r w:rsidRPr="00F4787F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213454" w:rsidRPr="007543C1" w14:paraId="5A885B73" w14:textId="77777777" w:rsidTr="00AE221D">
        <w:trPr>
          <w:trHeight w:val="10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E336E4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 xml:space="preserve">С1 </w:t>
            </w:r>
          </w:p>
        </w:tc>
        <w:tc>
          <w:tcPr>
            <w:tcW w:w="4291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BDACC7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Индекс несущей способности &lt;87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A5A56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10,0</w:t>
            </w:r>
          </w:p>
        </w:tc>
      </w:tr>
      <w:tr w:rsidR="00213454" w:rsidRPr="007543C1" w14:paraId="581348D4" w14:textId="77777777" w:rsidTr="00AE221D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C292C2F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290E603" w14:textId="2CAABFEE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Индекс несущей способности ≥87</w:t>
            </w:r>
          </w:p>
        </w:tc>
        <w:tc>
          <w:tcPr>
            <w:tcW w:w="1428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4B9E2" w14:textId="2B68928D" w:rsidR="00213454" w:rsidRPr="007F4FDB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Шины, за исключением шин, пригодных для эксплуатации в спущенном состоянии, или</w:t>
            </w:r>
            <w:r w:rsidR="00AE221D">
              <w:rPr>
                <w:sz w:val="18"/>
                <w:szCs w:val="18"/>
                <w:lang w:val="en-US"/>
              </w:rPr>
              <w:t> </w:t>
            </w:r>
            <w:r w:rsidRPr="007543C1">
              <w:rPr>
                <w:sz w:val="18"/>
                <w:szCs w:val="18"/>
              </w:rPr>
              <w:t>шин с расширенной мобильностью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EC072B" w14:textId="77777777" w:rsidR="00213454" w:rsidRPr="007F4FDB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BBDF6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9,0</w:t>
            </w:r>
          </w:p>
        </w:tc>
      </w:tr>
      <w:tr w:rsidR="00213454" w:rsidRPr="007543C1" w14:paraId="3D6D9D6F" w14:textId="77777777" w:rsidTr="00AE221D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6DDCB46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5CC299A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4C572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F791B6" w14:textId="7AE0CF18" w:rsidR="00213454" w:rsidRPr="007F4FDB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Шины с номинальным отношением высоты профиля к его ширине ≤</w:t>
            </w:r>
            <w:proofErr w:type="gramStart"/>
            <w:r w:rsidRPr="007543C1">
              <w:rPr>
                <w:sz w:val="18"/>
                <w:szCs w:val="18"/>
              </w:rPr>
              <w:t>40</w:t>
            </w:r>
            <w:r w:rsidR="00A0067C">
              <w:rPr>
                <w:sz w:val="18"/>
                <w:szCs w:val="18"/>
                <w:lang w:val="en-US"/>
              </w:rPr>
              <w:t> </w:t>
            </w:r>
            <w:r w:rsidRPr="007543C1">
              <w:rPr>
                <w:sz w:val="18"/>
                <w:szCs w:val="18"/>
              </w:rPr>
              <w:t xml:space="preserve"> и</w:t>
            </w:r>
            <w:proofErr w:type="gramEnd"/>
            <w:r w:rsidRPr="007543C1">
              <w:rPr>
                <w:sz w:val="18"/>
                <w:szCs w:val="18"/>
              </w:rPr>
              <w:t xml:space="preserve"> пригодные для скоростей ≥300</w:t>
            </w:r>
            <w:r w:rsidR="00961450">
              <w:rPr>
                <w:sz w:val="18"/>
                <w:szCs w:val="18"/>
                <w:lang w:val="en-US"/>
              </w:rPr>
              <w:t> </w:t>
            </w:r>
            <w:r w:rsidRPr="007543C1">
              <w:rPr>
                <w:sz w:val="18"/>
                <w:szCs w:val="18"/>
              </w:rPr>
              <w:t>км/ч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DD127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10,0</w:t>
            </w:r>
          </w:p>
        </w:tc>
      </w:tr>
      <w:tr w:rsidR="00213454" w:rsidRPr="007543C1" w14:paraId="619624D2" w14:textId="77777777" w:rsidTr="00AE221D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13D841E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14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0022FBE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285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EEE5262" w14:textId="77777777" w:rsidR="00213454" w:rsidRPr="007F4FDB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Шины, пригодные для эксплуатации в спущенном состоянии, или шины с расширенной мобильностью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B4294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10,0</w:t>
            </w:r>
          </w:p>
        </w:tc>
      </w:tr>
      <w:tr w:rsidR="00213454" w:rsidRPr="007543C1" w14:paraId="5A9C62AB" w14:textId="77777777" w:rsidTr="00AE221D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80F6C32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42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2B6A72F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Шины специального назначения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89AEE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10,0</w:t>
            </w:r>
          </w:p>
        </w:tc>
      </w:tr>
      <w:tr w:rsidR="00213454" w:rsidRPr="007543C1" w14:paraId="6D2D73E2" w14:textId="77777777" w:rsidTr="00AE221D"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C821B87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C2</w:t>
            </w:r>
          </w:p>
        </w:tc>
        <w:tc>
          <w:tcPr>
            <w:tcW w:w="42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666E8FA" w14:textId="77777777" w:rsidR="00213454" w:rsidRPr="007F4FDB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Шины, отличные от тяговых шин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49DFB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8,5</w:t>
            </w:r>
          </w:p>
        </w:tc>
      </w:tr>
      <w:tr w:rsidR="00213454" w:rsidRPr="007543C1" w14:paraId="72F3F3F7" w14:textId="77777777" w:rsidTr="00AE221D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3C38CCE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42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FFD7D4B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Тяговые шины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CAADF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9,0</w:t>
            </w:r>
          </w:p>
        </w:tc>
      </w:tr>
      <w:tr w:rsidR="00213454" w:rsidRPr="007543C1" w14:paraId="36C86F78" w14:textId="77777777" w:rsidTr="00AE221D"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3E34B76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C3</w:t>
            </w:r>
          </w:p>
        </w:tc>
        <w:tc>
          <w:tcPr>
            <w:tcW w:w="42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1D2A3BE" w14:textId="6201FA34" w:rsidR="00213454" w:rsidRPr="007F4FDB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Шины, отличные от шин с маркировкой “C”, “CP” или</w:t>
            </w:r>
            <w:r w:rsidR="00CC7EAB">
              <w:rPr>
                <w:sz w:val="18"/>
                <w:szCs w:val="18"/>
                <w:lang w:val="en-US"/>
              </w:rPr>
              <w:t> </w:t>
            </w:r>
            <w:r w:rsidRPr="007543C1">
              <w:rPr>
                <w:sz w:val="18"/>
                <w:szCs w:val="18"/>
              </w:rPr>
              <w:t>“LT”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07A80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6,0</w:t>
            </w:r>
          </w:p>
        </w:tc>
      </w:tr>
      <w:tr w:rsidR="00213454" w:rsidRPr="007543C1" w14:paraId="61CC4EC8" w14:textId="77777777" w:rsidTr="00AE221D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26928CF" w14:textId="77777777" w:rsidR="00213454" w:rsidRPr="007543C1" w:rsidRDefault="00213454" w:rsidP="00AE221D">
            <w:pPr>
              <w:spacing w:before="40" w:after="4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429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74F5B59" w14:textId="48072F70" w:rsidR="00213454" w:rsidRPr="007F4FDB" w:rsidRDefault="00213454" w:rsidP="00AE221D">
            <w:pPr>
              <w:spacing w:before="40" w:after="4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>Шины с маркировкой “C” или “CP”, которая наносится после обозначения размера шины, или с</w:t>
            </w:r>
            <w:r w:rsidR="00F4787F">
              <w:rPr>
                <w:sz w:val="18"/>
                <w:szCs w:val="18"/>
                <w:lang w:val="en-US"/>
              </w:rPr>
              <w:t> </w:t>
            </w:r>
            <w:r w:rsidRPr="007543C1">
              <w:rPr>
                <w:sz w:val="18"/>
                <w:szCs w:val="18"/>
              </w:rPr>
              <w:t>маркировкой “LT”, которая наносится перед обозначением размера шины либо после него, или с</w:t>
            </w:r>
            <w:r w:rsidR="00F4787F">
              <w:rPr>
                <w:sz w:val="18"/>
                <w:szCs w:val="18"/>
                <w:lang w:val="en-US"/>
              </w:rPr>
              <w:t> </w:t>
            </w:r>
            <w:r w:rsidRPr="007543C1">
              <w:rPr>
                <w:sz w:val="18"/>
                <w:szCs w:val="18"/>
              </w:rPr>
              <w:t>маркировкой “LT”, которая наносится после эксплуатационного описания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0507B" w14:textId="77777777" w:rsidR="00213454" w:rsidRPr="007543C1" w:rsidRDefault="00213454" w:rsidP="00AE221D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</w:rPr>
              <w:t xml:space="preserve">6,5 </w:t>
            </w:r>
            <w:r w:rsidRPr="007543C1">
              <w:rPr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213454" w:rsidRPr="007F4FDB" w14:paraId="7604EBEE" w14:textId="77777777" w:rsidTr="00AE221D">
        <w:tc>
          <w:tcPr>
            <w:tcW w:w="58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72F29" w14:textId="77777777" w:rsidR="00213454" w:rsidRPr="007F4FDB" w:rsidRDefault="00213454" w:rsidP="00AE221D">
            <w:pPr>
              <w:spacing w:before="40" w:after="120" w:line="220" w:lineRule="exact"/>
              <w:rPr>
                <w:sz w:val="18"/>
                <w:szCs w:val="18"/>
              </w:rPr>
            </w:pPr>
            <w:r w:rsidRPr="007543C1">
              <w:rPr>
                <w:sz w:val="18"/>
                <w:szCs w:val="18"/>
                <w:vertAlign w:val="superscript"/>
              </w:rPr>
              <w:t>1)</w:t>
            </w:r>
            <w:r w:rsidRPr="007543C1">
              <w:rPr>
                <w:sz w:val="18"/>
                <w:szCs w:val="18"/>
              </w:rPr>
              <w:t xml:space="preserve"> В случае зимних шин, отнесенных к категории “зимних шин для использования в тяжелых снежных условиях”, предельные значения увеличивают на 1 Н/</w:t>
            </w:r>
            <w:proofErr w:type="spellStart"/>
            <w:r w:rsidRPr="007543C1">
              <w:rPr>
                <w:sz w:val="18"/>
                <w:szCs w:val="18"/>
              </w:rPr>
              <w:t>кН.</w:t>
            </w:r>
            <w:proofErr w:type="spellEnd"/>
          </w:p>
          <w:p w14:paraId="26D9364D" w14:textId="77777777" w:rsidR="00213454" w:rsidRPr="007F4FDB" w:rsidRDefault="00213454" w:rsidP="00CD18A5">
            <w:pPr>
              <w:spacing w:before="40" w:line="220" w:lineRule="exact"/>
              <w:rPr>
                <w:b/>
                <w:sz w:val="18"/>
                <w:szCs w:val="18"/>
              </w:rPr>
            </w:pPr>
            <w:r w:rsidRPr="007543C1">
              <w:rPr>
                <w:b/>
                <w:bCs/>
                <w:sz w:val="18"/>
                <w:szCs w:val="18"/>
                <w:vertAlign w:val="superscript"/>
              </w:rPr>
              <w:t>2)</w:t>
            </w:r>
            <w:r w:rsidRPr="007543C1">
              <w:rPr>
                <w:b/>
                <w:bCs/>
                <w:sz w:val="18"/>
                <w:szCs w:val="18"/>
              </w:rPr>
              <w:t xml:space="preserve"> Максимальные значения для шин с маркировкой “LT” согласно определению, содержащемуся в Правилах № 54 ООН, не должны превышать 8,5 Н/кН</w:t>
            </w:r>
            <w:r w:rsidRPr="007543C1">
              <w:rPr>
                <w:sz w:val="18"/>
                <w:szCs w:val="18"/>
              </w:rPr>
              <w:t>».</w:t>
            </w:r>
          </w:p>
        </w:tc>
      </w:tr>
    </w:tbl>
    <w:p w14:paraId="35DC0000" w14:textId="5F469430" w:rsidR="00213454" w:rsidRPr="00213454" w:rsidRDefault="0034016B" w:rsidP="0034016B">
      <w:pPr>
        <w:pStyle w:val="HChG"/>
      </w:pPr>
      <w:r>
        <w:rPr>
          <w:lang w:val="en-GB"/>
        </w:rPr>
        <w:tab/>
      </w:r>
      <w:r w:rsidR="00213454" w:rsidRPr="007543C1">
        <w:rPr>
          <w:lang w:val="en-GB"/>
        </w:rPr>
        <w:t>II</w:t>
      </w:r>
      <w:r w:rsidR="00213454" w:rsidRPr="00213454">
        <w:t>.</w:t>
      </w:r>
      <w:r>
        <w:tab/>
      </w:r>
      <w:r w:rsidR="00213454" w:rsidRPr="00213454">
        <w:t xml:space="preserve">Обоснование </w:t>
      </w:r>
    </w:p>
    <w:p w14:paraId="53F8C143" w14:textId="16765459" w:rsidR="00213454" w:rsidRPr="007F4FDB" w:rsidRDefault="00213454" w:rsidP="00213454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>Шины с маркировкой «LT» подразделяются на шины класса C2 и шины класса</w:t>
      </w:r>
      <w:r w:rsidR="00A10C96">
        <w:rPr>
          <w:lang w:val="en-US"/>
        </w:rPr>
        <w:t> </w:t>
      </w:r>
      <w:r>
        <w:t>C3; вместе с тем эти шины, используемые в автотранспортных средствах, как правило, имеют одинаковые типы конструкции и проходят испытания на определение коэффициента сопротивления качению при более низком давлении, чем в случае шин класса C3.</w:t>
      </w:r>
    </w:p>
    <w:p w14:paraId="091B0933" w14:textId="7E21F601" w:rsidR="00213454" w:rsidRPr="007F4FDB" w:rsidRDefault="00213454" w:rsidP="00213454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>Исходя из соображений обеспечения безопасности и долговечности, в случае некоторых грузовых пикапов требуются шины с маркировкой «LT», эксплуатационные характеристики которых подходят для использования на пересеченной местности и в промышленных/сельскохозяйственных целях, в</w:t>
      </w:r>
      <w:r w:rsidR="00A10C96">
        <w:rPr>
          <w:lang w:val="en-US"/>
        </w:rPr>
        <w:t> </w:t>
      </w:r>
      <w:r>
        <w:t>результате чего их значения сопротивления качению превышают установленные для шин класса C3 в целом.</w:t>
      </w:r>
    </w:p>
    <w:p w14:paraId="6D3CA58B" w14:textId="4A6DBBD3" w:rsidR="00213454" w:rsidRPr="007F4FDB" w:rsidRDefault="00213454" w:rsidP="00213454">
      <w:pPr>
        <w:pStyle w:val="SingleTxtG"/>
        <w:rPr>
          <w:rFonts w:asciiTheme="majorBidi" w:hAnsiTheme="majorBidi" w:cstheme="majorBidi"/>
        </w:rPr>
      </w:pPr>
      <w:r>
        <w:t>3.</w:t>
      </w:r>
      <w:r>
        <w:tab/>
        <w:t>Шины с маркировкой «LT» для имеющихся на рынке автотранспортных средств с индексом нагрузки &gt;121 не имеют физического механизма (разница в конструкции или давление), который бы обусловил различия в требованиях к сопротивлению качению между классами C2 и C3.</w:t>
      </w:r>
    </w:p>
    <w:p w14:paraId="4AA7B24B" w14:textId="77777777" w:rsidR="00213454" w:rsidRPr="007F4FDB" w:rsidRDefault="00213454" w:rsidP="00213454">
      <w:pPr>
        <w:pStyle w:val="SingleTxtG"/>
      </w:pPr>
      <w:r>
        <w:lastRenderedPageBreak/>
        <w:t>4.</w:t>
      </w:r>
      <w:r>
        <w:tab/>
        <w:t xml:space="preserve">Поэтому в целях уточнения и обеспечения согласованности в случае широких шин «LT» с индексом нагрузки &gt;121, которые относятся к классу шин C3, предлагается использовать требования к сопротивлению качению класса C2. </w:t>
      </w:r>
    </w:p>
    <w:p w14:paraId="1E6FB732" w14:textId="342D298C" w:rsidR="00213454" w:rsidRDefault="00213454" w:rsidP="00213454">
      <w:pPr>
        <w:pStyle w:val="SingleTxtG"/>
      </w:pPr>
      <w:r>
        <w:t>5.</w:t>
      </w:r>
      <w:r>
        <w:tab/>
        <w:t>Никаких других изменений в отношении прочих требований к эксплуатационным характеристикам, предусмотренных в настоящих Правилах, не</w:t>
      </w:r>
      <w:r w:rsidR="009C492F">
        <w:rPr>
          <w:lang w:val="en-US"/>
        </w:rPr>
        <w:t> </w:t>
      </w:r>
      <w:r>
        <w:t>предлагается.</w:t>
      </w:r>
    </w:p>
    <w:p w14:paraId="1F4A27F1" w14:textId="4C338CBF" w:rsidR="00E12C5F" w:rsidRPr="00213454" w:rsidRDefault="00213454" w:rsidP="0021345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13454" w:rsidSect="0021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2233" w14:textId="77777777" w:rsidR="00C715C5" w:rsidRPr="00A312BC" w:rsidRDefault="00C715C5" w:rsidP="00A312BC"/>
  </w:endnote>
  <w:endnote w:type="continuationSeparator" w:id="0">
    <w:p w14:paraId="779F6A5A" w14:textId="77777777" w:rsidR="00C715C5" w:rsidRPr="00A312BC" w:rsidRDefault="00C715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BC97" w14:textId="36B680CD" w:rsidR="00213454" w:rsidRPr="00213454" w:rsidRDefault="00213454">
    <w:pPr>
      <w:pStyle w:val="a8"/>
    </w:pPr>
    <w:r w:rsidRPr="00213454">
      <w:rPr>
        <w:b/>
        <w:sz w:val="18"/>
      </w:rPr>
      <w:fldChar w:fldCharType="begin"/>
    </w:r>
    <w:r w:rsidRPr="00213454">
      <w:rPr>
        <w:b/>
        <w:sz w:val="18"/>
      </w:rPr>
      <w:instrText xml:space="preserve"> PAGE  \* MERGEFORMAT </w:instrText>
    </w:r>
    <w:r w:rsidRPr="00213454">
      <w:rPr>
        <w:b/>
        <w:sz w:val="18"/>
      </w:rPr>
      <w:fldChar w:fldCharType="separate"/>
    </w:r>
    <w:r w:rsidRPr="00213454">
      <w:rPr>
        <w:b/>
        <w:noProof/>
        <w:sz w:val="18"/>
      </w:rPr>
      <w:t>2</w:t>
    </w:r>
    <w:r w:rsidRPr="00213454">
      <w:rPr>
        <w:b/>
        <w:sz w:val="18"/>
      </w:rPr>
      <w:fldChar w:fldCharType="end"/>
    </w:r>
    <w:r>
      <w:rPr>
        <w:b/>
        <w:sz w:val="18"/>
      </w:rPr>
      <w:tab/>
    </w:r>
    <w:r>
      <w:t>GE.23-23036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AF5" w14:textId="11D8278E" w:rsidR="00213454" w:rsidRPr="00213454" w:rsidRDefault="00213454" w:rsidP="00213454">
    <w:pPr>
      <w:pStyle w:val="a8"/>
      <w:tabs>
        <w:tab w:val="clear" w:pos="9639"/>
        <w:tab w:val="right" w:pos="9638"/>
      </w:tabs>
      <w:rPr>
        <w:b/>
        <w:sz w:val="18"/>
      </w:rPr>
    </w:pPr>
    <w:r>
      <w:t>GE.23-23036</w:t>
    </w:r>
    <w:r>
      <w:tab/>
    </w:r>
    <w:r w:rsidRPr="00213454">
      <w:rPr>
        <w:b/>
        <w:sz w:val="18"/>
      </w:rPr>
      <w:fldChar w:fldCharType="begin"/>
    </w:r>
    <w:r w:rsidRPr="00213454">
      <w:rPr>
        <w:b/>
        <w:sz w:val="18"/>
      </w:rPr>
      <w:instrText xml:space="preserve"> PAGE  \* MERGEFORMAT </w:instrText>
    </w:r>
    <w:r w:rsidRPr="00213454">
      <w:rPr>
        <w:b/>
        <w:sz w:val="18"/>
      </w:rPr>
      <w:fldChar w:fldCharType="separate"/>
    </w:r>
    <w:r w:rsidRPr="00213454">
      <w:rPr>
        <w:b/>
        <w:noProof/>
        <w:sz w:val="18"/>
      </w:rPr>
      <w:t>3</w:t>
    </w:r>
    <w:r w:rsidRPr="002134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0346" w14:textId="203FB6E2" w:rsidR="00042B72" w:rsidRPr="00213454" w:rsidRDefault="00213454" w:rsidP="0021345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FF8C46" wp14:editId="479290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23036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1FE85B" wp14:editId="5D3E2E2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020124  040124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BA72" w14:textId="77777777" w:rsidR="00C715C5" w:rsidRPr="001075E9" w:rsidRDefault="00C715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AC05A1" w14:textId="77777777" w:rsidR="00C715C5" w:rsidRDefault="00C715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D3CBBC" w14:textId="28EA6FAD" w:rsidR="00213454" w:rsidRPr="00C75178" w:rsidRDefault="00213454" w:rsidP="00C75178">
      <w:pPr>
        <w:pStyle w:val="ad"/>
        <w:rPr>
          <w:szCs w:val="18"/>
        </w:rPr>
      </w:pPr>
      <w:r w:rsidRPr="00C75178">
        <w:rPr>
          <w:szCs w:val="18"/>
        </w:rPr>
        <w:tab/>
      </w:r>
      <w:r w:rsidRPr="00C75178">
        <w:rPr>
          <w:sz w:val="20"/>
        </w:rPr>
        <w:t>*</w:t>
      </w:r>
      <w:r w:rsidRPr="00C75178">
        <w:rPr>
          <w:sz w:val="20"/>
        </w:rPr>
        <w:tab/>
      </w:r>
      <w:r w:rsidRPr="00C75178">
        <w:rPr>
          <w:szCs w:val="18"/>
        </w:rP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16054F">
        <w:rPr>
          <w:szCs w:val="18"/>
          <w:lang w:val="en-US"/>
        </w:rPr>
        <w:t> </w:t>
      </w:r>
      <w:r w:rsidRPr="00C75178">
        <w:rPr>
          <w:szCs w:val="18"/>
        </w:rPr>
        <w:t>20.5), Всемирный форум будет разрабатывать, согласовывать и обновлять правила</w:t>
      </w:r>
      <w:r w:rsidR="0016054F">
        <w:rPr>
          <w:szCs w:val="18"/>
          <w:lang w:val="en-US"/>
        </w:rPr>
        <w:t> </w:t>
      </w:r>
      <w:r w:rsidRPr="00C75178">
        <w:rPr>
          <w:szCs w:val="18"/>
        </w:rPr>
        <w:t>ООН в целях улучшения характеристик транспортных средств. Настоящий документ</w:t>
      </w:r>
      <w:r w:rsidR="0016054F">
        <w:rPr>
          <w:szCs w:val="18"/>
          <w:lang w:val="en-US"/>
        </w:rPr>
        <w:t> </w:t>
      </w:r>
      <w:r w:rsidRPr="00C75178">
        <w:rPr>
          <w:szCs w:val="18"/>
        </w:rP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1A06" w14:textId="5D47CB0F" w:rsidR="00213454" w:rsidRPr="00213454" w:rsidRDefault="0021345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21174">
      <w:t>ECE/TRANS/WP.29/GRBP/2024/17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BD28" w14:textId="6050C303" w:rsidR="00213454" w:rsidRPr="00213454" w:rsidRDefault="00213454" w:rsidP="0021345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21174">
      <w:t>ECE/TRANS/WP.29/GRBP/2024/17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A28C" w14:textId="77777777" w:rsidR="00213454" w:rsidRDefault="00213454" w:rsidP="002134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5945069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5"/>
    <w:rsid w:val="00021174"/>
    <w:rsid w:val="00033EE1"/>
    <w:rsid w:val="00042B72"/>
    <w:rsid w:val="000558BD"/>
    <w:rsid w:val="000976C5"/>
    <w:rsid w:val="000B57E7"/>
    <w:rsid w:val="000B6373"/>
    <w:rsid w:val="000E4E5B"/>
    <w:rsid w:val="000F09DF"/>
    <w:rsid w:val="000F61B2"/>
    <w:rsid w:val="001075E9"/>
    <w:rsid w:val="0014152F"/>
    <w:rsid w:val="0016054F"/>
    <w:rsid w:val="00180183"/>
    <w:rsid w:val="0018024D"/>
    <w:rsid w:val="0018649F"/>
    <w:rsid w:val="00196389"/>
    <w:rsid w:val="001A093B"/>
    <w:rsid w:val="001B3EF6"/>
    <w:rsid w:val="001C7A89"/>
    <w:rsid w:val="001E0E53"/>
    <w:rsid w:val="00213454"/>
    <w:rsid w:val="00255343"/>
    <w:rsid w:val="0027151D"/>
    <w:rsid w:val="002A2565"/>
    <w:rsid w:val="002A2EFC"/>
    <w:rsid w:val="002B0106"/>
    <w:rsid w:val="002B74B1"/>
    <w:rsid w:val="002C0E18"/>
    <w:rsid w:val="002C1A6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16B"/>
    <w:rsid w:val="003402C2"/>
    <w:rsid w:val="00381C24"/>
    <w:rsid w:val="00387CD4"/>
    <w:rsid w:val="003958D0"/>
    <w:rsid w:val="003A0D43"/>
    <w:rsid w:val="003A48CE"/>
    <w:rsid w:val="003B00E5"/>
    <w:rsid w:val="003E0B46"/>
    <w:rsid w:val="003F432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68F4"/>
    <w:rsid w:val="005D7914"/>
    <w:rsid w:val="005E2B41"/>
    <w:rsid w:val="005F0B42"/>
    <w:rsid w:val="0061396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018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613"/>
    <w:rsid w:val="008F7609"/>
    <w:rsid w:val="00906890"/>
    <w:rsid w:val="00911BE4"/>
    <w:rsid w:val="00951972"/>
    <w:rsid w:val="009608F3"/>
    <w:rsid w:val="00961450"/>
    <w:rsid w:val="009A24AC"/>
    <w:rsid w:val="009C492F"/>
    <w:rsid w:val="009C59D7"/>
    <w:rsid w:val="009C6FE6"/>
    <w:rsid w:val="009D7E7D"/>
    <w:rsid w:val="00A0067C"/>
    <w:rsid w:val="00A10C96"/>
    <w:rsid w:val="00A14DA8"/>
    <w:rsid w:val="00A312BC"/>
    <w:rsid w:val="00A8056F"/>
    <w:rsid w:val="00A84021"/>
    <w:rsid w:val="00A84D35"/>
    <w:rsid w:val="00A917B3"/>
    <w:rsid w:val="00AB4B51"/>
    <w:rsid w:val="00AE221D"/>
    <w:rsid w:val="00AF0390"/>
    <w:rsid w:val="00B10CC7"/>
    <w:rsid w:val="00B34940"/>
    <w:rsid w:val="00B36DF7"/>
    <w:rsid w:val="00B4465E"/>
    <w:rsid w:val="00B539E7"/>
    <w:rsid w:val="00B62458"/>
    <w:rsid w:val="00BA53ED"/>
    <w:rsid w:val="00BC18B2"/>
    <w:rsid w:val="00BD33EE"/>
    <w:rsid w:val="00BE1CC7"/>
    <w:rsid w:val="00C04FDF"/>
    <w:rsid w:val="00C106D6"/>
    <w:rsid w:val="00C119AE"/>
    <w:rsid w:val="00C60F0C"/>
    <w:rsid w:val="00C715C5"/>
    <w:rsid w:val="00C71E84"/>
    <w:rsid w:val="00C75178"/>
    <w:rsid w:val="00C805C9"/>
    <w:rsid w:val="00C92939"/>
    <w:rsid w:val="00CA1679"/>
    <w:rsid w:val="00CB151C"/>
    <w:rsid w:val="00CC7EAB"/>
    <w:rsid w:val="00CD18A5"/>
    <w:rsid w:val="00CE5A1A"/>
    <w:rsid w:val="00CF55F6"/>
    <w:rsid w:val="00D33D63"/>
    <w:rsid w:val="00D5253A"/>
    <w:rsid w:val="00D7302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A6D49"/>
    <w:rsid w:val="00ED0BDA"/>
    <w:rsid w:val="00EE142A"/>
    <w:rsid w:val="00EF1360"/>
    <w:rsid w:val="00EF3220"/>
    <w:rsid w:val="00F2523A"/>
    <w:rsid w:val="00F43903"/>
    <w:rsid w:val="00F4787F"/>
    <w:rsid w:val="00F72F76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B5D32"/>
  <w15:docId w15:val="{928E7DB2-59EA-4C8D-88C3-1E5D4A84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13454"/>
    <w:rPr>
      <w:lang w:val="ru-RU" w:eastAsia="en-US"/>
    </w:rPr>
  </w:style>
  <w:style w:type="character" w:customStyle="1" w:styleId="H1GChar">
    <w:name w:val="_ H_1_G Char"/>
    <w:link w:val="H1G"/>
    <w:rsid w:val="0021345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B9B46-0B8D-47F4-BF23-42EFB912AFBC}"/>
</file>

<file path=customXml/itemProps2.xml><?xml version="1.0" encoding="utf-8"?>
<ds:datastoreItem xmlns:ds="http://schemas.openxmlformats.org/officeDocument/2006/customXml" ds:itemID="{4E4EF6C3-ED33-4EA8-BF78-1EC4012F7E1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728</Words>
  <Characters>4449</Characters>
  <Application>Microsoft Office Word</Application>
  <DocSecurity>0</DocSecurity>
  <Lines>171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ECE/TRANS/WP.29/GRBP/2024/17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2024-01-04T13:00:00Z</dcterms:created>
  <dcterms:modified xsi:type="dcterms:W3CDTF">2024-01-04T13:00:00Z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