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43E2B"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Pr="00543E2B" w:rsidRDefault="009E6CB7" w:rsidP="00B20551">
            <w:pPr>
              <w:spacing w:after="80"/>
            </w:pPr>
          </w:p>
        </w:tc>
        <w:tc>
          <w:tcPr>
            <w:tcW w:w="2268" w:type="dxa"/>
            <w:tcBorders>
              <w:bottom w:val="single" w:sz="4" w:space="0" w:color="auto"/>
            </w:tcBorders>
            <w:vAlign w:val="bottom"/>
          </w:tcPr>
          <w:p w14:paraId="1E1775F8" w14:textId="77777777" w:rsidR="009E6CB7" w:rsidRPr="00543E2B" w:rsidRDefault="009E6CB7" w:rsidP="00B20551">
            <w:pPr>
              <w:spacing w:after="80" w:line="300" w:lineRule="exact"/>
              <w:rPr>
                <w:b/>
                <w:sz w:val="24"/>
                <w:szCs w:val="24"/>
              </w:rPr>
            </w:pPr>
            <w:r w:rsidRPr="00543E2B">
              <w:rPr>
                <w:sz w:val="28"/>
                <w:szCs w:val="28"/>
              </w:rPr>
              <w:t>United Nations</w:t>
            </w:r>
          </w:p>
        </w:tc>
        <w:tc>
          <w:tcPr>
            <w:tcW w:w="6095" w:type="dxa"/>
            <w:gridSpan w:val="2"/>
            <w:tcBorders>
              <w:bottom w:val="single" w:sz="4" w:space="0" w:color="auto"/>
            </w:tcBorders>
            <w:vAlign w:val="bottom"/>
          </w:tcPr>
          <w:p w14:paraId="051560AC" w14:textId="0BB80909" w:rsidR="009E6CB7" w:rsidRPr="00543E2B" w:rsidRDefault="000101E3" w:rsidP="000101E3">
            <w:pPr>
              <w:jc w:val="right"/>
            </w:pPr>
            <w:r w:rsidRPr="00543E2B">
              <w:rPr>
                <w:sz w:val="40"/>
              </w:rPr>
              <w:t>ECE</w:t>
            </w:r>
            <w:r w:rsidRPr="00543E2B">
              <w:t>/TRANS/WP.29/GRSG/2024/2</w:t>
            </w:r>
          </w:p>
        </w:tc>
      </w:tr>
      <w:tr w:rsidR="009E6CB7" w:rsidRPr="00543E2B"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Pr="00543E2B" w:rsidRDefault="00686A48" w:rsidP="00B20551">
            <w:pPr>
              <w:spacing w:before="120"/>
            </w:pPr>
            <w:r w:rsidRPr="00543E2B">
              <w:rPr>
                <w:noProof/>
                <w:lang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543E2B" w:rsidRDefault="009E6CB7" w:rsidP="00B20551">
            <w:pPr>
              <w:spacing w:before="120" w:line="420" w:lineRule="exact"/>
              <w:rPr>
                <w:sz w:val="40"/>
                <w:szCs w:val="40"/>
              </w:rPr>
            </w:pPr>
            <w:r w:rsidRPr="00543E2B">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Pr="00543E2B" w:rsidRDefault="000101E3" w:rsidP="000101E3">
            <w:pPr>
              <w:spacing w:before="240" w:line="240" w:lineRule="exact"/>
            </w:pPr>
            <w:r w:rsidRPr="00543E2B">
              <w:t>Distr.: General</w:t>
            </w:r>
          </w:p>
          <w:p w14:paraId="6724EF1C" w14:textId="07909247" w:rsidR="000101E3" w:rsidRPr="00543E2B" w:rsidRDefault="000101E3" w:rsidP="000101E3">
            <w:pPr>
              <w:spacing w:line="240" w:lineRule="exact"/>
            </w:pPr>
            <w:r w:rsidRPr="00543E2B">
              <w:t>2</w:t>
            </w:r>
            <w:r w:rsidR="00B93421">
              <w:t>6</w:t>
            </w:r>
            <w:r w:rsidRPr="00543E2B">
              <w:t xml:space="preserve"> January 2024</w:t>
            </w:r>
          </w:p>
          <w:p w14:paraId="0A03418F" w14:textId="77777777" w:rsidR="000101E3" w:rsidRPr="00543E2B" w:rsidRDefault="000101E3" w:rsidP="000101E3">
            <w:pPr>
              <w:spacing w:line="240" w:lineRule="exact"/>
            </w:pPr>
          </w:p>
          <w:p w14:paraId="64AAD039" w14:textId="39F6B7FB" w:rsidR="000101E3" w:rsidRPr="00543E2B" w:rsidRDefault="000101E3" w:rsidP="000101E3">
            <w:pPr>
              <w:spacing w:line="240" w:lineRule="exact"/>
            </w:pPr>
            <w:r w:rsidRPr="00543E2B">
              <w:t>Original: English</w:t>
            </w:r>
          </w:p>
        </w:tc>
      </w:tr>
    </w:tbl>
    <w:p w14:paraId="4EEFE6AE" w14:textId="77777777" w:rsidR="000101E3" w:rsidRPr="00543E2B" w:rsidRDefault="000101E3" w:rsidP="000101E3">
      <w:pPr>
        <w:spacing w:before="120"/>
        <w:rPr>
          <w:b/>
          <w:sz w:val="28"/>
          <w:szCs w:val="28"/>
        </w:rPr>
      </w:pPr>
      <w:r w:rsidRPr="00543E2B">
        <w:rPr>
          <w:b/>
          <w:sz w:val="28"/>
          <w:szCs w:val="28"/>
        </w:rPr>
        <w:t>Economic Commission for Europe</w:t>
      </w:r>
    </w:p>
    <w:p w14:paraId="64718071" w14:textId="77777777" w:rsidR="000101E3" w:rsidRPr="00543E2B" w:rsidRDefault="000101E3" w:rsidP="000101E3">
      <w:pPr>
        <w:spacing w:before="120"/>
        <w:rPr>
          <w:sz w:val="28"/>
          <w:szCs w:val="28"/>
        </w:rPr>
      </w:pPr>
      <w:r w:rsidRPr="00543E2B">
        <w:rPr>
          <w:sz w:val="28"/>
          <w:szCs w:val="28"/>
        </w:rPr>
        <w:t>Inland Transport Committee</w:t>
      </w:r>
    </w:p>
    <w:p w14:paraId="71596A15" w14:textId="77777777" w:rsidR="000101E3" w:rsidRPr="00543E2B" w:rsidRDefault="000101E3" w:rsidP="000101E3">
      <w:pPr>
        <w:spacing w:before="120"/>
        <w:rPr>
          <w:b/>
          <w:sz w:val="24"/>
          <w:szCs w:val="24"/>
        </w:rPr>
      </w:pPr>
      <w:r w:rsidRPr="00543E2B">
        <w:rPr>
          <w:b/>
          <w:sz w:val="24"/>
          <w:szCs w:val="24"/>
        </w:rPr>
        <w:t>World Forum for Harmonization of Vehicle Regulations</w:t>
      </w:r>
    </w:p>
    <w:p w14:paraId="0E478B36" w14:textId="77777777" w:rsidR="000101E3" w:rsidRPr="00543E2B" w:rsidRDefault="000101E3" w:rsidP="000101E3">
      <w:pPr>
        <w:spacing w:before="120"/>
        <w:rPr>
          <w:b/>
        </w:rPr>
      </w:pPr>
      <w:r w:rsidRPr="00543E2B">
        <w:rPr>
          <w:b/>
        </w:rPr>
        <w:t>Working Party on General Safety Provisions</w:t>
      </w:r>
    </w:p>
    <w:p w14:paraId="69B45987" w14:textId="77777777" w:rsidR="000101E3" w:rsidRPr="00543E2B" w:rsidRDefault="000101E3" w:rsidP="000101E3">
      <w:pPr>
        <w:spacing w:before="120"/>
        <w:rPr>
          <w:b/>
        </w:rPr>
      </w:pPr>
      <w:r w:rsidRPr="00543E2B">
        <w:rPr>
          <w:b/>
        </w:rPr>
        <w:t>127th session</w:t>
      </w:r>
    </w:p>
    <w:p w14:paraId="46DB71C0" w14:textId="77777777" w:rsidR="000101E3" w:rsidRPr="00543E2B" w:rsidRDefault="000101E3" w:rsidP="000101E3">
      <w:r w:rsidRPr="00543E2B">
        <w:t>Geneva, 15–19 April 2024</w:t>
      </w:r>
    </w:p>
    <w:p w14:paraId="6BA7A731" w14:textId="53B9E6CE" w:rsidR="000101E3" w:rsidRPr="00543E2B" w:rsidRDefault="000101E3" w:rsidP="000101E3">
      <w:r w:rsidRPr="00543E2B">
        <w:t>Item 1</w:t>
      </w:r>
      <w:r w:rsidR="003127BC" w:rsidRPr="00543E2B">
        <w:t>0 (</w:t>
      </w:r>
      <w:r w:rsidR="00CD233A" w:rsidRPr="00543E2B">
        <w:t>b</w:t>
      </w:r>
      <w:r w:rsidR="003127BC" w:rsidRPr="00543E2B">
        <w:t>)</w:t>
      </w:r>
      <w:r w:rsidRPr="00543E2B">
        <w:t xml:space="preserve"> of the provisional agenda</w:t>
      </w:r>
    </w:p>
    <w:p w14:paraId="19C5F7D7" w14:textId="3269DC72" w:rsidR="000101E3" w:rsidRPr="00543E2B" w:rsidRDefault="00E44444" w:rsidP="000101E3">
      <w:pPr>
        <w:rPr>
          <w:b/>
        </w:rPr>
      </w:pPr>
      <w:r w:rsidRPr="00543E2B">
        <w:rPr>
          <w:b/>
        </w:rPr>
        <w:t xml:space="preserve">Amendments to </w:t>
      </w:r>
      <w:r w:rsidR="00B93421">
        <w:rPr>
          <w:b/>
        </w:rPr>
        <w:t xml:space="preserve">Regulations on </w:t>
      </w:r>
      <w:r w:rsidRPr="00543E2B">
        <w:rPr>
          <w:b/>
        </w:rPr>
        <w:t>Gas-Fuelled Vehicle</w:t>
      </w:r>
      <w:r w:rsidR="00B93421">
        <w:rPr>
          <w:b/>
        </w:rPr>
        <w:t>s</w:t>
      </w:r>
      <w:r w:rsidRPr="00543E2B">
        <w:rPr>
          <w:b/>
        </w:rPr>
        <w:t>:</w:t>
      </w:r>
      <w:r w:rsidRPr="00543E2B">
        <w:rPr>
          <w:b/>
        </w:rPr>
        <w:br/>
        <w:t>UN Regulation No. 110 (Compressed Natural Gas and Liquified Natural Gas vehicles)</w:t>
      </w:r>
      <w:r w:rsidRPr="00543E2B">
        <w:tab/>
      </w:r>
      <w:r w:rsidRPr="00543E2B">
        <w:rPr>
          <w:b/>
        </w:rPr>
        <w:t xml:space="preserve">  </w:t>
      </w:r>
    </w:p>
    <w:p w14:paraId="6EF207D3" w14:textId="77228934" w:rsidR="000101E3" w:rsidRPr="00543E2B" w:rsidRDefault="0048395D" w:rsidP="000101E3">
      <w:pPr>
        <w:pStyle w:val="HChG"/>
        <w:ind w:left="1124" w:right="1138" w:firstLine="0"/>
      </w:pPr>
      <w:r w:rsidRPr="00543E2B">
        <w:rPr>
          <w:szCs w:val="28"/>
        </w:rPr>
        <w:t xml:space="preserve">Proposal for </w:t>
      </w:r>
      <w:r w:rsidR="001960B0" w:rsidRPr="00543E2B">
        <w:rPr>
          <w:szCs w:val="28"/>
        </w:rPr>
        <w:t>S</w:t>
      </w:r>
      <w:r w:rsidRPr="00543E2B">
        <w:rPr>
          <w:szCs w:val="28"/>
        </w:rPr>
        <w:t xml:space="preserve">upplement 5 to the 04 </w:t>
      </w:r>
      <w:r w:rsidR="00776C34">
        <w:rPr>
          <w:szCs w:val="28"/>
        </w:rPr>
        <w:t>S</w:t>
      </w:r>
      <w:r w:rsidRPr="00543E2B">
        <w:rPr>
          <w:szCs w:val="28"/>
        </w:rPr>
        <w:t xml:space="preserve">eries of </w:t>
      </w:r>
      <w:r w:rsidR="003A2F3E">
        <w:rPr>
          <w:szCs w:val="28"/>
        </w:rPr>
        <w:t>A</w:t>
      </w:r>
      <w:r w:rsidR="003A2F3E" w:rsidRPr="00543E2B">
        <w:rPr>
          <w:szCs w:val="28"/>
        </w:rPr>
        <w:t xml:space="preserve">mendments </w:t>
      </w:r>
      <w:r w:rsidRPr="00543E2B">
        <w:rPr>
          <w:szCs w:val="28"/>
        </w:rPr>
        <w:t>to</w:t>
      </w:r>
      <w:r w:rsidRPr="00543E2B">
        <w:t xml:space="preserve"> </w:t>
      </w:r>
      <w:r w:rsidR="00AD59F3" w:rsidRPr="00543E2B">
        <w:t xml:space="preserve">UN </w:t>
      </w:r>
      <w:r w:rsidRPr="00543E2B">
        <w:rPr>
          <w:szCs w:val="28"/>
        </w:rPr>
        <w:t>Regulation No. 110 (</w:t>
      </w:r>
      <w:r w:rsidR="00931553" w:rsidRPr="00543E2B">
        <w:t xml:space="preserve">Compressed Natural Gas and Liquified Natural Gas </w:t>
      </w:r>
      <w:r w:rsidR="00E419F2">
        <w:t>v</w:t>
      </w:r>
      <w:r w:rsidR="00931553" w:rsidRPr="00543E2B">
        <w:t>ehicles</w:t>
      </w:r>
      <w:r w:rsidRPr="00543E2B">
        <w:rPr>
          <w:szCs w:val="28"/>
        </w:rPr>
        <w:t>)</w:t>
      </w:r>
      <w:r w:rsidR="000101E3" w:rsidRPr="00543E2B">
        <w:t xml:space="preserve"> </w:t>
      </w:r>
    </w:p>
    <w:p w14:paraId="56232F40" w14:textId="5AB001DE" w:rsidR="000101E3" w:rsidRPr="00543E2B" w:rsidRDefault="000101E3" w:rsidP="000101E3">
      <w:pPr>
        <w:pStyle w:val="H1G"/>
        <w:rPr>
          <w:szCs w:val="24"/>
        </w:rPr>
      </w:pPr>
      <w:r w:rsidRPr="00543E2B">
        <w:tab/>
      </w:r>
      <w:r w:rsidRPr="00543E2B">
        <w:tab/>
      </w:r>
      <w:r w:rsidRPr="00543E2B">
        <w:rPr>
          <w:szCs w:val="24"/>
        </w:rPr>
        <w:t xml:space="preserve">Submitted by the expert from the European Association of Automotive Suppliers </w:t>
      </w:r>
      <w:r w:rsidRPr="00543E2B">
        <w:footnoteReference w:customMarkFollows="1" w:id="2"/>
        <w:t>*</w:t>
      </w:r>
    </w:p>
    <w:p w14:paraId="23401865" w14:textId="158CCDAF" w:rsidR="0048395D" w:rsidRPr="00543E2B" w:rsidRDefault="000101E3" w:rsidP="0048395D">
      <w:pPr>
        <w:pStyle w:val="SingleTxtG"/>
        <w:ind w:firstLine="567"/>
      </w:pPr>
      <w:r w:rsidRPr="00543E2B">
        <w:t xml:space="preserve">The text reproduced below </w:t>
      </w:r>
      <w:r w:rsidR="006C7F3B">
        <w:t xml:space="preserve">has been </w:t>
      </w:r>
      <w:r w:rsidR="0048395D" w:rsidRPr="00543E2B">
        <w:t xml:space="preserve">prepared by the expert from the </w:t>
      </w:r>
      <w:r w:rsidRPr="00543E2B">
        <w:rPr>
          <w:color w:val="000000" w:themeColor="text1"/>
        </w:rPr>
        <w:t>European Association of Automotive Suppliers (CLEPA)</w:t>
      </w:r>
      <w:r w:rsidR="005F2E0F" w:rsidRPr="00543E2B">
        <w:rPr>
          <w:color w:val="000000" w:themeColor="text1"/>
        </w:rPr>
        <w:t xml:space="preserve">. </w:t>
      </w:r>
      <w:r w:rsidR="008A3E5C">
        <w:rPr>
          <w:snapToGrid w:val="0"/>
        </w:rPr>
        <w:t xml:space="preserve">Various </w:t>
      </w:r>
      <w:r w:rsidR="005F2E0F" w:rsidRPr="00543E2B">
        <w:rPr>
          <w:snapToGrid w:val="0"/>
        </w:rPr>
        <w:t xml:space="preserve">options </w:t>
      </w:r>
      <w:r w:rsidR="008706A6">
        <w:rPr>
          <w:snapToGrid w:val="0"/>
        </w:rPr>
        <w:t xml:space="preserve">that </w:t>
      </w:r>
      <w:r w:rsidR="005F2E0F" w:rsidRPr="00543E2B">
        <w:rPr>
          <w:snapToGrid w:val="0"/>
        </w:rPr>
        <w:t xml:space="preserve">fulfil </w:t>
      </w:r>
      <w:r w:rsidR="00466E4C">
        <w:rPr>
          <w:snapToGrid w:val="0"/>
        </w:rPr>
        <w:t xml:space="preserve">the </w:t>
      </w:r>
      <w:r w:rsidR="005F2E0F" w:rsidRPr="00543E2B">
        <w:rPr>
          <w:snapToGrid w:val="0"/>
        </w:rPr>
        <w:t xml:space="preserve">marking requirements </w:t>
      </w:r>
      <w:r w:rsidR="00466E4C">
        <w:rPr>
          <w:snapToGrid w:val="0"/>
        </w:rPr>
        <w:t xml:space="preserve">of </w:t>
      </w:r>
      <w:r w:rsidR="00466E4C" w:rsidRPr="00543E2B">
        <w:rPr>
          <w:snapToGrid w:val="0"/>
        </w:rPr>
        <w:t xml:space="preserve">E-Marking </w:t>
      </w:r>
      <w:r w:rsidR="00466E4C">
        <w:rPr>
          <w:snapToGrid w:val="0"/>
        </w:rPr>
        <w:t>are proposed</w:t>
      </w:r>
      <w:r w:rsidR="00941C33">
        <w:rPr>
          <w:snapToGrid w:val="0"/>
        </w:rPr>
        <w:t>,</w:t>
      </w:r>
      <w:r w:rsidR="00466E4C">
        <w:rPr>
          <w:snapToGrid w:val="0"/>
        </w:rPr>
        <w:t xml:space="preserve"> while </w:t>
      </w:r>
      <w:r w:rsidR="00466E4C" w:rsidRPr="00543E2B">
        <w:rPr>
          <w:snapToGrid w:val="0"/>
        </w:rPr>
        <w:t>avoid</w:t>
      </w:r>
      <w:r w:rsidR="00466E4C">
        <w:rPr>
          <w:snapToGrid w:val="0"/>
        </w:rPr>
        <w:t>ing</w:t>
      </w:r>
      <w:r w:rsidR="00466E4C" w:rsidRPr="00543E2B">
        <w:rPr>
          <w:snapToGrid w:val="0"/>
        </w:rPr>
        <w:t xml:space="preserve"> duplicat</w:t>
      </w:r>
      <w:r w:rsidR="00466E4C">
        <w:rPr>
          <w:snapToGrid w:val="0"/>
        </w:rPr>
        <w:t xml:space="preserve">ion </w:t>
      </w:r>
      <w:r w:rsidR="00DE37C2">
        <w:rPr>
          <w:snapToGrid w:val="0"/>
        </w:rPr>
        <w:t xml:space="preserve">when </w:t>
      </w:r>
      <w:r w:rsidR="005F2E0F" w:rsidRPr="00543E2B">
        <w:rPr>
          <w:snapToGrid w:val="0"/>
        </w:rPr>
        <w:t>more than one UN Regulation applies</w:t>
      </w:r>
      <w:r w:rsidR="00BF68DF">
        <w:rPr>
          <w:snapToGrid w:val="0"/>
        </w:rPr>
        <w:t xml:space="preserve"> </w:t>
      </w:r>
      <w:r w:rsidR="00DE37C2">
        <w:rPr>
          <w:snapToGrid w:val="0"/>
        </w:rPr>
        <w:t xml:space="preserve">as </w:t>
      </w:r>
      <w:r w:rsidR="00BF68DF">
        <w:rPr>
          <w:snapToGrid w:val="0"/>
        </w:rPr>
        <w:t xml:space="preserve">is </w:t>
      </w:r>
      <w:r w:rsidR="00DE37C2">
        <w:rPr>
          <w:snapToGrid w:val="0"/>
        </w:rPr>
        <w:t xml:space="preserve">the current </w:t>
      </w:r>
      <w:r w:rsidR="00BF68DF">
        <w:rPr>
          <w:snapToGrid w:val="0"/>
        </w:rPr>
        <w:t xml:space="preserve">case </w:t>
      </w:r>
      <w:r w:rsidR="00DE37C2">
        <w:rPr>
          <w:snapToGrid w:val="0"/>
        </w:rPr>
        <w:t>of</w:t>
      </w:r>
      <w:r w:rsidR="00DE37C2" w:rsidRPr="00543E2B">
        <w:rPr>
          <w:snapToGrid w:val="0"/>
        </w:rPr>
        <w:t xml:space="preserve"> UN Regulation No. 107. </w:t>
      </w:r>
      <w:r w:rsidR="005F2E0F" w:rsidRPr="00543E2B">
        <w:rPr>
          <w:snapToGrid w:val="0"/>
        </w:rPr>
        <w:t xml:space="preserve"> </w:t>
      </w:r>
      <w:r w:rsidR="00BF68DF">
        <w:rPr>
          <w:snapToGrid w:val="0"/>
        </w:rPr>
        <w:t>A</w:t>
      </w:r>
      <w:r w:rsidR="005F2E0F" w:rsidRPr="00543E2B">
        <w:rPr>
          <w:snapToGrid w:val="0"/>
        </w:rPr>
        <w:t xml:space="preserve"> reduced</w:t>
      </w:r>
      <w:r w:rsidR="00CD1E49">
        <w:rPr>
          <w:snapToGrid w:val="0"/>
        </w:rPr>
        <w:t>-</w:t>
      </w:r>
      <w:r w:rsidR="005F2E0F" w:rsidRPr="00543E2B">
        <w:rPr>
          <w:snapToGrid w:val="0"/>
        </w:rPr>
        <w:t xml:space="preserve">size E-Marking </w:t>
      </w:r>
      <w:r w:rsidR="00CD1E49">
        <w:rPr>
          <w:snapToGrid w:val="0"/>
        </w:rPr>
        <w:t xml:space="preserve">is also proposed </w:t>
      </w:r>
      <w:r w:rsidR="005F2E0F" w:rsidRPr="00543E2B">
        <w:rPr>
          <w:snapToGrid w:val="0"/>
        </w:rPr>
        <w:t xml:space="preserve">as </w:t>
      </w:r>
      <w:r w:rsidR="00317708">
        <w:rPr>
          <w:snapToGrid w:val="0"/>
        </w:rPr>
        <w:t>i</w:t>
      </w:r>
      <w:r w:rsidR="00894B2E">
        <w:rPr>
          <w:snapToGrid w:val="0"/>
        </w:rPr>
        <w:t>n</w:t>
      </w:r>
      <w:r w:rsidR="00317708">
        <w:rPr>
          <w:snapToGrid w:val="0"/>
        </w:rPr>
        <w:t xml:space="preserve"> the current case</w:t>
      </w:r>
      <w:r w:rsidR="00894B2E">
        <w:rPr>
          <w:snapToGrid w:val="0"/>
        </w:rPr>
        <w:t>s</w:t>
      </w:r>
      <w:r w:rsidR="00317708">
        <w:rPr>
          <w:snapToGrid w:val="0"/>
        </w:rPr>
        <w:t xml:space="preserve"> of </w:t>
      </w:r>
      <w:r w:rsidR="005F2E0F" w:rsidRPr="00543E2B">
        <w:rPr>
          <w:snapToGrid w:val="0"/>
        </w:rPr>
        <w:t>UN Regulations No. 67 and No. 158. Th</w:t>
      </w:r>
      <w:r w:rsidR="00317708">
        <w:rPr>
          <w:snapToGrid w:val="0"/>
        </w:rPr>
        <w:t>e</w:t>
      </w:r>
      <w:r w:rsidR="005F2E0F" w:rsidRPr="00543E2B">
        <w:rPr>
          <w:snapToGrid w:val="0"/>
        </w:rPr>
        <w:t xml:space="preserve"> proposal is particularly relevant for small</w:t>
      </w:r>
      <w:r w:rsidR="00317708">
        <w:rPr>
          <w:snapToGrid w:val="0"/>
        </w:rPr>
        <w:t>-</w:t>
      </w:r>
      <w:r w:rsidR="005F2E0F" w:rsidRPr="00543E2B">
        <w:rPr>
          <w:snapToGrid w:val="0"/>
        </w:rPr>
        <w:t>size components.</w:t>
      </w:r>
      <w:r w:rsidRPr="00543E2B">
        <w:t xml:space="preserve"> </w:t>
      </w:r>
      <w:r w:rsidR="0048395D" w:rsidRPr="00543E2B">
        <w:t>The modifications to the current text of the UN Regulation are marked in bold for new or strikethrough for deleted characters.</w:t>
      </w:r>
    </w:p>
    <w:p w14:paraId="728CC0D2" w14:textId="77777777" w:rsidR="000101E3" w:rsidRPr="00543E2B" w:rsidRDefault="000101E3" w:rsidP="000101E3">
      <w:pPr>
        <w:spacing w:line="240" w:lineRule="auto"/>
      </w:pPr>
      <w:r w:rsidRPr="00543E2B">
        <w:br w:type="page"/>
      </w:r>
    </w:p>
    <w:p w14:paraId="5830F829" w14:textId="77777777" w:rsidR="005F2E0F" w:rsidRPr="00543E2B" w:rsidRDefault="005F2E0F" w:rsidP="005F2E0F">
      <w:pPr>
        <w:pStyle w:val="HChG"/>
        <w:ind w:right="522"/>
        <w:rPr>
          <w:b w:val="0"/>
        </w:rPr>
      </w:pPr>
      <w:r w:rsidRPr="00543E2B">
        <w:lastRenderedPageBreak/>
        <w:tab/>
        <w:t>I.</w:t>
      </w:r>
      <w:r w:rsidRPr="00543E2B">
        <w:tab/>
        <w:t>Proposal</w:t>
      </w:r>
    </w:p>
    <w:p w14:paraId="69AD1216" w14:textId="77777777" w:rsidR="005F2E0F" w:rsidRPr="00543E2B" w:rsidRDefault="005F2E0F" w:rsidP="005F2E0F">
      <w:pPr>
        <w:pStyle w:val="SingleTxtG"/>
        <w:tabs>
          <w:tab w:val="left" w:pos="1134"/>
          <w:tab w:val="right" w:pos="8505"/>
        </w:tabs>
        <w:spacing w:line="240" w:lineRule="auto"/>
        <w:ind w:right="0"/>
        <w:rPr>
          <w:i/>
        </w:rPr>
      </w:pPr>
      <w:bookmarkStart w:id="0" w:name="_Hlk126170998"/>
      <w:r w:rsidRPr="00543E2B">
        <w:rPr>
          <w:i/>
        </w:rPr>
        <w:t>Insert new paragraph 7.4.3.,</w:t>
      </w:r>
      <w:r w:rsidRPr="00543E2B">
        <w:rPr>
          <w:iCs/>
        </w:rPr>
        <w:t xml:space="preserve"> to read:</w:t>
      </w:r>
    </w:p>
    <w:p w14:paraId="2F9BC3FD" w14:textId="335FBA90" w:rsidR="005F2E0F" w:rsidRPr="00543E2B" w:rsidRDefault="005F2E0F" w:rsidP="005F2E0F">
      <w:pPr>
        <w:pStyle w:val="SingleTxtG"/>
        <w:ind w:left="1980" w:hanging="846"/>
      </w:pPr>
      <w:r w:rsidRPr="00543E2B">
        <w:t>"</w:t>
      </w:r>
      <w:r w:rsidRPr="00543E2B">
        <w:rPr>
          <w:b/>
          <w:bCs/>
        </w:rPr>
        <w:t xml:space="preserve">7.4.3. </w:t>
      </w:r>
      <w:r w:rsidRPr="00543E2B">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rsidRPr="00543E2B">
        <w:t>"</w:t>
      </w:r>
    </w:p>
    <w:bookmarkEnd w:id="0"/>
    <w:p w14:paraId="648072CD" w14:textId="0CE1E521" w:rsidR="005F2E0F" w:rsidRPr="00543E2B" w:rsidRDefault="005F2E0F" w:rsidP="005F2E0F">
      <w:pPr>
        <w:pStyle w:val="SingleTxtG"/>
        <w:tabs>
          <w:tab w:val="left" w:pos="1134"/>
          <w:tab w:val="right" w:pos="8505"/>
        </w:tabs>
        <w:spacing w:line="240" w:lineRule="auto"/>
        <w:ind w:right="0"/>
        <w:rPr>
          <w:i/>
        </w:rPr>
      </w:pPr>
      <w:r w:rsidRPr="00543E2B">
        <w:rPr>
          <w:i/>
        </w:rPr>
        <w:t>Annex 2A,</w:t>
      </w:r>
      <w:r w:rsidRPr="00543E2B">
        <w:rPr>
          <w:iCs/>
        </w:rPr>
        <w:t xml:space="preserve"> amend to read:</w:t>
      </w:r>
    </w:p>
    <w:p w14:paraId="57782172" w14:textId="014FD6D7" w:rsidR="005F2E0F" w:rsidRPr="00543E2B" w:rsidRDefault="005F2E0F" w:rsidP="005F2E0F">
      <w:pPr>
        <w:pStyle w:val="HChG"/>
      </w:pPr>
      <w:bookmarkStart w:id="1" w:name="_Toc384288913"/>
      <w:r w:rsidRPr="00543E2B">
        <w:rPr>
          <w:b w:val="0"/>
          <w:bCs/>
        </w:rPr>
        <w:t>"</w:t>
      </w:r>
      <w:r w:rsidRPr="00543E2B">
        <w:t>Annex 2A</w:t>
      </w:r>
      <w:bookmarkEnd w:id="1"/>
    </w:p>
    <w:p w14:paraId="36A7FED6" w14:textId="7CC8D692" w:rsidR="005F2E0F" w:rsidRPr="00543E2B" w:rsidRDefault="005F2E0F" w:rsidP="005F2E0F">
      <w:pPr>
        <w:pStyle w:val="HChG"/>
      </w:pPr>
      <w:r w:rsidRPr="00543E2B">
        <w:tab/>
      </w:r>
      <w:r w:rsidRPr="00543E2B">
        <w:tab/>
      </w:r>
      <w:bookmarkStart w:id="2" w:name="_Toc384288914"/>
      <w:r w:rsidRPr="00543E2B">
        <w:t xml:space="preserve">Arrangement of the CNG/LNG </w:t>
      </w:r>
      <w:r w:rsidR="00292EDC">
        <w:t>C</w:t>
      </w:r>
      <w:r w:rsidRPr="00543E2B">
        <w:t xml:space="preserve">omponent </w:t>
      </w:r>
      <w:r w:rsidR="00292EDC">
        <w:t>T</w:t>
      </w:r>
      <w:r w:rsidRPr="00543E2B">
        <w:t xml:space="preserve">ype </w:t>
      </w:r>
      <w:r w:rsidR="00292EDC">
        <w:t>A</w:t>
      </w:r>
      <w:r w:rsidRPr="00543E2B">
        <w:t xml:space="preserve">pproval </w:t>
      </w:r>
      <w:r w:rsidR="00292EDC">
        <w:t>M</w:t>
      </w:r>
      <w:r w:rsidRPr="00543E2B">
        <w:t>ark</w:t>
      </w:r>
      <w:bookmarkEnd w:id="2"/>
    </w:p>
    <w:p w14:paraId="4555594E" w14:textId="6EF19F50" w:rsidR="005F2E0F" w:rsidRPr="00543E2B" w:rsidRDefault="005F2E0F" w:rsidP="005F2E0F">
      <w:pPr>
        <w:pStyle w:val="para"/>
        <w:tabs>
          <w:tab w:val="left" w:pos="1134"/>
          <w:tab w:val="right" w:pos="8505"/>
        </w:tabs>
        <w:spacing w:line="240" w:lineRule="auto"/>
        <w:ind w:left="1701" w:right="0" w:hanging="567"/>
        <w:rPr>
          <w:b/>
          <w:bCs/>
          <w:color w:val="000000"/>
          <w:lang w:val="en-GB" w:eastAsia="en-GB"/>
        </w:rPr>
      </w:pPr>
      <w:r w:rsidRPr="00543E2B">
        <w:rPr>
          <w:b/>
          <w:bCs/>
          <w:lang w:val="en-GB" w:eastAsia="en-GB"/>
        </w:rPr>
        <w:t>Example 1</w:t>
      </w:r>
    </w:p>
    <w:p w14:paraId="764FDCD9"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r w:rsidRPr="00543E2B">
        <w:rPr>
          <w:color w:val="000000"/>
          <w:lang w:eastAsia="en-GB"/>
        </w:rPr>
        <w:t xml:space="preserve">(See paragraph 7.2. of this Regulation) </w:t>
      </w:r>
    </w:p>
    <w:p w14:paraId="70D87707" w14:textId="77777777" w:rsidR="005F2E0F" w:rsidRPr="00543E2B" w:rsidRDefault="005F2E0F" w:rsidP="005F2E0F">
      <w:pPr>
        <w:suppressAutoHyphens w:val="0"/>
        <w:autoSpaceDE w:val="0"/>
        <w:autoSpaceDN w:val="0"/>
        <w:adjustRightInd w:val="0"/>
        <w:spacing w:line="240" w:lineRule="auto"/>
        <w:ind w:left="1134"/>
        <w:jc w:val="right"/>
        <w:rPr>
          <w:color w:val="000000"/>
          <w:lang w:eastAsia="en-GB"/>
        </w:rPr>
      </w:pPr>
      <w:r w:rsidRPr="00543E2B">
        <w:rPr>
          <w:b/>
          <w:bCs/>
          <w:noProof/>
          <w:color w:val="000000"/>
          <w:sz w:val="40"/>
          <w:szCs w:val="40"/>
          <w:lang w:eastAsia="en-GB"/>
        </w:rPr>
        <w:drawing>
          <wp:anchor distT="0" distB="0" distL="114300" distR="114300" simplePos="0" relativeHeight="251656192"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r w:rsidRPr="00543E2B">
        <w:rPr>
          <w:b/>
          <w:bCs/>
          <w:noProof/>
          <w:color w:val="000000"/>
          <w:sz w:val="40"/>
          <w:szCs w:val="40"/>
          <w:lang w:eastAsia="en-GB"/>
        </w:rPr>
        <mc:AlternateContent>
          <mc:Choice Requires="wps">
            <w:drawing>
              <wp:anchor distT="0" distB="0" distL="114300" distR="114300" simplePos="0" relativeHeight="251652096"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112147CA"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Pr="00615CE5">
                              <w:rPr>
                                <w:b/>
                                <w:bCs/>
                                <w:sz w:val="40"/>
                                <w:szCs w:val="40"/>
                                <w:lang w:val="de-DE"/>
                              </w:rPr>
                              <w:t>4</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112147CA"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Pr="00615CE5">
                        <w:rPr>
                          <w:b/>
                          <w:bCs/>
                          <w:sz w:val="40"/>
                          <w:szCs w:val="40"/>
                          <w:lang w:val="de-DE"/>
                        </w:rPr>
                        <w:t>4</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 xml:space="preserve">(or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or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2F43D2C3"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57F93DA8"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0FBF466D" w14:textId="77777777" w:rsidR="005F2E0F" w:rsidRPr="00543E2B" w:rsidRDefault="005F2E0F" w:rsidP="005F2E0F">
      <w:pPr>
        <w:suppressAutoHyphens w:val="0"/>
        <w:autoSpaceDE w:val="0"/>
        <w:autoSpaceDN w:val="0"/>
        <w:adjustRightInd w:val="0"/>
        <w:spacing w:line="240" w:lineRule="auto"/>
        <w:ind w:left="3828"/>
        <w:rPr>
          <w:color w:val="000000"/>
          <w:lang w:eastAsia="en-GB"/>
        </w:rPr>
      </w:pPr>
      <w:r w:rsidRPr="00543E2B">
        <w:rPr>
          <w:color w:val="000000"/>
          <w:lang w:eastAsia="en-GB"/>
        </w:rPr>
        <w:t xml:space="preserve">a ≥ </w:t>
      </w:r>
      <w:r w:rsidRPr="00543E2B">
        <w:rPr>
          <w:strike/>
          <w:color w:val="000000"/>
          <w:lang w:eastAsia="en-GB"/>
        </w:rPr>
        <w:t>8</w:t>
      </w:r>
      <w:r w:rsidRPr="00543E2B">
        <w:rPr>
          <w:color w:val="000000"/>
          <w:lang w:eastAsia="en-GB"/>
        </w:rPr>
        <w:t xml:space="preserve"> </w:t>
      </w:r>
      <w:r w:rsidRPr="00543E2B">
        <w:rPr>
          <w:b/>
          <w:lang w:eastAsia="en-GB"/>
        </w:rPr>
        <w:t xml:space="preserve">5 </w:t>
      </w:r>
      <w:r w:rsidRPr="00543E2B">
        <w:rPr>
          <w:bCs/>
          <w:color w:val="000000"/>
          <w:lang w:eastAsia="en-GB"/>
        </w:rPr>
        <w:t>mm.</w:t>
      </w:r>
      <w:r w:rsidRPr="00543E2B">
        <w:rPr>
          <w:color w:val="000000"/>
          <w:lang w:eastAsia="en-GB"/>
        </w:rPr>
        <w:t xml:space="preserve"> </w:t>
      </w:r>
    </w:p>
    <w:p w14:paraId="37FD88C2"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1474470E" w14:textId="5EBF8A57" w:rsidR="005F2E0F" w:rsidRPr="00543E2B" w:rsidRDefault="005F2E0F" w:rsidP="005F2E0F">
      <w:pPr>
        <w:pStyle w:val="SingleTxtG"/>
        <w:ind w:firstLine="567"/>
        <w:rPr>
          <w:lang w:eastAsia="en-GB"/>
        </w:rPr>
      </w:pPr>
      <w:r w:rsidRPr="00543E2B">
        <w:rPr>
          <w:lang w:eastAsia="en-GB"/>
        </w:rPr>
        <w:t xml:space="preserve">The above approval mark affixed to the CNG and or LNG component shows that this component has been approved in Italy (E 3), pursuant to </w:t>
      </w:r>
      <w:r w:rsidR="0049278C" w:rsidRPr="00543E2B">
        <w:rPr>
          <w:b/>
          <w:bCs/>
          <w:lang w:eastAsia="en-GB"/>
        </w:rPr>
        <w:t>UN</w:t>
      </w:r>
      <w:r w:rsidR="0049278C" w:rsidRPr="00543E2B">
        <w:rPr>
          <w:lang w:eastAsia="en-GB"/>
        </w:rPr>
        <w:t xml:space="preserve"> </w:t>
      </w:r>
      <w:r w:rsidRPr="00543E2B">
        <w:rPr>
          <w:lang w:eastAsia="en-GB"/>
        </w:rPr>
        <w:t xml:space="preserve">Regulation No. 110 under approval number 042439. The first two digits of the approval number indicate that the approval was granted in accordance with the requirements of </w:t>
      </w:r>
      <w:r w:rsidR="0049278C" w:rsidRPr="00543E2B">
        <w:rPr>
          <w:b/>
          <w:bCs/>
          <w:lang w:eastAsia="en-GB"/>
        </w:rPr>
        <w:t>UN</w:t>
      </w:r>
      <w:r w:rsidR="0049278C" w:rsidRPr="00543E2B">
        <w:rPr>
          <w:lang w:eastAsia="en-GB"/>
        </w:rPr>
        <w:t xml:space="preserve"> </w:t>
      </w:r>
      <w:r w:rsidRPr="00543E2B">
        <w:rPr>
          <w:lang w:eastAsia="en-GB"/>
        </w:rPr>
        <w:t xml:space="preserve">Regulation No. 110 as amended by the 04 series of amendments. </w:t>
      </w:r>
    </w:p>
    <w:p w14:paraId="4BD6AFFD" w14:textId="2B293E90" w:rsidR="005F2E0F" w:rsidRPr="00543E2B" w:rsidRDefault="005F2E0F" w:rsidP="005F2E0F">
      <w:pPr>
        <w:pStyle w:val="SingleTxtG"/>
        <w:rPr>
          <w:lang w:eastAsia="en-GB"/>
        </w:rPr>
      </w:pPr>
      <w:r w:rsidRPr="00543E2B">
        <w:rPr>
          <w:lang w:eastAsia="en-GB"/>
        </w:rPr>
        <w:t xml:space="preserve">The letter "L" indicates that the product is suitable for use with LNG. </w:t>
      </w:r>
    </w:p>
    <w:p w14:paraId="062A56D4" w14:textId="2BC5ECEF" w:rsidR="005F2E0F" w:rsidRPr="00543E2B" w:rsidRDefault="005F2E0F" w:rsidP="005F2E0F">
      <w:pPr>
        <w:pStyle w:val="SingleTxtG"/>
        <w:rPr>
          <w:lang w:eastAsia="en-GB"/>
        </w:rPr>
      </w:pPr>
      <w:r w:rsidRPr="00543E2B">
        <w:rPr>
          <w:lang w:eastAsia="en-GB"/>
        </w:rPr>
        <w:t xml:space="preserve">The letter "M" indicates that the product is suitable in moderate temperatures. </w:t>
      </w:r>
    </w:p>
    <w:p w14:paraId="2151B54B" w14:textId="72B9F635" w:rsidR="005F2E0F" w:rsidRPr="00543E2B" w:rsidRDefault="005F2E0F" w:rsidP="005F2E0F">
      <w:pPr>
        <w:pStyle w:val="SingleTxtG"/>
        <w:rPr>
          <w:lang w:eastAsia="en-GB"/>
        </w:rPr>
      </w:pPr>
      <w:r w:rsidRPr="00543E2B">
        <w:rPr>
          <w:color w:val="000000" w:themeColor="text1"/>
          <w:lang w:eastAsia="en-GB"/>
        </w:rPr>
        <w:t>The letter "C" indicates that the product is suitable in cold temperatures.</w:t>
      </w:r>
    </w:p>
    <w:p w14:paraId="706D38D0" w14:textId="77777777" w:rsidR="005F2E0F" w:rsidRPr="00543E2B" w:rsidRDefault="005F2E0F" w:rsidP="005F2E0F">
      <w:pPr>
        <w:pStyle w:val="para"/>
        <w:tabs>
          <w:tab w:val="left" w:pos="1134"/>
          <w:tab w:val="right" w:pos="8505"/>
        </w:tabs>
        <w:spacing w:line="240" w:lineRule="auto"/>
        <w:ind w:left="1134" w:right="0" w:firstLine="0"/>
        <w:jc w:val="left"/>
        <w:rPr>
          <w:b/>
          <w:bCs/>
          <w:color w:val="000000"/>
          <w:lang w:val="en-GB" w:eastAsia="en-GB"/>
        </w:rPr>
      </w:pPr>
      <w:r w:rsidRPr="00543E2B">
        <w:rPr>
          <w:b/>
          <w:bCs/>
          <w:color w:val="000000"/>
          <w:lang w:val="en-GB" w:eastAsia="en-GB"/>
        </w:rPr>
        <w:t>Example 2</w:t>
      </w:r>
    </w:p>
    <w:p w14:paraId="292987AA" w14:textId="3AB80E78" w:rsidR="005F2E0F" w:rsidRPr="00543E2B" w:rsidRDefault="005F2E0F" w:rsidP="005F2E0F">
      <w:pPr>
        <w:suppressAutoHyphens w:val="0"/>
        <w:autoSpaceDE w:val="0"/>
        <w:autoSpaceDN w:val="0"/>
        <w:adjustRightInd w:val="0"/>
        <w:spacing w:line="240" w:lineRule="auto"/>
        <w:ind w:left="284" w:firstLine="850"/>
        <w:rPr>
          <w:b/>
          <w:bCs/>
          <w:color w:val="000000"/>
          <w:lang w:eastAsia="en-GB"/>
        </w:rPr>
      </w:pPr>
      <w:r w:rsidRPr="00543E2B">
        <w:rPr>
          <w:b/>
          <w:bCs/>
          <w:color w:val="000000"/>
          <w:lang w:eastAsia="en-GB"/>
        </w:rPr>
        <w:t xml:space="preserve"> (See paragraph 7.4.3 of this Regulation) </w:t>
      </w:r>
    </w:p>
    <w:p w14:paraId="3946413A" w14:textId="77777777" w:rsidR="005F2E0F" w:rsidRPr="00543E2B" w:rsidRDefault="005F2E0F" w:rsidP="005F2E0F">
      <w:pPr>
        <w:suppressAutoHyphens w:val="0"/>
        <w:autoSpaceDE w:val="0"/>
        <w:autoSpaceDN w:val="0"/>
        <w:adjustRightInd w:val="0"/>
        <w:spacing w:line="240" w:lineRule="auto"/>
        <w:ind w:left="284" w:firstLine="850"/>
        <w:rPr>
          <w:b/>
          <w:bCs/>
          <w:color w:val="000000"/>
          <w:lang w:eastAsia="en-GB"/>
        </w:rPr>
      </w:pPr>
      <w:r w:rsidRPr="00543E2B">
        <w:rPr>
          <w:b/>
          <w:bCs/>
          <w:noProof/>
          <w:color w:val="000000"/>
          <w:sz w:val="40"/>
          <w:szCs w:val="40"/>
          <w:lang w:eastAsia="en-GB"/>
        </w:rPr>
        <mc:AlternateContent>
          <mc:Choice Requires="wps">
            <w:drawing>
              <wp:anchor distT="0" distB="0" distL="114300" distR="114300" simplePos="0" relativeHeight="251660288"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5EE6FC80" w:rsidR="005F2E0F" w:rsidRDefault="005F2E0F" w:rsidP="005F2E0F">
                            <w:pPr>
                              <w:spacing w:line="100" w:lineRule="atLeast"/>
                              <w:rPr>
                                <w:b/>
                                <w:bCs/>
                                <w:sz w:val="40"/>
                                <w:szCs w:val="40"/>
                                <w:lang w:val="de-DE"/>
                              </w:rPr>
                            </w:pPr>
                            <w:r w:rsidRPr="007B3FEA">
                              <w:rPr>
                                <w:b/>
                                <w:bCs/>
                                <w:sz w:val="40"/>
                                <w:szCs w:val="40"/>
                                <w:lang w:val="de-DE"/>
                              </w:rPr>
                              <w:t>110R-0</w:t>
                            </w:r>
                            <w:r>
                              <w:rPr>
                                <w:b/>
                                <w:bCs/>
                                <w:sz w:val="40"/>
                                <w:szCs w:val="40"/>
                                <w:lang w:val="de-DE"/>
                              </w:rPr>
                              <w:t>4</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5EE6FC80" w:rsidR="005F2E0F" w:rsidRDefault="005F2E0F" w:rsidP="005F2E0F">
                      <w:pPr>
                        <w:spacing w:line="100" w:lineRule="atLeast"/>
                        <w:rPr>
                          <w:b/>
                          <w:bCs/>
                          <w:sz w:val="40"/>
                          <w:szCs w:val="40"/>
                          <w:lang w:val="de-DE"/>
                        </w:rPr>
                      </w:pPr>
                      <w:r w:rsidRPr="007B3FEA">
                        <w:rPr>
                          <w:b/>
                          <w:bCs/>
                          <w:sz w:val="40"/>
                          <w:szCs w:val="40"/>
                          <w:lang w:val="de-DE"/>
                        </w:rPr>
                        <w:t>110R-0</w:t>
                      </w:r>
                      <w:r>
                        <w:rPr>
                          <w:b/>
                          <w:bCs/>
                          <w:sz w:val="40"/>
                          <w:szCs w:val="40"/>
                          <w:lang w:val="de-DE"/>
                        </w:rPr>
                        <w:t>4</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Pr="00543E2B" w:rsidRDefault="005F2E0F" w:rsidP="005F2E0F">
      <w:pPr>
        <w:suppressAutoHyphens w:val="0"/>
        <w:autoSpaceDE w:val="0"/>
        <w:autoSpaceDN w:val="0"/>
        <w:adjustRightInd w:val="0"/>
        <w:spacing w:line="240" w:lineRule="auto"/>
        <w:ind w:left="1134"/>
        <w:jc w:val="right"/>
        <w:rPr>
          <w:color w:val="000000"/>
          <w:lang w:eastAsia="en-GB"/>
        </w:rPr>
      </w:pPr>
      <w:r w:rsidRPr="00543E2B">
        <w:rPr>
          <w:noProof/>
          <w:color w:val="000000"/>
          <w:lang w:eastAsia="en-GB"/>
        </w:rPr>
        <w:drawing>
          <wp:anchor distT="0" distB="0" distL="114300" distR="114300" simplePos="0" relativeHeight="251663360"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543E2B">
        <w:rPr>
          <w:b/>
          <w:bCs/>
          <w:noProof/>
          <w:color w:val="000000"/>
          <w:sz w:val="40"/>
          <w:szCs w:val="40"/>
          <w:lang w:eastAsia="en-GB"/>
        </w:rPr>
        <w:drawing>
          <wp:anchor distT="0" distB="0" distL="114300" distR="114300" simplePos="0" relativeHeight="251658240"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05B4CD1C"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042D4FF7"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r w:rsidRPr="00543E2B">
        <w:rPr>
          <w:noProof/>
          <w:color w:val="000000"/>
          <w:lang w:eastAsia="en-GB"/>
        </w:rPr>
        <w:drawing>
          <wp:anchor distT="0" distB="0" distL="114300" distR="114300" simplePos="0" relativeHeight="251664384"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0A4558A5" w14:textId="77777777" w:rsidR="005F2E0F" w:rsidRPr="00543E2B" w:rsidRDefault="005F2E0F" w:rsidP="005F2E0F">
      <w:pPr>
        <w:suppressAutoHyphens w:val="0"/>
        <w:autoSpaceDE w:val="0"/>
        <w:autoSpaceDN w:val="0"/>
        <w:adjustRightInd w:val="0"/>
        <w:spacing w:line="240" w:lineRule="auto"/>
        <w:ind w:left="3828"/>
        <w:rPr>
          <w:sz w:val="28"/>
          <w:szCs w:val="28"/>
        </w:rPr>
      </w:pPr>
    </w:p>
    <w:p w14:paraId="21665D1A" w14:textId="77777777" w:rsidR="005F2E0F" w:rsidRPr="00543E2B" w:rsidRDefault="005F2E0F" w:rsidP="005F2E0F">
      <w:pPr>
        <w:suppressAutoHyphens w:val="0"/>
        <w:autoSpaceDE w:val="0"/>
        <w:autoSpaceDN w:val="0"/>
        <w:adjustRightInd w:val="0"/>
        <w:spacing w:line="240" w:lineRule="auto"/>
        <w:ind w:left="3828"/>
        <w:rPr>
          <w:b/>
          <w:bCs/>
          <w:lang w:eastAsia="en-GB"/>
        </w:rPr>
      </w:pPr>
      <w:r w:rsidRPr="00543E2B">
        <w:rPr>
          <w:b/>
          <w:bCs/>
          <w:lang w:eastAsia="en-GB"/>
        </w:rPr>
        <w:t xml:space="preserve">a ≥ 5 mm. </w:t>
      </w:r>
    </w:p>
    <w:p w14:paraId="6F0E79E5" w14:textId="77777777" w:rsidR="005F2E0F" w:rsidRPr="00543E2B" w:rsidRDefault="005F2E0F" w:rsidP="005F2E0F">
      <w:pPr>
        <w:suppressAutoHyphens w:val="0"/>
        <w:autoSpaceDE w:val="0"/>
        <w:autoSpaceDN w:val="0"/>
        <w:adjustRightInd w:val="0"/>
        <w:spacing w:line="240" w:lineRule="auto"/>
        <w:ind w:left="284" w:firstLine="850"/>
        <w:rPr>
          <w:color w:val="000000"/>
          <w:lang w:eastAsia="en-GB"/>
        </w:rPr>
      </w:pPr>
    </w:p>
    <w:p w14:paraId="19674306" w14:textId="56B721DF" w:rsidR="005F2E0F" w:rsidRPr="00543E2B" w:rsidRDefault="005F2E0F" w:rsidP="0049278C">
      <w:pPr>
        <w:pStyle w:val="SingleTxtG"/>
        <w:ind w:firstLine="567"/>
        <w:rPr>
          <w:b/>
          <w:bCs/>
          <w:lang w:eastAsia="en-GB"/>
        </w:rPr>
      </w:pPr>
      <w:r w:rsidRPr="00543E2B">
        <w:rPr>
          <w:b/>
          <w:bCs/>
          <w:lang w:eastAsia="en-GB"/>
        </w:rPr>
        <w:t>Th</w:t>
      </w:r>
      <w:r w:rsidR="002E124B">
        <w:rPr>
          <w:b/>
          <w:bCs/>
          <w:lang w:eastAsia="en-GB"/>
        </w:rPr>
        <w:t xml:space="preserve">is </w:t>
      </w:r>
      <w:r w:rsidRPr="00543E2B">
        <w:rPr>
          <w:b/>
          <w:bCs/>
          <w:lang w:eastAsia="en-GB"/>
        </w:rPr>
        <w:t xml:space="preserve">approval mark </w:t>
      </w:r>
      <w:r w:rsidR="002E124B">
        <w:rPr>
          <w:b/>
          <w:bCs/>
          <w:lang w:eastAsia="en-GB"/>
        </w:rPr>
        <w:t xml:space="preserve">when </w:t>
      </w:r>
      <w:r w:rsidRPr="00543E2B">
        <w:rPr>
          <w:b/>
          <w:bCs/>
          <w:lang w:eastAsia="en-GB"/>
        </w:rPr>
        <w:t>affixed to the CNG and or LNG component shows that th</w:t>
      </w:r>
      <w:r w:rsidR="006E2830">
        <w:rPr>
          <w:b/>
          <w:bCs/>
          <w:lang w:eastAsia="en-GB"/>
        </w:rPr>
        <w:t>e</w:t>
      </w:r>
      <w:r w:rsidRPr="00543E2B">
        <w:rPr>
          <w:b/>
          <w:bCs/>
          <w:lang w:eastAsia="en-GB"/>
        </w:rPr>
        <w:t xml:space="preserve"> component has been approved in Italy (E 3), pursuant to </w:t>
      </w:r>
      <w:r w:rsidR="0032628E" w:rsidRPr="00543E2B">
        <w:rPr>
          <w:b/>
          <w:bCs/>
          <w:lang w:eastAsia="en-GB"/>
        </w:rPr>
        <w:t xml:space="preserve">UN </w:t>
      </w:r>
      <w:r w:rsidRPr="00543E2B">
        <w:rPr>
          <w:b/>
          <w:bCs/>
          <w:lang w:eastAsia="en-GB"/>
        </w:rPr>
        <w:t xml:space="preserve">Regulation No. 110 under approval number 042440 and pursuant to </w:t>
      </w:r>
      <w:r w:rsidR="0049278C" w:rsidRPr="00543E2B">
        <w:rPr>
          <w:b/>
          <w:bCs/>
          <w:lang w:eastAsia="en-GB"/>
        </w:rPr>
        <w:t xml:space="preserve">UN </w:t>
      </w:r>
      <w:r w:rsidRPr="00543E2B">
        <w:rPr>
          <w:b/>
          <w:bCs/>
          <w:lang w:eastAsia="en-GB"/>
        </w:rPr>
        <w:t>Regulation No. 10</w:t>
      </w:r>
      <w:r w:rsidRPr="00543E2B">
        <w:rPr>
          <w:rStyle w:val="FootnoteReference"/>
          <w:b/>
          <w:bCs/>
          <w:color w:val="000000"/>
          <w:lang w:eastAsia="en-GB"/>
        </w:rPr>
        <w:footnoteReference w:id="3"/>
      </w:r>
      <w:r w:rsidRPr="00543E2B">
        <w:rPr>
          <w:b/>
          <w:bCs/>
          <w:lang w:eastAsia="en-GB"/>
        </w:rPr>
        <w:t xml:space="preserve"> </w:t>
      </w:r>
      <w:r w:rsidRPr="00543E2B">
        <w:rPr>
          <w:b/>
          <w:bCs/>
        </w:rPr>
        <w:t xml:space="preserve">under approval number 068230. </w:t>
      </w:r>
      <w:r w:rsidRPr="00543E2B">
        <w:rPr>
          <w:b/>
          <w:bCs/>
          <w:lang w:eastAsia="en-GB"/>
        </w:rPr>
        <w:t xml:space="preserve">The first two digits of the first approval number indicate </w:t>
      </w:r>
      <w:r w:rsidRPr="00543E2B">
        <w:rPr>
          <w:b/>
          <w:bCs/>
        </w:rPr>
        <w:t xml:space="preserve">that the approval was granted in accordance with the requirements of </w:t>
      </w:r>
      <w:r w:rsidR="0049278C" w:rsidRPr="00543E2B">
        <w:rPr>
          <w:b/>
          <w:bCs/>
        </w:rPr>
        <w:t xml:space="preserve">UN </w:t>
      </w:r>
      <w:r w:rsidRPr="00543E2B">
        <w:rPr>
          <w:b/>
          <w:bCs/>
        </w:rPr>
        <w:t>Regulation No. 110 as amended by the 04 series of amendments.</w:t>
      </w:r>
    </w:p>
    <w:p w14:paraId="29830856" w14:textId="2F3A9B97" w:rsidR="005F2E0F" w:rsidRPr="00543E2B" w:rsidRDefault="005F2E0F" w:rsidP="005F2E0F">
      <w:pPr>
        <w:pStyle w:val="SingleTxtG"/>
        <w:rPr>
          <w:b/>
          <w:bCs/>
          <w:lang w:eastAsia="en-GB"/>
        </w:rPr>
      </w:pPr>
      <w:r w:rsidRPr="00543E2B">
        <w:rPr>
          <w:b/>
          <w:bCs/>
          <w:lang w:eastAsia="en-GB"/>
        </w:rPr>
        <w:lastRenderedPageBreak/>
        <w:t>The letter "L" indicates that the product is suitable for use with LNG.</w:t>
      </w:r>
    </w:p>
    <w:p w14:paraId="22E385D7" w14:textId="6306B9DD" w:rsidR="005F2E0F" w:rsidRPr="00543E2B" w:rsidRDefault="005F2E0F" w:rsidP="005F2E0F">
      <w:pPr>
        <w:pStyle w:val="SingleTxtG"/>
        <w:rPr>
          <w:b/>
          <w:bCs/>
          <w:lang w:eastAsia="en-GB"/>
        </w:rPr>
      </w:pPr>
      <w:r w:rsidRPr="00543E2B">
        <w:rPr>
          <w:b/>
          <w:bCs/>
          <w:lang w:eastAsia="en-GB"/>
        </w:rPr>
        <w:t>The letter "M" indicates that the product is suitable in moderate temperatures.</w:t>
      </w:r>
    </w:p>
    <w:p w14:paraId="0D923E3C" w14:textId="4E38B250" w:rsidR="005F2E0F" w:rsidRPr="00543E2B" w:rsidRDefault="005F2E0F" w:rsidP="005F2E0F">
      <w:pPr>
        <w:pStyle w:val="SingleTxtG"/>
        <w:rPr>
          <w:b/>
          <w:bCs/>
          <w:lang w:eastAsia="en-GB"/>
        </w:rPr>
      </w:pPr>
      <w:r w:rsidRPr="00543E2B">
        <w:rPr>
          <w:b/>
          <w:bCs/>
          <w:lang w:eastAsia="en-GB"/>
        </w:rPr>
        <w:t>The letter "C" indicates that the product is suitable in cold temperatures.</w:t>
      </w:r>
    </w:p>
    <w:p w14:paraId="3E6A2EF5" w14:textId="482D9656" w:rsidR="005F2E0F" w:rsidRPr="00543E2B" w:rsidRDefault="005F2E0F" w:rsidP="005F2E0F">
      <w:pPr>
        <w:pStyle w:val="SingleTxtG"/>
        <w:rPr>
          <w:b/>
          <w:bCs/>
          <w:lang w:eastAsia="en-GB"/>
        </w:rPr>
      </w:pPr>
      <w:r w:rsidRPr="00543E2B">
        <w:rPr>
          <w:b/>
          <w:bCs/>
          <w:lang w:eastAsia="en-GB"/>
        </w:rPr>
        <w:t xml:space="preserve">The first two digits of the second approval number indicate </w:t>
      </w:r>
      <w:r w:rsidRPr="00543E2B">
        <w:rPr>
          <w:b/>
          <w:bCs/>
        </w:rPr>
        <w:t xml:space="preserve">that the approval was granted in accordance with the requirements of </w:t>
      </w:r>
      <w:r w:rsidR="0049278C" w:rsidRPr="00543E2B">
        <w:rPr>
          <w:b/>
          <w:bCs/>
        </w:rPr>
        <w:t xml:space="preserve">UN </w:t>
      </w:r>
      <w:r w:rsidRPr="00543E2B">
        <w:rPr>
          <w:b/>
          <w:bCs/>
        </w:rPr>
        <w:t>Regulation No. 10 as amended by the 06 series of amendments</w:t>
      </w:r>
      <w:r w:rsidRPr="00543E2B">
        <w:rPr>
          <w:b/>
          <w:bCs/>
          <w:lang w:eastAsia="en-GB"/>
        </w:rPr>
        <w:t>.</w:t>
      </w:r>
      <w:r w:rsidRPr="00543E2B">
        <w:rPr>
          <w:lang w:eastAsia="en-GB"/>
        </w:rPr>
        <w:t>"</w:t>
      </w:r>
    </w:p>
    <w:p w14:paraId="720A3975" w14:textId="77777777" w:rsidR="005F2E0F" w:rsidRPr="00543E2B" w:rsidRDefault="005F2E0F" w:rsidP="005F2E0F">
      <w:pPr>
        <w:pStyle w:val="HChG"/>
        <w:ind w:right="522"/>
      </w:pPr>
      <w:r w:rsidRPr="00543E2B">
        <w:tab/>
        <w:t>II.</w:t>
      </w:r>
      <w:r w:rsidRPr="00543E2B">
        <w:tab/>
        <w:t>Justification</w:t>
      </w:r>
    </w:p>
    <w:p w14:paraId="0D4B36E4" w14:textId="7917B96F" w:rsidR="005F2E0F" w:rsidRPr="00E419F2" w:rsidRDefault="0049278C" w:rsidP="00E419F2">
      <w:pPr>
        <w:pStyle w:val="SingleTxtG"/>
      </w:pPr>
      <w:r w:rsidRPr="00543E2B">
        <w:rPr>
          <w:snapToGrid w:val="0"/>
        </w:rPr>
        <w:t>1.</w:t>
      </w:r>
      <w:r w:rsidRPr="00543E2B">
        <w:rPr>
          <w:snapToGrid w:val="0"/>
        </w:rPr>
        <w:tab/>
      </w:r>
      <w:r w:rsidR="005F2E0F" w:rsidRPr="00543E2B">
        <w:rPr>
          <w:snapToGrid w:val="0"/>
        </w:rPr>
        <w:t xml:space="preserve">Vehicle components are often in the scope of </w:t>
      </w:r>
      <w:r w:rsidR="005F2E0F" w:rsidRPr="00E419F2">
        <w:t>more than one UN Regulation. Placing two or more distinct UN approval marks on one component is complex and burdensome, especially for small size components.</w:t>
      </w:r>
    </w:p>
    <w:p w14:paraId="19858632" w14:textId="79AB4AF2" w:rsidR="005F2E0F" w:rsidRPr="00E419F2" w:rsidRDefault="0049278C" w:rsidP="00E419F2">
      <w:pPr>
        <w:pStyle w:val="SingleTxtG"/>
      </w:pPr>
      <w:r w:rsidRPr="00E419F2">
        <w:t>2.</w:t>
      </w:r>
      <w:r w:rsidRPr="00E419F2">
        <w:tab/>
      </w:r>
      <w:r w:rsidR="005F2E0F" w:rsidRPr="00E419F2">
        <w:t>UN Regulation No. 107 specifically allows different options to fulfil the marking requirements in cases where more than one Regulation applies (e.g. avoid</w:t>
      </w:r>
      <w:r w:rsidR="00FF5F36" w:rsidRPr="00E419F2">
        <w:t>ing a</w:t>
      </w:r>
      <w:r w:rsidR="005F2E0F" w:rsidRPr="00E419F2">
        <w:t xml:space="preserve"> duplicati</w:t>
      </w:r>
      <w:r w:rsidR="00FF5F36" w:rsidRPr="00E419F2">
        <w:t>on of</w:t>
      </w:r>
      <w:r w:rsidR="005F2E0F" w:rsidRPr="00E419F2">
        <w:t xml:space="preserve"> the E-Marking</w:t>
      </w:r>
      <w:r w:rsidR="00FF5F36" w:rsidRPr="00E419F2">
        <w:t xml:space="preserve"> </w:t>
      </w:r>
      <w:r w:rsidR="005F2E0F" w:rsidRPr="00E419F2">
        <w:t>sav</w:t>
      </w:r>
      <w:r w:rsidR="00FF5F36" w:rsidRPr="00E419F2">
        <w:t>es</w:t>
      </w:r>
      <w:r w:rsidR="005F2E0F" w:rsidRPr="00E419F2">
        <w:t xml:space="preserve"> </w:t>
      </w:r>
      <w:r w:rsidRPr="00E419F2">
        <w:t>space</w:t>
      </w:r>
      <w:r w:rsidR="005F2E0F" w:rsidRPr="00E419F2">
        <w:t xml:space="preserve"> and simplif</w:t>
      </w:r>
      <w:r w:rsidR="00F05C96" w:rsidRPr="00E419F2">
        <w:t>ies</w:t>
      </w:r>
      <w:r w:rsidR="005F2E0F" w:rsidRPr="00E419F2">
        <w:t xml:space="preserve"> the requirement). UN Regulations No. 67 and No. 158 allow </w:t>
      </w:r>
      <w:r w:rsidR="00332FD1" w:rsidRPr="00E419F2">
        <w:t xml:space="preserve">a </w:t>
      </w:r>
      <w:r w:rsidR="005F2E0F" w:rsidRPr="00E419F2">
        <w:t xml:space="preserve">minimum E-Marking size of 5 mm. </w:t>
      </w:r>
    </w:p>
    <w:p w14:paraId="3279FCF0" w14:textId="3B67310E" w:rsidR="005F2E0F" w:rsidRPr="00E419F2" w:rsidRDefault="0049278C" w:rsidP="00E419F2">
      <w:pPr>
        <w:pStyle w:val="SingleTxtG"/>
      </w:pPr>
      <w:r w:rsidRPr="00E419F2">
        <w:t>3.</w:t>
      </w:r>
      <w:r w:rsidRPr="00E419F2">
        <w:tab/>
      </w:r>
      <w:r w:rsidR="005F2E0F" w:rsidRPr="00E419F2">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w:t>
      </w:r>
      <w:r w:rsidRPr="00E419F2">
        <w:t>s</w:t>
      </w:r>
      <w:r w:rsidR="005F2E0F" w:rsidRPr="00E419F2">
        <w:t>. 67</w:t>
      </w:r>
      <w:r w:rsidRPr="00E419F2">
        <w:t>, 107,</w:t>
      </w:r>
      <w:r w:rsidR="005F2E0F" w:rsidRPr="00E419F2">
        <w:t xml:space="preserve"> 158 to UN Regulation No. 110 and particular</w:t>
      </w:r>
      <w:r w:rsidRPr="00E419F2">
        <w:t>ly</w:t>
      </w:r>
      <w:r w:rsidR="005F2E0F" w:rsidRPr="00E419F2">
        <w:t>:</w:t>
      </w:r>
    </w:p>
    <w:p w14:paraId="0CE955B0" w14:textId="0B82E457" w:rsidR="005F2E0F" w:rsidRPr="00E419F2" w:rsidRDefault="0049278C" w:rsidP="00E419F2">
      <w:pPr>
        <w:pStyle w:val="SingleTxtG"/>
      </w:pPr>
      <w:r w:rsidRPr="00E419F2">
        <w:t>(a)</w:t>
      </w:r>
      <w:r w:rsidRPr="00E419F2">
        <w:tab/>
        <w:t>i</w:t>
      </w:r>
      <w:r w:rsidR="005F2E0F" w:rsidRPr="00E419F2">
        <w:t xml:space="preserve">n </w:t>
      </w:r>
      <w:r w:rsidR="00102919" w:rsidRPr="00E419F2">
        <w:t xml:space="preserve">the </w:t>
      </w:r>
      <w:r w:rsidR="005F2E0F" w:rsidRPr="00E419F2">
        <w:t xml:space="preserve">case </w:t>
      </w:r>
      <w:r w:rsidR="00167487" w:rsidRPr="00E419F2">
        <w:t xml:space="preserve">when </w:t>
      </w:r>
      <w:r w:rsidR="005F2E0F" w:rsidRPr="00E419F2">
        <w:t xml:space="preserve">more than one UN Regulation applies to one component, then the E-Marking </w:t>
      </w:r>
      <w:r w:rsidR="00167487" w:rsidRPr="00E419F2">
        <w:t xml:space="preserve">is </w:t>
      </w:r>
      <w:r w:rsidR="005F2E0F" w:rsidRPr="00E419F2">
        <w:t>not duplicated (i.e. allow the so-called "Twin Marking")</w:t>
      </w:r>
      <w:r w:rsidR="00167487" w:rsidRPr="00E419F2">
        <w:t>;</w:t>
      </w:r>
    </w:p>
    <w:p w14:paraId="24F7D0F1" w14:textId="377E91AF" w:rsidR="005F2E0F" w:rsidRPr="00543E2B" w:rsidRDefault="0049278C" w:rsidP="00E419F2">
      <w:pPr>
        <w:pStyle w:val="SingleTxtG"/>
        <w:rPr>
          <w:snapToGrid w:val="0"/>
        </w:rPr>
      </w:pPr>
      <w:r w:rsidRPr="00E419F2">
        <w:t>(b)</w:t>
      </w:r>
      <w:r w:rsidRPr="00E419F2">
        <w:tab/>
      </w:r>
      <w:r w:rsidR="00167487" w:rsidRPr="00E419F2">
        <w:t xml:space="preserve">the </w:t>
      </w:r>
      <w:r w:rsidR="005F2E0F" w:rsidRPr="00E419F2">
        <w:t>dimension of the E-Marking is reduced to address</w:t>
      </w:r>
      <w:r w:rsidR="005F2E0F" w:rsidRPr="00E419F2">
        <w:rPr>
          <w:snapToGrid w:val="0"/>
        </w:rPr>
        <w:t xml:space="preserve"> the </w:t>
      </w:r>
      <w:r w:rsidR="00167487" w:rsidRPr="00E419F2">
        <w:rPr>
          <w:snapToGrid w:val="0"/>
        </w:rPr>
        <w:t xml:space="preserve">limited space </w:t>
      </w:r>
      <w:r w:rsidR="005F2E0F" w:rsidRPr="00E419F2">
        <w:rPr>
          <w:snapToGrid w:val="0"/>
        </w:rPr>
        <w:t>of small size components.</w:t>
      </w:r>
    </w:p>
    <w:p w14:paraId="5217801F" w14:textId="77777777" w:rsidR="005F2E0F" w:rsidRPr="00543E2B" w:rsidRDefault="005F2E0F" w:rsidP="005F2E0F">
      <w:pPr>
        <w:spacing w:before="60"/>
        <w:jc w:val="center"/>
      </w:pPr>
      <w:r w:rsidRPr="00543E2B">
        <w:rPr>
          <w:u w:val="single"/>
        </w:rPr>
        <w:tab/>
      </w:r>
      <w:r w:rsidRPr="00543E2B">
        <w:rPr>
          <w:u w:val="single"/>
        </w:rPr>
        <w:tab/>
      </w:r>
      <w:r w:rsidRPr="00543E2B">
        <w:rPr>
          <w:u w:val="single"/>
        </w:rPr>
        <w:tab/>
      </w:r>
    </w:p>
    <w:p w14:paraId="564DC3B1" w14:textId="720CC517" w:rsidR="000101E3" w:rsidRPr="00543E2B" w:rsidRDefault="000101E3" w:rsidP="000101E3">
      <w:pPr>
        <w:pStyle w:val="SingleTxtG"/>
      </w:pPr>
    </w:p>
    <w:p w14:paraId="3A071CEE" w14:textId="77777777" w:rsidR="001C6663" w:rsidRPr="00543E2B" w:rsidRDefault="001C6663" w:rsidP="00595520"/>
    <w:sectPr w:rsidR="001C6663" w:rsidRPr="00543E2B"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CC6D" w14:textId="77777777" w:rsidR="00B914FD" w:rsidRDefault="00B914FD"/>
  </w:endnote>
  <w:endnote w:type="continuationSeparator" w:id="0">
    <w:p w14:paraId="720EF75C" w14:textId="77777777" w:rsidR="00B914FD" w:rsidRDefault="00B914FD"/>
  </w:endnote>
  <w:endnote w:type="continuationNotice" w:id="1">
    <w:p w14:paraId="504C85D2" w14:textId="77777777" w:rsidR="00B914FD" w:rsidRDefault="00B9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609" w14:textId="4C6D7527" w:rsidR="004A3421" w:rsidRDefault="004A3421" w:rsidP="004A3421">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532B4A58" wp14:editId="3ECFFE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342BBE" w14:textId="105B7912" w:rsidR="004A3421" w:rsidRPr="004A3421" w:rsidRDefault="004A3421" w:rsidP="004A3421">
    <w:pPr>
      <w:pStyle w:val="Footer"/>
      <w:ind w:right="1134"/>
      <w:rPr>
        <w:sz w:val="20"/>
      </w:rPr>
    </w:pPr>
    <w:r>
      <w:rPr>
        <w:sz w:val="20"/>
      </w:rPr>
      <w:t>GE.24-01408(E)</w:t>
    </w:r>
    <w:r>
      <w:rPr>
        <w:noProof/>
        <w:sz w:val="20"/>
      </w:rPr>
      <w:drawing>
        <wp:anchor distT="0" distB="0" distL="114300" distR="114300" simplePos="0" relativeHeight="251660288" behindDoc="0" locked="0" layoutInCell="1" allowOverlap="1" wp14:anchorId="7D8AD475" wp14:editId="4091FF1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F3A2" w14:textId="77777777" w:rsidR="00B914FD" w:rsidRPr="000B175B" w:rsidRDefault="00B914FD" w:rsidP="000B175B">
      <w:pPr>
        <w:tabs>
          <w:tab w:val="right" w:pos="2155"/>
        </w:tabs>
        <w:spacing w:after="80"/>
        <w:ind w:left="680"/>
        <w:rPr>
          <w:u w:val="single"/>
        </w:rPr>
      </w:pPr>
      <w:r>
        <w:rPr>
          <w:u w:val="single"/>
        </w:rPr>
        <w:tab/>
      </w:r>
    </w:p>
  </w:footnote>
  <w:footnote w:type="continuationSeparator" w:id="0">
    <w:p w14:paraId="381A8F30" w14:textId="77777777" w:rsidR="00B914FD" w:rsidRPr="00FC68B7" w:rsidRDefault="00B914FD" w:rsidP="00FC68B7">
      <w:pPr>
        <w:tabs>
          <w:tab w:val="left" w:pos="2155"/>
        </w:tabs>
        <w:spacing w:after="80"/>
        <w:ind w:left="680"/>
        <w:rPr>
          <w:u w:val="single"/>
        </w:rPr>
      </w:pPr>
      <w:r>
        <w:rPr>
          <w:u w:val="single"/>
        </w:rPr>
        <w:tab/>
      </w:r>
    </w:p>
  </w:footnote>
  <w:footnote w:type="continuationNotice" w:id="1">
    <w:p w14:paraId="41DC7915" w14:textId="77777777" w:rsidR="00B914FD" w:rsidRDefault="00B914FD"/>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6EAAE03D" w14:textId="048194FA" w:rsidR="005F2E0F" w:rsidRPr="00D16E99" w:rsidRDefault="0049278C" w:rsidP="005F2E0F">
      <w:pPr>
        <w:pStyle w:val="FootnoteText"/>
        <w:rPr>
          <w:b/>
          <w:bCs/>
          <w:lang w:val="en-US"/>
        </w:rPr>
      </w:pPr>
      <w:r>
        <w:rPr>
          <w:b/>
          <w:bCs/>
        </w:rPr>
        <w:tab/>
      </w:r>
      <w:r w:rsidR="005F2E0F" w:rsidRPr="00D16E99">
        <w:rPr>
          <w:rStyle w:val="FootnoteReference"/>
          <w:b/>
          <w:bCs/>
        </w:rPr>
        <w:footnoteRef/>
      </w:r>
      <w:r w:rsidR="005F2E0F" w:rsidRPr="00D16E99">
        <w:rPr>
          <w:b/>
          <w:bCs/>
        </w:rPr>
        <w:t xml:space="preserve"> </w:t>
      </w:r>
      <w:r>
        <w:rPr>
          <w:b/>
          <w:bCs/>
        </w:rPr>
        <w:tab/>
      </w:r>
      <w:r w:rsidR="005F2E0F">
        <w:rPr>
          <w:b/>
          <w:bCs/>
        </w:rPr>
        <w:t>This</w:t>
      </w:r>
      <w:r w:rsidR="005F2E0F" w:rsidRPr="00D16E99">
        <w:rPr>
          <w:b/>
          <w:bCs/>
        </w:rPr>
        <w:t xml:space="preserve">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512C67FF" w:rsidR="000101E3" w:rsidRPr="000101E3" w:rsidRDefault="00C41E4B">
    <w:pPr>
      <w:pStyle w:val="Header"/>
    </w:pPr>
    <w:r>
      <w:t>ECE/TRANS/WP.29/GRSG/2024/2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7071EC47" w:rsidR="000101E3" w:rsidRPr="000101E3" w:rsidRDefault="00C41E4B" w:rsidP="000101E3">
    <w:pPr>
      <w:pStyle w:val="Header"/>
      <w:jc w:val="right"/>
    </w:pPr>
    <w:r>
      <w:t>ECE/TRANS/WP.29/GRSG/2024/2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0795D"/>
    <w:rsid w:val="000101E3"/>
    <w:rsid w:val="0002021F"/>
    <w:rsid w:val="00027624"/>
    <w:rsid w:val="00037D9B"/>
    <w:rsid w:val="00050F6B"/>
    <w:rsid w:val="000678CD"/>
    <w:rsid w:val="00072C8C"/>
    <w:rsid w:val="00081CE0"/>
    <w:rsid w:val="00084D30"/>
    <w:rsid w:val="00090320"/>
    <w:rsid w:val="000931C0"/>
    <w:rsid w:val="00097003"/>
    <w:rsid w:val="000A2E09"/>
    <w:rsid w:val="000B175B"/>
    <w:rsid w:val="000B3A0F"/>
    <w:rsid w:val="000E0415"/>
    <w:rsid w:val="000F7715"/>
    <w:rsid w:val="00102919"/>
    <w:rsid w:val="00156B99"/>
    <w:rsid w:val="00166124"/>
    <w:rsid w:val="00167487"/>
    <w:rsid w:val="00184DDA"/>
    <w:rsid w:val="001900CD"/>
    <w:rsid w:val="001960B0"/>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C22"/>
    <w:rsid w:val="00292EDC"/>
    <w:rsid w:val="002974E9"/>
    <w:rsid w:val="002A306B"/>
    <w:rsid w:val="002A7F94"/>
    <w:rsid w:val="002B109A"/>
    <w:rsid w:val="002C409E"/>
    <w:rsid w:val="002C6D45"/>
    <w:rsid w:val="002D6E53"/>
    <w:rsid w:val="002E124B"/>
    <w:rsid w:val="002F046D"/>
    <w:rsid w:val="002F3023"/>
    <w:rsid w:val="00301764"/>
    <w:rsid w:val="003127BC"/>
    <w:rsid w:val="0031368F"/>
    <w:rsid w:val="00317708"/>
    <w:rsid w:val="003229D8"/>
    <w:rsid w:val="0032628E"/>
    <w:rsid w:val="00332FD1"/>
    <w:rsid w:val="00336C97"/>
    <w:rsid w:val="00337F88"/>
    <w:rsid w:val="00342432"/>
    <w:rsid w:val="0035223F"/>
    <w:rsid w:val="00352D4B"/>
    <w:rsid w:val="0035638C"/>
    <w:rsid w:val="00371FE0"/>
    <w:rsid w:val="00390256"/>
    <w:rsid w:val="003A01F5"/>
    <w:rsid w:val="003A2F3E"/>
    <w:rsid w:val="003A46BB"/>
    <w:rsid w:val="003A4EC7"/>
    <w:rsid w:val="003A7295"/>
    <w:rsid w:val="003B1F60"/>
    <w:rsid w:val="003B43BA"/>
    <w:rsid w:val="003C2CC4"/>
    <w:rsid w:val="003D4B23"/>
    <w:rsid w:val="003E278A"/>
    <w:rsid w:val="00413520"/>
    <w:rsid w:val="004325CB"/>
    <w:rsid w:val="00440A07"/>
    <w:rsid w:val="00462880"/>
    <w:rsid w:val="00466E4C"/>
    <w:rsid w:val="00476F24"/>
    <w:rsid w:val="0048395D"/>
    <w:rsid w:val="0049278C"/>
    <w:rsid w:val="004A3421"/>
    <w:rsid w:val="004A5D33"/>
    <w:rsid w:val="004C42D8"/>
    <w:rsid w:val="004C55B0"/>
    <w:rsid w:val="004F6BA0"/>
    <w:rsid w:val="00503BEA"/>
    <w:rsid w:val="00533616"/>
    <w:rsid w:val="00535ABA"/>
    <w:rsid w:val="0053768B"/>
    <w:rsid w:val="005420F2"/>
    <w:rsid w:val="0054285C"/>
    <w:rsid w:val="00543E2B"/>
    <w:rsid w:val="00572C40"/>
    <w:rsid w:val="00584173"/>
    <w:rsid w:val="00595520"/>
    <w:rsid w:val="005A1111"/>
    <w:rsid w:val="005A3A6D"/>
    <w:rsid w:val="005A44B9"/>
    <w:rsid w:val="005B1BA0"/>
    <w:rsid w:val="005B3DB3"/>
    <w:rsid w:val="005C0268"/>
    <w:rsid w:val="005D15CA"/>
    <w:rsid w:val="005F08DF"/>
    <w:rsid w:val="005F2E0F"/>
    <w:rsid w:val="005F2E5C"/>
    <w:rsid w:val="005F3066"/>
    <w:rsid w:val="005F3E61"/>
    <w:rsid w:val="00604DDD"/>
    <w:rsid w:val="006115CC"/>
    <w:rsid w:val="00611FC4"/>
    <w:rsid w:val="006176FB"/>
    <w:rsid w:val="00630FCB"/>
    <w:rsid w:val="00640B26"/>
    <w:rsid w:val="0065766B"/>
    <w:rsid w:val="006770B2"/>
    <w:rsid w:val="00686A48"/>
    <w:rsid w:val="0068763C"/>
    <w:rsid w:val="00690B03"/>
    <w:rsid w:val="006940E1"/>
    <w:rsid w:val="006A3C72"/>
    <w:rsid w:val="006A7392"/>
    <w:rsid w:val="006B03A1"/>
    <w:rsid w:val="006B67D9"/>
    <w:rsid w:val="006C5535"/>
    <w:rsid w:val="006C6E97"/>
    <w:rsid w:val="006C7F3B"/>
    <w:rsid w:val="006D0589"/>
    <w:rsid w:val="006E2830"/>
    <w:rsid w:val="006E564B"/>
    <w:rsid w:val="006E7154"/>
    <w:rsid w:val="007003CD"/>
    <w:rsid w:val="0070701E"/>
    <w:rsid w:val="0072632A"/>
    <w:rsid w:val="007358E8"/>
    <w:rsid w:val="00736ECE"/>
    <w:rsid w:val="0074533B"/>
    <w:rsid w:val="007643BC"/>
    <w:rsid w:val="00776C34"/>
    <w:rsid w:val="00780C68"/>
    <w:rsid w:val="007959FE"/>
    <w:rsid w:val="00797D78"/>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7995"/>
    <w:rsid w:val="00866893"/>
    <w:rsid w:val="00866F02"/>
    <w:rsid w:val="00867D18"/>
    <w:rsid w:val="008706A6"/>
    <w:rsid w:val="00871F9A"/>
    <w:rsid w:val="00871FD5"/>
    <w:rsid w:val="0088172E"/>
    <w:rsid w:val="00881EFA"/>
    <w:rsid w:val="008879CB"/>
    <w:rsid w:val="00894B2E"/>
    <w:rsid w:val="008979B1"/>
    <w:rsid w:val="008A3E5C"/>
    <w:rsid w:val="008A6B25"/>
    <w:rsid w:val="008A6C4F"/>
    <w:rsid w:val="008B389E"/>
    <w:rsid w:val="008D045E"/>
    <w:rsid w:val="008D3F25"/>
    <w:rsid w:val="008D4D82"/>
    <w:rsid w:val="008E0E46"/>
    <w:rsid w:val="008E7116"/>
    <w:rsid w:val="008F143B"/>
    <w:rsid w:val="008F3882"/>
    <w:rsid w:val="008F4B7C"/>
    <w:rsid w:val="00926E47"/>
    <w:rsid w:val="00931553"/>
    <w:rsid w:val="00941C33"/>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3ADE"/>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D59F3"/>
    <w:rsid w:val="00AD6DA2"/>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4FD"/>
    <w:rsid w:val="00B93421"/>
    <w:rsid w:val="00BA339B"/>
    <w:rsid w:val="00BB23CC"/>
    <w:rsid w:val="00BC1E7E"/>
    <w:rsid w:val="00BC74E9"/>
    <w:rsid w:val="00BE36A9"/>
    <w:rsid w:val="00BE618E"/>
    <w:rsid w:val="00BE7BEC"/>
    <w:rsid w:val="00BF0A5A"/>
    <w:rsid w:val="00BF0E63"/>
    <w:rsid w:val="00BF12A3"/>
    <w:rsid w:val="00BF16D7"/>
    <w:rsid w:val="00BF2373"/>
    <w:rsid w:val="00BF279B"/>
    <w:rsid w:val="00BF68DF"/>
    <w:rsid w:val="00C044E2"/>
    <w:rsid w:val="00C048CB"/>
    <w:rsid w:val="00C066F3"/>
    <w:rsid w:val="00C41E4B"/>
    <w:rsid w:val="00C463DD"/>
    <w:rsid w:val="00C745C3"/>
    <w:rsid w:val="00C978F5"/>
    <w:rsid w:val="00CA24A4"/>
    <w:rsid w:val="00CB348D"/>
    <w:rsid w:val="00CD1E49"/>
    <w:rsid w:val="00CD233A"/>
    <w:rsid w:val="00CD46F5"/>
    <w:rsid w:val="00CE4A8F"/>
    <w:rsid w:val="00CF071D"/>
    <w:rsid w:val="00D0123D"/>
    <w:rsid w:val="00D15B04"/>
    <w:rsid w:val="00D2031B"/>
    <w:rsid w:val="00D25FE2"/>
    <w:rsid w:val="00D37DA9"/>
    <w:rsid w:val="00D406A7"/>
    <w:rsid w:val="00D43252"/>
    <w:rsid w:val="00D44D86"/>
    <w:rsid w:val="00D45967"/>
    <w:rsid w:val="00D50B7D"/>
    <w:rsid w:val="00D52012"/>
    <w:rsid w:val="00D704E5"/>
    <w:rsid w:val="00D72727"/>
    <w:rsid w:val="00D777F5"/>
    <w:rsid w:val="00D978C6"/>
    <w:rsid w:val="00DA0956"/>
    <w:rsid w:val="00DA357F"/>
    <w:rsid w:val="00DA3E12"/>
    <w:rsid w:val="00DC18AD"/>
    <w:rsid w:val="00DD61D2"/>
    <w:rsid w:val="00DE37C2"/>
    <w:rsid w:val="00DF7CAE"/>
    <w:rsid w:val="00E419F2"/>
    <w:rsid w:val="00E423C0"/>
    <w:rsid w:val="00E44444"/>
    <w:rsid w:val="00E6414C"/>
    <w:rsid w:val="00E7260F"/>
    <w:rsid w:val="00E8702D"/>
    <w:rsid w:val="00E905F4"/>
    <w:rsid w:val="00E916A9"/>
    <w:rsid w:val="00E916DE"/>
    <w:rsid w:val="00E925AD"/>
    <w:rsid w:val="00E9392A"/>
    <w:rsid w:val="00E96630"/>
    <w:rsid w:val="00ED18DC"/>
    <w:rsid w:val="00ED6201"/>
    <w:rsid w:val="00ED7A2A"/>
    <w:rsid w:val="00EF1D7F"/>
    <w:rsid w:val="00F0137E"/>
    <w:rsid w:val="00F04E44"/>
    <w:rsid w:val="00F05C96"/>
    <w:rsid w:val="00F21786"/>
    <w:rsid w:val="00F25D06"/>
    <w:rsid w:val="00F31CFF"/>
    <w:rsid w:val="00F35310"/>
    <w:rsid w:val="00F3742B"/>
    <w:rsid w:val="00F41FDB"/>
    <w:rsid w:val="00F50597"/>
    <w:rsid w:val="00F56D63"/>
    <w:rsid w:val="00F609A9"/>
    <w:rsid w:val="00F80C99"/>
    <w:rsid w:val="00F867EC"/>
    <w:rsid w:val="00F91B2B"/>
    <w:rsid w:val="00FC03CD"/>
    <w:rsid w:val="00FC0646"/>
    <w:rsid w:val="00FC68B7"/>
    <w:rsid w:val="00FE6985"/>
    <w:rsid w:val="00FF5F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paragraph" w:styleId="Revision">
    <w:name w:val="Revision"/>
    <w:hidden/>
    <w:uiPriority w:val="99"/>
    <w:semiHidden/>
    <w:rsid w:val="009F3ADE"/>
    <w:rPr>
      <w:lang w:val="en-GB"/>
    </w:rPr>
  </w:style>
  <w:style w:type="character" w:styleId="CommentReference">
    <w:name w:val="annotation reference"/>
    <w:basedOn w:val="DefaultParagraphFont"/>
    <w:semiHidden/>
    <w:unhideWhenUsed/>
    <w:rsid w:val="00857995"/>
    <w:rPr>
      <w:sz w:val="16"/>
      <w:szCs w:val="16"/>
    </w:rPr>
  </w:style>
  <w:style w:type="paragraph" w:styleId="CommentText">
    <w:name w:val="annotation text"/>
    <w:basedOn w:val="Normal"/>
    <w:link w:val="CommentTextChar"/>
    <w:unhideWhenUsed/>
    <w:rsid w:val="00857995"/>
    <w:pPr>
      <w:spacing w:line="240" w:lineRule="auto"/>
    </w:pPr>
  </w:style>
  <w:style w:type="character" w:customStyle="1" w:styleId="CommentTextChar">
    <w:name w:val="Comment Text Char"/>
    <w:basedOn w:val="DefaultParagraphFont"/>
    <w:link w:val="CommentText"/>
    <w:rsid w:val="00857995"/>
    <w:rPr>
      <w:lang w:val="en-GB"/>
    </w:rPr>
  </w:style>
  <w:style w:type="paragraph" w:styleId="CommentSubject">
    <w:name w:val="annotation subject"/>
    <w:basedOn w:val="CommentText"/>
    <w:next w:val="CommentText"/>
    <w:link w:val="CommentSubjectChar"/>
    <w:semiHidden/>
    <w:unhideWhenUsed/>
    <w:rsid w:val="00857995"/>
    <w:rPr>
      <w:b/>
      <w:bCs/>
    </w:rPr>
  </w:style>
  <w:style w:type="character" w:customStyle="1" w:styleId="CommentSubjectChar">
    <w:name w:val="Comment Subject Char"/>
    <w:basedOn w:val="CommentTextChar"/>
    <w:link w:val="CommentSubject"/>
    <w:semiHidden/>
    <w:rsid w:val="0085799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437BED7-C144-4118-BE17-6320D2FD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CC8ED-1226-492B-8E10-FE5DC8E28177}">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F7226FB4-E2B3-4280-96CB-D720AE1D6EC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4098</Characters>
  <Application>Microsoft Office Word</Application>
  <DocSecurity>0</DocSecurity>
  <Lines>104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dc:title>
  <dc:subject>2401408</dc:subject>
  <dc:creator>EG</dc:creator>
  <cp:keywords/>
  <dc:description/>
  <cp:lastModifiedBy>Anni Vi Tirol</cp:lastModifiedBy>
  <cp:revision>2</cp:revision>
  <cp:lastPrinted>2024-01-26T14:26:00Z</cp:lastPrinted>
  <dcterms:created xsi:type="dcterms:W3CDTF">2024-01-26T14:48:00Z</dcterms:created>
  <dcterms:modified xsi:type="dcterms:W3CDTF">2024-01-26T14:48:00Z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