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504A7F" w14:textId="77777777" w:rsidTr="00387CD4">
        <w:trPr>
          <w:trHeight w:hRule="exact" w:val="851"/>
        </w:trPr>
        <w:tc>
          <w:tcPr>
            <w:tcW w:w="142" w:type="dxa"/>
            <w:tcBorders>
              <w:bottom w:val="single" w:sz="4" w:space="0" w:color="auto"/>
            </w:tcBorders>
          </w:tcPr>
          <w:p w14:paraId="50CC21CB" w14:textId="77777777" w:rsidR="002D5AAC" w:rsidRDefault="002D5AAC" w:rsidP="00481B1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39456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A298140" w14:textId="32BB9A88" w:rsidR="002D5AAC" w:rsidRDefault="00481B1A" w:rsidP="00481B1A">
            <w:pPr>
              <w:jc w:val="right"/>
            </w:pPr>
            <w:r w:rsidRPr="00481B1A">
              <w:rPr>
                <w:sz w:val="40"/>
              </w:rPr>
              <w:t>ECE</w:t>
            </w:r>
            <w:r>
              <w:t>/TRANS/WP.29/2024/25</w:t>
            </w:r>
          </w:p>
        </w:tc>
      </w:tr>
      <w:tr w:rsidR="002D5AAC" w:rsidRPr="00A00657" w14:paraId="0E86EEC4" w14:textId="77777777" w:rsidTr="00387CD4">
        <w:trPr>
          <w:trHeight w:hRule="exact" w:val="2835"/>
        </w:trPr>
        <w:tc>
          <w:tcPr>
            <w:tcW w:w="1280" w:type="dxa"/>
            <w:gridSpan w:val="2"/>
            <w:tcBorders>
              <w:top w:val="single" w:sz="4" w:space="0" w:color="auto"/>
              <w:bottom w:val="single" w:sz="12" w:space="0" w:color="auto"/>
            </w:tcBorders>
          </w:tcPr>
          <w:p w14:paraId="4446A03C" w14:textId="77777777" w:rsidR="002D5AAC" w:rsidRDefault="002E5067" w:rsidP="00387CD4">
            <w:pPr>
              <w:spacing w:before="120"/>
              <w:jc w:val="center"/>
            </w:pPr>
            <w:r>
              <w:rPr>
                <w:noProof/>
                <w:lang w:val="fr-CH" w:eastAsia="fr-CH"/>
              </w:rPr>
              <w:drawing>
                <wp:inline distT="0" distB="0" distL="0" distR="0" wp14:anchorId="092F41FD" wp14:editId="750332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7DFD2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EE9755F" w14:textId="77777777" w:rsidR="002D5AAC" w:rsidRDefault="00481B1A" w:rsidP="00387CD4">
            <w:pPr>
              <w:spacing w:before="240"/>
              <w:rPr>
                <w:lang w:val="en-US"/>
              </w:rPr>
            </w:pPr>
            <w:r>
              <w:rPr>
                <w:lang w:val="en-US"/>
              </w:rPr>
              <w:t>Distr.: General</w:t>
            </w:r>
          </w:p>
          <w:p w14:paraId="737A3E7B" w14:textId="6584ABA3" w:rsidR="00481B1A" w:rsidRPr="00007302" w:rsidRDefault="00855DE4" w:rsidP="00481B1A">
            <w:pPr>
              <w:spacing w:line="240" w:lineRule="exact"/>
              <w:rPr>
                <w:lang w:val="en-US"/>
              </w:rPr>
            </w:pPr>
            <w:r w:rsidRPr="00855DE4">
              <w:rPr>
                <w:lang w:val="en-US"/>
              </w:rPr>
              <w:t>2</w:t>
            </w:r>
            <w:r w:rsidRPr="00007302">
              <w:rPr>
                <w:lang w:val="en-US"/>
              </w:rPr>
              <w:t>0 December 2023</w:t>
            </w:r>
          </w:p>
          <w:p w14:paraId="5EF6A277" w14:textId="77777777" w:rsidR="00481B1A" w:rsidRDefault="00481B1A" w:rsidP="00481B1A">
            <w:pPr>
              <w:spacing w:line="240" w:lineRule="exact"/>
              <w:rPr>
                <w:lang w:val="en-US"/>
              </w:rPr>
            </w:pPr>
            <w:r>
              <w:rPr>
                <w:lang w:val="en-US"/>
              </w:rPr>
              <w:t>Russian</w:t>
            </w:r>
          </w:p>
          <w:p w14:paraId="5066B051" w14:textId="08BE6E93" w:rsidR="00481B1A" w:rsidRPr="008D53B6" w:rsidRDefault="00481B1A" w:rsidP="00481B1A">
            <w:pPr>
              <w:spacing w:line="240" w:lineRule="exact"/>
              <w:rPr>
                <w:lang w:val="en-US"/>
              </w:rPr>
            </w:pPr>
            <w:r>
              <w:rPr>
                <w:lang w:val="en-US"/>
              </w:rPr>
              <w:t>Original: English</w:t>
            </w:r>
          </w:p>
        </w:tc>
      </w:tr>
    </w:tbl>
    <w:p w14:paraId="698298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7D40B09" w14:textId="77777777" w:rsidR="00481B1A" w:rsidRPr="00B00815" w:rsidRDefault="00481B1A" w:rsidP="00481B1A">
      <w:pPr>
        <w:spacing w:before="120"/>
        <w:rPr>
          <w:sz w:val="28"/>
          <w:szCs w:val="28"/>
        </w:rPr>
      </w:pPr>
      <w:r w:rsidRPr="00B00815">
        <w:rPr>
          <w:sz w:val="28"/>
          <w:szCs w:val="28"/>
        </w:rPr>
        <w:t>Комитет по внутреннему транспорту</w:t>
      </w:r>
    </w:p>
    <w:p w14:paraId="7CB83939" w14:textId="7109D541" w:rsidR="00481B1A" w:rsidRPr="00481B1A" w:rsidRDefault="00481B1A" w:rsidP="00481B1A">
      <w:pPr>
        <w:spacing w:before="120"/>
        <w:rPr>
          <w:b/>
          <w:bCs/>
          <w:sz w:val="24"/>
          <w:szCs w:val="24"/>
        </w:rPr>
      </w:pPr>
      <w:r w:rsidRPr="00481B1A">
        <w:rPr>
          <w:b/>
          <w:bCs/>
          <w:sz w:val="24"/>
          <w:szCs w:val="24"/>
        </w:rPr>
        <w:t xml:space="preserve">Всемирный форум для согласования правил </w:t>
      </w:r>
      <w:r w:rsidR="00BF28D7">
        <w:rPr>
          <w:b/>
          <w:bCs/>
          <w:sz w:val="24"/>
          <w:szCs w:val="24"/>
        </w:rPr>
        <w:br/>
      </w:r>
      <w:r w:rsidRPr="00481B1A">
        <w:rPr>
          <w:b/>
          <w:bCs/>
          <w:sz w:val="24"/>
          <w:szCs w:val="24"/>
        </w:rPr>
        <w:t>в области транспортных средств</w:t>
      </w:r>
    </w:p>
    <w:p w14:paraId="4278418F" w14:textId="49ABF7CE" w:rsidR="00481B1A" w:rsidRPr="00B00815" w:rsidRDefault="00481B1A" w:rsidP="00481B1A">
      <w:pPr>
        <w:spacing w:before="120"/>
        <w:rPr>
          <w:b/>
        </w:rPr>
      </w:pPr>
      <w:r>
        <w:rPr>
          <w:b/>
          <w:bCs/>
        </w:rPr>
        <w:t>Сто девяносто вторая сессия</w:t>
      </w:r>
    </w:p>
    <w:p w14:paraId="1A77DC8C" w14:textId="0D372B58" w:rsidR="00481B1A" w:rsidRPr="00B00815" w:rsidRDefault="00481B1A" w:rsidP="00481B1A">
      <w:r>
        <w:t>Женева, 5–8 марта 2024 года</w:t>
      </w:r>
    </w:p>
    <w:p w14:paraId="0354B949" w14:textId="77777777" w:rsidR="00481B1A" w:rsidRPr="00B00815" w:rsidRDefault="00481B1A" w:rsidP="00481B1A">
      <w:r>
        <w:t>Пункт 4.9.10 предварительной повестки дня</w:t>
      </w:r>
    </w:p>
    <w:p w14:paraId="6454D180" w14:textId="77777777" w:rsidR="00481B1A" w:rsidRPr="00B00815" w:rsidRDefault="00481B1A" w:rsidP="00481B1A">
      <w:pPr>
        <w:rPr>
          <w:b/>
        </w:rPr>
      </w:pPr>
      <w:r>
        <w:rPr>
          <w:b/>
          <w:bCs/>
        </w:rPr>
        <w:t>Соглашение 1958 года:</w:t>
      </w:r>
    </w:p>
    <w:p w14:paraId="24F60D3F" w14:textId="77777777" w:rsidR="00481B1A" w:rsidRPr="00B00815" w:rsidRDefault="00481B1A" w:rsidP="00481B1A">
      <w:pPr>
        <w:rPr>
          <w:b/>
        </w:rPr>
      </w:pPr>
      <w:r>
        <w:rPr>
          <w:b/>
          <w:bCs/>
        </w:rPr>
        <w:t>Рассмотрение проектов поправок к существующим</w:t>
      </w:r>
    </w:p>
    <w:p w14:paraId="0E66EA07" w14:textId="77777777" w:rsidR="00481B1A" w:rsidRPr="00B00815" w:rsidRDefault="00481B1A" w:rsidP="00481B1A">
      <w:pPr>
        <w:rPr>
          <w:b/>
          <w:bCs/>
        </w:rPr>
      </w:pPr>
      <w:r>
        <w:rPr>
          <w:b/>
          <w:bCs/>
        </w:rPr>
        <w:t>правилам ООН, представленных GRE</w:t>
      </w:r>
    </w:p>
    <w:p w14:paraId="1D2CD49A" w14:textId="168C5587" w:rsidR="00481B1A" w:rsidRPr="00B00815" w:rsidRDefault="00481B1A" w:rsidP="00481B1A">
      <w:pPr>
        <w:pStyle w:val="HChG"/>
        <w:ind w:left="1124" w:right="1138" w:firstLine="0"/>
      </w:pPr>
      <w:r>
        <w:rPr>
          <w:bCs/>
        </w:rPr>
        <w:t>Предложение по дополнению 3 к поправкам серии 01 к Правилам № 149 ООН (устройства освещения дороги)</w:t>
      </w:r>
      <w:r>
        <w:t xml:space="preserve"> </w:t>
      </w:r>
    </w:p>
    <w:p w14:paraId="5BE4EB6A" w14:textId="33AD9B37" w:rsidR="00481B1A" w:rsidRPr="00A00657" w:rsidRDefault="00481B1A" w:rsidP="00481B1A">
      <w:pPr>
        <w:pStyle w:val="H1G"/>
        <w:rPr>
          <w:color w:val="000000" w:themeColor="text1"/>
          <w:szCs w:val="24"/>
        </w:rPr>
      </w:pPr>
      <w:r>
        <w:tab/>
      </w:r>
      <w:r>
        <w:tab/>
      </w:r>
      <w:r>
        <w:rPr>
          <w:bCs/>
        </w:rPr>
        <w:t>Представлено Рабочей группой по вопросам освещения и световой сигнализации</w:t>
      </w:r>
      <w:r w:rsidR="00A00657" w:rsidRPr="00A00657">
        <w:rPr>
          <w:b w:val="0"/>
          <w:sz w:val="20"/>
        </w:rPr>
        <w:t>*</w:t>
      </w:r>
    </w:p>
    <w:p w14:paraId="782828AE" w14:textId="160C5A8C" w:rsidR="00481B1A" w:rsidRPr="00B00815" w:rsidRDefault="00481B1A" w:rsidP="00481B1A">
      <w:pPr>
        <w:pStyle w:val="SingleTxtG"/>
        <w:ind w:firstLine="567"/>
      </w:pPr>
      <w:r>
        <w:footnoteReference w:customMarkFollows="1" w:id="1"/>
        <w:t xml:space="preserve">Воспроизведенный ниже текст был принят Рабочей группой по вопросам освещения и световой сигнализации (GRE) на ее восемьдесят </w:t>
      </w:r>
      <w:r w:rsidR="00BF28D7">
        <w:t>девятой</w:t>
      </w:r>
      <w:r>
        <w:t xml:space="preserve"> сессии (ECE/TRANS/WP.29/GRE/89, пп. 10, 29, 30 и 31). В его основу положены документы ECE/TRANS/WP.29/GRE/2023/15, ECE/TRANS/WP.29/GRE/2023/18, ECE/TRANS/</w:t>
      </w:r>
      <w:r>
        <w:br/>
        <w:t>WP.29/GRE/2023/23 и ECE/TRANS/WP.29/GRE/2023/17 с поправками, внесенными на основании неофициального документа GRE-89-28.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r w:rsidRPr="00B00815">
        <w:br w:type="page"/>
      </w:r>
    </w:p>
    <w:p w14:paraId="37AD9FFC" w14:textId="77777777" w:rsidR="00481B1A" w:rsidRPr="00B00815" w:rsidRDefault="00481B1A" w:rsidP="00481B1A">
      <w:pPr>
        <w:spacing w:after="120"/>
        <w:ind w:left="1701" w:hanging="567"/>
        <w:rPr>
          <w:rFonts w:eastAsia="Calibri"/>
          <w:i/>
        </w:rPr>
      </w:pPr>
      <w:r>
        <w:rPr>
          <w:i/>
          <w:iCs/>
        </w:rPr>
        <w:lastRenderedPageBreak/>
        <w:t>Пункт 1</w:t>
      </w:r>
      <w:r>
        <w:t xml:space="preserve"> изменить следующим образом:</w:t>
      </w:r>
    </w:p>
    <w:p w14:paraId="1ADF5B4B" w14:textId="77777777" w:rsidR="00481B1A" w:rsidRPr="00B00815" w:rsidRDefault="00481B1A" w:rsidP="00481B1A">
      <w:pPr>
        <w:pStyle w:val="HChG"/>
        <w:spacing w:before="0" w:after="120" w:line="240" w:lineRule="atLeast"/>
        <w:ind w:left="2259" w:hanging="1125"/>
        <w:rPr>
          <w:b w:val="0"/>
          <w:sz w:val="20"/>
        </w:rPr>
      </w:pPr>
      <w:r w:rsidRPr="00D601F3">
        <w:rPr>
          <w:b w:val="0"/>
          <w:bCs/>
          <w:sz w:val="20"/>
        </w:rPr>
        <w:t>«1.</w:t>
      </w:r>
      <w:r>
        <w:tab/>
      </w:r>
      <w:r w:rsidRPr="00D601F3">
        <w:rPr>
          <w:b w:val="0"/>
          <w:bCs/>
          <w:sz w:val="20"/>
        </w:rPr>
        <w:t>Область применения</w:t>
      </w:r>
    </w:p>
    <w:p w14:paraId="05BE106F" w14:textId="77777777" w:rsidR="00481B1A" w:rsidRPr="00B00815" w:rsidRDefault="00481B1A" w:rsidP="00481B1A">
      <w:pPr>
        <w:pStyle w:val="SingleTxtG"/>
        <w:ind w:left="2268"/>
      </w:pPr>
      <w:r>
        <w:t>Настоящие Правила применяются к следующим устройствам освещения дороги (огням):</w:t>
      </w:r>
    </w:p>
    <w:p w14:paraId="6789310A" w14:textId="77777777" w:rsidR="00481B1A" w:rsidRPr="00B00815" w:rsidRDefault="00481B1A" w:rsidP="00C60C0F">
      <w:pPr>
        <w:pStyle w:val="Bullet2G"/>
      </w:pPr>
      <w:r>
        <w:t xml:space="preserve">фарам, испускающим луч дальнего света и/или асимметричный луч ближнего света, в случае транспортных средств категорий L, M, N и T; </w:t>
      </w:r>
    </w:p>
    <w:p w14:paraId="152B27C0" w14:textId="77777777" w:rsidR="00481B1A" w:rsidRPr="00B00815" w:rsidRDefault="00481B1A" w:rsidP="00C60C0F">
      <w:pPr>
        <w:pStyle w:val="Bullet2G"/>
      </w:pPr>
      <w:r>
        <w:t>адаптивным системам переднего освещения (АСПО) в случае транспортных средств категорий М, N и L</w:t>
      </w:r>
      <w:r>
        <w:rPr>
          <w:vertAlign w:val="subscript"/>
        </w:rPr>
        <w:t>3</w:t>
      </w:r>
      <w:r>
        <w:t>;</w:t>
      </w:r>
    </w:p>
    <w:p w14:paraId="33A09F6E" w14:textId="7516011D" w:rsidR="00481B1A" w:rsidRPr="00B00815" w:rsidRDefault="00481B1A" w:rsidP="00C60C0F">
      <w:pPr>
        <w:pStyle w:val="Bullet2G"/>
      </w:pPr>
      <w:r>
        <w:t>адаптивному дальнему свету (АДС) для транспортных средств категории</w:t>
      </w:r>
      <w:r w:rsidR="00C60C0F">
        <w:t> </w:t>
      </w:r>
      <w:r>
        <w:t>L</w:t>
      </w:r>
      <w:r>
        <w:rPr>
          <w:vertAlign w:val="subscript"/>
        </w:rPr>
        <w:t>3</w:t>
      </w:r>
      <w:r>
        <w:t>;</w:t>
      </w:r>
    </w:p>
    <w:p w14:paraId="34111F05" w14:textId="77777777" w:rsidR="00481B1A" w:rsidRPr="00B00815" w:rsidRDefault="00481B1A" w:rsidP="00C60C0F">
      <w:pPr>
        <w:pStyle w:val="Bullet2G"/>
      </w:pPr>
      <w:r>
        <w:t xml:space="preserve">фарам, испускающим луч дальнего света и/или асимметричный луч ближнего света, в случае транспортных средств категорий L и T; </w:t>
      </w:r>
    </w:p>
    <w:p w14:paraId="0FDFD76A" w14:textId="77777777" w:rsidR="00481B1A" w:rsidRPr="00B00815" w:rsidRDefault="00481B1A" w:rsidP="00C60C0F">
      <w:pPr>
        <w:pStyle w:val="Bullet2G"/>
      </w:pPr>
      <w:r>
        <w:t>передним противотуманным фарам в случае транспортных средств категорий L</w:t>
      </w:r>
      <w:r>
        <w:rPr>
          <w:vertAlign w:val="subscript"/>
        </w:rPr>
        <w:t>3</w:t>
      </w:r>
      <w:r>
        <w:t>, L</w:t>
      </w:r>
      <w:r>
        <w:rPr>
          <w:vertAlign w:val="subscript"/>
        </w:rPr>
        <w:t>4</w:t>
      </w:r>
      <w:r>
        <w:t>, L</w:t>
      </w:r>
      <w:r>
        <w:rPr>
          <w:vertAlign w:val="subscript"/>
        </w:rPr>
        <w:t>5</w:t>
      </w:r>
      <w:r>
        <w:t>, L</w:t>
      </w:r>
      <w:r>
        <w:rPr>
          <w:vertAlign w:val="subscript"/>
        </w:rPr>
        <w:t>7</w:t>
      </w:r>
      <w:r>
        <w:t>, M, N и T;</w:t>
      </w:r>
    </w:p>
    <w:p w14:paraId="1957B3C2" w14:textId="77777777" w:rsidR="00481B1A" w:rsidRPr="00B00815" w:rsidRDefault="00481B1A" w:rsidP="00C60C0F">
      <w:pPr>
        <w:pStyle w:val="Bullet2G"/>
      </w:pPr>
      <w:r>
        <w:t>огням подсветки поворота в случае транспортных средств категорий M, N и T».</w:t>
      </w:r>
    </w:p>
    <w:p w14:paraId="5497E06F" w14:textId="77777777" w:rsidR="00481B1A" w:rsidRPr="00B00815" w:rsidRDefault="00481B1A" w:rsidP="00481B1A">
      <w:pPr>
        <w:spacing w:after="200" w:line="276" w:lineRule="auto"/>
        <w:ind w:left="2268" w:right="1134" w:hanging="1134"/>
        <w:jc w:val="both"/>
        <w:rPr>
          <w:rFonts w:eastAsia="Calibri"/>
          <w:iCs/>
        </w:rPr>
      </w:pPr>
      <w:r>
        <w:rPr>
          <w:i/>
          <w:iCs/>
        </w:rPr>
        <w:t>Пункт 3.1.2.2.2</w:t>
      </w:r>
      <w:r>
        <w:t xml:space="preserve"> </w:t>
      </w:r>
      <w:r>
        <w:rPr>
          <w:i/>
          <w:iCs/>
        </w:rPr>
        <w:t xml:space="preserve">g) </w:t>
      </w:r>
      <w:r>
        <w:t>изменить следующим образом:</w:t>
      </w:r>
    </w:p>
    <w:p w14:paraId="6189DCB0" w14:textId="77777777" w:rsidR="00481B1A" w:rsidRPr="00B00815" w:rsidRDefault="00481B1A" w:rsidP="00481B1A">
      <w:pPr>
        <w:spacing w:after="200" w:line="276" w:lineRule="auto"/>
        <w:ind w:left="2268" w:right="1134" w:hanging="1134"/>
        <w:jc w:val="both"/>
        <w:rPr>
          <w:rFonts w:eastAsia="Calibri"/>
        </w:rPr>
      </w:pPr>
      <w:r>
        <w:t>«3.1.2.2.2</w:t>
      </w:r>
      <w:r>
        <w:tab/>
        <w:t>...</w:t>
      </w:r>
    </w:p>
    <w:p w14:paraId="00E42807" w14:textId="77777777" w:rsidR="00481B1A" w:rsidRPr="00B00815" w:rsidRDefault="00481B1A" w:rsidP="00481B1A">
      <w:pPr>
        <w:spacing w:after="200" w:line="276" w:lineRule="auto"/>
        <w:ind w:left="2835" w:right="1134" w:hanging="567"/>
        <w:jc w:val="both"/>
        <w:rPr>
          <w:rFonts w:eastAsia="Calibri"/>
          <w:bCs/>
        </w:rPr>
      </w:pPr>
      <w:r>
        <w:t>g)</w:t>
      </w:r>
      <w:r>
        <w:tab/>
      </w:r>
      <w:r>
        <w:tab/>
        <w:t>данные в соответствии с положениями пункта 5.3.5.1 в отношении пункта 6.22 Правил № 48 ООН или пункта 6.18 Правил № 53 ООН;</w:t>
      </w:r>
    </w:p>
    <w:p w14:paraId="4BE05116" w14:textId="77777777" w:rsidR="00481B1A" w:rsidRPr="00B00815" w:rsidRDefault="00481B1A" w:rsidP="00481B1A">
      <w:pPr>
        <w:spacing w:after="200" w:line="276" w:lineRule="auto"/>
        <w:ind w:left="2835" w:right="1134" w:hanging="567"/>
        <w:jc w:val="both"/>
        <w:rPr>
          <w:i/>
        </w:rPr>
      </w:pPr>
      <w:r>
        <w:t>...»</w:t>
      </w:r>
    </w:p>
    <w:p w14:paraId="779389D7" w14:textId="77777777" w:rsidR="00481B1A" w:rsidRPr="00B00815" w:rsidRDefault="00481B1A" w:rsidP="00481B1A">
      <w:pPr>
        <w:spacing w:after="120"/>
        <w:ind w:left="2268" w:right="1134" w:hanging="1134"/>
      </w:pPr>
      <w:r>
        <w:rPr>
          <w:i/>
          <w:iCs/>
        </w:rPr>
        <w:t>Пункт 3.2</w:t>
      </w:r>
      <w:r>
        <w:t xml:space="preserve"> изменить следующим образом:</w:t>
      </w:r>
    </w:p>
    <w:p w14:paraId="721BE208" w14:textId="77777777" w:rsidR="00481B1A" w:rsidRPr="00B00815" w:rsidRDefault="00481B1A" w:rsidP="00481B1A">
      <w:pPr>
        <w:pStyle w:val="2para2ndlevel"/>
        <w:rPr>
          <w:lang w:val="ru-RU"/>
        </w:rPr>
      </w:pPr>
      <w:r>
        <w:rPr>
          <w:lang w:val="ru-RU"/>
        </w:rPr>
        <w:t>«3.2</w:t>
      </w:r>
      <w:r>
        <w:rPr>
          <w:lang w:val="ru-RU"/>
        </w:rPr>
        <w:tab/>
        <w:t>Официальное утверждение</w:t>
      </w:r>
    </w:p>
    <w:p w14:paraId="32BB4086" w14:textId="77777777" w:rsidR="00481B1A" w:rsidRPr="00B00815" w:rsidRDefault="00481B1A" w:rsidP="00481B1A">
      <w:pPr>
        <w:spacing w:after="120"/>
        <w:ind w:left="2268" w:right="1134"/>
        <w:jc w:val="both"/>
      </w:pPr>
      <w:r>
        <w:t>Для каждого огня, указанного в пункте 1, требуется отдельное официальное утверждение.</w:t>
      </w:r>
    </w:p>
    <w:p w14:paraId="54A712A5" w14:textId="77777777" w:rsidR="00481B1A" w:rsidRPr="00B00815" w:rsidRDefault="00481B1A" w:rsidP="00481B1A">
      <w:pPr>
        <w:spacing w:after="120"/>
        <w:ind w:left="2268" w:right="1134"/>
        <w:jc w:val="both"/>
      </w:pPr>
      <w:r>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предоставляется только в том случае, если каждый из этих огней отвечает предписаниям настоящих Правил или других правил. В сгруппированные, комбинированные или совмещенные огни не должны входить огни, не отвечающие положениям каких-либо из этих Правил».</w:t>
      </w:r>
    </w:p>
    <w:p w14:paraId="28832619" w14:textId="77777777" w:rsidR="00481B1A" w:rsidRPr="00B00815" w:rsidRDefault="00481B1A" w:rsidP="00481B1A">
      <w:pPr>
        <w:spacing w:after="120"/>
        <w:ind w:left="2268" w:right="1134" w:hanging="1134"/>
      </w:pPr>
      <w:r>
        <w:rPr>
          <w:i/>
          <w:iCs/>
        </w:rPr>
        <w:t>Пункт 3.2.2</w:t>
      </w:r>
      <w:r>
        <w:t xml:space="preserve"> изменить следующим образом:</w:t>
      </w:r>
    </w:p>
    <w:p w14:paraId="4A5964F9" w14:textId="77777777" w:rsidR="00481B1A" w:rsidRPr="00B00815" w:rsidRDefault="00481B1A" w:rsidP="00481B1A">
      <w:pPr>
        <w:spacing w:after="120"/>
        <w:ind w:left="2268" w:right="1134" w:hanging="1134"/>
        <w:jc w:val="both"/>
      </w:pPr>
      <w:r>
        <w:t>«3.2.2</w:t>
      </w:r>
      <w:r>
        <w:tab/>
        <w:t>Номер официального утверждения присваивается каждому официально утвержденному типу и указывается на светоотражающем устройстве в соответствии с требованиями пункта 3.3. Одна и та же Договаривающаяся сторона не должна присваивать этот номер другому типу устройства, подпадающего под действие настоящих Правил, за исключением случаев распространения официального утверждения на переднюю противотуманную фару, которая отличается только по цвету испускаемого фарой света».</w:t>
      </w:r>
    </w:p>
    <w:p w14:paraId="628380C4" w14:textId="77777777" w:rsidR="00481B1A" w:rsidRPr="00B00815" w:rsidRDefault="00481B1A" w:rsidP="00481B1A">
      <w:pPr>
        <w:spacing w:after="120"/>
        <w:ind w:left="2268" w:right="1134" w:hanging="1134"/>
        <w:jc w:val="both"/>
        <w:rPr>
          <w:rFonts w:eastAsia="Calibri"/>
          <w:iCs/>
        </w:rPr>
      </w:pPr>
      <w:r>
        <w:rPr>
          <w:i/>
          <w:iCs/>
        </w:rPr>
        <w:t>Пункт 3.2.4</w:t>
      </w:r>
      <w:r>
        <w:t xml:space="preserve"> изменить следующим образом:</w:t>
      </w:r>
    </w:p>
    <w:p w14:paraId="69EFD703" w14:textId="77777777" w:rsidR="00481B1A" w:rsidRPr="00B00815" w:rsidRDefault="00481B1A" w:rsidP="00481B1A">
      <w:pPr>
        <w:spacing w:after="120"/>
        <w:ind w:left="2268" w:right="1134" w:hanging="1134"/>
        <w:jc w:val="both"/>
        <w:rPr>
          <w:rFonts w:eastAsia="Calibri"/>
        </w:rPr>
      </w:pPr>
      <w:r>
        <w:t>«3.2.4</w:t>
      </w:r>
      <w:r>
        <w:tab/>
        <w:t>Если официальное утверждение запрашивают для АСПО, которая не предназначена для включения в качестве составной части официального утверждения типа транспортного средства на основании Правил № 48 ООН, или если официальное утверждение запрашивают для АДС либо АСПО транспортных средств категории L</w:t>
      </w:r>
      <w:r w:rsidRPr="00A83F8B">
        <w:rPr>
          <w:vertAlign w:val="subscript"/>
        </w:rPr>
        <w:t>3</w:t>
      </w:r>
      <w:r>
        <w:t>, которые не предназначены для включения в качестве составной части официального утверждения типа транспортного средства на основании Правил № 53 ООН».</w:t>
      </w:r>
    </w:p>
    <w:p w14:paraId="311878F0" w14:textId="77777777" w:rsidR="00481B1A" w:rsidRPr="00B00815" w:rsidRDefault="00481B1A" w:rsidP="00481B1A">
      <w:pPr>
        <w:spacing w:after="120"/>
        <w:ind w:left="2268" w:right="1134" w:hanging="1134"/>
        <w:jc w:val="both"/>
        <w:rPr>
          <w:rFonts w:eastAsia="Calibri"/>
          <w:iCs/>
        </w:rPr>
      </w:pPr>
      <w:r>
        <w:rPr>
          <w:i/>
          <w:iCs/>
        </w:rPr>
        <w:t>Пункт 3.2.4.1</w:t>
      </w:r>
      <w:r>
        <w:t xml:space="preserve"> изменить следующим образом:</w:t>
      </w:r>
    </w:p>
    <w:p w14:paraId="12E469C7" w14:textId="77777777" w:rsidR="00481B1A" w:rsidRDefault="00481B1A" w:rsidP="00481B1A">
      <w:pPr>
        <w:spacing w:after="120"/>
        <w:ind w:left="2268" w:right="1134" w:hanging="1134"/>
        <w:jc w:val="both"/>
      </w:pPr>
      <w:r>
        <w:t>«3.2.4.1</w:t>
      </w:r>
      <w:r>
        <w:tab/>
        <w:t>податель заявки предоставляет достаточную документацию для доказательства того, что данная система может соответствовать положениям пункта 6.22 Правил № 48 ООН или пунктов 6.16 и 6.18 Правил ООН № 53 при правильной установке, и»</w:t>
      </w:r>
    </w:p>
    <w:p w14:paraId="5FBAC1EC" w14:textId="77777777" w:rsidR="00481B1A" w:rsidRPr="00B00815" w:rsidRDefault="00481B1A" w:rsidP="00481B1A">
      <w:pPr>
        <w:spacing w:after="120"/>
        <w:ind w:left="2268" w:right="1134" w:hanging="1134"/>
        <w:jc w:val="both"/>
      </w:pPr>
      <w:r>
        <w:rPr>
          <w:i/>
          <w:iCs/>
        </w:rPr>
        <w:t>Пункт 3.2.5, таблицу 1</w:t>
      </w:r>
      <w:r>
        <w:t xml:space="preserve"> изменить следующим образом:</w:t>
      </w:r>
    </w:p>
    <w:p w14:paraId="2C70E2C4" w14:textId="4CAD7B02" w:rsidR="00481B1A" w:rsidRPr="00390B94" w:rsidRDefault="00390B94" w:rsidP="00390B94">
      <w:pPr>
        <w:pStyle w:val="H23G"/>
      </w:pPr>
      <w:bookmarkStart w:id="0" w:name="_Hlk141272780"/>
      <w:r>
        <w:tab/>
      </w:r>
      <w:r>
        <w:tab/>
      </w:r>
      <w:r w:rsidR="00481B1A" w:rsidRPr="00390B94">
        <w:rPr>
          <w:b w:val="0"/>
          <w:bCs/>
        </w:rPr>
        <w:t>«Таблица 1</w:t>
      </w:r>
      <w:r w:rsidR="00481B1A">
        <w:t xml:space="preserve"> </w:t>
      </w:r>
      <w:r>
        <w:br/>
      </w:r>
      <w:r w:rsidR="00481B1A">
        <w:t>Перечень условных обозначений/комбинаций</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063"/>
        <w:gridCol w:w="1497"/>
        <w:gridCol w:w="1944"/>
      </w:tblGrid>
      <w:tr w:rsidR="00390B94" w:rsidRPr="00390B94" w14:paraId="7432CC36" w14:textId="77777777" w:rsidTr="00C65123">
        <w:trPr>
          <w:tblHeader/>
        </w:trPr>
        <w:tc>
          <w:tcPr>
            <w:tcW w:w="5063" w:type="dxa"/>
            <w:tcBorders>
              <w:bottom w:val="single" w:sz="12" w:space="0" w:color="auto"/>
            </w:tcBorders>
            <w:shd w:val="clear" w:color="auto" w:fill="auto"/>
            <w:vAlign w:val="bottom"/>
          </w:tcPr>
          <w:p w14:paraId="01B8481B" w14:textId="77777777" w:rsidR="00481B1A" w:rsidRPr="00390B94" w:rsidRDefault="00481B1A" w:rsidP="00390B94">
            <w:pPr>
              <w:spacing w:before="80" w:after="80" w:line="200" w:lineRule="exact"/>
              <w:ind w:left="28" w:right="113"/>
              <w:rPr>
                <w:rFonts w:cs="Times New Roman"/>
                <w:i/>
                <w:sz w:val="16"/>
              </w:rPr>
            </w:pPr>
            <w:r w:rsidRPr="00390B94">
              <w:rPr>
                <w:rFonts w:cs="Times New Roman"/>
                <w:i/>
                <w:sz w:val="16"/>
              </w:rPr>
              <w:t>Огонь (функция)</w:t>
            </w:r>
          </w:p>
        </w:tc>
        <w:tc>
          <w:tcPr>
            <w:tcW w:w="1497" w:type="dxa"/>
            <w:tcBorders>
              <w:bottom w:val="single" w:sz="12" w:space="0" w:color="auto"/>
            </w:tcBorders>
            <w:shd w:val="clear" w:color="auto" w:fill="auto"/>
            <w:vAlign w:val="bottom"/>
          </w:tcPr>
          <w:p w14:paraId="15B2F18D" w14:textId="77777777" w:rsidR="00481B1A" w:rsidRPr="00390B94" w:rsidRDefault="00481B1A" w:rsidP="00B9325F">
            <w:pPr>
              <w:spacing w:before="80" w:after="80" w:line="200" w:lineRule="exact"/>
              <w:ind w:left="28" w:right="113"/>
              <w:jc w:val="center"/>
              <w:rPr>
                <w:rFonts w:cs="Times New Roman"/>
                <w:i/>
                <w:sz w:val="16"/>
              </w:rPr>
            </w:pPr>
            <w:r w:rsidRPr="00390B94">
              <w:rPr>
                <w:rFonts w:cs="Times New Roman"/>
                <w:i/>
                <w:sz w:val="16"/>
              </w:rPr>
              <w:t>Условное обозначение</w:t>
            </w:r>
          </w:p>
        </w:tc>
        <w:tc>
          <w:tcPr>
            <w:tcW w:w="1944" w:type="dxa"/>
            <w:tcBorders>
              <w:bottom w:val="single" w:sz="12" w:space="0" w:color="auto"/>
            </w:tcBorders>
            <w:shd w:val="clear" w:color="auto" w:fill="auto"/>
            <w:vAlign w:val="bottom"/>
          </w:tcPr>
          <w:p w14:paraId="0CE97B7B" w14:textId="77777777" w:rsidR="00481B1A" w:rsidRPr="00390B94" w:rsidRDefault="00481B1A" w:rsidP="00B9325F">
            <w:pPr>
              <w:spacing w:before="80" w:after="80" w:line="200" w:lineRule="exact"/>
              <w:ind w:left="28" w:right="113"/>
              <w:jc w:val="center"/>
              <w:rPr>
                <w:rFonts w:cs="Times New Roman"/>
                <w:i/>
                <w:sz w:val="16"/>
              </w:rPr>
            </w:pPr>
            <w:r w:rsidRPr="00390B94">
              <w:rPr>
                <w:rFonts w:cs="Times New Roman"/>
                <w:i/>
                <w:sz w:val="16"/>
              </w:rPr>
              <w:t>Условное обозначение, если устройство является частью комплектной пары</w:t>
            </w:r>
          </w:p>
        </w:tc>
      </w:tr>
      <w:tr w:rsidR="00390B94" w:rsidRPr="00390B94" w14:paraId="4C2109D2" w14:textId="77777777" w:rsidTr="00C65123">
        <w:tc>
          <w:tcPr>
            <w:tcW w:w="5063" w:type="dxa"/>
            <w:shd w:val="clear" w:color="auto" w:fill="auto"/>
          </w:tcPr>
          <w:p w14:paraId="5BD12C1A" w14:textId="77777777" w:rsidR="00481B1A" w:rsidRPr="00390B94" w:rsidRDefault="00481B1A" w:rsidP="00390B94">
            <w:pPr>
              <w:spacing w:before="40" w:after="120"/>
              <w:ind w:left="28" w:right="113"/>
              <w:rPr>
                <w:rFonts w:cs="Times New Roman"/>
                <w:szCs w:val="18"/>
              </w:rPr>
            </w:pPr>
            <w:r w:rsidRPr="00390B94">
              <w:rPr>
                <w:rFonts w:cs="Times New Roman"/>
              </w:rPr>
              <w:t xml:space="preserve">Фара дальнего света класса А </w:t>
            </w:r>
          </w:p>
        </w:tc>
        <w:tc>
          <w:tcPr>
            <w:tcW w:w="1497" w:type="dxa"/>
            <w:shd w:val="clear" w:color="auto" w:fill="auto"/>
          </w:tcPr>
          <w:p w14:paraId="0295BE49" w14:textId="77777777" w:rsidR="00481B1A" w:rsidRPr="00390B94" w:rsidRDefault="00481B1A" w:rsidP="00B9325F">
            <w:pPr>
              <w:spacing w:before="40" w:after="120"/>
              <w:ind w:left="28" w:right="113"/>
              <w:jc w:val="center"/>
              <w:rPr>
                <w:rFonts w:cs="Times New Roman"/>
                <w:szCs w:val="18"/>
              </w:rPr>
            </w:pPr>
            <w:r w:rsidRPr="00390B94">
              <w:rPr>
                <w:rFonts w:cs="Times New Roman"/>
              </w:rPr>
              <w:t>R</w:t>
            </w:r>
          </w:p>
        </w:tc>
        <w:tc>
          <w:tcPr>
            <w:tcW w:w="1944" w:type="dxa"/>
            <w:shd w:val="clear" w:color="auto" w:fill="auto"/>
          </w:tcPr>
          <w:p w14:paraId="45B1AC05" w14:textId="77777777" w:rsidR="00481B1A" w:rsidRPr="00390B94" w:rsidRDefault="00481B1A" w:rsidP="00B9325F">
            <w:pPr>
              <w:spacing w:before="40" w:after="120"/>
              <w:ind w:left="28" w:right="113"/>
              <w:jc w:val="center"/>
              <w:rPr>
                <w:rFonts w:cs="Times New Roman"/>
                <w:szCs w:val="18"/>
              </w:rPr>
            </w:pPr>
            <w:r w:rsidRPr="00390B94">
              <w:rPr>
                <w:rFonts w:cs="Times New Roman"/>
              </w:rPr>
              <w:t>YR</w:t>
            </w:r>
          </w:p>
        </w:tc>
      </w:tr>
      <w:tr w:rsidR="00390B94" w:rsidRPr="00390B94" w14:paraId="3D4CD6E1" w14:textId="77777777" w:rsidTr="00C65123">
        <w:tc>
          <w:tcPr>
            <w:tcW w:w="5063" w:type="dxa"/>
            <w:shd w:val="clear" w:color="auto" w:fill="auto"/>
          </w:tcPr>
          <w:p w14:paraId="2A828B24"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V (асимметричный луч)</w:t>
            </w:r>
          </w:p>
        </w:tc>
        <w:tc>
          <w:tcPr>
            <w:tcW w:w="1497" w:type="dxa"/>
            <w:shd w:val="clear" w:color="auto" w:fill="auto"/>
          </w:tcPr>
          <w:p w14:paraId="6D20B35A" w14:textId="77777777" w:rsidR="00481B1A" w:rsidRPr="00390B94" w:rsidRDefault="00481B1A" w:rsidP="00B9325F">
            <w:pPr>
              <w:spacing w:before="40" w:after="120"/>
              <w:ind w:left="28" w:right="113"/>
              <w:jc w:val="center"/>
              <w:rPr>
                <w:rFonts w:cs="Times New Roman"/>
                <w:szCs w:val="18"/>
              </w:rPr>
            </w:pPr>
            <w:r w:rsidRPr="00390B94">
              <w:rPr>
                <w:rFonts w:cs="Times New Roman"/>
              </w:rPr>
              <w:t>V</w:t>
            </w:r>
          </w:p>
        </w:tc>
        <w:tc>
          <w:tcPr>
            <w:tcW w:w="1944" w:type="dxa"/>
            <w:shd w:val="clear" w:color="auto" w:fill="auto"/>
          </w:tcPr>
          <w:p w14:paraId="1A8D6448" w14:textId="77777777" w:rsidR="00481B1A" w:rsidRPr="00390B94" w:rsidRDefault="00481B1A" w:rsidP="00B9325F">
            <w:pPr>
              <w:spacing w:before="40" w:after="120"/>
              <w:ind w:left="28" w:right="113"/>
              <w:jc w:val="center"/>
              <w:rPr>
                <w:rFonts w:cs="Times New Roman"/>
                <w:szCs w:val="18"/>
              </w:rPr>
            </w:pPr>
            <w:r w:rsidRPr="00390B94">
              <w:rPr>
                <w:rFonts w:cs="Times New Roman"/>
              </w:rPr>
              <w:t>YV</w:t>
            </w:r>
          </w:p>
        </w:tc>
      </w:tr>
      <w:tr w:rsidR="00390B94" w:rsidRPr="00390B94" w14:paraId="199E85CA" w14:textId="77777777" w:rsidTr="00C65123">
        <w:tc>
          <w:tcPr>
            <w:tcW w:w="5063" w:type="dxa"/>
            <w:shd w:val="clear" w:color="auto" w:fill="auto"/>
          </w:tcPr>
          <w:p w14:paraId="47DC3C78" w14:textId="77777777" w:rsidR="00481B1A" w:rsidRPr="00390B94" w:rsidRDefault="00481B1A" w:rsidP="00390B94">
            <w:pPr>
              <w:spacing w:before="40" w:after="120"/>
              <w:ind w:left="28" w:right="113"/>
              <w:rPr>
                <w:rFonts w:cs="Times New Roman"/>
                <w:szCs w:val="18"/>
              </w:rPr>
            </w:pPr>
            <w:r w:rsidRPr="00390B94">
              <w:rPr>
                <w:rFonts w:cs="Times New Roman"/>
              </w:rPr>
              <w:t xml:space="preserve">Фара дальнего света класса В </w:t>
            </w:r>
          </w:p>
        </w:tc>
        <w:tc>
          <w:tcPr>
            <w:tcW w:w="1497" w:type="dxa"/>
            <w:shd w:val="clear" w:color="auto" w:fill="auto"/>
          </w:tcPr>
          <w:p w14:paraId="6708B36A" w14:textId="77777777" w:rsidR="00481B1A" w:rsidRPr="00390B94" w:rsidRDefault="00481B1A" w:rsidP="00B9325F">
            <w:pPr>
              <w:spacing w:before="40" w:after="120"/>
              <w:ind w:left="28" w:right="113"/>
              <w:jc w:val="center"/>
              <w:rPr>
                <w:rFonts w:cs="Times New Roman"/>
                <w:szCs w:val="18"/>
              </w:rPr>
            </w:pPr>
            <w:r w:rsidRPr="00390B94">
              <w:rPr>
                <w:rFonts w:cs="Times New Roman"/>
              </w:rPr>
              <w:t>HR</w:t>
            </w:r>
          </w:p>
        </w:tc>
        <w:tc>
          <w:tcPr>
            <w:tcW w:w="1944" w:type="dxa"/>
            <w:shd w:val="clear" w:color="auto" w:fill="auto"/>
          </w:tcPr>
          <w:p w14:paraId="53D7D1F5" w14:textId="77777777" w:rsidR="00481B1A" w:rsidRPr="00390B94" w:rsidRDefault="00481B1A" w:rsidP="00B9325F">
            <w:pPr>
              <w:spacing w:before="40" w:after="120"/>
              <w:ind w:left="28" w:right="113"/>
              <w:jc w:val="center"/>
              <w:rPr>
                <w:rFonts w:cs="Times New Roman"/>
                <w:szCs w:val="18"/>
              </w:rPr>
            </w:pPr>
            <w:r w:rsidRPr="00390B94">
              <w:rPr>
                <w:rFonts w:cs="Times New Roman"/>
              </w:rPr>
              <w:t>YHR</w:t>
            </w:r>
          </w:p>
        </w:tc>
      </w:tr>
      <w:tr w:rsidR="00390B94" w:rsidRPr="00390B94" w14:paraId="74F70106" w14:textId="77777777" w:rsidTr="00C65123">
        <w:tc>
          <w:tcPr>
            <w:tcW w:w="5063" w:type="dxa"/>
            <w:shd w:val="clear" w:color="auto" w:fill="auto"/>
          </w:tcPr>
          <w:p w14:paraId="717F4B6E"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С (асимметричный луч)</w:t>
            </w:r>
          </w:p>
        </w:tc>
        <w:tc>
          <w:tcPr>
            <w:tcW w:w="1497" w:type="dxa"/>
            <w:shd w:val="clear" w:color="auto" w:fill="auto"/>
          </w:tcPr>
          <w:p w14:paraId="3B7DABE1" w14:textId="77777777" w:rsidR="00481B1A" w:rsidRPr="00390B94" w:rsidRDefault="00481B1A" w:rsidP="00B9325F">
            <w:pPr>
              <w:spacing w:before="40" w:after="120"/>
              <w:ind w:left="28" w:right="113"/>
              <w:jc w:val="center"/>
              <w:rPr>
                <w:rFonts w:cs="Times New Roman"/>
                <w:szCs w:val="18"/>
              </w:rPr>
            </w:pPr>
            <w:r w:rsidRPr="00390B94">
              <w:rPr>
                <w:rFonts w:cs="Times New Roman"/>
              </w:rPr>
              <w:t>C</w:t>
            </w:r>
          </w:p>
        </w:tc>
        <w:tc>
          <w:tcPr>
            <w:tcW w:w="1944" w:type="dxa"/>
            <w:shd w:val="clear" w:color="auto" w:fill="auto"/>
          </w:tcPr>
          <w:p w14:paraId="5F37A663" w14:textId="77777777" w:rsidR="00481B1A" w:rsidRPr="00390B94" w:rsidRDefault="00481B1A" w:rsidP="00B9325F">
            <w:pPr>
              <w:spacing w:before="40" w:after="120"/>
              <w:ind w:left="28" w:right="113"/>
              <w:jc w:val="center"/>
              <w:rPr>
                <w:rFonts w:cs="Times New Roman"/>
                <w:szCs w:val="18"/>
              </w:rPr>
            </w:pPr>
            <w:r w:rsidRPr="00390B94">
              <w:rPr>
                <w:rFonts w:cs="Times New Roman"/>
              </w:rPr>
              <w:t>YC</w:t>
            </w:r>
          </w:p>
        </w:tc>
      </w:tr>
      <w:tr w:rsidR="00390B94" w:rsidRPr="00390B94" w14:paraId="7A21FCA2" w14:textId="77777777" w:rsidTr="00C65123">
        <w:tc>
          <w:tcPr>
            <w:tcW w:w="5063" w:type="dxa"/>
            <w:shd w:val="clear" w:color="auto" w:fill="auto"/>
          </w:tcPr>
          <w:p w14:paraId="42EF33F2" w14:textId="77777777" w:rsidR="00481B1A" w:rsidRPr="00390B94" w:rsidRDefault="00481B1A" w:rsidP="00390B94">
            <w:pPr>
              <w:spacing w:before="40" w:after="120"/>
              <w:ind w:left="28" w:right="113"/>
              <w:rPr>
                <w:rFonts w:cs="Times New Roman"/>
                <w:szCs w:val="18"/>
              </w:rPr>
            </w:pPr>
            <w:r w:rsidRPr="00390B94">
              <w:rPr>
                <w:rFonts w:cs="Times New Roman"/>
              </w:rPr>
              <w:t>Вспомогательный луч дальнего света класса RA</w:t>
            </w:r>
          </w:p>
        </w:tc>
        <w:tc>
          <w:tcPr>
            <w:tcW w:w="1497" w:type="dxa"/>
            <w:shd w:val="clear" w:color="auto" w:fill="auto"/>
          </w:tcPr>
          <w:p w14:paraId="6DA8B2FD" w14:textId="77777777" w:rsidR="00481B1A" w:rsidRPr="00390B94" w:rsidRDefault="00481B1A" w:rsidP="00B9325F">
            <w:pPr>
              <w:spacing w:before="40" w:after="120"/>
              <w:ind w:left="28" w:right="113"/>
              <w:jc w:val="center"/>
              <w:rPr>
                <w:rFonts w:cs="Times New Roman"/>
                <w:szCs w:val="18"/>
              </w:rPr>
            </w:pPr>
            <w:r w:rsidRPr="00390B94">
              <w:rPr>
                <w:rFonts w:cs="Times New Roman"/>
              </w:rPr>
              <w:t>RA</w:t>
            </w:r>
          </w:p>
        </w:tc>
        <w:tc>
          <w:tcPr>
            <w:tcW w:w="1944" w:type="dxa"/>
            <w:shd w:val="clear" w:color="auto" w:fill="auto"/>
          </w:tcPr>
          <w:p w14:paraId="7BE77936" w14:textId="7DB216E1" w:rsidR="00481B1A" w:rsidRPr="00390B94" w:rsidRDefault="000E418C" w:rsidP="00B9325F">
            <w:pPr>
              <w:spacing w:before="40" w:after="120"/>
              <w:ind w:left="28" w:right="113"/>
              <w:jc w:val="center"/>
              <w:rPr>
                <w:rFonts w:cs="Times New Roman"/>
                <w:szCs w:val="18"/>
              </w:rPr>
            </w:pPr>
            <w:r>
              <w:rPr>
                <w:rFonts w:cs="Times New Roman"/>
                <w:szCs w:val="18"/>
              </w:rPr>
              <w:t>–</w:t>
            </w:r>
          </w:p>
        </w:tc>
      </w:tr>
      <w:tr w:rsidR="00390B94" w:rsidRPr="00390B94" w14:paraId="166646B0" w14:textId="77777777" w:rsidTr="00C65123">
        <w:tc>
          <w:tcPr>
            <w:tcW w:w="5063" w:type="dxa"/>
            <w:shd w:val="clear" w:color="auto" w:fill="auto"/>
          </w:tcPr>
          <w:p w14:paraId="04E5C1F9" w14:textId="6701D953" w:rsidR="00481B1A" w:rsidRPr="00390B94" w:rsidRDefault="00481B1A" w:rsidP="00390B94">
            <w:pPr>
              <w:spacing w:before="40" w:after="120"/>
              <w:ind w:left="28" w:right="113"/>
              <w:rPr>
                <w:rFonts w:cs="Times New Roman"/>
                <w:szCs w:val="18"/>
              </w:rPr>
            </w:pPr>
            <w:r w:rsidRPr="00390B94">
              <w:rPr>
                <w:rFonts w:cs="Times New Roman"/>
              </w:rPr>
              <w:t xml:space="preserve">Адаптивная система переднего освещения </w:t>
            </w:r>
            <w:r w:rsidR="000E418C">
              <w:rPr>
                <w:rFonts w:cs="Times New Roman"/>
              </w:rPr>
              <w:br/>
            </w:r>
            <w:r w:rsidRPr="00390B94">
              <w:rPr>
                <w:rFonts w:cs="Times New Roman"/>
              </w:rPr>
              <w:t>(АСПО класса С): базовый луч ближнего света</w:t>
            </w:r>
          </w:p>
        </w:tc>
        <w:tc>
          <w:tcPr>
            <w:tcW w:w="1497" w:type="dxa"/>
            <w:shd w:val="clear" w:color="auto" w:fill="auto"/>
          </w:tcPr>
          <w:p w14:paraId="7D4F2F51" w14:textId="77777777" w:rsidR="00481B1A" w:rsidRPr="00390B94" w:rsidRDefault="00481B1A" w:rsidP="00B9325F">
            <w:pPr>
              <w:spacing w:before="40" w:after="120"/>
              <w:ind w:left="28" w:right="113"/>
              <w:jc w:val="center"/>
              <w:rPr>
                <w:rFonts w:cs="Times New Roman"/>
                <w:szCs w:val="18"/>
              </w:rPr>
            </w:pPr>
            <w:r w:rsidRPr="00390B94">
              <w:rPr>
                <w:rFonts w:cs="Times New Roman"/>
              </w:rPr>
              <w:t>XC</w:t>
            </w:r>
            <w:r w:rsidRPr="000E418C">
              <w:rPr>
                <w:rFonts w:cs="Times New Roman"/>
                <w:sz w:val="18"/>
                <w:szCs w:val="18"/>
                <w:vertAlign w:val="superscript"/>
              </w:rPr>
              <w:t>3</w:t>
            </w:r>
          </w:p>
        </w:tc>
        <w:tc>
          <w:tcPr>
            <w:tcW w:w="1944" w:type="dxa"/>
            <w:shd w:val="clear" w:color="auto" w:fill="auto"/>
          </w:tcPr>
          <w:p w14:paraId="61D729AA" w14:textId="018C9779" w:rsidR="00481B1A" w:rsidRPr="00390B94" w:rsidRDefault="000E418C" w:rsidP="00B9325F">
            <w:pPr>
              <w:spacing w:before="40" w:after="120"/>
              <w:ind w:left="28" w:right="113"/>
              <w:jc w:val="center"/>
              <w:rPr>
                <w:rFonts w:cs="Times New Roman"/>
                <w:szCs w:val="18"/>
              </w:rPr>
            </w:pPr>
            <w:r>
              <w:rPr>
                <w:rFonts w:cs="Times New Roman"/>
                <w:szCs w:val="18"/>
              </w:rPr>
              <w:t>–</w:t>
            </w:r>
          </w:p>
        </w:tc>
      </w:tr>
      <w:tr w:rsidR="00390B94" w:rsidRPr="00390B94" w14:paraId="204F1BDA" w14:textId="77777777" w:rsidTr="00C65123">
        <w:tc>
          <w:tcPr>
            <w:tcW w:w="5063" w:type="dxa"/>
            <w:shd w:val="clear" w:color="auto" w:fill="auto"/>
          </w:tcPr>
          <w:p w14:paraId="6CB27EF0" w14:textId="4CFB462E" w:rsidR="00481B1A" w:rsidRPr="00390B94" w:rsidRDefault="00481B1A" w:rsidP="00390B94">
            <w:pPr>
              <w:spacing w:before="40" w:after="120"/>
              <w:ind w:left="28" w:right="113"/>
              <w:rPr>
                <w:rFonts w:cs="Times New Roman"/>
                <w:szCs w:val="18"/>
              </w:rPr>
            </w:pPr>
            <w:r w:rsidRPr="00390B94">
              <w:rPr>
                <w:rFonts w:cs="Times New Roman"/>
              </w:rPr>
              <w:t xml:space="preserve">Адаптивная система переднего освещения </w:t>
            </w:r>
            <w:r w:rsidR="000E418C">
              <w:rPr>
                <w:rFonts w:cs="Times New Roman"/>
              </w:rPr>
              <w:br/>
            </w:r>
            <w:r w:rsidRPr="00390B94">
              <w:rPr>
                <w:rFonts w:cs="Times New Roman"/>
              </w:rPr>
              <w:t>(АСПО класса Е): луч ближнего света для движения по автомагистрали</w:t>
            </w:r>
          </w:p>
        </w:tc>
        <w:tc>
          <w:tcPr>
            <w:tcW w:w="1497" w:type="dxa"/>
            <w:shd w:val="clear" w:color="auto" w:fill="auto"/>
          </w:tcPr>
          <w:p w14:paraId="16BCB573" w14:textId="3311BEF5" w:rsidR="00481B1A" w:rsidRPr="00390B94" w:rsidRDefault="00481B1A" w:rsidP="00B9325F">
            <w:pPr>
              <w:spacing w:before="40" w:after="120"/>
              <w:ind w:left="28" w:right="113"/>
              <w:jc w:val="center"/>
              <w:rPr>
                <w:rFonts w:cs="Times New Roman"/>
                <w:szCs w:val="18"/>
              </w:rPr>
            </w:pPr>
            <w:r w:rsidRPr="00390B94">
              <w:rPr>
                <w:rFonts w:cs="Times New Roman"/>
              </w:rPr>
              <w:t>XCE</w:t>
            </w:r>
            <w:r w:rsidRPr="000E418C">
              <w:rPr>
                <w:rStyle w:val="aa"/>
                <w:rFonts w:cs="Times New Roman"/>
                <w:szCs w:val="18"/>
              </w:rPr>
              <w:footnoteReference w:id="2"/>
            </w:r>
            <w:r w:rsidRPr="000E418C">
              <w:rPr>
                <w:rFonts w:cs="Times New Roman"/>
                <w:sz w:val="18"/>
                <w:szCs w:val="18"/>
                <w:vertAlign w:val="superscript"/>
              </w:rPr>
              <w:t>,</w:t>
            </w:r>
            <w:r w:rsidR="000E418C" w:rsidRPr="000E418C">
              <w:rPr>
                <w:rFonts w:cs="Times New Roman"/>
                <w:sz w:val="18"/>
                <w:szCs w:val="18"/>
                <w:vertAlign w:val="superscript"/>
              </w:rPr>
              <w:t xml:space="preserve"> </w:t>
            </w:r>
            <w:r w:rsidRPr="000E418C">
              <w:rPr>
                <w:rStyle w:val="aa"/>
                <w:rFonts w:cs="Times New Roman"/>
                <w:szCs w:val="18"/>
              </w:rPr>
              <w:footnoteReference w:id="3"/>
            </w:r>
          </w:p>
        </w:tc>
        <w:tc>
          <w:tcPr>
            <w:tcW w:w="1944" w:type="dxa"/>
            <w:shd w:val="clear" w:color="auto" w:fill="auto"/>
          </w:tcPr>
          <w:p w14:paraId="6089C4C8" w14:textId="322EA222" w:rsidR="00481B1A" w:rsidRPr="00390B94" w:rsidRDefault="000E418C" w:rsidP="00B9325F">
            <w:pPr>
              <w:spacing w:before="40" w:after="120"/>
              <w:ind w:left="28" w:right="113"/>
              <w:jc w:val="center"/>
              <w:rPr>
                <w:rFonts w:cs="Times New Roman"/>
                <w:szCs w:val="18"/>
              </w:rPr>
            </w:pPr>
            <w:r>
              <w:rPr>
                <w:rFonts w:cs="Times New Roman"/>
                <w:szCs w:val="18"/>
              </w:rPr>
              <w:t>–</w:t>
            </w:r>
          </w:p>
        </w:tc>
      </w:tr>
      <w:tr w:rsidR="00390B94" w:rsidRPr="00390B94" w14:paraId="24E5798C" w14:textId="77777777" w:rsidTr="00C65123">
        <w:tc>
          <w:tcPr>
            <w:tcW w:w="5063" w:type="dxa"/>
            <w:shd w:val="clear" w:color="auto" w:fill="auto"/>
          </w:tcPr>
          <w:p w14:paraId="15EC42F4" w14:textId="5EC0244E" w:rsidR="00481B1A" w:rsidRPr="00390B94" w:rsidRDefault="00481B1A" w:rsidP="00390B94">
            <w:pPr>
              <w:spacing w:before="40" w:after="120"/>
              <w:ind w:left="28" w:right="113"/>
              <w:rPr>
                <w:rFonts w:cs="Times New Roman"/>
                <w:szCs w:val="18"/>
              </w:rPr>
            </w:pPr>
            <w:r w:rsidRPr="00390B94">
              <w:rPr>
                <w:rFonts w:cs="Times New Roman"/>
              </w:rPr>
              <w:t xml:space="preserve">Адаптивная система переднего освещения </w:t>
            </w:r>
            <w:r w:rsidR="000E418C">
              <w:rPr>
                <w:rFonts w:cs="Times New Roman"/>
              </w:rPr>
              <w:br/>
            </w:r>
            <w:r w:rsidRPr="00390B94">
              <w:rPr>
                <w:rFonts w:cs="Times New Roman"/>
              </w:rPr>
              <w:t>(АСПО класса V): луч ближнего света для движения в черте города</w:t>
            </w:r>
          </w:p>
        </w:tc>
        <w:tc>
          <w:tcPr>
            <w:tcW w:w="1497" w:type="dxa"/>
            <w:shd w:val="clear" w:color="auto" w:fill="auto"/>
          </w:tcPr>
          <w:p w14:paraId="23D14C6E" w14:textId="77777777" w:rsidR="00481B1A" w:rsidRPr="00390B94" w:rsidRDefault="00481B1A" w:rsidP="00B9325F">
            <w:pPr>
              <w:spacing w:before="40" w:after="120"/>
              <w:ind w:left="28" w:right="113"/>
              <w:jc w:val="center"/>
              <w:rPr>
                <w:rFonts w:cs="Times New Roman"/>
                <w:szCs w:val="18"/>
              </w:rPr>
            </w:pPr>
            <w:r w:rsidRPr="00390B94">
              <w:rPr>
                <w:rFonts w:cs="Times New Roman"/>
              </w:rPr>
              <w:t>XCV</w:t>
            </w:r>
            <w:r w:rsidRPr="000E418C">
              <w:rPr>
                <w:rFonts w:cs="Times New Roman"/>
                <w:sz w:val="18"/>
                <w:szCs w:val="18"/>
                <w:vertAlign w:val="superscript"/>
              </w:rPr>
              <w:t>3, 4</w:t>
            </w:r>
          </w:p>
        </w:tc>
        <w:tc>
          <w:tcPr>
            <w:tcW w:w="1944" w:type="dxa"/>
            <w:shd w:val="clear" w:color="auto" w:fill="auto"/>
          </w:tcPr>
          <w:p w14:paraId="2F6DDDDF" w14:textId="48CFA2AC" w:rsidR="00481B1A" w:rsidRPr="00390B94" w:rsidRDefault="000E418C" w:rsidP="00B9325F">
            <w:pPr>
              <w:spacing w:before="40" w:after="120"/>
              <w:ind w:left="28" w:right="113"/>
              <w:jc w:val="center"/>
              <w:rPr>
                <w:rFonts w:cs="Times New Roman"/>
                <w:szCs w:val="18"/>
                <w:lang w:val="it-IT"/>
              </w:rPr>
            </w:pPr>
            <w:r>
              <w:rPr>
                <w:rFonts w:cs="Times New Roman"/>
                <w:szCs w:val="18"/>
                <w:lang w:val="it-IT"/>
              </w:rPr>
              <w:t>–</w:t>
            </w:r>
          </w:p>
        </w:tc>
      </w:tr>
      <w:tr w:rsidR="00390B94" w:rsidRPr="00390B94" w14:paraId="2FCBD6AE" w14:textId="77777777" w:rsidTr="00C65123">
        <w:tc>
          <w:tcPr>
            <w:tcW w:w="5063" w:type="dxa"/>
            <w:shd w:val="clear" w:color="auto" w:fill="auto"/>
          </w:tcPr>
          <w:p w14:paraId="1274B8EB" w14:textId="4AC04172" w:rsidR="00481B1A" w:rsidRPr="00390B94" w:rsidRDefault="00481B1A" w:rsidP="00390B94">
            <w:pPr>
              <w:spacing w:before="40" w:after="120"/>
              <w:ind w:left="28" w:right="113"/>
              <w:rPr>
                <w:rFonts w:cs="Times New Roman"/>
                <w:szCs w:val="18"/>
              </w:rPr>
            </w:pPr>
            <w:r w:rsidRPr="00390B94">
              <w:rPr>
                <w:rFonts w:cs="Times New Roman"/>
              </w:rPr>
              <w:t xml:space="preserve">Адаптивная система переднего освещения </w:t>
            </w:r>
            <w:r w:rsidR="000E418C">
              <w:rPr>
                <w:rFonts w:cs="Times New Roman"/>
              </w:rPr>
              <w:br/>
            </w:r>
            <w:r w:rsidRPr="00390B94">
              <w:rPr>
                <w:rFonts w:cs="Times New Roman"/>
              </w:rPr>
              <w:t>(АСПО класса W): луч ближнего света при неблагоприятных погодных условиях</w:t>
            </w:r>
          </w:p>
        </w:tc>
        <w:tc>
          <w:tcPr>
            <w:tcW w:w="1497" w:type="dxa"/>
            <w:shd w:val="clear" w:color="auto" w:fill="auto"/>
          </w:tcPr>
          <w:p w14:paraId="22E6C6AC" w14:textId="77777777" w:rsidR="00481B1A" w:rsidRPr="00390B94" w:rsidRDefault="00481B1A" w:rsidP="00B9325F">
            <w:pPr>
              <w:spacing w:before="40" w:after="120"/>
              <w:ind w:left="28" w:right="113"/>
              <w:jc w:val="center"/>
              <w:rPr>
                <w:rFonts w:cs="Times New Roman"/>
                <w:szCs w:val="18"/>
              </w:rPr>
            </w:pPr>
            <w:r w:rsidRPr="00390B94">
              <w:rPr>
                <w:rFonts w:cs="Times New Roman"/>
              </w:rPr>
              <w:t>XCW</w:t>
            </w:r>
            <w:r w:rsidRPr="00390B94">
              <w:rPr>
                <w:rFonts w:cs="Times New Roman"/>
                <w:vertAlign w:val="superscript"/>
              </w:rPr>
              <w:t>3, 4</w:t>
            </w:r>
          </w:p>
        </w:tc>
        <w:tc>
          <w:tcPr>
            <w:tcW w:w="1944" w:type="dxa"/>
            <w:shd w:val="clear" w:color="auto" w:fill="auto"/>
          </w:tcPr>
          <w:p w14:paraId="0A6069E9" w14:textId="07B271A1" w:rsidR="00481B1A" w:rsidRPr="00390B94" w:rsidRDefault="000E418C" w:rsidP="00B9325F">
            <w:pPr>
              <w:spacing w:before="40" w:after="120"/>
              <w:ind w:left="28" w:right="113"/>
              <w:jc w:val="center"/>
              <w:rPr>
                <w:rFonts w:cs="Times New Roman"/>
                <w:szCs w:val="18"/>
                <w:lang w:val="it-IT"/>
              </w:rPr>
            </w:pPr>
            <w:r>
              <w:rPr>
                <w:rFonts w:cs="Times New Roman"/>
                <w:szCs w:val="18"/>
                <w:lang w:val="it-IT"/>
              </w:rPr>
              <w:t>–</w:t>
            </w:r>
          </w:p>
        </w:tc>
      </w:tr>
      <w:tr w:rsidR="00390B94" w:rsidRPr="00390B94" w14:paraId="3E8BA751" w14:textId="77777777" w:rsidTr="00C65123">
        <w:tc>
          <w:tcPr>
            <w:tcW w:w="5063" w:type="dxa"/>
            <w:shd w:val="clear" w:color="auto" w:fill="auto"/>
          </w:tcPr>
          <w:p w14:paraId="39F78C2E" w14:textId="77777777" w:rsidR="00481B1A" w:rsidRPr="00390B94" w:rsidRDefault="00481B1A" w:rsidP="00390B94">
            <w:pPr>
              <w:spacing w:before="40" w:after="120"/>
              <w:ind w:left="28" w:right="113"/>
              <w:rPr>
                <w:rFonts w:cs="Times New Roman"/>
                <w:bCs/>
                <w:szCs w:val="18"/>
              </w:rPr>
            </w:pPr>
            <w:r w:rsidRPr="00390B94">
              <w:rPr>
                <w:rFonts w:cs="Times New Roman"/>
              </w:rPr>
              <w:t>Адаптивная система переднего освещения для транспортных средств категории L</w:t>
            </w:r>
            <w:r w:rsidRPr="00390B94">
              <w:rPr>
                <w:rFonts w:cs="Times New Roman"/>
                <w:vertAlign w:val="subscript"/>
              </w:rPr>
              <w:t>3</w:t>
            </w:r>
            <w:r w:rsidRPr="00390B94">
              <w:rPr>
                <w:rFonts w:cs="Times New Roman"/>
              </w:rPr>
              <w:t xml:space="preserve"> (АСПО класса С): базовый луч ближнего света</w:t>
            </w:r>
          </w:p>
        </w:tc>
        <w:tc>
          <w:tcPr>
            <w:tcW w:w="1497" w:type="dxa"/>
            <w:shd w:val="clear" w:color="auto" w:fill="auto"/>
          </w:tcPr>
          <w:p w14:paraId="68C998AD" w14:textId="77777777" w:rsidR="00481B1A" w:rsidRPr="00390B94" w:rsidRDefault="00481B1A" w:rsidP="00B9325F">
            <w:pPr>
              <w:spacing w:before="40" w:after="120"/>
              <w:ind w:left="28" w:right="113"/>
              <w:jc w:val="center"/>
              <w:rPr>
                <w:rFonts w:cs="Times New Roman"/>
                <w:bCs/>
                <w:szCs w:val="18"/>
              </w:rPr>
            </w:pPr>
            <w:r w:rsidRPr="00390B94">
              <w:rPr>
                <w:rFonts w:cs="Times New Roman"/>
              </w:rPr>
              <w:t>MXC</w:t>
            </w:r>
            <w:r w:rsidRPr="00390B94">
              <w:rPr>
                <w:rFonts w:cs="Times New Roman"/>
                <w:vertAlign w:val="superscript"/>
              </w:rPr>
              <w:t>3</w:t>
            </w:r>
          </w:p>
        </w:tc>
        <w:tc>
          <w:tcPr>
            <w:tcW w:w="1944" w:type="dxa"/>
            <w:shd w:val="clear" w:color="auto" w:fill="auto"/>
          </w:tcPr>
          <w:p w14:paraId="18F30821" w14:textId="77777777" w:rsidR="00481B1A" w:rsidRPr="00390B94" w:rsidRDefault="00481B1A" w:rsidP="00B9325F">
            <w:pPr>
              <w:spacing w:before="40" w:after="120"/>
              <w:ind w:left="28" w:right="113"/>
              <w:jc w:val="center"/>
              <w:rPr>
                <w:rFonts w:cs="Times New Roman"/>
                <w:bCs/>
                <w:szCs w:val="18"/>
                <w:lang w:val="it-IT"/>
              </w:rPr>
            </w:pPr>
          </w:p>
        </w:tc>
      </w:tr>
      <w:tr w:rsidR="00390B94" w:rsidRPr="00390B94" w14:paraId="574FEC3A" w14:textId="77777777" w:rsidTr="00C65123">
        <w:tc>
          <w:tcPr>
            <w:tcW w:w="5063" w:type="dxa"/>
            <w:shd w:val="clear" w:color="auto" w:fill="auto"/>
          </w:tcPr>
          <w:p w14:paraId="0E9E934A" w14:textId="77777777" w:rsidR="00481B1A" w:rsidRPr="00390B94" w:rsidRDefault="00481B1A" w:rsidP="00390B94">
            <w:pPr>
              <w:spacing w:before="40" w:after="120"/>
              <w:ind w:left="28" w:right="113"/>
              <w:rPr>
                <w:rFonts w:cs="Times New Roman"/>
                <w:bCs/>
                <w:szCs w:val="18"/>
              </w:rPr>
            </w:pPr>
            <w:r w:rsidRPr="00390B94">
              <w:rPr>
                <w:rFonts w:cs="Times New Roman"/>
              </w:rPr>
              <w:t>Адаптивная система переднего освещения для транспортных средств категории L</w:t>
            </w:r>
            <w:r w:rsidRPr="00390B94">
              <w:rPr>
                <w:rFonts w:cs="Times New Roman"/>
                <w:vertAlign w:val="subscript"/>
              </w:rPr>
              <w:t>3</w:t>
            </w:r>
            <w:r w:rsidRPr="00390B94">
              <w:rPr>
                <w:rFonts w:cs="Times New Roman"/>
              </w:rPr>
              <w:t xml:space="preserve"> (АСПО класса Е): луч ближнего света для движения по автомагистрали</w:t>
            </w:r>
          </w:p>
        </w:tc>
        <w:tc>
          <w:tcPr>
            <w:tcW w:w="1497" w:type="dxa"/>
            <w:shd w:val="clear" w:color="auto" w:fill="auto"/>
          </w:tcPr>
          <w:p w14:paraId="74852E95" w14:textId="068B8959" w:rsidR="00481B1A" w:rsidRPr="00390B94" w:rsidRDefault="00481B1A" w:rsidP="00B9325F">
            <w:pPr>
              <w:spacing w:before="40" w:after="120"/>
              <w:ind w:left="28" w:right="113"/>
              <w:jc w:val="center"/>
              <w:rPr>
                <w:rFonts w:cs="Times New Roman"/>
                <w:bCs/>
                <w:szCs w:val="18"/>
              </w:rPr>
            </w:pPr>
            <w:r w:rsidRPr="00390B94">
              <w:rPr>
                <w:rFonts w:cs="Times New Roman"/>
              </w:rPr>
              <w:t>MXCE</w:t>
            </w:r>
            <w:r w:rsidRPr="00390B94">
              <w:rPr>
                <w:rFonts w:cs="Times New Roman"/>
                <w:vertAlign w:val="superscript"/>
              </w:rPr>
              <w:t>3, 4</w:t>
            </w:r>
          </w:p>
        </w:tc>
        <w:tc>
          <w:tcPr>
            <w:tcW w:w="1944" w:type="dxa"/>
            <w:shd w:val="clear" w:color="auto" w:fill="auto"/>
          </w:tcPr>
          <w:p w14:paraId="34590CE1" w14:textId="77777777" w:rsidR="00481B1A" w:rsidRPr="00390B94" w:rsidRDefault="00481B1A" w:rsidP="00B9325F">
            <w:pPr>
              <w:spacing w:before="40" w:after="120"/>
              <w:ind w:left="28" w:right="113"/>
              <w:jc w:val="center"/>
              <w:rPr>
                <w:rFonts w:cs="Times New Roman"/>
                <w:bCs/>
                <w:szCs w:val="18"/>
                <w:lang w:val="it-IT"/>
              </w:rPr>
            </w:pPr>
          </w:p>
        </w:tc>
      </w:tr>
      <w:tr w:rsidR="00390B94" w:rsidRPr="00390B94" w14:paraId="765CABE2" w14:textId="77777777" w:rsidTr="00C65123">
        <w:tc>
          <w:tcPr>
            <w:tcW w:w="5063" w:type="dxa"/>
            <w:shd w:val="clear" w:color="auto" w:fill="auto"/>
          </w:tcPr>
          <w:p w14:paraId="30265AC4" w14:textId="77777777" w:rsidR="00481B1A" w:rsidRPr="00390B94" w:rsidRDefault="00481B1A" w:rsidP="00390B94">
            <w:pPr>
              <w:spacing w:before="40" w:after="120"/>
              <w:ind w:left="28" w:right="113"/>
              <w:rPr>
                <w:rFonts w:cs="Times New Roman"/>
                <w:bCs/>
                <w:szCs w:val="18"/>
              </w:rPr>
            </w:pPr>
            <w:r w:rsidRPr="00390B94">
              <w:rPr>
                <w:rFonts w:cs="Times New Roman"/>
              </w:rPr>
              <w:t>Адаптивная система переднего освещения для транспортных средств категории L</w:t>
            </w:r>
            <w:r w:rsidRPr="00390B94">
              <w:rPr>
                <w:rFonts w:cs="Times New Roman"/>
                <w:vertAlign w:val="subscript"/>
              </w:rPr>
              <w:t>3</w:t>
            </w:r>
            <w:r w:rsidRPr="00390B94">
              <w:rPr>
                <w:rFonts w:cs="Times New Roman"/>
              </w:rPr>
              <w:t xml:space="preserve"> (АСПО класса V): луч ближнего света для движения в черте города</w:t>
            </w:r>
          </w:p>
        </w:tc>
        <w:tc>
          <w:tcPr>
            <w:tcW w:w="1497" w:type="dxa"/>
            <w:shd w:val="clear" w:color="auto" w:fill="auto"/>
          </w:tcPr>
          <w:p w14:paraId="4A74E80B" w14:textId="77777777" w:rsidR="00481B1A" w:rsidRPr="00390B94" w:rsidRDefault="00481B1A" w:rsidP="00B9325F">
            <w:pPr>
              <w:spacing w:before="40" w:after="120"/>
              <w:ind w:left="28" w:right="113"/>
              <w:jc w:val="center"/>
              <w:rPr>
                <w:rFonts w:cs="Times New Roman"/>
                <w:bCs/>
                <w:szCs w:val="18"/>
              </w:rPr>
            </w:pPr>
            <w:r w:rsidRPr="00390B94">
              <w:rPr>
                <w:rFonts w:cs="Times New Roman"/>
              </w:rPr>
              <w:t>MXCV</w:t>
            </w:r>
            <w:r w:rsidRPr="00390B94">
              <w:rPr>
                <w:rFonts w:cs="Times New Roman"/>
                <w:vertAlign w:val="superscript"/>
              </w:rPr>
              <w:t>3, 4</w:t>
            </w:r>
          </w:p>
        </w:tc>
        <w:tc>
          <w:tcPr>
            <w:tcW w:w="1944" w:type="dxa"/>
            <w:shd w:val="clear" w:color="auto" w:fill="auto"/>
          </w:tcPr>
          <w:p w14:paraId="01F6DBD8" w14:textId="77777777" w:rsidR="00481B1A" w:rsidRPr="00390B94" w:rsidRDefault="00481B1A" w:rsidP="00B9325F">
            <w:pPr>
              <w:spacing w:before="40" w:after="120"/>
              <w:ind w:left="28" w:right="113"/>
              <w:jc w:val="center"/>
              <w:rPr>
                <w:rFonts w:cs="Times New Roman"/>
                <w:bCs/>
                <w:szCs w:val="18"/>
                <w:lang w:val="it-IT"/>
              </w:rPr>
            </w:pPr>
          </w:p>
        </w:tc>
      </w:tr>
      <w:tr w:rsidR="00390B94" w:rsidRPr="00390B94" w14:paraId="42674C77" w14:textId="77777777" w:rsidTr="00C65123">
        <w:tc>
          <w:tcPr>
            <w:tcW w:w="5063" w:type="dxa"/>
            <w:shd w:val="clear" w:color="auto" w:fill="auto"/>
          </w:tcPr>
          <w:p w14:paraId="5C3AE2B5" w14:textId="77777777" w:rsidR="00481B1A" w:rsidRPr="00390B94" w:rsidRDefault="00481B1A" w:rsidP="000E418C">
            <w:pPr>
              <w:pageBreakBefore/>
              <w:spacing w:before="40" w:after="120"/>
              <w:ind w:left="28" w:right="113"/>
              <w:rPr>
                <w:rFonts w:cs="Times New Roman"/>
                <w:bCs/>
                <w:szCs w:val="18"/>
              </w:rPr>
            </w:pPr>
            <w:r w:rsidRPr="00390B94">
              <w:rPr>
                <w:rFonts w:cs="Times New Roman"/>
              </w:rPr>
              <w:t>Адаптивная система переднего освещения для транспортных средств категории L</w:t>
            </w:r>
            <w:r w:rsidRPr="00390B94">
              <w:rPr>
                <w:rFonts w:cs="Times New Roman"/>
                <w:vertAlign w:val="subscript"/>
              </w:rPr>
              <w:t>3</w:t>
            </w:r>
            <w:r w:rsidRPr="00390B94">
              <w:rPr>
                <w:rFonts w:cs="Times New Roman"/>
              </w:rPr>
              <w:t xml:space="preserve"> (АСПО класса W): луч ближнего света при неблагоприятных погодных условиях</w:t>
            </w:r>
          </w:p>
        </w:tc>
        <w:tc>
          <w:tcPr>
            <w:tcW w:w="1497" w:type="dxa"/>
            <w:shd w:val="clear" w:color="auto" w:fill="auto"/>
          </w:tcPr>
          <w:p w14:paraId="5A180FFF" w14:textId="77777777" w:rsidR="00481B1A" w:rsidRPr="00390B94" w:rsidRDefault="00481B1A" w:rsidP="00B9325F">
            <w:pPr>
              <w:spacing w:before="40" w:after="120"/>
              <w:ind w:left="28" w:right="113"/>
              <w:jc w:val="center"/>
              <w:rPr>
                <w:rFonts w:cs="Times New Roman"/>
                <w:bCs/>
                <w:szCs w:val="18"/>
              </w:rPr>
            </w:pPr>
            <w:r w:rsidRPr="00390B94">
              <w:rPr>
                <w:rFonts w:cs="Times New Roman"/>
              </w:rPr>
              <w:t>MXCW</w:t>
            </w:r>
            <w:r w:rsidRPr="00390B94">
              <w:rPr>
                <w:rFonts w:cs="Times New Roman"/>
                <w:vertAlign w:val="superscript"/>
              </w:rPr>
              <w:t>3, 4</w:t>
            </w:r>
          </w:p>
        </w:tc>
        <w:tc>
          <w:tcPr>
            <w:tcW w:w="1944" w:type="dxa"/>
            <w:shd w:val="clear" w:color="auto" w:fill="auto"/>
          </w:tcPr>
          <w:p w14:paraId="682A8619" w14:textId="77777777" w:rsidR="00481B1A" w:rsidRPr="00390B94" w:rsidRDefault="00481B1A" w:rsidP="00B9325F">
            <w:pPr>
              <w:spacing w:before="40" w:after="120"/>
              <w:ind w:left="28" w:right="113"/>
              <w:jc w:val="center"/>
              <w:rPr>
                <w:rFonts w:cs="Times New Roman"/>
                <w:bCs/>
                <w:szCs w:val="18"/>
                <w:lang w:val="it-IT"/>
              </w:rPr>
            </w:pPr>
          </w:p>
        </w:tc>
      </w:tr>
      <w:tr w:rsidR="00390B94" w:rsidRPr="00390B94" w14:paraId="422C6AAD" w14:textId="77777777" w:rsidTr="00C65123">
        <w:tc>
          <w:tcPr>
            <w:tcW w:w="5063" w:type="dxa"/>
            <w:shd w:val="clear" w:color="auto" w:fill="auto"/>
          </w:tcPr>
          <w:p w14:paraId="0FED53D7" w14:textId="50ED4588" w:rsidR="00481B1A" w:rsidRPr="00390B94" w:rsidRDefault="00481B1A" w:rsidP="00390B94">
            <w:pPr>
              <w:spacing w:before="40" w:after="120"/>
              <w:ind w:left="28" w:right="113"/>
              <w:rPr>
                <w:rFonts w:cs="Times New Roman"/>
                <w:szCs w:val="18"/>
              </w:rPr>
            </w:pPr>
            <w:r w:rsidRPr="00390B94">
              <w:rPr>
                <w:rFonts w:cs="Times New Roman"/>
              </w:rPr>
              <w:t xml:space="preserve">Адаптивная система переднего освещения </w:t>
            </w:r>
            <w:r w:rsidR="000E418C">
              <w:rPr>
                <w:rFonts w:cs="Times New Roman"/>
              </w:rPr>
              <w:br/>
            </w:r>
            <w:r w:rsidRPr="00390B94">
              <w:rPr>
                <w:rFonts w:cs="Times New Roman"/>
              </w:rPr>
              <w:t>(АСПО класса R): луч дальнего света</w:t>
            </w:r>
          </w:p>
        </w:tc>
        <w:tc>
          <w:tcPr>
            <w:tcW w:w="1497" w:type="dxa"/>
            <w:shd w:val="clear" w:color="auto" w:fill="auto"/>
          </w:tcPr>
          <w:p w14:paraId="1EB61415" w14:textId="77777777" w:rsidR="00481B1A" w:rsidRPr="00390B94" w:rsidRDefault="00481B1A" w:rsidP="00B9325F">
            <w:pPr>
              <w:spacing w:before="40" w:after="120"/>
              <w:ind w:left="28" w:right="113"/>
              <w:jc w:val="center"/>
              <w:rPr>
                <w:rFonts w:cs="Times New Roman"/>
                <w:szCs w:val="18"/>
              </w:rPr>
            </w:pPr>
            <w:r w:rsidRPr="00390B94">
              <w:rPr>
                <w:rFonts w:cs="Times New Roman"/>
              </w:rPr>
              <w:t>XR</w:t>
            </w:r>
            <w:r w:rsidRPr="00390B94">
              <w:rPr>
                <w:rFonts w:cs="Times New Roman"/>
                <w:vertAlign w:val="superscript"/>
              </w:rPr>
              <w:t>3</w:t>
            </w:r>
          </w:p>
        </w:tc>
        <w:tc>
          <w:tcPr>
            <w:tcW w:w="1944" w:type="dxa"/>
            <w:shd w:val="clear" w:color="auto" w:fill="auto"/>
          </w:tcPr>
          <w:p w14:paraId="4A2D2D37" w14:textId="075ACAAC" w:rsidR="00481B1A" w:rsidRPr="00390B94" w:rsidRDefault="000E418C" w:rsidP="00B9325F">
            <w:pPr>
              <w:spacing w:before="40" w:after="120"/>
              <w:ind w:left="28" w:right="113"/>
              <w:jc w:val="center"/>
              <w:rPr>
                <w:rFonts w:cs="Times New Roman"/>
                <w:szCs w:val="18"/>
                <w:lang w:val="it-IT"/>
              </w:rPr>
            </w:pPr>
            <w:r>
              <w:rPr>
                <w:rFonts w:cs="Times New Roman"/>
                <w:szCs w:val="18"/>
                <w:lang w:val="it-IT"/>
              </w:rPr>
              <w:t>–</w:t>
            </w:r>
          </w:p>
        </w:tc>
      </w:tr>
      <w:tr w:rsidR="00390B94" w:rsidRPr="00390B94" w14:paraId="1BBBEBE3" w14:textId="77777777" w:rsidTr="00C65123">
        <w:tc>
          <w:tcPr>
            <w:tcW w:w="5063" w:type="dxa"/>
            <w:shd w:val="clear" w:color="auto" w:fill="auto"/>
          </w:tcPr>
          <w:p w14:paraId="3D054491"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AS (симметричный луч)</w:t>
            </w:r>
          </w:p>
        </w:tc>
        <w:tc>
          <w:tcPr>
            <w:tcW w:w="1497" w:type="dxa"/>
            <w:shd w:val="clear" w:color="auto" w:fill="auto"/>
          </w:tcPr>
          <w:p w14:paraId="0E2440BA" w14:textId="31F69941" w:rsidR="00481B1A" w:rsidRPr="00390B94" w:rsidRDefault="00481B1A" w:rsidP="00B9325F">
            <w:pPr>
              <w:spacing w:before="40" w:after="120"/>
              <w:ind w:left="28" w:right="113"/>
              <w:jc w:val="center"/>
              <w:rPr>
                <w:rFonts w:cs="Times New Roman"/>
                <w:szCs w:val="18"/>
              </w:rPr>
            </w:pPr>
            <w:r w:rsidRPr="00390B94">
              <w:rPr>
                <w:rFonts w:cs="Times New Roman"/>
              </w:rPr>
              <w:t>C</w:t>
            </w:r>
            <w:r w:rsidR="000E418C">
              <w:rPr>
                <w:rFonts w:cs="Times New Roman"/>
              </w:rPr>
              <w:t>–</w:t>
            </w:r>
            <w:r w:rsidRPr="00390B94">
              <w:rPr>
                <w:rFonts w:cs="Times New Roman"/>
              </w:rPr>
              <w:t>AS</w:t>
            </w:r>
          </w:p>
        </w:tc>
        <w:tc>
          <w:tcPr>
            <w:tcW w:w="1944" w:type="dxa"/>
            <w:shd w:val="clear" w:color="auto" w:fill="auto"/>
          </w:tcPr>
          <w:p w14:paraId="1FD3CF14" w14:textId="3D644EE8" w:rsidR="00481B1A" w:rsidRPr="00390B94" w:rsidRDefault="00481B1A" w:rsidP="00B9325F">
            <w:pPr>
              <w:spacing w:before="40" w:after="120"/>
              <w:ind w:left="28" w:right="113"/>
              <w:jc w:val="center"/>
              <w:rPr>
                <w:rFonts w:cs="Times New Roman"/>
                <w:szCs w:val="18"/>
              </w:rPr>
            </w:pPr>
            <w:r w:rsidRPr="00390B94">
              <w:rPr>
                <w:rFonts w:cs="Times New Roman"/>
              </w:rPr>
              <w:t>YC</w:t>
            </w:r>
            <w:r w:rsidR="000E418C">
              <w:rPr>
                <w:rFonts w:cs="Times New Roman"/>
              </w:rPr>
              <w:t>–</w:t>
            </w:r>
            <w:r w:rsidRPr="00390B94">
              <w:rPr>
                <w:rFonts w:cs="Times New Roman"/>
              </w:rPr>
              <w:t>AS</w:t>
            </w:r>
          </w:p>
        </w:tc>
      </w:tr>
      <w:tr w:rsidR="00390B94" w:rsidRPr="00390B94" w14:paraId="646F4D12" w14:textId="77777777" w:rsidTr="00C65123">
        <w:tc>
          <w:tcPr>
            <w:tcW w:w="5063" w:type="dxa"/>
            <w:shd w:val="clear" w:color="auto" w:fill="auto"/>
          </w:tcPr>
          <w:p w14:paraId="13553118"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ВS (симметричный луч)</w:t>
            </w:r>
          </w:p>
        </w:tc>
        <w:tc>
          <w:tcPr>
            <w:tcW w:w="1497" w:type="dxa"/>
            <w:shd w:val="clear" w:color="auto" w:fill="auto"/>
          </w:tcPr>
          <w:p w14:paraId="46492016" w14:textId="0184EB4A" w:rsidR="00481B1A" w:rsidRPr="00390B94" w:rsidRDefault="00481B1A" w:rsidP="00B9325F">
            <w:pPr>
              <w:spacing w:before="40" w:after="120"/>
              <w:ind w:left="28" w:right="113"/>
              <w:jc w:val="center"/>
              <w:rPr>
                <w:rFonts w:cs="Times New Roman"/>
                <w:szCs w:val="18"/>
              </w:rPr>
            </w:pPr>
            <w:r w:rsidRPr="00390B94">
              <w:rPr>
                <w:rFonts w:cs="Times New Roman"/>
              </w:rPr>
              <w:t>C</w:t>
            </w:r>
            <w:r w:rsidR="000E418C">
              <w:rPr>
                <w:rFonts w:cs="Times New Roman"/>
              </w:rPr>
              <w:t>–</w:t>
            </w:r>
            <w:r w:rsidRPr="00390B94">
              <w:rPr>
                <w:rFonts w:cs="Times New Roman"/>
              </w:rPr>
              <w:t>BS</w:t>
            </w:r>
          </w:p>
        </w:tc>
        <w:tc>
          <w:tcPr>
            <w:tcW w:w="1944" w:type="dxa"/>
            <w:shd w:val="clear" w:color="auto" w:fill="auto"/>
          </w:tcPr>
          <w:p w14:paraId="7E60D8EF" w14:textId="4AD7896E" w:rsidR="00481B1A" w:rsidRPr="00390B94" w:rsidRDefault="00481B1A" w:rsidP="00B9325F">
            <w:pPr>
              <w:spacing w:before="40" w:after="120"/>
              <w:ind w:left="28" w:right="113"/>
              <w:jc w:val="center"/>
              <w:rPr>
                <w:rFonts w:cs="Times New Roman"/>
                <w:szCs w:val="18"/>
              </w:rPr>
            </w:pPr>
            <w:r w:rsidRPr="00390B94">
              <w:rPr>
                <w:rFonts w:cs="Times New Roman"/>
              </w:rPr>
              <w:t>YC</w:t>
            </w:r>
            <w:r w:rsidR="000E418C">
              <w:rPr>
                <w:rFonts w:cs="Times New Roman"/>
              </w:rPr>
              <w:t>–</w:t>
            </w:r>
            <w:r w:rsidRPr="00390B94">
              <w:rPr>
                <w:rFonts w:cs="Times New Roman"/>
              </w:rPr>
              <w:t>BS</w:t>
            </w:r>
          </w:p>
        </w:tc>
      </w:tr>
      <w:tr w:rsidR="00390B94" w:rsidRPr="00390B94" w14:paraId="1B2A7C8B" w14:textId="77777777" w:rsidTr="00C65123">
        <w:tc>
          <w:tcPr>
            <w:tcW w:w="5063" w:type="dxa"/>
            <w:shd w:val="clear" w:color="auto" w:fill="auto"/>
          </w:tcPr>
          <w:p w14:paraId="1CEC9C4F"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СS (симметричный луч)</w:t>
            </w:r>
          </w:p>
        </w:tc>
        <w:tc>
          <w:tcPr>
            <w:tcW w:w="1497" w:type="dxa"/>
            <w:shd w:val="clear" w:color="auto" w:fill="auto"/>
          </w:tcPr>
          <w:p w14:paraId="3C354456" w14:textId="16DB2599" w:rsidR="00481B1A" w:rsidRPr="00390B94" w:rsidRDefault="00481B1A" w:rsidP="00B9325F">
            <w:pPr>
              <w:spacing w:before="40" w:after="120"/>
              <w:ind w:left="28" w:right="113"/>
              <w:jc w:val="center"/>
              <w:rPr>
                <w:rFonts w:cs="Times New Roman"/>
                <w:szCs w:val="18"/>
              </w:rPr>
            </w:pPr>
            <w:r w:rsidRPr="00390B94">
              <w:rPr>
                <w:rFonts w:cs="Times New Roman"/>
              </w:rPr>
              <w:t>WC</w:t>
            </w:r>
            <w:r w:rsidR="000E418C">
              <w:rPr>
                <w:rFonts w:cs="Times New Roman"/>
              </w:rPr>
              <w:t>–</w:t>
            </w:r>
            <w:r w:rsidRPr="00390B94">
              <w:rPr>
                <w:rFonts w:cs="Times New Roman"/>
              </w:rPr>
              <w:t>CS</w:t>
            </w:r>
          </w:p>
        </w:tc>
        <w:tc>
          <w:tcPr>
            <w:tcW w:w="1944" w:type="dxa"/>
            <w:shd w:val="clear" w:color="auto" w:fill="auto"/>
          </w:tcPr>
          <w:p w14:paraId="628B7593" w14:textId="1C0D6FAC" w:rsidR="00481B1A" w:rsidRPr="00390B94" w:rsidRDefault="00481B1A" w:rsidP="00B9325F">
            <w:pPr>
              <w:spacing w:before="40" w:after="120"/>
              <w:ind w:left="28" w:right="113"/>
              <w:jc w:val="center"/>
              <w:rPr>
                <w:rFonts w:cs="Times New Roman"/>
                <w:szCs w:val="18"/>
              </w:rPr>
            </w:pPr>
            <w:r w:rsidRPr="00390B94">
              <w:rPr>
                <w:rFonts w:cs="Times New Roman"/>
              </w:rPr>
              <w:t>YC</w:t>
            </w:r>
            <w:r w:rsidR="000E418C">
              <w:rPr>
                <w:rFonts w:cs="Times New Roman"/>
              </w:rPr>
              <w:t>–</w:t>
            </w:r>
            <w:r w:rsidRPr="00390B94">
              <w:rPr>
                <w:rFonts w:cs="Times New Roman"/>
              </w:rPr>
              <w:t>CS*</w:t>
            </w:r>
          </w:p>
        </w:tc>
      </w:tr>
      <w:tr w:rsidR="00390B94" w:rsidRPr="00390B94" w14:paraId="28BCBFD6" w14:textId="77777777" w:rsidTr="00C65123">
        <w:tc>
          <w:tcPr>
            <w:tcW w:w="5063" w:type="dxa"/>
            <w:shd w:val="clear" w:color="auto" w:fill="auto"/>
          </w:tcPr>
          <w:p w14:paraId="47F8A8CD" w14:textId="77777777" w:rsidR="00481B1A" w:rsidRPr="00390B94" w:rsidRDefault="00481B1A" w:rsidP="00390B94">
            <w:pPr>
              <w:spacing w:before="40" w:after="120"/>
              <w:ind w:left="28" w:right="113"/>
              <w:rPr>
                <w:rFonts w:cs="Times New Roman"/>
                <w:szCs w:val="18"/>
              </w:rPr>
            </w:pPr>
            <w:r w:rsidRPr="00390B94">
              <w:rPr>
                <w:rFonts w:cs="Times New Roman"/>
              </w:rPr>
              <w:t>Фара ближнего света класса DS (симметричный луч)</w:t>
            </w:r>
          </w:p>
        </w:tc>
        <w:tc>
          <w:tcPr>
            <w:tcW w:w="1497" w:type="dxa"/>
            <w:shd w:val="clear" w:color="auto" w:fill="auto"/>
          </w:tcPr>
          <w:p w14:paraId="2970A52E" w14:textId="700B51C3" w:rsidR="00481B1A" w:rsidRPr="00390B94" w:rsidRDefault="00481B1A" w:rsidP="00B9325F">
            <w:pPr>
              <w:spacing w:before="40" w:after="120"/>
              <w:ind w:left="28" w:right="113"/>
              <w:jc w:val="center"/>
              <w:rPr>
                <w:rFonts w:cs="Times New Roman"/>
                <w:szCs w:val="18"/>
              </w:rPr>
            </w:pPr>
            <w:r w:rsidRPr="00390B94">
              <w:rPr>
                <w:rFonts w:cs="Times New Roman"/>
              </w:rPr>
              <w:t>WC</w:t>
            </w:r>
            <w:r w:rsidR="000E418C">
              <w:rPr>
                <w:rFonts w:cs="Times New Roman"/>
              </w:rPr>
              <w:t>–</w:t>
            </w:r>
            <w:r w:rsidRPr="00390B94">
              <w:rPr>
                <w:rFonts w:cs="Times New Roman"/>
              </w:rPr>
              <w:t>DS</w:t>
            </w:r>
          </w:p>
        </w:tc>
        <w:tc>
          <w:tcPr>
            <w:tcW w:w="1944" w:type="dxa"/>
            <w:shd w:val="clear" w:color="auto" w:fill="auto"/>
          </w:tcPr>
          <w:p w14:paraId="617D8DFB" w14:textId="7E1821EF" w:rsidR="00481B1A" w:rsidRPr="00390B94" w:rsidRDefault="00481B1A" w:rsidP="00B9325F">
            <w:pPr>
              <w:spacing w:before="40" w:after="120"/>
              <w:ind w:left="28" w:right="113"/>
              <w:jc w:val="center"/>
              <w:rPr>
                <w:rFonts w:cs="Times New Roman"/>
                <w:szCs w:val="18"/>
              </w:rPr>
            </w:pPr>
            <w:r w:rsidRPr="00390B94">
              <w:rPr>
                <w:rFonts w:cs="Times New Roman"/>
              </w:rPr>
              <w:t>YC</w:t>
            </w:r>
            <w:r w:rsidR="000E418C">
              <w:rPr>
                <w:rFonts w:cs="Times New Roman"/>
              </w:rPr>
              <w:t>–</w:t>
            </w:r>
            <w:r w:rsidRPr="00390B94">
              <w:rPr>
                <w:rFonts w:cs="Times New Roman"/>
              </w:rPr>
              <w:t>DS*</w:t>
            </w:r>
          </w:p>
        </w:tc>
      </w:tr>
      <w:tr w:rsidR="00390B94" w:rsidRPr="00390B94" w14:paraId="5783F087" w14:textId="77777777" w:rsidTr="00C65123">
        <w:tc>
          <w:tcPr>
            <w:tcW w:w="5063" w:type="dxa"/>
            <w:shd w:val="clear" w:color="auto" w:fill="auto"/>
          </w:tcPr>
          <w:p w14:paraId="6C182C90" w14:textId="77777777" w:rsidR="00481B1A" w:rsidRPr="00390B94" w:rsidRDefault="00481B1A" w:rsidP="00390B94">
            <w:pPr>
              <w:spacing w:before="40" w:after="120"/>
              <w:ind w:left="28" w:right="113"/>
              <w:rPr>
                <w:rFonts w:cs="Times New Roman"/>
                <w:szCs w:val="18"/>
              </w:rPr>
            </w:pPr>
            <w:r w:rsidRPr="00390B94">
              <w:rPr>
                <w:rFonts w:cs="Times New Roman"/>
              </w:rPr>
              <w:t xml:space="preserve">Фара дальнего света класса BS </w:t>
            </w:r>
          </w:p>
        </w:tc>
        <w:tc>
          <w:tcPr>
            <w:tcW w:w="1497" w:type="dxa"/>
            <w:shd w:val="clear" w:color="auto" w:fill="auto"/>
          </w:tcPr>
          <w:p w14:paraId="76727683" w14:textId="28C30F73" w:rsidR="00481B1A" w:rsidRPr="00390B94" w:rsidRDefault="00481B1A" w:rsidP="00B9325F">
            <w:pPr>
              <w:spacing w:before="40" w:after="120"/>
              <w:ind w:left="28" w:right="113"/>
              <w:jc w:val="center"/>
              <w:rPr>
                <w:rFonts w:cs="Times New Roman"/>
                <w:szCs w:val="18"/>
              </w:rPr>
            </w:pPr>
            <w:r w:rsidRPr="00390B94">
              <w:rPr>
                <w:rFonts w:cs="Times New Roman"/>
              </w:rPr>
              <w:t>R</w:t>
            </w:r>
            <w:r w:rsidR="000E418C">
              <w:rPr>
                <w:rFonts w:cs="Times New Roman"/>
              </w:rPr>
              <w:t>–</w:t>
            </w:r>
            <w:r w:rsidRPr="00390B94">
              <w:rPr>
                <w:rFonts w:cs="Times New Roman"/>
              </w:rPr>
              <w:t>BS</w:t>
            </w:r>
          </w:p>
        </w:tc>
        <w:tc>
          <w:tcPr>
            <w:tcW w:w="1944" w:type="dxa"/>
            <w:shd w:val="clear" w:color="auto" w:fill="auto"/>
          </w:tcPr>
          <w:p w14:paraId="20397681" w14:textId="1EDD38EB" w:rsidR="00481B1A" w:rsidRPr="00390B94" w:rsidRDefault="00481B1A" w:rsidP="00B9325F">
            <w:pPr>
              <w:spacing w:before="40" w:after="120"/>
              <w:ind w:left="28" w:right="113"/>
              <w:jc w:val="center"/>
              <w:rPr>
                <w:rFonts w:cs="Times New Roman"/>
                <w:szCs w:val="18"/>
              </w:rPr>
            </w:pPr>
            <w:r w:rsidRPr="00390B94">
              <w:rPr>
                <w:rFonts w:cs="Times New Roman"/>
              </w:rPr>
              <w:t>YR</w:t>
            </w:r>
            <w:r w:rsidR="000E418C">
              <w:rPr>
                <w:rFonts w:cs="Times New Roman"/>
              </w:rPr>
              <w:t>–</w:t>
            </w:r>
            <w:r w:rsidRPr="00390B94">
              <w:rPr>
                <w:rFonts w:cs="Times New Roman"/>
              </w:rPr>
              <w:t>BS*</w:t>
            </w:r>
          </w:p>
        </w:tc>
      </w:tr>
      <w:tr w:rsidR="00390B94" w:rsidRPr="00390B94" w14:paraId="4885A6C7" w14:textId="77777777" w:rsidTr="00C65123">
        <w:tc>
          <w:tcPr>
            <w:tcW w:w="5063" w:type="dxa"/>
            <w:shd w:val="clear" w:color="auto" w:fill="auto"/>
          </w:tcPr>
          <w:p w14:paraId="7BAF57B0" w14:textId="77777777" w:rsidR="00481B1A" w:rsidRPr="00390B94" w:rsidRDefault="00481B1A" w:rsidP="00390B94">
            <w:pPr>
              <w:spacing w:before="40" w:after="120"/>
              <w:ind w:left="28" w:right="113"/>
              <w:rPr>
                <w:rFonts w:cs="Times New Roman"/>
                <w:szCs w:val="18"/>
              </w:rPr>
            </w:pPr>
            <w:r w:rsidRPr="00390B94">
              <w:rPr>
                <w:rFonts w:cs="Times New Roman"/>
              </w:rPr>
              <w:t xml:space="preserve">Вспомогательная фара дальнего света класса CS </w:t>
            </w:r>
          </w:p>
        </w:tc>
        <w:tc>
          <w:tcPr>
            <w:tcW w:w="1497" w:type="dxa"/>
            <w:shd w:val="clear" w:color="auto" w:fill="auto"/>
          </w:tcPr>
          <w:p w14:paraId="10C3E351" w14:textId="73061AB4" w:rsidR="00481B1A" w:rsidRPr="00390B94" w:rsidRDefault="00481B1A" w:rsidP="00B9325F">
            <w:pPr>
              <w:spacing w:before="40" w:after="120"/>
              <w:ind w:left="28" w:right="113"/>
              <w:jc w:val="center"/>
              <w:rPr>
                <w:rFonts w:cs="Times New Roman"/>
                <w:szCs w:val="18"/>
              </w:rPr>
            </w:pPr>
            <w:r w:rsidRPr="00390B94">
              <w:rPr>
                <w:rFonts w:cs="Times New Roman"/>
              </w:rPr>
              <w:t>WR</w:t>
            </w:r>
            <w:r w:rsidR="000E418C">
              <w:rPr>
                <w:rFonts w:cs="Times New Roman"/>
              </w:rPr>
              <w:t>–</w:t>
            </w:r>
            <w:r w:rsidRPr="00390B94">
              <w:rPr>
                <w:rFonts w:cs="Times New Roman"/>
              </w:rPr>
              <w:t>CS</w:t>
            </w:r>
          </w:p>
        </w:tc>
        <w:tc>
          <w:tcPr>
            <w:tcW w:w="1944" w:type="dxa"/>
            <w:shd w:val="clear" w:color="auto" w:fill="auto"/>
          </w:tcPr>
          <w:p w14:paraId="45F44EF3" w14:textId="1A966644" w:rsidR="00481B1A" w:rsidRPr="00390B94" w:rsidRDefault="00481B1A" w:rsidP="00B9325F">
            <w:pPr>
              <w:spacing w:before="40" w:after="120"/>
              <w:ind w:left="28" w:right="113"/>
              <w:jc w:val="center"/>
              <w:rPr>
                <w:rFonts w:cs="Times New Roman"/>
                <w:szCs w:val="18"/>
              </w:rPr>
            </w:pPr>
            <w:r w:rsidRPr="00390B94">
              <w:rPr>
                <w:rFonts w:cs="Times New Roman"/>
              </w:rPr>
              <w:t>YR</w:t>
            </w:r>
            <w:r w:rsidR="000E418C">
              <w:rPr>
                <w:rFonts w:cs="Times New Roman"/>
              </w:rPr>
              <w:t>–</w:t>
            </w:r>
            <w:r w:rsidRPr="00390B94">
              <w:rPr>
                <w:rFonts w:cs="Times New Roman"/>
              </w:rPr>
              <w:t>CS*</w:t>
            </w:r>
          </w:p>
        </w:tc>
      </w:tr>
      <w:tr w:rsidR="00390B94" w:rsidRPr="00390B94" w14:paraId="1957608E" w14:textId="77777777" w:rsidTr="00C65123">
        <w:tc>
          <w:tcPr>
            <w:tcW w:w="5063" w:type="dxa"/>
            <w:shd w:val="clear" w:color="auto" w:fill="auto"/>
          </w:tcPr>
          <w:p w14:paraId="4A5C0CB7" w14:textId="77777777" w:rsidR="00481B1A" w:rsidRPr="00390B94" w:rsidRDefault="00481B1A" w:rsidP="00390B94">
            <w:pPr>
              <w:spacing w:before="40" w:after="120"/>
              <w:ind w:left="28" w:right="113"/>
              <w:rPr>
                <w:rFonts w:cs="Times New Roman"/>
                <w:szCs w:val="18"/>
              </w:rPr>
            </w:pPr>
            <w:r w:rsidRPr="00390B94">
              <w:rPr>
                <w:rFonts w:cs="Times New Roman"/>
              </w:rPr>
              <w:t xml:space="preserve">Вспомогательная фара дальнего света класса DS </w:t>
            </w:r>
          </w:p>
        </w:tc>
        <w:tc>
          <w:tcPr>
            <w:tcW w:w="1497" w:type="dxa"/>
            <w:shd w:val="clear" w:color="auto" w:fill="auto"/>
          </w:tcPr>
          <w:p w14:paraId="48609BF3" w14:textId="5F3B56DE" w:rsidR="00481B1A" w:rsidRPr="00390B94" w:rsidRDefault="00481B1A" w:rsidP="00B9325F">
            <w:pPr>
              <w:spacing w:before="40" w:after="120"/>
              <w:ind w:left="28" w:right="113"/>
              <w:jc w:val="center"/>
              <w:rPr>
                <w:rFonts w:cs="Times New Roman"/>
                <w:szCs w:val="18"/>
              </w:rPr>
            </w:pPr>
            <w:r w:rsidRPr="00390B94">
              <w:rPr>
                <w:rFonts w:cs="Times New Roman"/>
              </w:rPr>
              <w:t>WR</w:t>
            </w:r>
            <w:r w:rsidR="000E418C">
              <w:rPr>
                <w:rFonts w:cs="Times New Roman"/>
              </w:rPr>
              <w:t>–</w:t>
            </w:r>
            <w:r w:rsidRPr="00390B94">
              <w:rPr>
                <w:rFonts w:cs="Times New Roman"/>
              </w:rPr>
              <w:t>DS</w:t>
            </w:r>
          </w:p>
        </w:tc>
        <w:tc>
          <w:tcPr>
            <w:tcW w:w="1944" w:type="dxa"/>
            <w:shd w:val="clear" w:color="auto" w:fill="auto"/>
          </w:tcPr>
          <w:p w14:paraId="3D4BA074" w14:textId="14517797" w:rsidR="00481B1A" w:rsidRPr="00390B94" w:rsidRDefault="00481B1A" w:rsidP="00B9325F">
            <w:pPr>
              <w:spacing w:before="40" w:after="120"/>
              <w:ind w:left="28" w:right="113"/>
              <w:jc w:val="center"/>
              <w:rPr>
                <w:rFonts w:cs="Times New Roman"/>
                <w:szCs w:val="18"/>
              </w:rPr>
            </w:pPr>
            <w:r w:rsidRPr="00390B94">
              <w:rPr>
                <w:rFonts w:cs="Times New Roman"/>
              </w:rPr>
              <w:t>YR</w:t>
            </w:r>
            <w:r w:rsidR="000E418C">
              <w:rPr>
                <w:rFonts w:cs="Times New Roman"/>
              </w:rPr>
              <w:t>–</w:t>
            </w:r>
            <w:r w:rsidRPr="00390B94">
              <w:rPr>
                <w:rFonts w:cs="Times New Roman"/>
              </w:rPr>
              <w:t>DS*</w:t>
            </w:r>
          </w:p>
        </w:tc>
      </w:tr>
      <w:tr w:rsidR="00390B94" w:rsidRPr="00390B94" w14:paraId="0FDBB521" w14:textId="77777777" w:rsidTr="00C65123">
        <w:tc>
          <w:tcPr>
            <w:tcW w:w="5063" w:type="dxa"/>
            <w:shd w:val="clear" w:color="auto" w:fill="auto"/>
          </w:tcPr>
          <w:p w14:paraId="481FD5F7" w14:textId="77777777" w:rsidR="00481B1A" w:rsidRPr="00390B94" w:rsidRDefault="00481B1A" w:rsidP="00390B94">
            <w:pPr>
              <w:spacing w:before="40" w:after="120"/>
              <w:ind w:left="28" w:right="113"/>
              <w:rPr>
                <w:rFonts w:cs="Times New Roman"/>
                <w:szCs w:val="18"/>
              </w:rPr>
            </w:pPr>
            <w:r w:rsidRPr="00390B94">
              <w:rPr>
                <w:rFonts w:cs="Times New Roman"/>
              </w:rPr>
              <w:t>Адаптивный луч дальнего света транспортных средств категории L</w:t>
            </w:r>
            <w:r w:rsidRPr="00390B94">
              <w:rPr>
                <w:rFonts w:cs="Times New Roman"/>
                <w:vertAlign w:val="subscript"/>
              </w:rPr>
              <w:t>3</w:t>
            </w:r>
          </w:p>
        </w:tc>
        <w:tc>
          <w:tcPr>
            <w:tcW w:w="1497" w:type="dxa"/>
            <w:shd w:val="clear" w:color="auto" w:fill="auto"/>
          </w:tcPr>
          <w:p w14:paraId="08604F48" w14:textId="77777777" w:rsidR="00481B1A" w:rsidRPr="00390B94" w:rsidRDefault="00481B1A" w:rsidP="00B9325F">
            <w:pPr>
              <w:spacing w:before="40" w:after="120"/>
              <w:ind w:left="28" w:right="113"/>
              <w:jc w:val="center"/>
              <w:rPr>
                <w:rFonts w:cs="Times New Roman"/>
                <w:szCs w:val="18"/>
              </w:rPr>
            </w:pPr>
            <w:r w:rsidRPr="00390B94">
              <w:rPr>
                <w:rFonts w:cs="Times New Roman"/>
              </w:rPr>
              <w:t>ADB</w:t>
            </w:r>
          </w:p>
        </w:tc>
        <w:tc>
          <w:tcPr>
            <w:tcW w:w="1944" w:type="dxa"/>
            <w:shd w:val="clear" w:color="auto" w:fill="auto"/>
          </w:tcPr>
          <w:p w14:paraId="71CE3BDE" w14:textId="49C0254A" w:rsidR="00481B1A" w:rsidRPr="00390B94" w:rsidRDefault="00481B1A" w:rsidP="00B9325F">
            <w:pPr>
              <w:spacing w:before="40" w:after="120"/>
              <w:ind w:left="28" w:right="113"/>
              <w:jc w:val="center"/>
              <w:rPr>
                <w:rFonts w:cs="Times New Roman"/>
                <w:szCs w:val="18"/>
              </w:rPr>
            </w:pPr>
            <w:r w:rsidRPr="00390B94">
              <w:rPr>
                <w:rFonts w:cs="Times New Roman"/>
              </w:rPr>
              <w:t>YADB</w:t>
            </w:r>
          </w:p>
        </w:tc>
      </w:tr>
      <w:tr w:rsidR="00390B94" w:rsidRPr="00390B94" w14:paraId="4102E6B0" w14:textId="77777777" w:rsidTr="00C65123">
        <w:tc>
          <w:tcPr>
            <w:tcW w:w="5063" w:type="dxa"/>
            <w:shd w:val="clear" w:color="auto" w:fill="auto"/>
          </w:tcPr>
          <w:p w14:paraId="7AC061AA" w14:textId="77777777" w:rsidR="00481B1A" w:rsidRPr="00390B94" w:rsidRDefault="00481B1A" w:rsidP="00390B94">
            <w:pPr>
              <w:spacing w:before="40" w:after="120"/>
              <w:ind w:left="28" w:right="113"/>
              <w:rPr>
                <w:rFonts w:cs="Times New Roman"/>
                <w:szCs w:val="18"/>
              </w:rPr>
            </w:pPr>
            <w:r w:rsidRPr="00390B94">
              <w:rPr>
                <w:rFonts w:cs="Times New Roman"/>
              </w:rPr>
              <w:t>Передняя противотуманная фара класса F3</w:t>
            </w:r>
          </w:p>
        </w:tc>
        <w:tc>
          <w:tcPr>
            <w:tcW w:w="1497" w:type="dxa"/>
            <w:shd w:val="clear" w:color="auto" w:fill="auto"/>
          </w:tcPr>
          <w:p w14:paraId="416FBD2E" w14:textId="77777777" w:rsidR="00481B1A" w:rsidRPr="00390B94" w:rsidRDefault="00481B1A" w:rsidP="00B9325F">
            <w:pPr>
              <w:spacing w:before="40" w:after="120"/>
              <w:ind w:left="28" w:right="113"/>
              <w:jc w:val="center"/>
              <w:rPr>
                <w:rFonts w:cs="Times New Roman"/>
                <w:szCs w:val="18"/>
              </w:rPr>
            </w:pPr>
            <w:r w:rsidRPr="00390B94">
              <w:rPr>
                <w:rFonts w:cs="Times New Roman"/>
              </w:rPr>
              <w:t>F3</w:t>
            </w:r>
          </w:p>
        </w:tc>
        <w:tc>
          <w:tcPr>
            <w:tcW w:w="1944" w:type="dxa"/>
            <w:shd w:val="clear" w:color="auto" w:fill="auto"/>
          </w:tcPr>
          <w:p w14:paraId="76B96274" w14:textId="77777777" w:rsidR="00481B1A" w:rsidRPr="00390B94" w:rsidRDefault="00481B1A" w:rsidP="00B9325F">
            <w:pPr>
              <w:spacing w:before="40" w:after="120"/>
              <w:ind w:left="28" w:right="113"/>
              <w:jc w:val="center"/>
              <w:rPr>
                <w:rFonts w:cs="Times New Roman"/>
                <w:szCs w:val="18"/>
              </w:rPr>
            </w:pPr>
            <w:r w:rsidRPr="00390B94">
              <w:rPr>
                <w:rFonts w:cs="Times New Roman"/>
              </w:rPr>
              <w:t>YF3</w:t>
            </w:r>
          </w:p>
        </w:tc>
      </w:tr>
      <w:tr w:rsidR="00390B94" w:rsidRPr="00390B94" w14:paraId="6951394E" w14:textId="77777777" w:rsidTr="00B9325F">
        <w:tc>
          <w:tcPr>
            <w:tcW w:w="5063" w:type="dxa"/>
            <w:tcBorders>
              <w:bottom w:val="single" w:sz="12" w:space="0" w:color="auto"/>
            </w:tcBorders>
            <w:shd w:val="clear" w:color="auto" w:fill="auto"/>
          </w:tcPr>
          <w:p w14:paraId="2758D32B" w14:textId="77777777" w:rsidR="00481B1A" w:rsidRPr="00390B94" w:rsidRDefault="00481B1A" w:rsidP="00390B94">
            <w:pPr>
              <w:spacing w:before="40" w:after="120"/>
              <w:ind w:left="28" w:right="113"/>
              <w:rPr>
                <w:rFonts w:cs="Times New Roman"/>
                <w:szCs w:val="18"/>
              </w:rPr>
            </w:pPr>
            <w:r w:rsidRPr="00390B94">
              <w:rPr>
                <w:rFonts w:cs="Times New Roman"/>
              </w:rPr>
              <w:t>Огонь подсветки поворота класса К</w:t>
            </w:r>
          </w:p>
        </w:tc>
        <w:tc>
          <w:tcPr>
            <w:tcW w:w="1497" w:type="dxa"/>
            <w:tcBorders>
              <w:bottom w:val="single" w:sz="12" w:space="0" w:color="auto"/>
            </w:tcBorders>
            <w:shd w:val="clear" w:color="auto" w:fill="auto"/>
          </w:tcPr>
          <w:p w14:paraId="15A9DB4F" w14:textId="77777777" w:rsidR="00481B1A" w:rsidRPr="00390B94" w:rsidRDefault="00481B1A" w:rsidP="00B9325F">
            <w:pPr>
              <w:spacing w:before="40" w:after="120"/>
              <w:ind w:left="28" w:right="113"/>
              <w:jc w:val="center"/>
              <w:rPr>
                <w:rFonts w:cs="Times New Roman"/>
                <w:szCs w:val="18"/>
              </w:rPr>
            </w:pPr>
            <w:r w:rsidRPr="00390B94">
              <w:rPr>
                <w:rFonts w:cs="Times New Roman"/>
              </w:rPr>
              <w:t>K</w:t>
            </w:r>
          </w:p>
        </w:tc>
        <w:tc>
          <w:tcPr>
            <w:tcW w:w="1944" w:type="dxa"/>
            <w:tcBorders>
              <w:bottom w:val="single" w:sz="12" w:space="0" w:color="auto"/>
            </w:tcBorders>
            <w:shd w:val="clear" w:color="auto" w:fill="auto"/>
          </w:tcPr>
          <w:p w14:paraId="304F3281" w14:textId="182CED90" w:rsidR="00481B1A" w:rsidRPr="00390B94" w:rsidRDefault="000E418C" w:rsidP="00B9325F">
            <w:pPr>
              <w:spacing w:before="40" w:after="120"/>
              <w:ind w:left="28" w:right="113"/>
              <w:jc w:val="center"/>
              <w:rPr>
                <w:rFonts w:cs="Times New Roman"/>
                <w:szCs w:val="18"/>
              </w:rPr>
            </w:pPr>
            <w:r>
              <w:rPr>
                <w:rFonts w:cs="Times New Roman"/>
                <w:szCs w:val="18"/>
              </w:rPr>
              <w:t>–</w:t>
            </w:r>
          </w:p>
        </w:tc>
      </w:tr>
    </w:tbl>
    <w:p w14:paraId="6C10593F" w14:textId="3991473A" w:rsidR="00481B1A" w:rsidRPr="000E418C" w:rsidRDefault="00481B1A" w:rsidP="00365062">
      <w:pPr>
        <w:spacing w:before="120" w:line="220" w:lineRule="exact"/>
        <w:ind w:left="1134" w:right="1134" w:firstLine="170"/>
        <w:jc w:val="both"/>
        <w:rPr>
          <w:i/>
          <w:sz w:val="18"/>
          <w:szCs w:val="18"/>
        </w:rPr>
      </w:pPr>
      <w:r>
        <w:t xml:space="preserve">* </w:t>
      </w:r>
      <w:r w:rsidR="000E418C">
        <w:t xml:space="preserve"> </w:t>
      </w:r>
      <w:r w:rsidRPr="000E418C">
        <w:rPr>
          <w:sz w:val="18"/>
          <w:szCs w:val="18"/>
        </w:rPr>
        <w:t>Условное обозначение “W” не указано, так как считается ненужным для этих классов в качестве части комплектной пары».</w:t>
      </w:r>
      <w:bookmarkEnd w:id="0"/>
    </w:p>
    <w:p w14:paraId="4A3CC604" w14:textId="77777777" w:rsidR="00481B1A" w:rsidRPr="00B00815" w:rsidRDefault="00481B1A" w:rsidP="00481B1A">
      <w:pPr>
        <w:spacing w:before="120" w:after="120"/>
        <w:ind w:left="2268" w:right="1134" w:hanging="1134"/>
        <w:jc w:val="both"/>
        <w:rPr>
          <w:rFonts w:eastAsia="Calibri"/>
          <w:iCs/>
        </w:rPr>
      </w:pPr>
      <w:r>
        <w:rPr>
          <w:i/>
          <w:iCs/>
        </w:rPr>
        <w:t>Пункт 4.5.3.6</w:t>
      </w:r>
      <w:r>
        <w:t xml:space="preserve"> изменить следующим образом:</w:t>
      </w:r>
    </w:p>
    <w:p w14:paraId="1885524F" w14:textId="48223332" w:rsidR="00481B1A" w:rsidRPr="00B00815" w:rsidRDefault="00481B1A" w:rsidP="00481B1A">
      <w:pPr>
        <w:spacing w:after="120"/>
        <w:ind w:left="2268" w:right="1134" w:hanging="1134"/>
        <w:jc w:val="both"/>
      </w:pPr>
      <w:r>
        <w:t>«4.5.3.6</w:t>
      </w:r>
      <w:r>
        <w:tab/>
        <w:t xml:space="preserve">В случае АСПО, включающих источники света и/или модули источника света, создающие основной луч ближнего света и имеющие общий номинальный световой поток источников света, указанный в </w:t>
      </w:r>
      <w:r w:rsidR="006913C9">
        <w:br/>
      </w:r>
      <w:r>
        <w:t>пункте 9.2.3 а) карточки сообщения, величина которого превышает 2,00∙10</w:t>
      </w:r>
      <w:r>
        <w:rPr>
          <w:vertAlign w:val="superscript"/>
        </w:rPr>
        <w:t>3</w:t>
      </w:r>
      <w:r>
        <w:t xml:space="preserve"> люменов в расчете на одну сторону, делается соответствующая ссылка в карточке сообщения, приведенной в приложении 1. В этой информации нет необходимости, если AСПО предназначена для транспортного средства категории L</w:t>
      </w:r>
      <w:r>
        <w:rPr>
          <w:vertAlign w:val="subscript"/>
        </w:rPr>
        <w:t>3</w:t>
      </w:r>
      <w:r>
        <w:t>».</w:t>
      </w:r>
    </w:p>
    <w:p w14:paraId="4DB365C8" w14:textId="77777777" w:rsidR="00481B1A" w:rsidRPr="00B00815" w:rsidRDefault="00481B1A" w:rsidP="00481B1A">
      <w:pPr>
        <w:spacing w:after="120"/>
        <w:ind w:left="2268" w:right="1134" w:hanging="1134"/>
        <w:jc w:val="both"/>
        <w:rPr>
          <w:iCs/>
        </w:rPr>
      </w:pPr>
      <w:r>
        <w:rPr>
          <w:i/>
          <w:iCs/>
        </w:rPr>
        <w:t>Пункт 5.3.2.1</w:t>
      </w:r>
      <w:r>
        <w:t xml:space="preserve"> изменить следующим образом:</w:t>
      </w:r>
    </w:p>
    <w:p w14:paraId="765495A0" w14:textId="77777777" w:rsidR="00481B1A" w:rsidRPr="00B00815" w:rsidRDefault="00481B1A" w:rsidP="00481B1A">
      <w:pPr>
        <w:spacing w:after="120"/>
        <w:ind w:left="2268" w:right="1134" w:hanging="1134"/>
        <w:jc w:val="both"/>
      </w:pPr>
      <w:r>
        <w:t>«5.3.2.1</w:t>
      </w:r>
      <w:r>
        <w:tab/>
        <w:t>С каждой стороны системы (транспортного средства) или в случае АСПО для системы транспортных средств категории L</w:t>
      </w:r>
      <w:r w:rsidRPr="00E15D77">
        <w:rPr>
          <w:vertAlign w:val="subscript"/>
        </w:rPr>
        <w:t>3</w:t>
      </w:r>
      <w:r>
        <w:t xml:space="preserve"> луч ближнего света в нейтральном состоянии должен создавать при помощи не менее чем одного светового модуля светотеневую границу, соответствующую приложению 5».</w:t>
      </w:r>
    </w:p>
    <w:p w14:paraId="25FD1183" w14:textId="77777777" w:rsidR="00481B1A" w:rsidRPr="00B00815" w:rsidRDefault="00481B1A" w:rsidP="00481B1A">
      <w:pPr>
        <w:spacing w:after="120"/>
        <w:ind w:left="2268" w:right="1134" w:hanging="1134"/>
        <w:jc w:val="both"/>
      </w:pPr>
      <w:r>
        <w:rPr>
          <w:i/>
          <w:iCs/>
        </w:rPr>
        <w:t>Пункт 5.3.2.2</w:t>
      </w:r>
      <w:r>
        <w:t xml:space="preserve"> изменить следующим образом:</w:t>
      </w:r>
    </w:p>
    <w:p w14:paraId="7895A820" w14:textId="77777777" w:rsidR="00481B1A" w:rsidRPr="00B00815" w:rsidRDefault="00481B1A" w:rsidP="00481B1A">
      <w:pPr>
        <w:spacing w:after="120"/>
        <w:ind w:left="2268" w:right="1134" w:hanging="1134"/>
        <w:jc w:val="both"/>
      </w:pPr>
      <w:r>
        <w:t>«</w:t>
      </w:r>
      <w:r w:rsidRPr="00AB187E">
        <w:t>5.3.2.2</w:t>
      </w:r>
      <w:r>
        <w:tab/>
        <w:t>Регулировка системы или ее части(ей) производится согласно требованиям пункта 3.2 приложения 5 с учетом разрешенных конкретных допусков, указанных в пункте 4, таким образом, чтобы положение светотеневой границы соответствовало требованиям, указанным в таблице 8. В случае AСПО для транспортных средств категории L</w:t>
      </w:r>
      <w:r w:rsidRPr="00E15D77">
        <w:rPr>
          <w:vertAlign w:val="subscript"/>
        </w:rPr>
        <w:t>3</w:t>
      </w:r>
      <w:r>
        <w:t xml:space="preserve"> систему или ее часть(и) регулируют в соответствии с требованиями пункта 3.3 приложения 5.</w:t>
      </w:r>
    </w:p>
    <w:p w14:paraId="205FD627" w14:textId="6312D08A" w:rsidR="00481B1A" w:rsidRPr="00B00815" w:rsidRDefault="00481B1A" w:rsidP="00481B1A">
      <w:pPr>
        <w:spacing w:after="120"/>
        <w:ind w:left="2268" w:right="1134" w:hanging="1134"/>
        <w:jc w:val="both"/>
      </w:pPr>
      <w:r>
        <w:tab/>
        <w:t>Однако если вертикальную корректировку невозможно производить многократно с учетом требуемого положения в пределах разрешенных допусков, то для проверки определяемого в ходе испытания соответствия требуемому минимальному качественному уровню асимметричной светотеневой границы или симметричной светотеневой границы для АСПО, предназначенной для транспортных средств категории L</w:t>
      </w:r>
      <w:r w:rsidRPr="00070FCF">
        <w:rPr>
          <w:vertAlign w:val="subscript"/>
        </w:rPr>
        <w:t>3</w:t>
      </w:r>
      <w:r>
        <w:t xml:space="preserve">, </w:t>
      </w:r>
      <w:r w:rsidR="006913C9">
        <w:br/>
      </w:r>
      <w:r>
        <w:t>и для проведения вертикальной регулировки луча применяют инструментальный метод, указанный в пункте 2 приложения 6».</w:t>
      </w:r>
    </w:p>
    <w:p w14:paraId="17A759D5" w14:textId="77777777" w:rsidR="00481B1A" w:rsidRPr="00B00815" w:rsidRDefault="00481B1A" w:rsidP="00481B1A">
      <w:pPr>
        <w:spacing w:after="120"/>
        <w:ind w:left="2268" w:right="1134" w:hanging="1134"/>
        <w:jc w:val="both"/>
        <w:rPr>
          <w:rFonts w:eastAsia="Calibri"/>
          <w:iCs/>
        </w:rPr>
      </w:pPr>
      <w:r>
        <w:rPr>
          <w:i/>
          <w:iCs/>
        </w:rPr>
        <w:t>Пункт 5.3.2.4</w:t>
      </w:r>
      <w:r>
        <w:t xml:space="preserve"> изменить следующим образом:</w:t>
      </w:r>
    </w:p>
    <w:p w14:paraId="0A2DF4AF" w14:textId="0ABBC189" w:rsidR="00481B1A" w:rsidRPr="00B00815" w:rsidRDefault="00481B1A" w:rsidP="00481B1A">
      <w:pPr>
        <w:spacing w:after="120"/>
        <w:ind w:left="2268" w:right="1134" w:hanging="1134"/>
        <w:jc w:val="both"/>
        <w:rPr>
          <w:i/>
        </w:rPr>
      </w:pPr>
      <w:r>
        <w:t>«5.3.2.4</w:t>
      </w:r>
      <w:r>
        <w:tab/>
        <w:t>При испускании луча ближнего света в конкретном режиме система должна отвечать требованиям соответствующего раздела (C, V, E, W) части А таблицы 7 (фотометрические значения) и таблицы 8 (I</w:t>
      </w:r>
      <w:r>
        <w:rPr>
          <w:vertAlign w:val="subscript"/>
        </w:rPr>
        <w:t>макс.</w:t>
      </w:r>
      <w:r>
        <w:t xml:space="preserve"> и положения светотеневой границы), а также пункта 2.1 (определение асимметричной светотеневой границы) приложения 5. В случае АСПО, предназначенных для транспортных средств категории L</w:t>
      </w:r>
      <w:r>
        <w:rPr>
          <w:vertAlign w:val="subscript"/>
        </w:rPr>
        <w:t>3</w:t>
      </w:r>
      <w:r>
        <w:t>, при испускании луча ближнего света в конкретном режиме система должна отвечать требованиям, предусмотренным для луча ближнего света класса</w:t>
      </w:r>
      <w:r w:rsidR="000E13D3">
        <w:t> </w:t>
      </w:r>
      <w:r>
        <w:t xml:space="preserve">DS и указанным в пункте 5.4 настоящих Правил». </w:t>
      </w:r>
    </w:p>
    <w:p w14:paraId="201088CF" w14:textId="77777777" w:rsidR="00481B1A" w:rsidRPr="00B00815" w:rsidRDefault="00481B1A" w:rsidP="00481B1A">
      <w:pPr>
        <w:spacing w:before="120" w:after="120"/>
        <w:ind w:left="2268" w:right="1134" w:hanging="1134"/>
      </w:pPr>
      <w:r>
        <w:rPr>
          <w:i/>
          <w:iCs/>
        </w:rPr>
        <w:t>Пункт 5.3.3.4</w:t>
      </w:r>
      <w:r>
        <w:t xml:space="preserve"> изменить следующим образом:</w:t>
      </w:r>
    </w:p>
    <w:p w14:paraId="355D3F9F" w14:textId="5FFC6954" w:rsidR="00481B1A" w:rsidRPr="00B00815" w:rsidRDefault="00481B1A" w:rsidP="00481B1A">
      <w:pPr>
        <w:pStyle w:val="4Para4thlevel"/>
        <w:rPr>
          <w:i/>
          <w:iCs/>
          <w:lang w:val="ru-RU"/>
        </w:rPr>
      </w:pPr>
      <w:r>
        <w:rPr>
          <w:lang w:val="ru-RU"/>
        </w:rPr>
        <w:t>«5.3.3.4</w:t>
      </w:r>
      <w:r>
        <w:rPr>
          <w:lang w:val="ru-RU"/>
        </w:rPr>
        <w:tab/>
        <w:t xml:space="preserve">Система должна быть изготовлена таким образом, чтобы световой(ые) модуль(и) с правой и с левой стороны обеспечивал(и) не менее </w:t>
      </w:r>
      <w:r w:rsidR="000E13D3">
        <w:rPr>
          <w:lang w:val="ru-RU"/>
        </w:rPr>
        <w:br/>
      </w:r>
      <w:r>
        <w:rPr>
          <w:lang w:val="ru-RU"/>
        </w:rPr>
        <w:t>1,60∙10</w:t>
      </w:r>
      <w:r>
        <w:rPr>
          <w:vertAlign w:val="superscript"/>
          <w:lang w:val="ru-RU"/>
        </w:rPr>
        <w:t>4</w:t>
      </w:r>
      <w:r>
        <w:rPr>
          <w:lang w:val="ru-RU"/>
        </w:rPr>
        <w:t xml:space="preserve"> кд в точке HV. В случае АДС для транспортных средств категории L</w:t>
      </w:r>
      <w:r>
        <w:rPr>
          <w:vertAlign w:val="subscript"/>
          <w:lang w:val="ru-RU"/>
        </w:rPr>
        <w:t>3</w:t>
      </w:r>
      <w:r>
        <w:rPr>
          <w:lang w:val="ru-RU"/>
        </w:rPr>
        <w:t xml:space="preserve"> каждый встраиваемый модуль должен обеспечивать не менее 1,60∙10</w:t>
      </w:r>
      <w:r>
        <w:rPr>
          <w:vertAlign w:val="superscript"/>
          <w:lang w:val="ru-RU"/>
        </w:rPr>
        <w:t>4</w:t>
      </w:r>
      <w:r>
        <w:rPr>
          <w:lang w:val="ru-RU"/>
        </w:rPr>
        <w:t xml:space="preserve"> кд в точке HV».</w:t>
      </w:r>
    </w:p>
    <w:p w14:paraId="555E891B" w14:textId="77777777" w:rsidR="00481B1A" w:rsidRPr="00B00815" w:rsidRDefault="00481B1A" w:rsidP="00481B1A">
      <w:pPr>
        <w:pStyle w:val="SingleTxtG"/>
      </w:pPr>
      <w:r>
        <w:rPr>
          <w:i/>
          <w:iCs/>
        </w:rPr>
        <w:t>Пункты 5.6.2, 5.6.3</w:t>
      </w:r>
      <w:r>
        <w:t xml:space="preserve"> </w:t>
      </w:r>
      <w:r>
        <w:rPr>
          <w:i/>
          <w:iCs/>
        </w:rPr>
        <w:t>и соответствующие подпункты</w:t>
      </w:r>
      <w:r>
        <w:t xml:space="preserve"> исключить. </w:t>
      </w:r>
    </w:p>
    <w:p w14:paraId="26BEC28D" w14:textId="77777777" w:rsidR="00481B1A" w:rsidRPr="00B00815" w:rsidRDefault="00481B1A" w:rsidP="00481B1A">
      <w:pPr>
        <w:pStyle w:val="3para3rdlevel"/>
        <w:spacing w:before="120"/>
        <w:ind w:left="1134" w:firstLine="0"/>
        <w:rPr>
          <w:i/>
          <w:lang w:val="ru-RU"/>
        </w:rPr>
      </w:pPr>
      <w:r>
        <w:rPr>
          <w:i/>
          <w:iCs/>
          <w:lang w:val="ru-RU"/>
        </w:rPr>
        <w:t>Пункты 5.6.4, 5.6.4.1</w:t>
      </w:r>
      <w:r>
        <w:rPr>
          <w:lang w:val="ru-RU"/>
        </w:rPr>
        <w:t xml:space="preserve"> </w:t>
      </w:r>
      <w:r>
        <w:rPr>
          <w:i/>
          <w:iCs/>
          <w:lang w:val="ru-RU"/>
        </w:rPr>
        <w:t>и 5.6.4.2</w:t>
      </w:r>
      <w:r>
        <w:rPr>
          <w:lang w:val="ru-RU"/>
        </w:rPr>
        <w:t xml:space="preserve"> изменить нумерацию на 5.6.2, 5.6.2.1 и 5.6.2.2 соответственно. </w:t>
      </w:r>
    </w:p>
    <w:p w14:paraId="7F3A6AB8" w14:textId="77777777" w:rsidR="00481B1A" w:rsidRPr="00B00815" w:rsidRDefault="00481B1A" w:rsidP="00481B1A">
      <w:pPr>
        <w:spacing w:after="120"/>
        <w:ind w:left="2268" w:right="1134" w:hanging="1134"/>
        <w:rPr>
          <w:iCs/>
        </w:rPr>
      </w:pPr>
      <w:r>
        <w:rPr>
          <w:i/>
          <w:iCs/>
        </w:rPr>
        <w:t>Таблица 36, часть B</w:t>
      </w:r>
      <w:r>
        <w:t xml:space="preserve"> изменить следующим образом:</w:t>
      </w:r>
    </w:p>
    <w:p w14:paraId="7F1D0A54" w14:textId="0EB4C022" w:rsidR="00481B1A" w:rsidRDefault="00EF7B7B" w:rsidP="00481B1A">
      <w:pPr>
        <w:spacing w:after="120"/>
        <w:ind w:left="2268" w:right="1134" w:hanging="1134"/>
        <w:rPr>
          <w:iCs/>
        </w:rPr>
      </w:pPr>
      <w:r>
        <w:t>«</w:t>
      </w:r>
      <w:r w:rsidR="00481B1A">
        <w:rPr>
          <w:i/>
          <w:iCs/>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
        <w:gridCol w:w="2823"/>
        <w:gridCol w:w="992"/>
        <w:gridCol w:w="1276"/>
        <w:gridCol w:w="992"/>
        <w:gridCol w:w="992"/>
        <w:gridCol w:w="993"/>
      </w:tblGrid>
      <w:tr w:rsidR="00481B1A" w:rsidRPr="002F14D8" w14:paraId="58962B7B" w14:textId="77777777" w:rsidTr="008B7C22">
        <w:trPr>
          <w:trHeight w:val="287"/>
          <w:tblHeader/>
        </w:trPr>
        <w:tc>
          <w:tcPr>
            <w:tcW w:w="286" w:type="dxa"/>
            <w:vMerge w:val="restart"/>
            <w:shd w:val="clear" w:color="auto" w:fill="auto"/>
            <w:textDirection w:val="btLr"/>
            <w:vAlign w:val="center"/>
          </w:tcPr>
          <w:p w14:paraId="18223187" w14:textId="77777777" w:rsidR="00481B1A" w:rsidRDefault="00481B1A" w:rsidP="008B7C22">
            <w:pPr>
              <w:spacing w:before="20" w:after="20" w:line="240" w:lineRule="auto"/>
              <w:ind w:left="113" w:right="113"/>
              <w:jc w:val="center"/>
              <w:rPr>
                <w:sz w:val="18"/>
                <w:szCs w:val="18"/>
              </w:rPr>
            </w:pPr>
            <w:r>
              <w:t>Часть B</w:t>
            </w:r>
          </w:p>
        </w:tc>
        <w:tc>
          <w:tcPr>
            <w:tcW w:w="2823" w:type="dxa"/>
            <w:vMerge w:val="restart"/>
            <w:shd w:val="clear" w:color="auto" w:fill="auto"/>
            <w:vAlign w:val="center"/>
          </w:tcPr>
          <w:p w14:paraId="72D2C901" w14:textId="77777777" w:rsidR="00481B1A" w:rsidRPr="00901E1C" w:rsidRDefault="00481B1A" w:rsidP="008B7C22">
            <w:pPr>
              <w:spacing w:before="20" w:after="20" w:line="240" w:lineRule="auto"/>
              <w:jc w:val="center"/>
              <w:rPr>
                <w:b/>
                <w:bCs/>
                <w:i/>
                <w:iCs/>
                <w:sz w:val="16"/>
                <w:szCs w:val="16"/>
              </w:rPr>
            </w:pPr>
            <w:r w:rsidRPr="00901E1C">
              <w:rPr>
                <w:b/>
                <w:bCs/>
                <w:i/>
                <w:iCs/>
                <w:sz w:val="16"/>
                <w:szCs w:val="16"/>
              </w:rPr>
              <w:t>Элемент</w:t>
            </w:r>
            <w:r w:rsidRPr="00901E1C">
              <w:rPr>
                <w:i/>
                <w:iCs/>
                <w:sz w:val="18"/>
                <w:szCs w:val="18"/>
                <w:vertAlign w:val="superscript"/>
              </w:rPr>
              <w:t>а</w:t>
            </w:r>
          </w:p>
        </w:tc>
        <w:tc>
          <w:tcPr>
            <w:tcW w:w="2268" w:type="dxa"/>
            <w:gridSpan w:val="2"/>
            <w:vMerge w:val="restart"/>
            <w:vAlign w:val="center"/>
          </w:tcPr>
          <w:p w14:paraId="1B7617B6" w14:textId="77777777" w:rsidR="00481B1A" w:rsidRPr="00901E1C" w:rsidRDefault="00481B1A" w:rsidP="008B7C22">
            <w:pPr>
              <w:spacing w:before="20" w:after="20" w:line="240" w:lineRule="auto"/>
              <w:jc w:val="center"/>
              <w:rPr>
                <w:rFonts w:eastAsia="HGSGothicM"/>
                <w:b/>
                <w:bCs/>
                <w:i/>
                <w:sz w:val="16"/>
                <w:szCs w:val="16"/>
              </w:rPr>
            </w:pPr>
            <w:r w:rsidRPr="00901E1C">
              <w:rPr>
                <w:b/>
                <w:bCs/>
                <w:i/>
                <w:iCs/>
                <w:sz w:val="16"/>
                <w:szCs w:val="16"/>
              </w:rPr>
              <w:t>Угловые координаты</w:t>
            </w:r>
          </w:p>
          <w:p w14:paraId="1C786DC5" w14:textId="77777777" w:rsidR="00481B1A" w:rsidRPr="00901E1C" w:rsidRDefault="00481B1A" w:rsidP="008B7C22">
            <w:pPr>
              <w:spacing w:before="20" w:after="20" w:line="240" w:lineRule="auto"/>
              <w:jc w:val="center"/>
              <w:rPr>
                <w:rFonts w:eastAsia="HGSGothicM"/>
                <w:b/>
                <w:bCs/>
                <w:i/>
                <w:sz w:val="16"/>
                <w:szCs w:val="16"/>
              </w:rPr>
            </w:pPr>
            <w:r w:rsidRPr="00901E1C">
              <w:rPr>
                <w:sz w:val="16"/>
                <w:szCs w:val="16"/>
              </w:rPr>
              <w:t xml:space="preserve"> </w:t>
            </w:r>
            <w:r w:rsidRPr="00901E1C">
              <w:rPr>
                <w:b/>
                <w:bCs/>
                <w:i/>
                <w:iCs/>
                <w:sz w:val="16"/>
                <w:szCs w:val="16"/>
              </w:rPr>
              <w:t>в град.</w:t>
            </w:r>
          </w:p>
        </w:tc>
        <w:tc>
          <w:tcPr>
            <w:tcW w:w="2977" w:type="dxa"/>
            <w:gridSpan w:val="3"/>
            <w:shd w:val="clear" w:color="auto" w:fill="auto"/>
            <w:vAlign w:val="center"/>
          </w:tcPr>
          <w:p w14:paraId="5317F170" w14:textId="77777777" w:rsidR="00481B1A" w:rsidRPr="00901E1C" w:rsidRDefault="00481B1A" w:rsidP="008B7C22">
            <w:pPr>
              <w:spacing w:before="20" w:after="20" w:line="240" w:lineRule="auto"/>
              <w:jc w:val="center"/>
              <w:rPr>
                <w:b/>
                <w:bCs/>
                <w:i/>
                <w:sz w:val="16"/>
                <w:szCs w:val="16"/>
              </w:rPr>
            </w:pPr>
            <w:r w:rsidRPr="00901E1C">
              <w:rPr>
                <w:b/>
                <w:bCs/>
                <w:i/>
                <w:iCs/>
                <w:sz w:val="16"/>
                <w:szCs w:val="16"/>
              </w:rPr>
              <w:t>Мин. сила света</w:t>
            </w:r>
            <w:r w:rsidRPr="00901E1C">
              <w:rPr>
                <w:i/>
                <w:iCs/>
                <w:sz w:val="18"/>
                <w:szCs w:val="18"/>
                <w:vertAlign w:val="superscript"/>
              </w:rPr>
              <w:t>b</w:t>
            </w:r>
            <w:r w:rsidRPr="00901E1C">
              <w:rPr>
                <w:b/>
                <w:bCs/>
                <w:i/>
                <w:iCs/>
                <w:sz w:val="16"/>
                <w:szCs w:val="16"/>
              </w:rPr>
              <w:t xml:space="preserve"> в кд</w:t>
            </w:r>
          </w:p>
        </w:tc>
      </w:tr>
      <w:tr w:rsidR="00481B1A" w14:paraId="041E42B6" w14:textId="77777777" w:rsidTr="008B7C22">
        <w:trPr>
          <w:trHeight w:val="270"/>
          <w:tblHeader/>
        </w:trPr>
        <w:tc>
          <w:tcPr>
            <w:tcW w:w="286" w:type="dxa"/>
            <w:vMerge/>
            <w:shd w:val="clear" w:color="auto" w:fill="auto"/>
            <w:textDirection w:val="btLr"/>
            <w:vAlign w:val="center"/>
          </w:tcPr>
          <w:p w14:paraId="140EE6B4" w14:textId="77777777" w:rsidR="00481B1A" w:rsidRPr="00B00815" w:rsidRDefault="00481B1A" w:rsidP="008B7C22">
            <w:pPr>
              <w:spacing w:before="20" w:after="20" w:line="240" w:lineRule="auto"/>
              <w:ind w:left="113" w:right="113"/>
              <w:jc w:val="center"/>
              <w:rPr>
                <w:sz w:val="18"/>
                <w:szCs w:val="18"/>
              </w:rPr>
            </w:pPr>
          </w:p>
        </w:tc>
        <w:tc>
          <w:tcPr>
            <w:tcW w:w="2823" w:type="dxa"/>
            <w:vMerge/>
            <w:shd w:val="clear" w:color="auto" w:fill="auto"/>
            <w:vAlign w:val="center"/>
          </w:tcPr>
          <w:p w14:paraId="1AB532C7" w14:textId="77777777" w:rsidR="00481B1A" w:rsidRPr="00901E1C" w:rsidRDefault="00481B1A" w:rsidP="008B7C22">
            <w:pPr>
              <w:spacing w:before="20" w:after="20" w:line="240" w:lineRule="auto"/>
              <w:jc w:val="center"/>
              <w:rPr>
                <w:b/>
                <w:bCs/>
                <w:i/>
                <w:sz w:val="16"/>
                <w:szCs w:val="16"/>
              </w:rPr>
            </w:pPr>
          </w:p>
        </w:tc>
        <w:tc>
          <w:tcPr>
            <w:tcW w:w="2268" w:type="dxa"/>
            <w:gridSpan w:val="2"/>
            <w:vMerge/>
            <w:tcBorders>
              <w:bottom w:val="single" w:sz="4" w:space="0" w:color="auto"/>
            </w:tcBorders>
            <w:vAlign w:val="center"/>
          </w:tcPr>
          <w:p w14:paraId="3469B64A" w14:textId="77777777" w:rsidR="00481B1A" w:rsidRPr="00901E1C" w:rsidRDefault="00481B1A" w:rsidP="008B7C22">
            <w:pPr>
              <w:spacing w:before="20" w:after="20" w:line="240" w:lineRule="auto"/>
              <w:jc w:val="center"/>
              <w:rPr>
                <w:b/>
                <w:bCs/>
                <w:sz w:val="16"/>
                <w:szCs w:val="16"/>
              </w:rPr>
            </w:pPr>
          </w:p>
        </w:tc>
        <w:tc>
          <w:tcPr>
            <w:tcW w:w="992" w:type="dxa"/>
            <w:shd w:val="clear" w:color="auto" w:fill="auto"/>
            <w:vAlign w:val="center"/>
          </w:tcPr>
          <w:p w14:paraId="5682FEFC" w14:textId="77777777" w:rsidR="00481B1A" w:rsidRPr="00901E1C" w:rsidRDefault="00481B1A" w:rsidP="008B7C22">
            <w:pPr>
              <w:spacing w:before="20" w:after="20" w:line="240" w:lineRule="auto"/>
              <w:jc w:val="center"/>
              <w:rPr>
                <w:b/>
                <w:bCs/>
                <w:i/>
                <w:sz w:val="16"/>
                <w:szCs w:val="16"/>
              </w:rPr>
            </w:pPr>
            <w:r w:rsidRPr="00901E1C">
              <w:rPr>
                <w:b/>
                <w:bCs/>
                <w:i/>
                <w:iCs/>
                <w:sz w:val="16"/>
                <w:szCs w:val="16"/>
              </w:rPr>
              <w:t>Колонка А</w:t>
            </w:r>
          </w:p>
        </w:tc>
        <w:tc>
          <w:tcPr>
            <w:tcW w:w="992" w:type="dxa"/>
            <w:shd w:val="clear" w:color="auto" w:fill="auto"/>
            <w:vAlign w:val="center"/>
          </w:tcPr>
          <w:p w14:paraId="7A7CFC09" w14:textId="77777777" w:rsidR="00481B1A" w:rsidRPr="00901E1C" w:rsidRDefault="00481B1A" w:rsidP="008B7C22">
            <w:pPr>
              <w:spacing w:before="20" w:after="20" w:line="240" w:lineRule="auto"/>
              <w:jc w:val="center"/>
              <w:rPr>
                <w:b/>
                <w:bCs/>
                <w:sz w:val="16"/>
                <w:szCs w:val="16"/>
              </w:rPr>
            </w:pPr>
            <w:r w:rsidRPr="00901E1C">
              <w:rPr>
                <w:b/>
                <w:bCs/>
                <w:i/>
                <w:iCs/>
                <w:sz w:val="16"/>
                <w:szCs w:val="16"/>
              </w:rPr>
              <w:t>Колонка В</w:t>
            </w:r>
          </w:p>
        </w:tc>
        <w:tc>
          <w:tcPr>
            <w:tcW w:w="993" w:type="dxa"/>
            <w:shd w:val="clear" w:color="auto" w:fill="auto"/>
            <w:vAlign w:val="center"/>
          </w:tcPr>
          <w:p w14:paraId="27DDD417" w14:textId="77777777" w:rsidR="00481B1A" w:rsidRPr="00901E1C" w:rsidRDefault="00481B1A" w:rsidP="008B7C22">
            <w:pPr>
              <w:spacing w:before="20" w:after="20" w:line="240" w:lineRule="auto"/>
              <w:jc w:val="center"/>
              <w:rPr>
                <w:b/>
                <w:bCs/>
                <w:sz w:val="16"/>
                <w:szCs w:val="16"/>
              </w:rPr>
            </w:pPr>
            <w:r w:rsidRPr="00901E1C">
              <w:rPr>
                <w:b/>
                <w:bCs/>
                <w:i/>
                <w:iCs/>
                <w:sz w:val="16"/>
                <w:szCs w:val="16"/>
              </w:rPr>
              <w:t>Колонка С</w:t>
            </w:r>
          </w:p>
        </w:tc>
      </w:tr>
      <w:tr w:rsidR="00481B1A" w14:paraId="66D5D042" w14:textId="77777777" w:rsidTr="008B7C22">
        <w:trPr>
          <w:trHeight w:val="20"/>
          <w:tblHeader/>
        </w:trPr>
        <w:tc>
          <w:tcPr>
            <w:tcW w:w="286" w:type="dxa"/>
            <w:vMerge/>
            <w:shd w:val="clear" w:color="auto" w:fill="auto"/>
          </w:tcPr>
          <w:p w14:paraId="17F1F71E" w14:textId="77777777" w:rsidR="00481B1A" w:rsidRDefault="00481B1A" w:rsidP="008B7C22">
            <w:pPr>
              <w:spacing w:before="20" w:after="20" w:line="240" w:lineRule="auto"/>
              <w:rPr>
                <w:sz w:val="18"/>
                <w:szCs w:val="18"/>
              </w:rPr>
            </w:pPr>
          </w:p>
        </w:tc>
        <w:tc>
          <w:tcPr>
            <w:tcW w:w="2823" w:type="dxa"/>
            <w:vMerge/>
            <w:tcBorders>
              <w:bottom w:val="single" w:sz="12" w:space="0" w:color="auto"/>
            </w:tcBorders>
            <w:shd w:val="clear" w:color="auto" w:fill="auto"/>
          </w:tcPr>
          <w:p w14:paraId="38A1F9D0" w14:textId="77777777" w:rsidR="00481B1A" w:rsidRPr="00901E1C" w:rsidRDefault="00481B1A" w:rsidP="008B7C22">
            <w:pPr>
              <w:spacing w:before="20" w:after="20" w:line="240" w:lineRule="auto"/>
              <w:rPr>
                <w:b/>
                <w:bCs/>
                <w:sz w:val="16"/>
                <w:szCs w:val="16"/>
              </w:rPr>
            </w:pPr>
          </w:p>
        </w:tc>
        <w:tc>
          <w:tcPr>
            <w:tcW w:w="992" w:type="dxa"/>
            <w:tcBorders>
              <w:bottom w:val="single" w:sz="12" w:space="0" w:color="auto"/>
            </w:tcBorders>
            <w:vAlign w:val="center"/>
          </w:tcPr>
          <w:p w14:paraId="38F97814" w14:textId="77777777" w:rsidR="00481B1A" w:rsidRPr="00901E1C" w:rsidRDefault="00481B1A" w:rsidP="008B7C22">
            <w:pPr>
              <w:spacing w:before="20" w:after="20" w:line="240" w:lineRule="auto"/>
              <w:jc w:val="center"/>
              <w:rPr>
                <w:b/>
                <w:bCs/>
                <w:i/>
                <w:sz w:val="16"/>
                <w:szCs w:val="16"/>
              </w:rPr>
            </w:pPr>
            <w:r w:rsidRPr="00901E1C">
              <w:rPr>
                <w:b/>
                <w:bCs/>
                <w:i/>
                <w:iCs/>
                <w:sz w:val="16"/>
                <w:szCs w:val="16"/>
              </w:rPr>
              <w:t>по вертикали</w:t>
            </w:r>
          </w:p>
        </w:tc>
        <w:tc>
          <w:tcPr>
            <w:tcW w:w="1276" w:type="dxa"/>
            <w:tcBorders>
              <w:bottom w:val="single" w:sz="12" w:space="0" w:color="auto"/>
            </w:tcBorders>
            <w:shd w:val="clear" w:color="auto" w:fill="auto"/>
            <w:vAlign w:val="center"/>
          </w:tcPr>
          <w:p w14:paraId="55807719" w14:textId="77777777" w:rsidR="00481B1A" w:rsidRPr="00901E1C" w:rsidRDefault="00481B1A" w:rsidP="008B7C22">
            <w:pPr>
              <w:spacing w:before="20" w:after="20" w:line="240" w:lineRule="auto"/>
              <w:jc w:val="center"/>
              <w:rPr>
                <w:b/>
                <w:bCs/>
                <w:i/>
                <w:sz w:val="16"/>
                <w:szCs w:val="16"/>
              </w:rPr>
            </w:pPr>
            <w:r w:rsidRPr="00901E1C">
              <w:rPr>
                <w:b/>
                <w:bCs/>
                <w:i/>
                <w:iCs/>
                <w:sz w:val="16"/>
                <w:szCs w:val="16"/>
              </w:rPr>
              <w:t>по горизонтали</w:t>
            </w:r>
          </w:p>
        </w:tc>
        <w:tc>
          <w:tcPr>
            <w:tcW w:w="992" w:type="dxa"/>
            <w:tcBorders>
              <w:bottom w:val="single" w:sz="12" w:space="0" w:color="auto"/>
            </w:tcBorders>
            <w:shd w:val="clear" w:color="auto" w:fill="auto"/>
            <w:vAlign w:val="center"/>
          </w:tcPr>
          <w:p w14:paraId="3C65E023" w14:textId="6B9CD5D1" w:rsidR="00481B1A" w:rsidRPr="00901E1C" w:rsidRDefault="00481B1A" w:rsidP="008B7C22">
            <w:pPr>
              <w:spacing w:before="20" w:after="20" w:line="240" w:lineRule="auto"/>
              <w:jc w:val="center"/>
              <w:rPr>
                <w:b/>
                <w:bCs/>
                <w:i/>
                <w:sz w:val="16"/>
                <w:szCs w:val="16"/>
              </w:rPr>
            </w:pPr>
            <w:r w:rsidRPr="00901E1C">
              <w:rPr>
                <w:b/>
                <w:bCs/>
                <w:i/>
                <w:iCs/>
                <w:sz w:val="16"/>
                <w:szCs w:val="16"/>
              </w:rPr>
              <w:t>≙ 0</w:t>
            </w:r>
            <w:r w:rsidR="00EE1A3A">
              <w:rPr>
                <w:b/>
                <w:bCs/>
                <w:i/>
                <w:iCs/>
                <w:sz w:val="16"/>
                <w:szCs w:val="16"/>
              </w:rPr>
              <w:t> </w:t>
            </w:r>
            <w:r w:rsidRPr="00901E1C">
              <w:rPr>
                <w:b/>
                <w:bCs/>
                <w:i/>
                <w:iCs/>
                <w:sz w:val="16"/>
                <w:szCs w:val="16"/>
              </w:rPr>
              <w:t>% СП</w:t>
            </w:r>
          </w:p>
        </w:tc>
        <w:tc>
          <w:tcPr>
            <w:tcW w:w="992" w:type="dxa"/>
            <w:tcBorders>
              <w:bottom w:val="single" w:sz="12" w:space="0" w:color="auto"/>
            </w:tcBorders>
            <w:shd w:val="clear" w:color="auto" w:fill="auto"/>
            <w:vAlign w:val="center"/>
          </w:tcPr>
          <w:p w14:paraId="2B546154" w14:textId="7AC3B4B3" w:rsidR="00481B1A" w:rsidRPr="00901E1C" w:rsidRDefault="00481B1A" w:rsidP="008B7C22">
            <w:pPr>
              <w:spacing w:before="20" w:after="20" w:line="240" w:lineRule="auto"/>
              <w:jc w:val="center"/>
              <w:rPr>
                <w:b/>
                <w:bCs/>
                <w:i/>
                <w:sz w:val="16"/>
                <w:szCs w:val="16"/>
              </w:rPr>
            </w:pPr>
            <w:r w:rsidRPr="00901E1C">
              <w:rPr>
                <w:b/>
                <w:bCs/>
                <w:i/>
                <w:iCs/>
                <w:sz w:val="16"/>
                <w:szCs w:val="16"/>
              </w:rPr>
              <w:t>≙ 20</w:t>
            </w:r>
            <w:r w:rsidR="00EE1A3A">
              <w:rPr>
                <w:b/>
                <w:bCs/>
                <w:i/>
                <w:iCs/>
                <w:sz w:val="16"/>
                <w:szCs w:val="16"/>
              </w:rPr>
              <w:t> </w:t>
            </w:r>
            <w:r w:rsidRPr="00901E1C">
              <w:rPr>
                <w:b/>
                <w:bCs/>
                <w:i/>
                <w:iCs/>
                <w:sz w:val="16"/>
                <w:szCs w:val="16"/>
              </w:rPr>
              <w:t>% СП</w:t>
            </w:r>
          </w:p>
        </w:tc>
        <w:tc>
          <w:tcPr>
            <w:tcW w:w="993" w:type="dxa"/>
            <w:tcBorders>
              <w:bottom w:val="single" w:sz="12" w:space="0" w:color="auto"/>
            </w:tcBorders>
            <w:shd w:val="clear" w:color="auto" w:fill="auto"/>
            <w:vAlign w:val="center"/>
          </w:tcPr>
          <w:p w14:paraId="5F269959" w14:textId="40F827F2" w:rsidR="00481B1A" w:rsidRPr="00901E1C" w:rsidRDefault="00481B1A" w:rsidP="008B7C22">
            <w:pPr>
              <w:spacing w:before="20" w:after="20" w:line="240" w:lineRule="auto"/>
              <w:jc w:val="center"/>
              <w:rPr>
                <w:b/>
                <w:bCs/>
                <w:i/>
                <w:sz w:val="16"/>
                <w:szCs w:val="16"/>
              </w:rPr>
            </w:pPr>
            <w:r w:rsidRPr="00901E1C">
              <w:rPr>
                <w:b/>
                <w:bCs/>
                <w:i/>
                <w:iCs/>
                <w:sz w:val="16"/>
                <w:szCs w:val="16"/>
              </w:rPr>
              <w:t>≙ 30</w:t>
            </w:r>
            <w:r w:rsidR="00EE1A3A">
              <w:rPr>
                <w:b/>
                <w:bCs/>
                <w:i/>
                <w:iCs/>
                <w:sz w:val="16"/>
                <w:szCs w:val="16"/>
              </w:rPr>
              <w:t> </w:t>
            </w:r>
            <w:r w:rsidRPr="00901E1C">
              <w:rPr>
                <w:b/>
                <w:bCs/>
                <w:i/>
                <w:iCs/>
                <w:sz w:val="16"/>
                <w:szCs w:val="16"/>
              </w:rPr>
              <w:t>% СП</w:t>
            </w:r>
          </w:p>
        </w:tc>
      </w:tr>
      <w:tr w:rsidR="00481B1A" w14:paraId="6ED9BF2C" w14:textId="77777777" w:rsidTr="008B7C22">
        <w:trPr>
          <w:trHeight w:val="20"/>
        </w:trPr>
        <w:tc>
          <w:tcPr>
            <w:tcW w:w="286" w:type="dxa"/>
            <w:vMerge/>
            <w:shd w:val="clear" w:color="auto" w:fill="AEAAAA"/>
          </w:tcPr>
          <w:p w14:paraId="33A36784" w14:textId="77777777" w:rsidR="00481B1A" w:rsidRDefault="00481B1A" w:rsidP="008B7C22">
            <w:pPr>
              <w:spacing w:before="20" w:after="20" w:line="240" w:lineRule="auto"/>
              <w:rPr>
                <w:sz w:val="18"/>
                <w:szCs w:val="18"/>
              </w:rPr>
            </w:pPr>
          </w:p>
        </w:tc>
        <w:tc>
          <w:tcPr>
            <w:tcW w:w="2823" w:type="dxa"/>
            <w:tcBorders>
              <w:top w:val="single" w:sz="12" w:space="0" w:color="auto"/>
            </w:tcBorders>
            <w:shd w:val="clear" w:color="auto" w:fill="auto"/>
            <w:vAlign w:val="center"/>
          </w:tcPr>
          <w:p w14:paraId="1EC7103E" w14:textId="77777777" w:rsidR="00481B1A" w:rsidRDefault="00481B1A" w:rsidP="008B7C22">
            <w:pPr>
              <w:spacing w:before="20" w:after="20" w:line="240" w:lineRule="auto"/>
              <w:jc w:val="center"/>
              <w:rPr>
                <w:sz w:val="18"/>
                <w:szCs w:val="18"/>
              </w:rPr>
            </w:pPr>
            <w:r>
              <w:t>50L</w:t>
            </w:r>
          </w:p>
        </w:tc>
        <w:tc>
          <w:tcPr>
            <w:tcW w:w="992" w:type="dxa"/>
            <w:tcBorders>
              <w:top w:val="single" w:sz="12" w:space="0" w:color="auto"/>
            </w:tcBorders>
            <w:vAlign w:val="center"/>
          </w:tcPr>
          <w:p w14:paraId="55C6D378" w14:textId="77777777" w:rsidR="00481B1A" w:rsidRDefault="00481B1A" w:rsidP="008B7C22">
            <w:pPr>
              <w:spacing w:before="20" w:after="20" w:line="240" w:lineRule="auto"/>
              <w:jc w:val="center"/>
              <w:rPr>
                <w:sz w:val="18"/>
                <w:szCs w:val="18"/>
              </w:rPr>
            </w:pPr>
            <w:r>
              <w:t>0,86°D</w:t>
            </w:r>
          </w:p>
        </w:tc>
        <w:tc>
          <w:tcPr>
            <w:tcW w:w="1276" w:type="dxa"/>
            <w:tcBorders>
              <w:top w:val="single" w:sz="12" w:space="0" w:color="auto"/>
            </w:tcBorders>
            <w:shd w:val="clear" w:color="auto" w:fill="auto"/>
            <w:vAlign w:val="center"/>
          </w:tcPr>
          <w:p w14:paraId="47AB7E3B" w14:textId="77777777" w:rsidR="00481B1A" w:rsidRDefault="00481B1A" w:rsidP="008B7C22">
            <w:pPr>
              <w:spacing w:before="20" w:after="20" w:line="240" w:lineRule="auto"/>
              <w:jc w:val="center"/>
              <w:rPr>
                <w:sz w:val="18"/>
                <w:szCs w:val="18"/>
              </w:rPr>
            </w:pPr>
            <w:r>
              <w:t>3,43°L</w:t>
            </w:r>
          </w:p>
        </w:tc>
        <w:tc>
          <w:tcPr>
            <w:tcW w:w="992" w:type="dxa"/>
            <w:tcBorders>
              <w:top w:val="single" w:sz="12" w:space="0" w:color="auto"/>
            </w:tcBorders>
            <w:shd w:val="clear" w:color="auto" w:fill="auto"/>
            <w:vAlign w:val="center"/>
          </w:tcPr>
          <w:p w14:paraId="19167CE5" w14:textId="77777777" w:rsidR="00481B1A" w:rsidRDefault="00481B1A" w:rsidP="008B7C22">
            <w:pPr>
              <w:spacing w:before="20" w:after="20" w:line="240" w:lineRule="auto"/>
              <w:jc w:val="center"/>
              <w:rPr>
                <w:sz w:val="18"/>
                <w:szCs w:val="18"/>
              </w:rPr>
            </w:pPr>
            <w:r>
              <w:t>2,55∙10</w:t>
            </w:r>
            <w:r>
              <w:rPr>
                <w:vertAlign w:val="superscript"/>
              </w:rPr>
              <w:t>3</w:t>
            </w:r>
          </w:p>
        </w:tc>
        <w:tc>
          <w:tcPr>
            <w:tcW w:w="992" w:type="dxa"/>
            <w:tcBorders>
              <w:top w:val="single" w:sz="12" w:space="0" w:color="auto"/>
            </w:tcBorders>
            <w:shd w:val="clear" w:color="auto" w:fill="auto"/>
            <w:vAlign w:val="center"/>
          </w:tcPr>
          <w:p w14:paraId="0EC22068" w14:textId="77777777" w:rsidR="00481B1A" w:rsidRDefault="00481B1A" w:rsidP="008B7C22">
            <w:pPr>
              <w:spacing w:before="20" w:after="20" w:line="240" w:lineRule="auto"/>
              <w:jc w:val="center"/>
              <w:rPr>
                <w:sz w:val="18"/>
                <w:szCs w:val="18"/>
              </w:rPr>
            </w:pPr>
            <w:r>
              <w:t>2,04∙10</w:t>
            </w:r>
            <w:r>
              <w:rPr>
                <w:vertAlign w:val="superscript"/>
              </w:rPr>
              <w:t>3</w:t>
            </w:r>
          </w:p>
        </w:tc>
        <w:tc>
          <w:tcPr>
            <w:tcW w:w="993" w:type="dxa"/>
            <w:tcBorders>
              <w:top w:val="single" w:sz="12" w:space="0" w:color="auto"/>
            </w:tcBorders>
            <w:shd w:val="clear" w:color="auto" w:fill="auto"/>
            <w:vAlign w:val="center"/>
          </w:tcPr>
          <w:p w14:paraId="4861E6A2" w14:textId="77777777" w:rsidR="00481B1A" w:rsidRDefault="00481B1A" w:rsidP="008B7C22">
            <w:pPr>
              <w:spacing w:before="20" w:after="20" w:line="240" w:lineRule="auto"/>
              <w:jc w:val="center"/>
              <w:rPr>
                <w:sz w:val="18"/>
                <w:szCs w:val="18"/>
              </w:rPr>
            </w:pPr>
            <w:r>
              <w:t>1,79∙10</w:t>
            </w:r>
            <w:r>
              <w:rPr>
                <w:vertAlign w:val="superscript"/>
              </w:rPr>
              <w:t>3</w:t>
            </w:r>
          </w:p>
        </w:tc>
      </w:tr>
      <w:tr w:rsidR="00481B1A" w14:paraId="60DEF5B8" w14:textId="77777777" w:rsidTr="008B7C22">
        <w:trPr>
          <w:trHeight w:val="20"/>
        </w:trPr>
        <w:tc>
          <w:tcPr>
            <w:tcW w:w="286" w:type="dxa"/>
            <w:vMerge/>
            <w:shd w:val="clear" w:color="auto" w:fill="AEAAAA"/>
          </w:tcPr>
          <w:p w14:paraId="3287F186" w14:textId="77777777" w:rsidR="00481B1A" w:rsidRDefault="00481B1A" w:rsidP="008B7C22">
            <w:pPr>
              <w:spacing w:before="20" w:after="20" w:line="240" w:lineRule="auto"/>
              <w:rPr>
                <w:sz w:val="18"/>
                <w:szCs w:val="18"/>
              </w:rPr>
            </w:pPr>
          </w:p>
        </w:tc>
        <w:tc>
          <w:tcPr>
            <w:tcW w:w="2823" w:type="dxa"/>
            <w:shd w:val="clear" w:color="auto" w:fill="auto"/>
            <w:vAlign w:val="center"/>
          </w:tcPr>
          <w:p w14:paraId="244962F2" w14:textId="77777777" w:rsidR="00481B1A" w:rsidRDefault="00481B1A" w:rsidP="008B7C22">
            <w:pPr>
              <w:spacing w:before="20" w:after="20" w:line="240" w:lineRule="auto"/>
              <w:jc w:val="center"/>
              <w:rPr>
                <w:sz w:val="18"/>
                <w:szCs w:val="18"/>
              </w:rPr>
            </w:pPr>
            <w:r>
              <w:t>50V</w:t>
            </w:r>
          </w:p>
        </w:tc>
        <w:tc>
          <w:tcPr>
            <w:tcW w:w="992" w:type="dxa"/>
            <w:vAlign w:val="center"/>
          </w:tcPr>
          <w:p w14:paraId="2E659969" w14:textId="77777777" w:rsidR="00481B1A" w:rsidRDefault="00481B1A" w:rsidP="008B7C22">
            <w:pPr>
              <w:spacing w:before="20" w:after="20" w:line="240" w:lineRule="auto"/>
              <w:jc w:val="center"/>
              <w:rPr>
                <w:sz w:val="18"/>
                <w:szCs w:val="18"/>
              </w:rPr>
            </w:pPr>
            <w:r>
              <w:t>0,86°D</w:t>
            </w:r>
          </w:p>
        </w:tc>
        <w:tc>
          <w:tcPr>
            <w:tcW w:w="1276" w:type="dxa"/>
            <w:shd w:val="clear" w:color="auto" w:fill="auto"/>
            <w:vAlign w:val="center"/>
          </w:tcPr>
          <w:p w14:paraId="0ABB0D2A" w14:textId="77777777" w:rsidR="00481B1A" w:rsidRDefault="00481B1A" w:rsidP="008B7C22">
            <w:pPr>
              <w:spacing w:before="20" w:after="20" w:line="240" w:lineRule="auto"/>
              <w:jc w:val="center"/>
              <w:rPr>
                <w:sz w:val="18"/>
                <w:szCs w:val="18"/>
              </w:rPr>
            </w:pPr>
            <w:r>
              <w:t>0°</w:t>
            </w:r>
          </w:p>
        </w:tc>
        <w:tc>
          <w:tcPr>
            <w:tcW w:w="992" w:type="dxa"/>
            <w:shd w:val="clear" w:color="auto" w:fill="auto"/>
            <w:vAlign w:val="center"/>
          </w:tcPr>
          <w:p w14:paraId="44F4CAB1" w14:textId="77777777" w:rsidR="00481B1A" w:rsidRDefault="00481B1A" w:rsidP="008B7C22">
            <w:pPr>
              <w:spacing w:before="20" w:after="20" w:line="240" w:lineRule="auto"/>
              <w:jc w:val="center"/>
              <w:rPr>
                <w:sz w:val="18"/>
                <w:szCs w:val="18"/>
              </w:rPr>
            </w:pPr>
            <w:r>
              <w:t>5,10∙10</w:t>
            </w:r>
            <w:r>
              <w:rPr>
                <w:vertAlign w:val="superscript"/>
              </w:rPr>
              <w:t>3</w:t>
            </w:r>
          </w:p>
        </w:tc>
        <w:tc>
          <w:tcPr>
            <w:tcW w:w="992" w:type="dxa"/>
            <w:shd w:val="clear" w:color="auto" w:fill="auto"/>
            <w:vAlign w:val="center"/>
          </w:tcPr>
          <w:p w14:paraId="7E10B83F" w14:textId="77777777" w:rsidR="00481B1A" w:rsidRDefault="00481B1A" w:rsidP="008B7C22">
            <w:pPr>
              <w:spacing w:before="20" w:after="20" w:line="240" w:lineRule="auto"/>
              <w:jc w:val="center"/>
              <w:rPr>
                <w:sz w:val="18"/>
                <w:szCs w:val="18"/>
              </w:rPr>
            </w:pPr>
            <w:r>
              <w:t>4,08∙10</w:t>
            </w:r>
            <w:r>
              <w:rPr>
                <w:vertAlign w:val="superscript"/>
              </w:rPr>
              <w:t>3</w:t>
            </w:r>
          </w:p>
        </w:tc>
        <w:tc>
          <w:tcPr>
            <w:tcW w:w="993" w:type="dxa"/>
            <w:shd w:val="clear" w:color="auto" w:fill="auto"/>
            <w:vAlign w:val="center"/>
          </w:tcPr>
          <w:p w14:paraId="627941D2" w14:textId="77777777" w:rsidR="00481B1A" w:rsidRDefault="00481B1A" w:rsidP="008B7C22">
            <w:pPr>
              <w:spacing w:before="20" w:after="20" w:line="240" w:lineRule="auto"/>
              <w:jc w:val="center"/>
              <w:rPr>
                <w:sz w:val="18"/>
                <w:szCs w:val="18"/>
              </w:rPr>
            </w:pPr>
            <w:r>
              <w:t>3,57∙10</w:t>
            </w:r>
            <w:r>
              <w:rPr>
                <w:vertAlign w:val="superscript"/>
              </w:rPr>
              <w:t>3</w:t>
            </w:r>
          </w:p>
        </w:tc>
      </w:tr>
      <w:tr w:rsidR="00481B1A" w14:paraId="756AFE62" w14:textId="77777777" w:rsidTr="008B7C22">
        <w:trPr>
          <w:trHeight w:val="20"/>
        </w:trPr>
        <w:tc>
          <w:tcPr>
            <w:tcW w:w="286" w:type="dxa"/>
            <w:vMerge/>
            <w:shd w:val="clear" w:color="auto" w:fill="AEAAAA"/>
          </w:tcPr>
          <w:p w14:paraId="64858B47" w14:textId="77777777" w:rsidR="00481B1A" w:rsidRDefault="00481B1A" w:rsidP="008B7C22">
            <w:pPr>
              <w:spacing w:before="20" w:after="20" w:line="240" w:lineRule="auto"/>
              <w:rPr>
                <w:sz w:val="18"/>
                <w:szCs w:val="18"/>
              </w:rPr>
            </w:pPr>
          </w:p>
        </w:tc>
        <w:tc>
          <w:tcPr>
            <w:tcW w:w="2823" w:type="dxa"/>
            <w:shd w:val="clear" w:color="auto" w:fill="auto"/>
            <w:vAlign w:val="center"/>
          </w:tcPr>
          <w:p w14:paraId="723D1129" w14:textId="77777777" w:rsidR="00481B1A" w:rsidRDefault="00481B1A" w:rsidP="008B7C22">
            <w:pPr>
              <w:spacing w:before="20" w:after="20" w:line="240" w:lineRule="auto"/>
              <w:jc w:val="center"/>
              <w:rPr>
                <w:sz w:val="18"/>
                <w:szCs w:val="18"/>
              </w:rPr>
            </w:pPr>
            <w:r>
              <w:t>50R</w:t>
            </w:r>
          </w:p>
        </w:tc>
        <w:tc>
          <w:tcPr>
            <w:tcW w:w="992" w:type="dxa"/>
            <w:vAlign w:val="center"/>
          </w:tcPr>
          <w:p w14:paraId="2BC84117" w14:textId="77777777" w:rsidR="00481B1A" w:rsidRDefault="00481B1A" w:rsidP="008B7C22">
            <w:pPr>
              <w:spacing w:before="20" w:after="20" w:line="240" w:lineRule="auto"/>
              <w:jc w:val="center"/>
              <w:rPr>
                <w:sz w:val="18"/>
                <w:szCs w:val="18"/>
              </w:rPr>
            </w:pPr>
            <w:r>
              <w:t>0,86°D</w:t>
            </w:r>
          </w:p>
        </w:tc>
        <w:tc>
          <w:tcPr>
            <w:tcW w:w="1276" w:type="dxa"/>
            <w:shd w:val="clear" w:color="auto" w:fill="auto"/>
            <w:vAlign w:val="center"/>
          </w:tcPr>
          <w:p w14:paraId="3C75D81D" w14:textId="77777777" w:rsidR="00481B1A" w:rsidRDefault="00481B1A" w:rsidP="008B7C22">
            <w:pPr>
              <w:spacing w:before="20" w:after="20" w:line="240" w:lineRule="auto"/>
              <w:jc w:val="center"/>
              <w:rPr>
                <w:sz w:val="18"/>
                <w:szCs w:val="18"/>
              </w:rPr>
            </w:pPr>
            <w:r>
              <w:t>1,72°R</w:t>
            </w:r>
          </w:p>
        </w:tc>
        <w:tc>
          <w:tcPr>
            <w:tcW w:w="992" w:type="dxa"/>
            <w:shd w:val="clear" w:color="auto" w:fill="auto"/>
            <w:vAlign w:val="center"/>
          </w:tcPr>
          <w:p w14:paraId="0FF09253" w14:textId="77777777" w:rsidR="00481B1A" w:rsidRDefault="00481B1A" w:rsidP="008B7C22">
            <w:pPr>
              <w:spacing w:before="20" w:after="20" w:line="240" w:lineRule="auto"/>
              <w:jc w:val="center"/>
              <w:rPr>
                <w:sz w:val="18"/>
                <w:szCs w:val="18"/>
              </w:rPr>
            </w:pPr>
            <w:r>
              <w:t>5,10∙10</w:t>
            </w:r>
            <w:r>
              <w:rPr>
                <w:vertAlign w:val="superscript"/>
              </w:rPr>
              <w:t>3</w:t>
            </w:r>
          </w:p>
        </w:tc>
        <w:tc>
          <w:tcPr>
            <w:tcW w:w="992" w:type="dxa"/>
            <w:shd w:val="clear" w:color="auto" w:fill="auto"/>
            <w:vAlign w:val="center"/>
          </w:tcPr>
          <w:p w14:paraId="1B2A4010" w14:textId="77777777" w:rsidR="00481B1A" w:rsidRDefault="00481B1A" w:rsidP="008B7C22">
            <w:pPr>
              <w:spacing w:before="20" w:after="20" w:line="240" w:lineRule="auto"/>
              <w:jc w:val="center"/>
              <w:rPr>
                <w:sz w:val="18"/>
                <w:szCs w:val="18"/>
              </w:rPr>
            </w:pPr>
            <w:r>
              <w:t>4,08∙10</w:t>
            </w:r>
            <w:r>
              <w:rPr>
                <w:vertAlign w:val="superscript"/>
              </w:rPr>
              <w:t>3</w:t>
            </w:r>
          </w:p>
        </w:tc>
        <w:tc>
          <w:tcPr>
            <w:tcW w:w="993" w:type="dxa"/>
            <w:shd w:val="clear" w:color="auto" w:fill="auto"/>
            <w:vAlign w:val="center"/>
          </w:tcPr>
          <w:p w14:paraId="3EE86B59" w14:textId="77777777" w:rsidR="00481B1A" w:rsidRDefault="00481B1A" w:rsidP="008B7C22">
            <w:pPr>
              <w:spacing w:before="20" w:after="20" w:line="240" w:lineRule="auto"/>
              <w:jc w:val="center"/>
              <w:rPr>
                <w:sz w:val="18"/>
                <w:szCs w:val="18"/>
              </w:rPr>
            </w:pPr>
            <w:r>
              <w:t>3,57∙10</w:t>
            </w:r>
            <w:r>
              <w:rPr>
                <w:vertAlign w:val="superscript"/>
              </w:rPr>
              <w:t>3</w:t>
            </w:r>
          </w:p>
        </w:tc>
      </w:tr>
      <w:tr w:rsidR="00481B1A" w14:paraId="5DA52CF8" w14:textId="77777777" w:rsidTr="008B7C22">
        <w:trPr>
          <w:trHeight w:val="20"/>
        </w:trPr>
        <w:tc>
          <w:tcPr>
            <w:tcW w:w="286" w:type="dxa"/>
            <w:vMerge/>
            <w:shd w:val="clear" w:color="auto" w:fill="AEAAAA"/>
          </w:tcPr>
          <w:p w14:paraId="24ADF9A1" w14:textId="77777777" w:rsidR="00481B1A" w:rsidRDefault="00481B1A" w:rsidP="008B7C22">
            <w:pPr>
              <w:spacing w:before="20" w:after="20" w:line="240" w:lineRule="auto"/>
              <w:rPr>
                <w:sz w:val="18"/>
                <w:szCs w:val="18"/>
              </w:rPr>
            </w:pPr>
          </w:p>
        </w:tc>
        <w:tc>
          <w:tcPr>
            <w:tcW w:w="2823" w:type="dxa"/>
            <w:shd w:val="clear" w:color="auto" w:fill="auto"/>
            <w:vAlign w:val="center"/>
          </w:tcPr>
          <w:p w14:paraId="414E4B10" w14:textId="77777777" w:rsidR="00481B1A" w:rsidRDefault="00481B1A" w:rsidP="008B7C22">
            <w:pPr>
              <w:pageBreakBefore/>
              <w:spacing w:before="20" w:after="20" w:line="240" w:lineRule="auto"/>
              <w:jc w:val="center"/>
              <w:rPr>
                <w:sz w:val="18"/>
                <w:szCs w:val="18"/>
              </w:rPr>
            </w:pPr>
            <w:r>
              <w:t>25LL</w:t>
            </w:r>
          </w:p>
        </w:tc>
        <w:tc>
          <w:tcPr>
            <w:tcW w:w="992" w:type="dxa"/>
            <w:vAlign w:val="center"/>
          </w:tcPr>
          <w:p w14:paraId="73A279C7" w14:textId="77777777" w:rsidR="00481B1A" w:rsidRDefault="00481B1A" w:rsidP="008B7C22">
            <w:pPr>
              <w:pageBreakBefore/>
              <w:spacing w:before="20" w:after="20" w:line="240" w:lineRule="auto"/>
              <w:jc w:val="center"/>
              <w:rPr>
                <w:sz w:val="18"/>
                <w:szCs w:val="18"/>
              </w:rPr>
            </w:pPr>
            <w:r>
              <w:t>1,72°D</w:t>
            </w:r>
          </w:p>
        </w:tc>
        <w:tc>
          <w:tcPr>
            <w:tcW w:w="1276" w:type="dxa"/>
            <w:shd w:val="clear" w:color="auto" w:fill="auto"/>
            <w:vAlign w:val="center"/>
          </w:tcPr>
          <w:p w14:paraId="3B26C6BF" w14:textId="77777777" w:rsidR="00481B1A" w:rsidRDefault="00481B1A" w:rsidP="008B7C22">
            <w:pPr>
              <w:pageBreakBefore/>
              <w:spacing w:before="20" w:after="20" w:line="240" w:lineRule="auto"/>
              <w:jc w:val="center"/>
              <w:rPr>
                <w:sz w:val="18"/>
                <w:szCs w:val="18"/>
              </w:rPr>
            </w:pPr>
            <w:r>
              <w:t>16°L</w:t>
            </w:r>
          </w:p>
        </w:tc>
        <w:tc>
          <w:tcPr>
            <w:tcW w:w="992" w:type="dxa"/>
            <w:shd w:val="clear" w:color="auto" w:fill="auto"/>
            <w:vAlign w:val="center"/>
          </w:tcPr>
          <w:p w14:paraId="59A3662D" w14:textId="77777777" w:rsidR="00481B1A" w:rsidRDefault="00481B1A" w:rsidP="008B7C22">
            <w:pPr>
              <w:pageBreakBefore/>
              <w:spacing w:before="20" w:after="20" w:line="240" w:lineRule="auto"/>
              <w:jc w:val="center"/>
              <w:rPr>
                <w:sz w:val="18"/>
                <w:szCs w:val="18"/>
              </w:rPr>
            </w:pPr>
            <w:r>
              <w:t>1,18∙10</w:t>
            </w:r>
            <w:r>
              <w:rPr>
                <w:vertAlign w:val="superscript"/>
              </w:rPr>
              <w:t>3</w:t>
            </w:r>
          </w:p>
        </w:tc>
        <w:tc>
          <w:tcPr>
            <w:tcW w:w="992" w:type="dxa"/>
            <w:shd w:val="clear" w:color="auto" w:fill="auto"/>
            <w:vAlign w:val="center"/>
          </w:tcPr>
          <w:p w14:paraId="6C93AF8D" w14:textId="77777777" w:rsidR="00481B1A" w:rsidRDefault="00481B1A" w:rsidP="008B7C22">
            <w:pPr>
              <w:pageBreakBefore/>
              <w:spacing w:before="20" w:after="20" w:line="240" w:lineRule="auto"/>
              <w:jc w:val="center"/>
              <w:rPr>
                <w:sz w:val="18"/>
                <w:szCs w:val="18"/>
              </w:rPr>
            </w:pPr>
            <w:r>
              <w:t>9,44∙10</w:t>
            </w:r>
            <w:r>
              <w:rPr>
                <w:vertAlign w:val="superscript"/>
              </w:rPr>
              <w:t>2</w:t>
            </w:r>
          </w:p>
        </w:tc>
        <w:tc>
          <w:tcPr>
            <w:tcW w:w="993" w:type="dxa"/>
            <w:shd w:val="clear" w:color="auto" w:fill="auto"/>
            <w:vAlign w:val="center"/>
          </w:tcPr>
          <w:p w14:paraId="78C2A0F1" w14:textId="77777777" w:rsidR="00481B1A" w:rsidRDefault="00481B1A" w:rsidP="008B7C22">
            <w:pPr>
              <w:pageBreakBefore/>
              <w:spacing w:before="20" w:after="20" w:line="240" w:lineRule="auto"/>
              <w:jc w:val="center"/>
              <w:rPr>
                <w:sz w:val="18"/>
                <w:szCs w:val="18"/>
              </w:rPr>
            </w:pPr>
            <w:r>
              <w:t>8,26∙10</w:t>
            </w:r>
            <w:r>
              <w:rPr>
                <w:vertAlign w:val="superscript"/>
              </w:rPr>
              <w:t>2</w:t>
            </w:r>
          </w:p>
        </w:tc>
      </w:tr>
      <w:tr w:rsidR="00481B1A" w14:paraId="7E3776E6" w14:textId="77777777" w:rsidTr="008B7C22">
        <w:trPr>
          <w:trHeight w:val="20"/>
        </w:trPr>
        <w:tc>
          <w:tcPr>
            <w:tcW w:w="286" w:type="dxa"/>
            <w:vMerge/>
            <w:shd w:val="clear" w:color="auto" w:fill="AEAAAA"/>
          </w:tcPr>
          <w:p w14:paraId="24BB03D5" w14:textId="77777777" w:rsidR="00481B1A" w:rsidRDefault="00481B1A" w:rsidP="008B7C22">
            <w:pPr>
              <w:spacing w:before="20" w:after="20" w:line="240" w:lineRule="auto"/>
              <w:rPr>
                <w:sz w:val="18"/>
                <w:szCs w:val="18"/>
              </w:rPr>
            </w:pPr>
          </w:p>
        </w:tc>
        <w:tc>
          <w:tcPr>
            <w:tcW w:w="2823" w:type="dxa"/>
            <w:shd w:val="clear" w:color="auto" w:fill="auto"/>
            <w:vAlign w:val="center"/>
          </w:tcPr>
          <w:p w14:paraId="358EBEC6" w14:textId="77777777" w:rsidR="00481B1A" w:rsidRDefault="00481B1A" w:rsidP="008B7C22">
            <w:pPr>
              <w:spacing w:before="20" w:after="20" w:line="240" w:lineRule="auto"/>
              <w:jc w:val="center"/>
              <w:rPr>
                <w:sz w:val="18"/>
                <w:szCs w:val="18"/>
              </w:rPr>
            </w:pPr>
            <w:r>
              <w:t>25RR</w:t>
            </w:r>
          </w:p>
        </w:tc>
        <w:tc>
          <w:tcPr>
            <w:tcW w:w="992" w:type="dxa"/>
            <w:vAlign w:val="center"/>
          </w:tcPr>
          <w:p w14:paraId="403974D7" w14:textId="77777777" w:rsidR="00481B1A" w:rsidRDefault="00481B1A" w:rsidP="008B7C22">
            <w:pPr>
              <w:spacing w:before="20" w:after="20" w:line="240" w:lineRule="auto"/>
              <w:jc w:val="center"/>
              <w:rPr>
                <w:sz w:val="18"/>
                <w:szCs w:val="18"/>
              </w:rPr>
            </w:pPr>
            <w:r>
              <w:t>1,72°D</w:t>
            </w:r>
          </w:p>
        </w:tc>
        <w:tc>
          <w:tcPr>
            <w:tcW w:w="1276" w:type="dxa"/>
            <w:shd w:val="clear" w:color="auto" w:fill="auto"/>
            <w:vAlign w:val="center"/>
          </w:tcPr>
          <w:p w14:paraId="77443DCF" w14:textId="77777777" w:rsidR="00481B1A" w:rsidRDefault="00481B1A" w:rsidP="008B7C22">
            <w:pPr>
              <w:spacing w:before="20" w:after="20" w:line="240" w:lineRule="auto"/>
              <w:jc w:val="center"/>
              <w:rPr>
                <w:sz w:val="18"/>
                <w:szCs w:val="18"/>
              </w:rPr>
            </w:pPr>
            <w:r>
              <w:t>11°R</w:t>
            </w:r>
          </w:p>
        </w:tc>
        <w:tc>
          <w:tcPr>
            <w:tcW w:w="992" w:type="dxa"/>
            <w:shd w:val="clear" w:color="auto" w:fill="auto"/>
            <w:vAlign w:val="center"/>
          </w:tcPr>
          <w:p w14:paraId="10042903" w14:textId="77777777" w:rsidR="00481B1A" w:rsidRDefault="00481B1A" w:rsidP="008B7C22">
            <w:pPr>
              <w:spacing w:before="20" w:after="20" w:line="240" w:lineRule="auto"/>
              <w:jc w:val="center"/>
              <w:rPr>
                <w:sz w:val="18"/>
                <w:szCs w:val="18"/>
              </w:rPr>
            </w:pPr>
            <w:r>
              <w:t>1,18∙10</w:t>
            </w:r>
            <w:r>
              <w:rPr>
                <w:vertAlign w:val="superscript"/>
              </w:rPr>
              <w:t>3</w:t>
            </w:r>
          </w:p>
        </w:tc>
        <w:tc>
          <w:tcPr>
            <w:tcW w:w="992" w:type="dxa"/>
            <w:shd w:val="clear" w:color="auto" w:fill="auto"/>
            <w:vAlign w:val="center"/>
          </w:tcPr>
          <w:p w14:paraId="0AA6007B" w14:textId="77777777" w:rsidR="00481B1A" w:rsidRDefault="00481B1A" w:rsidP="008B7C22">
            <w:pPr>
              <w:spacing w:before="20" w:after="20" w:line="240" w:lineRule="auto"/>
              <w:jc w:val="center"/>
              <w:rPr>
                <w:sz w:val="18"/>
                <w:szCs w:val="18"/>
              </w:rPr>
            </w:pPr>
            <w:r>
              <w:t>9,44∙10</w:t>
            </w:r>
            <w:r>
              <w:rPr>
                <w:vertAlign w:val="superscript"/>
              </w:rPr>
              <w:t>2</w:t>
            </w:r>
          </w:p>
        </w:tc>
        <w:tc>
          <w:tcPr>
            <w:tcW w:w="993" w:type="dxa"/>
            <w:shd w:val="clear" w:color="auto" w:fill="auto"/>
            <w:vAlign w:val="center"/>
          </w:tcPr>
          <w:p w14:paraId="1D6D1E7E" w14:textId="77777777" w:rsidR="00481B1A" w:rsidRDefault="00481B1A" w:rsidP="008B7C22">
            <w:pPr>
              <w:spacing w:before="20" w:after="20" w:line="240" w:lineRule="auto"/>
              <w:jc w:val="center"/>
              <w:rPr>
                <w:sz w:val="18"/>
                <w:szCs w:val="18"/>
              </w:rPr>
            </w:pPr>
            <w:r>
              <w:t>8,26∙10</w:t>
            </w:r>
            <w:r>
              <w:rPr>
                <w:vertAlign w:val="superscript"/>
              </w:rPr>
              <w:t>2</w:t>
            </w:r>
          </w:p>
        </w:tc>
      </w:tr>
    </w:tbl>
    <w:p w14:paraId="30D95F6D" w14:textId="77777777" w:rsidR="00481B1A" w:rsidRDefault="00481B1A" w:rsidP="00481B1A">
      <w:pPr>
        <w:spacing w:after="120"/>
        <w:ind w:left="2268" w:right="1134" w:hanging="1134"/>
        <w:rPr>
          <w:iCs/>
        </w:rPr>
      </w:pPr>
      <w:r>
        <w:t>...»</w:t>
      </w:r>
    </w:p>
    <w:p w14:paraId="1E2E9478" w14:textId="77777777" w:rsidR="00481B1A" w:rsidRDefault="00481B1A" w:rsidP="00481B1A">
      <w:pPr>
        <w:spacing w:after="120"/>
        <w:ind w:left="2268" w:right="1134" w:hanging="1134"/>
      </w:pPr>
      <w:r>
        <w:rPr>
          <w:i/>
          <w:iCs/>
        </w:rPr>
        <w:t>Пункт 6.2.1.1.4.4</w:t>
      </w:r>
      <w:r>
        <w:t xml:space="preserve"> изменить следующим образом:</w:t>
      </w:r>
    </w:p>
    <w:p w14:paraId="7C027816" w14:textId="77777777" w:rsidR="00481B1A" w:rsidRPr="00B00815" w:rsidRDefault="00481B1A" w:rsidP="00481B1A">
      <w:pPr>
        <w:spacing w:after="120"/>
        <w:ind w:left="2268" w:right="1134" w:hanging="1134"/>
        <w:jc w:val="both"/>
        <w:rPr>
          <w:i/>
        </w:rPr>
      </w:pPr>
      <w:r>
        <w:t>«6.2.1.1.4.4</w:t>
      </w:r>
      <w:r>
        <w:tab/>
        <w:t>В качестве альтернативы процедуре изменения регулировки, описанной в пункте 4.1 приложения 5, требование, указанное в колонках A, B или C таблиц 21–36, в отношении силы света в определенном направлении наблюдения считают выполненным, если оно соблюдается в направлении, отклоняющемся не более чем на 1/4 градуса от направления наблюдения».</w:t>
      </w:r>
    </w:p>
    <w:p w14:paraId="05C5E28D" w14:textId="77777777" w:rsidR="00481B1A" w:rsidRPr="00B00815" w:rsidRDefault="00481B1A" w:rsidP="009374E9">
      <w:pPr>
        <w:pageBreakBefore/>
        <w:spacing w:after="120"/>
        <w:ind w:left="2268" w:right="1134" w:hanging="1134"/>
        <w:rPr>
          <w:iCs/>
        </w:rPr>
      </w:pPr>
      <w:r>
        <w:rPr>
          <w:i/>
          <w:iCs/>
        </w:rPr>
        <w:t>Рис. A13-III, примеры маркировки 3-a и 3-b</w:t>
      </w:r>
      <w:r>
        <w:t xml:space="preserve"> заменить следующими примерами:</w:t>
      </w:r>
    </w:p>
    <w:p w14:paraId="1390E6C2" w14:textId="77777777" w:rsidR="00481B1A" w:rsidRDefault="00481B1A" w:rsidP="00481B1A">
      <w:pPr>
        <w:spacing w:after="120"/>
        <w:ind w:left="2268" w:right="1134" w:hanging="1134"/>
        <w:rPr>
          <w:iCs/>
        </w:rPr>
      </w:pPr>
      <w:r w:rsidRPr="009374E9">
        <w:t>«</w:t>
      </w:r>
      <w:r>
        <w:rPr>
          <w:b/>
          <w:bCs/>
        </w:rPr>
        <w:t>Пример маркировки 3-a</w:t>
      </w:r>
    </w:p>
    <w:p w14:paraId="38F16869" w14:textId="77777777" w:rsidR="00481B1A" w:rsidRDefault="00481B1A" w:rsidP="00481B1A">
      <w:pPr>
        <w:spacing w:after="120"/>
        <w:ind w:left="2268" w:right="1134" w:hanging="1134"/>
        <w:rPr>
          <w:iCs/>
        </w:rPr>
      </w:pPr>
      <w:r>
        <w:rPr>
          <w:iCs/>
          <w:noProof/>
          <w:lang w:val="de-DE" w:eastAsia="de-DE"/>
        </w:rPr>
        <w:drawing>
          <wp:inline distT="0" distB="0" distL="0" distR="0" wp14:anchorId="0C06946D" wp14:editId="7378C594">
            <wp:extent cx="4695731"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345" cy="1571286"/>
                    </a:xfrm>
                    <a:prstGeom prst="rect">
                      <a:avLst/>
                    </a:prstGeom>
                    <a:noFill/>
                  </pic:spPr>
                </pic:pic>
              </a:graphicData>
            </a:graphic>
          </wp:inline>
        </w:drawing>
      </w:r>
    </w:p>
    <w:p w14:paraId="203F4602" w14:textId="77777777" w:rsidR="00481B1A" w:rsidRDefault="00481B1A" w:rsidP="00481B1A">
      <w:pPr>
        <w:spacing w:after="120"/>
        <w:ind w:left="2268" w:right="1134" w:hanging="1134"/>
        <w:rPr>
          <w:b/>
          <w:bCs/>
          <w:snapToGrid w:val="0"/>
        </w:rPr>
      </w:pPr>
      <w:r>
        <w:rPr>
          <w:b/>
          <w:bCs/>
        </w:rPr>
        <w:t>Пример маркировки 3-b</w:t>
      </w:r>
    </w:p>
    <w:p w14:paraId="366D879B" w14:textId="77777777" w:rsidR="00481B1A" w:rsidRDefault="00481B1A" w:rsidP="00481B1A">
      <w:pPr>
        <w:spacing w:after="120"/>
        <w:ind w:left="2268" w:right="1134" w:hanging="1134"/>
        <w:rPr>
          <w:iCs/>
        </w:rPr>
      </w:pPr>
      <w:r>
        <w:rPr>
          <w:iCs/>
          <w:noProof/>
          <w:lang w:val="de-DE" w:eastAsia="de-DE"/>
        </w:rPr>
        <w:drawing>
          <wp:inline distT="0" distB="0" distL="0" distR="0" wp14:anchorId="7B40B081" wp14:editId="7BC03ADF">
            <wp:extent cx="4666434" cy="139065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052" cy="1397092"/>
                    </a:xfrm>
                    <a:prstGeom prst="rect">
                      <a:avLst/>
                    </a:prstGeom>
                    <a:noFill/>
                  </pic:spPr>
                </pic:pic>
              </a:graphicData>
            </a:graphic>
          </wp:inline>
        </w:drawing>
      </w:r>
    </w:p>
    <w:p w14:paraId="22F806B9" w14:textId="77777777" w:rsidR="00481B1A" w:rsidRPr="00B00815" w:rsidRDefault="00481B1A" w:rsidP="00481B1A">
      <w:pPr>
        <w:spacing w:after="120"/>
        <w:ind w:left="2268" w:right="1134" w:hanging="1134"/>
        <w:rPr>
          <w:iCs/>
        </w:rPr>
      </w:pPr>
      <w:r>
        <w:t>»</w:t>
      </w:r>
    </w:p>
    <w:p w14:paraId="2026B0A4" w14:textId="77777777" w:rsidR="00481B1A" w:rsidRPr="00B00815" w:rsidRDefault="00481B1A" w:rsidP="00481B1A">
      <w:pPr>
        <w:spacing w:after="120"/>
        <w:ind w:left="2268" w:right="1134" w:hanging="1134"/>
        <w:jc w:val="both"/>
        <w:rPr>
          <w:rFonts w:eastAsia="Calibri"/>
          <w:i/>
        </w:rPr>
      </w:pPr>
      <w:r>
        <w:rPr>
          <w:i/>
          <w:iCs/>
        </w:rPr>
        <w:t>Приложение 1</w:t>
      </w:r>
      <w:r>
        <w:t xml:space="preserve"> </w:t>
      </w:r>
    </w:p>
    <w:p w14:paraId="0753375B" w14:textId="77777777" w:rsidR="00481B1A" w:rsidRPr="00B00815" w:rsidRDefault="00481B1A" w:rsidP="00481B1A">
      <w:pPr>
        <w:spacing w:after="120"/>
        <w:ind w:left="2268" w:right="1134" w:hanging="1134"/>
        <w:jc w:val="both"/>
        <w:rPr>
          <w:rFonts w:eastAsia="Calibri"/>
          <w:i/>
        </w:rPr>
      </w:pPr>
      <w:r>
        <w:rPr>
          <w:i/>
          <w:iCs/>
        </w:rPr>
        <w:t xml:space="preserve">Пункт 9.2.9, включить новую сноску 6 </w:t>
      </w:r>
      <w:r>
        <w:t>следующего содержания:</w:t>
      </w:r>
    </w:p>
    <w:p w14:paraId="1E7F653E" w14:textId="77777777" w:rsidR="00481B1A" w:rsidRPr="00B00815" w:rsidRDefault="00481B1A" w:rsidP="00481B1A">
      <w:pPr>
        <w:spacing w:after="120"/>
        <w:ind w:left="1701" w:right="1134" w:hanging="567"/>
        <w:jc w:val="both"/>
        <w:rPr>
          <w:rFonts w:eastAsia="Calibri"/>
          <w:bCs/>
          <w:sz w:val="18"/>
          <w:szCs w:val="18"/>
        </w:rPr>
      </w:pPr>
      <w:r>
        <w:t>«6.</w:t>
      </w:r>
      <w:r>
        <w:tab/>
        <w:t>В случае АСПО, предназначенных для транспортных средств категории L</w:t>
      </w:r>
      <w:r>
        <w:rPr>
          <w:vertAlign w:val="subscript"/>
        </w:rPr>
        <w:t>3</w:t>
      </w:r>
      <w:r>
        <w:t xml:space="preserve">, информации, указанной в пунктах 9.2.9.2–9.2.10.5, не требуется».  </w:t>
      </w:r>
    </w:p>
    <w:p w14:paraId="185BC46E" w14:textId="77777777" w:rsidR="00481B1A" w:rsidRPr="00B00815" w:rsidRDefault="00481B1A" w:rsidP="00481B1A">
      <w:pPr>
        <w:spacing w:after="120"/>
        <w:ind w:left="1701" w:right="1134" w:hanging="567"/>
        <w:jc w:val="both"/>
        <w:rPr>
          <w:i/>
        </w:rPr>
      </w:pPr>
      <w:r>
        <w:rPr>
          <w:i/>
          <w:iCs/>
        </w:rPr>
        <w:t xml:space="preserve">Нумерацию сносок 6–8 </w:t>
      </w:r>
      <w:r>
        <w:t xml:space="preserve">изменить соответственно на 7–9.  </w:t>
      </w:r>
    </w:p>
    <w:p w14:paraId="138B7FB0" w14:textId="77777777" w:rsidR="00481B1A" w:rsidRPr="00B00815" w:rsidRDefault="00481B1A" w:rsidP="00481B1A">
      <w:pPr>
        <w:spacing w:after="120"/>
        <w:ind w:left="2268" w:right="1134" w:hanging="1134"/>
        <w:rPr>
          <w:iCs/>
        </w:rPr>
      </w:pPr>
      <w:r>
        <w:rPr>
          <w:i/>
          <w:iCs/>
        </w:rPr>
        <w:t>Пункт 9.4.7</w:t>
      </w:r>
      <w:r>
        <w:t xml:space="preserve"> изменить следующим образом:</w:t>
      </w:r>
    </w:p>
    <w:p w14:paraId="69AE409A" w14:textId="5DC040AB" w:rsidR="00481B1A" w:rsidRPr="00B00815" w:rsidRDefault="00481B1A" w:rsidP="009374E9">
      <w:pPr>
        <w:spacing w:after="120"/>
        <w:ind w:left="2268" w:right="1134" w:hanging="1134"/>
        <w:jc w:val="both"/>
      </w:pPr>
      <w:r>
        <w:t>«9.4.7</w:t>
      </w:r>
      <w:r>
        <w:tab/>
        <w:t>Световой поток, излучаемый источником света (см. пункт 4.5.3.5 настоящих Правил), больше 2,00∙10</w:t>
      </w:r>
      <w:r>
        <w:rPr>
          <w:vertAlign w:val="superscript"/>
        </w:rPr>
        <w:t>3</w:t>
      </w:r>
      <w:r>
        <w:t xml:space="preserve"> люменов: да/нет</w:t>
      </w:r>
      <w:r>
        <w:rPr>
          <w:vertAlign w:val="superscript"/>
        </w:rPr>
        <w:t>2</w:t>
      </w:r>
      <w:r>
        <w:t>»</w:t>
      </w:r>
      <w:r w:rsidR="009374E9">
        <w:t>.</w:t>
      </w:r>
    </w:p>
    <w:p w14:paraId="5CF14097" w14:textId="77777777" w:rsidR="00481B1A" w:rsidRPr="00B00815" w:rsidRDefault="00481B1A" w:rsidP="00481B1A">
      <w:pPr>
        <w:spacing w:after="120"/>
        <w:ind w:left="1134" w:right="1134"/>
        <w:jc w:val="both"/>
        <w:rPr>
          <w:rFonts w:eastAsia="Malgun Gothic"/>
        </w:rPr>
      </w:pPr>
      <w:r>
        <w:rPr>
          <w:i/>
          <w:iCs/>
        </w:rPr>
        <w:t xml:space="preserve">Приложение 10, таблицу A 10–1 </w:t>
      </w:r>
      <w:r>
        <w:t xml:space="preserve">изменить следующим образом: </w:t>
      </w:r>
    </w:p>
    <w:p w14:paraId="2E47C93B" w14:textId="77777777" w:rsidR="00481B1A" w:rsidRPr="00B00815" w:rsidRDefault="00481B1A" w:rsidP="00481B1A">
      <w:pPr>
        <w:pStyle w:val="StyleSingleTxtGLeft2cmHanging206cm"/>
        <w:spacing w:before="240" w:after="0"/>
        <w:ind w:hanging="11"/>
        <w:rPr>
          <w:lang w:val="ru-RU"/>
        </w:rPr>
      </w:pPr>
      <w:r>
        <w:rPr>
          <w:lang w:val="ru-RU"/>
        </w:rPr>
        <w:t xml:space="preserve">«Таблица А10-1 </w:t>
      </w:r>
    </w:p>
    <w:p w14:paraId="12FFB740" w14:textId="77777777" w:rsidR="00481B1A" w:rsidRPr="00B00815" w:rsidRDefault="00481B1A" w:rsidP="00481B1A">
      <w:pPr>
        <w:spacing w:after="120"/>
        <w:ind w:left="2268" w:right="1134"/>
        <w:jc w:val="both"/>
        <w:rPr>
          <w:b/>
        </w:rPr>
      </w:pPr>
      <w:r>
        <w:rPr>
          <w:b/>
          <w:bCs/>
        </w:rPr>
        <w:t>Моменты времени для дополнительных испытаний</w:t>
      </w:r>
    </w:p>
    <w:tbl>
      <w:tblPr>
        <w:tblStyle w:val="ac"/>
        <w:tblW w:w="0" w:type="auto"/>
        <w:tblInd w:w="2259" w:type="dxa"/>
        <w:tblLayout w:type="fixed"/>
        <w:tblLook w:val="04A0" w:firstRow="1" w:lastRow="0" w:firstColumn="1" w:lastColumn="0" w:noHBand="0" w:noVBand="1"/>
      </w:tblPr>
      <w:tblGrid>
        <w:gridCol w:w="2272"/>
        <w:gridCol w:w="1995"/>
        <w:gridCol w:w="1691"/>
      </w:tblGrid>
      <w:tr w:rsidR="00481B1A" w:rsidRPr="000A13F5" w14:paraId="575EF775" w14:textId="77777777" w:rsidTr="006B2A30">
        <w:trPr>
          <w:tblHeader/>
        </w:trPr>
        <w:tc>
          <w:tcPr>
            <w:tcW w:w="2272" w:type="dxa"/>
          </w:tcPr>
          <w:p w14:paraId="7725CB6B" w14:textId="77777777" w:rsidR="00481B1A" w:rsidRPr="006B2A30" w:rsidRDefault="00481B1A" w:rsidP="008B7C22">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jc w:val="center"/>
              <w:rPr>
                <w:i/>
                <w:sz w:val="16"/>
                <w:szCs w:val="16"/>
              </w:rPr>
            </w:pPr>
            <w:r w:rsidRPr="006B2A30">
              <w:rPr>
                <w:i/>
                <w:iCs/>
                <w:sz w:val="16"/>
                <w:szCs w:val="16"/>
              </w:rPr>
              <w:t>Огонь (функция)</w:t>
            </w:r>
          </w:p>
        </w:tc>
        <w:tc>
          <w:tcPr>
            <w:tcW w:w="1995" w:type="dxa"/>
          </w:tcPr>
          <w:p w14:paraId="7FF9B869" w14:textId="77777777" w:rsidR="00481B1A" w:rsidRPr="006B2A30" w:rsidRDefault="00481B1A" w:rsidP="008B7C22">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jc w:val="center"/>
              <w:rPr>
                <w:i/>
                <w:sz w:val="16"/>
                <w:szCs w:val="16"/>
              </w:rPr>
            </w:pPr>
            <w:r w:rsidRPr="006B2A30">
              <w:rPr>
                <w:i/>
                <w:iCs/>
                <w:sz w:val="16"/>
                <w:szCs w:val="16"/>
              </w:rPr>
              <w:t>Время после включения (секунды)</w:t>
            </w:r>
          </w:p>
        </w:tc>
        <w:tc>
          <w:tcPr>
            <w:tcW w:w="1691" w:type="dxa"/>
          </w:tcPr>
          <w:p w14:paraId="2A248DC1" w14:textId="77777777" w:rsidR="00481B1A" w:rsidRPr="006B2A30" w:rsidRDefault="00481B1A" w:rsidP="008B7C22">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ind w:right="11"/>
              <w:jc w:val="center"/>
              <w:rPr>
                <w:i/>
                <w:sz w:val="16"/>
                <w:szCs w:val="16"/>
              </w:rPr>
            </w:pPr>
            <w:r w:rsidRPr="006B2A30">
              <w:rPr>
                <w:i/>
                <w:iCs/>
                <w:sz w:val="16"/>
                <w:szCs w:val="16"/>
              </w:rPr>
              <w:t>Испытательная точка</w:t>
            </w:r>
          </w:p>
        </w:tc>
      </w:tr>
      <w:tr w:rsidR="00481B1A" w:rsidRPr="000A13F5" w14:paraId="4F255EF2" w14:textId="77777777" w:rsidTr="008B7C22">
        <w:tc>
          <w:tcPr>
            <w:tcW w:w="2272" w:type="dxa"/>
          </w:tcPr>
          <w:p w14:paraId="7148353E" w14:textId="77777777" w:rsidR="00481B1A" w:rsidRPr="00B00815" w:rsidRDefault="00481B1A" w:rsidP="008B7C22">
            <w:pPr>
              <w:spacing w:before="40" w:after="40"/>
              <w:ind w:left="155"/>
              <w:rPr>
                <w:sz w:val="18"/>
                <w:szCs w:val="18"/>
              </w:rPr>
            </w:pPr>
            <w:r>
              <w:t>Луч дальнего света</w:t>
            </w:r>
            <w:r>
              <w:rPr>
                <w:i/>
                <w:iCs/>
              </w:rPr>
              <w:t xml:space="preserve"> (Фара, обеспечивающая только луч дальнего света)</w:t>
            </w:r>
          </w:p>
        </w:tc>
        <w:tc>
          <w:tcPr>
            <w:tcW w:w="1995" w:type="dxa"/>
          </w:tcPr>
          <w:p w14:paraId="7A2F8162" w14:textId="77777777" w:rsidR="00481B1A" w:rsidRPr="000A13F5" w:rsidRDefault="00481B1A" w:rsidP="008B7C22">
            <w:pPr>
              <w:spacing w:before="40" w:after="40"/>
              <w:ind w:left="155"/>
              <w:rPr>
                <w:sz w:val="18"/>
                <w:szCs w:val="18"/>
              </w:rPr>
            </w:pPr>
            <w:r>
              <w:t xml:space="preserve">1 </w:t>
            </w:r>
          </w:p>
        </w:tc>
        <w:tc>
          <w:tcPr>
            <w:tcW w:w="1691" w:type="dxa"/>
          </w:tcPr>
          <w:p w14:paraId="0B83822B" w14:textId="77777777" w:rsidR="00481B1A" w:rsidRPr="00455A2B" w:rsidRDefault="00481B1A" w:rsidP="008B7C22">
            <w:pPr>
              <w:spacing w:before="40" w:after="40"/>
              <w:ind w:left="155"/>
              <w:rPr>
                <w:sz w:val="18"/>
                <w:szCs w:val="18"/>
              </w:rPr>
            </w:pPr>
            <w:r>
              <w:t>HV</w:t>
            </w:r>
          </w:p>
        </w:tc>
      </w:tr>
      <w:tr w:rsidR="00481B1A" w:rsidRPr="000A13F5" w14:paraId="01785260" w14:textId="77777777" w:rsidTr="008B7C22">
        <w:tc>
          <w:tcPr>
            <w:tcW w:w="2272" w:type="dxa"/>
          </w:tcPr>
          <w:p w14:paraId="67B85403" w14:textId="77777777" w:rsidR="00481B1A" w:rsidRPr="000A13F5" w:rsidRDefault="00481B1A" w:rsidP="008B7C22">
            <w:pPr>
              <w:spacing w:before="40" w:after="40"/>
              <w:ind w:left="155"/>
              <w:rPr>
                <w:sz w:val="18"/>
                <w:szCs w:val="18"/>
              </w:rPr>
            </w:pPr>
            <w:r>
              <w:t>Луч ближнего света</w:t>
            </w:r>
            <w:r>
              <w:rPr>
                <w:vertAlign w:val="superscript"/>
              </w:rPr>
              <w:t>а</w:t>
            </w:r>
          </w:p>
        </w:tc>
        <w:tc>
          <w:tcPr>
            <w:tcW w:w="1995" w:type="dxa"/>
          </w:tcPr>
          <w:p w14:paraId="257BD8B9" w14:textId="77777777" w:rsidR="00481B1A" w:rsidRPr="000A13F5" w:rsidRDefault="00481B1A" w:rsidP="008B7C22">
            <w:pPr>
              <w:spacing w:before="40" w:after="40"/>
              <w:ind w:left="155"/>
              <w:rPr>
                <w:sz w:val="18"/>
                <w:szCs w:val="18"/>
              </w:rPr>
            </w:pPr>
            <w:r>
              <w:t xml:space="preserve">4 </w:t>
            </w:r>
          </w:p>
        </w:tc>
        <w:tc>
          <w:tcPr>
            <w:tcW w:w="1691" w:type="dxa"/>
          </w:tcPr>
          <w:p w14:paraId="1B35FEAF" w14:textId="77777777" w:rsidR="00481B1A" w:rsidRPr="00455A2B" w:rsidRDefault="00481B1A" w:rsidP="008B7C22">
            <w:pPr>
              <w:spacing w:before="40" w:after="40"/>
              <w:ind w:left="155"/>
              <w:rPr>
                <w:sz w:val="18"/>
                <w:szCs w:val="18"/>
              </w:rPr>
            </w:pPr>
            <w:r>
              <w:t>25V(V, 1,72°D)</w:t>
            </w:r>
          </w:p>
        </w:tc>
      </w:tr>
      <w:tr w:rsidR="00481B1A" w:rsidRPr="000A13F5" w14:paraId="247D6B82" w14:textId="77777777" w:rsidTr="008B7C22">
        <w:tc>
          <w:tcPr>
            <w:tcW w:w="2272" w:type="dxa"/>
          </w:tcPr>
          <w:p w14:paraId="7FFCD555" w14:textId="77777777" w:rsidR="00481B1A" w:rsidRPr="000A13F5" w:rsidRDefault="00481B1A" w:rsidP="008B7C22">
            <w:pPr>
              <w:spacing w:before="40" w:after="40"/>
              <w:ind w:left="155"/>
              <w:rPr>
                <w:sz w:val="18"/>
                <w:szCs w:val="18"/>
              </w:rPr>
            </w:pPr>
            <w:r>
              <w:t>AСПО класса C</w:t>
            </w:r>
            <w:r>
              <w:rPr>
                <w:vertAlign w:val="superscript"/>
              </w:rPr>
              <w:t>a</w:t>
            </w:r>
          </w:p>
        </w:tc>
        <w:tc>
          <w:tcPr>
            <w:tcW w:w="1995" w:type="dxa"/>
          </w:tcPr>
          <w:p w14:paraId="21912162" w14:textId="77777777" w:rsidR="00481B1A" w:rsidRPr="000A13F5" w:rsidRDefault="00481B1A" w:rsidP="008B7C22">
            <w:pPr>
              <w:spacing w:before="40" w:after="40"/>
              <w:ind w:left="155"/>
              <w:rPr>
                <w:sz w:val="18"/>
                <w:szCs w:val="18"/>
              </w:rPr>
            </w:pPr>
            <w:r>
              <w:t xml:space="preserve">4 </w:t>
            </w:r>
          </w:p>
        </w:tc>
        <w:tc>
          <w:tcPr>
            <w:tcW w:w="1691" w:type="dxa"/>
          </w:tcPr>
          <w:p w14:paraId="57BA6339" w14:textId="77777777" w:rsidR="00481B1A" w:rsidRPr="00455A2B" w:rsidRDefault="00481B1A" w:rsidP="008B7C22">
            <w:pPr>
              <w:spacing w:before="40" w:after="40"/>
              <w:ind w:left="155"/>
              <w:rPr>
                <w:sz w:val="18"/>
                <w:szCs w:val="18"/>
              </w:rPr>
            </w:pPr>
            <w:r>
              <w:t>25V(V, 1,72°D)</w:t>
            </w:r>
          </w:p>
        </w:tc>
      </w:tr>
      <w:tr w:rsidR="00481B1A" w:rsidRPr="000A13F5" w14:paraId="35DA5155" w14:textId="77777777" w:rsidTr="008B7C22">
        <w:tc>
          <w:tcPr>
            <w:tcW w:w="2272" w:type="dxa"/>
          </w:tcPr>
          <w:p w14:paraId="7A921FFB" w14:textId="77777777" w:rsidR="00481B1A" w:rsidRPr="000A13F5" w:rsidRDefault="00481B1A" w:rsidP="008B7C22">
            <w:pPr>
              <w:spacing w:before="40" w:after="40"/>
              <w:ind w:left="155"/>
              <w:rPr>
                <w:sz w:val="18"/>
                <w:szCs w:val="18"/>
                <w:lang w:val="en-US"/>
              </w:rPr>
            </w:pPr>
          </w:p>
        </w:tc>
        <w:tc>
          <w:tcPr>
            <w:tcW w:w="1995" w:type="dxa"/>
          </w:tcPr>
          <w:p w14:paraId="52E1E482" w14:textId="77777777" w:rsidR="00481B1A" w:rsidRPr="000A13F5" w:rsidRDefault="00481B1A" w:rsidP="008B7C22">
            <w:pPr>
              <w:spacing w:before="40" w:after="40"/>
              <w:ind w:left="155"/>
              <w:rPr>
                <w:sz w:val="18"/>
                <w:szCs w:val="18"/>
                <w:lang w:val="en-US"/>
              </w:rPr>
            </w:pPr>
          </w:p>
        </w:tc>
        <w:tc>
          <w:tcPr>
            <w:tcW w:w="1691" w:type="dxa"/>
          </w:tcPr>
          <w:p w14:paraId="3F0820AD" w14:textId="77777777" w:rsidR="00481B1A" w:rsidRPr="00455A2B" w:rsidRDefault="00481B1A" w:rsidP="008B7C22">
            <w:pPr>
              <w:spacing w:before="40" w:after="40"/>
              <w:ind w:left="155"/>
              <w:rPr>
                <w:sz w:val="18"/>
                <w:szCs w:val="18"/>
                <w:lang w:val="en-US"/>
              </w:rPr>
            </w:pPr>
          </w:p>
        </w:tc>
      </w:tr>
      <w:tr w:rsidR="00481B1A" w:rsidRPr="000A13F5" w14:paraId="43E33039" w14:textId="77777777" w:rsidTr="008B7C22">
        <w:tc>
          <w:tcPr>
            <w:tcW w:w="2272" w:type="dxa"/>
          </w:tcPr>
          <w:p w14:paraId="136F0478" w14:textId="77777777" w:rsidR="00481B1A" w:rsidRPr="000A13F5" w:rsidRDefault="00481B1A" w:rsidP="008B7C22">
            <w:pPr>
              <w:spacing w:before="40" w:after="40"/>
              <w:ind w:left="155"/>
              <w:rPr>
                <w:sz w:val="18"/>
                <w:szCs w:val="18"/>
              </w:rPr>
            </w:pPr>
            <w:r>
              <w:t>Передняя противотуманная фара</w:t>
            </w:r>
          </w:p>
        </w:tc>
        <w:tc>
          <w:tcPr>
            <w:tcW w:w="1995" w:type="dxa"/>
          </w:tcPr>
          <w:p w14:paraId="250B3A39" w14:textId="77777777" w:rsidR="00481B1A" w:rsidRPr="000A13F5" w:rsidRDefault="00481B1A" w:rsidP="008B7C22">
            <w:pPr>
              <w:spacing w:before="40" w:after="40"/>
              <w:ind w:left="155"/>
              <w:rPr>
                <w:sz w:val="18"/>
                <w:szCs w:val="18"/>
              </w:rPr>
            </w:pPr>
            <w:r>
              <w:t xml:space="preserve">4 </w:t>
            </w:r>
          </w:p>
        </w:tc>
        <w:tc>
          <w:tcPr>
            <w:tcW w:w="1691" w:type="dxa"/>
          </w:tcPr>
          <w:p w14:paraId="3AC57340" w14:textId="77777777" w:rsidR="00481B1A" w:rsidRPr="00455A2B" w:rsidRDefault="00481B1A" w:rsidP="008B7C22">
            <w:pPr>
              <w:spacing w:before="40" w:after="40"/>
              <w:ind w:left="155"/>
              <w:rPr>
                <w:sz w:val="18"/>
                <w:szCs w:val="18"/>
              </w:rPr>
            </w:pPr>
            <w:r>
              <w:t>V, 2,5°D</w:t>
            </w:r>
          </w:p>
        </w:tc>
      </w:tr>
      <w:tr w:rsidR="00481B1A" w:rsidRPr="000A13F5" w14:paraId="554CCC50" w14:textId="77777777" w:rsidTr="008B7C22">
        <w:tc>
          <w:tcPr>
            <w:tcW w:w="2272" w:type="dxa"/>
          </w:tcPr>
          <w:p w14:paraId="7DBDC99A" w14:textId="77777777" w:rsidR="00481B1A" w:rsidRPr="000A13F5" w:rsidRDefault="00481B1A" w:rsidP="006B2A30">
            <w:pPr>
              <w:pageBreakBefore/>
              <w:spacing w:before="40" w:after="40"/>
              <w:ind w:left="153"/>
              <w:rPr>
                <w:sz w:val="18"/>
                <w:szCs w:val="18"/>
              </w:rPr>
            </w:pPr>
            <w:r>
              <w:t>Огонь подсветки поворота</w:t>
            </w:r>
          </w:p>
        </w:tc>
        <w:tc>
          <w:tcPr>
            <w:tcW w:w="1995" w:type="dxa"/>
          </w:tcPr>
          <w:p w14:paraId="74EC2369" w14:textId="77777777" w:rsidR="00481B1A" w:rsidRPr="000A13F5" w:rsidRDefault="00481B1A" w:rsidP="008B7C22">
            <w:pPr>
              <w:spacing w:before="40" w:after="40"/>
              <w:ind w:left="155"/>
              <w:rPr>
                <w:sz w:val="18"/>
                <w:szCs w:val="18"/>
              </w:rPr>
            </w:pPr>
            <w:r>
              <w:t xml:space="preserve">1 </w:t>
            </w:r>
          </w:p>
        </w:tc>
        <w:tc>
          <w:tcPr>
            <w:tcW w:w="1691" w:type="dxa"/>
          </w:tcPr>
          <w:p w14:paraId="221766C3" w14:textId="2EB51965" w:rsidR="00481B1A" w:rsidRPr="00455A2B" w:rsidRDefault="00481B1A" w:rsidP="008B7C22">
            <w:pPr>
              <w:spacing w:before="40" w:after="40"/>
              <w:ind w:left="155"/>
              <w:rPr>
                <w:sz w:val="18"/>
                <w:szCs w:val="18"/>
              </w:rPr>
            </w:pPr>
            <w:r>
              <w:t xml:space="preserve">45°L 2,5°D </w:t>
            </w:r>
            <w:r w:rsidR="006B2A30">
              <w:br/>
            </w:r>
            <w:r>
              <w:t>соот.</w:t>
            </w:r>
          </w:p>
          <w:p w14:paraId="76CE04CD" w14:textId="77777777" w:rsidR="00481B1A" w:rsidRPr="00455A2B" w:rsidRDefault="00481B1A" w:rsidP="008B7C22">
            <w:pPr>
              <w:spacing w:before="40" w:after="40"/>
              <w:ind w:left="155"/>
              <w:rPr>
                <w:sz w:val="18"/>
                <w:szCs w:val="18"/>
              </w:rPr>
            </w:pPr>
            <w:r>
              <w:t>45°R 2,5°D</w:t>
            </w:r>
          </w:p>
          <w:p w14:paraId="589B34FE" w14:textId="77777777" w:rsidR="00481B1A" w:rsidRPr="00455A2B" w:rsidRDefault="00481B1A" w:rsidP="008B7C22">
            <w:pPr>
              <w:spacing w:before="40" w:after="40"/>
              <w:ind w:left="155"/>
              <w:rPr>
                <w:sz w:val="18"/>
                <w:szCs w:val="18"/>
              </w:rPr>
            </w:pPr>
          </w:p>
        </w:tc>
      </w:tr>
    </w:tbl>
    <w:p w14:paraId="7E47034F" w14:textId="317CB71C" w:rsidR="00481B1A" w:rsidRPr="00365062" w:rsidRDefault="00481B1A" w:rsidP="006B2A30">
      <w:pPr>
        <w:spacing w:before="120" w:after="120" w:line="220" w:lineRule="exact"/>
        <w:ind w:left="2268" w:right="1134" w:firstLine="170"/>
        <w:jc w:val="both"/>
        <w:rPr>
          <w:sz w:val="18"/>
          <w:szCs w:val="18"/>
        </w:rPr>
      </w:pPr>
      <w:r>
        <w:rPr>
          <w:vertAlign w:val="superscript"/>
        </w:rPr>
        <w:t>a</w:t>
      </w:r>
      <w:r>
        <w:t xml:space="preserve"> </w:t>
      </w:r>
      <w:r w:rsidR="006B2A30">
        <w:t xml:space="preserve"> </w:t>
      </w:r>
      <w:r w:rsidRPr="00365062">
        <w:rPr>
          <w:sz w:val="18"/>
          <w:szCs w:val="18"/>
        </w:rPr>
        <w:t>По истечении 1 секунды он должен удовлетворять по крайней мере 25</w:t>
      </w:r>
      <w:r w:rsidR="00365062">
        <w:rPr>
          <w:sz w:val="18"/>
          <w:szCs w:val="18"/>
        </w:rPr>
        <w:t> </w:t>
      </w:r>
      <w:r w:rsidRPr="00365062">
        <w:rPr>
          <w:sz w:val="18"/>
          <w:szCs w:val="18"/>
        </w:rPr>
        <w:t>% требований в точке испытания».</w:t>
      </w:r>
    </w:p>
    <w:p w14:paraId="0556DD45" w14:textId="77777777" w:rsidR="00481B1A" w:rsidRPr="00B00815" w:rsidRDefault="00481B1A" w:rsidP="00481B1A">
      <w:pPr>
        <w:spacing w:after="120"/>
        <w:ind w:left="2268" w:right="1134" w:hanging="1134"/>
        <w:jc w:val="both"/>
        <w:rPr>
          <w:rFonts w:eastAsia="Calibri"/>
          <w:i/>
        </w:rPr>
      </w:pPr>
      <w:r>
        <w:rPr>
          <w:i/>
          <w:iCs/>
        </w:rPr>
        <w:t>Приложение 14</w:t>
      </w:r>
      <w:r>
        <w:t xml:space="preserve"> </w:t>
      </w:r>
    </w:p>
    <w:p w14:paraId="7073655F" w14:textId="77777777" w:rsidR="00481B1A" w:rsidRPr="00B00815" w:rsidRDefault="00481B1A" w:rsidP="00481B1A">
      <w:pPr>
        <w:spacing w:after="120"/>
        <w:ind w:left="2268" w:right="1134" w:hanging="1134"/>
        <w:jc w:val="both"/>
        <w:rPr>
          <w:rFonts w:eastAsia="Calibri"/>
          <w:i/>
        </w:rPr>
      </w:pPr>
      <w:r>
        <w:rPr>
          <w:i/>
          <w:iCs/>
        </w:rPr>
        <w:t>Сноску 2 d)</w:t>
      </w:r>
      <w:r>
        <w:t xml:space="preserve"> изменить следующим образом:</w:t>
      </w:r>
    </w:p>
    <w:p w14:paraId="1604EE64" w14:textId="77777777" w:rsidR="00481B1A" w:rsidRPr="00F54A87" w:rsidRDefault="00481B1A" w:rsidP="00481B1A">
      <w:pPr>
        <w:spacing w:after="120"/>
        <w:ind w:left="1701" w:right="1134" w:hanging="567"/>
        <w:jc w:val="both"/>
        <w:rPr>
          <w:rFonts w:eastAsia="Calibri"/>
          <w:sz w:val="18"/>
          <w:szCs w:val="18"/>
        </w:rPr>
      </w:pPr>
      <w:r w:rsidRPr="00F54A87">
        <w:rPr>
          <w:sz w:val="18"/>
          <w:szCs w:val="18"/>
        </w:rPr>
        <w:t>«d)</w:t>
      </w:r>
      <w:r w:rsidRPr="00F54A87">
        <w:rPr>
          <w:sz w:val="18"/>
          <w:szCs w:val="18"/>
        </w:rPr>
        <w:tab/>
        <w:t xml:space="preserve">Статус сигнала, когда соответствующие условия, предусмотренные в пункте 6.22.7.4 Правил № 48 ООН или в пункте 6.18.6.3 Правил № 53 ООН, выполнены». </w:t>
      </w:r>
    </w:p>
    <w:p w14:paraId="563A35FD" w14:textId="77777777" w:rsidR="00481B1A" w:rsidRPr="00B00815" w:rsidRDefault="00481B1A" w:rsidP="00481B1A">
      <w:pPr>
        <w:spacing w:after="120"/>
        <w:ind w:left="2268" w:right="1134" w:hanging="1134"/>
        <w:jc w:val="both"/>
        <w:rPr>
          <w:rFonts w:eastAsia="Calibri"/>
          <w:i/>
        </w:rPr>
      </w:pPr>
      <w:r>
        <w:rPr>
          <w:i/>
          <w:iCs/>
        </w:rPr>
        <w:t>Сноску 5</w:t>
      </w:r>
      <w:r>
        <w:t xml:space="preserve"> изменить следующим образом:</w:t>
      </w:r>
    </w:p>
    <w:p w14:paraId="12360594" w14:textId="77777777" w:rsidR="00481B1A" w:rsidRPr="00F54A87" w:rsidRDefault="00481B1A" w:rsidP="00481B1A">
      <w:pPr>
        <w:spacing w:after="120"/>
        <w:ind w:left="1701" w:right="1134" w:hanging="567"/>
        <w:jc w:val="both"/>
        <w:rPr>
          <w:sz w:val="18"/>
          <w:szCs w:val="18"/>
          <w:u w:val="single"/>
        </w:rPr>
      </w:pPr>
      <w:r w:rsidRPr="00F54A87">
        <w:rPr>
          <w:sz w:val="18"/>
          <w:szCs w:val="18"/>
        </w:rPr>
        <w:t>«5</w:t>
      </w:r>
      <w:r w:rsidRPr="00F54A87">
        <w:rPr>
          <w:sz w:val="18"/>
          <w:szCs w:val="18"/>
        </w:rPr>
        <w:tab/>
        <w:t>В соответствии с положениями пункта 6.22.6.1.2 Правил № 48 ООН или пункта 6.18.5.1 Правил № 53 ООН».</w:t>
      </w:r>
    </w:p>
    <w:p w14:paraId="384D0909" w14:textId="4C6047D7" w:rsidR="00E12C5F" w:rsidRPr="008D53B6" w:rsidRDefault="00481B1A" w:rsidP="00481B1A">
      <w:pPr>
        <w:spacing w:before="240"/>
        <w:jc w:val="center"/>
      </w:pPr>
      <w:r w:rsidRPr="00B00815">
        <w:rPr>
          <w:u w:val="single"/>
        </w:rPr>
        <w:tab/>
      </w:r>
      <w:r w:rsidRPr="00B00815">
        <w:rPr>
          <w:u w:val="single"/>
        </w:rPr>
        <w:tab/>
      </w:r>
      <w:r w:rsidRPr="00B00815">
        <w:rPr>
          <w:u w:val="single"/>
        </w:rPr>
        <w:tab/>
      </w:r>
    </w:p>
    <w:sectPr w:rsidR="00E12C5F" w:rsidRPr="008D53B6" w:rsidSect="00481B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28CA" w14:textId="77777777" w:rsidR="002E4F50" w:rsidRPr="00A312BC" w:rsidRDefault="002E4F50" w:rsidP="00A312BC"/>
  </w:endnote>
  <w:endnote w:type="continuationSeparator" w:id="0">
    <w:p w14:paraId="1126CA6A" w14:textId="77777777" w:rsidR="002E4F50" w:rsidRPr="00A312BC" w:rsidRDefault="002E4F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SGothicM">
    <w:altName w:val="Yu Gothic"/>
    <w:charset w:val="80"/>
    <w:family w:val="modern"/>
    <w:pitch w:val="variable"/>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EF2C" w14:textId="50677330" w:rsidR="00481B1A" w:rsidRPr="00481B1A" w:rsidRDefault="00481B1A">
    <w:pPr>
      <w:pStyle w:val="a8"/>
    </w:pPr>
    <w:r w:rsidRPr="00481B1A">
      <w:rPr>
        <w:b/>
        <w:sz w:val="18"/>
      </w:rPr>
      <w:fldChar w:fldCharType="begin"/>
    </w:r>
    <w:r w:rsidRPr="00481B1A">
      <w:rPr>
        <w:b/>
        <w:sz w:val="18"/>
      </w:rPr>
      <w:instrText xml:space="preserve"> PAGE  \* MERGEFORMAT </w:instrText>
    </w:r>
    <w:r w:rsidRPr="00481B1A">
      <w:rPr>
        <w:b/>
        <w:sz w:val="18"/>
      </w:rPr>
      <w:fldChar w:fldCharType="separate"/>
    </w:r>
    <w:r w:rsidRPr="00481B1A">
      <w:rPr>
        <w:b/>
        <w:noProof/>
        <w:sz w:val="18"/>
      </w:rPr>
      <w:t>2</w:t>
    </w:r>
    <w:r w:rsidRPr="00481B1A">
      <w:rPr>
        <w:b/>
        <w:sz w:val="18"/>
      </w:rPr>
      <w:fldChar w:fldCharType="end"/>
    </w:r>
    <w:r>
      <w:rPr>
        <w:b/>
        <w:sz w:val="18"/>
      </w:rPr>
      <w:tab/>
    </w:r>
    <w:r>
      <w:t>GE.23-25711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6EE0" w14:textId="0F869B1E" w:rsidR="00481B1A" w:rsidRPr="00481B1A" w:rsidRDefault="00481B1A" w:rsidP="00481B1A">
    <w:pPr>
      <w:pStyle w:val="a8"/>
      <w:tabs>
        <w:tab w:val="clear" w:pos="9639"/>
        <w:tab w:val="right" w:pos="9638"/>
      </w:tabs>
      <w:rPr>
        <w:b/>
        <w:sz w:val="18"/>
      </w:rPr>
    </w:pPr>
    <w:r>
      <w:t>GE.23-25711</w:t>
    </w:r>
    <w:r>
      <w:tab/>
    </w:r>
    <w:r w:rsidRPr="00481B1A">
      <w:rPr>
        <w:b/>
        <w:sz w:val="18"/>
      </w:rPr>
      <w:fldChar w:fldCharType="begin"/>
    </w:r>
    <w:r w:rsidRPr="00481B1A">
      <w:rPr>
        <w:b/>
        <w:sz w:val="18"/>
      </w:rPr>
      <w:instrText xml:space="preserve"> PAGE  \* MERGEFORMAT </w:instrText>
    </w:r>
    <w:r w:rsidRPr="00481B1A">
      <w:rPr>
        <w:b/>
        <w:sz w:val="18"/>
      </w:rPr>
      <w:fldChar w:fldCharType="separate"/>
    </w:r>
    <w:r w:rsidRPr="00481B1A">
      <w:rPr>
        <w:b/>
        <w:noProof/>
        <w:sz w:val="18"/>
      </w:rPr>
      <w:t>3</w:t>
    </w:r>
    <w:r w:rsidRPr="00481B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312F" w14:textId="76FCA3C0" w:rsidR="00042B72" w:rsidRPr="00007302" w:rsidRDefault="00481B1A" w:rsidP="00481B1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08E0FFF" wp14:editId="104D8AA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23-25711  (R)</w:t>
    </w:r>
    <w:r>
      <w:rPr>
        <w:noProof/>
      </w:rPr>
      <w:drawing>
        <wp:anchor distT="0" distB="0" distL="114300" distR="114300" simplePos="0" relativeHeight="251659264" behindDoc="0" locked="0" layoutInCell="1" allowOverlap="1" wp14:anchorId="450F85FD" wp14:editId="189C9BA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291223  04012</w:t>
    </w:r>
    <w:r w:rsidR="0000730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C717" w14:textId="77777777" w:rsidR="002E4F50" w:rsidRPr="001075E9" w:rsidRDefault="002E4F50" w:rsidP="001075E9">
      <w:pPr>
        <w:tabs>
          <w:tab w:val="right" w:pos="2155"/>
        </w:tabs>
        <w:spacing w:after="80" w:line="240" w:lineRule="auto"/>
        <w:ind w:left="680"/>
        <w:rPr>
          <w:u w:val="single"/>
        </w:rPr>
      </w:pPr>
      <w:r>
        <w:rPr>
          <w:u w:val="single"/>
        </w:rPr>
        <w:tab/>
      </w:r>
    </w:p>
  </w:footnote>
  <w:footnote w:type="continuationSeparator" w:id="0">
    <w:p w14:paraId="1178E231" w14:textId="77777777" w:rsidR="002E4F50" w:rsidRDefault="002E4F50" w:rsidP="00407B78">
      <w:pPr>
        <w:tabs>
          <w:tab w:val="right" w:pos="2155"/>
        </w:tabs>
        <w:spacing w:after="80"/>
        <w:ind w:left="680"/>
        <w:rPr>
          <w:u w:val="single"/>
        </w:rPr>
      </w:pPr>
      <w:r>
        <w:rPr>
          <w:u w:val="single"/>
        </w:rPr>
        <w:tab/>
      </w:r>
    </w:p>
  </w:footnote>
  <w:footnote w:id="1">
    <w:p w14:paraId="189F8083" w14:textId="56D53CBC" w:rsidR="00481B1A" w:rsidRPr="00B00815" w:rsidRDefault="00481B1A" w:rsidP="00C60C0F">
      <w:pPr>
        <w:pStyle w:val="ad"/>
      </w:pPr>
      <w:r>
        <w:tab/>
      </w:r>
      <w:r w:rsidRPr="00481B1A">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00C60C0F">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A11F30A" w14:textId="77777777" w:rsidR="00481B1A" w:rsidRPr="00B00815" w:rsidRDefault="00481B1A" w:rsidP="00481B1A">
      <w:pPr>
        <w:pStyle w:val="ad"/>
        <w:widowControl w:val="0"/>
      </w:pPr>
      <w:r>
        <w:tab/>
      </w:r>
      <w:r w:rsidRPr="00A86F73">
        <w:rPr>
          <w:vertAlign w:val="superscript"/>
        </w:rPr>
        <w:footnoteRef/>
      </w:r>
      <w:r>
        <w:tab/>
        <w:t>В случае одиночного встраиваемого модуля обозначение “XC” или “MXC” указывается только один раз.</w:t>
      </w:r>
    </w:p>
  </w:footnote>
  <w:footnote w:id="3">
    <w:p w14:paraId="5DA58B1E" w14:textId="77777777" w:rsidR="00481B1A" w:rsidRPr="00B00815" w:rsidRDefault="00481B1A" w:rsidP="00481B1A">
      <w:pPr>
        <w:pStyle w:val="ad"/>
        <w:widowControl w:val="0"/>
      </w:pPr>
      <w:r w:rsidRPr="008B4779">
        <w:tab/>
      </w:r>
      <w:r w:rsidRPr="008B4779">
        <w:rPr>
          <w:vertAlign w:val="superscript"/>
        </w:rPr>
        <w:footnoteRef/>
      </w:r>
      <w:r>
        <w:tab/>
        <w:t>В случае нескольких встраиваемых модулей, каждый из которых обеспечивает одну или несколько функций АСПО, на каждом модуле указывают условное обозначение “X” или “MXC”, за которым следует(ют) отличительный(ые) знак(и) конкретной(ых) обеспечиваемой(ых) функции(й) АСПО.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8DF8" w14:textId="64E5FED3" w:rsidR="00481B1A" w:rsidRPr="00481B1A" w:rsidRDefault="00C0293E">
    <w:pPr>
      <w:pStyle w:val="a5"/>
    </w:pPr>
    <w:fldSimple w:instr=" TITLE  \* MERGEFORMAT ">
      <w:r>
        <w:t>ECE/TRANS/WP.29/2024/25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FB" w14:textId="1E39D688" w:rsidR="00481B1A" w:rsidRPr="00481B1A" w:rsidRDefault="00C0293E" w:rsidP="00481B1A">
    <w:pPr>
      <w:pStyle w:val="a5"/>
      <w:jc w:val="right"/>
    </w:pPr>
    <w:fldSimple w:instr=" TITLE  \* MERGEFORMAT ">
      <w:r>
        <w:t>ECE/TRANS/WP.29/2024/25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716B" w14:textId="77777777" w:rsidR="00481B1A" w:rsidRDefault="00481B1A" w:rsidP="00481B1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92132911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50"/>
    <w:rsid w:val="00007302"/>
    <w:rsid w:val="00033EE1"/>
    <w:rsid w:val="00042B72"/>
    <w:rsid w:val="000558BD"/>
    <w:rsid w:val="000B57E7"/>
    <w:rsid w:val="000B6373"/>
    <w:rsid w:val="000E13D3"/>
    <w:rsid w:val="000E418C"/>
    <w:rsid w:val="000E4E5B"/>
    <w:rsid w:val="000F09DF"/>
    <w:rsid w:val="000F61B2"/>
    <w:rsid w:val="001075E9"/>
    <w:rsid w:val="0014152F"/>
    <w:rsid w:val="001514B8"/>
    <w:rsid w:val="00180183"/>
    <w:rsid w:val="0018024D"/>
    <w:rsid w:val="0018649F"/>
    <w:rsid w:val="00196389"/>
    <w:rsid w:val="001B3EF6"/>
    <w:rsid w:val="001C7A89"/>
    <w:rsid w:val="00255343"/>
    <w:rsid w:val="0027151D"/>
    <w:rsid w:val="002A2EFC"/>
    <w:rsid w:val="002B0106"/>
    <w:rsid w:val="002B74B1"/>
    <w:rsid w:val="002C0E18"/>
    <w:rsid w:val="002D5AAC"/>
    <w:rsid w:val="002E4F50"/>
    <w:rsid w:val="002E5067"/>
    <w:rsid w:val="002F405F"/>
    <w:rsid w:val="002F7EEC"/>
    <w:rsid w:val="00301299"/>
    <w:rsid w:val="00305C08"/>
    <w:rsid w:val="00307FB6"/>
    <w:rsid w:val="00317339"/>
    <w:rsid w:val="00322004"/>
    <w:rsid w:val="003402C2"/>
    <w:rsid w:val="00365062"/>
    <w:rsid w:val="00381C24"/>
    <w:rsid w:val="00387CD4"/>
    <w:rsid w:val="00390B94"/>
    <w:rsid w:val="003958D0"/>
    <w:rsid w:val="003A0D43"/>
    <w:rsid w:val="003A48CE"/>
    <w:rsid w:val="003B00E5"/>
    <w:rsid w:val="003E0B46"/>
    <w:rsid w:val="00407B78"/>
    <w:rsid w:val="00424203"/>
    <w:rsid w:val="004328FF"/>
    <w:rsid w:val="00452493"/>
    <w:rsid w:val="00453318"/>
    <w:rsid w:val="00454AF2"/>
    <w:rsid w:val="00454E07"/>
    <w:rsid w:val="00472C5C"/>
    <w:rsid w:val="00481B1A"/>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913C9"/>
    <w:rsid w:val="006A1ED8"/>
    <w:rsid w:val="006B2A30"/>
    <w:rsid w:val="006C2031"/>
    <w:rsid w:val="006D461A"/>
    <w:rsid w:val="006F35EE"/>
    <w:rsid w:val="007021FF"/>
    <w:rsid w:val="00712895"/>
    <w:rsid w:val="00734ACB"/>
    <w:rsid w:val="00757357"/>
    <w:rsid w:val="00792497"/>
    <w:rsid w:val="00806737"/>
    <w:rsid w:val="00825F8D"/>
    <w:rsid w:val="00834B71"/>
    <w:rsid w:val="00855DE4"/>
    <w:rsid w:val="0086445C"/>
    <w:rsid w:val="00894693"/>
    <w:rsid w:val="008A08D7"/>
    <w:rsid w:val="008A37C8"/>
    <w:rsid w:val="008B6909"/>
    <w:rsid w:val="008D53B6"/>
    <w:rsid w:val="008F7609"/>
    <w:rsid w:val="00901E1C"/>
    <w:rsid w:val="00906890"/>
    <w:rsid w:val="00911BE4"/>
    <w:rsid w:val="009374E9"/>
    <w:rsid w:val="00951972"/>
    <w:rsid w:val="009608F3"/>
    <w:rsid w:val="009A24AC"/>
    <w:rsid w:val="009C59D7"/>
    <w:rsid w:val="009C6FE6"/>
    <w:rsid w:val="009D7E7D"/>
    <w:rsid w:val="00A00657"/>
    <w:rsid w:val="00A14DA8"/>
    <w:rsid w:val="00A312BC"/>
    <w:rsid w:val="00A84021"/>
    <w:rsid w:val="00A84D35"/>
    <w:rsid w:val="00A917B3"/>
    <w:rsid w:val="00AB187E"/>
    <w:rsid w:val="00AB4B51"/>
    <w:rsid w:val="00AD2F1E"/>
    <w:rsid w:val="00B10CC7"/>
    <w:rsid w:val="00B36DF7"/>
    <w:rsid w:val="00B539E7"/>
    <w:rsid w:val="00B62458"/>
    <w:rsid w:val="00B9325F"/>
    <w:rsid w:val="00BC18B2"/>
    <w:rsid w:val="00BD33EE"/>
    <w:rsid w:val="00BE1CC7"/>
    <w:rsid w:val="00BF28D7"/>
    <w:rsid w:val="00C0293E"/>
    <w:rsid w:val="00C106D6"/>
    <w:rsid w:val="00C119AE"/>
    <w:rsid w:val="00C60C0F"/>
    <w:rsid w:val="00C60F0C"/>
    <w:rsid w:val="00C65123"/>
    <w:rsid w:val="00C71E84"/>
    <w:rsid w:val="00C805C9"/>
    <w:rsid w:val="00C92939"/>
    <w:rsid w:val="00C97741"/>
    <w:rsid w:val="00CA1679"/>
    <w:rsid w:val="00CB151C"/>
    <w:rsid w:val="00CE5A1A"/>
    <w:rsid w:val="00CE7513"/>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E1A3A"/>
    <w:rsid w:val="00EF1360"/>
    <w:rsid w:val="00EF3220"/>
    <w:rsid w:val="00EF7B7B"/>
    <w:rsid w:val="00F2523A"/>
    <w:rsid w:val="00F43903"/>
    <w:rsid w:val="00F54A87"/>
    <w:rsid w:val="00F73C9D"/>
    <w:rsid w:val="00F925C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7216"/>
  <w15:docId w15:val="{089FBADE-1B6E-4436-BDA4-647C3834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481B1A"/>
    <w:rPr>
      <w:lang w:val="ru-RU" w:eastAsia="en-US"/>
    </w:rPr>
  </w:style>
  <w:style w:type="character" w:customStyle="1" w:styleId="HChGChar">
    <w:name w:val="_ H _Ch_G Char"/>
    <w:link w:val="HChG"/>
    <w:qFormat/>
    <w:locked/>
    <w:rsid w:val="00481B1A"/>
    <w:rPr>
      <w:b/>
      <w:sz w:val="28"/>
      <w:lang w:val="ru-RU" w:eastAsia="ru-RU"/>
    </w:rPr>
  </w:style>
  <w:style w:type="character" w:customStyle="1" w:styleId="H1GChar">
    <w:name w:val="_ H_1_G Char"/>
    <w:link w:val="H1G"/>
    <w:locked/>
    <w:rsid w:val="00481B1A"/>
    <w:rPr>
      <w:b/>
      <w:sz w:val="24"/>
      <w:lang w:val="ru-RU" w:eastAsia="ru-RU"/>
    </w:rPr>
  </w:style>
  <w:style w:type="paragraph" w:customStyle="1" w:styleId="para">
    <w:name w:val="para"/>
    <w:basedOn w:val="a"/>
    <w:link w:val="paraChar"/>
    <w:qFormat/>
    <w:rsid w:val="00481B1A"/>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481B1A"/>
    <w:rPr>
      <w:rFonts w:eastAsia="Yu Mincho"/>
      <w:snapToGrid w:val="0"/>
      <w:lang w:val="fr-FR" w:eastAsia="en-US"/>
    </w:rPr>
  </w:style>
  <w:style w:type="paragraph" w:customStyle="1" w:styleId="4Para4thlevel">
    <w:name w:val="4.Para 4th level"/>
    <w:basedOn w:val="a"/>
    <w:link w:val="4Para4thlevelCar"/>
    <w:qFormat/>
    <w:rsid w:val="00481B1A"/>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0"/>
    <w:link w:val="4Para4thlevel"/>
    <w:rsid w:val="00481B1A"/>
    <w:rPr>
      <w:rFonts w:eastAsiaTheme="minorEastAsia"/>
      <w:lang w:val="en-GB" w:eastAsia="en-US"/>
    </w:rPr>
  </w:style>
  <w:style w:type="paragraph" w:customStyle="1" w:styleId="2para2ndlevel">
    <w:name w:val="2.para 2nd level"/>
    <w:basedOn w:val="a"/>
    <w:link w:val="2para2ndlevelCar"/>
    <w:qFormat/>
    <w:rsid w:val="00481B1A"/>
    <w:pPr>
      <w:spacing w:after="120"/>
      <w:ind w:left="2268" w:right="1134" w:hanging="1134"/>
      <w:jc w:val="both"/>
      <w:outlineLvl w:val="1"/>
    </w:pPr>
    <w:rPr>
      <w:rFonts w:eastAsia="SimSun" w:cs="Times New Roman"/>
      <w:szCs w:val="20"/>
      <w:lang w:val="en-GB"/>
    </w:rPr>
  </w:style>
  <w:style w:type="character" w:customStyle="1" w:styleId="2para2ndlevelCar">
    <w:name w:val="2.para 2nd level Car"/>
    <w:basedOn w:val="a0"/>
    <w:link w:val="2para2ndlevel"/>
    <w:rsid w:val="00481B1A"/>
    <w:rPr>
      <w:rFonts w:eastAsia="SimSun"/>
      <w:lang w:val="en-GB" w:eastAsia="en-US"/>
    </w:rPr>
  </w:style>
  <w:style w:type="paragraph" w:customStyle="1" w:styleId="3para3rdlevel">
    <w:name w:val="3.para 3rd level"/>
    <w:basedOn w:val="SingleTxtG"/>
    <w:link w:val="3para3rdlevelCar"/>
    <w:qFormat/>
    <w:rsid w:val="00481B1A"/>
    <w:pPr>
      <w:tabs>
        <w:tab w:val="clear" w:pos="1701"/>
        <w:tab w:val="clear" w:pos="2268"/>
        <w:tab w:val="clear" w:pos="2835"/>
      </w:tabs>
      <w:ind w:left="2268" w:hanging="1134"/>
      <w:outlineLvl w:val="2"/>
    </w:pPr>
    <w:rPr>
      <w:rFonts w:eastAsiaTheme="minorEastAsia"/>
      <w:lang w:val="en-GB"/>
    </w:rPr>
  </w:style>
  <w:style w:type="character" w:customStyle="1" w:styleId="3para3rdlevelCar">
    <w:name w:val="3.para 3rd level Car"/>
    <w:link w:val="3para3rdlevel"/>
    <w:rsid w:val="00481B1A"/>
    <w:rPr>
      <w:rFonts w:eastAsiaTheme="minorEastAsia"/>
      <w:lang w:val="en-GB" w:eastAsia="en-US"/>
    </w:rPr>
  </w:style>
  <w:style w:type="paragraph" w:customStyle="1" w:styleId="StyleSingleTxtGLeft2cmHanging206cm">
    <w:name w:val="Style _ Single Txt_G + Left:  2 cm Hanging:  2.06 cm"/>
    <w:basedOn w:val="SingleTxtG"/>
    <w:link w:val="StyleSingleTxtGLeft2cmHanging206cmChar"/>
    <w:rsid w:val="00481B1A"/>
    <w:pPr>
      <w:tabs>
        <w:tab w:val="clear" w:pos="1701"/>
        <w:tab w:val="clear" w:pos="2268"/>
        <w:tab w:val="clear" w:pos="2835"/>
      </w:tabs>
      <w:ind w:left="2268" w:hanging="1134"/>
    </w:pPr>
    <w:rPr>
      <w:lang w:val="en-GB"/>
    </w:rPr>
  </w:style>
  <w:style w:type="character" w:customStyle="1" w:styleId="StyleSingleTxtGLeft2cmHanging206cmChar">
    <w:name w:val="Style _ Single Txt_G + Left:  2 cm Hanging:  2.06 cm Char"/>
    <w:link w:val="StyleSingleTxtGLeft2cmHanging206cm"/>
    <w:rsid w:val="00481B1A"/>
    <w:rPr>
      <w:lang w:val="en-GB" w:eastAsia="en-US"/>
    </w:rPr>
  </w:style>
  <w:style w:type="paragraph" w:styleId="af3">
    <w:name w:val="No Spacing"/>
    <w:uiPriority w:val="1"/>
    <w:qFormat/>
    <w:rsid w:val="00481B1A"/>
    <w:pPr>
      <w:suppressAutoHyphen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7</Pages>
  <Words>1167</Words>
  <Characters>10389</Characters>
  <Application>Microsoft Office Word</Application>
  <DocSecurity>0</DocSecurity>
  <Lines>944</Lines>
  <Paragraphs>385</Paragraphs>
  <ScaleCrop>false</ScaleCrop>
  <HeadingPairs>
    <vt:vector size="8" baseType="variant">
      <vt:variant>
        <vt:lpstr>Название</vt:lpstr>
      </vt:variant>
      <vt:variant>
        <vt:i4>1</vt:i4>
      </vt:variant>
      <vt:variant>
        <vt:lpstr>Заголовки</vt:lpstr>
      </vt:variant>
      <vt:variant>
        <vt:i4>5</vt:i4>
      </vt:variant>
      <vt:variant>
        <vt:lpstr>Title</vt:lpstr>
      </vt:variant>
      <vt:variant>
        <vt:i4>1</vt:i4>
      </vt:variant>
      <vt:variant>
        <vt:lpstr>Título</vt:lpstr>
      </vt:variant>
      <vt:variant>
        <vt:i4>1</vt:i4>
      </vt:variant>
    </vt:vector>
  </HeadingPairs>
  <TitlesOfParts>
    <vt:vector size="8" baseType="lpstr">
      <vt:lpstr>ECE/TRANS/WP.29/2024/25</vt:lpstr>
      <vt:lpstr>    Предложение по дополнению 3 к поправкам серии 01 к Правилам № 149 ООН (устройств</vt:lpstr>
      <vt:lpstr>        Представлено Рабочей группой по вопросам освещения и световой сигнализации</vt:lpstr>
      <vt:lpstr>    «1.	Область применения</vt:lpstr>
      <vt:lpstr>    «3.2	Официальное утверждение</vt:lpstr>
      <vt:lpstr>        Пункты 5.6.4, 5.6.4.1 и 5.6.4.2 изменить нумерацию на 5.6.2, 5.6.2.1 и 5.6.2.2 с</vt:lpstr>
      <vt:lpstr>A/</vt:lpstr>
      <vt:lpstr>A/</vt:lpstr>
    </vt:vector>
  </TitlesOfParts>
  <Company>DCM</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ECE/TRANS/WP.29/2024/25</dc:title>
  <dc:subject/>
  <dc:creator>Olga OVTCHINNIKOVA</dc:creator>
  <cp:keywords/>
  <cp:lastModifiedBy>Olga Ovchinnikova</cp:lastModifiedBy>
  <cp:revision>4</cp:revision>
  <cp:lastPrinted>2024-01-04T09:01:00Z</cp:lastPrinted>
  <dcterms:created xsi:type="dcterms:W3CDTF">2024-01-04T09:01:00Z</dcterms:created>
  <dcterms:modified xsi:type="dcterms:W3CDTF">2024-01-04T09:11:00Z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