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4D496CD" w14:textId="77777777" w:rsidTr="00B20551">
        <w:trPr>
          <w:cantSplit/>
          <w:trHeight w:hRule="exact" w:val="851"/>
        </w:trPr>
        <w:tc>
          <w:tcPr>
            <w:tcW w:w="1276" w:type="dxa"/>
            <w:tcBorders>
              <w:bottom w:val="single" w:sz="4" w:space="0" w:color="auto"/>
            </w:tcBorders>
            <w:vAlign w:val="bottom"/>
          </w:tcPr>
          <w:p w14:paraId="4B22F572" w14:textId="77777777" w:rsidR="009E6CB7" w:rsidRDefault="009E6CB7" w:rsidP="00B20551">
            <w:pPr>
              <w:spacing w:after="80"/>
            </w:pPr>
          </w:p>
        </w:tc>
        <w:tc>
          <w:tcPr>
            <w:tcW w:w="2268" w:type="dxa"/>
            <w:tcBorders>
              <w:bottom w:val="single" w:sz="4" w:space="0" w:color="auto"/>
            </w:tcBorders>
            <w:vAlign w:val="bottom"/>
          </w:tcPr>
          <w:p w14:paraId="172EF05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EC69F27" w14:textId="6B4BFEE9" w:rsidR="009E6CB7" w:rsidRPr="00D47EEA" w:rsidRDefault="00A14331" w:rsidP="00A14331">
            <w:pPr>
              <w:jc w:val="right"/>
            </w:pPr>
            <w:r w:rsidRPr="00A14331">
              <w:rPr>
                <w:sz w:val="40"/>
              </w:rPr>
              <w:t>ECE</w:t>
            </w:r>
            <w:r>
              <w:t>/TRANS/WP.29/2024/16</w:t>
            </w:r>
          </w:p>
        </w:tc>
      </w:tr>
      <w:tr w:rsidR="009E6CB7" w14:paraId="320FAF28" w14:textId="77777777" w:rsidTr="00B20551">
        <w:trPr>
          <w:cantSplit/>
          <w:trHeight w:hRule="exact" w:val="2835"/>
        </w:trPr>
        <w:tc>
          <w:tcPr>
            <w:tcW w:w="1276" w:type="dxa"/>
            <w:tcBorders>
              <w:top w:val="single" w:sz="4" w:space="0" w:color="auto"/>
              <w:bottom w:val="single" w:sz="12" w:space="0" w:color="auto"/>
            </w:tcBorders>
          </w:tcPr>
          <w:p w14:paraId="0AAA053A" w14:textId="77777777" w:rsidR="009E6CB7" w:rsidRDefault="00686A48" w:rsidP="00B20551">
            <w:pPr>
              <w:spacing w:before="120"/>
            </w:pPr>
            <w:r>
              <w:rPr>
                <w:noProof/>
                <w:lang w:val="fr-CH" w:eastAsia="fr-CH"/>
              </w:rPr>
              <w:drawing>
                <wp:inline distT="0" distB="0" distL="0" distR="0" wp14:anchorId="2C0920EA" wp14:editId="7540893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9731E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9B92520" w14:textId="77777777" w:rsidR="009E6CB7" w:rsidRDefault="00A14331" w:rsidP="00A14331">
            <w:pPr>
              <w:spacing w:before="240" w:line="240" w:lineRule="exact"/>
            </w:pPr>
            <w:r>
              <w:t>Distr.: General</w:t>
            </w:r>
          </w:p>
          <w:p w14:paraId="71F7034B" w14:textId="77777777" w:rsidR="00A14331" w:rsidRDefault="00A14331" w:rsidP="00A14331">
            <w:pPr>
              <w:spacing w:line="240" w:lineRule="exact"/>
            </w:pPr>
            <w:r>
              <w:t>19 December 2023</w:t>
            </w:r>
          </w:p>
          <w:p w14:paraId="1EA18E4B" w14:textId="77777777" w:rsidR="00A14331" w:rsidRDefault="00A14331" w:rsidP="00A14331">
            <w:pPr>
              <w:spacing w:line="240" w:lineRule="exact"/>
            </w:pPr>
          </w:p>
          <w:p w14:paraId="3E6133DE" w14:textId="36DC848D" w:rsidR="00A14331" w:rsidRDefault="00A14331" w:rsidP="00A14331">
            <w:pPr>
              <w:spacing w:line="240" w:lineRule="exact"/>
            </w:pPr>
            <w:r>
              <w:t>Original: English</w:t>
            </w:r>
          </w:p>
        </w:tc>
      </w:tr>
    </w:tbl>
    <w:p w14:paraId="60EA1CF5" w14:textId="77777777" w:rsidR="00A14331" w:rsidRPr="001D703D" w:rsidRDefault="00A14331" w:rsidP="00A36AC2">
      <w:pPr>
        <w:spacing w:before="120"/>
        <w:rPr>
          <w:b/>
          <w:sz w:val="28"/>
          <w:szCs w:val="28"/>
        </w:rPr>
      </w:pPr>
      <w:r w:rsidRPr="001D703D">
        <w:rPr>
          <w:b/>
          <w:sz w:val="28"/>
          <w:szCs w:val="28"/>
        </w:rPr>
        <w:t>Economic Commission for Europe</w:t>
      </w:r>
    </w:p>
    <w:p w14:paraId="1065DB7E" w14:textId="77777777" w:rsidR="00A14331" w:rsidRPr="001D703D" w:rsidRDefault="00A14331" w:rsidP="00A36AC2">
      <w:pPr>
        <w:spacing w:before="120"/>
        <w:rPr>
          <w:sz w:val="28"/>
          <w:szCs w:val="28"/>
        </w:rPr>
      </w:pPr>
      <w:r w:rsidRPr="001D703D">
        <w:rPr>
          <w:sz w:val="28"/>
          <w:szCs w:val="28"/>
        </w:rPr>
        <w:t>Inland Transport Committee</w:t>
      </w:r>
    </w:p>
    <w:p w14:paraId="2EA2273F" w14:textId="77777777" w:rsidR="00A14331" w:rsidRPr="001D703D" w:rsidRDefault="00A14331" w:rsidP="00A36AC2">
      <w:pPr>
        <w:spacing w:before="120"/>
        <w:rPr>
          <w:b/>
          <w:sz w:val="24"/>
          <w:szCs w:val="24"/>
        </w:rPr>
      </w:pPr>
      <w:r w:rsidRPr="001D703D">
        <w:rPr>
          <w:b/>
          <w:sz w:val="24"/>
          <w:szCs w:val="24"/>
        </w:rPr>
        <w:t>World Forum for Harmonization of Vehicle Regulations</w:t>
      </w:r>
    </w:p>
    <w:p w14:paraId="394D484A" w14:textId="77777777" w:rsidR="00271E78" w:rsidRPr="006D33D9" w:rsidRDefault="00271E78" w:rsidP="00271E78">
      <w:pPr>
        <w:spacing w:before="120"/>
        <w:rPr>
          <w:b/>
          <w:lang w:val="en-US"/>
        </w:rPr>
      </w:pPr>
      <w:r>
        <w:rPr>
          <w:b/>
          <w:lang w:val="en-US"/>
        </w:rPr>
        <w:t xml:space="preserve">192nd </w:t>
      </w:r>
      <w:r w:rsidRPr="006D33D9">
        <w:rPr>
          <w:b/>
          <w:lang w:val="en-US"/>
        </w:rPr>
        <w:t>session</w:t>
      </w:r>
    </w:p>
    <w:p w14:paraId="64DB0277" w14:textId="4E04217A" w:rsidR="00271E78" w:rsidRPr="00C64574" w:rsidRDefault="00271E78" w:rsidP="00271E78">
      <w:r w:rsidRPr="00C64574">
        <w:t xml:space="preserve">Geneva, </w:t>
      </w:r>
      <w:r w:rsidR="009A39F0">
        <w:t>5</w:t>
      </w:r>
      <w:r w:rsidRPr="002A5241">
        <w:t>–</w:t>
      </w:r>
      <w:r w:rsidR="009A39F0">
        <w:t>8</w:t>
      </w:r>
      <w:r>
        <w:t xml:space="preserve"> March </w:t>
      </w:r>
      <w:r w:rsidRPr="00C64574">
        <w:t>20</w:t>
      </w:r>
      <w:r>
        <w:t>24</w:t>
      </w:r>
    </w:p>
    <w:p w14:paraId="40FA894A" w14:textId="77777777" w:rsidR="00271E78" w:rsidRDefault="00271E78" w:rsidP="00271E78">
      <w:r>
        <w:t>Item 4.9.1 of the provisional agenda</w:t>
      </w:r>
    </w:p>
    <w:p w14:paraId="6671B199" w14:textId="77777777" w:rsidR="00271E78" w:rsidRDefault="00271E78" w:rsidP="00271E78">
      <w:pPr>
        <w:rPr>
          <w:b/>
        </w:rPr>
      </w:pPr>
      <w:r>
        <w:rPr>
          <w:b/>
        </w:rPr>
        <w:t>1958 Agreement:</w:t>
      </w:r>
    </w:p>
    <w:p w14:paraId="32B732FE" w14:textId="77777777" w:rsidR="00271E78" w:rsidRDefault="00271E78" w:rsidP="00271E78">
      <w:pPr>
        <w:rPr>
          <w:b/>
        </w:rPr>
      </w:pPr>
      <w:r>
        <w:rPr>
          <w:b/>
        </w:rPr>
        <w:t>Consideration of draft amendments to existing</w:t>
      </w:r>
    </w:p>
    <w:p w14:paraId="392C1024" w14:textId="77777777" w:rsidR="00271E78" w:rsidRDefault="00271E78" w:rsidP="00271E78">
      <w:pPr>
        <w:rPr>
          <w:b/>
          <w:bCs/>
        </w:rPr>
      </w:pPr>
      <w:r>
        <w:rPr>
          <w:b/>
        </w:rPr>
        <w:t xml:space="preserve">UN Regulations submitted by </w:t>
      </w:r>
      <w:proofErr w:type="gramStart"/>
      <w:r>
        <w:rPr>
          <w:b/>
        </w:rPr>
        <w:t>GRE</w:t>
      </w:r>
      <w:proofErr w:type="gramEnd"/>
    </w:p>
    <w:p w14:paraId="56F79A43" w14:textId="77777777" w:rsidR="00C62088" w:rsidRDefault="00C62088" w:rsidP="00C62088">
      <w:pPr>
        <w:pStyle w:val="HChG"/>
        <w:ind w:left="1124" w:right="1138" w:firstLine="0"/>
      </w:pPr>
      <w:r w:rsidRPr="00696BC5">
        <w:t>Proposal for Supplement 3 to the 06 series of amendments to UN Regulation No. 10 (Electromagnetic compatibility)</w:t>
      </w:r>
      <w:r>
        <w:t xml:space="preserve"> </w:t>
      </w:r>
    </w:p>
    <w:p w14:paraId="73E5EDEE" w14:textId="77777777" w:rsidR="00C62088" w:rsidRDefault="00C62088" w:rsidP="00C62088">
      <w:pPr>
        <w:pStyle w:val="H1G"/>
        <w:rPr>
          <w:szCs w:val="24"/>
        </w:rPr>
      </w:pPr>
      <w:r>
        <w:tab/>
      </w:r>
      <w:r>
        <w:tab/>
      </w:r>
      <w:r>
        <w:rPr>
          <w:szCs w:val="24"/>
        </w:rPr>
        <w:t>Submitted by the Working Party on Lighting and Light-Signalling</w:t>
      </w:r>
      <w:r w:rsidRPr="00CB6F40">
        <w:footnoteReference w:customMarkFollows="1" w:id="2"/>
        <w:t>*</w:t>
      </w:r>
    </w:p>
    <w:p w14:paraId="56E5AB63" w14:textId="77777777" w:rsidR="00C62088" w:rsidRDefault="00C62088" w:rsidP="00C62088">
      <w:pPr>
        <w:pStyle w:val="SingleTxtG"/>
        <w:ind w:firstLine="567"/>
        <w:rPr>
          <w:sz w:val="24"/>
          <w:szCs w:val="24"/>
          <w:lang w:eastAsia="zh-CN"/>
        </w:rPr>
      </w:pPr>
      <w:r>
        <w:rPr>
          <w:lang w:val="en-US"/>
        </w:rPr>
        <w:t>The text reproduced below was adopted by the Working Party on Lighting and Light-</w:t>
      </w:r>
      <w:proofErr w:type="spellStart"/>
      <w:r>
        <w:rPr>
          <w:lang w:val="en-US"/>
        </w:rPr>
        <w:t>Signalling</w:t>
      </w:r>
      <w:proofErr w:type="spellEnd"/>
      <w:r>
        <w:rPr>
          <w:lang w:val="en-US"/>
        </w:rPr>
        <w:t xml:space="preserve"> (GRE) at its eighty-ninth session (EC</w:t>
      </w:r>
      <w:r w:rsidRPr="00D6385D">
        <w:rPr>
          <w:lang w:val="en-US"/>
        </w:rPr>
        <w:t>E/TRANS/WP.29/GR</w:t>
      </w:r>
      <w:r>
        <w:rPr>
          <w:lang w:val="en-US"/>
        </w:rPr>
        <w:t>E</w:t>
      </w:r>
      <w:r w:rsidRPr="00D6385D">
        <w:rPr>
          <w:lang w:val="en-US"/>
        </w:rPr>
        <w:t>/</w:t>
      </w:r>
      <w:r>
        <w:rPr>
          <w:lang w:val="en-US"/>
        </w:rPr>
        <w:t>89</w:t>
      </w:r>
      <w:r w:rsidRPr="00D6385D">
        <w:rPr>
          <w:lang w:val="en-US"/>
        </w:rPr>
        <w:t>, para.</w:t>
      </w:r>
      <w:r w:rsidRPr="009C1B21">
        <w:rPr>
          <w:lang w:val="en-US"/>
        </w:rPr>
        <w:t xml:space="preserve"> </w:t>
      </w:r>
      <w:r>
        <w:rPr>
          <w:lang w:val="en-US"/>
        </w:rPr>
        <w:t xml:space="preserve">37). It is based on </w:t>
      </w:r>
      <w:r w:rsidRPr="00931E92">
        <w:rPr>
          <w:lang w:val="en-US"/>
        </w:rPr>
        <w:t>ECE/TRANS/WP.29/GR</w:t>
      </w:r>
      <w:r>
        <w:rPr>
          <w:lang w:val="en-US"/>
        </w:rPr>
        <w:t>E</w:t>
      </w:r>
      <w:r w:rsidRPr="00931E92">
        <w:rPr>
          <w:lang w:val="en-US"/>
        </w:rPr>
        <w:t>/2023/</w:t>
      </w:r>
      <w:r>
        <w:rPr>
          <w:lang w:val="en-US"/>
        </w:rPr>
        <w:t xml:space="preserve">26. </w:t>
      </w:r>
      <w:r w:rsidRPr="00496D41">
        <w:rPr>
          <w:lang w:val="en-US"/>
        </w:rPr>
        <w:t xml:space="preserve">It is submitted to the World Forum for Harmonization of Vehicle Regulations (WP.29) and to the Administrative Committee (AC.1) for consideration at their </w:t>
      </w:r>
      <w:r>
        <w:rPr>
          <w:lang w:val="en-US"/>
        </w:rPr>
        <w:t>March 2024</w:t>
      </w:r>
      <w:r w:rsidRPr="00496D41">
        <w:rPr>
          <w:lang w:val="en-US"/>
        </w:rPr>
        <w:t xml:space="preserve"> sessions</w:t>
      </w:r>
      <w:r>
        <w:rPr>
          <w:lang w:val="en-US"/>
        </w:rPr>
        <w:t xml:space="preserve">. </w:t>
      </w:r>
      <w:r>
        <w:rPr>
          <w:sz w:val="24"/>
          <w:szCs w:val="24"/>
          <w:lang w:eastAsia="zh-CN"/>
        </w:rPr>
        <w:t xml:space="preserve"> </w:t>
      </w:r>
    </w:p>
    <w:p w14:paraId="7489A55F" w14:textId="0B2A68A2" w:rsidR="00C62088" w:rsidRDefault="00C62088" w:rsidP="00595520">
      <w:r>
        <w:br w:type="page"/>
      </w:r>
    </w:p>
    <w:p w14:paraId="6FDA9AD3" w14:textId="77777777" w:rsidR="00EF56FE" w:rsidRPr="00576BBF" w:rsidRDefault="00EF56FE" w:rsidP="00EF56FE">
      <w:pPr>
        <w:pStyle w:val="ListParagraph"/>
        <w:tabs>
          <w:tab w:val="left" w:pos="1134"/>
        </w:tabs>
        <w:spacing w:after="120"/>
        <w:ind w:left="1134" w:right="1134"/>
        <w:contextualSpacing w:val="0"/>
        <w:rPr>
          <w:iCs/>
          <w:sz w:val="20"/>
          <w:szCs w:val="20"/>
          <w:lang w:val="en-US"/>
        </w:rPr>
      </w:pPr>
      <w:r w:rsidRPr="00576BBF">
        <w:rPr>
          <w:i/>
          <w:sz w:val="20"/>
          <w:szCs w:val="20"/>
          <w:lang w:val="en-US"/>
        </w:rPr>
        <w:lastRenderedPageBreak/>
        <w:t xml:space="preserve">Annex 1, Model A, </w:t>
      </w:r>
      <w:r w:rsidRPr="00576BBF">
        <w:rPr>
          <w:iCs/>
          <w:sz w:val="20"/>
          <w:szCs w:val="20"/>
          <w:lang w:val="en-US"/>
        </w:rPr>
        <w:t>amend to read:</w:t>
      </w:r>
    </w:p>
    <w:p w14:paraId="30728E3C" w14:textId="0FF735FA" w:rsidR="00EF56FE" w:rsidRPr="00576BBF" w:rsidRDefault="006B7031" w:rsidP="00EF56FE">
      <w:pPr>
        <w:spacing w:after="120" w:line="240" w:lineRule="auto"/>
        <w:ind w:left="1134" w:right="1134"/>
        <w:jc w:val="both"/>
      </w:pPr>
      <w:r>
        <w:t>"</w:t>
      </w:r>
      <w:r w:rsidR="00EF56FE" w:rsidRPr="00576BBF">
        <w:t>Model A</w:t>
      </w:r>
    </w:p>
    <w:p w14:paraId="35C757C2" w14:textId="77777777" w:rsidR="00EF56FE" w:rsidRPr="00576BBF" w:rsidRDefault="00EF56FE" w:rsidP="00EF56FE">
      <w:pPr>
        <w:spacing w:after="120" w:line="240" w:lineRule="auto"/>
        <w:ind w:left="1134" w:right="1134"/>
        <w:jc w:val="both"/>
      </w:pPr>
      <w:r w:rsidRPr="00576BBF">
        <w:t>(See paragraph 5.2. of this Regulation)</w:t>
      </w:r>
    </w:p>
    <w:p w14:paraId="3B7E7DA7" w14:textId="77777777" w:rsidR="00EF56FE" w:rsidRPr="00786AA5" w:rsidRDefault="00EF56FE" w:rsidP="00EF56FE">
      <w:pPr>
        <w:tabs>
          <w:tab w:val="left" w:pos="2127"/>
        </w:tabs>
        <w:spacing w:before="40" w:after="120"/>
        <w:ind w:left="1134" w:right="1134"/>
        <w:jc w:val="both"/>
      </w:pPr>
      <w:r w:rsidRPr="00786AA5">
        <w:rPr>
          <w:noProof/>
          <w:lang w:val="en-US"/>
        </w:rPr>
        <mc:AlternateContent>
          <mc:Choice Requires="wps">
            <w:drawing>
              <wp:anchor distT="0" distB="0" distL="114300" distR="114300" simplePos="0" relativeHeight="251659264" behindDoc="0" locked="0" layoutInCell="1" allowOverlap="1" wp14:anchorId="2D856181" wp14:editId="70FA622F">
                <wp:simplePos x="0" y="0"/>
                <wp:positionH relativeFrom="column">
                  <wp:posOffset>2747010</wp:posOffset>
                </wp:positionH>
                <wp:positionV relativeFrom="paragraph">
                  <wp:posOffset>485775</wp:posOffset>
                </wp:positionV>
                <wp:extent cx="2007870" cy="472440"/>
                <wp:effectExtent l="0" t="635" r="1905" b="3175"/>
                <wp:wrapNone/>
                <wp:docPr id="5570" name="Text Box 5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BD7C0" w14:textId="77777777" w:rsidR="00EF56FE" w:rsidRPr="00555448" w:rsidRDefault="00EF56FE" w:rsidP="00EF56FE">
                            <w:pPr>
                              <w:rPr>
                                <w:rFonts w:ascii="Arial" w:hAnsi="Arial" w:cs="Arial"/>
                                <w:spacing w:val="-4"/>
                                <w:sz w:val="40"/>
                                <w:szCs w:val="40"/>
                                <w:lang w:val="fr-CH"/>
                              </w:rPr>
                            </w:pPr>
                            <w:r w:rsidRPr="00555448">
                              <w:rPr>
                                <w:rFonts w:ascii="Arial" w:hAnsi="Arial" w:cs="Arial"/>
                                <w:spacing w:val="-4"/>
                                <w:sz w:val="40"/>
                                <w:szCs w:val="40"/>
                                <w:lang w:val="fr-CH"/>
                              </w:rPr>
                              <w:t>10 R – 0</w:t>
                            </w:r>
                            <w:r>
                              <w:rPr>
                                <w:rFonts w:ascii="Arial" w:hAnsi="Arial" w:cs="Arial"/>
                                <w:spacing w:val="-4"/>
                                <w:sz w:val="40"/>
                                <w:szCs w:val="40"/>
                                <w:lang w:val="ru-RU"/>
                              </w:rPr>
                              <w:t>6</w:t>
                            </w:r>
                            <w:r w:rsidRPr="00555448">
                              <w:rPr>
                                <w:rFonts w:ascii="Arial" w:hAnsi="Arial" w:cs="Arial"/>
                                <w:spacing w:val="-4"/>
                                <w:sz w:val="40"/>
                                <w:szCs w:val="40"/>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56181" id="_x0000_t202" coordsize="21600,21600" o:spt="202" path="m,l,21600r21600,l21600,xe">
                <v:stroke joinstyle="miter"/>
                <v:path gradientshapeok="t" o:connecttype="rect"/>
              </v:shapetype>
              <v:shape id="Text Box 5534" o:spid="_x0000_s1026" type="#_x0000_t202" style="position:absolute;left:0;text-align:left;margin-left:216.3pt;margin-top:38.25pt;width:158.1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px3gEAAKEDAAAOAAAAZHJzL2Uyb0RvYy54bWysU9uO0zAQfUfiHyy/07RVoUvUdLXsahHS&#10;cpEWPsBx7MYi8ZgZt0n5esZOt1vgDfFi2TOTM+ecmWyux74TB4PkwFdyMZtLYbyGxvldJb99vX91&#10;JQVF5RvVgTeVPBqS19uXLzZDKM0SWugag4JBPJVDqGQbYyiLgnRrekUzCMZz0gL2KvITd0WDamD0&#10;viuW8/mbYgBsAoI2RBy9m5Jym/GtNTp+tpZMFF0lmVvMJ+azTmex3ahyhyq0Tp9oqH9g0SvnuekZ&#10;6k5FJfbo/oLqnUYgsHGmoS/AWqdN1sBqFvM/1Dy2Kpishc2hcLaJ/h+s/nR4DF9QxPEdjDzALILC&#10;A+jvJDzctsrvzA0iDK1RDTdeJMuKIVB5+jRZTSUlkHr4CA0PWe0jZKDRYp9cYZ2C0XkAx7PpZoxC&#10;c5CnuL5ac0pzbrVerlZ5KoUqn74OSPG9gV6kSyWRh5rR1eGBYmKjyqeS1MzDveu6PNjO/xbgwhTJ&#10;7BPhiXoc65Grk4oamiPrQJj2hPeaLy3gTykG3pFK0o+9QiNF98GzF28XiayI+bF6vV7yAy8z9WVG&#10;ec1QlYxSTNfbOC3iPqDbtdxpct/DDftnXZb2zOrEm/cgKz7tbFq0y3euev6ztr8AAAD//wMAUEsD&#10;BBQABgAIAAAAIQAm/tu+3wAAAAoBAAAPAAAAZHJzL2Rvd25yZXYueG1sTI/LTsMwEEX3SP0Ha5DY&#10;UZuSpG2IUyEQWxDlIbFz42kSNR5HsduEv+90BcvRHN17brGZXCdOOITWk4a7uQKBVHnbUq3h8+Pl&#10;dgUiREPWdJ5Qwy8G2JSzq8Lk1o/0jqdtrAWHUMiNhibGPpcyVA06E+a+R+Lf3g/ORD6HWtrBjBzu&#10;OrlQKpPOtMQNjenxqcHqsD06DV+v+5/vRL3Vzy7tRz8pSW4ttb65nh4fQESc4h8MF31Wh5Kddv5I&#10;NohOQ3K/yBjVsMxSEAwskxVv2TGZqjXIspD/J5RnAAAA//8DAFBLAQItABQABgAIAAAAIQC2gziS&#10;/gAAAOEBAAATAAAAAAAAAAAAAAAAAAAAAABbQ29udGVudF9UeXBlc10ueG1sUEsBAi0AFAAGAAgA&#10;AAAhADj9If/WAAAAlAEAAAsAAAAAAAAAAAAAAAAALwEAAF9yZWxzLy5yZWxzUEsBAi0AFAAGAAgA&#10;AAAhAAogunHeAQAAoQMAAA4AAAAAAAAAAAAAAAAALgIAAGRycy9lMm9Eb2MueG1sUEsBAi0AFAAG&#10;AAgAAAAhACb+277fAAAACgEAAA8AAAAAAAAAAAAAAAAAOAQAAGRycy9kb3ducmV2LnhtbFBLBQYA&#10;AAAABAAEAPMAAABEBQAAAAA=&#10;" filled="f" stroked="f">
                <v:textbox>
                  <w:txbxContent>
                    <w:p w14:paraId="672BD7C0" w14:textId="77777777" w:rsidR="00EF56FE" w:rsidRPr="00555448" w:rsidRDefault="00EF56FE" w:rsidP="00EF56FE">
                      <w:pPr>
                        <w:rPr>
                          <w:rFonts w:ascii="Arial" w:hAnsi="Arial" w:cs="Arial"/>
                          <w:spacing w:val="-4"/>
                          <w:sz w:val="40"/>
                          <w:szCs w:val="40"/>
                          <w:lang w:val="fr-CH"/>
                        </w:rPr>
                      </w:pPr>
                      <w:r w:rsidRPr="00555448">
                        <w:rPr>
                          <w:rFonts w:ascii="Arial" w:hAnsi="Arial" w:cs="Arial"/>
                          <w:spacing w:val="-4"/>
                          <w:sz w:val="40"/>
                          <w:szCs w:val="40"/>
                          <w:lang w:val="fr-CH"/>
                        </w:rPr>
                        <w:t>10 R – 0</w:t>
                      </w:r>
                      <w:r>
                        <w:rPr>
                          <w:rFonts w:ascii="Arial" w:hAnsi="Arial" w:cs="Arial"/>
                          <w:spacing w:val="-4"/>
                          <w:sz w:val="40"/>
                          <w:szCs w:val="40"/>
                          <w:lang w:val="ru-RU"/>
                        </w:rPr>
                        <w:t>6</w:t>
                      </w:r>
                      <w:r w:rsidRPr="00555448">
                        <w:rPr>
                          <w:rFonts w:ascii="Arial" w:hAnsi="Arial" w:cs="Arial"/>
                          <w:spacing w:val="-4"/>
                          <w:sz w:val="40"/>
                          <w:szCs w:val="40"/>
                          <w:lang w:val="fr-CH"/>
                        </w:rPr>
                        <w:t xml:space="preserve"> 2439</w:t>
                      </w:r>
                    </w:p>
                  </w:txbxContent>
                </v:textbox>
              </v:shape>
            </w:pict>
          </mc:Fallback>
        </mc:AlternateContent>
      </w:r>
      <w:r w:rsidRPr="00786AA5">
        <w:rPr>
          <w:noProof/>
          <w:lang w:val="en-US"/>
        </w:rPr>
        <w:drawing>
          <wp:anchor distT="0" distB="0" distL="114300" distR="114300" simplePos="0" relativeHeight="251660288" behindDoc="1" locked="0" layoutInCell="1" allowOverlap="1" wp14:anchorId="50959A7C" wp14:editId="1654792A">
            <wp:simplePos x="0" y="0"/>
            <wp:positionH relativeFrom="column">
              <wp:posOffset>4669790</wp:posOffset>
            </wp:positionH>
            <wp:positionV relativeFrom="paragraph">
              <wp:posOffset>529590</wp:posOffset>
            </wp:positionV>
            <wp:extent cx="422910" cy="257175"/>
            <wp:effectExtent l="0" t="0" r="0" b="9525"/>
            <wp:wrapNone/>
            <wp:docPr id="5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91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AA5">
        <w:rPr>
          <w:noProof/>
          <w:lang w:val="en-US"/>
        </w:rPr>
        <w:drawing>
          <wp:inline distT="0" distB="0" distL="0" distR="0" wp14:anchorId="41B90C3C" wp14:editId="73173AAD">
            <wp:extent cx="2082800" cy="1184275"/>
            <wp:effectExtent l="0" t="0" r="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2800" cy="1184275"/>
                    </a:xfrm>
                    <a:prstGeom prst="rect">
                      <a:avLst/>
                    </a:prstGeom>
                    <a:noFill/>
                    <a:ln>
                      <a:noFill/>
                    </a:ln>
                  </pic:spPr>
                </pic:pic>
              </a:graphicData>
            </a:graphic>
          </wp:inline>
        </w:drawing>
      </w:r>
    </w:p>
    <w:p w14:paraId="7EA730C7" w14:textId="77777777" w:rsidR="00EF56FE" w:rsidRPr="00EE06C6" w:rsidRDefault="00EF56FE" w:rsidP="00EF56FE">
      <w:pPr>
        <w:spacing w:before="40" w:after="120"/>
        <w:ind w:right="1134"/>
        <w:jc w:val="right"/>
      </w:pPr>
      <w:r w:rsidRPr="00EE06C6">
        <w:t>a = 6 mm min</w:t>
      </w:r>
    </w:p>
    <w:p w14:paraId="6F073C93" w14:textId="77777777" w:rsidR="00EF56FE" w:rsidRDefault="00EF56FE" w:rsidP="00EF56FE">
      <w:pPr>
        <w:spacing w:before="40" w:after="120"/>
        <w:ind w:left="1134" w:right="1134" w:firstLine="567"/>
        <w:jc w:val="both"/>
        <w:rPr>
          <w:i/>
          <w:lang w:val="en-US"/>
        </w:rPr>
      </w:pPr>
      <w:r w:rsidRPr="00EE06C6">
        <w:t xml:space="preserve">The above approval mark affixed to a vehicle or ESA shows that the vehicle type concerned has, </w:t>
      </w:r>
      <w:proofErr w:type="gramStart"/>
      <w:r w:rsidRPr="00EE06C6">
        <w:t>with regard to</w:t>
      </w:r>
      <w:proofErr w:type="gramEnd"/>
      <w:r w:rsidRPr="00EE06C6">
        <w:t xml:space="preserve"> electromagnetic compatibility, been approved in the Netherlands (E 4) pursuant to Regulation No. 10 under approval No. 06 2439. The</w:t>
      </w:r>
      <w:r w:rsidRPr="00786AA5">
        <w:t xml:space="preserve"> approval number indicates that the approval was granted according to</w:t>
      </w:r>
      <w:r>
        <w:t xml:space="preserve"> the requirements of Regulation </w:t>
      </w:r>
      <w:r w:rsidRPr="00786AA5">
        <w:t>No. 10 as amended by the 0</w:t>
      </w:r>
      <w:r w:rsidRPr="003F32C3">
        <w:rPr>
          <w:lang w:val="en-US"/>
        </w:rPr>
        <w:t>6</w:t>
      </w:r>
      <w:r w:rsidRPr="00786AA5">
        <w:t xml:space="preserve"> series of amendments.</w:t>
      </w:r>
      <w:r w:rsidRPr="00E56E08">
        <w:t>"</w:t>
      </w:r>
    </w:p>
    <w:p w14:paraId="03ABBE08" w14:textId="77777777" w:rsidR="00EF56FE" w:rsidRPr="00576BBF" w:rsidRDefault="00EF56FE" w:rsidP="00EF56FE">
      <w:pPr>
        <w:pStyle w:val="ListParagraph"/>
        <w:tabs>
          <w:tab w:val="left" w:pos="1134"/>
        </w:tabs>
        <w:spacing w:after="120"/>
        <w:ind w:left="1134" w:right="1134"/>
        <w:contextualSpacing w:val="0"/>
        <w:rPr>
          <w:i/>
          <w:sz w:val="20"/>
          <w:szCs w:val="20"/>
          <w:lang w:val="en-US"/>
        </w:rPr>
      </w:pPr>
      <w:r w:rsidRPr="00576BBF">
        <w:rPr>
          <w:i/>
          <w:sz w:val="20"/>
          <w:szCs w:val="20"/>
          <w:lang w:val="en-US"/>
        </w:rPr>
        <w:t xml:space="preserve">Annex 4, </w:t>
      </w:r>
    </w:p>
    <w:p w14:paraId="6EA5D84C" w14:textId="77777777" w:rsidR="00EF56FE" w:rsidRPr="00576BBF" w:rsidRDefault="00EF56FE" w:rsidP="00EF56FE">
      <w:pPr>
        <w:pStyle w:val="ListParagraph"/>
        <w:tabs>
          <w:tab w:val="left" w:pos="1134"/>
        </w:tabs>
        <w:spacing w:after="120"/>
        <w:ind w:left="1134" w:right="1134"/>
        <w:contextualSpacing w:val="0"/>
        <w:rPr>
          <w:i/>
          <w:sz w:val="20"/>
          <w:szCs w:val="20"/>
          <w:lang w:val="en-US"/>
        </w:rPr>
      </w:pPr>
      <w:r w:rsidRPr="00576BBF">
        <w:rPr>
          <w:i/>
          <w:sz w:val="20"/>
          <w:szCs w:val="20"/>
          <w:lang w:val="en-US"/>
        </w:rPr>
        <w:t xml:space="preserve">Paragraph 2.3.3., </w:t>
      </w:r>
      <w:r w:rsidRPr="00576BBF">
        <w:rPr>
          <w:iCs/>
          <w:sz w:val="20"/>
          <w:szCs w:val="20"/>
          <w:lang w:val="en-US"/>
        </w:rPr>
        <w:t>amend to read:</w:t>
      </w:r>
    </w:p>
    <w:p w14:paraId="6B67DFEE" w14:textId="77777777" w:rsidR="00EF56FE" w:rsidRPr="00D0598B" w:rsidRDefault="00EF56FE" w:rsidP="00EF56FE">
      <w:pPr>
        <w:spacing w:after="120"/>
        <w:ind w:left="2268" w:right="1134" w:hanging="1134"/>
        <w:jc w:val="both"/>
      </w:pPr>
      <w:r w:rsidRPr="00E56E08">
        <w:t>"</w:t>
      </w:r>
      <w:r>
        <w:rPr>
          <w:iCs/>
          <w:lang w:val="en-US"/>
        </w:rPr>
        <w:t>2.3.3.</w:t>
      </w:r>
      <w:r>
        <w:rPr>
          <w:iCs/>
          <w:lang w:val="en-US"/>
        </w:rPr>
        <w:tab/>
      </w:r>
      <w:r>
        <w:rPr>
          <w:iCs/>
          <w:lang w:val="en-US"/>
        </w:rPr>
        <w:tab/>
      </w:r>
      <w:r w:rsidRPr="00D0598B">
        <w:t>Power charging harness</w:t>
      </w:r>
    </w:p>
    <w:p w14:paraId="0B06A546" w14:textId="77777777" w:rsidR="00EF56FE" w:rsidRPr="00EE06C6" w:rsidRDefault="00EF56FE" w:rsidP="00EF56FE">
      <w:pPr>
        <w:spacing w:after="120"/>
        <w:ind w:left="2268" w:right="1134"/>
        <w:jc w:val="both"/>
      </w:pPr>
      <w:r w:rsidRPr="00D0598B">
        <w:tab/>
        <w:t xml:space="preserve">The power charging harness shall be placed in a straight line between the AMN(s) and the vehicle charging plug and shall be routed perpendicularly to the vehicle longitudinal axis (see </w:t>
      </w:r>
      <w:r w:rsidRPr="00EE06C6">
        <w:t>Figure 3a and Figure 3c). The projected harness length from the side of the AMN(s) to the side of the vehicle shall be 0,8 (+0,2 / -0) m as shown in Figure 3b and Figure 3d.</w:t>
      </w:r>
    </w:p>
    <w:p w14:paraId="18FF32FE" w14:textId="579141E4" w:rsidR="00EF56FE" w:rsidRPr="00D0598B" w:rsidRDefault="00EF56FE" w:rsidP="00EF56FE">
      <w:pPr>
        <w:spacing w:after="120"/>
        <w:ind w:left="2268" w:right="1134"/>
        <w:jc w:val="both"/>
      </w:pPr>
      <w:r w:rsidRPr="00D0598B">
        <w:tab/>
        <w:t xml:space="preserve">For a longer harness the extraneous length shall be </w:t>
      </w:r>
      <w:r w:rsidR="00020277">
        <w:t>'</w:t>
      </w:r>
      <w:r w:rsidRPr="00D0598B">
        <w:t>Z-folded</w:t>
      </w:r>
      <w:r w:rsidR="00020277">
        <w:t>'</w:t>
      </w:r>
      <w:r w:rsidRPr="00D0598B">
        <w:t xml:space="preserve"> in a less than 0,5 m width approximately around the middle of the AMN to vehicle distance. If it is impractical to do so because of harness bulk or stiffness, or because the testing is being done at a user’s installation, the disposition of the excess harness shall be precisely noted in the test report.</w:t>
      </w:r>
    </w:p>
    <w:p w14:paraId="1153F578" w14:textId="77777777" w:rsidR="00EF56FE" w:rsidRPr="00D0598B" w:rsidRDefault="00EF56FE" w:rsidP="00EF56FE">
      <w:pPr>
        <w:spacing w:after="120"/>
        <w:ind w:left="2268" w:right="1134"/>
        <w:jc w:val="both"/>
      </w:pPr>
      <w:r w:rsidRPr="00D0598B">
        <w:tab/>
        <w:t xml:space="preserve">The charging harness at the vehicle side shall hang vertically at </w:t>
      </w:r>
      <w:proofErr w:type="gramStart"/>
      <w:r w:rsidRPr="00D0598B">
        <w:t>a distance of 100</w:t>
      </w:r>
      <w:proofErr w:type="gramEnd"/>
      <w:r w:rsidRPr="00D0598B">
        <w:t xml:space="preserve"> (+200 / -0) mm from the vehicle body.</w:t>
      </w:r>
    </w:p>
    <w:p w14:paraId="5CFCC31A" w14:textId="77777777" w:rsidR="00EF56FE" w:rsidRPr="00D0598B" w:rsidRDefault="00EF56FE" w:rsidP="00EF56FE">
      <w:pPr>
        <w:spacing w:after="120"/>
        <w:ind w:left="2268" w:right="1134"/>
        <w:jc w:val="both"/>
      </w:pPr>
      <w:r w:rsidRPr="00D0598B">
        <w:tab/>
        <w:t>The whole harness shall be placed on a non-conductive, low relative permittivity (dielectric-constant) material (</w:t>
      </w:r>
      <w:proofErr w:type="spellStart"/>
      <w:r w:rsidRPr="00D0598B">
        <w:t>εr</w:t>
      </w:r>
      <w:proofErr w:type="spellEnd"/>
      <w:r w:rsidRPr="00D0598B">
        <w:t xml:space="preserve"> ≤ 1,4), at (100 ± 25) mm above the ground plane (ALSE) or floor (OTS).</w:t>
      </w:r>
      <w:r w:rsidRPr="00E56E08">
        <w:t>"</w:t>
      </w:r>
    </w:p>
    <w:p w14:paraId="67D5935C" w14:textId="77777777" w:rsidR="00EF56FE" w:rsidRPr="00576BBF" w:rsidRDefault="00EF56FE" w:rsidP="00EF56FE">
      <w:pPr>
        <w:pStyle w:val="ListParagraph"/>
        <w:tabs>
          <w:tab w:val="left" w:pos="1134"/>
        </w:tabs>
        <w:spacing w:after="120"/>
        <w:ind w:left="1134" w:right="1134"/>
        <w:contextualSpacing w:val="0"/>
        <w:rPr>
          <w:iCs/>
          <w:sz w:val="20"/>
          <w:szCs w:val="20"/>
          <w:lang w:val="en-US"/>
        </w:rPr>
      </w:pPr>
      <w:r w:rsidRPr="00576BBF">
        <w:rPr>
          <w:i/>
          <w:sz w:val="20"/>
          <w:szCs w:val="20"/>
          <w:lang w:val="en-US"/>
        </w:rPr>
        <w:t xml:space="preserve">Paragraph 2.4.4., </w:t>
      </w:r>
      <w:r w:rsidRPr="00576BBF">
        <w:rPr>
          <w:iCs/>
          <w:sz w:val="20"/>
          <w:szCs w:val="20"/>
          <w:lang w:val="en-US"/>
        </w:rPr>
        <w:t>amend to read:</w:t>
      </w:r>
    </w:p>
    <w:p w14:paraId="0783253D" w14:textId="77777777" w:rsidR="00EF56FE" w:rsidRPr="00576BBF" w:rsidRDefault="00EF56FE" w:rsidP="00EF56FE">
      <w:pPr>
        <w:spacing w:after="120"/>
        <w:ind w:left="1134" w:right="1134"/>
        <w:jc w:val="both"/>
      </w:pPr>
      <w:r w:rsidRPr="00576BBF">
        <w:t>"2.4.4.</w:t>
      </w:r>
      <w:r w:rsidRPr="00576BBF">
        <w:tab/>
      </w:r>
      <w:r w:rsidRPr="00576BBF">
        <w:tab/>
        <w:t>Power charging / local/private communication harness</w:t>
      </w:r>
    </w:p>
    <w:p w14:paraId="4D384F74" w14:textId="77777777" w:rsidR="00EF56FE" w:rsidRPr="0018061E" w:rsidRDefault="00EF56FE" w:rsidP="00EF56FE">
      <w:pPr>
        <w:spacing w:after="120"/>
        <w:ind w:left="2268" w:right="1134"/>
        <w:jc w:val="both"/>
      </w:pPr>
      <w:r w:rsidRPr="00576BBF">
        <w:t xml:space="preserve">The power charging local/private communication harness shall be laid out in a straight </w:t>
      </w:r>
      <w:r w:rsidRPr="0018061E">
        <w:t>line between the AMN(s) / DC-charging-AN(s) / AAN(s) and the vehicle charging socket and shall be routed perpendicularly to the vehicle’s longitudinal axis (see Figure 3e and Figure 3g). The projected harness length from the side of the AMN(s) to the side of the vehicle shall be 0,8 (+0,2 / -0) m as shown in Figure 3f and Figure 3h.</w:t>
      </w:r>
    </w:p>
    <w:p w14:paraId="044CFB1F" w14:textId="060F13CC" w:rsidR="00EF56FE" w:rsidRPr="00576BBF" w:rsidRDefault="00EF56FE" w:rsidP="00EF56FE">
      <w:pPr>
        <w:spacing w:after="120"/>
        <w:ind w:left="2268" w:right="1134"/>
        <w:jc w:val="both"/>
      </w:pPr>
      <w:r w:rsidRPr="00576BBF">
        <w:t xml:space="preserve">For a longer harness the extraneous length shall be </w:t>
      </w:r>
      <w:r w:rsidR="00020277">
        <w:t>'</w:t>
      </w:r>
      <w:r w:rsidRPr="00576BBF">
        <w:t>Z-folded</w:t>
      </w:r>
      <w:r w:rsidR="00020277">
        <w:t>'</w:t>
      </w:r>
      <w:r w:rsidRPr="00576BBF">
        <w:t xml:space="preserve"> in less than 0,5 m width. If it is impractical to do so because of harness bulk or stiffness, or because the testing is being done at a user installation, the disposition of the excess harness shall be precisely noted in the test report.</w:t>
      </w:r>
    </w:p>
    <w:p w14:paraId="184A8FE8" w14:textId="77777777" w:rsidR="00EF56FE" w:rsidRPr="00576BBF" w:rsidRDefault="00EF56FE" w:rsidP="00EF56FE">
      <w:pPr>
        <w:spacing w:after="120"/>
        <w:ind w:left="2268" w:right="1134"/>
        <w:jc w:val="both"/>
      </w:pPr>
      <w:r w:rsidRPr="00576BBF">
        <w:t xml:space="preserve">The power charging local/private communication harness at vehicle side shall hang vertically at </w:t>
      </w:r>
      <w:proofErr w:type="gramStart"/>
      <w:r w:rsidRPr="00576BBF">
        <w:t>a distance of 100</w:t>
      </w:r>
      <w:proofErr w:type="gramEnd"/>
      <w:r w:rsidRPr="00576BBF">
        <w:t xml:space="preserve"> (+200 / -0) mm from the vehicle body.</w:t>
      </w:r>
    </w:p>
    <w:p w14:paraId="7F7F813B" w14:textId="77777777" w:rsidR="00EF56FE" w:rsidRPr="00576BBF" w:rsidRDefault="00EF56FE" w:rsidP="00EF56FE">
      <w:pPr>
        <w:pStyle w:val="ListParagraph"/>
        <w:spacing w:after="120"/>
        <w:ind w:left="2268" w:right="1134"/>
        <w:contextualSpacing w:val="0"/>
        <w:rPr>
          <w:i/>
          <w:sz w:val="20"/>
          <w:szCs w:val="20"/>
          <w:lang w:val="en-US"/>
        </w:rPr>
      </w:pPr>
      <w:r w:rsidRPr="00576BBF">
        <w:rPr>
          <w:sz w:val="20"/>
          <w:szCs w:val="20"/>
        </w:rPr>
        <w:t>The whole harness shall be placed on a non-conductive, low</w:t>
      </w:r>
      <w:r>
        <w:t xml:space="preserve"> relative </w:t>
      </w:r>
      <w:r w:rsidRPr="00576BBF">
        <w:rPr>
          <w:sz w:val="20"/>
          <w:szCs w:val="20"/>
        </w:rPr>
        <w:lastRenderedPageBreak/>
        <w:t>permittivity (dielectric-constant) material (</w:t>
      </w:r>
      <w:r w:rsidRPr="00576BBF">
        <w:rPr>
          <w:sz w:val="20"/>
          <w:szCs w:val="20"/>
        </w:rPr>
        <w:sym w:font="Symbol" w:char="F065"/>
      </w:r>
      <w:r w:rsidRPr="00576BBF">
        <w:rPr>
          <w:sz w:val="20"/>
          <w:szCs w:val="20"/>
        </w:rPr>
        <w:t>r ≤ 1,4), at (100 </w:t>
      </w:r>
      <w:r w:rsidRPr="00576BBF">
        <w:rPr>
          <w:sz w:val="20"/>
          <w:szCs w:val="20"/>
        </w:rPr>
        <w:sym w:font="Symbol" w:char="F0B1"/>
      </w:r>
      <w:r w:rsidRPr="00576BBF">
        <w:rPr>
          <w:sz w:val="20"/>
          <w:szCs w:val="20"/>
        </w:rPr>
        <w:t> 25) mm above the ground plane (ALSE) or floor (OTS)."</w:t>
      </w:r>
    </w:p>
    <w:p w14:paraId="598DBF59" w14:textId="77777777" w:rsidR="00EF56FE" w:rsidRPr="00576BBF" w:rsidRDefault="00EF56FE" w:rsidP="00EF56FE">
      <w:pPr>
        <w:pStyle w:val="ListParagraph"/>
        <w:tabs>
          <w:tab w:val="left" w:pos="1134"/>
        </w:tabs>
        <w:spacing w:after="120"/>
        <w:ind w:left="1134" w:right="1134"/>
        <w:contextualSpacing w:val="0"/>
        <w:rPr>
          <w:i/>
          <w:sz w:val="20"/>
          <w:szCs w:val="20"/>
          <w:lang w:val="en-US"/>
        </w:rPr>
      </w:pPr>
      <w:r w:rsidRPr="00576BBF">
        <w:rPr>
          <w:i/>
          <w:sz w:val="20"/>
          <w:szCs w:val="20"/>
          <w:lang w:val="en-US"/>
        </w:rPr>
        <w:t xml:space="preserve">Annex 6, </w:t>
      </w:r>
    </w:p>
    <w:p w14:paraId="2DF2B08B" w14:textId="77777777" w:rsidR="00EF56FE" w:rsidRPr="00576BBF" w:rsidRDefault="00EF56FE" w:rsidP="00EF56FE">
      <w:pPr>
        <w:pStyle w:val="ListParagraph"/>
        <w:tabs>
          <w:tab w:val="left" w:pos="1134"/>
        </w:tabs>
        <w:spacing w:after="120"/>
        <w:ind w:left="1134" w:right="1134"/>
        <w:contextualSpacing w:val="0"/>
        <w:rPr>
          <w:iCs/>
          <w:sz w:val="20"/>
          <w:szCs w:val="20"/>
          <w:lang w:val="en-US"/>
        </w:rPr>
      </w:pPr>
      <w:r w:rsidRPr="00576BBF">
        <w:rPr>
          <w:i/>
          <w:sz w:val="20"/>
          <w:szCs w:val="20"/>
          <w:lang w:val="en-US"/>
        </w:rPr>
        <w:t xml:space="preserve">Paragraph 2.3.3., </w:t>
      </w:r>
      <w:r w:rsidRPr="00576BBF">
        <w:rPr>
          <w:iCs/>
          <w:sz w:val="20"/>
          <w:szCs w:val="20"/>
          <w:lang w:val="en-US"/>
        </w:rPr>
        <w:t>amend to read:</w:t>
      </w:r>
    </w:p>
    <w:p w14:paraId="526B9DF6" w14:textId="77777777" w:rsidR="00EF56FE" w:rsidRPr="00DE1739" w:rsidRDefault="00EF56FE" w:rsidP="00EF56FE">
      <w:pPr>
        <w:spacing w:after="120"/>
        <w:ind w:left="2268" w:right="1134" w:hanging="1134"/>
        <w:jc w:val="both"/>
      </w:pPr>
      <w:r w:rsidRPr="00E56E08">
        <w:t>"</w:t>
      </w:r>
      <w:r>
        <w:t>2</w:t>
      </w:r>
      <w:r w:rsidRPr="00E56E08">
        <w:t>.</w:t>
      </w:r>
      <w:r>
        <w:t>3</w:t>
      </w:r>
      <w:r w:rsidRPr="00E56E08">
        <w:t>.</w:t>
      </w:r>
      <w:r>
        <w:t>3</w:t>
      </w:r>
      <w:r w:rsidRPr="00E56E08">
        <w:t>.</w:t>
      </w:r>
      <w:r w:rsidRPr="00E56E08">
        <w:tab/>
      </w:r>
      <w:r w:rsidRPr="00E56E08">
        <w:tab/>
      </w:r>
      <w:r w:rsidRPr="00DE1739">
        <w:t>Power charging harness</w:t>
      </w:r>
    </w:p>
    <w:p w14:paraId="0597BB91" w14:textId="77777777" w:rsidR="00EF56FE" w:rsidRPr="0018061E" w:rsidRDefault="00EF56FE" w:rsidP="00EF56FE">
      <w:pPr>
        <w:spacing w:after="120"/>
        <w:ind w:left="2268" w:right="1134"/>
        <w:jc w:val="both"/>
      </w:pPr>
      <w:r w:rsidRPr="00DE1739">
        <w:t xml:space="preserve">The power charging </w:t>
      </w:r>
      <w:r w:rsidRPr="005A48C4">
        <w:t xml:space="preserve">harness shall be placed in a straight line between the AMN(s) and the vehicle charging plug and shall be routed perpendicularly to </w:t>
      </w:r>
      <w:r w:rsidRPr="0018061E">
        <w:t>the vehicle longitudinal axis (see Figure 4a and Figure 4c). The projected harness length from the side of the AMN(s) to the side of the vehicle shall be 0,8 (+0,2 / -0) m as shown in Figure 4b and Figure 4d.</w:t>
      </w:r>
    </w:p>
    <w:p w14:paraId="29034AF2" w14:textId="4858A7DC" w:rsidR="00EF56FE" w:rsidRPr="005A48C4" w:rsidRDefault="00EF56FE" w:rsidP="00EF56FE">
      <w:pPr>
        <w:spacing w:after="120"/>
        <w:ind w:left="2268" w:right="1134"/>
        <w:jc w:val="both"/>
      </w:pPr>
      <w:r w:rsidRPr="005A48C4">
        <w:t xml:space="preserve">For a longer harness the extraneous length shall be </w:t>
      </w:r>
      <w:r w:rsidR="00020277">
        <w:t>'</w:t>
      </w:r>
      <w:r w:rsidRPr="005A48C4">
        <w:t>Z-folded</w:t>
      </w:r>
      <w:r w:rsidR="00020277">
        <w:t>'</w:t>
      </w:r>
      <w:r w:rsidRPr="005A48C4">
        <w:t xml:space="preserve"> in a less than 0,5 m width approximately around the middle of the AMN to vehicle distance. If it is impractical to do so because of harness bulk or stiffness, or because the testing is being done at a user’s installation, the disposition of the excess harness shall be precisely noted in the test report.</w:t>
      </w:r>
    </w:p>
    <w:p w14:paraId="7E5EF243" w14:textId="77777777" w:rsidR="00EF56FE" w:rsidRPr="00576BBF" w:rsidRDefault="00EF56FE" w:rsidP="00EF56FE">
      <w:pPr>
        <w:spacing w:after="120"/>
        <w:ind w:left="2268" w:right="1134"/>
        <w:jc w:val="both"/>
      </w:pPr>
      <w:r w:rsidRPr="00576BBF">
        <w:t xml:space="preserve">The charging harness at the vehicle side shall hang vertically at </w:t>
      </w:r>
      <w:proofErr w:type="gramStart"/>
      <w:r w:rsidRPr="00576BBF">
        <w:t>a distance of 100</w:t>
      </w:r>
      <w:proofErr w:type="gramEnd"/>
      <w:r w:rsidRPr="00576BBF">
        <w:t> (+200 / </w:t>
      </w:r>
      <w:r w:rsidRPr="00576BBF">
        <w:noBreakHyphen/>
        <w:t>0) mm from the vehicle body.</w:t>
      </w:r>
    </w:p>
    <w:p w14:paraId="1B80F811" w14:textId="77777777" w:rsidR="00EF56FE" w:rsidRPr="00576BBF" w:rsidRDefault="00EF56FE" w:rsidP="00EF56FE">
      <w:pPr>
        <w:pStyle w:val="ListParagraph"/>
        <w:spacing w:after="120"/>
        <w:ind w:left="2268" w:right="1134"/>
        <w:contextualSpacing w:val="0"/>
        <w:rPr>
          <w:sz w:val="20"/>
          <w:szCs w:val="20"/>
        </w:rPr>
      </w:pPr>
      <w:r w:rsidRPr="00576BBF">
        <w:rPr>
          <w:sz w:val="20"/>
          <w:szCs w:val="20"/>
        </w:rPr>
        <w:t>The whole harness shall be placed on a non-conductive, low relative permittivity (dielectric-constant) material (</w:t>
      </w:r>
      <w:r w:rsidRPr="00576BBF">
        <w:rPr>
          <w:sz w:val="20"/>
          <w:szCs w:val="20"/>
        </w:rPr>
        <w:sym w:font="Symbol" w:char="F065"/>
      </w:r>
      <w:r w:rsidRPr="00576BBF">
        <w:rPr>
          <w:sz w:val="20"/>
          <w:szCs w:val="20"/>
        </w:rPr>
        <w:t>r ≤ 1,4), at (100 </w:t>
      </w:r>
      <w:r w:rsidRPr="00576BBF">
        <w:rPr>
          <w:sz w:val="20"/>
          <w:szCs w:val="20"/>
        </w:rPr>
        <w:sym w:font="Symbol" w:char="F0B1"/>
      </w:r>
      <w:r w:rsidRPr="00576BBF">
        <w:rPr>
          <w:sz w:val="20"/>
          <w:szCs w:val="20"/>
        </w:rPr>
        <w:t> 25) mm above the ground plane (ALSE) or floor (OTS)."</w:t>
      </w:r>
    </w:p>
    <w:p w14:paraId="3DB9643D" w14:textId="77777777" w:rsidR="00EF56FE" w:rsidRPr="00576BBF" w:rsidRDefault="00EF56FE" w:rsidP="00EF56FE">
      <w:pPr>
        <w:pStyle w:val="ListParagraph"/>
        <w:tabs>
          <w:tab w:val="left" w:pos="1134"/>
        </w:tabs>
        <w:spacing w:after="120"/>
        <w:ind w:left="1134" w:right="1134"/>
        <w:contextualSpacing w:val="0"/>
        <w:rPr>
          <w:iCs/>
          <w:sz w:val="20"/>
          <w:szCs w:val="20"/>
          <w:lang w:val="en-US"/>
        </w:rPr>
      </w:pPr>
      <w:r w:rsidRPr="00576BBF">
        <w:rPr>
          <w:i/>
          <w:sz w:val="20"/>
          <w:szCs w:val="20"/>
          <w:lang w:val="en-US"/>
        </w:rPr>
        <w:t xml:space="preserve">Paragraph 2.4.4., </w:t>
      </w:r>
      <w:r w:rsidRPr="00576BBF">
        <w:rPr>
          <w:iCs/>
          <w:sz w:val="20"/>
          <w:szCs w:val="20"/>
          <w:lang w:val="en-US"/>
        </w:rPr>
        <w:t>amend to read:</w:t>
      </w:r>
    </w:p>
    <w:p w14:paraId="0C475D9E" w14:textId="77777777" w:rsidR="00EF56FE" w:rsidRPr="00576BBF" w:rsidRDefault="00EF56FE" w:rsidP="00EF56FE">
      <w:pPr>
        <w:spacing w:after="120"/>
        <w:ind w:left="2268" w:right="1134" w:hanging="1134"/>
        <w:jc w:val="both"/>
      </w:pPr>
      <w:r w:rsidRPr="00576BBF">
        <w:t>"2.4.4.</w:t>
      </w:r>
      <w:r w:rsidRPr="00576BBF">
        <w:tab/>
      </w:r>
      <w:r w:rsidRPr="00576BBF">
        <w:tab/>
        <w:t>Power charging / local/private communication harness</w:t>
      </w:r>
    </w:p>
    <w:p w14:paraId="28DF27A1" w14:textId="77777777" w:rsidR="00EF56FE" w:rsidRPr="0018061E" w:rsidRDefault="00EF56FE" w:rsidP="00EF56FE">
      <w:pPr>
        <w:spacing w:after="120"/>
        <w:ind w:left="2268" w:right="1134"/>
        <w:jc w:val="both"/>
      </w:pPr>
      <w:r w:rsidRPr="00576BBF">
        <w:t xml:space="preserve">The power charging local/private communication harness shall be laid out in a straight line between the AMN(s) / DC-charging-AN(s) / AAN(s) and the vehicle charging socket and shall be routed perpendicularly to the vehicle’s </w:t>
      </w:r>
      <w:r w:rsidRPr="0018061E">
        <w:t xml:space="preserve">longitudinal axis (see Figure 4e and Figure 4g). The projected harness length from the side of the AMN(s) to the side of the vehicle shall be 0,8 </w:t>
      </w:r>
      <w:r w:rsidRPr="0018061E">
        <w:br/>
        <w:t>(+0,2 / - 0) m as shown in Figure 4f and Figure 4h.</w:t>
      </w:r>
    </w:p>
    <w:p w14:paraId="14000BEE" w14:textId="7EB5B672" w:rsidR="00EF56FE" w:rsidRPr="00576BBF" w:rsidRDefault="00EF56FE" w:rsidP="00EF56FE">
      <w:pPr>
        <w:spacing w:after="120"/>
        <w:ind w:left="2268" w:right="1134"/>
        <w:jc w:val="both"/>
      </w:pPr>
      <w:r w:rsidRPr="00576BBF">
        <w:t xml:space="preserve">For a longer harness the extraneous length shall be </w:t>
      </w:r>
      <w:r w:rsidR="00020277">
        <w:t>'</w:t>
      </w:r>
      <w:r w:rsidRPr="00576BBF">
        <w:t>Z-folded</w:t>
      </w:r>
      <w:r w:rsidR="00020277">
        <w:t>'</w:t>
      </w:r>
      <w:r w:rsidRPr="00576BBF">
        <w:t xml:space="preserve"> in less than 0,5 m width. If it is impractical to do so because of harness bulk or stiffness, or because the testing is being done at a user installation, the disposition of the excess harness shall be precisely noted in the test report.</w:t>
      </w:r>
    </w:p>
    <w:p w14:paraId="60D66507" w14:textId="77777777" w:rsidR="00EF56FE" w:rsidRPr="00576BBF" w:rsidRDefault="00EF56FE" w:rsidP="00EF56FE">
      <w:pPr>
        <w:spacing w:after="120"/>
        <w:ind w:left="2268" w:right="1134"/>
        <w:jc w:val="both"/>
      </w:pPr>
      <w:r w:rsidRPr="00576BBF">
        <w:t xml:space="preserve">The power charging local/private communication harness at vehicle side shall hang vertically at </w:t>
      </w:r>
      <w:proofErr w:type="gramStart"/>
      <w:r w:rsidRPr="00576BBF">
        <w:t>a distance of 100</w:t>
      </w:r>
      <w:proofErr w:type="gramEnd"/>
      <w:r w:rsidRPr="00576BBF">
        <w:t> (+200 / </w:t>
      </w:r>
      <w:r w:rsidRPr="00576BBF">
        <w:noBreakHyphen/>
        <w:t>0) mm from the vehicle body.</w:t>
      </w:r>
    </w:p>
    <w:p w14:paraId="1BEEA6E5" w14:textId="77777777" w:rsidR="00EF56FE" w:rsidRPr="00576BBF" w:rsidRDefault="00EF56FE" w:rsidP="00EF56FE">
      <w:pPr>
        <w:spacing w:after="120"/>
        <w:ind w:left="2268" w:right="1134"/>
        <w:jc w:val="both"/>
      </w:pPr>
      <w:r w:rsidRPr="00576BBF">
        <w:t>The whole harness shall be placed on a non-conductive, low relative permittivity (dielectric-constant) material (</w:t>
      </w:r>
      <w:r w:rsidRPr="00576BBF">
        <w:sym w:font="Symbol" w:char="F065"/>
      </w:r>
      <w:r w:rsidRPr="00576BBF">
        <w:t>r ≤ 1,4), at (100 </w:t>
      </w:r>
      <w:r w:rsidRPr="00576BBF">
        <w:sym w:font="Symbol" w:char="F0B1"/>
      </w:r>
      <w:r w:rsidRPr="00576BBF">
        <w:t> 25) mm above the ground plane (ALSE) or floor (OTS)."</w:t>
      </w:r>
    </w:p>
    <w:p w14:paraId="74FCB37D" w14:textId="77640D63" w:rsidR="001C6663" w:rsidRPr="00EF56FE" w:rsidRDefault="00EF56FE" w:rsidP="00EF56FE">
      <w:pPr>
        <w:spacing w:before="240"/>
        <w:jc w:val="center"/>
        <w:rPr>
          <w:u w:val="single"/>
        </w:rPr>
      </w:pPr>
      <w:r>
        <w:rPr>
          <w:u w:val="single"/>
        </w:rPr>
        <w:tab/>
      </w:r>
      <w:r>
        <w:rPr>
          <w:u w:val="single"/>
        </w:rPr>
        <w:tab/>
      </w:r>
      <w:r>
        <w:rPr>
          <w:u w:val="single"/>
        </w:rPr>
        <w:tab/>
      </w:r>
    </w:p>
    <w:sectPr w:rsidR="001C6663" w:rsidRPr="00EF56FE" w:rsidSect="00A14331">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A183" w14:textId="77777777" w:rsidR="00480CC4" w:rsidRDefault="00480CC4"/>
  </w:endnote>
  <w:endnote w:type="continuationSeparator" w:id="0">
    <w:p w14:paraId="7274E5FA" w14:textId="77777777" w:rsidR="00480CC4" w:rsidRDefault="00480CC4"/>
  </w:endnote>
  <w:endnote w:type="continuationNotice" w:id="1">
    <w:p w14:paraId="7FFF9EAF" w14:textId="77777777" w:rsidR="00480CC4" w:rsidRDefault="00480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0DED" w14:textId="2F9258B5" w:rsidR="00A14331" w:rsidRPr="00A14331" w:rsidRDefault="00A14331" w:rsidP="00A14331">
    <w:pPr>
      <w:pStyle w:val="Footer"/>
      <w:tabs>
        <w:tab w:val="right" w:pos="9638"/>
      </w:tabs>
      <w:rPr>
        <w:sz w:val="18"/>
      </w:rPr>
    </w:pPr>
    <w:r w:rsidRPr="00A14331">
      <w:rPr>
        <w:b/>
        <w:sz w:val="18"/>
      </w:rPr>
      <w:fldChar w:fldCharType="begin"/>
    </w:r>
    <w:r w:rsidRPr="00A14331">
      <w:rPr>
        <w:b/>
        <w:sz w:val="18"/>
      </w:rPr>
      <w:instrText xml:space="preserve"> PAGE  \* MERGEFORMAT </w:instrText>
    </w:r>
    <w:r w:rsidRPr="00A14331">
      <w:rPr>
        <w:b/>
        <w:sz w:val="18"/>
      </w:rPr>
      <w:fldChar w:fldCharType="separate"/>
    </w:r>
    <w:r w:rsidRPr="00A14331">
      <w:rPr>
        <w:b/>
        <w:noProof/>
        <w:sz w:val="18"/>
      </w:rPr>
      <w:t>2</w:t>
    </w:r>
    <w:r w:rsidRPr="00A1433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3469" w14:textId="7012BFF1" w:rsidR="00A14331" w:rsidRPr="00A14331" w:rsidRDefault="00A14331" w:rsidP="00A14331">
    <w:pPr>
      <w:pStyle w:val="Footer"/>
      <w:tabs>
        <w:tab w:val="right" w:pos="9638"/>
      </w:tabs>
      <w:rPr>
        <w:b/>
        <w:sz w:val="18"/>
      </w:rPr>
    </w:pPr>
    <w:r>
      <w:tab/>
    </w:r>
    <w:r w:rsidRPr="00A14331">
      <w:rPr>
        <w:b/>
        <w:sz w:val="18"/>
      </w:rPr>
      <w:fldChar w:fldCharType="begin"/>
    </w:r>
    <w:r w:rsidRPr="00A14331">
      <w:rPr>
        <w:b/>
        <w:sz w:val="18"/>
      </w:rPr>
      <w:instrText xml:space="preserve"> PAGE  \* MERGEFORMAT </w:instrText>
    </w:r>
    <w:r w:rsidRPr="00A14331">
      <w:rPr>
        <w:b/>
        <w:sz w:val="18"/>
      </w:rPr>
      <w:fldChar w:fldCharType="separate"/>
    </w:r>
    <w:r w:rsidRPr="00A14331">
      <w:rPr>
        <w:b/>
        <w:noProof/>
        <w:sz w:val="18"/>
      </w:rPr>
      <w:t>3</w:t>
    </w:r>
    <w:r w:rsidRPr="00A143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D1CA" w14:textId="6C0AD8F6" w:rsidR="005A1509" w:rsidRDefault="005A1509" w:rsidP="005A1509">
    <w:pPr>
      <w:pStyle w:val="Footer"/>
    </w:pPr>
    <w:r w:rsidRPr="0027112F">
      <w:rPr>
        <w:noProof/>
        <w:lang w:val="en-US"/>
      </w:rPr>
      <w:drawing>
        <wp:anchor distT="0" distB="0" distL="114300" distR="114300" simplePos="0" relativeHeight="251659264" behindDoc="0" locked="1" layoutInCell="1" allowOverlap="1" wp14:anchorId="2A4F65C4" wp14:editId="42FFD7E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3254F8" w14:textId="670122CD" w:rsidR="005A1509" w:rsidRPr="005A1509" w:rsidRDefault="005A1509" w:rsidP="005A1509">
    <w:pPr>
      <w:pStyle w:val="Footer"/>
      <w:ind w:right="1134"/>
      <w:rPr>
        <w:sz w:val="20"/>
      </w:rPr>
    </w:pPr>
    <w:r>
      <w:rPr>
        <w:sz w:val="20"/>
      </w:rPr>
      <w:t>GE.23-25545(E)</w:t>
    </w:r>
    <w:r>
      <w:rPr>
        <w:noProof/>
        <w:sz w:val="20"/>
      </w:rPr>
      <w:drawing>
        <wp:anchor distT="0" distB="0" distL="114300" distR="114300" simplePos="0" relativeHeight="251660288" behindDoc="0" locked="0" layoutInCell="1" allowOverlap="1" wp14:anchorId="787F1C8A" wp14:editId="3860A3B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7D83" w14:textId="77777777" w:rsidR="00480CC4" w:rsidRPr="000B175B" w:rsidRDefault="00480CC4" w:rsidP="000B175B">
      <w:pPr>
        <w:tabs>
          <w:tab w:val="right" w:pos="2155"/>
        </w:tabs>
        <w:spacing w:after="80"/>
        <w:ind w:left="680"/>
        <w:rPr>
          <w:u w:val="single"/>
        </w:rPr>
      </w:pPr>
      <w:r>
        <w:rPr>
          <w:u w:val="single"/>
        </w:rPr>
        <w:tab/>
      </w:r>
    </w:p>
  </w:footnote>
  <w:footnote w:type="continuationSeparator" w:id="0">
    <w:p w14:paraId="51870902" w14:textId="77777777" w:rsidR="00480CC4" w:rsidRPr="00FC68B7" w:rsidRDefault="00480CC4" w:rsidP="00FC68B7">
      <w:pPr>
        <w:tabs>
          <w:tab w:val="left" w:pos="2155"/>
        </w:tabs>
        <w:spacing w:after="80"/>
        <w:ind w:left="680"/>
        <w:rPr>
          <w:u w:val="single"/>
        </w:rPr>
      </w:pPr>
      <w:r>
        <w:rPr>
          <w:u w:val="single"/>
        </w:rPr>
        <w:tab/>
      </w:r>
    </w:p>
  </w:footnote>
  <w:footnote w:type="continuationNotice" w:id="1">
    <w:p w14:paraId="4F54FE8B" w14:textId="77777777" w:rsidR="00480CC4" w:rsidRDefault="00480CC4"/>
  </w:footnote>
  <w:footnote w:id="2">
    <w:p w14:paraId="43ECCC68" w14:textId="77777777" w:rsidR="00C62088" w:rsidRPr="00EA370C" w:rsidRDefault="00C62088" w:rsidP="00C62088">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20EB" w14:textId="1A5F8E6D" w:rsidR="00A14331" w:rsidRPr="00A14331" w:rsidRDefault="009A39F0">
    <w:pPr>
      <w:pStyle w:val="Header"/>
    </w:pPr>
    <w:fldSimple w:instr=" TITLE  \* MERGEFORMAT ">
      <w:r w:rsidR="00A14331">
        <w:t>ECE/TRANS/WP.29/2024/16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F475" w14:textId="5867B1B4" w:rsidR="00A14331" w:rsidRPr="00A14331" w:rsidRDefault="009A39F0" w:rsidP="00A14331">
    <w:pPr>
      <w:pStyle w:val="Header"/>
      <w:jc w:val="right"/>
    </w:pPr>
    <w:fldSimple w:instr=" TITLE  \* MERGEFORMAT ">
      <w:r w:rsidR="00A14331">
        <w:t>ECE/TRANS/WP.29/2024/16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26836042">
    <w:abstractNumId w:val="1"/>
  </w:num>
  <w:num w:numId="2" w16cid:durableId="548105361">
    <w:abstractNumId w:val="0"/>
  </w:num>
  <w:num w:numId="3" w16cid:durableId="95828095">
    <w:abstractNumId w:val="2"/>
  </w:num>
  <w:num w:numId="4" w16cid:durableId="628973543">
    <w:abstractNumId w:val="3"/>
  </w:num>
  <w:num w:numId="5" w16cid:durableId="1202548506">
    <w:abstractNumId w:val="8"/>
  </w:num>
  <w:num w:numId="6" w16cid:durableId="1506550179">
    <w:abstractNumId w:val="9"/>
  </w:num>
  <w:num w:numId="7" w16cid:durableId="820076065">
    <w:abstractNumId w:val="7"/>
  </w:num>
  <w:num w:numId="8" w16cid:durableId="1279876644">
    <w:abstractNumId w:val="6"/>
  </w:num>
  <w:num w:numId="9" w16cid:durableId="364477805">
    <w:abstractNumId w:val="5"/>
  </w:num>
  <w:num w:numId="10" w16cid:durableId="1578249758">
    <w:abstractNumId w:val="4"/>
  </w:num>
  <w:num w:numId="11" w16cid:durableId="1382098172">
    <w:abstractNumId w:val="15"/>
  </w:num>
  <w:num w:numId="12" w16cid:durableId="2023584796">
    <w:abstractNumId w:val="14"/>
  </w:num>
  <w:num w:numId="13" w16cid:durableId="635764775">
    <w:abstractNumId w:val="10"/>
  </w:num>
  <w:num w:numId="14" w16cid:durableId="669529153">
    <w:abstractNumId w:val="12"/>
  </w:num>
  <w:num w:numId="15" w16cid:durableId="215901237">
    <w:abstractNumId w:val="16"/>
  </w:num>
  <w:num w:numId="16" w16cid:durableId="1088161955">
    <w:abstractNumId w:val="13"/>
  </w:num>
  <w:num w:numId="17" w16cid:durableId="610821730">
    <w:abstractNumId w:val="17"/>
  </w:num>
  <w:num w:numId="18" w16cid:durableId="823163746">
    <w:abstractNumId w:val="18"/>
  </w:num>
  <w:num w:numId="19" w16cid:durableId="188174486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31"/>
    <w:rsid w:val="00002A7D"/>
    <w:rsid w:val="000038A8"/>
    <w:rsid w:val="00005DF3"/>
    <w:rsid w:val="00006790"/>
    <w:rsid w:val="00020277"/>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1E78"/>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80CC4"/>
    <w:rsid w:val="004A5D33"/>
    <w:rsid w:val="004C55B0"/>
    <w:rsid w:val="004F6BA0"/>
    <w:rsid w:val="00503BEA"/>
    <w:rsid w:val="00533616"/>
    <w:rsid w:val="00535ABA"/>
    <w:rsid w:val="0053768B"/>
    <w:rsid w:val="005420F2"/>
    <w:rsid w:val="0054285C"/>
    <w:rsid w:val="00584173"/>
    <w:rsid w:val="00595520"/>
    <w:rsid w:val="005A1509"/>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B7031"/>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556A"/>
    <w:rsid w:val="00926E47"/>
    <w:rsid w:val="00947162"/>
    <w:rsid w:val="009610D0"/>
    <w:rsid w:val="0096375C"/>
    <w:rsid w:val="009662E6"/>
    <w:rsid w:val="0097095E"/>
    <w:rsid w:val="0098592B"/>
    <w:rsid w:val="00985FC4"/>
    <w:rsid w:val="00990766"/>
    <w:rsid w:val="00991261"/>
    <w:rsid w:val="009964C4"/>
    <w:rsid w:val="009A39F0"/>
    <w:rsid w:val="009A7B81"/>
    <w:rsid w:val="009B011B"/>
    <w:rsid w:val="009B7EB7"/>
    <w:rsid w:val="009D01C0"/>
    <w:rsid w:val="009D6A08"/>
    <w:rsid w:val="009E0A16"/>
    <w:rsid w:val="009E6CB7"/>
    <w:rsid w:val="009E7970"/>
    <w:rsid w:val="009F2EAC"/>
    <w:rsid w:val="009F57E3"/>
    <w:rsid w:val="00A077A2"/>
    <w:rsid w:val="00A10F4F"/>
    <w:rsid w:val="00A11067"/>
    <w:rsid w:val="00A14331"/>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168A"/>
    <w:rsid w:val="00C463DD"/>
    <w:rsid w:val="00C62088"/>
    <w:rsid w:val="00C745C3"/>
    <w:rsid w:val="00C978F5"/>
    <w:rsid w:val="00CA24A4"/>
    <w:rsid w:val="00CB348D"/>
    <w:rsid w:val="00CD46F5"/>
    <w:rsid w:val="00CE4A8F"/>
    <w:rsid w:val="00CF071D"/>
    <w:rsid w:val="00D0123D"/>
    <w:rsid w:val="00D15B04"/>
    <w:rsid w:val="00D2031B"/>
    <w:rsid w:val="00D25FE2"/>
    <w:rsid w:val="00D37DA9"/>
    <w:rsid w:val="00D406A7"/>
    <w:rsid w:val="00D41AE9"/>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EF56FE"/>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205C0"/>
  <w15:docId w15:val="{7F3C0E2E-A6AE-4C27-BFD6-08E01C58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SingleTxtGChar">
    <w:name w:val="_ Single Txt_G Char"/>
    <w:link w:val="SingleTxtG"/>
    <w:qFormat/>
    <w:rsid w:val="00C62088"/>
    <w:rPr>
      <w:lang w:val="en-GB"/>
    </w:rPr>
  </w:style>
  <w:style w:type="character" w:customStyle="1" w:styleId="HChGChar">
    <w:name w:val="_ H _Ch_G Char"/>
    <w:link w:val="HChG"/>
    <w:locked/>
    <w:rsid w:val="00C62088"/>
    <w:rPr>
      <w:b/>
      <w:sz w:val="28"/>
      <w:lang w:val="en-GB"/>
    </w:rPr>
  </w:style>
  <w:style w:type="character" w:customStyle="1" w:styleId="H1GChar">
    <w:name w:val="_ H_1_G Char"/>
    <w:link w:val="H1G"/>
    <w:locked/>
    <w:rsid w:val="00C62088"/>
    <w:rPr>
      <w:b/>
      <w:sz w:val="24"/>
      <w:lang w:val="en-GB"/>
    </w:rPr>
  </w:style>
  <w:style w:type="paragraph" w:styleId="ListParagraph">
    <w:name w:val="List Paragraph"/>
    <w:basedOn w:val="Normal"/>
    <w:uiPriority w:val="34"/>
    <w:qFormat/>
    <w:rsid w:val="00EF56FE"/>
    <w:pPr>
      <w:widowControl w:val="0"/>
      <w:spacing w:line="240" w:lineRule="auto"/>
      <w:ind w:left="720"/>
      <w:contextualSpacing/>
      <w:jc w:val="both"/>
    </w:pPr>
    <w:rPr>
      <w:rFonts w:eastAsia="MS Mincho"/>
      <w:kern w:val="2"/>
      <w:sz w:val="24"/>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4.xml><?xml version="1.0" encoding="utf-8"?>
<ds:datastoreItem xmlns:ds="http://schemas.openxmlformats.org/officeDocument/2006/customXml" ds:itemID="{21ED8395-160A-47F6-944F-3597A8727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3</Pages>
  <Words>996</Words>
  <Characters>4984</Characters>
  <Application>Microsoft Office Word</Application>
  <DocSecurity>0</DocSecurity>
  <Lines>108</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ECE/TRANS/WP.29/2024/16</dc:title>
  <dc:subject>2325545</dc:subject>
  <dc:creator>Nadiya Dzyubynska</dc:creator>
  <cp:keywords/>
  <dc:description/>
  <cp:lastModifiedBy>Pauline Anne Escalante</cp:lastModifiedBy>
  <cp:revision>2</cp:revision>
  <cp:lastPrinted>2009-02-18T09:36:00Z</cp:lastPrinted>
  <dcterms:created xsi:type="dcterms:W3CDTF">2023-12-19T09:46:00Z</dcterms:created>
  <dcterms:modified xsi:type="dcterms:W3CDTF">2023-12-19T09:46:00Z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