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1F535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3D937A" w14:textId="77777777" w:rsidR="002D5AAC" w:rsidRDefault="002D5AAC" w:rsidP="006F1C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4FA0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C5F39B" w14:textId="7A4134C9" w:rsidR="002D5AAC" w:rsidRDefault="006F1C25" w:rsidP="006F1C25">
            <w:pPr>
              <w:jc w:val="right"/>
            </w:pPr>
            <w:r w:rsidRPr="006F1C25">
              <w:rPr>
                <w:sz w:val="40"/>
              </w:rPr>
              <w:t>ECE</w:t>
            </w:r>
            <w:r>
              <w:t>/TRANS/WP.15/AC.1/2024/15</w:t>
            </w:r>
          </w:p>
        </w:tc>
      </w:tr>
      <w:tr w:rsidR="002D5AAC" w:rsidRPr="007236DF" w14:paraId="248F582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CD9FE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11A755" wp14:editId="0B4D4C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7D273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1AAA1A" w14:textId="77777777" w:rsidR="002D5AAC" w:rsidRDefault="006F1C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39447C" w14:textId="77777777" w:rsidR="006F1C25" w:rsidRDefault="006F1C25" w:rsidP="006F1C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December 2023</w:t>
            </w:r>
          </w:p>
          <w:p w14:paraId="6F0390C3" w14:textId="77777777" w:rsidR="006F1C25" w:rsidRDefault="006F1C25" w:rsidP="006F1C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56DDFF" w14:textId="7764CED8" w:rsidR="006F1C25" w:rsidRPr="008D53B6" w:rsidRDefault="006F1C25" w:rsidP="006F1C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A34B15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9A2D98" w14:textId="77777777" w:rsidR="006F1C25" w:rsidRPr="006F1C25" w:rsidRDefault="006F1C25" w:rsidP="006F1C25">
      <w:pPr>
        <w:spacing w:before="120"/>
        <w:rPr>
          <w:sz w:val="28"/>
          <w:szCs w:val="28"/>
        </w:rPr>
      </w:pPr>
      <w:r w:rsidRPr="006F1C25">
        <w:rPr>
          <w:sz w:val="28"/>
          <w:szCs w:val="28"/>
        </w:rPr>
        <w:t>Комитет по внутреннему транспорту</w:t>
      </w:r>
    </w:p>
    <w:p w14:paraId="72D40345" w14:textId="77777777" w:rsidR="006F1C25" w:rsidRPr="006F1C25" w:rsidRDefault="006F1C25" w:rsidP="006F1C25">
      <w:pPr>
        <w:spacing w:before="120"/>
        <w:rPr>
          <w:b/>
          <w:sz w:val="24"/>
          <w:szCs w:val="24"/>
        </w:rPr>
      </w:pPr>
      <w:r w:rsidRPr="006F1C25">
        <w:rPr>
          <w:b/>
          <w:bCs/>
          <w:sz w:val="24"/>
          <w:szCs w:val="24"/>
        </w:rPr>
        <w:t>Рабочая группа по перевозкам опасных грузов</w:t>
      </w:r>
    </w:p>
    <w:p w14:paraId="4A8E7337" w14:textId="1ADEBCCF" w:rsidR="006F1C25" w:rsidRPr="000975DE" w:rsidRDefault="006F1C25" w:rsidP="006F1C25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  <w:t>и Рабочей группы по перевозкам опасных грузов</w:t>
      </w:r>
    </w:p>
    <w:p w14:paraId="55E6D647" w14:textId="5FC1A9A7" w:rsidR="006F1C25" w:rsidRPr="000975DE" w:rsidRDefault="006F1C25" w:rsidP="006F1C25">
      <w:r>
        <w:t>Берн, 25</w:t>
      </w:r>
      <w:r w:rsidRPr="007236DF">
        <w:t>–</w:t>
      </w:r>
      <w:r>
        <w:t>28 марта 2024 года</w:t>
      </w:r>
    </w:p>
    <w:p w14:paraId="13B73EB5" w14:textId="77777777" w:rsidR="006F1C25" w:rsidRPr="000975DE" w:rsidRDefault="006F1C25" w:rsidP="006F1C25">
      <w:r>
        <w:t>Пункт 7 предварительной повестки дня</w:t>
      </w:r>
    </w:p>
    <w:p w14:paraId="77ED6238" w14:textId="77777777" w:rsidR="006F1C25" w:rsidRPr="000975DE" w:rsidRDefault="006F1C25" w:rsidP="006F1C25">
      <w:pPr>
        <w:rPr>
          <w:b/>
          <w:bCs/>
        </w:rPr>
      </w:pPr>
      <w:r>
        <w:rPr>
          <w:b/>
          <w:bCs/>
        </w:rPr>
        <w:t>Аварии и управление рисками</w:t>
      </w:r>
    </w:p>
    <w:p w14:paraId="68DDEE96" w14:textId="77777777" w:rsidR="006F1C25" w:rsidRPr="000975DE" w:rsidRDefault="006F1C25" w:rsidP="006F1C25">
      <w:pPr>
        <w:pStyle w:val="HChG"/>
      </w:pPr>
      <w:r>
        <w:tab/>
      </w:r>
      <w:r>
        <w:tab/>
      </w:r>
      <w:r>
        <w:tab/>
      </w:r>
      <w:r>
        <w:rPr>
          <w:bCs/>
        </w:rPr>
        <w:t>Доклад о работе совещания по совершенствованию отчета о происшествиях, связанных с перевозкой опасных грузов, состоявшегося 23 и 24 октября 2023 года</w:t>
      </w:r>
    </w:p>
    <w:p w14:paraId="78507ABD" w14:textId="422CD85F" w:rsidR="00E12C5F" w:rsidRDefault="006F1C25" w:rsidP="006F1C25">
      <w:pPr>
        <w:pStyle w:val="H1G"/>
        <w:rPr>
          <w:b w:val="0"/>
          <w:bCs/>
          <w:sz w:val="20"/>
          <w:lang w:val="en-US"/>
        </w:rPr>
      </w:pPr>
      <w:r>
        <w:tab/>
      </w:r>
      <w:r>
        <w:tab/>
      </w:r>
      <w:r>
        <w:tab/>
        <w:t>Представлено правительством Франции</w:t>
      </w:r>
      <w:r w:rsidRPr="006F1C2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  <w:lang w:val="en-US"/>
        </w:rPr>
        <w:t xml:space="preserve"> </w:t>
      </w:r>
      <w:r w:rsidRPr="006F1C25">
        <w:rPr>
          <w:rStyle w:val="aa"/>
          <w:b w:val="0"/>
          <w:bCs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F1C25" w:rsidRPr="006F1C25" w14:paraId="7C009CDC" w14:textId="77777777" w:rsidTr="006F1C25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145E2D68" w14:textId="77777777" w:rsidR="006F1C25" w:rsidRPr="006F1C25" w:rsidRDefault="006F1C2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F1C25">
              <w:rPr>
                <w:rFonts w:cs="Times New Roman"/>
              </w:rPr>
              <w:tab/>
            </w:r>
            <w:r w:rsidRPr="006F1C2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F1C25" w:rsidRPr="006F1C25" w14:paraId="7F8EE4B6" w14:textId="77777777" w:rsidTr="006F1C2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E8E98F6" w14:textId="6552ED96" w:rsidR="006F1C25" w:rsidRPr="006F1C25" w:rsidRDefault="006F1C25" w:rsidP="006F1C25">
            <w:pPr>
              <w:pStyle w:val="SingleTxtG"/>
              <w:ind w:left="3544" w:hanging="2419"/>
            </w:pPr>
            <w:r w:rsidRPr="003B1EC5">
              <w:rPr>
                <w:b/>
                <w:bCs/>
              </w:rPr>
              <w:t>Существо предложения</w:t>
            </w:r>
            <w:r>
              <w:t>:</w:t>
            </w:r>
            <w:r>
              <w:tab/>
              <w:t>Доклад о работе совещания неофициальной рабочей группы, состоявшегося 23 и 24 октября 2023 года в</w:t>
            </w:r>
            <w:r>
              <w:rPr>
                <w:lang w:val="en-US"/>
              </w:rPr>
              <w:t> </w:t>
            </w:r>
            <w:r>
              <w:t>Париже.</w:t>
            </w:r>
          </w:p>
        </w:tc>
      </w:tr>
      <w:tr w:rsidR="006F1C25" w:rsidRPr="006F1C25" w14:paraId="44BC361F" w14:textId="77777777" w:rsidTr="006F1C2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586F044" w14:textId="5154D954" w:rsidR="006F1C25" w:rsidRPr="006F1C25" w:rsidRDefault="006F1C25" w:rsidP="006F1C25">
            <w:pPr>
              <w:pStyle w:val="SingleTxtG"/>
              <w:ind w:left="3544" w:hanging="2419"/>
            </w:pPr>
            <w:r w:rsidRPr="003B1EC5">
              <w:rPr>
                <w:b/>
                <w:bCs/>
              </w:rPr>
              <w:t>Справочные документы</w:t>
            </w:r>
            <w:r>
              <w:t>:</w:t>
            </w:r>
            <w:r>
              <w:tab/>
              <w:t xml:space="preserve">Неофициальный документ </w:t>
            </w:r>
            <w:hyperlink r:id="rId8" w:history="1">
              <w:r w:rsidRPr="005517E1">
                <w:rPr>
                  <w:rStyle w:val="af1"/>
                </w:rPr>
                <w:t>INF.8</w:t>
              </w:r>
            </w:hyperlink>
            <w:r>
              <w:t xml:space="preserve"> (сессия Совместного совещания, сентябрь 2022</w:t>
            </w:r>
            <w:r>
              <w:rPr>
                <w:lang w:val="en-US"/>
              </w:rPr>
              <w:t> </w:t>
            </w:r>
            <w:r>
              <w:t xml:space="preserve">года); неофициальный документ </w:t>
            </w:r>
            <w:hyperlink r:id="rId9" w:history="1">
              <w:r w:rsidRPr="005517E1">
                <w:rPr>
                  <w:rStyle w:val="af1"/>
                </w:rPr>
                <w:t>INF.27</w:t>
              </w:r>
            </w:hyperlink>
            <w:r>
              <w:t xml:space="preserve"> (сессия Совместного совещания, март 2023</w:t>
            </w:r>
            <w:r>
              <w:rPr>
                <w:lang w:val="en-US"/>
              </w:rPr>
              <w:t> </w:t>
            </w:r>
            <w:r>
              <w:t>года)</w:t>
            </w:r>
            <w:r w:rsidR="007236DF">
              <w:t>;</w:t>
            </w:r>
            <w:r>
              <w:t xml:space="preserve"> и два документа для нынешней сессии от</w:t>
            </w:r>
            <w:r>
              <w:rPr>
                <w:lang w:val="en-US"/>
              </w:rPr>
              <w:t> </w:t>
            </w:r>
            <w:r>
              <w:t>имени неофициальной рабочей группы.</w:t>
            </w:r>
          </w:p>
        </w:tc>
      </w:tr>
      <w:tr w:rsidR="006F1C25" w:rsidRPr="006F1C25" w14:paraId="36B195F2" w14:textId="77777777" w:rsidTr="006F1C25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7E92808" w14:textId="77777777" w:rsidR="006F1C25" w:rsidRPr="006F1C25" w:rsidRDefault="006F1C25" w:rsidP="00850215">
            <w:pPr>
              <w:rPr>
                <w:rFonts w:cs="Times New Roman"/>
              </w:rPr>
            </w:pPr>
          </w:p>
        </w:tc>
      </w:tr>
    </w:tbl>
    <w:p w14:paraId="1ECDB0DA" w14:textId="027899F7" w:rsidR="006F1C25" w:rsidRPr="000975DE" w:rsidRDefault="006F1C25" w:rsidP="006F1C25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Справочная информация</w:t>
      </w:r>
    </w:p>
    <w:p w14:paraId="540655B7" w14:textId="0025E237" w:rsidR="006F1C25" w:rsidRPr="00A74237" w:rsidRDefault="006F1C25" w:rsidP="006F1C25">
      <w:pPr>
        <w:pStyle w:val="SingleTxtG"/>
      </w:pPr>
      <w:r>
        <w:t>1.</w:t>
      </w:r>
      <w:r>
        <w:tab/>
        <w:t xml:space="preserve">На сессии Совместного совещания в марте 2023 года в Берне Франция представила неофициальный документ </w:t>
      </w:r>
      <w:hyperlink r:id="rId10" w:history="1">
        <w:r w:rsidRPr="005517E1">
          <w:rPr>
            <w:rStyle w:val="af1"/>
          </w:rPr>
          <w:t>INF.27</w:t>
        </w:r>
      </w:hyperlink>
      <w:r>
        <w:t xml:space="preserve"> в качестве вклада в текущую деятельность рабочей группы ЕЭК</w:t>
      </w:r>
      <w:r w:rsidR="007236DF">
        <w:t> </w:t>
      </w:r>
      <w:r>
        <w:t>ООН/ОТИФ по совершенствованию отчетов о</w:t>
      </w:r>
      <w:r>
        <w:rPr>
          <w:lang w:val="en-US"/>
        </w:rPr>
        <w:t> </w:t>
      </w:r>
      <w:r>
        <w:t xml:space="preserve">происшествиях (в частности, в связи с неофициальным документом </w:t>
      </w:r>
      <w:hyperlink r:id="rId11" w:history="1">
        <w:r w:rsidRPr="005517E1">
          <w:rPr>
            <w:rStyle w:val="af1"/>
          </w:rPr>
          <w:t>INF.47</w:t>
        </w:r>
      </w:hyperlink>
      <w:r>
        <w:t>, представленн</w:t>
      </w:r>
      <w:r w:rsidR="007236DF">
        <w:t>ы</w:t>
      </w:r>
      <w:r>
        <w:t>м на сессии Совместного совещания осенью 2020 года).</w:t>
      </w:r>
    </w:p>
    <w:p w14:paraId="12132201" w14:textId="77777777" w:rsidR="006F1C25" w:rsidRPr="00A74237" w:rsidRDefault="006F1C25" w:rsidP="006F1C25">
      <w:pPr>
        <w:pStyle w:val="SingleTxtG"/>
      </w:pPr>
      <w:r>
        <w:t>2.</w:t>
      </w:r>
      <w:r>
        <w:tab/>
        <w:t xml:space="preserve">В соответствии с достигнутой договоренностью Франция организовала еще одно совещание в Париже 23 и 24 октября 2023 года, чтобы возобновить работу </w:t>
      </w:r>
      <w:r>
        <w:lastRenderedPageBreak/>
        <w:t>неофициальной рабочей группы и сосредоточить внимание на некоторых моментах, которые еще не были рассмотрены.</w:t>
      </w:r>
    </w:p>
    <w:p w14:paraId="030C2FA6" w14:textId="77777777" w:rsidR="006F1C25" w:rsidRPr="000975DE" w:rsidRDefault="006F1C25" w:rsidP="006F1C25">
      <w:pPr>
        <w:pStyle w:val="SingleTxtG"/>
      </w:pPr>
      <w:r>
        <w:t>3.</w:t>
      </w:r>
      <w:r>
        <w:tab/>
        <w:t>Повестка дня включала следующие восемь основных пунктов:</w:t>
      </w:r>
    </w:p>
    <w:p w14:paraId="058C9806" w14:textId="667CD5C9" w:rsidR="006F1C25" w:rsidRPr="000975DE" w:rsidRDefault="006F1C25" w:rsidP="007236DF">
      <w:pPr>
        <w:pStyle w:val="SingleTxtG"/>
        <w:rPr>
          <w:rFonts w:eastAsia="Calibri"/>
        </w:rPr>
      </w:pPr>
      <w:r>
        <w:tab/>
        <w:t>a)</w:t>
      </w:r>
      <w:r>
        <w:tab/>
        <w:t>презентация порядка представления отчетов в онлайновом режиме во</w:t>
      </w:r>
      <w:r>
        <w:rPr>
          <w:lang w:val="en-US"/>
        </w:rPr>
        <w:t> </w:t>
      </w:r>
      <w:r>
        <w:t>Франции;</w:t>
      </w:r>
      <w:bookmarkStart w:id="0" w:name="_Hlk149205304"/>
    </w:p>
    <w:bookmarkEnd w:id="0"/>
    <w:p w14:paraId="7DB0D1CE" w14:textId="6BBDA677" w:rsidR="006F1C25" w:rsidRPr="000975DE" w:rsidRDefault="006F1C25" w:rsidP="007236DF">
      <w:pPr>
        <w:pStyle w:val="SingleTxtG"/>
        <w:rPr>
          <w:rFonts w:eastAsia="Calibri"/>
        </w:rPr>
      </w:pPr>
      <w:r>
        <w:tab/>
        <w:t>b)</w:t>
      </w:r>
      <w:r>
        <w:tab/>
        <w:t>презентация Европейского железнодорожного агентства (ЕЖДА) о</w:t>
      </w:r>
      <w:r>
        <w:rPr>
          <w:lang w:val="en-US"/>
        </w:rPr>
        <w:t> </w:t>
      </w:r>
      <w:r>
        <w:t>представлении отчетов в соответствии с Общими методами оценки уровня безопасности и показателей безопасности (CSM ASLP) железнодорожных операторов;</w:t>
      </w:r>
    </w:p>
    <w:p w14:paraId="036DC271" w14:textId="11BB020E" w:rsidR="006F1C25" w:rsidRPr="000975DE" w:rsidRDefault="006F1C25" w:rsidP="007236DF">
      <w:pPr>
        <w:pStyle w:val="SingleTxtG"/>
      </w:pPr>
      <w:r>
        <w:tab/>
        <w:t>c)</w:t>
      </w:r>
      <w:r>
        <w:tab/>
        <w:t>пересмотр охвата отчетов о происшествиях и критериев их декларирования, при необходимости;</w:t>
      </w:r>
      <w:bookmarkStart w:id="1" w:name="_Hlk149208218"/>
      <w:bookmarkEnd w:id="1"/>
    </w:p>
    <w:p w14:paraId="24C921EC" w14:textId="4E4A898F" w:rsidR="006F1C25" w:rsidRPr="000975DE" w:rsidRDefault="006F1C25" w:rsidP="007236DF">
      <w:pPr>
        <w:pStyle w:val="SingleTxtG"/>
      </w:pPr>
      <w:r>
        <w:tab/>
        <w:t>d)</w:t>
      </w:r>
      <w:r>
        <w:tab/>
        <w:t>согласование с отчетностью в соответствии с CSM ASLP;</w:t>
      </w:r>
      <w:bookmarkStart w:id="2" w:name="_Hlk153180558"/>
      <w:bookmarkEnd w:id="2"/>
    </w:p>
    <w:p w14:paraId="0D666BCB" w14:textId="77777777" w:rsidR="007236DF" w:rsidRDefault="006F1C25" w:rsidP="007236DF">
      <w:pPr>
        <w:pStyle w:val="SingleTxtG"/>
      </w:pPr>
      <w:r>
        <w:tab/>
        <w:t>e)</w:t>
      </w:r>
      <w:r>
        <w:tab/>
        <w:t>определение данных для включения в оперативный и последующий отчеты и соответствующих сроков их представления;</w:t>
      </w:r>
      <w:bookmarkStart w:id="3" w:name="_Hlk149213007"/>
      <w:bookmarkEnd w:id="3"/>
    </w:p>
    <w:p w14:paraId="21526600" w14:textId="2D420B30" w:rsidR="006F1C25" w:rsidRPr="000975DE" w:rsidRDefault="007236DF" w:rsidP="007236DF">
      <w:pPr>
        <w:pStyle w:val="SingleTxtG"/>
      </w:pPr>
      <w:r>
        <w:tab/>
      </w:r>
      <w:r w:rsidR="006F1C25">
        <w:t>f)</w:t>
      </w:r>
      <w:r w:rsidR="006F1C25">
        <w:tab/>
        <w:t>вопросы анонимности;</w:t>
      </w:r>
    </w:p>
    <w:p w14:paraId="711FD0D5" w14:textId="435EE486" w:rsidR="006F1C25" w:rsidRPr="000975DE" w:rsidRDefault="006F1C25" w:rsidP="007236DF">
      <w:pPr>
        <w:pStyle w:val="SingleTxtG"/>
      </w:pPr>
      <w:r>
        <w:tab/>
        <w:t>g)</w:t>
      </w:r>
      <w:r>
        <w:tab/>
        <w:t>подготовка новых положений для раздела 1.8.5 в качестве общей основы и вводной информации для нового порядка представления отчетов;</w:t>
      </w:r>
    </w:p>
    <w:p w14:paraId="6C9B7C7A" w14:textId="2677BB2A" w:rsidR="006F1C25" w:rsidRPr="000975DE" w:rsidRDefault="006F1C25" w:rsidP="007236DF">
      <w:pPr>
        <w:pStyle w:val="SingleTxtG"/>
        <w:ind w:left="0"/>
      </w:pPr>
      <w:r>
        <w:tab/>
        <w:t>h)</w:t>
      </w:r>
      <w:r>
        <w:tab/>
        <w:t>меры по упрощению декларирования и ИТ-инструменты.</w:t>
      </w:r>
    </w:p>
    <w:p w14:paraId="24035353" w14:textId="77777777" w:rsidR="006F1C25" w:rsidRPr="000975DE" w:rsidRDefault="006F1C25" w:rsidP="006F1C25">
      <w:pPr>
        <w:pStyle w:val="HChG"/>
        <w:jc w:val="both"/>
      </w:pPr>
      <w:r>
        <w:rPr>
          <w:bCs/>
        </w:rPr>
        <w:tab/>
        <w:t>II.</w:t>
      </w:r>
      <w:r>
        <w:tab/>
      </w:r>
      <w:r>
        <w:rPr>
          <w:bCs/>
        </w:rPr>
        <w:t>Введение</w:t>
      </w:r>
    </w:p>
    <w:p w14:paraId="2EA06C7F" w14:textId="77777777" w:rsidR="006F1C25" w:rsidRPr="000975DE" w:rsidRDefault="006F1C25" w:rsidP="006F1C25">
      <w:pPr>
        <w:pStyle w:val="SingleTxtG"/>
      </w:pPr>
      <w:r>
        <w:t>4.</w:t>
      </w:r>
      <w:r>
        <w:tab/>
        <w:t>Совещание неофициальной рабочей группы было проведено 23 и 24 октября 2023 года в Париже в соответствии с мандатом, предоставленным Совместным совещанием на его весенней сессии 2023 года. Оно проходило под председательством представителя Франции г-на К. Пфоваделя.</w:t>
      </w:r>
    </w:p>
    <w:p w14:paraId="5B6F19B4" w14:textId="52B72D52" w:rsidR="006F1C25" w:rsidRPr="000975DE" w:rsidRDefault="006F1C25" w:rsidP="006F1C25">
      <w:pPr>
        <w:pStyle w:val="SingleTxtG"/>
      </w:pPr>
      <w:r>
        <w:t>5.</w:t>
      </w:r>
      <w:r>
        <w:tab/>
        <w:t>В работе совещания приняли участие следующие Договаривающиеся государства</w:t>
      </w:r>
      <w:r w:rsidRPr="0047511F">
        <w:t xml:space="preserve"> </w:t>
      </w:r>
      <w:r>
        <w:t xml:space="preserve">МПОГ и Договаривающиеся стороны ДОПОГ: Бельгия, Италия, Нидерланды, Соединенное Королевство, Финляндия и Франция. Была представлена следующая неправительственная организация: ассоциация «Сжиженный газ </w:t>
      </w:r>
      <w:r w:rsidRPr="007236DF">
        <w:rPr>
          <w:bCs/>
        </w:rPr>
        <w:t>—</w:t>
      </w:r>
      <w:r>
        <w:t xml:space="preserve"> Европа». Было представлено также Европейское железнодорожное агентство (ЕЖДА).</w:t>
      </w:r>
    </w:p>
    <w:p w14:paraId="5039F8DD" w14:textId="77777777" w:rsidR="006F1C25" w:rsidRPr="000975DE" w:rsidRDefault="006F1C25" w:rsidP="006F1C25">
      <w:pPr>
        <w:pStyle w:val="H1G"/>
      </w:pPr>
      <w:r>
        <w:tab/>
      </w:r>
      <w:r>
        <w:tab/>
      </w:r>
      <w:r>
        <w:rPr>
          <w:bCs/>
        </w:rPr>
        <w:t>Презентация порядка представления отчетов в онлайновом режиме во Франции</w:t>
      </w:r>
      <w:bookmarkStart w:id="4" w:name="_Hlk149207260"/>
    </w:p>
    <w:bookmarkEnd w:id="4"/>
    <w:p w14:paraId="5B0D1465" w14:textId="77777777" w:rsidR="006F1C25" w:rsidRPr="000975DE" w:rsidRDefault="006F1C25" w:rsidP="006F1C25">
      <w:pPr>
        <w:pStyle w:val="SingleTxtG"/>
      </w:pPr>
      <w:r>
        <w:t>6.</w:t>
      </w:r>
      <w:r>
        <w:tab/>
        <w:t xml:space="preserve">Представитель Франции выступил с презентацией порядка представления отчетов в онлайновом режиме и объявил, что проект почти завершен и будет запущен в январе 2024 года. Благодаря этой системе все участники, упомянутые в разделе 1.8.5, получат возможность представлять отчеты о происшествиях в </w:t>
      </w:r>
      <w:r w:rsidRPr="008723F6">
        <w:t>онлайновом режиме.</w:t>
      </w:r>
    </w:p>
    <w:p w14:paraId="1FD445ED" w14:textId="4574C284" w:rsidR="006F1C25" w:rsidRPr="000975DE" w:rsidRDefault="006F1C25" w:rsidP="006F1C25">
      <w:pPr>
        <w:pStyle w:val="H1G"/>
      </w:pPr>
      <w:r>
        <w:tab/>
      </w:r>
      <w:r>
        <w:tab/>
      </w:r>
      <w:r>
        <w:rPr>
          <w:bCs/>
        </w:rPr>
        <w:t>Презентация ЕЖДА порядка представления отчетов в</w:t>
      </w:r>
      <w:r>
        <w:rPr>
          <w:bCs/>
          <w:lang w:val="en-US"/>
        </w:rPr>
        <w:t> </w:t>
      </w:r>
      <w:r>
        <w:rPr>
          <w:bCs/>
        </w:rPr>
        <w:t>соответствии с методами CSM ASLP</w:t>
      </w:r>
    </w:p>
    <w:p w14:paraId="2D8B69C5" w14:textId="64A93034" w:rsidR="006F1C25" w:rsidRPr="000975DE" w:rsidRDefault="006F1C25" w:rsidP="006F1C25">
      <w:pPr>
        <w:pStyle w:val="SingleTxtG"/>
      </w:pPr>
      <w:bookmarkStart w:id="5" w:name="_Hlk153180583"/>
      <w:r>
        <w:t>7.</w:t>
      </w:r>
      <w:r>
        <w:tab/>
        <w:t xml:space="preserve">Представитель ЕЖДА выступил с сообщением о представлении </w:t>
      </w:r>
      <w:r w:rsidRPr="00610E73">
        <w:t>отчетов о</w:t>
      </w:r>
      <w:r>
        <w:rPr>
          <w:lang w:val="en-US"/>
        </w:rPr>
        <w:t> </w:t>
      </w:r>
      <w:r w:rsidRPr="00610E73">
        <w:t>происшествиях в соответствии с CSM ASLP</w:t>
      </w:r>
      <w:r>
        <w:t>. Он напомнил, что методика CSM ASLP охватывает вопросы безопасности в целом (перевозки пассажиров и грузов, включая опасные грузы).</w:t>
      </w:r>
    </w:p>
    <w:p w14:paraId="586567C8" w14:textId="48AC8297" w:rsidR="006F1C25" w:rsidRPr="000975DE" w:rsidRDefault="006F1C25" w:rsidP="006F1C25">
      <w:pPr>
        <w:pStyle w:val="H1G"/>
      </w:pPr>
      <w:bookmarkStart w:id="6" w:name="_Hlk153180523"/>
      <w:bookmarkEnd w:id="5"/>
      <w:r>
        <w:tab/>
      </w:r>
      <w:r>
        <w:tab/>
      </w:r>
      <w:r>
        <w:rPr>
          <w:bCs/>
        </w:rPr>
        <w:t>Пересмотр охвата отчетов о происшествиях и критериев их</w:t>
      </w:r>
      <w:r>
        <w:rPr>
          <w:bCs/>
          <w:lang w:val="en-US"/>
        </w:rPr>
        <w:t> </w:t>
      </w:r>
      <w:r>
        <w:rPr>
          <w:bCs/>
        </w:rPr>
        <w:t>декларирования, при необходимости</w:t>
      </w:r>
    </w:p>
    <w:p w14:paraId="454B4CDB" w14:textId="77777777" w:rsidR="006F1C25" w:rsidRDefault="006F1C25" w:rsidP="006F1C25">
      <w:pPr>
        <w:pStyle w:val="SingleTxtG"/>
      </w:pPr>
      <w:bookmarkStart w:id="7" w:name="_Hlk149213036"/>
      <w:bookmarkEnd w:id="6"/>
      <w:r>
        <w:t>8.</w:t>
      </w:r>
      <w:r>
        <w:tab/>
        <w:t xml:space="preserve">Представитель Франции, выполняющий функции председателя неофициальной рабочей группы, пояснил, что критерии, представленные в пункте 1.8.5.3, надлежит </w:t>
      </w:r>
      <w:r>
        <w:lastRenderedPageBreak/>
        <w:t>уточнить. Так, например, при перевозке в соответствии с подразделом 1.1.3.6 в случае нарушения герметичности представление отчета не требуется, однако в случае неминуемой опасности потери продукта отчет должен составляться, даже если перевозимые количества соответствуют подразделу 1.1.3.6. Изменение этих критериев целесообразно для обеспечения всеобъемлющего анализа рисков.</w:t>
      </w:r>
    </w:p>
    <w:p w14:paraId="74D0484B" w14:textId="77777777" w:rsidR="006F1C25" w:rsidRPr="000975DE" w:rsidRDefault="006F1C25" w:rsidP="006F1C25">
      <w:pPr>
        <w:pStyle w:val="SingleTxtG"/>
      </w:pPr>
      <w:r>
        <w:t>9.</w:t>
      </w:r>
      <w:r>
        <w:tab/>
        <w:t>После обсуждения рабочая группа пришла к мнению, что понятие неминуемой опасности потери следует уточнить путем добавления перечня случаев.</w:t>
      </w:r>
    </w:p>
    <w:p w14:paraId="7572642C" w14:textId="20832F4B" w:rsidR="006F1C25" w:rsidRPr="000975DE" w:rsidRDefault="006F1C25" w:rsidP="006F1C25">
      <w:pPr>
        <w:pStyle w:val="SingleTxtG"/>
      </w:pPr>
      <w:r>
        <w:t>10.</w:t>
      </w:r>
      <w:r>
        <w:tab/>
        <w:t>Неофициальная рабочая группа решила также, что в уточнении нуждаются и некоторые другие критерии (в частности, критерии определения серьезности травм).</w:t>
      </w:r>
    </w:p>
    <w:p w14:paraId="4079E0CC" w14:textId="77777777" w:rsidR="006F1C25" w:rsidRDefault="006F1C25" w:rsidP="006F1C25">
      <w:pPr>
        <w:pStyle w:val="H1G"/>
      </w:pPr>
      <w:bookmarkStart w:id="8" w:name="_Hlk153380170"/>
      <w:r>
        <w:tab/>
      </w:r>
      <w:r>
        <w:tab/>
      </w:r>
      <w:r>
        <w:rPr>
          <w:bCs/>
        </w:rPr>
        <w:t>Согласование с отчетностью CSM ASLP</w:t>
      </w:r>
    </w:p>
    <w:bookmarkEnd w:id="8"/>
    <w:p w14:paraId="1EB1D2D8" w14:textId="77777777" w:rsidR="006F1C25" w:rsidRPr="000975DE" w:rsidRDefault="006F1C25" w:rsidP="006F1C25">
      <w:pPr>
        <w:pStyle w:val="SingleTxtG"/>
      </w:pPr>
      <w:r>
        <w:t>11.</w:t>
      </w:r>
      <w:r>
        <w:tab/>
        <w:t xml:space="preserve">Было решено, что отчет CSM ASLP может </w:t>
      </w:r>
      <w:r>
        <w:rPr>
          <w:rFonts w:eastAsiaTheme="minorEastAsia"/>
          <w:lang w:eastAsia="zh-CN" w:bidi="ar-TN"/>
        </w:rPr>
        <w:t>признаваться</w:t>
      </w:r>
      <w:r>
        <w:t xml:space="preserve"> в качестве составляющей отчета по МПОГ во избежание дублирования отчетности и что необходимо обеспечить единообразие таксономии, используемой в рамках этих двух видов отчетов (например, определение события). Чтобы установить связь между отчетом CSM ASLP и отчетом по МПОГ, в текст МПОГ следует включить соответствующее примечание.</w:t>
      </w:r>
    </w:p>
    <w:p w14:paraId="26F26F0E" w14:textId="62BFA0D3" w:rsidR="006F1C25" w:rsidRPr="000975DE" w:rsidRDefault="006F1C25" w:rsidP="006F1C25">
      <w:pPr>
        <w:pStyle w:val="H1G"/>
      </w:pPr>
      <w:bookmarkStart w:id="9" w:name="_Hlk153377866"/>
      <w:bookmarkEnd w:id="7"/>
      <w:r>
        <w:tab/>
      </w:r>
      <w:r>
        <w:tab/>
      </w:r>
      <w:r>
        <w:rPr>
          <w:bCs/>
        </w:rPr>
        <w:t>Определение данных для включения в оперативный и</w:t>
      </w:r>
      <w:r>
        <w:rPr>
          <w:bCs/>
          <w:lang w:val="en-US"/>
        </w:rPr>
        <w:t> </w:t>
      </w:r>
      <w:r>
        <w:rPr>
          <w:bCs/>
        </w:rPr>
        <w:t>последующий отчеты и соответствующих сроков их</w:t>
      </w:r>
      <w:r>
        <w:rPr>
          <w:bCs/>
          <w:lang w:val="en-US"/>
        </w:rPr>
        <w:t> </w:t>
      </w:r>
      <w:r>
        <w:rPr>
          <w:bCs/>
        </w:rPr>
        <w:t>представления</w:t>
      </w:r>
    </w:p>
    <w:bookmarkEnd w:id="9"/>
    <w:p w14:paraId="3D9B239C" w14:textId="77777777" w:rsidR="006F1C25" w:rsidRPr="000975DE" w:rsidRDefault="006F1C25" w:rsidP="006F1C25">
      <w:pPr>
        <w:pStyle w:val="SingleTxtG"/>
      </w:pPr>
      <w:r>
        <w:t>12.</w:t>
      </w:r>
      <w:r>
        <w:tab/>
        <w:t>Председатель неофициальной рабочей группы открыл обсуждение этого пункта повестки дня, пояснив, что в случае возникновения происшествия в ходе операции с опасными грузами (перевозка, погрузка, разгрузка и т.д.) некоторые элементы отчета доступны незамедлительно, поскольку речь идет о фактических элементах, тогда как для установления некоторых других элементов требуется более обстоятельный сбор информации. По этой причине и сообразно CSM ALSP в рамках представления отчетов согласно разделу 1.8.5 будет введено понятие оперативного отчета и последующего отчета.</w:t>
      </w:r>
    </w:p>
    <w:p w14:paraId="03B1E201" w14:textId="77777777" w:rsidR="006F1C25" w:rsidRPr="000975DE" w:rsidRDefault="006F1C25" w:rsidP="006F1C25">
      <w:pPr>
        <w:pStyle w:val="SingleTxtG"/>
      </w:pPr>
      <w:r>
        <w:t>13.</w:t>
      </w:r>
      <w:r>
        <w:tab/>
        <w:t>Для согласования с CSM ASLP в МПОГ следует включить примечание, поясняющее, что оперативная часть отчета, которая предусмотрена в МПОГ, дублирует отчетность согласно CSM ASLP и что в соответствии с CSM ASLP эта часть подлежит представлению в течение 72 часов.</w:t>
      </w:r>
    </w:p>
    <w:p w14:paraId="5A37FB08" w14:textId="77777777" w:rsidR="006F1C25" w:rsidRPr="000975DE" w:rsidRDefault="006F1C25" w:rsidP="006F1C25">
      <w:pPr>
        <w:pStyle w:val="SingleTxtG"/>
      </w:pPr>
      <w:r>
        <w:t>14.</w:t>
      </w:r>
      <w:r>
        <w:tab/>
        <w:t>Неофициальная рабочая группа сочла, что в оперативный отчет следует включить следующие позиции:</w:t>
      </w:r>
    </w:p>
    <w:p w14:paraId="30A6445D" w14:textId="59B3EC01" w:rsidR="006F1C25" w:rsidRPr="000975DE" w:rsidRDefault="006F1C25" w:rsidP="006F1C25">
      <w:pPr>
        <w:pStyle w:val="SingleTxtG"/>
      </w:pPr>
      <w:r>
        <w:tab/>
        <w:t>a)</w:t>
      </w:r>
      <w:r>
        <w:tab/>
        <w:t>общая информация (наименование предприятия, вид деятельности...);</w:t>
      </w:r>
    </w:p>
    <w:p w14:paraId="7599712F" w14:textId="3E38B428" w:rsidR="006F1C25" w:rsidRPr="000975DE" w:rsidRDefault="006F1C25" w:rsidP="006F1C25">
      <w:pPr>
        <w:pStyle w:val="SingleTxtG"/>
      </w:pPr>
      <w:r>
        <w:tab/>
        <w:t>b)</w:t>
      </w:r>
      <w:r>
        <w:tab/>
        <w:t>дата и место происшествия;</w:t>
      </w:r>
    </w:p>
    <w:p w14:paraId="1A980A44" w14:textId="20642B40" w:rsidR="006F1C25" w:rsidRPr="000975DE" w:rsidRDefault="006F1C25" w:rsidP="006F1C25">
      <w:pPr>
        <w:pStyle w:val="SingleTxtG"/>
      </w:pPr>
      <w:r>
        <w:tab/>
        <w:t>c)</w:t>
      </w:r>
      <w:r>
        <w:tab/>
        <w:t>характер операции, выполняемой в момент происшествия;</w:t>
      </w:r>
    </w:p>
    <w:p w14:paraId="55CEA5A6" w14:textId="4319B144" w:rsidR="006F1C25" w:rsidRPr="000975DE" w:rsidRDefault="006F1C25" w:rsidP="006F1C25">
      <w:pPr>
        <w:pStyle w:val="SingleTxtG"/>
      </w:pPr>
      <w:r>
        <w:tab/>
        <w:t>d)</w:t>
      </w:r>
      <w:r>
        <w:tab/>
        <w:t>условия, в которых имело место происшествие (включая тип события на</w:t>
      </w:r>
      <w:r>
        <w:rPr>
          <w:lang w:val="en-US"/>
        </w:rPr>
        <w:t> </w:t>
      </w:r>
      <w:r>
        <w:t>железнодорожном транспорте);</w:t>
      </w:r>
    </w:p>
    <w:p w14:paraId="73B5AE10" w14:textId="3D230262" w:rsidR="006F1C25" w:rsidRPr="000975DE" w:rsidRDefault="006F1C25" w:rsidP="006F1C25">
      <w:pPr>
        <w:pStyle w:val="SingleTxtG"/>
      </w:pPr>
      <w:r>
        <w:tab/>
        <w:t>e)</w:t>
      </w:r>
      <w:r>
        <w:tab/>
        <w:t>описание объекта инфраструктуры (описание дороги);</w:t>
      </w:r>
    </w:p>
    <w:p w14:paraId="1BE39712" w14:textId="031F4013" w:rsidR="006F1C25" w:rsidRPr="000975DE" w:rsidRDefault="006F1C25" w:rsidP="006F1C25">
      <w:pPr>
        <w:pStyle w:val="SingleTxtG"/>
      </w:pPr>
      <w:r>
        <w:tab/>
        <w:t>f)</w:t>
      </w:r>
      <w:r>
        <w:tab/>
        <w:t>вмешательство властей;</w:t>
      </w:r>
    </w:p>
    <w:p w14:paraId="05275FBD" w14:textId="60E9BD8A" w:rsidR="006F1C25" w:rsidRPr="000975DE" w:rsidRDefault="006F1C25" w:rsidP="006F1C25">
      <w:pPr>
        <w:pStyle w:val="SingleTxtG"/>
      </w:pPr>
      <w:r>
        <w:tab/>
        <w:t>g)</w:t>
      </w:r>
      <w:r>
        <w:tab/>
        <w:t>потеря герметичности;</w:t>
      </w:r>
    </w:p>
    <w:p w14:paraId="5290931A" w14:textId="02195086" w:rsidR="006F1C25" w:rsidRPr="000975DE" w:rsidRDefault="006F1C25" w:rsidP="006F1C25">
      <w:pPr>
        <w:pStyle w:val="SingleTxtG"/>
      </w:pPr>
      <w:r>
        <w:tab/>
        <w:t>h)</w:t>
      </w:r>
      <w:r>
        <w:tab/>
        <w:t>пострадавшие;</w:t>
      </w:r>
    </w:p>
    <w:p w14:paraId="0F682431" w14:textId="2032D2B0" w:rsidR="006F1C25" w:rsidRPr="000975DE" w:rsidRDefault="006F1C25" w:rsidP="006F1C25">
      <w:pPr>
        <w:pStyle w:val="SingleTxtG"/>
      </w:pPr>
      <w:r>
        <w:tab/>
        <w:t>i)</w:t>
      </w:r>
      <w:r>
        <w:tab/>
        <w:t>количество участвующих транспортных единиц.</w:t>
      </w:r>
    </w:p>
    <w:p w14:paraId="294113D0" w14:textId="6671CBB6" w:rsidR="006F1C25" w:rsidRPr="000975DE" w:rsidRDefault="006F1C25" w:rsidP="006F1C25">
      <w:pPr>
        <w:pStyle w:val="SingleTxtG"/>
      </w:pPr>
      <w:bookmarkStart w:id="10" w:name="_Hlk153377938"/>
      <w:bookmarkStart w:id="11" w:name="_Hlk153380212"/>
      <w:bookmarkStart w:id="12" w:name="_Hlk153377959"/>
      <w:r>
        <w:t>15.</w:t>
      </w:r>
      <w:r>
        <w:tab/>
        <w:t xml:space="preserve">Неофициальная рабочая группа решила, что оперативный отчет должен служить уведомлением о произошедшем событии для компетентного органа и что такое уведомление должно содержать минимальную информацию. Обсуждался вопрос о том, кто из участников транспортной цепи будет отвечать за отправку отчета. </w:t>
      </w:r>
      <w:r>
        <w:lastRenderedPageBreak/>
        <w:t>Некоторые эксперты сочли, что нынешний текст не столь ясен и нуждается в уточнении на предмет того, что любому участнику транспортной цепи надлежит направлять собственный отчет. Это представляется целесообразным, потому как каждый из участников может владеть информацией, которой другие стороны не располагают.</w:t>
      </w:r>
      <w:bookmarkEnd w:id="10"/>
    </w:p>
    <w:bookmarkEnd w:id="11"/>
    <w:p w14:paraId="40A1EC40" w14:textId="77777777" w:rsidR="006F1C25" w:rsidRPr="000975DE" w:rsidRDefault="006F1C25" w:rsidP="006F1C25">
      <w:pPr>
        <w:pStyle w:val="H1G"/>
      </w:pPr>
      <w:r>
        <w:tab/>
      </w:r>
      <w:r>
        <w:tab/>
      </w:r>
      <w:r>
        <w:rPr>
          <w:bCs/>
        </w:rPr>
        <w:t>Проблема анонимности (ИТ-инструмент)</w:t>
      </w:r>
    </w:p>
    <w:p w14:paraId="1EF13D5A" w14:textId="7FEF75B2" w:rsidR="006F1C25" w:rsidRPr="000975DE" w:rsidRDefault="006F1C25" w:rsidP="006F1C25">
      <w:pPr>
        <w:pStyle w:val="SingleTxtG"/>
      </w:pPr>
      <w:r>
        <w:t>16.</w:t>
      </w:r>
      <w:r>
        <w:tab/>
        <w:t>Представитель ЕЖДА подтвердил, что система обмена информацией, которая будет разработана в соответствии с методикой CSM</w:t>
      </w:r>
      <w:r w:rsidR="007236DF">
        <w:t> </w:t>
      </w:r>
      <w:r w:rsidR="007236DF">
        <w:t>ASLP</w:t>
      </w:r>
      <w:r>
        <w:t>, будет отвечать требованиям в области защиты данных, включая вопросы анонимности.</w:t>
      </w:r>
    </w:p>
    <w:p w14:paraId="27CB60F7" w14:textId="77777777" w:rsidR="006F1C25" w:rsidRPr="000975DE" w:rsidRDefault="006F1C25" w:rsidP="006F1C25">
      <w:pPr>
        <w:pStyle w:val="SingleTxtG"/>
      </w:pPr>
      <w:r>
        <w:t>17.</w:t>
      </w:r>
      <w:r>
        <w:tab/>
        <w:t>По мнению рабочей группы, наличие ИТ-инструмента облегчило бы процесс представления отчетности. Совместному совещанию следует рассмотреть способ внедрения такого инструмента. Комитет по внутреннему транспорту (КВТ), вероятно, мог бы продвигать эту идею, включив данную тему в программу работы (в рамках его стратегии поддержки новых технологий и инноваций).</w:t>
      </w:r>
    </w:p>
    <w:bookmarkEnd w:id="12"/>
    <w:p w14:paraId="4053B135" w14:textId="77777777" w:rsidR="006F1C25" w:rsidRPr="000975DE" w:rsidRDefault="006F1C25" w:rsidP="006F1C25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Итоги совещания</w:t>
      </w:r>
    </w:p>
    <w:p w14:paraId="65C2110C" w14:textId="77777777" w:rsidR="006F1C25" w:rsidRPr="000975DE" w:rsidRDefault="006F1C25" w:rsidP="006F1C25">
      <w:pPr>
        <w:pStyle w:val="SingleTxtG"/>
      </w:pPr>
      <w:r>
        <w:t>18.</w:t>
      </w:r>
      <w:r>
        <w:tab/>
        <w:t>Было сочтено, что обсуждение изменений к пунктам 1.8.5.1 и 1.8.5.2 с целью введения последующего и оперативного отчетов, а также оформления самого отчета в подразделе 1.8.5.4 достаточно продвинулось для того, чтобы послужить основой для разработки предложения о поправках к МПОГ/ДОПОГ/ВОПОГ для следующей сессии Совместного совещания. Франция вызвалась подготовить проект официального документа по этим вопросам, который будет представлен в надлежащие сроки.</w:t>
      </w:r>
    </w:p>
    <w:p w14:paraId="6114EE8C" w14:textId="4BB24DE0" w:rsidR="006F1C25" w:rsidRDefault="006F1C25" w:rsidP="006F1C25">
      <w:pPr>
        <w:pStyle w:val="SingleTxtG"/>
      </w:pPr>
      <w:r>
        <w:t>19.</w:t>
      </w:r>
      <w:r>
        <w:tab/>
        <w:t>Что касается критериев декларирования в пункте 1.8.5.3, то было сочтено, что состояние обсуждений в неофициальной рабочей группе пока не позволяет разработать конкретное предложение с измененным текстом пункта 1.8.5.3. Тем не менее Франция вызвалась представить в отдельном документе некоторые соображения в качестве отправной точки для анализа этого вопроса.</w:t>
      </w:r>
    </w:p>
    <w:p w14:paraId="4D757BEB" w14:textId="6C6111FC" w:rsidR="006F1C25" w:rsidRPr="006F1C25" w:rsidRDefault="006F1C25" w:rsidP="006F1C25">
      <w:pPr>
        <w:spacing w:before="240"/>
        <w:jc w:val="center"/>
        <w:rPr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1C25" w:rsidRPr="006F1C25" w:rsidSect="006F1C2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14B0" w14:textId="77777777" w:rsidR="00813C48" w:rsidRPr="00A312BC" w:rsidRDefault="00813C48" w:rsidP="00A312BC"/>
  </w:endnote>
  <w:endnote w:type="continuationSeparator" w:id="0">
    <w:p w14:paraId="417EF846" w14:textId="77777777" w:rsidR="00813C48" w:rsidRPr="00A312BC" w:rsidRDefault="00813C4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36CD" w14:textId="7C2FD275" w:rsidR="006F1C25" w:rsidRPr="006F1C25" w:rsidRDefault="006F1C25">
    <w:pPr>
      <w:pStyle w:val="a8"/>
    </w:pPr>
    <w:r w:rsidRPr="006F1C25">
      <w:rPr>
        <w:b/>
        <w:sz w:val="18"/>
      </w:rPr>
      <w:fldChar w:fldCharType="begin"/>
    </w:r>
    <w:r w:rsidRPr="006F1C25">
      <w:rPr>
        <w:b/>
        <w:sz w:val="18"/>
      </w:rPr>
      <w:instrText xml:space="preserve"> PAGE  \* MERGEFORMAT </w:instrText>
    </w:r>
    <w:r w:rsidRPr="006F1C25">
      <w:rPr>
        <w:b/>
        <w:sz w:val="18"/>
      </w:rPr>
      <w:fldChar w:fldCharType="separate"/>
    </w:r>
    <w:r w:rsidRPr="006F1C25">
      <w:rPr>
        <w:b/>
        <w:noProof/>
        <w:sz w:val="18"/>
      </w:rPr>
      <w:t>2</w:t>
    </w:r>
    <w:r w:rsidRPr="006F1C25">
      <w:rPr>
        <w:b/>
        <w:sz w:val="18"/>
      </w:rPr>
      <w:fldChar w:fldCharType="end"/>
    </w:r>
    <w:r>
      <w:rPr>
        <w:b/>
        <w:sz w:val="18"/>
      </w:rPr>
      <w:tab/>
    </w:r>
    <w:r>
      <w:t>GE.23-26072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521E" w14:textId="45872BC5" w:rsidR="006F1C25" w:rsidRPr="006F1C25" w:rsidRDefault="006F1C25" w:rsidP="006F1C25">
    <w:pPr>
      <w:pStyle w:val="a8"/>
      <w:tabs>
        <w:tab w:val="clear" w:pos="9639"/>
        <w:tab w:val="right" w:pos="9638"/>
      </w:tabs>
      <w:rPr>
        <w:b/>
        <w:sz w:val="18"/>
      </w:rPr>
    </w:pPr>
    <w:r>
      <w:t>GE.23-26072</w:t>
    </w:r>
    <w:r>
      <w:tab/>
    </w:r>
    <w:r w:rsidRPr="006F1C25">
      <w:rPr>
        <w:b/>
        <w:sz w:val="18"/>
      </w:rPr>
      <w:fldChar w:fldCharType="begin"/>
    </w:r>
    <w:r w:rsidRPr="006F1C25">
      <w:rPr>
        <w:b/>
        <w:sz w:val="18"/>
      </w:rPr>
      <w:instrText xml:space="preserve"> PAGE  \* MERGEFORMAT </w:instrText>
    </w:r>
    <w:r w:rsidRPr="006F1C25">
      <w:rPr>
        <w:b/>
        <w:sz w:val="18"/>
      </w:rPr>
      <w:fldChar w:fldCharType="separate"/>
    </w:r>
    <w:r w:rsidRPr="006F1C25">
      <w:rPr>
        <w:b/>
        <w:noProof/>
        <w:sz w:val="18"/>
      </w:rPr>
      <w:t>3</w:t>
    </w:r>
    <w:r w:rsidRPr="006F1C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5FEF" w14:textId="51754D7A" w:rsidR="00042B72" w:rsidRPr="006F1C25" w:rsidRDefault="006F1C25" w:rsidP="006F1C2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B947A4" wp14:editId="0D17CCE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23-26072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479BB0" wp14:editId="1B39285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290124  290124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AEA3" w14:textId="77777777" w:rsidR="00813C48" w:rsidRPr="001075E9" w:rsidRDefault="00813C4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3501CD" w14:textId="77777777" w:rsidR="00813C48" w:rsidRDefault="00813C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BF3CC4" w14:textId="60FB747F" w:rsidR="006F1C25" w:rsidRPr="007236DF" w:rsidRDefault="006F1C25">
      <w:pPr>
        <w:pStyle w:val="ad"/>
        <w:rPr>
          <w:sz w:val="20"/>
        </w:rPr>
      </w:pPr>
      <w:r>
        <w:tab/>
      </w:r>
      <w:r w:rsidRPr="006F1C25">
        <w:rPr>
          <w:rStyle w:val="aa"/>
          <w:sz w:val="20"/>
          <w:vertAlign w:val="baseline"/>
        </w:rPr>
        <w:t>*</w:t>
      </w:r>
      <w:r w:rsidRPr="006F1C25">
        <w:rPr>
          <w:rStyle w:val="aa"/>
          <w:vertAlign w:val="baseline"/>
        </w:rPr>
        <w:tab/>
      </w:r>
      <w:r w:rsidRPr="006F1C25">
        <w:t>A/78/6 (разд. 20), таблица 20.5.</w:t>
      </w:r>
    </w:p>
  </w:footnote>
  <w:footnote w:id="2">
    <w:p w14:paraId="0ABA4230" w14:textId="0C701045" w:rsidR="006F1C25" w:rsidRPr="006F1C25" w:rsidRDefault="006F1C25">
      <w:pPr>
        <w:pStyle w:val="ad"/>
        <w:rPr>
          <w:sz w:val="20"/>
        </w:rPr>
      </w:pPr>
      <w:r>
        <w:tab/>
      </w:r>
      <w:r w:rsidRPr="006F1C25">
        <w:rPr>
          <w:rStyle w:val="aa"/>
          <w:sz w:val="20"/>
          <w:vertAlign w:val="baseline"/>
        </w:rPr>
        <w:t>**</w:t>
      </w:r>
      <w:r w:rsidRPr="006F1C25">
        <w:rPr>
          <w:rStyle w:val="aa"/>
          <w:vertAlign w:val="baseline"/>
        </w:rPr>
        <w:tab/>
      </w:r>
      <w:r w:rsidRPr="006F1C25">
        <w:t>Распространено Межправительственной организацией по международным железнодорожным перевозкам (ОТИФ) под условным обозначением OTIF/RID/RC/2024/15.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0179" w14:textId="4BDA1590" w:rsidR="006F1C25" w:rsidRPr="006F1C25" w:rsidRDefault="00C2722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1434" w14:textId="4F112C6A" w:rsidR="006F1C25" w:rsidRPr="006F1C25" w:rsidRDefault="00C27228" w:rsidP="006F1C2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97690666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0880"/>
    <w:rsid w:val="004E05B7"/>
    <w:rsid w:val="0050108D"/>
    <w:rsid w:val="00513081"/>
    <w:rsid w:val="00517901"/>
    <w:rsid w:val="00526683"/>
    <w:rsid w:val="00526DB8"/>
    <w:rsid w:val="005517E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1C25"/>
    <w:rsid w:val="006F35EE"/>
    <w:rsid w:val="007021FF"/>
    <w:rsid w:val="00712895"/>
    <w:rsid w:val="007236DF"/>
    <w:rsid w:val="00734ACB"/>
    <w:rsid w:val="00757357"/>
    <w:rsid w:val="00792497"/>
    <w:rsid w:val="00806737"/>
    <w:rsid w:val="00813C48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722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6227B"/>
  <w15:docId w15:val="{8006F715-185E-4B80-9D69-6CE8714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6F1C2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6F1C25"/>
    <w:rPr>
      <w:lang w:val="ru-RU" w:eastAsia="en-US"/>
    </w:rPr>
  </w:style>
  <w:style w:type="paragraph" w:customStyle="1" w:styleId="ParNoG">
    <w:name w:val="_ParNo_G"/>
    <w:basedOn w:val="a"/>
    <w:qFormat/>
    <w:rsid w:val="006F1C25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1GChar">
    <w:name w:val="_ H_1_G Char"/>
    <w:link w:val="H1G"/>
    <w:qFormat/>
    <w:rsid w:val="006F1C25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55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ocuments/2022/09/informal-documents/contribution-work-informal-working-group-improvemen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ece.org/fileadmin/DAM/trans/doc/2020/dgwp15ac1/ECE-TRANS-WP15-AC1-20-GE-inf47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nece.org/sites/default/files/2023-03/ECE-TRANS-WP15-AC1-2023-BE-INF.27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sites/default/files/2023-03/ECE-TRANS-WP15-AC1-2023-BE-INF.27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60937-EEE9-4D82-B059-FBA4398FB7EE}"/>
</file>

<file path=customXml/itemProps2.xml><?xml version="1.0" encoding="utf-8"?>
<ds:datastoreItem xmlns:ds="http://schemas.openxmlformats.org/officeDocument/2006/customXml" ds:itemID="{D77D34F7-5C56-40C6-8A09-918FC0E58C3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4</Pages>
  <Words>1124</Words>
  <Characters>7591</Characters>
  <Application>Microsoft Office Word</Application>
  <DocSecurity>0</DocSecurity>
  <Lines>157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ECE/TRANS/WP.15/AC.1/2024/15</dc:title>
  <dc:subject/>
  <dc:creator>Ioulia Sergueevna GOUSSAROVA</dc:creator>
  <cp:keywords/>
  <cp:lastModifiedBy>Ioulia Goussarova</cp:lastModifiedBy>
  <cp:revision>3</cp:revision>
  <cp:lastPrinted>2024-01-29T12:00:00Z</cp:lastPrinted>
  <dcterms:created xsi:type="dcterms:W3CDTF">2024-01-29T12:00:00Z</dcterms:created>
  <dcterms:modified xsi:type="dcterms:W3CDTF">2024-01-29T12:02:00Z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