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925296B" w14:textId="77777777" w:rsidTr="00387CD4">
        <w:trPr>
          <w:trHeight w:hRule="exact" w:val="851"/>
        </w:trPr>
        <w:tc>
          <w:tcPr>
            <w:tcW w:w="142" w:type="dxa"/>
            <w:tcBorders>
              <w:bottom w:val="single" w:sz="4" w:space="0" w:color="auto"/>
            </w:tcBorders>
          </w:tcPr>
          <w:p w14:paraId="369836C8" w14:textId="77777777" w:rsidR="002D5AAC" w:rsidRDefault="002D5AAC" w:rsidP="00D577F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7A6DE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D5EE55" w14:textId="0A94837E" w:rsidR="002D5AAC" w:rsidRDefault="00D577FE" w:rsidP="00D577FE">
            <w:pPr>
              <w:jc w:val="right"/>
            </w:pPr>
            <w:r w:rsidRPr="00D577FE">
              <w:rPr>
                <w:sz w:val="40"/>
              </w:rPr>
              <w:t>ECE</w:t>
            </w:r>
            <w:r>
              <w:t>/TRANS/WP.29/GRBP/2024/5</w:t>
            </w:r>
          </w:p>
        </w:tc>
      </w:tr>
      <w:tr w:rsidR="002D5AAC" w:rsidRPr="00770C70" w14:paraId="4D53EF3E" w14:textId="77777777" w:rsidTr="00387CD4">
        <w:trPr>
          <w:trHeight w:hRule="exact" w:val="2835"/>
        </w:trPr>
        <w:tc>
          <w:tcPr>
            <w:tcW w:w="1280" w:type="dxa"/>
            <w:gridSpan w:val="2"/>
            <w:tcBorders>
              <w:top w:val="single" w:sz="4" w:space="0" w:color="auto"/>
              <w:bottom w:val="single" w:sz="12" w:space="0" w:color="auto"/>
            </w:tcBorders>
          </w:tcPr>
          <w:p w14:paraId="61B2AEFB" w14:textId="77777777" w:rsidR="002D5AAC" w:rsidRDefault="002E5067" w:rsidP="00387CD4">
            <w:pPr>
              <w:spacing w:before="120"/>
              <w:jc w:val="center"/>
            </w:pPr>
            <w:r>
              <w:rPr>
                <w:noProof/>
                <w:lang w:val="fr-CH" w:eastAsia="fr-CH"/>
              </w:rPr>
              <w:drawing>
                <wp:inline distT="0" distB="0" distL="0" distR="0" wp14:anchorId="75E789D4" wp14:editId="4E9F71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EFCD7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0F1253D" w14:textId="77777777" w:rsidR="002D5AAC" w:rsidRDefault="00D577FE" w:rsidP="00387CD4">
            <w:pPr>
              <w:spacing w:before="240"/>
              <w:rPr>
                <w:lang w:val="en-US"/>
              </w:rPr>
            </w:pPr>
            <w:r>
              <w:rPr>
                <w:lang w:val="en-US"/>
              </w:rPr>
              <w:t>Distr.: General</w:t>
            </w:r>
          </w:p>
          <w:p w14:paraId="1B79D6D6" w14:textId="615086CC" w:rsidR="00D577FE" w:rsidRDefault="00D577FE" w:rsidP="00D577FE">
            <w:pPr>
              <w:spacing w:line="240" w:lineRule="exact"/>
              <w:rPr>
                <w:lang w:val="en-US"/>
              </w:rPr>
            </w:pPr>
            <w:r>
              <w:rPr>
                <w:lang w:val="en-US"/>
              </w:rPr>
              <w:t>20 November 2023</w:t>
            </w:r>
          </w:p>
          <w:p w14:paraId="25F9D5A7" w14:textId="77777777" w:rsidR="00D577FE" w:rsidRDefault="00D577FE" w:rsidP="00D577FE">
            <w:pPr>
              <w:spacing w:line="240" w:lineRule="exact"/>
              <w:rPr>
                <w:lang w:val="en-US"/>
              </w:rPr>
            </w:pPr>
            <w:r>
              <w:rPr>
                <w:lang w:val="en-US"/>
              </w:rPr>
              <w:t>Russian</w:t>
            </w:r>
          </w:p>
          <w:p w14:paraId="70AA38DA" w14:textId="45246E8E" w:rsidR="00D577FE" w:rsidRPr="008D53B6" w:rsidRDefault="00D577FE" w:rsidP="00D577FE">
            <w:pPr>
              <w:spacing w:line="240" w:lineRule="exact"/>
              <w:rPr>
                <w:lang w:val="en-US"/>
              </w:rPr>
            </w:pPr>
            <w:r>
              <w:rPr>
                <w:lang w:val="en-US"/>
              </w:rPr>
              <w:t>Original: English</w:t>
            </w:r>
          </w:p>
        </w:tc>
      </w:tr>
    </w:tbl>
    <w:p w14:paraId="280DF4A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C6AF727" w14:textId="77777777" w:rsidR="00D669C7" w:rsidRPr="00B81CDD" w:rsidRDefault="00D669C7" w:rsidP="00D669C7">
      <w:pPr>
        <w:spacing w:before="120"/>
        <w:rPr>
          <w:sz w:val="40"/>
          <w:szCs w:val="40"/>
        </w:rPr>
      </w:pPr>
      <w:r w:rsidRPr="00B81CDD">
        <w:rPr>
          <w:sz w:val="28"/>
          <w:szCs w:val="32"/>
        </w:rPr>
        <w:t>Комитет по внутреннему транспорту</w:t>
      </w:r>
    </w:p>
    <w:p w14:paraId="6E98631D" w14:textId="77777777" w:rsidR="00D669C7" w:rsidRPr="00B81CDD" w:rsidRDefault="00D669C7" w:rsidP="00D669C7">
      <w:pPr>
        <w:spacing w:before="120"/>
        <w:rPr>
          <w:b/>
          <w:sz w:val="32"/>
          <w:szCs w:val="32"/>
        </w:rPr>
      </w:pPr>
      <w:r w:rsidRPr="00B81CDD">
        <w:rPr>
          <w:b/>
          <w:bCs/>
          <w:sz w:val="24"/>
          <w:szCs w:val="28"/>
        </w:rPr>
        <w:t xml:space="preserve">Всемирный форум для согласования правил </w:t>
      </w:r>
      <w:r w:rsidRPr="00B81CDD">
        <w:rPr>
          <w:b/>
          <w:bCs/>
          <w:sz w:val="24"/>
          <w:szCs w:val="28"/>
        </w:rPr>
        <w:br/>
        <w:t>в области транспортных средств</w:t>
      </w:r>
    </w:p>
    <w:p w14:paraId="671F4878" w14:textId="77777777" w:rsidR="00D669C7" w:rsidRPr="00B81CDD" w:rsidRDefault="00D669C7" w:rsidP="00D669C7">
      <w:pPr>
        <w:spacing w:before="120"/>
        <w:rPr>
          <w:b/>
        </w:rPr>
      </w:pPr>
      <w:r w:rsidRPr="00B81CDD">
        <w:rPr>
          <w:b/>
          <w:bCs/>
        </w:rPr>
        <w:t>Рабочая группа по вопросам шума и шин</w:t>
      </w:r>
    </w:p>
    <w:p w14:paraId="362C0407" w14:textId="77777777" w:rsidR="00D669C7" w:rsidRPr="00B81CDD" w:rsidRDefault="00D669C7" w:rsidP="00D669C7">
      <w:pPr>
        <w:spacing w:before="120"/>
        <w:rPr>
          <w:b/>
        </w:rPr>
      </w:pPr>
      <w:r w:rsidRPr="00B81CDD">
        <w:rPr>
          <w:b/>
          <w:bCs/>
        </w:rPr>
        <w:t xml:space="preserve">Семьдесят </w:t>
      </w:r>
      <w:r>
        <w:rPr>
          <w:b/>
          <w:bCs/>
        </w:rPr>
        <w:t>девятая</w:t>
      </w:r>
      <w:r w:rsidRPr="00B81CDD">
        <w:rPr>
          <w:b/>
          <w:bCs/>
        </w:rPr>
        <w:t xml:space="preserve"> сессия</w:t>
      </w:r>
    </w:p>
    <w:p w14:paraId="51A3519D" w14:textId="77777777" w:rsidR="00D669C7" w:rsidRPr="00B81CDD" w:rsidRDefault="00D669C7" w:rsidP="00D669C7">
      <w:r w:rsidRPr="00B81CDD">
        <w:t xml:space="preserve">Женева, </w:t>
      </w:r>
      <w:r w:rsidRPr="00B5382B">
        <w:rPr>
          <w:bCs/>
        </w:rPr>
        <w:t xml:space="preserve">6–9 </w:t>
      </w:r>
      <w:r>
        <w:rPr>
          <w:bCs/>
        </w:rPr>
        <w:t xml:space="preserve">февраля </w:t>
      </w:r>
      <w:r w:rsidRPr="00B81CDD">
        <w:t>202</w:t>
      </w:r>
      <w:r>
        <w:t>4</w:t>
      </w:r>
      <w:r w:rsidRPr="00B81CDD">
        <w:t xml:space="preserve"> года</w:t>
      </w:r>
    </w:p>
    <w:p w14:paraId="017EE269" w14:textId="77777777" w:rsidR="00D669C7" w:rsidRPr="00B81CDD" w:rsidRDefault="00D669C7" w:rsidP="00D669C7">
      <w:r w:rsidRPr="00B81CDD">
        <w:t xml:space="preserve">Пункт 7 </w:t>
      </w:r>
      <w:r>
        <w:rPr>
          <w:bCs/>
          <w:lang w:val="en-GB"/>
        </w:rPr>
        <w:t>d</w:t>
      </w:r>
      <w:r w:rsidRPr="00B81CDD">
        <w:t>) предварительной повестки дня</w:t>
      </w:r>
    </w:p>
    <w:p w14:paraId="7BC0789C" w14:textId="77777777" w:rsidR="00D669C7" w:rsidRPr="00B81CDD" w:rsidRDefault="00D669C7" w:rsidP="00D669C7">
      <w:pPr>
        <w:rPr>
          <w:b/>
          <w:bCs/>
        </w:rPr>
      </w:pPr>
      <w:r w:rsidRPr="00B81CDD">
        <w:rPr>
          <w:b/>
          <w:bCs/>
        </w:rPr>
        <w:t xml:space="preserve">Шины: Правила № 117 ООН (сопротивление шин качению, </w:t>
      </w:r>
      <w:r w:rsidRPr="00B81CDD">
        <w:rPr>
          <w:b/>
          <w:bCs/>
          <w:sz w:val="24"/>
          <w:szCs w:val="28"/>
        </w:rPr>
        <w:br/>
      </w:r>
      <w:r w:rsidRPr="00B81CDD">
        <w:rPr>
          <w:b/>
          <w:bCs/>
        </w:rPr>
        <w:t xml:space="preserve">шум, издаваемый шинами при качении, и их сцепление </w:t>
      </w:r>
      <w:r w:rsidRPr="00B81CDD">
        <w:rPr>
          <w:b/>
          <w:bCs/>
          <w:sz w:val="24"/>
          <w:szCs w:val="28"/>
        </w:rPr>
        <w:br/>
      </w:r>
      <w:r w:rsidRPr="00B81CDD">
        <w:rPr>
          <w:b/>
          <w:bCs/>
        </w:rPr>
        <w:t>на мокрой поверхности)</w:t>
      </w:r>
    </w:p>
    <w:p w14:paraId="21DFE7CB" w14:textId="77777777" w:rsidR="00D669C7" w:rsidRPr="00B81CDD" w:rsidRDefault="00D669C7" w:rsidP="00D669C7">
      <w:pPr>
        <w:keepNext/>
        <w:keepLines/>
        <w:tabs>
          <w:tab w:val="right" w:pos="851"/>
        </w:tabs>
        <w:spacing w:before="360" w:after="240" w:line="300" w:lineRule="exact"/>
        <w:ind w:left="1134" w:right="1134" w:hanging="1134"/>
        <w:rPr>
          <w:b/>
          <w:sz w:val="24"/>
          <w:szCs w:val="24"/>
        </w:rPr>
      </w:pPr>
      <w:r w:rsidRPr="00B81CDD">
        <w:rPr>
          <w:b/>
          <w:sz w:val="28"/>
        </w:rPr>
        <w:tab/>
      </w:r>
      <w:r w:rsidRPr="00B81CDD">
        <w:rPr>
          <w:b/>
          <w:sz w:val="28"/>
        </w:rPr>
        <w:tab/>
      </w:r>
      <w:r w:rsidRPr="00B81CDD">
        <w:rPr>
          <w:b/>
          <w:bCs/>
          <w:sz w:val="28"/>
          <w:szCs w:val="28"/>
        </w:rPr>
        <w:t xml:space="preserve">Предложение по дополнению </w:t>
      </w:r>
      <w:r>
        <w:rPr>
          <w:b/>
          <w:bCs/>
          <w:sz w:val="28"/>
          <w:szCs w:val="28"/>
        </w:rPr>
        <w:t>16</w:t>
      </w:r>
      <w:r w:rsidRPr="00B81CDD">
        <w:rPr>
          <w:b/>
          <w:bCs/>
          <w:sz w:val="28"/>
          <w:szCs w:val="28"/>
        </w:rPr>
        <w:t xml:space="preserve"> к поправкам серии 0</w:t>
      </w:r>
      <w:r>
        <w:rPr>
          <w:b/>
          <w:bCs/>
          <w:sz w:val="28"/>
          <w:szCs w:val="28"/>
        </w:rPr>
        <w:t>2</w:t>
      </w:r>
      <w:r w:rsidRPr="00B81CDD">
        <w:rPr>
          <w:b/>
          <w:bCs/>
          <w:sz w:val="28"/>
          <w:szCs w:val="28"/>
        </w:rPr>
        <w:t xml:space="preserve"> к</w:t>
      </w:r>
      <w:r>
        <w:rPr>
          <w:b/>
          <w:bCs/>
          <w:sz w:val="28"/>
          <w:szCs w:val="28"/>
          <w:lang w:val="en-US"/>
        </w:rPr>
        <w:t> </w:t>
      </w:r>
      <w:r w:rsidRPr="00B81CDD">
        <w:rPr>
          <w:b/>
          <w:bCs/>
          <w:sz w:val="28"/>
          <w:szCs w:val="28"/>
        </w:rPr>
        <w:t>Правилам № 117 ООН</w:t>
      </w:r>
    </w:p>
    <w:p w14:paraId="25CC2426" w14:textId="6D0FDF22" w:rsidR="00D669C7" w:rsidRPr="00C74063" w:rsidRDefault="00D669C7" w:rsidP="00D669C7">
      <w:pPr>
        <w:keepNext/>
        <w:keepLines/>
        <w:tabs>
          <w:tab w:val="right" w:pos="851"/>
        </w:tabs>
        <w:spacing w:before="360" w:after="240" w:line="270" w:lineRule="exact"/>
        <w:ind w:left="1134" w:right="1134" w:hanging="1134"/>
        <w:rPr>
          <w:b/>
          <w:sz w:val="24"/>
          <w:highlight w:val="yellow"/>
        </w:rPr>
      </w:pPr>
      <w:r w:rsidRPr="00B81CDD">
        <w:rPr>
          <w:b/>
          <w:sz w:val="24"/>
        </w:rPr>
        <w:tab/>
      </w:r>
      <w:r w:rsidRPr="00B5382B">
        <w:rPr>
          <w:rFonts w:eastAsia="Times New Roman" w:cs="Times New Roman"/>
          <w:b/>
          <w:sz w:val="24"/>
          <w:szCs w:val="20"/>
        </w:rPr>
        <w:tab/>
        <w:t>Представлено экспертами от Европейской технической организации по вопросам пневматических шин и ободьев колес</w:t>
      </w:r>
      <w:r w:rsidRPr="00FD045A">
        <w:rPr>
          <w:rFonts w:eastAsia="Times New Roman" w:cs="Times New Roman"/>
          <w:bCs/>
          <w:szCs w:val="20"/>
        </w:rPr>
        <w:footnoteReference w:customMarkFollows="1" w:id="1"/>
        <w:t>*</w:t>
      </w:r>
    </w:p>
    <w:p w14:paraId="239391A2" w14:textId="77777777" w:rsidR="00D669C7" w:rsidRPr="008955F5" w:rsidRDefault="00D669C7" w:rsidP="00D669C7">
      <w:pPr>
        <w:pStyle w:val="SingleTxtG"/>
        <w:tabs>
          <w:tab w:val="left" w:pos="8505"/>
        </w:tabs>
        <w:spacing w:before="240" w:after="0"/>
        <w:ind w:firstLine="567"/>
      </w:pPr>
      <w:r>
        <w:t xml:space="preserve">Воспроизведенный ниже текст был подготовлен экспертами от Европейской технической организации по вопросам пневматических шин и ободьев колес (ЕТОПОК). Изменения к существующему тексту Правил ООН выделены жирным шрифтом в случае новых элементов или зачеркиванием в случае исключенных элементов. </w:t>
      </w:r>
    </w:p>
    <w:p w14:paraId="6F46C6CB" w14:textId="77777777" w:rsidR="00D669C7" w:rsidRDefault="00D669C7" w:rsidP="00D669C7">
      <w:r>
        <w:br w:type="page"/>
      </w:r>
    </w:p>
    <w:p w14:paraId="09455CE0" w14:textId="77777777" w:rsidR="00D669C7" w:rsidRPr="00B5382B" w:rsidRDefault="00D669C7" w:rsidP="00D669C7">
      <w:pPr>
        <w:pStyle w:val="HChG"/>
      </w:pPr>
      <w:r w:rsidRPr="00B5382B">
        <w:lastRenderedPageBreak/>
        <w:tab/>
      </w:r>
      <w:r w:rsidRPr="00B81CDD">
        <w:rPr>
          <w:lang w:val="en-GB"/>
        </w:rPr>
        <w:t>I</w:t>
      </w:r>
      <w:r w:rsidRPr="00B5382B">
        <w:t>.</w:t>
      </w:r>
      <w:r w:rsidRPr="00B5382B">
        <w:tab/>
      </w:r>
      <w:r w:rsidRPr="002F135C">
        <w:t>Предложение</w:t>
      </w:r>
    </w:p>
    <w:p w14:paraId="4508AC0E" w14:textId="77777777" w:rsidR="00D669C7" w:rsidRPr="00B81CDD" w:rsidRDefault="00D669C7" w:rsidP="009B4223">
      <w:pPr>
        <w:pStyle w:val="SingleTxtG"/>
        <w:ind w:left="2268" w:hanging="1134"/>
        <w:rPr>
          <w:rFonts w:asciiTheme="majorBidi" w:hAnsiTheme="majorBidi" w:cstheme="majorBidi"/>
          <w:i/>
        </w:rPr>
      </w:pPr>
      <w:r w:rsidRPr="00B81CDD">
        <w:rPr>
          <w:i/>
          <w:iCs/>
          <w:shd w:val="clear" w:color="auto" w:fill="FFFFFF"/>
        </w:rPr>
        <w:t>Содержание</w:t>
      </w:r>
      <w:r>
        <w:rPr>
          <w:i/>
          <w:iCs/>
          <w:shd w:val="clear" w:color="auto" w:fill="FFFFFF"/>
        </w:rPr>
        <w:t xml:space="preserve"> </w:t>
      </w:r>
      <w:r w:rsidRPr="00B81CDD">
        <w:rPr>
          <w:shd w:val="clear" w:color="auto" w:fill="FFFFFF"/>
        </w:rPr>
        <w:t>изменить следующим образом:</w:t>
      </w:r>
    </w:p>
    <w:p w14:paraId="78BD7524" w14:textId="77777777" w:rsidR="00D669C7" w:rsidRPr="00616B1A" w:rsidRDefault="00D669C7" w:rsidP="009B4223">
      <w:pPr>
        <w:spacing w:after="120"/>
        <w:ind w:left="1134" w:right="1134"/>
        <w:jc w:val="both"/>
        <w:rPr>
          <w:rFonts w:cs="Times New Roman"/>
          <w:iCs/>
          <w:szCs w:val="20"/>
        </w:rPr>
      </w:pPr>
      <w:r w:rsidRPr="00616B1A">
        <w:rPr>
          <w:rFonts w:cs="Times New Roman"/>
          <w:szCs w:val="20"/>
        </w:rPr>
        <w:t>«...</w:t>
      </w:r>
    </w:p>
    <w:p w14:paraId="1743E10A" w14:textId="77777777" w:rsidR="00D669C7" w:rsidRPr="00616B1A" w:rsidRDefault="00D669C7" w:rsidP="009B4223">
      <w:pPr>
        <w:pStyle w:val="11"/>
        <w:tabs>
          <w:tab w:val="clear" w:pos="9071"/>
          <w:tab w:val="right" w:leader="dot" w:pos="8789"/>
          <w:tab w:val="right" w:pos="9498"/>
        </w:tabs>
        <w:spacing w:line="240" w:lineRule="atLeast"/>
        <w:ind w:left="1701" w:right="1134" w:hanging="566"/>
        <w:rPr>
          <w:noProof/>
          <w:sz w:val="20"/>
          <w:szCs w:val="20"/>
          <w:lang w:val="ru-RU"/>
        </w:rPr>
      </w:pPr>
      <w:r w:rsidRPr="00616B1A">
        <w:rPr>
          <w:sz w:val="20"/>
          <w:szCs w:val="20"/>
          <w:lang w:val="ru-RU"/>
        </w:rPr>
        <w:t>6.</w:t>
      </w:r>
      <w:r w:rsidRPr="00616B1A">
        <w:rPr>
          <w:sz w:val="20"/>
          <w:szCs w:val="20"/>
          <w:lang w:val="ru-RU"/>
        </w:rPr>
        <w:tab/>
      </w:r>
      <w:r w:rsidRPr="00616B1A">
        <w:rPr>
          <w:strike/>
          <w:sz w:val="20"/>
          <w:szCs w:val="20"/>
          <w:lang w:val="ru-RU"/>
        </w:rPr>
        <w:t>Технические требования</w:t>
      </w:r>
      <w:r w:rsidRPr="00616B1A">
        <w:rPr>
          <w:sz w:val="20"/>
          <w:szCs w:val="20"/>
          <w:lang w:val="ru-RU"/>
        </w:rPr>
        <w:t xml:space="preserve"> </w:t>
      </w:r>
      <w:proofErr w:type="spellStart"/>
      <w:r w:rsidRPr="00616B1A">
        <w:rPr>
          <w:b/>
          <w:bCs/>
          <w:sz w:val="20"/>
          <w:szCs w:val="20"/>
          <w:lang w:val="ru-RU"/>
        </w:rPr>
        <w:t>Требования</w:t>
      </w:r>
      <w:proofErr w:type="spellEnd"/>
      <w:r w:rsidRPr="00616B1A">
        <w:rPr>
          <w:noProof/>
          <w:webHidden/>
          <w:sz w:val="20"/>
          <w:szCs w:val="20"/>
          <w:lang w:val="ru-RU"/>
        </w:rPr>
        <w:tab/>
      </w:r>
      <w:r w:rsidRPr="00616B1A">
        <w:rPr>
          <w:noProof/>
          <w:webHidden/>
          <w:sz w:val="20"/>
          <w:szCs w:val="20"/>
          <w:lang w:val="ru-RU"/>
        </w:rPr>
        <w:tab/>
      </w:r>
    </w:p>
    <w:p w14:paraId="221CF2F5" w14:textId="77777777" w:rsidR="00D669C7" w:rsidRPr="00616B1A" w:rsidRDefault="00D669C7" w:rsidP="009B4223">
      <w:pPr>
        <w:pStyle w:val="11"/>
        <w:tabs>
          <w:tab w:val="clear" w:pos="9071"/>
          <w:tab w:val="right" w:leader="dot" w:pos="8789"/>
          <w:tab w:val="right" w:pos="9498"/>
        </w:tabs>
        <w:spacing w:line="240" w:lineRule="atLeast"/>
        <w:ind w:left="1701" w:right="1134" w:hanging="566"/>
        <w:rPr>
          <w:noProof/>
          <w:sz w:val="20"/>
          <w:szCs w:val="20"/>
          <w:lang w:val="ru-RU"/>
        </w:rPr>
      </w:pPr>
      <w:r w:rsidRPr="00616B1A">
        <w:rPr>
          <w:sz w:val="20"/>
          <w:szCs w:val="20"/>
          <w:lang w:val="ru-RU"/>
        </w:rPr>
        <w:t>7.</w:t>
      </w:r>
      <w:r w:rsidRPr="00616B1A">
        <w:rPr>
          <w:sz w:val="20"/>
          <w:szCs w:val="20"/>
          <w:lang w:val="ru-RU"/>
        </w:rPr>
        <w:tab/>
        <w:t xml:space="preserve">Модификация типа </w:t>
      </w:r>
      <w:r w:rsidRPr="00616B1A">
        <w:rPr>
          <w:strike/>
          <w:sz w:val="20"/>
          <w:szCs w:val="20"/>
          <w:lang w:val="ru-RU"/>
        </w:rPr>
        <w:t xml:space="preserve">пневматической </w:t>
      </w:r>
      <w:r w:rsidRPr="00616B1A">
        <w:rPr>
          <w:sz w:val="20"/>
          <w:szCs w:val="20"/>
          <w:lang w:val="ru-RU"/>
        </w:rPr>
        <w:t>шины и распространение официального утверждения</w:t>
      </w:r>
      <w:r w:rsidRPr="00616B1A">
        <w:rPr>
          <w:noProof/>
          <w:webHidden/>
          <w:sz w:val="20"/>
          <w:szCs w:val="20"/>
          <w:lang w:val="ru-RU"/>
        </w:rPr>
        <w:tab/>
      </w:r>
      <w:r w:rsidRPr="00616B1A">
        <w:rPr>
          <w:noProof/>
          <w:webHidden/>
          <w:sz w:val="20"/>
          <w:szCs w:val="20"/>
          <w:lang w:val="ru-RU"/>
        </w:rPr>
        <w:tab/>
      </w:r>
    </w:p>
    <w:p w14:paraId="4BA16EEE" w14:textId="77777777" w:rsidR="00D669C7" w:rsidRPr="00616B1A" w:rsidRDefault="00D669C7" w:rsidP="009B4223">
      <w:pPr>
        <w:spacing w:after="120"/>
        <w:ind w:left="1134" w:right="1134"/>
        <w:jc w:val="both"/>
        <w:rPr>
          <w:rFonts w:cs="Times New Roman"/>
          <w:iCs/>
          <w:szCs w:val="20"/>
        </w:rPr>
      </w:pPr>
      <w:r w:rsidRPr="00616B1A">
        <w:rPr>
          <w:rFonts w:cs="Times New Roman"/>
          <w:szCs w:val="20"/>
        </w:rPr>
        <w:t>...»</w:t>
      </w:r>
      <w:bookmarkStart w:id="0" w:name="_Hlk116986355"/>
      <w:bookmarkEnd w:id="0"/>
    </w:p>
    <w:p w14:paraId="0B2976B5" w14:textId="77777777" w:rsidR="00D669C7" w:rsidRPr="00616B1A" w:rsidRDefault="00D669C7" w:rsidP="009B4223">
      <w:pPr>
        <w:spacing w:after="120"/>
        <w:ind w:left="1134" w:right="1134"/>
        <w:jc w:val="both"/>
        <w:rPr>
          <w:rFonts w:cs="Times New Roman"/>
          <w:iCs/>
        </w:rPr>
      </w:pPr>
      <w:r w:rsidRPr="00616B1A">
        <w:rPr>
          <w:rFonts w:cs="Times New Roman"/>
          <w:i/>
          <w:iCs/>
        </w:rPr>
        <w:t xml:space="preserve">Приложения </w:t>
      </w:r>
      <w:r w:rsidRPr="00616B1A">
        <w:rPr>
          <w:rFonts w:cs="Times New Roman"/>
        </w:rPr>
        <w:t xml:space="preserve">изменить следующим образом: </w:t>
      </w:r>
    </w:p>
    <w:p w14:paraId="50BBB3DA" w14:textId="77777777" w:rsidR="00D669C7" w:rsidRPr="00616B1A" w:rsidRDefault="00D669C7" w:rsidP="009B4223">
      <w:pPr>
        <w:spacing w:after="120"/>
        <w:ind w:left="1134" w:right="1134"/>
        <w:jc w:val="both"/>
        <w:rPr>
          <w:rFonts w:cs="Times New Roman"/>
          <w:iCs/>
          <w:szCs w:val="20"/>
        </w:rPr>
      </w:pPr>
      <w:r w:rsidRPr="00616B1A">
        <w:rPr>
          <w:rFonts w:cs="Times New Roman"/>
          <w:szCs w:val="20"/>
        </w:rPr>
        <w:t>«...</w:t>
      </w:r>
    </w:p>
    <w:p w14:paraId="4BEF9194" w14:textId="0B67E7A8" w:rsidR="00D669C7" w:rsidRPr="00616B1A" w:rsidRDefault="00D669C7" w:rsidP="009B4223">
      <w:pPr>
        <w:pStyle w:val="11"/>
        <w:tabs>
          <w:tab w:val="clear" w:pos="9071"/>
          <w:tab w:val="right" w:leader="dot" w:pos="8789"/>
          <w:tab w:val="right" w:pos="9498"/>
        </w:tabs>
        <w:spacing w:line="240" w:lineRule="atLeast"/>
        <w:ind w:left="1701" w:right="1134" w:hanging="566"/>
        <w:rPr>
          <w:noProof/>
          <w:sz w:val="20"/>
          <w:szCs w:val="20"/>
          <w:lang w:val="ru-RU"/>
        </w:rPr>
      </w:pPr>
      <w:r w:rsidRPr="00616B1A">
        <w:rPr>
          <w:sz w:val="20"/>
          <w:szCs w:val="20"/>
          <w:lang w:val="ru-RU"/>
        </w:rPr>
        <w:t>4</w:t>
      </w:r>
      <w:r w:rsidRPr="00616B1A">
        <w:rPr>
          <w:sz w:val="20"/>
          <w:szCs w:val="20"/>
          <w:lang w:val="ru-RU"/>
        </w:rPr>
        <w:tab/>
      </w:r>
      <w:r w:rsidRPr="00616B1A">
        <w:rPr>
          <w:b/>
          <w:bCs/>
          <w:sz w:val="20"/>
          <w:szCs w:val="20"/>
          <w:lang w:val="ru-RU"/>
        </w:rPr>
        <w:t>Зарезервировано</w:t>
      </w:r>
      <w:r w:rsidRPr="00616B1A">
        <w:rPr>
          <w:sz w:val="20"/>
          <w:szCs w:val="20"/>
          <w:lang w:val="ru-RU"/>
        </w:rPr>
        <w:t xml:space="preserve"> </w:t>
      </w:r>
      <w:r w:rsidRPr="00616B1A">
        <w:rPr>
          <w:strike/>
          <w:sz w:val="20"/>
          <w:szCs w:val="20"/>
          <w:lang w:val="ru-RU"/>
        </w:rPr>
        <w:t>Технические требования к испытательной площадке</w:t>
      </w:r>
      <w:r w:rsidRPr="00616B1A">
        <w:rPr>
          <w:noProof/>
          <w:webHidden/>
          <w:sz w:val="20"/>
          <w:szCs w:val="20"/>
          <w:lang w:val="ru-RU"/>
        </w:rPr>
        <w:tab/>
      </w:r>
      <w:r w:rsidRPr="00616B1A">
        <w:rPr>
          <w:noProof/>
          <w:webHidden/>
          <w:sz w:val="20"/>
          <w:szCs w:val="20"/>
          <w:lang w:val="ru-RU"/>
        </w:rPr>
        <w:tab/>
      </w:r>
    </w:p>
    <w:p w14:paraId="40B0BD5F" w14:textId="77777777" w:rsidR="00D669C7" w:rsidRPr="001972A2" w:rsidRDefault="00D669C7" w:rsidP="009B4223">
      <w:pPr>
        <w:spacing w:after="120"/>
        <w:ind w:left="1134" w:right="1134"/>
        <w:jc w:val="both"/>
        <w:rPr>
          <w:noProof/>
          <w:szCs w:val="20"/>
        </w:rPr>
      </w:pPr>
      <w:r w:rsidRPr="00616B1A">
        <w:rPr>
          <w:rFonts w:cs="Times New Roman"/>
          <w:noProof/>
          <w:webHidden/>
          <w:szCs w:val="20"/>
        </w:rPr>
        <w:tab/>
      </w:r>
      <w:r w:rsidRPr="00616B1A">
        <w:rPr>
          <w:rFonts w:cs="Times New Roman"/>
          <w:szCs w:val="20"/>
        </w:rPr>
        <w:t>...»</w:t>
      </w:r>
    </w:p>
    <w:p w14:paraId="575DC0D9" w14:textId="77777777" w:rsidR="00D669C7" w:rsidRPr="008955F5" w:rsidRDefault="00D669C7" w:rsidP="00632A57">
      <w:pPr>
        <w:spacing w:after="120"/>
        <w:ind w:left="1134" w:right="1134"/>
        <w:jc w:val="both"/>
        <w:rPr>
          <w:i/>
        </w:rPr>
      </w:pPr>
      <w:r>
        <w:rPr>
          <w:i/>
          <w:iCs/>
        </w:rPr>
        <w:t>Пункт 1, сноску 1</w:t>
      </w:r>
      <w:r>
        <w:t xml:space="preserve"> изменить следующим образом:</w:t>
      </w:r>
    </w:p>
    <w:p w14:paraId="42BC2EC8" w14:textId="6F12FF3B" w:rsidR="00D669C7" w:rsidRPr="003968AA" w:rsidRDefault="00D669C7" w:rsidP="003968AA">
      <w:pPr>
        <w:pStyle w:val="SingleTxtG"/>
        <w:spacing w:line="220" w:lineRule="exact"/>
        <w:ind w:left="1418" w:hanging="284"/>
        <w:jc w:val="left"/>
        <w:rPr>
          <w:bCs/>
          <w:sz w:val="18"/>
          <w:szCs w:val="18"/>
        </w:rPr>
      </w:pPr>
      <w:r w:rsidRPr="00C2286C">
        <w:t>«</w:t>
      </w:r>
      <w:r w:rsidRPr="003968AA">
        <w:rPr>
          <w:sz w:val="18"/>
          <w:szCs w:val="18"/>
          <w:vertAlign w:val="superscript"/>
        </w:rPr>
        <w:t>1</w:t>
      </w:r>
      <w:r w:rsidRPr="003968AA">
        <w:rPr>
          <w:sz w:val="18"/>
          <w:szCs w:val="18"/>
        </w:rPr>
        <w:t xml:space="preserve"> </w:t>
      </w:r>
      <w:r w:rsidRPr="003968AA">
        <w:rPr>
          <w:sz w:val="18"/>
          <w:szCs w:val="18"/>
        </w:rPr>
        <w:tab/>
        <w:t>В соответствии с определениями, содержащимися в Сводной резолюции о конструкции транспортных средств (СР.3)</w:t>
      </w:r>
      <w:r w:rsidRPr="003968AA">
        <w:rPr>
          <w:strike/>
          <w:sz w:val="18"/>
          <w:szCs w:val="18"/>
        </w:rPr>
        <w:t xml:space="preserve">, документ ECE/TRANS/WP.29/78/Rev.4, пункт 2 </w:t>
      </w:r>
      <w:r w:rsidR="008C6A51">
        <w:rPr>
          <w:strike/>
        </w:rPr>
        <w:t>—</w:t>
      </w:r>
      <w:r w:rsidR="008C6A51" w:rsidRPr="00B81CDD">
        <w:rPr>
          <w:strike/>
        </w:rPr>
        <w:t xml:space="preserve"> </w:t>
      </w:r>
      <w:r w:rsidRPr="003968AA">
        <w:rPr>
          <w:strike/>
          <w:sz w:val="18"/>
          <w:szCs w:val="18"/>
        </w:rPr>
        <w:t>www.unece.org/trans/main/wp29/wp29wgs/wp29gen/wp29resolutions.html</w:t>
      </w:r>
      <w:r w:rsidRPr="00C2286C">
        <w:t>»</w:t>
      </w:r>
    </w:p>
    <w:p w14:paraId="485B825A" w14:textId="584C82A2" w:rsidR="00D669C7" w:rsidRPr="008955F5" w:rsidRDefault="00D669C7" w:rsidP="00632A57">
      <w:pPr>
        <w:spacing w:after="120"/>
        <w:ind w:left="1134" w:right="1134"/>
        <w:jc w:val="both"/>
        <w:rPr>
          <w:i/>
        </w:rPr>
      </w:pPr>
      <w:r>
        <w:rPr>
          <w:i/>
          <w:iCs/>
        </w:rPr>
        <w:t>Пункт 2, сноски 2</w:t>
      </w:r>
      <w:r w:rsidR="00F10628" w:rsidRPr="00191904">
        <w:rPr>
          <w:i/>
          <w:iCs/>
        </w:rPr>
        <w:t>–</w:t>
      </w:r>
      <w:r>
        <w:rPr>
          <w:i/>
          <w:iCs/>
        </w:rPr>
        <w:t>4</w:t>
      </w:r>
      <w:r>
        <w:t xml:space="preserve"> изменить следующим образом:</w:t>
      </w:r>
    </w:p>
    <w:p w14:paraId="79A48C69" w14:textId="2D5CF542" w:rsidR="00D669C7" w:rsidRPr="00191904" w:rsidRDefault="00D669C7" w:rsidP="00191904">
      <w:pPr>
        <w:pStyle w:val="SingleTxtG"/>
        <w:spacing w:after="60" w:line="220" w:lineRule="exact"/>
        <w:ind w:left="1418" w:hanging="284"/>
        <w:jc w:val="left"/>
        <w:rPr>
          <w:iCs/>
          <w:sz w:val="18"/>
          <w:szCs w:val="18"/>
        </w:rPr>
      </w:pPr>
      <w:r>
        <w:t>«</w:t>
      </w:r>
      <w:r w:rsidRPr="00191904">
        <w:rPr>
          <w:sz w:val="18"/>
          <w:szCs w:val="18"/>
          <w:vertAlign w:val="superscript"/>
        </w:rPr>
        <w:t>2</w:t>
      </w:r>
      <w:r w:rsidRPr="00191904">
        <w:rPr>
          <w:sz w:val="18"/>
          <w:szCs w:val="18"/>
        </w:rPr>
        <w:tab/>
        <w:t xml:space="preserve">Шины класса С1 соответствуют </w:t>
      </w:r>
      <w:r w:rsidR="004639C2" w:rsidRPr="004639C2">
        <w:rPr>
          <w:sz w:val="18"/>
          <w:szCs w:val="18"/>
        </w:rPr>
        <w:t>“</w:t>
      </w:r>
      <w:r w:rsidRPr="00191904">
        <w:rPr>
          <w:sz w:val="18"/>
          <w:szCs w:val="18"/>
        </w:rPr>
        <w:t>шинам для легковых автомобилей</w:t>
      </w:r>
      <w:r w:rsidR="004639C2" w:rsidRPr="004639C2">
        <w:rPr>
          <w:sz w:val="18"/>
          <w:szCs w:val="18"/>
        </w:rPr>
        <w:t>”</w:t>
      </w:r>
      <w:r w:rsidRPr="00191904">
        <w:rPr>
          <w:sz w:val="18"/>
          <w:szCs w:val="18"/>
        </w:rPr>
        <w:t xml:space="preserve"> в стандарте </w:t>
      </w:r>
      <w:r w:rsidR="00694399">
        <w:rPr>
          <w:sz w:val="18"/>
          <w:szCs w:val="18"/>
        </w:rPr>
        <w:br/>
      </w:r>
      <w:r w:rsidRPr="00191904">
        <w:rPr>
          <w:sz w:val="18"/>
          <w:szCs w:val="18"/>
        </w:rPr>
        <w:t xml:space="preserve">ISO </w:t>
      </w:r>
      <w:proofErr w:type="gramStart"/>
      <w:r w:rsidRPr="00191904">
        <w:rPr>
          <w:sz w:val="18"/>
          <w:szCs w:val="18"/>
        </w:rPr>
        <w:t>4000-1</w:t>
      </w:r>
      <w:proofErr w:type="gramEnd"/>
      <w:r w:rsidRPr="00191904">
        <w:rPr>
          <w:sz w:val="18"/>
          <w:szCs w:val="18"/>
        </w:rPr>
        <w:t>:</w:t>
      </w:r>
      <w:r w:rsidRPr="00191904">
        <w:rPr>
          <w:strike/>
          <w:sz w:val="18"/>
          <w:szCs w:val="18"/>
        </w:rPr>
        <w:t>2010</w:t>
      </w:r>
      <w:r w:rsidRPr="00191904">
        <w:rPr>
          <w:b/>
          <w:bCs/>
          <w:sz w:val="18"/>
          <w:szCs w:val="18"/>
        </w:rPr>
        <w:t>2021</w:t>
      </w:r>
      <w:r w:rsidRPr="00191904">
        <w:rPr>
          <w:sz w:val="18"/>
          <w:szCs w:val="18"/>
        </w:rPr>
        <w:t>.</w:t>
      </w:r>
    </w:p>
    <w:p w14:paraId="38AB908E" w14:textId="77777777" w:rsidR="00D669C7" w:rsidRPr="00191904" w:rsidRDefault="00D669C7" w:rsidP="00191904">
      <w:pPr>
        <w:pStyle w:val="SingleTxtG"/>
        <w:spacing w:after="60" w:line="220" w:lineRule="exact"/>
        <w:ind w:left="1418" w:hanging="284"/>
        <w:jc w:val="left"/>
        <w:rPr>
          <w:iCs/>
          <w:sz w:val="18"/>
          <w:szCs w:val="18"/>
        </w:rPr>
      </w:pPr>
      <w:r w:rsidRPr="00191904">
        <w:rPr>
          <w:sz w:val="18"/>
          <w:szCs w:val="18"/>
          <w:vertAlign w:val="superscript"/>
        </w:rPr>
        <w:t>3</w:t>
      </w:r>
      <w:r w:rsidRPr="00191904">
        <w:rPr>
          <w:sz w:val="18"/>
          <w:szCs w:val="18"/>
        </w:rPr>
        <w:tab/>
        <w:t xml:space="preserve">Единицей Международной системы единиц (СИ), обычно используемой для измерения сопротивления качению, является ньютон-метр на метр, что соответствует силе сопротивления в </w:t>
      </w:r>
      <w:r w:rsidRPr="00191904">
        <w:rPr>
          <w:b/>
          <w:bCs/>
          <w:sz w:val="18"/>
          <w:szCs w:val="18"/>
        </w:rPr>
        <w:t>ньютонах</w:t>
      </w:r>
      <w:r w:rsidRPr="00191904">
        <w:rPr>
          <w:sz w:val="18"/>
          <w:szCs w:val="18"/>
        </w:rPr>
        <w:t>.</w:t>
      </w:r>
    </w:p>
    <w:p w14:paraId="28D56D88" w14:textId="77777777" w:rsidR="00D669C7" w:rsidRPr="004F4989" w:rsidRDefault="00D669C7" w:rsidP="00191904">
      <w:pPr>
        <w:pStyle w:val="SingleTxtG"/>
        <w:spacing w:line="220" w:lineRule="exact"/>
        <w:ind w:left="1418" w:hanging="284"/>
        <w:jc w:val="left"/>
        <w:rPr>
          <w:iCs/>
          <w:sz w:val="18"/>
          <w:szCs w:val="18"/>
        </w:rPr>
      </w:pPr>
      <w:r w:rsidRPr="00191904">
        <w:rPr>
          <w:sz w:val="18"/>
          <w:szCs w:val="18"/>
          <w:vertAlign w:val="superscript"/>
        </w:rPr>
        <w:t>4</w:t>
      </w:r>
      <w:r w:rsidRPr="00191904">
        <w:rPr>
          <w:sz w:val="18"/>
          <w:szCs w:val="18"/>
        </w:rPr>
        <w:tab/>
        <w:t xml:space="preserve">Сопротивление качению выражается в </w:t>
      </w:r>
      <w:r w:rsidRPr="00191904">
        <w:rPr>
          <w:b/>
          <w:bCs/>
          <w:sz w:val="18"/>
          <w:szCs w:val="18"/>
        </w:rPr>
        <w:t>ньютонах</w:t>
      </w:r>
      <w:r w:rsidRPr="00191904">
        <w:rPr>
          <w:sz w:val="18"/>
          <w:szCs w:val="18"/>
        </w:rPr>
        <w:t>, а нагрузку − в килоньютонах. Коэффициент сопротивления качению не имеет единицы измерения</w:t>
      </w:r>
      <w:r>
        <w:t>».</w:t>
      </w:r>
    </w:p>
    <w:p w14:paraId="1ED7BAFF" w14:textId="77777777" w:rsidR="00D669C7" w:rsidRPr="008955F5" w:rsidRDefault="00D669C7" w:rsidP="00632A57">
      <w:pPr>
        <w:spacing w:after="120"/>
        <w:ind w:left="1134" w:right="1134"/>
        <w:jc w:val="both"/>
        <w:rPr>
          <w:iCs/>
        </w:rPr>
      </w:pPr>
      <w:r>
        <w:rPr>
          <w:i/>
          <w:iCs/>
        </w:rPr>
        <w:t xml:space="preserve">Пункт 2.11 </w:t>
      </w:r>
      <w:r>
        <w:t>изменить следующим образом:</w:t>
      </w:r>
    </w:p>
    <w:p w14:paraId="552D9224" w14:textId="3D27771E" w:rsidR="00D669C7" w:rsidRPr="008955F5" w:rsidRDefault="00D669C7" w:rsidP="00632A57">
      <w:pPr>
        <w:pStyle w:val="SingleTxtG"/>
        <w:ind w:left="2268" w:hanging="1134"/>
        <w:rPr>
          <w:iCs/>
        </w:rPr>
      </w:pPr>
      <w:r>
        <w:t>«2.11</w:t>
      </w:r>
      <w:r>
        <w:tab/>
      </w:r>
      <w:r>
        <w:tab/>
        <w:t>“</w:t>
      </w:r>
      <w:r w:rsidRPr="00533342">
        <w:rPr>
          <w:i/>
          <w:iCs/>
        </w:rPr>
        <w:t>Усиленная шина</w:t>
      </w:r>
      <w:r>
        <w:t>” или “</w:t>
      </w:r>
      <w:r w:rsidRPr="00533342">
        <w:rPr>
          <w:i/>
          <w:iCs/>
        </w:rPr>
        <w:t>шина с повышенной несущей способностью</w:t>
      </w:r>
      <w:r>
        <w:t xml:space="preserve">” класса С1 означает конструкцию шины, предназначенной для перевозки с большей нагрузкой при более высоком внутреннем давлении воздуха, чем нагрузка, перевозимая с использованием соответствующих стандартных шин при стандартном внутреннем давлении воздуха, как указано в стандарте ISO </w:t>
      </w:r>
      <w:proofErr w:type="gramStart"/>
      <w:r>
        <w:t>4000-1</w:t>
      </w:r>
      <w:proofErr w:type="gramEnd"/>
      <w:r>
        <w:t>:</w:t>
      </w:r>
      <w:r>
        <w:rPr>
          <w:strike/>
        </w:rPr>
        <w:t>2010</w:t>
      </w:r>
      <w:r>
        <w:rPr>
          <w:b/>
          <w:bCs/>
        </w:rPr>
        <w:t>2021</w:t>
      </w:r>
      <w:r>
        <w:rPr>
          <w:vertAlign w:val="superscript"/>
        </w:rPr>
        <w:t>2</w:t>
      </w:r>
      <w:r>
        <w:t>».</w:t>
      </w:r>
      <w:bookmarkStart w:id="1" w:name="_Hlk148357946"/>
      <w:bookmarkEnd w:id="1"/>
    </w:p>
    <w:p w14:paraId="504C502F" w14:textId="77777777" w:rsidR="00D669C7" w:rsidRPr="008955F5" w:rsidRDefault="00D669C7" w:rsidP="00632A57">
      <w:pPr>
        <w:spacing w:after="120"/>
        <w:ind w:left="1134" w:right="1134"/>
        <w:jc w:val="both"/>
        <w:rPr>
          <w:iCs/>
        </w:rPr>
      </w:pPr>
      <w:r>
        <w:rPr>
          <w:i/>
          <w:iCs/>
        </w:rPr>
        <w:t>Пункт 2.13</w:t>
      </w:r>
      <w:r>
        <w:t xml:space="preserve"> изменить следующим образом:</w:t>
      </w:r>
    </w:p>
    <w:p w14:paraId="1AAD0480" w14:textId="77777777" w:rsidR="00D669C7" w:rsidRPr="008955F5" w:rsidRDefault="00D669C7" w:rsidP="00632A57">
      <w:pPr>
        <w:pStyle w:val="SingleTxtG"/>
        <w:ind w:left="2268" w:hanging="1134"/>
        <w:rPr>
          <w:bCs/>
        </w:rPr>
      </w:pPr>
      <w:r>
        <w:t>«2.13</w:t>
      </w:r>
      <w:r>
        <w:tab/>
      </w:r>
      <w:r>
        <w:tab/>
        <w:t>“</w:t>
      </w:r>
      <w:r>
        <w:rPr>
          <w:i/>
          <w:iCs/>
        </w:rPr>
        <w:t>Зимняя шина</w:t>
      </w:r>
      <w:r>
        <w:t xml:space="preserve">” означает шину, у которой рисунок протектора, материал протектора или конструкция предназначены прежде всего для обеспечения на </w:t>
      </w:r>
      <w:r>
        <w:rPr>
          <w:b/>
          <w:bCs/>
        </w:rPr>
        <w:t>грязи и/или</w:t>
      </w:r>
      <w:r>
        <w:t xml:space="preserve"> снегу более высоких показателей, чем у обычной шины, в отношении ее способности приводить транспортное средство в движение </w:t>
      </w:r>
      <w:r>
        <w:rPr>
          <w:strike/>
        </w:rPr>
        <w:t>или поддерживать его движение</w:t>
      </w:r>
      <w:r>
        <w:t xml:space="preserve"> </w:t>
      </w:r>
      <w:r>
        <w:rPr>
          <w:b/>
          <w:bCs/>
        </w:rPr>
        <w:t>и управлять его движением</w:t>
      </w:r>
      <w:r>
        <w:t>».</w:t>
      </w:r>
    </w:p>
    <w:p w14:paraId="7A926BC7" w14:textId="77777777" w:rsidR="00D669C7" w:rsidRPr="008955F5" w:rsidRDefault="00D669C7" w:rsidP="00632A57">
      <w:pPr>
        <w:spacing w:after="120"/>
        <w:ind w:left="1134" w:right="1134"/>
        <w:jc w:val="both"/>
        <w:rPr>
          <w:iCs/>
        </w:rPr>
      </w:pPr>
      <w:r>
        <w:rPr>
          <w:i/>
          <w:iCs/>
        </w:rPr>
        <w:t>Пункт 2.18</w:t>
      </w:r>
      <w:r>
        <w:t xml:space="preserve"> изменить следующим образом:</w:t>
      </w:r>
    </w:p>
    <w:p w14:paraId="5E3DA3DB" w14:textId="77777777" w:rsidR="00D669C7" w:rsidRPr="00780258" w:rsidRDefault="00D669C7" w:rsidP="00632A57">
      <w:pPr>
        <w:spacing w:after="120"/>
        <w:ind w:left="2268" w:right="1134" w:hanging="1134"/>
        <w:jc w:val="both"/>
      </w:pPr>
      <w:r>
        <w:t>«2.18</w:t>
      </w:r>
      <w:r>
        <w:tab/>
        <w:t>“</w:t>
      </w:r>
      <w:r w:rsidRPr="00BE35F5">
        <w:rPr>
          <w:i/>
          <w:iCs/>
        </w:rPr>
        <w:t>стандартная эталонная испытательная шина</w:t>
      </w:r>
      <w:r>
        <w:t>”, или “</w:t>
      </w:r>
      <w:r w:rsidRPr="00BE35F5">
        <w:rPr>
          <w:i/>
          <w:iCs/>
        </w:rPr>
        <w:t>СЭИШ</w:t>
      </w:r>
      <w:r>
        <w:t xml:space="preserve">”, означает шину, которая изготавливается, проверяется и хранится в соответствии со стандартами “АСТМ </w:t>
      </w:r>
      <w:proofErr w:type="spellStart"/>
      <w:r>
        <w:t>интернэшнл</w:t>
      </w:r>
      <w:proofErr w:type="spellEnd"/>
      <w:r>
        <w:t>”:</w:t>
      </w:r>
      <w:bookmarkStart w:id="2" w:name="_Hlk148358654"/>
    </w:p>
    <w:p w14:paraId="7DC3FE6B" w14:textId="16A79653" w:rsidR="00D669C7" w:rsidRPr="00780258" w:rsidRDefault="00D669C7" w:rsidP="003368DE">
      <w:pPr>
        <w:spacing w:after="120"/>
        <w:ind w:left="2835" w:right="1134" w:hanging="567"/>
        <w:jc w:val="both"/>
      </w:pPr>
      <w:r>
        <w:t>a)</w:t>
      </w:r>
      <w:r>
        <w:tab/>
        <w:t xml:space="preserve">E1136 </w:t>
      </w:r>
      <w:r w:rsidR="000D4507" w:rsidRPr="000D4507">
        <w:t>—</w:t>
      </w:r>
      <w:r>
        <w:t xml:space="preserve"> </w:t>
      </w:r>
      <w:r>
        <w:rPr>
          <w:strike/>
        </w:rPr>
        <w:t>17</w:t>
      </w:r>
      <w:r>
        <w:rPr>
          <w:b/>
          <w:bCs/>
        </w:rPr>
        <w:t xml:space="preserve">19 </w:t>
      </w:r>
      <w:r>
        <w:t>для размера P195/75R14 и которую называют “СЭИШ14”;</w:t>
      </w:r>
    </w:p>
    <w:p w14:paraId="6304445B" w14:textId="2E8EDC91" w:rsidR="00D669C7" w:rsidRPr="00AF51D3" w:rsidRDefault="00D669C7" w:rsidP="003368DE">
      <w:pPr>
        <w:pStyle w:val="SingleTxtG"/>
        <w:ind w:left="2835" w:hanging="567"/>
      </w:pPr>
      <w:r>
        <w:t>b)</w:t>
      </w:r>
      <w:r>
        <w:tab/>
        <w:t xml:space="preserve">F2493 </w:t>
      </w:r>
      <w:r w:rsidR="000D4507" w:rsidRPr="000D4507">
        <w:t>—</w:t>
      </w:r>
      <w:r>
        <w:t xml:space="preserve"> </w:t>
      </w:r>
      <w:r>
        <w:rPr>
          <w:strike/>
        </w:rPr>
        <w:t>20</w:t>
      </w:r>
      <w:r>
        <w:rPr>
          <w:b/>
          <w:bCs/>
        </w:rPr>
        <w:t>23</w:t>
      </w:r>
      <w:r>
        <w:t xml:space="preserve"> для размера P225/60R16 и которую называют “СЭИШ16”;</w:t>
      </w:r>
      <w:bookmarkStart w:id="3" w:name="_Hlk147405774"/>
      <w:bookmarkEnd w:id="3"/>
    </w:p>
    <w:p w14:paraId="35BF5012" w14:textId="78E5A46F" w:rsidR="00D669C7" w:rsidRPr="00AF51D3" w:rsidRDefault="00D669C7" w:rsidP="00416244">
      <w:pPr>
        <w:keepNext/>
        <w:keepLines/>
        <w:spacing w:after="120"/>
        <w:ind w:left="2835" w:right="1134" w:hanging="567"/>
        <w:jc w:val="both"/>
      </w:pPr>
      <w:r>
        <w:lastRenderedPageBreak/>
        <w:t>c)</w:t>
      </w:r>
      <w:r>
        <w:tab/>
        <w:t xml:space="preserve">F2872 </w:t>
      </w:r>
      <w:r w:rsidR="000D4507" w:rsidRPr="000D4507">
        <w:t>—</w:t>
      </w:r>
      <w:r>
        <w:t xml:space="preserve"> </w:t>
      </w:r>
      <w:r>
        <w:rPr>
          <w:strike/>
        </w:rPr>
        <w:t>16</w:t>
      </w:r>
      <w:r>
        <w:rPr>
          <w:b/>
          <w:bCs/>
        </w:rPr>
        <w:t>19</w:t>
      </w:r>
      <w:r>
        <w:t xml:space="preserve"> для размера 225/75R16C и которую называют “СЭИШ16C”;</w:t>
      </w:r>
    </w:p>
    <w:p w14:paraId="076F836E" w14:textId="3F87A46F" w:rsidR="00D669C7" w:rsidRPr="00AF51D3" w:rsidRDefault="00D669C7" w:rsidP="00416244">
      <w:pPr>
        <w:keepNext/>
        <w:keepLines/>
        <w:spacing w:after="120"/>
        <w:ind w:left="2835" w:right="1134" w:hanging="567"/>
        <w:jc w:val="both"/>
      </w:pPr>
      <w:r>
        <w:t>d)</w:t>
      </w:r>
      <w:r>
        <w:tab/>
        <w:t xml:space="preserve">F2871 </w:t>
      </w:r>
      <w:r w:rsidR="000D4507" w:rsidRPr="000D4507">
        <w:t>—</w:t>
      </w:r>
      <w:r>
        <w:t xml:space="preserve"> </w:t>
      </w:r>
      <w:r>
        <w:rPr>
          <w:strike/>
        </w:rPr>
        <w:t>16</w:t>
      </w:r>
      <w:r>
        <w:rPr>
          <w:b/>
          <w:bCs/>
        </w:rPr>
        <w:t>23</w:t>
      </w:r>
      <w:r>
        <w:t xml:space="preserve"> для размера 245/70R19,5 и которую называют “СЭИШ19,5”;</w:t>
      </w:r>
    </w:p>
    <w:p w14:paraId="5C11D1F9" w14:textId="721AF56C" w:rsidR="00D669C7" w:rsidRPr="008955F5" w:rsidRDefault="00D669C7" w:rsidP="003368DE">
      <w:pPr>
        <w:spacing w:after="120"/>
        <w:ind w:left="2835" w:right="1134" w:hanging="567"/>
        <w:jc w:val="both"/>
      </w:pPr>
      <w:r>
        <w:t>e)</w:t>
      </w:r>
      <w:r>
        <w:tab/>
        <w:t xml:space="preserve">F2870 </w:t>
      </w:r>
      <w:r w:rsidR="000D4507" w:rsidRPr="003368DE">
        <w:t>—</w:t>
      </w:r>
      <w:r>
        <w:t xml:space="preserve"> </w:t>
      </w:r>
      <w:r>
        <w:rPr>
          <w:strike/>
        </w:rPr>
        <w:t>16</w:t>
      </w:r>
      <w:r>
        <w:rPr>
          <w:b/>
          <w:bCs/>
        </w:rPr>
        <w:t>23</w:t>
      </w:r>
      <w:r>
        <w:t xml:space="preserve"> для размера 315/70R22,5 и которую называют “СЭИШ22,5”</w:t>
      </w:r>
      <w:r w:rsidR="006A426C">
        <w:t>»</w:t>
      </w:r>
      <w:r>
        <w:t>.</w:t>
      </w:r>
    </w:p>
    <w:bookmarkEnd w:id="2"/>
    <w:p w14:paraId="32B13472" w14:textId="77777777" w:rsidR="00D669C7" w:rsidRPr="008955F5" w:rsidRDefault="00D669C7" w:rsidP="00632A57">
      <w:pPr>
        <w:spacing w:after="120"/>
        <w:ind w:left="1134" w:right="1134"/>
        <w:jc w:val="both"/>
        <w:rPr>
          <w:iCs/>
        </w:rPr>
      </w:pPr>
      <w:r>
        <w:rPr>
          <w:i/>
          <w:iCs/>
        </w:rPr>
        <w:t xml:space="preserve">Пункт 5.2.2 </w:t>
      </w:r>
      <w:r>
        <w:t>изменить следующим образом:</w:t>
      </w:r>
    </w:p>
    <w:p w14:paraId="5335BDF9" w14:textId="27360ADC" w:rsidR="00D669C7" w:rsidRPr="008955F5" w:rsidRDefault="00D669C7" w:rsidP="00632A57">
      <w:pPr>
        <w:pStyle w:val="SingleTxtG"/>
        <w:ind w:left="2268" w:hanging="1134"/>
        <w:rPr>
          <w:bCs/>
        </w:rPr>
      </w:pPr>
      <w:r>
        <w:t>«5.2.2</w:t>
      </w:r>
      <w:r>
        <w:tab/>
      </w:r>
      <w:r>
        <w:tab/>
        <w:t xml:space="preserve">В карточке сообщения, упомянутой в пункте 5.3 ниже, для указания отдельных параметров эффективности в соответствии </w:t>
      </w:r>
      <w:r w:rsidR="004A0329">
        <w:br/>
      </w:r>
      <w:r>
        <w:t>с Правилами № 117 ООН используют следующие индексы:</w:t>
      </w:r>
    </w:p>
    <w:p w14:paraId="4FC5DB03" w14:textId="77777777" w:rsidR="00D669C7" w:rsidRPr="008955F5" w:rsidRDefault="00D669C7" w:rsidP="00632A57">
      <w:pPr>
        <w:pStyle w:val="SingleTxtG"/>
        <w:ind w:left="2835" w:hanging="576"/>
        <w:rPr>
          <w:bCs/>
        </w:rPr>
      </w:pPr>
      <w:r>
        <w:t>S</w:t>
      </w:r>
      <w:r>
        <w:tab/>
        <w:t>для указания дополнительного соответствия требованиям о звуке, издаваемом шинами при качении;</w:t>
      </w:r>
    </w:p>
    <w:p w14:paraId="746FEEF5" w14:textId="074BB460" w:rsidR="00D669C7" w:rsidRPr="008955F5" w:rsidRDefault="00D669C7" w:rsidP="00632A57">
      <w:pPr>
        <w:pStyle w:val="SingleTxtG"/>
        <w:ind w:left="2835" w:hanging="576"/>
        <w:rPr>
          <w:bCs/>
        </w:rPr>
      </w:pPr>
      <w:r>
        <w:t>W</w:t>
      </w:r>
      <w:r>
        <w:tab/>
        <w:t>для указания дополнительного соответствия требованиям о</w:t>
      </w:r>
      <w:r w:rsidR="004A0329">
        <w:rPr>
          <w:lang w:val="en-US"/>
        </w:rPr>
        <w:t> </w:t>
      </w:r>
      <w:r>
        <w:t>сцеплении на мокрых поверхностях шин в новом состоянии;</w:t>
      </w:r>
    </w:p>
    <w:p w14:paraId="052F2A4A" w14:textId="610E5CF2" w:rsidR="00D669C7" w:rsidRPr="008955F5" w:rsidRDefault="00D669C7" w:rsidP="00632A57">
      <w:pPr>
        <w:pStyle w:val="SingleTxtG"/>
        <w:ind w:left="2835" w:hanging="576"/>
        <w:rPr>
          <w:bCs/>
        </w:rPr>
      </w:pPr>
      <w:r>
        <w:t>R</w:t>
      </w:r>
      <w:r>
        <w:tab/>
        <w:t>для указания дополнительного соответствия требованиям о</w:t>
      </w:r>
      <w:r w:rsidR="004A0329">
        <w:rPr>
          <w:lang w:val="en-US"/>
        </w:rPr>
        <w:t> </w:t>
      </w:r>
      <w:r>
        <w:t>сопротивлении качению шин;</w:t>
      </w:r>
    </w:p>
    <w:p w14:paraId="7D7600F7" w14:textId="77E97947" w:rsidR="00D669C7" w:rsidRPr="008955F5" w:rsidRDefault="00D669C7" w:rsidP="00632A57">
      <w:pPr>
        <w:pStyle w:val="SingleTxtG"/>
        <w:ind w:left="2835" w:hanging="576"/>
        <w:rPr>
          <w:bCs/>
        </w:rPr>
      </w:pPr>
      <w:r>
        <w:t>B</w:t>
      </w:r>
      <w:r>
        <w:tab/>
        <w:t>для указания дополнительного соответствия требованиям о</w:t>
      </w:r>
      <w:r w:rsidR="004A0329">
        <w:rPr>
          <w:lang w:val="en-US"/>
        </w:rPr>
        <w:t> </w:t>
      </w:r>
      <w:r>
        <w:t>сцеплении на мокрых поверхностях шин в изношенном состоянии.</w:t>
      </w:r>
    </w:p>
    <w:p w14:paraId="33100AC1" w14:textId="77777777" w:rsidR="00D669C7" w:rsidRPr="008955F5" w:rsidRDefault="00D669C7" w:rsidP="00632A57">
      <w:pPr>
        <w:pStyle w:val="SingleTxtG"/>
        <w:ind w:left="2268" w:hanging="1134"/>
        <w:rPr>
          <w:iCs/>
        </w:rPr>
      </w:pPr>
      <w:r>
        <w:tab/>
      </w:r>
      <w:r>
        <w:tab/>
        <w:t xml:space="preserve">Буква S будет сопровождаться индексом “2” для обозначения соответствия стадии 2; с учетом же того, что для </w:t>
      </w:r>
      <w:r>
        <w:rPr>
          <w:strike/>
        </w:rPr>
        <w:t>характеристик</w:t>
      </w:r>
      <w:r>
        <w:t xml:space="preserve"> </w:t>
      </w:r>
      <w:r>
        <w:rPr>
          <w:b/>
          <w:bCs/>
        </w:rPr>
        <w:t>требований в отношении</w:t>
      </w:r>
      <w:r>
        <w:t xml:space="preserve"> сцепления шин в новом состоянии с мокрым дорожным покрытием и </w:t>
      </w:r>
      <w:r>
        <w:rPr>
          <w:strike/>
        </w:rPr>
        <w:t>для</w:t>
      </w:r>
      <w:r>
        <w:t xml:space="preserve"> сопротивления качению в пунктах 6.2 и 6.3 ниже определено по две стадии, буква W будет сопровождаться либо индексом “1” для обозначения соответствия стадии 1, либо индексом “2” в случае соответствия стадии 2, а буква R будет сопровождаться либо индексом “2” для обозначения соответствия стадии 2, либо индексом “3” в случае соответствия стадии 3».</w:t>
      </w:r>
    </w:p>
    <w:p w14:paraId="09794DE2" w14:textId="77777777" w:rsidR="00D669C7" w:rsidRPr="008955F5" w:rsidRDefault="00D669C7" w:rsidP="00632A57">
      <w:pPr>
        <w:pStyle w:val="SingleTxtG"/>
        <w:ind w:left="2268" w:hanging="1134"/>
        <w:rPr>
          <w:bCs/>
        </w:rPr>
      </w:pPr>
      <w:r>
        <w:rPr>
          <w:i/>
          <w:iCs/>
        </w:rPr>
        <w:t xml:space="preserve">Пункт 6, название </w:t>
      </w:r>
      <w:r>
        <w:t xml:space="preserve">изменить следующим образом: </w:t>
      </w:r>
    </w:p>
    <w:p w14:paraId="0DAD7A52" w14:textId="77777777" w:rsidR="00D669C7" w:rsidRPr="00C62D4B" w:rsidRDefault="00D669C7" w:rsidP="00632A57">
      <w:pPr>
        <w:pStyle w:val="SingleTxtG"/>
        <w:ind w:left="2268" w:hanging="1134"/>
        <w:rPr>
          <w:shd w:val="clear" w:color="auto" w:fill="E5B8B7" w:themeFill="accent2" w:themeFillTint="66"/>
        </w:rPr>
      </w:pPr>
      <w:r>
        <w:t>«6.</w:t>
      </w:r>
      <w:r>
        <w:tab/>
      </w:r>
      <w:r>
        <w:tab/>
      </w:r>
      <w:r>
        <w:rPr>
          <w:strike/>
        </w:rPr>
        <w:t>Технические требования</w:t>
      </w:r>
      <w:r>
        <w:t xml:space="preserve"> </w:t>
      </w:r>
      <w:proofErr w:type="spellStart"/>
      <w:r>
        <w:rPr>
          <w:b/>
          <w:bCs/>
        </w:rPr>
        <w:t>Требования</w:t>
      </w:r>
      <w:proofErr w:type="spellEnd"/>
    </w:p>
    <w:p w14:paraId="533A5D80" w14:textId="77777777" w:rsidR="00D669C7" w:rsidRPr="008955F5" w:rsidRDefault="00D669C7" w:rsidP="00632A57">
      <w:pPr>
        <w:spacing w:after="120"/>
        <w:ind w:left="1134" w:right="1134"/>
        <w:jc w:val="both"/>
        <w:rPr>
          <w:iCs/>
        </w:rPr>
      </w:pPr>
      <w:r>
        <w:rPr>
          <w:i/>
          <w:iCs/>
        </w:rPr>
        <w:t>Включить новый пункт 8.3.3</w:t>
      </w:r>
      <w:r>
        <w:t xml:space="preserve"> следующего содержания:</w:t>
      </w:r>
    </w:p>
    <w:p w14:paraId="0121DCCF" w14:textId="4CDC7111" w:rsidR="00D669C7" w:rsidRPr="0066716A" w:rsidRDefault="00D669C7" w:rsidP="00632A57">
      <w:pPr>
        <w:pStyle w:val="af4"/>
        <w:spacing w:after="120"/>
        <w:ind w:left="2268" w:right="1134" w:hanging="1134"/>
        <w:jc w:val="both"/>
        <w:rPr>
          <w:rFonts w:asciiTheme="majorBidi" w:hAnsiTheme="majorBidi" w:cstheme="majorBidi"/>
          <w:lang w:val="ru-RU"/>
        </w:rPr>
      </w:pPr>
      <w:r w:rsidRPr="0066716A">
        <w:rPr>
          <w:lang w:val="ru-RU"/>
        </w:rPr>
        <w:t>«</w:t>
      </w:r>
      <w:r w:rsidRPr="00D5051E">
        <w:rPr>
          <w:b/>
          <w:bCs/>
          <w:lang w:val="ru-RU"/>
        </w:rPr>
        <w:t>8.3.3</w:t>
      </w:r>
      <w:r w:rsidRPr="00D5051E">
        <w:rPr>
          <w:b/>
          <w:bCs/>
          <w:lang w:val="ru-RU"/>
        </w:rPr>
        <w:tab/>
        <w:t>Проверочные испытания на предмет официальных утверждений в соответствии с пунктом 6.1 настоящих Правил могут проводиться — по просьбе изготовителя шин — с использованием той же формулы температурной коррекции (см. приложение 3 к настоящим Правилам), которая была принята для первоначального официального утверждения</w:t>
      </w:r>
      <w:r w:rsidR="0066716A" w:rsidRPr="0066716A">
        <w:rPr>
          <w:b/>
          <w:bCs/>
          <w:lang w:val="ru-RU"/>
        </w:rPr>
        <w:t>.</w:t>
      </w:r>
      <w:r w:rsidRPr="0066716A">
        <w:rPr>
          <w:lang w:val="ru-RU"/>
        </w:rPr>
        <w:t>».</w:t>
      </w:r>
    </w:p>
    <w:p w14:paraId="0B20947E" w14:textId="77777777" w:rsidR="00D669C7" w:rsidRPr="007961B4" w:rsidRDefault="00D669C7" w:rsidP="00632A57">
      <w:pPr>
        <w:spacing w:after="120"/>
        <w:ind w:left="1134" w:right="1134"/>
        <w:jc w:val="both"/>
        <w:rPr>
          <w:iCs/>
        </w:rPr>
      </w:pPr>
      <w:r>
        <w:rPr>
          <w:i/>
          <w:iCs/>
        </w:rPr>
        <w:t xml:space="preserve">Второй абзац пункта 12.13 </w:t>
      </w:r>
      <w:r>
        <w:t>пронумеровать как пункт 12.14.</w:t>
      </w:r>
    </w:p>
    <w:p w14:paraId="7BED6E74" w14:textId="77777777" w:rsidR="00D669C7" w:rsidRPr="008955F5" w:rsidRDefault="00D669C7" w:rsidP="00632A57">
      <w:pPr>
        <w:spacing w:after="120"/>
        <w:ind w:left="1134" w:right="1134"/>
        <w:jc w:val="both"/>
        <w:rPr>
          <w:iCs/>
        </w:rPr>
      </w:pPr>
      <w:r>
        <w:rPr>
          <w:i/>
          <w:iCs/>
        </w:rPr>
        <w:t>Включить новые пункты 12.15–12.17</w:t>
      </w:r>
      <w:r>
        <w:t xml:space="preserve"> следующего содержания:</w:t>
      </w:r>
    </w:p>
    <w:p w14:paraId="5EB344D3" w14:textId="77777777" w:rsidR="00D669C7" w:rsidRPr="008955F5" w:rsidRDefault="00D669C7" w:rsidP="00632A57">
      <w:pPr>
        <w:spacing w:after="120"/>
        <w:ind w:left="2268" w:right="1134" w:hanging="1134"/>
        <w:jc w:val="both"/>
        <w:rPr>
          <w:b/>
          <w:bCs/>
        </w:rPr>
      </w:pPr>
      <w:r w:rsidRPr="009D1480">
        <w:t>«</w:t>
      </w:r>
      <w:r w:rsidRPr="004107AA">
        <w:rPr>
          <w:b/>
          <w:bCs/>
        </w:rPr>
        <w:t>12.15</w:t>
      </w:r>
      <w:r w:rsidRPr="004107AA">
        <w:rPr>
          <w:b/>
          <w:bCs/>
        </w:rPr>
        <w:tab/>
      </w:r>
      <w:r>
        <w:rPr>
          <w:b/>
          <w:bCs/>
        </w:rPr>
        <w:t>До 6 июля 2025 года Договаривающиеся стороны, применяющие настоящие Правила, продолжают предоставлять официальные утверждения типа на основании уровня звука, издаваемого шинами при качении, с использованием исключительно формулы температурной коррекции, указанной в пункте 4.2.1 приложения 3.</w:t>
      </w:r>
    </w:p>
    <w:p w14:paraId="1E642B72" w14:textId="77777777" w:rsidR="00D669C7" w:rsidRPr="008955F5" w:rsidRDefault="00D669C7" w:rsidP="00632A57">
      <w:pPr>
        <w:spacing w:after="120"/>
        <w:ind w:left="2268" w:right="1134" w:hanging="1134"/>
        <w:jc w:val="both"/>
        <w:rPr>
          <w:b/>
          <w:bCs/>
        </w:rPr>
      </w:pPr>
      <w:r>
        <w:rPr>
          <w:b/>
          <w:bCs/>
        </w:rPr>
        <w:t>12.16</w:t>
      </w:r>
      <w:r>
        <w:tab/>
      </w:r>
      <w:r>
        <w:rPr>
          <w:b/>
          <w:bCs/>
        </w:rPr>
        <w:t>Начиная с 7 июля 2025 года Договаривающиеся стороны, применяющие настоящие Правила, предоставляют официальные утверждения типа на основании уровня звука, издаваемого шинами при качении, с использованием исключительно формулы температурной коррекции, указанной в пункте 4.2.2 приложения 3.</w:t>
      </w:r>
    </w:p>
    <w:p w14:paraId="03E37143" w14:textId="4D9F19A7" w:rsidR="00D669C7" w:rsidRPr="00395857" w:rsidRDefault="00D669C7" w:rsidP="00632A57">
      <w:pPr>
        <w:spacing w:after="120"/>
        <w:ind w:left="2268" w:right="1134" w:hanging="1134"/>
        <w:jc w:val="both"/>
        <w:rPr>
          <w:iCs/>
        </w:rPr>
      </w:pPr>
      <w:r>
        <w:rPr>
          <w:b/>
          <w:bCs/>
        </w:rPr>
        <w:lastRenderedPageBreak/>
        <w:t>12.17</w:t>
      </w:r>
      <w:r>
        <w:tab/>
      </w:r>
      <w:r>
        <w:rPr>
          <w:b/>
          <w:bCs/>
        </w:rPr>
        <w:t>Договаривающиеся стороны, применяющие настоящие Правила, продолжают предоставлять распространения существующих официальных утверждений типа, впервые предоставленных до 7</w:t>
      </w:r>
      <w:r w:rsidR="00855D8F">
        <w:rPr>
          <w:b/>
          <w:bCs/>
          <w:lang w:val="en-US"/>
        </w:rPr>
        <w:t> </w:t>
      </w:r>
      <w:r>
        <w:rPr>
          <w:b/>
          <w:bCs/>
        </w:rPr>
        <w:t>июля 2025 года на основании уровня звука, издаваемого шинами при качении, с использованием формулы температурной коррекции, указанной в пункте 4.2.1 приложения 3.</w:t>
      </w:r>
      <w:r>
        <w:t xml:space="preserve"> </w:t>
      </w:r>
      <w:r>
        <w:rPr>
          <w:b/>
          <w:bCs/>
        </w:rPr>
        <w:t>Если для целей распространения, подлежащего предоставлению после 6 июля 2025</w:t>
      </w:r>
      <w:r w:rsidR="00C16BE5">
        <w:rPr>
          <w:b/>
          <w:bCs/>
          <w:lang w:val="en-US"/>
        </w:rPr>
        <w:t> </w:t>
      </w:r>
      <w:r>
        <w:rPr>
          <w:b/>
          <w:bCs/>
        </w:rPr>
        <w:t>года, требуется проведение нового испытания на репрезентативной шине другого размера, то используют формулу температурной коррекции, указанную в пункте 4.2.2 приложения 3</w:t>
      </w:r>
      <w:r w:rsidR="00395857" w:rsidRPr="00395857">
        <w:rPr>
          <w:b/>
          <w:bCs/>
        </w:rPr>
        <w:t>.</w:t>
      </w:r>
      <w:r w:rsidRPr="00395857">
        <w:t>».</w:t>
      </w:r>
    </w:p>
    <w:p w14:paraId="477CB756" w14:textId="77777777" w:rsidR="00D669C7" w:rsidRPr="008955F5" w:rsidRDefault="00D669C7" w:rsidP="00632A57">
      <w:pPr>
        <w:pStyle w:val="SingleTxtG"/>
        <w:ind w:left="2410" w:hanging="1276"/>
        <w:rPr>
          <w:bCs/>
        </w:rPr>
      </w:pPr>
      <w:r>
        <w:rPr>
          <w:i/>
          <w:iCs/>
        </w:rPr>
        <w:t xml:space="preserve">Приложение 1, пункт 8.1 </w:t>
      </w:r>
      <w:r>
        <w:t>изменить следующим образом:</w:t>
      </w:r>
    </w:p>
    <w:p w14:paraId="1692273A" w14:textId="5D1776E2" w:rsidR="00D669C7" w:rsidRPr="008955F5" w:rsidRDefault="00D669C7" w:rsidP="00D55596">
      <w:pPr>
        <w:pStyle w:val="SingleTxtG"/>
        <w:tabs>
          <w:tab w:val="clear" w:pos="1701"/>
        </w:tabs>
        <w:ind w:left="2268" w:hanging="1134"/>
      </w:pPr>
      <w:r>
        <w:t>«8.1</w:t>
      </w:r>
      <w:r>
        <w:tab/>
        <w:t xml:space="preserve">Уровень звука шины репрезентативного размера, см. пункт 2.7 настоящих правил, согласно пункту 7 протокола испытания, приведенного в добавлении 1 к приложению 3: ................ дБ(A) при контрольной скорости </w:t>
      </w:r>
      <w:r>
        <w:rPr>
          <w:strike/>
        </w:rPr>
        <w:t>70/80</w:t>
      </w:r>
      <w:r>
        <w:t xml:space="preserve"> </w:t>
      </w:r>
      <w:r>
        <w:rPr>
          <w:b/>
          <w:bCs/>
        </w:rPr>
        <w:t>70 км/ч или 80</w:t>
      </w:r>
      <w:r>
        <w:t xml:space="preserve"> км/ч</w:t>
      </w:r>
      <w:r>
        <w:rPr>
          <w:vertAlign w:val="superscript"/>
        </w:rPr>
        <w:t>2</w:t>
      </w:r>
      <w:r>
        <w:t>».</w:t>
      </w:r>
    </w:p>
    <w:p w14:paraId="7FF78C65" w14:textId="77777777" w:rsidR="00D669C7" w:rsidRPr="008955F5" w:rsidRDefault="00D669C7" w:rsidP="00632A57">
      <w:pPr>
        <w:spacing w:after="120"/>
        <w:ind w:left="1134" w:right="1134"/>
        <w:jc w:val="both"/>
        <w:rPr>
          <w:iCs/>
        </w:rPr>
      </w:pPr>
      <w:r>
        <w:rPr>
          <w:i/>
          <w:iCs/>
        </w:rPr>
        <w:t>Приложение 3, пункт 2.1</w:t>
      </w:r>
      <w:r>
        <w:t xml:space="preserve"> изменить следующим образом:</w:t>
      </w:r>
    </w:p>
    <w:p w14:paraId="56D204F6" w14:textId="77777777" w:rsidR="00D669C7" w:rsidRPr="008955F5" w:rsidRDefault="00D669C7" w:rsidP="00632A57">
      <w:pPr>
        <w:pStyle w:val="SingleTxtG"/>
        <w:ind w:left="2268" w:hanging="1134"/>
        <w:rPr>
          <w:bCs/>
        </w:rPr>
      </w:pPr>
      <w:r>
        <w:t>«2.1</w:t>
      </w:r>
      <w:r>
        <w:tab/>
      </w:r>
      <w:r>
        <w:tab/>
        <w:t>Испытательная площадка</w:t>
      </w:r>
    </w:p>
    <w:p w14:paraId="52153E63" w14:textId="625C9EA4" w:rsidR="00D669C7" w:rsidRPr="008955F5" w:rsidRDefault="00D669C7" w:rsidP="00632A57">
      <w:pPr>
        <w:pStyle w:val="SingleTxtG"/>
        <w:ind w:left="2268" w:hanging="1134"/>
        <w:rPr>
          <w:bCs/>
        </w:rPr>
      </w:pPr>
      <w:r>
        <w:tab/>
      </w:r>
      <w:r>
        <w:tab/>
        <w:t>Испытательная площадка состоит из центрального участка, окруженного практически горизонтальной поверхностью. Участок для проведения измерений должен быть горизонтальным; поверхность испытательной площадки должна быть сухой и чистой при всех измерениях. Не</w:t>
      </w:r>
      <w:r w:rsidR="00EE2597">
        <w:rPr>
          <w:lang w:val="en-US"/>
        </w:rPr>
        <w:t> </w:t>
      </w:r>
      <w:r>
        <w:t>допускается искусственного охлаждения поверхности испытательной площадки до или во время проведения испытаний.</w:t>
      </w:r>
    </w:p>
    <w:p w14:paraId="140740D2" w14:textId="0EF83F73" w:rsidR="00D669C7" w:rsidRPr="008955F5" w:rsidRDefault="00D669C7" w:rsidP="00632A57">
      <w:pPr>
        <w:spacing w:after="120"/>
        <w:ind w:left="2268" w:right="1134"/>
        <w:jc w:val="both"/>
        <w:rPr>
          <w:bCs/>
        </w:rPr>
      </w:pPr>
      <w:r>
        <w:tab/>
        <w:t>Испытательный трек должен быть таким, чтобы условия распространения звука между источником звука и микрофоном соответствовали условиям свободного звукового поля с уровнем помех не более 1 дБ(А). Эти условия считают выполненными, если в пределах 50</w:t>
      </w:r>
      <w:r w:rsidR="00D04934">
        <w:rPr>
          <w:lang w:val="en-US"/>
        </w:rPr>
        <w:t> </w:t>
      </w:r>
      <w:r>
        <w:t xml:space="preserve">м от центра участка для проведения измерений отсутствуют такие крупные </w:t>
      </w:r>
      <w:proofErr w:type="spellStart"/>
      <w:r>
        <w:t>звукоотражающие</w:t>
      </w:r>
      <w:proofErr w:type="spellEnd"/>
      <w:r>
        <w:t xml:space="preserve"> объекты, как ограды, скалы, мосты или здания. Покрытие испытательного трека и размеры испытательной площадки должны соответствовать стандарту ISO 10844:2021. </w:t>
      </w:r>
      <w:r>
        <w:rPr>
          <w:strike/>
        </w:rPr>
        <w:t>До конца периода, указанного в пункте 12.8 настоящих Правил, технические требования к испытательной площадке могут соответствовать приложению 4 к настоящим Правилам.</w:t>
      </w:r>
    </w:p>
    <w:p w14:paraId="754E7E7E" w14:textId="084C7CBE" w:rsidR="00D669C7" w:rsidRPr="008955F5" w:rsidRDefault="00D669C7" w:rsidP="00632A57">
      <w:pPr>
        <w:pStyle w:val="SingleTxtG"/>
        <w:ind w:left="2268"/>
        <w:rPr>
          <w:iCs/>
        </w:rPr>
      </w:pPr>
      <w:r>
        <w:t>В центральной части радиусом не менее 10 м не должно быть мягкого снега, высокой травы, рыхлого грунта, золы и т.</w:t>
      </w:r>
      <w:r w:rsidR="00081443">
        <w:rPr>
          <w:lang w:val="en-US"/>
        </w:rPr>
        <w:t> </w:t>
      </w:r>
      <w:r>
        <w:t>п. В непосредственной близости от микрофона не должно быть препятствий, оказывающих влияние на звуковое поле, и людей между микрофоном и источником звука. Оператор, проводящий измерения, и любые наблюдатели, присутствующие при их проведении, должны располагаться так, чтобы не влиять на показания измерительных приборов».</w:t>
      </w:r>
    </w:p>
    <w:p w14:paraId="5F57AF8B" w14:textId="77777777" w:rsidR="00D669C7" w:rsidRPr="008955F5" w:rsidRDefault="00D669C7" w:rsidP="00632A57">
      <w:pPr>
        <w:pStyle w:val="SingleTxtG"/>
        <w:rPr>
          <w:iCs/>
        </w:rPr>
      </w:pPr>
      <w:r>
        <w:rPr>
          <w:i/>
          <w:iCs/>
        </w:rPr>
        <w:t xml:space="preserve">Приложение 3, пункт 4.2 </w:t>
      </w:r>
      <w:r>
        <w:t>изменить следующим образом:</w:t>
      </w:r>
    </w:p>
    <w:p w14:paraId="41F6466E" w14:textId="77777777" w:rsidR="00D669C7" w:rsidRPr="008955F5" w:rsidRDefault="00D669C7" w:rsidP="008F1EBA">
      <w:pPr>
        <w:pStyle w:val="SingleTxtG"/>
        <w:tabs>
          <w:tab w:val="clear" w:pos="1701"/>
        </w:tabs>
        <w:ind w:left="2268" w:hanging="1134"/>
        <w:rPr>
          <w:bCs/>
        </w:rPr>
      </w:pPr>
      <w:r>
        <w:t>«4.2</w:t>
      </w:r>
      <w:r>
        <w:tab/>
        <w:t>Температурная коррекция</w:t>
      </w:r>
    </w:p>
    <w:p w14:paraId="1FF8C91F" w14:textId="77777777" w:rsidR="00D669C7" w:rsidRPr="00D968A3" w:rsidRDefault="00D669C7" w:rsidP="00632A57">
      <w:pPr>
        <w:pStyle w:val="SingleTxtG"/>
        <w:spacing w:after="240"/>
        <w:ind w:left="2268" w:hanging="1134"/>
        <w:rPr>
          <w:bCs/>
        </w:rPr>
      </w:pPr>
      <w:r w:rsidRPr="00D5051E">
        <w:rPr>
          <w:b/>
        </w:rPr>
        <w:t>4.2.1</w:t>
      </w:r>
      <w:r w:rsidRPr="00D5051E">
        <w:rPr>
          <w:b/>
        </w:rPr>
        <w:tab/>
      </w:r>
      <w:r w:rsidRPr="00D5051E">
        <w:rPr>
          <w:b/>
        </w:rPr>
        <w:tab/>
        <w:t>До даты, указанной в пункте 12.15 настоящих Правил, для</w:t>
      </w:r>
      <w:r w:rsidRPr="00D5051E">
        <w:rPr>
          <w:bCs/>
        </w:rPr>
        <w:t xml:space="preserve"> шин классов С1 и С2 уровни звука, производимого при качении шины, </w:t>
      </w:r>
      <w:r w:rsidRPr="00D5051E">
        <w:rPr>
          <w:bCs/>
          <w:i/>
        </w:rPr>
        <w:t>L</w:t>
      </w:r>
      <w:r w:rsidRPr="00D5051E">
        <w:rPr>
          <w:bCs/>
          <w:i/>
          <w:vertAlign w:val="subscript"/>
        </w:rPr>
        <w:t>i</w:t>
      </w:r>
      <w:r w:rsidRPr="00D5051E">
        <w:rPr>
          <w:rFonts w:eastAsia="Calibri" w:cs="Arial"/>
          <w:bCs/>
          <w:i/>
        </w:rPr>
        <w:t>(</w:t>
      </w:r>
      <w:r w:rsidRPr="00D5051E">
        <w:rPr>
          <w:rFonts w:eastAsia="Calibri" w:cs="Arial"/>
          <w:bCs/>
        </w:rPr>
        <w:sym w:font="WP Greek Courier" w:char="F04A"/>
      </w:r>
      <w:r w:rsidRPr="00D5051E">
        <w:rPr>
          <w:rFonts w:eastAsia="Calibri" w:cs="Arial"/>
          <w:bCs/>
          <w:i/>
          <w:vertAlign w:val="subscript"/>
        </w:rPr>
        <w:t>i</w:t>
      </w:r>
      <w:r w:rsidRPr="00D5051E">
        <w:rPr>
          <w:rFonts w:eastAsia="Calibri" w:cs="Arial"/>
          <w:bCs/>
          <w:i/>
        </w:rPr>
        <w:t xml:space="preserve">), </w:t>
      </w:r>
      <w:r w:rsidRPr="00D5051E">
        <w:rPr>
          <w:bCs/>
        </w:rPr>
        <w:t>измеренные при температуре испытательного покрытия</w:t>
      </w:r>
      <w:r w:rsidRPr="00D5051E">
        <w:t xml:space="preserve"> </w:t>
      </w:r>
      <w:r w:rsidRPr="00D5051E">
        <w:rPr>
          <w:rFonts w:eastAsia="Calibri" w:cs="Arial"/>
          <w:bCs/>
        </w:rPr>
        <w:sym w:font="WP Greek Courier" w:char="F04A"/>
      </w:r>
      <w:r w:rsidRPr="00D5051E">
        <w:rPr>
          <w:rFonts w:eastAsia="Calibri" w:cs="Arial"/>
          <w:bCs/>
          <w:i/>
          <w:vertAlign w:val="subscript"/>
        </w:rPr>
        <w:t>i</w:t>
      </w:r>
      <w:r w:rsidRPr="00990F60">
        <w:rPr>
          <w:bCs/>
          <w:iCs/>
        </w:rPr>
        <w:t xml:space="preserve"> </w:t>
      </w:r>
      <w:r w:rsidRPr="00805699">
        <w:rPr>
          <w:bCs/>
        </w:rPr>
        <w:t>(</w:t>
      </w:r>
      <w:r w:rsidRPr="00D5051E">
        <w:rPr>
          <w:bCs/>
        </w:rPr>
        <w:t xml:space="preserve">где </w:t>
      </w:r>
      <w:r w:rsidRPr="00D5051E">
        <w:rPr>
          <w:rFonts w:eastAsia="Calibri" w:cs="Arial"/>
          <w:bCs/>
          <w:i/>
        </w:rPr>
        <w:t>i</w:t>
      </w:r>
      <w:r w:rsidRPr="00D5051E">
        <w:rPr>
          <w:bCs/>
        </w:rPr>
        <w:t xml:space="preserve"> означает число единичных измерений),</w:t>
      </w:r>
      <w:r w:rsidRPr="00EF6AE4">
        <w:t xml:space="preserve"> </w:t>
      </w:r>
      <w:r w:rsidRPr="00D5051E">
        <w:rPr>
          <w:bCs/>
        </w:rPr>
        <w:t>должны приводиться к контрольной температуре испытательного покрытия</w:t>
      </w:r>
      <w:r w:rsidRPr="00D5051E">
        <w:rPr>
          <w:b/>
          <w:bCs/>
        </w:rPr>
        <w:t xml:space="preserve"> </w:t>
      </w:r>
      <w:r w:rsidRPr="00D968A3">
        <w:rPr>
          <w:bCs/>
          <w:i/>
        </w:rPr>
        <w:sym w:font="WP Greek Courier" w:char="F04A"/>
      </w:r>
      <w:proofErr w:type="spellStart"/>
      <w:r w:rsidRPr="00D968A3">
        <w:rPr>
          <w:bCs/>
          <w:vertAlign w:val="subscript"/>
        </w:rPr>
        <w:t>ref</w:t>
      </w:r>
      <w:proofErr w:type="spellEnd"/>
      <w:r w:rsidRPr="00D968A3">
        <w:rPr>
          <w:bCs/>
        </w:rPr>
        <w:t xml:space="preserve"> посредством температурной коррекции по следующей формуле: </w:t>
      </w:r>
    </w:p>
    <w:p w14:paraId="264877F7" w14:textId="77777777" w:rsidR="00D669C7" w:rsidRPr="00B81CDD" w:rsidRDefault="007800C8" w:rsidP="00632A57">
      <w:pPr>
        <w:pStyle w:val="SingleTxtG"/>
        <w:spacing w:after="0"/>
        <w:ind w:left="2268"/>
        <w:jc w:val="center"/>
        <w:rPr>
          <w:bCs/>
          <w:lang w:val="en-US"/>
        </w:rPr>
      </w:pPr>
      <m:oMath>
        <m:sSub>
          <m:sSubPr>
            <m:ctrlPr>
              <w:rPr>
                <w:rFonts w:ascii="Cambria Math" w:hAnsi="Cambria Math"/>
                <w:bCs/>
                <w:i/>
              </w:rPr>
            </m:ctrlPr>
          </m:sSubPr>
          <m:e>
            <m:r>
              <w:rPr>
                <w:rFonts w:ascii="Cambria Math" w:hAnsi="Cambria Math"/>
              </w:rPr>
              <m:t>L</m:t>
            </m:r>
          </m:e>
          <m:sub>
            <m:r>
              <w:rPr>
                <w:rFonts w:ascii="Cambria Math" w:hAnsi="Cambria Math"/>
              </w:rPr>
              <m:t>i</m:t>
            </m:r>
          </m:sub>
        </m:sSub>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m:rPr>
                    <m:nor/>
                  </m:rPr>
                  <w:rPr>
                    <w:rFonts w:ascii="Cambria Math" w:hAnsi="Cambria Math"/>
                    <w:bCs/>
                    <w:lang w:val="en-US"/>
                  </w:rPr>
                  <m:t>ref</m:t>
                </m:r>
              </m:sub>
            </m:sSub>
          </m:e>
        </m:d>
        <m:r>
          <w:rPr>
            <w:rFonts w:ascii="Cambria Math" w:hAnsi="Cambria Math"/>
            <w:lang w:val="en-US"/>
          </w:rPr>
          <m:t>=</m:t>
        </m:r>
        <m:sSub>
          <m:sSubPr>
            <m:ctrlPr>
              <w:rPr>
                <w:rFonts w:ascii="Cambria Math" w:hAnsi="Cambria Math"/>
                <w:bCs/>
                <w:i/>
              </w:rPr>
            </m:ctrlPr>
          </m:sSubPr>
          <m:e>
            <m:r>
              <w:rPr>
                <w:rFonts w:ascii="Cambria Math" w:hAnsi="Cambria Math"/>
              </w:rPr>
              <m:t>L</m:t>
            </m:r>
          </m:e>
          <m:sub>
            <m:r>
              <w:rPr>
                <w:rFonts w:ascii="Cambria Math" w:hAnsi="Cambria Math"/>
              </w:rPr>
              <m:t>i</m:t>
            </m:r>
          </m:sub>
        </m:sSub>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w:rPr>
                    <w:rFonts w:ascii="Cambria Math" w:hAnsi="Cambria Math"/>
                  </w:rPr>
                  <m:t>i</m:t>
                </m:r>
              </m:sub>
            </m:sSub>
          </m:e>
        </m:d>
        <m:r>
          <w:rPr>
            <w:rFonts w:ascii="Cambria Math" w:hAnsi="Cambria Math"/>
            <w:lang w:val="en-US"/>
          </w:rPr>
          <m:t>+</m:t>
        </m:r>
        <m:r>
          <w:rPr>
            <w:rFonts w:ascii="Cambria Math" w:hAnsi="Cambria Math"/>
          </w:rPr>
          <m:t>K</m:t>
        </m:r>
        <m:d>
          <m:dPr>
            <m:ctrlPr>
              <w:rPr>
                <w:rFonts w:ascii="Cambria Math" w:hAnsi="Cambria Math"/>
                <w:bCs/>
                <w:i/>
              </w:rPr>
            </m:ctrlPr>
          </m:dPr>
          <m:e>
            <m:sSub>
              <m:sSubPr>
                <m:ctrlPr>
                  <w:rPr>
                    <w:rFonts w:ascii="Cambria Math" w:hAnsi="Cambria Math"/>
                    <w:bCs/>
                    <w:i/>
                  </w:rPr>
                </m:ctrlPr>
              </m:sSubPr>
              <m:e>
                <m:r>
                  <w:rPr>
                    <w:rFonts w:ascii="Cambria Math" w:hAnsi="Cambria Math"/>
                  </w:rPr>
                  <m:t>ϑ</m:t>
                </m:r>
              </m:e>
              <m:sub>
                <m:r>
                  <m:rPr>
                    <m:nor/>
                  </m:rPr>
                  <w:rPr>
                    <w:rFonts w:ascii="Cambria Math" w:hAnsi="Cambria Math"/>
                    <w:bCs/>
                    <w:lang w:val="en-US"/>
                  </w:rPr>
                  <m:t>ref</m:t>
                </m:r>
              </m:sub>
            </m:sSub>
            <m:r>
              <w:rPr>
                <w:rFonts w:ascii="Cambria Math" w:hAnsi="Cambria Math"/>
                <w:lang w:val="en-US"/>
              </w:rPr>
              <m:t>-</m:t>
            </m:r>
            <m:sSub>
              <m:sSubPr>
                <m:ctrlPr>
                  <w:rPr>
                    <w:rFonts w:ascii="Cambria Math" w:hAnsi="Cambria Math"/>
                    <w:bCs/>
                    <w:i/>
                  </w:rPr>
                </m:ctrlPr>
              </m:sSubPr>
              <m:e>
                <m:r>
                  <w:rPr>
                    <w:rFonts w:ascii="Cambria Math" w:hAnsi="Cambria Math"/>
                  </w:rPr>
                  <m:t>ϑ</m:t>
                </m:r>
              </m:e>
              <m:sub>
                <m:r>
                  <w:rPr>
                    <w:rFonts w:ascii="Cambria Math" w:hAnsi="Cambria Math"/>
                  </w:rPr>
                  <m:t>i</m:t>
                </m:r>
              </m:sub>
            </m:sSub>
          </m:e>
        </m:d>
      </m:oMath>
      <w:r w:rsidR="00D669C7" w:rsidRPr="00D5051E">
        <w:rPr>
          <w:bCs/>
          <w:lang w:val="en-US"/>
        </w:rPr>
        <w:t>,</w:t>
      </w:r>
    </w:p>
    <w:p w14:paraId="452F0011" w14:textId="77777777" w:rsidR="00D669C7" w:rsidRPr="00B81CDD" w:rsidRDefault="00D669C7" w:rsidP="00416244">
      <w:pPr>
        <w:pStyle w:val="SingleTxtG"/>
        <w:keepNext/>
        <w:keepLines/>
        <w:ind w:left="2268"/>
        <w:jc w:val="left"/>
      </w:pPr>
      <w:r w:rsidRPr="00B81CDD">
        <w:rPr>
          <w:bCs/>
        </w:rPr>
        <w:t>где:</w:t>
      </w:r>
    </w:p>
    <w:p w14:paraId="37227500" w14:textId="77777777" w:rsidR="00D669C7" w:rsidRPr="00B81CDD" w:rsidRDefault="00D669C7" w:rsidP="00416244">
      <w:pPr>
        <w:pStyle w:val="SingleTxtG"/>
        <w:keepNext/>
        <w:keepLines/>
        <w:tabs>
          <w:tab w:val="left" w:pos="2977"/>
          <w:tab w:val="left" w:pos="3178"/>
        </w:tabs>
        <w:ind w:left="2552" w:right="0"/>
        <w:jc w:val="left"/>
      </w:pPr>
      <w:r w:rsidRPr="00B81CDD">
        <w:rPr>
          <w:bCs/>
          <w:iCs/>
        </w:rPr>
        <w:sym w:font="WP Greek Courier" w:char="F04A"/>
      </w:r>
      <w:proofErr w:type="spellStart"/>
      <w:r w:rsidRPr="00B81CDD">
        <w:rPr>
          <w:bCs/>
          <w:vertAlign w:val="subscript"/>
        </w:rPr>
        <w:t>ref</w:t>
      </w:r>
      <w:proofErr w:type="spellEnd"/>
      <w:r w:rsidRPr="00B81CDD">
        <w:tab/>
        <w:t xml:space="preserve"> = </w:t>
      </w:r>
      <w:r w:rsidRPr="00B81CDD">
        <w:rPr>
          <w:bCs/>
        </w:rPr>
        <w:t>20 °C;</w:t>
      </w:r>
    </w:p>
    <w:p w14:paraId="3FEF5F43" w14:textId="77777777" w:rsidR="00D669C7" w:rsidRPr="00B81CDD" w:rsidRDefault="00D669C7" w:rsidP="00416244">
      <w:pPr>
        <w:pStyle w:val="SingleTxtG"/>
        <w:keepNext/>
        <w:keepLines/>
        <w:spacing w:before="120"/>
        <w:ind w:left="2268" w:hanging="1134"/>
        <w:jc w:val="left"/>
        <w:rPr>
          <w:bCs/>
        </w:rPr>
      </w:pPr>
      <w:r>
        <w:rPr>
          <w:b/>
          <w:bCs/>
        </w:rPr>
        <w:tab/>
      </w:r>
      <w:r w:rsidRPr="00B81CDD">
        <w:rPr>
          <w:b/>
          <w:bCs/>
        </w:rPr>
        <w:tab/>
      </w:r>
      <w:r w:rsidRPr="00B81CDD">
        <w:rPr>
          <w:bCs/>
        </w:rPr>
        <w:t xml:space="preserve">для шин класса С1 </w:t>
      </w:r>
      <w:bookmarkStart w:id="4" w:name="OLE_LINK76"/>
      <w:bookmarkStart w:id="5" w:name="OLE_LINK77"/>
      <w:r w:rsidRPr="00B81CDD">
        <w:rPr>
          <w:bCs/>
        </w:rPr>
        <w:t xml:space="preserve">коэффициент </w:t>
      </w:r>
      <w:r w:rsidRPr="00B81CDD">
        <w:rPr>
          <w:bCs/>
          <w:i/>
        </w:rPr>
        <w:t>K</w:t>
      </w:r>
      <w:r w:rsidRPr="00B81CDD">
        <w:rPr>
          <w:bCs/>
        </w:rPr>
        <w:t xml:space="preserve"> составляет</w:t>
      </w:r>
      <w:bookmarkEnd w:id="4"/>
      <w:bookmarkEnd w:id="5"/>
      <w:r w:rsidRPr="00B81CDD">
        <w:rPr>
          <w:bCs/>
        </w:rPr>
        <w:t>:</w:t>
      </w:r>
    </w:p>
    <w:p w14:paraId="5D265425" w14:textId="77777777" w:rsidR="00D669C7" w:rsidRPr="00B81CDD" w:rsidRDefault="00D669C7" w:rsidP="00632A57">
      <w:pPr>
        <w:pStyle w:val="SingleTxtG"/>
        <w:tabs>
          <w:tab w:val="left" w:pos="2977"/>
          <w:tab w:val="left" w:pos="3261"/>
        </w:tabs>
        <w:ind w:left="2552" w:right="0"/>
        <w:jc w:val="left"/>
        <w:rPr>
          <w:bCs/>
          <w:lang w:val="en-US"/>
        </w:rPr>
      </w:pPr>
      <w:r w:rsidRPr="00B81CDD">
        <w:rPr>
          <w:bCs/>
          <w:lang w:val="en-US"/>
        </w:rPr>
        <w:t xml:space="preserve">–0,03 </w:t>
      </w:r>
      <w:r w:rsidRPr="00B81CDD">
        <w:rPr>
          <w:bCs/>
        </w:rPr>
        <w:t>дБ</w:t>
      </w:r>
      <w:r w:rsidRPr="00B81CDD">
        <w:rPr>
          <w:bCs/>
          <w:lang w:val="en-US"/>
        </w:rPr>
        <w:t xml:space="preserve">(A)/°C, </w:t>
      </w:r>
      <w:r w:rsidRPr="00B81CDD">
        <w:rPr>
          <w:bCs/>
        </w:rPr>
        <w:t>когда</w:t>
      </w:r>
      <w:r w:rsidRPr="00B81CDD">
        <w:rPr>
          <w:bCs/>
          <w:lang w:val="en-US"/>
        </w:rPr>
        <w:t xml:space="preserve"> </w:t>
      </w:r>
      <w:r w:rsidRPr="00B81CDD">
        <w:rPr>
          <w:bCs/>
          <w:i/>
        </w:rPr>
        <w:sym w:font="WP Greek Courier" w:char="F04A"/>
      </w:r>
      <w:proofErr w:type="spellStart"/>
      <w:r w:rsidRPr="00B81CDD">
        <w:rPr>
          <w:bCs/>
          <w:i/>
          <w:vertAlign w:val="subscript"/>
          <w:lang w:val="en-US"/>
        </w:rPr>
        <w:t>i</w:t>
      </w:r>
      <w:proofErr w:type="spellEnd"/>
      <w:r w:rsidRPr="00B81CDD">
        <w:rPr>
          <w:bCs/>
          <w:lang w:val="en-US"/>
        </w:rPr>
        <w:t xml:space="preserve"> &gt; </w:t>
      </w:r>
      <w:r w:rsidRPr="00B81CDD">
        <w:rPr>
          <w:bCs/>
          <w:i/>
        </w:rPr>
        <w:sym w:font="WP Greek Courier" w:char="F04A"/>
      </w:r>
      <w:r w:rsidRPr="00B81CDD">
        <w:rPr>
          <w:bCs/>
          <w:vertAlign w:val="subscript"/>
          <w:lang w:val="en-US"/>
        </w:rPr>
        <w:t>ref</w:t>
      </w:r>
      <w:r w:rsidRPr="00B81CDD">
        <w:rPr>
          <w:bCs/>
          <w:lang w:val="en-US"/>
        </w:rPr>
        <w:t> </w:t>
      </w:r>
      <w:r w:rsidRPr="00B81CDD">
        <w:rPr>
          <w:bCs/>
        </w:rPr>
        <w:t>и</w:t>
      </w:r>
    </w:p>
    <w:p w14:paraId="2277023C" w14:textId="77777777" w:rsidR="00D669C7" w:rsidRPr="00B81CDD" w:rsidRDefault="00D669C7" w:rsidP="00632A57">
      <w:pPr>
        <w:pStyle w:val="SingleTxtG"/>
        <w:tabs>
          <w:tab w:val="left" w:pos="2977"/>
          <w:tab w:val="left" w:pos="3261"/>
        </w:tabs>
        <w:ind w:left="2552" w:right="0"/>
        <w:jc w:val="left"/>
        <w:rPr>
          <w:bCs/>
          <w:lang w:val="en-US"/>
        </w:rPr>
      </w:pPr>
      <w:r w:rsidRPr="00B81CDD">
        <w:rPr>
          <w:bCs/>
          <w:lang w:val="en-US"/>
        </w:rPr>
        <w:t xml:space="preserve">–0,06 </w:t>
      </w:r>
      <w:r w:rsidRPr="00B81CDD">
        <w:rPr>
          <w:bCs/>
        </w:rPr>
        <w:t>дБ</w:t>
      </w:r>
      <w:r w:rsidRPr="00B81CDD">
        <w:rPr>
          <w:bCs/>
          <w:lang w:val="en-US"/>
        </w:rPr>
        <w:t xml:space="preserve">(A)/°C, </w:t>
      </w:r>
      <w:r w:rsidRPr="00B81CDD">
        <w:rPr>
          <w:bCs/>
        </w:rPr>
        <w:t>когда</w:t>
      </w:r>
      <w:r w:rsidRPr="00B81CDD">
        <w:rPr>
          <w:bCs/>
          <w:lang w:val="en-US"/>
        </w:rPr>
        <w:t xml:space="preserve"> </w:t>
      </w:r>
      <w:r w:rsidRPr="00B81CDD">
        <w:rPr>
          <w:bCs/>
          <w:i/>
        </w:rPr>
        <w:sym w:font="WP Greek Courier" w:char="F04A"/>
      </w:r>
      <w:proofErr w:type="spellStart"/>
      <w:r w:rsidRPr="00B81CDD">
        <w:rPr>
          <w:bCs/>
          <w:i/>
          <w:vertAlign w:val="subscript"/>
          <w:lang w:val="en-US"/>
        </w:rPr>
        <w:t>i</w:t>
      </w:r>
      <w:proofErr w:type="spellEnd"/>
      <w:r w:rsidRPr="00B81CDD">
        <w:rPr>
          <w:bCs/>
          <w:lang w:val="en-US"/>
        </w:rPr>
        <w:t xml:space="preserve"> &lt; </w:t>
      </w:r>
      <w:r w:rsidRPr="00B81CDD">
        <w:rPr>
          <w:bCs/>
          <w:i/>
        </w:rPr>
        <w:sym w:font="WP Greek Courier" w:char="F04A"/>
      </w:r>
      <w:proofErr w:type="gramStart"/>
      <w:r w:rsidRPr="00B81CDD">
        <w:rPr>
          <w:bCs/>
          <w:vertAlign w:val="subscript"/>
          <w:lang w:val="en-US"/>
        </w:rPr>
        <w:t>ref</w:t>
      </w:r>
      <w:r w:rsidRPr="00B81CDD">
        <w:rPr>
          <w:bCs/>
          <w:lang w:val="en-US"/>
        </w:rPr>
        <w:t>;</w:t>
      </w:r>
      <w:proofErr w:type="gramEnd"/>
    </w:p>
    <w:p w14:paraId="4A9D75C3" w14:textId="77777777" w:rsidR="00D669C7" w:rsidRPr="00B81CDD" w:rsidRDefault="00D669C7" w:rsidP="00632A57">
      <w:pPr>
        <w:pStyle w:val="SingleTxtG"/>
        <w:ind w:left="2268" w:hanging="1134"/>
        <w:rPr>
          <w:bCs/>
        </w:rPr>
      </w:pPr>
      <w:r>
        <w:rPr>
          <w:b/>
          <w:bCs/>
          <w:lang w:val="en-US"/>
        </w:rPr>
        <w:tab/>
      </w:r>
      <w:r w:rsidRPr="00B81CDD">
        <w:rPr>
          <w:b/>
          <w:bCs/>
          <w:lang w:val="en-US"/>
        </w:rPr>
        <w:tab/>
      </w:r>
      <w:r w:rsidRPr="00B81CDD">
        <w:rPr>
          <w:bCs/>
        </w:rPr>
        <w:t xml:space="preserve">для шин класса C2 коэффициент </w:t>
      </w:r>
      <w:r w:rsidRPr="00B81CDD">
        <w:rPr>
          <w:bCs/>
          <w:i/>
        </w:rPr>
        <w:t>K</w:t>
      </w:r>
      <w:r w:rsidRPr="00B81CDD">
        <w:rPr>
          <w:bCs/>
        </w:rPr>
        <w:t xml:space="preserve"> составляет –0,02 дБ(A)/°C.</w:t>
      </w:r>
    </w:p>
    <w:p w14:paraId="15BB9C00" w14:textId="77777777" w:rsidR="00D669C7" w:rsidRPr="00B81CDD" w:rsidRDefault="00D669C7" w:rsidP="00632A57">
      <w:pPr>
        <w:spacing w:before="120" w:after="120"/>
        <w:ind w:left="2268" w:right="1134" w:hanging="1134"/>
        <w:jc w:val="both"/>
        <w:rPr>
          <w:b/>
        </w:rPr>
      </w:pPr>
      <w:r w:rsidRPr="00B81CDD">
        <w:rPr>
          <w:b/>
        </w:rPr>
        <w:t>4.2.2</w:t>
      </w:r>
      <w:r w:rsidRPr="00B81CDD">
        <w:rPr>
          <w:b/>
        </w:rPr>
        <w:tab/>
      </w:r>
      <w:r w:rsidRPr="00B81CDD">
        <w:rPr>
          <w:b/>
        </w:rPr>
        <w:tab/>
        <w:t>Начиная с даты, указанной в пункте 12.1</w:t>
      </w:r>
      <w:r>
        <w:rPr>
          <w:b/>
        </w:rPr>
        <w:t>6</w:t>
      </w:r>
      <w:r w:rsidRPr="00B81CDD">
        <w:rPr>
          <w:b/>
        </w:rPr>
        <w:t xml:space="preserve">, для шин классов С1 и С2 уровни звука, производимого при качении шины, </w:t>
      </w:r>
      <w:r w:rsidRPr="00B81CDD">
        <w:rPr>
          <w:b/>
          <w:i/>
        </w:rPr>
        <w:t>L</w:t>
      </w:r>
      <w:r w:rsidRPr="00B81CDD">
        <w:rPr>
          <w:b/>
          <w:i/>
          <w:vertAlign w:val="subscript"/>
        </w:rPr>
        <w:t>i</w:t>
      </w:r>
      <w:r w:rsidRPr="00B81CDD">
        <w:rPr>
          <w:rFonts w:eastAsia="Calibri" w:cs="Arial"/>
          <w:b/>
          <w:i/>
        </w:rPr>
        <w:t>(</w:t>
      </w:r>
      <w:r w:rsidRPr="00B81CDD">
        <w:rPr>
          <w:rFonts w:eastAsia="Calibri" w:cs="Arial"/>
          <w:b/>
        </w:rPr>
        <w:sym w:font="WP Greek Courier" w:char="F04A"/>
      </w:r>
      <w:r w:rsidRPr="00B81CDD">
        <w:rPr>
          <w:rFonts w:eastAsia="Calibri" w:cs="Arial"/>
          <w:b/>
          <w:i/>
          <w:vertAlign w:val="subscript"/>
        </w:rPr>
        <w:t>i</w:t>
      </w:r>
      <w:r w:rsidRPr="00B81CDD">
        <w:rPr>
          <w:rFonts w:eastAsia="Calibri" w:cs="Arial"/>
          <w:b/>
          <w:i/>
        </w:rPr>
        <w:t xml:space="preserve">), </w:t>
      </w:r>
      <w:r w:rsidRPr="00B81CDD">
        <w:rPr>
          <w:b/>
        </w:rPr>
        <w:t xml:space="preserve">измеренные при температуре испытательного покрытия </w:t>
      </w:r>
      <w:r w:rsidRPr="00B81CDD">
        <w:rPr>
          <w:rFonts w:eastAsia="Calibri" w:cs="Arial"/>
          <w:b/>
        </w:rPr>
        <w:sym w:font="WP Greek Courier" w:char="F04A"/>
      </w:r>
      <w:r w:rsidRPr="00B81CDD">
        <w:rPr>
          <w:rFonts w:eastAsia="Calibri" w:cs="Arial"/>
          <w:b/>
          <w:i/>
          <w:vertAlign w:val="subscript"/>
        </w:rPr>
        <w:t>i</w:t>
      </w:r>
      <w:r w:rsidRPr="00B81CDD">
        <w:rPr>
          <w:b/>
          <w:i/>
        </w:rPr>
        <w:t xml:space="preserve"> </w:t>
      </w:r>
      <w:r w:rsidRPr="00B81CDD">
        <w:rPr>
          <w:b/>
        </w:rPr>
        <w:t xml:space="preserve">(где </w:t>
      </w:r>
      <w:r w:rsidRPr="00B81CDD">
        <w:rPr>
          <w:rFonts w:eastAsia="Calibri" w:cs="Arial"/>
          <w:b/>
          <w:i/>
        </w:rPr>
        <w:t>i</w:t>
      </w:r>
      <w:r w:rsidRPr="00B81CDD">
        <w:rPr>
          <w:b/>
        </w:rPr>
        <w:t xml:space="preserve"> означает число единичных измерений), должны приводиться к контрольной температуре испытательного покрытия </w:t>
      </w:r>
      <w:r w:rsidRPr="00B81CDD">
        <w:rPr>
          <w:b/>
          <w:i/>
        </w:rPr>
        <w:sym w:font="WP Greek Courier" w:char="F04A"/>
      </w:r>
      <w:proofErr w:type="spellStart"/>
      <w:r w:rsidRPr="00B81CDD">
        <w:rPr>
          <w:b/>
          <w:vertAlign w:val="subscript"/>
        </w:rPr>
        <w:t>ref</w:t>
      </w:r>
      <w:proofErr w:type="spellEnd"/>
      <w:r w:rsidRPr="00B81CDD">
        <w:rPr>
          <w:b/>
        </w:rPr>
        <w:t xml:space="preserve"> посредством температурной коррекции по следующей формуле:</w:t>
      </w:r>
    </w:p>
    <w:bookmarkStart w:id="6" w:name="_Hlk124170188"/>
    <w:p w14:paraId="595C5D87" w14:textId="77777777" w:rsidR="00D669C7" w:rsidRPr="00B81CDD" w:rsidRDefault="007800C8" w:rsidP="00632A57">
      <w:pPr>
        <w:pStyle w:val="SingleTxtG"/>
        <w:ind w:left="2268"/>
        <w:jc w:val="center"/>
        <w:rPr>
          <w:b/>
          <w:lang w:val="en-US"/>
        </w:rPr>
      </w:pPr>
      <m:oMath>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1</m:t>
            </m:r>
          </m:sub>
        </m:sSub>
        <m:r>
          <m:rPr>
            <m:sty m:val="bi"/>
          </m:rPr>
          <w:rPr>
            <w:rFonts w:ascii="Cambria Math" w:eastAsia="Calibri" w:hAnsi="Cambria Math" w:cs="Arial"/>
            <w:lang w:val="en-GB"/>
          </w:rPr>
          <m:t>∙</m:t>
        </m:r>
        <m:func>
          <m:funcPr>
            <m:ctrlPr>
              <w:rPr>
                <w:rFonts w:ascii="Cambria Math" w:eastAsia="Calibri" w:hAnsi="Cambria Math" w:cs="Arial"/>
                <w:b/>
                <w:i/>
                <w:lang w:val="en-GB"/>
              </w:rPr>
            </m:ctrlPr>
          </m:funcPr>
          <m:fName>
            <m:r>
              <m:rPr>
                <m:sty m:val="b"/>
              </m:rPr>
              <w:rPr>
                <w:rFonts w:ascii="Cambria Math" w:eastAsia="Calibri" w:hAnsi="Cambria Math" w:cs="Arial"/>
                <w:lang w:val="en-GB"/>
              </w:rPr>
              <m:t>lg</m:t>
            </m:r>
          </m:fName>
          <m:e>
            <m:d>
              <m:dPr>
                <m:ctrlPr>
                  <w:rPr>
                    <w:rFonts w:ascii="Cambria Math" w:eastAsia="Calibri" w:hAnsi="Cambria Math" w:cs="Arial"/>
                    <w:b/>
                    <w:i/>
                    <w:lang w:val="en-GB"/>
                  </w:rPr>
                </m:ctrlPr>
              </m:dPr>
              <m:e>
                <m:f>
                  <m:fPr>
                    <m:ctrlPr>
                      <w:rPr>
                        <w:rFonts w:ascii="Cambria Math" w:eastAsia="Calibri" w:hAnsi="Cambria Math" w:cs="Arial"/>
                        <w:b/>
                        <w:i/>
                        <w:lang w:val="en-GB"/>
                      </w:rPr>
                    </m:ctrlPr>
                  </m:fPr>
                  <m:num>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num>
                  <m:den>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den>
                </m:f>
              </m:e>
            </m:d>
          </m:e>
        </m:func>
      </m:oMath>
      <w:bookmarkEnd w:id="6"/>
      <w:r w:rsidR="00D669C7" w:rsidRPr="00B81CDD">
        <w:rPr>
          <w:b/>
          <w:lang w:val="en-US"/>
        </w:rPr>
        <w:t>,</w:t>
      </w:r>
    </w:p>
    <w:p w14:paraId="477CE05B" w14:textId="77777777" w:rsidR="00D669C7" w:rsidRPr="00B81CDD" w:rsidRDefault="00D669C7" w:rsidP="00632A57">
      <w:pPr>
        <w:spacing w:after="120"/>
        <w:ind w:left="2268" w:right="1134"/>
        <w:rPr>
          <w:rFonts w:eastAsia="Calibri" w:cs="Arial"/>
          <w:b/>
        </w:rPr>
      </w:pPr>
      <w:r w:rsidRPr="00B81CDD">
        <w:rPr>
          <w:rFonts w:eastAsia="Calibri" w:cs="Arial"/>
          <w:b/>
        </w:rPr>
        <w:t>где:</w:t>
      </w:r>
    </w:p>
    <w:p w14:paraId="1CB7D482" w14:textId="3F7887D6" w:rsidR="00D669C7" w:rsidRPr="00B81CDD" w:rsidRDefault="00D669C7" w:rsidP="00632A57">
      <w:pPr>
        <w:pStyle w:val="SingleTxtG"/>
        <w:tabs>
          <w:tab w:val="left" w:pos="2977"/>
          <w:tab w:val="left" w:pos="3178"/>
        </w:tabs>
        <w:ind w:left="2552" w:right="0"/>
        <w:jc w:val="left"/>
        <w:rPr>
          <w:rFonts w:eastAsia="Calibri" w:cs="Arial"/>
          <w:b/>
          <w:strike/>
        </w:rPr>
      </w:pPr>
      <w:r w:rsidRPr="00B81CDD">
        <w:rPr>
          <w:b/>
        </w:rPr>
        <w:tab/>
      </w:r>
      <m:oMath>
        <m:r>
          <m:rPr>
            <m:sty m:val="bi"/>
          </m:rPr>
          <w:rPr>
            <w:rFonts w:ascii="Cambria Math" w:eastAsia="Calibri" w:hAnsi="Cambria Math" w:cs="Arial"/>
            <w:lang w:val="en-GB"/>
          </w:rPr>
          <m:t>ϑ</m:t>
        </m:r>
      </m:oMath>
      <w:r w:rsidRPr="00B81CDD">
        <w:rPr>
          <w:rFonts w:eastAsia="Calibri" w:cs="Arial"/>
          <w:b/>
          <w:vertAlign w:val="subscript"/>
          <w:lang w:val="en-GB"/>
        </w:rPr>
        <w:t>ref</w:t>
      </w:r>
      <w:r w:rsidR="001A1449" w:rsidRPr="00770C70">
        <w:rPr>
          <w:rFonts w:eastAsia="Calibri" w:cs="Arial"/>
          <w:b/>
        </w:rPr>
        <w:t xml:space="preserve"> </w:t>
      </w:r>
      <w:r w:rsidRPr="00B81CDD">
        <w:rPr>
          <w:rFonts w:eastAsia="Calibri" w:cs="Arial"/>
          <w:b/>
        </w:rPr>
        <w:t>= 20 °</w:t>
      </w:r>
      <w:r w:rsidRPr="00B81CDD">
        <w:rPr>
          <w:rFonts w:eastAsia="Calibri" w:cs="Arial"/>
          <w:b/>
          <w:lang w:val="en-GB"/>
        </w:rPr>
        <w:t>C</w:t>
      </w:r>
      <w:r w:rsidRPr="00B81CDD">
        <w:rPr>
          <w:rFonts w:eastAsia="Calibri" w:cs="Arial"/>
          <w:b/>
        </w:rPr>
        <w:t>,</w:t>
      </w:r>
    </w:p>
    <w:p w14:paraId="536043B6" w14:textId="77777777" w:rsidR="00D669C7" w:rsidRPr="00B81CDD" w:rsidRDefault="00D669C7" w:rsidP="00DC485B">
      <w:pPr>
        <w:spacing w:before="120" w:after="240"/>
        <w:ind w:left="2268" w:right="1134"/>
        <w:rPr>
          <w:rFonts w:eastAsia="Calibri" w:cs="Arial"/>
          <w:b/>
        </w:rPr>
      </w:pPr>
      <w:r w:rsidRPr="00B81CDD">
        <w:rPr>
          <w:rFonts w:eastAsia="Calibri" w:cs="Arial"/>
          <w:b/>
        </w:rPr>
        <w:t xml:space="preserve">а коэффициенты </w:t>
      </w:r>
      <w:r w:rsidRPr="00B81CDD">
        <w:rPr>
          <w:rFonts w:eastAsia="Calibri" w:cs="Arial"/>
          <w:b/>
          <w:i/>
          <w:iCs/>
          <w:lang w:val="en-GB"/>
        </w:rPr>
        <w:t>K</w:t>
      </w:r>
      <w:r w:rsidRPr="00B81CDD">
        <w:rPr>
          <w:rFonts w:eastAsia="Calibri" w:cs="Arial"/>
          <w:b/>
          <w:i/>
          <w:iCs/>
          <w:vertAlign w:val="subscript"/>
        </w:rPr>
        <w:t>1</w:t>
      </w:r>
      <w:r w:rsidRPr="00B81CDD">
        <w:rPr>
          <w:rFonts w:eastAsia="Calibri" w:cs="Arial"/>
          <w:b/>
        </w:rPr>
        <w:t xml:space="preserve"> и </w:t>
      </w:r>
      <w:r w:rsidRPr="00B81CDD">
        <w:rPr>
          <w:rFonts w:eastAsia="Calibri" w:cs="Arial"/>
          <w:b/>
          <w:i/>
          <w:iCs/>
          <w:lang w:val="en-GB"/>
        </w:rPr>
        <w:t>K</w:t>
      </w:r>
      <w:r w:rsidRPr="00B81CDD">
        <w:rPr>
          <w:rFonts w:eastAsia="Calibri" w:cs="Arial"/>
          <w:b/>
          <w:i/>
          <w:iCs/>
          <w:vertAlign w:val="subscript"/>
        </w:rPr>
        <w:t>2</w:t>
      </w:r>
      <w:r w:rsidRPr="00B81CDD">
        <w:rPr>
          <w:rFonts w:eastAsia="Calibri" w:cs="Arial"/>
          <w:b/>
        </w:rPr>
        <w:t xml:space="preserve"> </w:t>
      </w:r>
      <w:r w:rsidRPr="00B81CDD">
        <w:rPr>
          <w:b/>
          <w:bCs/>
        </w:rPr>
        <w:t>приведены в таблицах ниже</w:t>
      </w:r>
      <w:r w:rsidRPr="00B81CDD">
        <w:rPr>
          <w:rFonts w:eastAsia="Calibri" w:cs="Arial"/>
          <w:b/>
        </w:rPr>
        <w:t>.</w:t>
      </w:r>
    </w:p>
    <w:tbl>
      <w:tblPr>
        <w:tblStyle w:val="ad"/>
        <w:tblW w:w="0" w:type="auto"/>
        <w:tblInd w:w="2268" w:type="dxa"/>
        <w:tblLayout w:type="fixed"/>
        <w:tblLook w:val="04A0" w:firstRow="1" w:lastRow="0" w:firstColumn="1" w:lastColumn="0" w:noHBand="0" w:noVBand="1"/>
      </w:tblPr>
      <w:tblGrid>
        <w:gridCol w:w="3114"/>
        <w:gridCol w:w="992"/>
        <w:gridCol w:w="992"/>
      </w:tblGrid>
      <w:tr w:rsidR="00D669C7" w:rsidRPr="008266DA" w14:paraId="20AC87EC" w14:textId="77777777" w:rsidTr="008266DA">
        <w:tc>
          <w:tcPr>
            <w:tcW w:w="3114" w:type="dxa"/>
            <w:vAlign w:val="bottom"/>
          </w:tcPr>
          <w:p w14:paraId="72872561" w14:textId="77777777" w:rsidR="00D669C7" w:rsidRPr="008266DA" w:rsidRDefault="00D669C7" w:rsidP="008266DA">
            <w:pPr>
              <w:pStyle w:val="SingleTxtG"/>
              <w:spacing w:before="80" w:after="80" w:line="200" w:lineRule="exact"/>
              <w:ind w:left="0" w:right="140"/>
              <w:jc w:val="center"/>
              <w:rPr>
                <w:rFonts w:eastAsia="Calibri" w:cs="Arial"/>
                <w:b/>
                <w:i/>
                <w:iCs/>
                <w:sz w:val="16"/>
                <w:szCs w:val="16"/>
                <w:lang w:val="en-GB"/>
              </w:rPr>
            </w:pPr>
            <w:bookmarkStart w:id="7" w:name="_Hlk134804333"/>
            <w:r w:rsidRPr="008266DA">
              <w:rPr>
                <w:rFonts w:eastAsia="Calibri" w:cs="Arial"/>
                <w:b/>
                <w:i/>
                <w:iCs/>
                <w:sz w:val="16"/>
                <w:szCs w:val="16"/>
              </w:rPr>
              <w:t>Шины класса</w:t>
            </w:r>
            <w:r w:rsidRPr="008266DA">
              <w:rPr>
                <w:rFonts w:eastAsia="Calibri" w:cs="Arial"/>
                <w:b/>
                <w:i/>
                <w:iCs/>
                <w:sz w:val="16"/>
                <w:szCs w:val="16"/>
                <w:lang w:val="en-GB"/>
              </w:rPr>
              <w:t xml:space="preserve"> C1</w:t>
            </w:r>
          </w:p>
        </w:tc>
        <w:tc>
          <w:tcPr>
            <w:tcW w:w="992" w:type="dxa"/>
            <w:vAlign w:val="bottom"/>
          </w:tcPr>
          <w:p w14:paraId="5763187D" w14:textId="040E7B3F" w:rsidR="00D669C7" w:rsidRPr="008266DA" w:rsidRDefault="00D669C7" w:rsidP="002D6F8F">
            <w:pPr>
              <w:pStyle w:val="Tableheader"/>
              <w:autoSpaceDE w:val="0"/>
              <w:autoSpaceDN w:val="0"/>
              <w:adjustRightInd w:val="0"/>
              <w:spacing w:before="80" w:after="80" w:line="200" w:lineRule="exact"/>
              <w:jc w:val="center"/>
              <w:rPr>
                <w:rFonts w:cs="Arial"/>
                <w:b/>
                <w:sz w:val="16"/>
                <w:szCs w:val="16"/>
              </w:rPr>
            </w:pPr>
            <w:r w:rsidRPr="008266DA">
              <w:rPr>
                <w:rFonts w:ascii="Times New Roman" w:hAnsi="Times New Roman"/>
                <w:b/>
                <w:i/>
                <w:iCs/>
                <w:sz w:val="16"/>
                <w:szCs w:val="16"/>
              </w:rPr>
              <w:t>K</w:t>
            </w:r>
            <w:r w:rsidRPr="008266DA">
              <w:rPr>
                <w:rFonts w:ascii="Times New Roman" w:hAnsi="Times New Roman"/>
                <w:b/>
                <w:i/>
                <w:iCs/>
                <w:sz w:val="16"/>
                <w:szCs w:val="16"/>
                <w:vertAlign w:val="subscript"/>
              </w:rPr>
              <w:t>1</w:t>
            </w:r>
            <w:r w:rsidR="002D6F8F">
              <w:rPr>
                <w:rFonts w:ascii="Times New Roman" w:hAnsi="Times New Roman"/>
                <w:b/>
                <w:i/>
                <w:iCs/>
                <w:sz w:val="16"/>
                <w:szCs w:val="16"/>
              </w:rPr>
              <w:br/>
            </w:r>
            <w:r w:rsidRPr="008266DA">
              <w:rPr>
                <w:b/>
                <w:i/>
                <w:iCs/>
                <w:sz w:val="16"/>
                <w:szCs w:val="16"/>
              </w:rPr>
              <w:t>(°C)</w:t>
            </w:r>
          </w:p>
        </w:tc>
        <w:tc>
          <w:tcPr>
            <w:tcW w:w="992" w:type="dxa"/>
            <w:vAlign w:val="bottom"/>
          </w:tcPr>
          <w:p w14:paraId="529B08C6" w14:textId="57D57546" w:rsidR="00D669C7" w:rsidRPr="008266DA" w:rsidRDefault="00D669C7" w:rsidP="002D6F8F">
            <w:pPr>
              <w:pStyle w:val="Tableheader"/>
              <w:autoSpaceDE w:val="0"/>
              <w:autoSpaceDN w:val="0"/>
              <w:adjustRightInd w:val="0"/>
              <w:spacing w:before="80" w:after="80" w:line="200" w:lineRule="exact"/>
              <w:jc w:val="center"/>
              <w:rPr>
                <w:rFonts w:cs="Arial"/>
                <w:b/>
                <w:sz w:val="16"/>
                <w:szCs w:val="16"/>
              </w:rPr>
            </w:pPr>
            <w:r w:rsidRPr="008266DA">
              <w:rPr>
                <w:rFonts w:ascii="Times New Roman" w:hAnsi="Times New Roman"/>
                <w:b/>
                <w:i/>
                <w:iCs/>
                <w:sz w:val="16"/>
                <w:szCs w:val="16"/>
              </w:rPr>
              <w:t>K</w:t>
            </w:r>
            <w:r w:rsidRPr="008266DA">
              <w:rPr>
                <w:rFonts w:ascii="Times New Roman" w:hAnsi="Times New Roman"/>
                <w:b/>
                <w:i/>
                <w:iCs/>
                <w:sz w:val="16"/>
                <w:szCs w:val="16"/>
                <w:vertAlign w:val="subscript"/>
              </w:rPr>
              <w:t>2</w:t>
            </w:r>
            <w:r w:rsidR="002D6F8F">
              <w:rPr>
                <w:rFonts w:ascii="Times New Roman" w:hAnsi="Times New Roman"/>
                <w:b/>
                <w:i/>
                <w:iCs/>
                <w:sz w:val="16"/>
                <w:szCs w:val="16"/>
              </w:rPr>
              <w:br/>
            </w:r>
            <w:r w:rsidRPr="008266DA">
              <w:rPr>
                <w:b/>
                <w:i/>
                <w:iCs/>
                <w:sz w:val="16"/>
                <w:szCs w:val="16"/>
              </w:rPr>
              <w:t>(°C)</w:t>
            </w:r>
          </w:p>
        </w:tc>
      </w:tr>
      <w:tr w:rsidR="00D669C7" w:rsidRPr="00B81CDD" w14:paraId="49A9CB4F" w14:textId="77777777" w:rsidTr="00450940">
        <w:tc>
          <w:tcPr>
            <w:tcW w:w="3114" w:type="dxa"/>
          </w:tcPr>
          <w:p w14:paraId="15E7231B" w14:textId="77777777" w:rsidR="00D669C7" w:rsidRPr="00B81CDD" w:rsidRDefault="00D669C7" w:rsidP="00632A57">
            <w:pPr>
              <w:pStyle w:val="SingleTxtG"/>
              <w:ind w:left="137" w:right="38"/>
              <w:jc w:val="center"/>
              <w:rPr>
                <w:rFonts w:eastAsia="Calibri" w:cs="Arial"/>
                <w:b/>
                <w:sz w:val="18"/>
                <w:szCs w:val="18"/>
              </w:rPr>
            </w:pPr>
            <w:r w:rsidRPr="00B81CDD">
              <w:rPr>
                <w:b/>
                <w:bCs/>
                <w:sz w:val="18"/>
                <w:szCs w:val="18"/>
                <w:shd w:val="clear" w:color="auto" w:fill="FFFFFF"/>
              </w:rPr>
              <w:t>Шины, классифицируемые в качестве шин, предназначенных для использования в тяжелых снежных условиях</w:t>
            </w:r>
          </w:p>
        </w:tc>
        <w:tc>
          <w:tcPr>
            <w:tcW w:w="992" w:type="dxa"/>
            <w:vAlign w:val="center"/>
          </w:tcPr>
          <w:p w14:paraId="5F3A8964"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1</w:t>
            </w:r>
            <w:r w:rsidRPr="00B81CDD">
              <w:rPr>
                <w:rFonts w:ascii="Times New Roman" w:hAnsi="Times New Roman"/>
                <w:b/>
                <w:sz w:val="16"/>
                <w:szCs w:val="16"/>
                <w:lang w:val="ru-RU"/>
              </w:rPr>
              <w:t>,</w:t>
            </w:r>
            <w:r w:rsidRPr="00B81CDD">
              <w:rPr>
                <w:rFonts w:ascii="Times New Roman" w:hAnsi="Times New Roman"/>
                <w:b/>
                <w:sz w:val="16"/>
                <w:szCs w:val="16"/>
              </w:rPr>
              <w:t>35</w:t>
            </w:r>
          </w:p>
        </w:tc>
        <w:tc>
          <w:tcPr>
            <w:tcW w:w="992" w:type="dxa"/>
            <w:vAlign w:val="center"/>
          </w:tcPr>
          <w:p w14:paraId="63B59F36"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2</w:t>
            </w:r>
            <w:r w:rsidRPr="00B81CDD">
              <w:rPr>
                <w:rFonts w:ascii="Times New Roman" w:hAnsi="Times New Roman"/>
                <w:b/>
                <w:sz w:val="16"/>
                <w:szCs w:val="16"/>
                <w:lang w:val="ru-RU"/>
              </w:rPr>
              <w:t>,</w:t>
            </w:r>
            <w:r w:rsidRPr="00B81CDD">
              <w:rPr>
                <w:rFonts w:ascii="Times New Roman" w:hAnsi="Times New Roman"/>
                <w:b/>
                <w:sz w:val="16"/>
                <w:szCs w:val="16"/>
              </w:rPr>
              <w:t>29</w:t>
            </w:r>
          </w:p>
        </w:tc>
      </w:tr>
      <w:tr w:rsidR="00D669C7" w:rsidRPr="00B81CDD" w14:paraId="323C4CC3" w14:textId="77777777" w:rsidTr="00450940">
        <w:tc>
          <w:tcPr>
            <w:tcW w:w="3114" w:type="dxa"/>
          </w:tcPr>
          <w:p w14:paraId="11E976BC" w14:textId="77777777" w:rsidR="00D669C7" w:rsidRPr="00B81CDD" w:rsidRDefault="00D669C7" w:rsidP="00632A57">
            <w:pPr>
              <w:pStyle w:val="SingleTxtG"/>
              <w:ind w:left="137" w:right="134"/>
              <w:jc w:val="center"/>
              <w:rPr>
                <w:rFonts w:eastAsia="Calibri" w:cs="Arial"/>
                <w:b/>
                <w:sz w:val="18"/>
                <w:szCs w:val="18"/>
                <w:lang w:val="en-GB"/>
              </w:rPr>
            </w:pPr>
            <w:r w:rsidRPr="00B81CDD">
              <w:rPr>
                <w:rFonts w:eastAsia="Calibri" w:cs="Arial"/>
                <w:b/>
                <w:sz w:val="18"/>
                <w:szCs w:val="18"/>
              </w:rPr>
              <w:t>Другие шины</w:t>
            </w:r>
          </w:p>
        </w:tc>
        <w:tc>
          <w:tcPr>
            <w:tcW w:w="992" w:type="dxa"/>
            <w:vAlign w:val="center"/>
          </w:tcPr>
          <w:p w14:paraId="447CC664" w14:textId="77777777" w:rsidR="00D669C7" w:rsidRPr="00D5051E"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lang w:val="ru-RU"/>
              </w:rPr>
            </w:pPr>
            <w:r w:rsidRPr="00B81CDD">
              <w:rPr>
                <w:rFonts w:ascii="Times New Roman" w:hAnsi="Times New Roman"/>
                <w:b/>
                <w:sz w:val="16"/>
                <w:szCs w:val="16"/>
              </w:rPr>
              <w:t>2</w:t>
            </w:r>
            <w:r w:rsidRPr="00B81CDD">
              <w:rPr>
                <w:rFonts w:ascii="Times New Roman" w:hAnsi="Times New Roman"/>
                <w:b/>
                <w:sz w:val="16"/>
                <w:szCs w:val="16"/>
                <w:lang w:val="ru-RU"/>
              </w:rPr>
              <w:t>,</w:t>
            </w:r>
            <w:r>
              <w:rPr>
                <w:rFonts w:ascii="Times New Roman" w:hAnsi="Times New Roman"/>
                <w:b/>
                <w:sz w:val="16"/>
                <w:szCs w:val="16"/>
                <w:lang w:val="ru-RU"/>
              </w:rPr>
              <w:t>25</w:t>
            </w:r>
          </w:p>
        </w:tc>
        <w:tc>
          <w:tcPr>
            <w:tcW w:w="992" w:type="dxa"/>
            <w:vAlign w:val="center"/>
          </w:tcPr>
          <w:p w14:paraId="01D3B7BC"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0</w:t>
            </w:r>
          </w:p>
        </w:tc>
      </w:tr>
      <w:bookmarkEnd w:id="7"/>
    </w:tbl>
    <w:p w14:paraId="4E59A7CA" w14:textId="77777777" w:rsidR="00D669C7" w:rsidRPr="009F3820" w:rsidRDefault="00D669C7" w:rsidP="009F3820">
      <w:pPr>
        <w:pStyle w:val="SingleTxtG"/>
        <w:ind w:left="2268"/>
        <w:rPr>
          <w:rFonts w:eastAsia="Calibri" w:cs="Arial"/>
          <w:bCs/>
          <w:lang w:val="en-GB"/>
        </w:rPr>
      </w:pPr>
    </w:p>
    <w:tbl>
      <w:tblPr>
        <w:tblStyle w:val="ad"/>
        <w:tblW w:w="0" w:type="auto"/>
        <w:tblInd w:w="2268" w:type="dxa"/>
        <w:tblLayout w:type="fixed"/>
        <w:tblLook w:val="04A0" w:firstRow="1" w:lastRow="0" w:firstColumn="1" w:lastColumn="0" w:noHBand="0" w:noVBand="1"/>
      </w:tblPr>
      <w:tblGrid>
        <w:gridCol w:w="3114"/>
        <w:gridCol w:w="992"/>
        <w:gridCol w:w="992"/>
      </w:tblGrid>
      <w:tr w:rsidR="00D669C7" w:rsidRPr="00B81CDD" w14:paraId="3015A54E" w14:textId="77777777" w:rsidTr="00AD7D7E">
        <w:tc>
          <w:tcPr>
            <w:tcW w:w="3114" w:type="dxa"/>
            <w:vAlign w:val="bottom"/>
          </w:tcPr>
          <w:p w14:paraId="6086BDC8" w14:textId="20D0078F" w:rsidR="00D669C7" w:rsidRPr="008266DA" w:rsidRDefault="00D669C7" w:rsidP="00AD7D7E">
            <w:pPr>
              <w:pStyle w:val="SingleTxtG"/>
              <w:spacing w:before="80" w:after="80" w:line="200" w:lineRule="exact"/>
              <w:ind w:left="0" w:right="140"/>
              <w:jc w:val="center"/>
              <w:rPr>
                <w:rFonts w:eastAsia="Calibri" w:cs="Arial"/>
                <w:b/>
                <w:i/>
                <w:iCs/>
                <w:sz w:val="16"/>
                <w:szCs w:val="16"/>
              </w:rPr>
            </w:pPr>
            <w:r w:rsidRPr="008266DA">
              <w:rPr>
                <w:rFonts w:eastAsia="Calibri" w:cs="Arial"/>
                <w:b/>
                <w:i/>
                <w:iCs/>
                <w:sz w:val="16"/>
                <w:szCs w:val="16"/>
              </w:rPr>
              <w:t>Шины класса C2</w:t>
            </w:r>
          </w:p>
        </w:tc>
        <w:tc>
          <w:tcPr>
            <w:tcW w:w="992" w:type="dxa"/>
            <w:vAlign w:val="bottom"/>
          </w:tcPr>
          <w:p w14:paraId="1ED3BEC8" w14:textId="4BCBF791" w:rsidR="00D669C7" w:rsidRPr="008266DA" w:rsidRDefault="002D6F8F" w:rsidP="00AD7D7E">
            <w:pPr>
              <w:pStyle w:val="SingleTxtG"/>
              <w:spacing w:before="80" w:after="80" w:line="200" w:lineRule="exact"/>
              <w:ind w:left="0" w:right="0"/>
              <w:jc w:val="center"/>
              <w:rPr>
                <w:rFonts w:eastAsia="Calibri" w:cs="Arial"/>
                <w:b/>
                <w:i/>
                <w:iCs/>
                <w:sz w:val="16"/>
                <w:szCs w:val="16"/>
              </w:rPr>
            </w:pPr>
            <w:r w:rsidRPr="008266DA">
              <w:rPr>
                <w:b/>
                <w:i/>
                <w:iCs/>
                <w:sz w:val="16"/>
                <w:szCs w:val="16"/>
              </w:rPr>
              <w:t>K</w:t>
            </w:r>
            <w:r w:rsidRPr="008266DA">
              <w:rPr>
                <w:b/>
                <w:i/>
                <w:iCs/>
                <w:sz w:val="16"/>
                <w:szCs w:val="16"/>
                <w:vertAlign w:val="subscript"/>
              </w:rPr>
              <w:t>1</w:t>
            </w:r>
            <w:r>
              <w:rPr>
                <w:b/>
                <w:i/>
                <w:iCs/>
                <w:sz w:val="16"/>
                <w:szCs w:val="16"/>
              </w:rPr>
              <w:br/>
            </w:r>
            <w:r w:rsidRPr="008266DA">
              <w:rPr>
                <w:b/>
                <w:i/>
                <w:iCs/>
                <w:sz w:val="16"/>
                <w:szCs w:val="16"/>
                <w:lang w:val="en-GB"/>
              </w:rPr>
              <w:t>(°C)</w:t>
            </w:r>
          </w:p>
        </w:tc>
        <w:tc>
          <w:tcPr>
            <w:tcW w:w="992" w:type="dxa"/>
            <w:vAlign w:val="bottom"/>
          </w:tcPr>
          <w:p w14:paraId="1910AEFB" w14:textId="58A5F069" w:rsidR="00D669C7" w:rsidRPr="008266DA" w:rsidRDefault="002D6F8F" w:rsidP="00AD7D7E">
            <w:pPr>
              <w:pStyle w:val="SingleTxtG"/>
              <w:spacing w:before="80" w:after="80" w:line="200" w:lineRule="exact"/>
              <w:ind w:left="0" w:right="0"/>
              <w:jc w:val="center"/>
              <w:rPr>
                <w:rFonts w:eastAsia="Calibri" w:cs="Arial"/>
                <w:b/>
                <w:i/>
                <w:iCs/>
                <w:sz w:val="16"/>
                <w:szCs w:val="16"/>
              </w:rPr>
            </w:pPr>
            <w:r w:rsidRPr="008266DA">
              <w:rPr>
                <w:b/>
                <w:i/>
                <w:iCs/>
                <w:sz w:val="16"/>
                <w:szCs w:val="16"/>
              </w:rPr>
              <w:t>K</w:t>
            </w:r>
            <w:r w:rsidRPr="008266DA">
              <w:rPr>
                <w:b/>
                <w:i/>
                <w:iCs/>
                <w:sz w:val="16"/>
                <w:szCs w:val="16"/>
                <w:vertAlign w:val="subscript"/>
              </w:rPr>
              <w:t>2</w:t>
            </w:r>
            <w:r>
              <w:rPr>
                <w:b/>
                <w:i/>
                <w:iCs/>
                <w:sz w:val="16"/>
                <w:szCs w:val="16"/>
              </w:rPr>
              <w:br/>
            </w:r>
            <w:r w:rsidRPr="008266DA">
              <w:rPr>
                <w:b/>
                <w:i/>
                <w:iCs/>
                <w:sz w:val="16"/>
                <w:szCs w:val="16"/>
                <w:lang w:val="en-GB"/>
              </w:rPr>
              <w:t>(°C)</w:t>
            </w:r>
          </w:p>
        </w:tc>
      </w:tr>
      <w:tr w:rsidR="00D669C7" w:rsidRPr="00B81CDD" w14:paraId="23AD53AB" w14:textId="77777777" w:rsidTr="00450940">
        <w:tc>
          <w:tcPr>
            <w:tcW w:w="3114" w:type="dxa"/>
          </w:tcPr>
          <w:p w14:paraId="49737E2C" w14:textId="77777777" w:rsidR="00D669C7" w:rsidRPr="00B81CDD" w:rsidRDefault="00D669C7" w:rsidP="00632A57">
            <w:pPr>
              <w:pStyle w:val="SingleTxtG"/>
              <w:ind w:left="137" w:right="140"/>
              <w:jc w:val="center"/>
              <w:rPr>
                <w:rFonts w:eastAsia="Calibri" w:cs="Arial"/>
                <w:b/>
                <w:sz w:val="18"/>
                <w:szCs w:val="18"/>
              </w:rPr>
            </w:pPr>
            <w:r w:rsidRPr="00B81CDD">
              <w:rPr>
                <w:b/>
                <w:bCs/>
                <w:sz w:val="18"/>
                <w:szCs w:val="18"/>
                <w:shd w:val="clear" w:color="auto" w:fill="FFFFFF"/>
              </w:rPr>
              <w:t>Шины, классифицируемые в качестве шин, предназначенных для использования в тяжелых снежных условиях</w:t>
            </w:r>
          </w:p>
        </w:tc>
        <w:tc>
          <w:tcPr>
            <w:tcW w:w="992" w:type="dxa"/>
            <w:vAlign w:val="center"/>
          </w:tcPr>
          <w:p w14:paraId="6EBC39D8"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0</w:t>
            </w:r>
          </w:p>
        </w:tc>
        <w:tc>
          <w:tcPr>
            <w:tcW w:w="992" w:type="dxa"/>
            <w:vAlign w:val="center"/>
          </w:tcPr>
          <w:p w14:paraId="460407D5"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0</w:t>
            </w:r>
          </w:p>
        </w:tc>
      </w:tr>
      <w:tr w:rsidR="00D669C7" w:rsidRPr="00B81CDD" w14:paraId="10000765" w14:textId="77777777" w:rsidTr="00450940">
        <w:tc>
          <w:tcPr>
            <w:tcW w:w="3114" w:type="dxa"/>
          </w:tcPr>
          <w:p w14:paraId="4B6F8011" w14:textId="77777777" w:rsidR="00D669C7" w:rsidRPr="00B81CDD" w:rsidRDefault="00D669C7" w:rsidP="00632A57">
            <w:pPr>
              <w:pStyle w:val="SingleTxtG"/>
              <w:ind w:left="137" w:right="134"/>
              <w:jc w:val="center"/>
              <w:rPr>
                <w:rFonts w:eastAsia="Calibri" w:cs="Arial"/>
                <w:b/>
                <w:sz w:val="18"/>
                <w:szCs w:val="18"/>
                <w:lang w:val="en-GB"/>
              </w:rPr>
            </w:pPr>
            <w:r w:rsidRPr="00B81CDD">
              <w:rPr>
                <w:rFonts w:eastAsia="Calibri" w:cs="Arial"/>
                <w:b/>
                <w:sz w:val="18"/>
                <w:szCs w:val="18"/>
              </w:rPr>
              <w:t>Другие шины</w:t>
            </w:r>
          </w:p>
        </w:tc>
        <w:tc>
          <w:tcPr>
            <w:tcW w:w="992" w:type="dxa"/>
            <w:vAlign w:val="center"/>
          </w:tcPr>
          <w:p w14:paraId="0F90E7D1"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1</w:t>
            </w:r>
            <w:r w:rsidRPr="00B81CDD">
              <w:rPr>
                <w:rFonts w:ascii="Times New Roman" w:hAnsi="Times New Roman"/>
                <w:b/>
                <w:sz w:val="16"/>
                <w:szCs w:val="16"/>
                <w:lang w:val="ru-RU"/>
              </w:rPr>
              <w:t>,</w:t>
            </w:r>
            <w:r w:rsidRPr="00B81CDD">
              <w:rPr>
                <w:rFonts w:ascii="Times New Roman" w:hAnsi="Times New Roman"/>
                <w:b/>
                <w:sz w:val="16"/>
                <w:szCs w:val="16"/>
              </w:rPr>
              <w:t>22</w:t>
            </w:r>
          </w:p>
        </w:tc>
        <w:tc>
          <w:tcPr>
            <w:tcW w:w="992" w:type="dxa"/>
            <w:vAlign w:val="center"/>
          </w:tcPr>
          <w:p w14:paraId="4519F605" w14:textId="77777777" w:rsidR="00D669C7" w:rsidRPr="00B81CDD" w:rsidRDefault="00D669C7" w:rsidP="00632A57">
            <w:pPr>
              <w:pStyle w:val="Tableheader"/>
              <w:autoSpaceDE w:val="0"/>
              <w:autoSpaceDN w:val="0"/>
              <w:adjustRightInd w:val="0"/>
              <w:spacing w:before="0" w:after="120" w:line="240" w:lineRule="atLeast"/>
              <w:jc w:val="center"/>
              <w:rPr>
                <w:rFonts w:ascii="Times New Roman" w:hAnsi="Times New Roman"/>
                <w:b/>
                <w:sz w:val="16"/>
                <w:szCs w:val="16"/>
              </w:rPr>
            </w:pPr>
            <w:r w:rsidRPr="00B81CDD">
              <w:rPr>
                <w:rFonts w:ascii="Times New Roman" w:hAnsi="Times New Roman"/>
                <w:b/>
                <w:sz w:val="16"/>
                <w:szCs w:val="16"/>
              </w:rPr>
              <w:t>0</w:t>
            </w:r>
          </w:p>
        </w:tc>
      </w:tr>
    </w:tbl>
    <w:p w14:paraId="63BFE4D1" w14:textId="77777777" w:rsidR="00D669C7" w:rsidRPr="00B81CDD" w:rsidRDefault="00D669C7" w:rsidP="008266DA">
      <w:pPr>
        <w:spacing w:before="240" w:after="120"/>
        <w:ind w:left="2268" w:right="1134" w:hanging="1134"/>
        <w:jc w:val="both"/>
        <w:rPr>
          <w:shd w:val="clear" w:color="auto" w:fill="FFFFFF"/>
        </w:rPr>
      </w:pPr>
      <w:r w:rsidRPr="00B81CDD">
        <w:rPr>
          <w:b/>
        </w:rPr>
        <w:t>4.2.3</w:t>
      </w:r>
      <w:r w:rsidRPr="00B81CDD">
        <w:rPr>
          <w:bCs/>
        </w:rPr>
        <w:tab/>
      </w:r>
      <w:r w:rsidRPr="00B81CDD">
        <w:rPr>
          <w:shd w:val="clear" w:color="auto" w:fill="FFFFFF"/>
        </w:rPr>
        <w:t xml:space="preserve">Независимо от изложенной выше процедуры температурная коррекция может производиться только для последнего зарегистрированного уровня звука, издаваемого при качении шины, </w:t>
      </w:r>
      <w:r w:rsidRPr="00B81CDD">
        <w:rPr>
          <w:i/>
          <w:iCs/>
          <w:shd w:val="clear" w:color="auto" w:fill="FFFFFF"/>
        </w:rPr>
        <w:t>L</w:t>
      </w:r>
      <w:r w:rsidRPr="00B81CDD">
        <w:rPr>
          <w:i/>
          <w:iCs/>
          <w:shd w:val="clear" w:color="auto" w:fill="FFFFFF"/>
          <w:vertAlign w:val="subscript"/>
        </w:rPr>
        <w:t>R</w:t>
      </w:r>
      <w:r w:rsidRPr="00B81CDD">
        <w:rPr>
          <w:shd w:val="clear" w:color="auto" w:fill="FFFFFF"/>
        </w:rPr>
        <w:t xml:space="preserve">, с использованием среднеарифметического значения измеренных температур, если измеренная температура испытательного покрытия изменяется не более чем на 5 °C при всех измерениях, которые необходимы для определения уровня звука на одном комплекте шин. В этом случае описанный ниже регрессионный анализ основывается на нескорректированных уровнях звука, производимого при качении шины, </w:t>
      </w:r>
      <w:r w:rsidRPr="00B81CDD">
        <w:rPr>
          <w:rFonts w:eastAsia="Calibri" w:cs="Arial"/>
          <w:bCs/>
          <w:i/>
          <w:lang w:val="en-GB"/>
        </w:rPr>
        <w:t>L</w:t>
      </w:r>
      <w:r w:rsidRPr="00B81CDD">
        <w:rPr>
          <w:rFonts w:eastAsia="Calibri" w:cs="Arial"/>
          <w:bCs/>
          <w:i/>
          <w:vertAlign w:val="subscript"/>
          <w:lang w:val="en-GB"/>
        </w:rPr>
        <w:t>i</w:t>
      </w:r>
      <w:r w:rsidRPr="00B81CDD">
        <w:rPr>
          <w:rFonts w:eastAsia="Calibri" w:cs="Arial"/>
          <w:bCs/>
        </w:rPr>
        <w:t>(</w:t>
      </w:r>
      <m:oMath>
        <m:r>
          <w:rPr>
            <w:rFonts w:ascii="Cambria Math" w:eastAsia="Calibri" w:hAnsi="Cambria Math" w:cs="Arial"/>
            <w:lang w:val="en-GB"/>
          </w:rPr>
          <m:t>ϑ</m:t>
        </m:r>
      </m:oMath>
      <w:r w:rsidRPr="00B81CDD">
        <w:rPr>
          <w:rFonts w:eastAsia="Calibri" w:cs="Arial"/>
          <w:bCs/>
          <w:i/>
          <w:vertAlign w:val="subscript"/>
          <w:lang w:val="en-GB"/>
        </w:rPr>
        <w:t>i</w:t>
      </w:r>
      <w:r w:rsidRPr="00B81CDD">
        <w:rPr>
          <w:rFonts w:eastAsia="Calibri" w:cs="Arial"/>
          <w:bCs/>
        </w:rPr>
        <w:t>).</w:t>
      </w:r>
    </w:p>
    <w:p w14:paraId="53BA1C89" w14:textId="77777777" w:rsidR="00D669C7" w:rsidRPr="00B81CDD" w:rsidRDefault="00D669C7" w:rsidP="00632A57">
      <w:pPr>
        <w:pStyle w:val="af4"/>
        <w:spacing w:after="120"/>
        <w:ind w:left="2268" w:right="1134" w:hanging="1134"/>
        <w:contextualSpacing w:val="0"/>
        <w:jc w:val="both"/>
        <w:rPr>
          <w:lang w:val="ru-RU"/>
        </w:rPr>
      </w:pPr>
      <w:r w:rsidRPr="00B81CDD">
        <w:rPr>
          <w:bCs/>
          <w:lang w:val="ru-RU"/>
        </w:rPr>
        <w:tab/>
      </w:r>
      <w:r w:rsidRPr="00B81CDD">
        <w:rPr>
          <w:lang w:val="ru-RU"/>
        </w:rPr>
        <w:t>Никакой температурной коррекции по шинам класса С3 не производится».</w:t>
      </w:r>
    </w:p>
    <w:p w14:paraId="25E5A237" w14:textId="77777777" w:rsidR="00D669C7" w:rsidRPr="00B81CDD" w:rsidRDefault="00D669C7" w:rsidP="00C11357">
      <w:pPr>
        <w:pStyle w:val="HChG"/>
        <w:pageBreakBefore/>
        <w:spacing w:before="0" w:after="120" w:line="240" w:lineRule="atLeast"/>
        <w:ind w:left="2268" w:right="522"/>
        <w:rPr>
          <w:b w:val="0"/>
          <w:bCs/>
          <w:sz w:val="20"/>
        </w:rPr>
      </w:pPr>
      <w:r w:rsidRPr="00B81CDD">
        <w:rPr>
          <w:b w:val="0"/>
          <w:bCs/>
          <w:i/>
          <w:iCs/>
          <w:sz w:val="20"/>
        </w:rPr>
        <w:t xml:space="preserve">Приложение 4 </w:t>
      </w:r>
      <w:r w:rsidRPr="00B81CDD">
        <w:rPr>
          <w:b w:val="0"/>
          <w:bCs/>
          <w:sz w:val="20"/>
        </w:rPr>
        <w:t>изменить следующим образом:</w:t>
      </w:r>
    </w:p>
    <w:p w14:paraId="758CE7C7" w14:textId="77777777" w:rsidR="00D669C7" w:rsidRPr="00B81CDD" w:rsidRDefault="00D669C7" w:rsidP="00632A57">
      <w:pPr>
        <w:pStyle w:val="HChG"/>
        <w:spacing w:line="240" w:lineRule="atLeast"/>
      </w:pPr>
      <w:r w:rsidRPr="005110E3">
        <w:rPr>
          <w:b w:val="0"/>
          <w:sz w:val="20"/>
        </w:rPr>
        <w:t>«</w:t>
      </w:r>
      <w:r w:rsidRPr="00B81CDD">
        <w:t>Приложение 4</w:t>
      </w:r>
    </w:p>
    <w:p w14:paraId="39A4A84B" w14:textId="77777777" w:rsidR="00D669C7" w:rsidRPr="00B81CDD" w:rsidRDefault="00D669C7" w:rsidP="00632A57">
      <w:pPr>
        <w:pStyle w:val="HChG"/>
        <w:spacing w:line="240" w:lineRule="atLeast"/>
        <w:rPr>
          <w:strike/>
        </w:rPr>
      </w:pPr>
      <w:r w:rsidRPr="00B81CDD">
        <w:tab/>
      </w:r>
      <w:r w:rsidRPr="00B81CDD">
        <w:tab/>
        <w:t xml:space="preserve">Зарезервировано </w:t>
      </w:r>
      <w:r w:rsidRPr="00B81CDD">
        <w:rPr>
          <w:strike/>
        </w:rPr>
        <w:t>Технические требования к</w:t>
      </w:r>
      <w:r>
        <w:rPr>
          <w:strike/>
          <w:lang w:val="en-US"/>
        </w:rPr>
        <w:t> </w:t>
      </w:r>
      <w:r w:rsidRPr="00B81CDD">
        <w:rPr>
          <w:strike/>
        </w:rPr>
        <w:t>испытательной площадке</w:t>
      </w:r>
      <w:r w:rsidRPr="004C5625">
        <w:rPr>
          <w:rStyle w:val="ab"/>
          <w:b w:val="0"/>
          <w:bCs/>
          <w:strike/>
          <w:szCs w:val="18"/>
          <w:lang w:val="en-GB"/>
        </w:rPr>
        <w:footnoteReference w:id="2"/>
      </w:r>
    </w:p>
    <w:p w14:paraId="7CD90768" w14:textId="77777777" w:rsidR="00D669C7" w:rsidRPr="00B81CDD" w:rsidRDefault="00D669C7" w:rsidP="00632A57">
      <w:pPr>
        <w:pStyle w:val="SingleTxtG"/>
        <w:ind w:left="2268" w:hanging="1134"/>
        <w:rPr>
          <w:bCs/>
          <w:strike/>
        </w:rPr>
      </w:pPr>
      <w:r w:rsidRPr="00B81CDD">
        <w:rPr>
          <w:bCs/>
          <w:strike/>
        </w:rPr>
        <w:t>1.</w:t>
      </w:r>
      <w:r w:rsidRPr="00461225">
        <w:rPr>
          <w:bCs/>
        </w:rPr>
        <w:tab/>
      </w:r>
      <w:r w:rsidRPr="00461225">
        <w:rPr>
          <w:bCs/>
        </w:rPr>
        <w:tab/>
      </w:r>
      <w:r w:rsidRPr="00B81CDD">
        <w:rPr>
          <w:strike/>
        </w:rPr>
        <w:t>Введение</w:t>
      </w:r>
    </w:p>
    <w:p w14:paraId="2CFE0988" w14:textId="77777777" w:rsidR="00D669C7" w:rsidRPr="00B81CDD" w:rsidRDefault="00D669C7" w:rsidP="00632A57">
      <w:pPr>
        <w:pStyle w:val="SingleTxtG"/>
        <w:ind w:left="2268" w:hanging="1134"/>
        <w:rPr>
          <w:bCs/>
          <w:strike/>
        </w:rPr>
      </w:pPr>
      <w:r w:rsidRPr="00461225">
        <w:rPr>
          <w:bCs/>
        </w:rPr>
        <w:tab/>
      </w:r>
      <w:r w:rsidRPr="00461225">
        <w:rPr>
          <w:bCs/>
        </w:rPr>
        <w:tab/>
      </w:r>
      <w:r w:rsidRPr="00B81CDD">
        <w:rPr>
          <w:strike/>
        </w:rPr>
        <w:t>В настоящем приложении излагаются технические требования, касающиеся физических характеристик и строительства испытательного трека. В этих требованиях, в основу которых положен специальный стандарт</w:t>
      </w:r>
      <w:r w:rsidRPr="00B81CDD">
        <w:rPr>
          <w:rStyle w:val="ab"/>
          <w:bCs/>
          <w:strike/>
          <w:lang w:val="en-GB"/>
        </w:rPr>
        <w:footnoteReference w:id="3"/>
      </w:r>
      <w:r w:rsidRPr="00B81CDD">
        <w:rPr>
          <w:bCs/>
          <w:strike/>
        </w:rPr>
        <w:t xml:space="preserve">, </w:t>
      </w:r>
      <w:r w:rsidRPr="00B81CDD">
        <w:rPr>
          <w:strike/>
        </w:rPr>
        <w:t>определены нормативные физические характеристики, а также методы испытаний в отношении этих характеристик.</w:t>
      </w:r>
    </w:p>
    <w:p w14:paraId="28C07DD9" w14:textId="77777777" w:rsidR="00D669C7" w:rsidRPr="00B81CDD" w:rsidRDefault="00D669C7" w:rsidP="00632A57">
      <w:pPr>
        <w:pStyle w:val="SingleTxtG"/>
        <w:ind w:left="2268" w:hanging="1134"/>
        <w:rPr>
          <w:strike/>
        </w:rPr>
      </w:pPr>
      <w:r w:rsidRPr="00B81CDD">
        <w:rPr>
          <w:strike/>
        </w:rPr>
        <w:t>2.</w:t>
      </w:r>
      <w:r w:rsidRPr="00461225">
        <w:rPr>
          <w:bCs/>
        </w:rPr>
        <w:tab/>
      </w:r>
      <w:r w:rsidRPr="00461225">
        <w:rPr>
          <w:bCs/>
        </w:rPr>
        <w:tab/>
      </w:r>
      <w:r w:rsidRPr="00B81CDD">
        <w:rPr>
          <w:strike/>
        </w:rPr>
        <w:t>Нормативные характеристики покрытия</w:t>
      </w:r>
    </w:p>
    <w:p w14:paraId="7BA8C6B2"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Считается, что покрытие соответствует этому стандарту, если глубина текстуры и пористость или коэффициент звукопоглощения были измерены и признаны удовлетворяющими всем требованиям пунктов</w:t>
      </w:r>
      <w:r>
        <w:rPr>
          <w:strike/>
        </w:rPr>
        <w:t> </w:t>
      </w:r>
      <w:proofErr w:type="gramStart"/>
      <w:r w:rsidRPr="00B81CDD">
        <w:rPr>
          <w:strike/>
        </w:rPr>
        <w:t>2.1−2.4</w:t>
      </w:r>
      <w:proofErr w:type="gramEnd"/>
      <w:r w:rsidRPr="00B81CDD">
        <w:rPr>
          <w:strike/>
        </w:rPr>
        <w:t xml:space="preserve"> ниже и если были выполнены требования в отношении состава (пункт 3.2 ниже).</w:t>
      </w:r>
    </w:p>
    <w:p w14:paraId="14DB84D7" w14:textId="77777777" w:rsidR="00D669C7" w:rsidRPr="00B81CDD" w:rsidRDefault="00D669C7" w:rsidP="00632A57">
      <w:pPr>
        <w:pStyle w:val="SingleTxtG"/>
        <w:ind w:left="2268" w:hanging="1134"/>
        <w:rPr>
          <w:strike/>
        </w:rPr>
      </w:pPr>
      <w:r w:rsidRPr="00B81CDD">
        <w:rPr>
          <w:strike/>
        </w:rPr>
        <w:t>2.1</w:t>
      </w:r>
      <w:r w:rsidRPr="00461225">
        <w:rPr>
          <w:bCs/>
        </w:rPr>
        <w:tab/>
      </w:r>
      <w:r w:rsidRPr="00461225">
        <w:rPr>
          <w:bCs/>
        </w:rPr>
        <w:tab/>
      </w:r>
      <w:r w:rsidRPr="00B81CDD">
        <w:rPr>
          <w:strike/>
        </w:rPr>
        <w:t>Остаточная пористость</w:t>
      </w:r>
    </w:p>
    <w:p w14:paraId="4483EE6B"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Остаточная пористость (VС) смеси, используемой для покрытия испытательного трека, не должна превышать 8</w:t>
      </w:r>
      <w:r>
        <w:rPr>
          <w:strike/>
        </w:rPr>
        <w:t> </w:t>
      </w:r>
      <w:r w:rsidRPr="00B81CDD">
        <w:rPr>
          <w:strike/>
        </w:rPr>
        <w:t>%. Процедуру измерения см. в пункте 4.1 настоящего приложения.</w:t>
      </w:r>
    </w:p>
    <w:p w14:paraId="145E4F32" w14:textId="77777777" w:rsidR="00D669C7" w:rsidRPr="00B81CDD" w:rsidRDefault="00D669C7" w:rsidP="00632A57">
      <w:pPr>
        <w:pStyle w:val="SingleTxtG"/>
        <w:ind w:left="2268" w:hanging="1134"/>
        <w:rPr>
          <w:strike/>
        </w:rPr>
      </w:pPr>
      <w:r w:rsidRPr="00B81CDD">
        <w:rPr>
          <w:strike/>
        </w:rPr>
        <w:t>2.2</w:t>
      </w:r>
      <w:r w:rsidRPr="00461225">
        <w:rPr>
          <w:bCs/>
        </w:rPr>
        <w:tab/>
      </w:r>
      <w:r w:rsidRPr="00461225">
        <w:rPr>
          <w:bCs/>
        </w:rPr>
        <w:tab/>
      </w:r>
      <w:r w:rsidRPr="00B81CDD">
        <w:rPr>
          <w:strike/>
        </w:rPr>
        <w:t>Коэффициент звукопоглощения</w:t>
      </w:r>
    </w:p>
    <w:p w14:paraId="01110038" w14:textId="71741DA0" w:rsidR="00D669C7" w:rsidRPr="00B81CDD" w:rsidRDefault="00D669C7" w:rsidP="00632A57">
      <w:pPr>
        <w:pStyle w:val="SingleTxtG"/>
        <w:ind w:left="2268" w:hanging="1134"/>
        <w:rPr>
          <w:strike/>
        </w:rPr>
      </w:pPr>
      <w:r w:rsidRPr="00461225">
        <w:rPr>
          <w:bCs/>
        </w:rPr>
        <w:tab/>
      </w:r>
      <w:r w:rsidRPr="00461225">
        <w:rPr>
          <w:bCs/>
        </w:rPr>
        <w:tab/>
      </w:r>
      <w:r w:rsidRPr="00B81CDD">
        <w:rPr>
          <w:strike/>
        </w:rPr>
        <w:t>Если покрытие не отвечает требованиям в отношении остаточной пористости, то оно считается приемлемым только в том случае, если его коэффициент звукопоглощения α ≤ 0,10. Процедуру измерения см. в пункте 4.2 ниже. Требования пункт</w:t>
      </w:r>
      <w:r w:rsidR="00770C70">
        <w:rPr>
          <w:strike/>
        </w:rPr>
        <w:t>а</w:t>
      </w:r>
      <w:r w:rsidRPr="00B81CDD">
        <w:rPr>
          <w:strike/>
        </w:rPr>
        <w:t xml:space="preserve"> 2.1 соблюдены также в том случае, если был измерен только коэффициент </w:t>
      </w:r>
      <w:proofErr w:type="gramStart"/>
      <w:r w:rsidRPr="00B81CDD">
        <w:rPr>
          <w:strike/>
        </w:rPr>
        <w:t>звукопоглощения</w:t>
      </w:r>
      <w:proofErr w:type="gramEnd"/>
      <w:r w:rsidRPr="00B81CDD">
        <w:rPr>
          <w:strike/>
        </w:rPr>
        <w:t xml:space="preserve"> и он равен α ≤ 0,10.</w:t>
      </w:r>
    </w:p>
    <w:p w14:paraId="044209A9" w14:textId="295B7714" w:rsidR="00D669C7" w:rsidRPr="00B81CDD" w:rsidRDefault="00D669C7" w:rsidP="00632A57">
      <w:pPr>
        <w:pStyle w:val="SingleTxtG"/>
        <w:ind w:left="2268" w:hanging="1134"/>
        <w:rPr>
          <w:strike/>
        </w:rPr>
      </w:pPr>
      <w:r w:rsidRPr="00461225">
        <w:rPr>
          <w:bCs/>
        </w:rPr>
        <w:tab/>
      </w:r>
      <w:r w:rsidRPr="00461225">
        <w:rPr>
          <w:bCs/>
        </w:rPr>
        <w:tab/>
      </w:r>
      <w:r w:rsidRPr="00B81CDD">
        <w:rPr>
          <w:i/>
          <w:strike/>
        </w:rPr>
        <w:t>Примечание</w:t>
      </w:r>
      <w:proofErr w:type="gramStart"/>
      <w:r w:rsidRPr="00B81CDD">
        <w:rPr>
          <w:i/>
          <w:strike/>
        </w:rPr>
        <w:t>:</w:t>
      </w:r>
      <w:r w:rsidR="005B0485" w:rsidRPr="005B0485">
        <w:rPr>
          <w:i/>
          <w:strike/>
        </w:rPr>
        <w:t xml:space="preserve"> </w:t>
      </w:r>
      <w:r w:rsidRPr="00B81CDD">
        <w:rPr>
          <w:strike/>
        </w:rPr>
        <w:t>Наиболее</w:t>
      </w:r>
      <w:proofErr w:type="gramEnd"/>
      <w:r w:rsidRPr="00B81CDD">
        <w:rPr>
          <w:strike/>
        </w:rPr>
        <w:t xml:space="preserve"> значимая характеристика </w:t>
      </w:r>
      <w:r>
        <w:rPr>
          <w:strike/>
        </w:rPr>
        <w:t>—</w:t>
      </w:r>
      <w:r w:rsidRPr="00B81CDD">
        <w:rPr>
          <w:strike/>
        </w:rPr>
        <w:t xml:space="preserve"> звукопоглощение, хотя остаточная пористость является более широко используемой характеристикой в сфере дорожного строительства. Однако коэффициент звукопоглощения должен измеряться только в том случае, если покрытие не отвечает требованию в отношении пористости. Это обусловлено тем, что последняя характеристика связана с довольно существенными неопределенностями как в плане измерений, так и в плане значимости, и если проводить только измерение в отношении пористости, то некоторые покрытия могут быть ошибочно признаны неприемлемыми.</w:t>
      </w:r>
    </w:p>
    <w:p w14:paraId="74795D67" w14:textId="77777777" w:rsidR="00D669C7" w:rsidRPr="00B81CDD" w:rsidRDefault="00D669C7" w:rsidP="00632A57">
      <w:pPr>
        <w:pStyle w:val="SingleTxtG"/>
        <w:pageBreakBefore/>
        <w:ind w:left="2268" w:hanging="1134"/>
        <w:rPr>
          <w:strike/>
        </w:rPr>
      </w:pPr>
      <w:r w:rsidRPr="00B81CDD">
        <w:rPr>
          <w:strike/>
        </w:rPr>
        <w:t>2.3</w:t>
      </w:r>
      <w:r w:rsidRPr="00461225">
        <w:rPr>
          <w:bCs/>
        </w:rPr>
        <w:tab/>
      </w:r>
      <w:r w:rsidRPr="00461225">
        <w:rPr>
          <w:bCs/>
        </w:rPr>
        <w:tab/>
      </w:r>
      <w:r w:rsidRPr="00B81CDD">
        <w:rPr>
          <w:strike/>
        </w:rPr>
        <w:t>Глубина текстуры</w:t>
      </w:r>
    </w:p>
    <w:p w14:paraId="6F0128EA"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Глубина текстуры (ГТ), измеренная в соответствии с методом объемного анализа (см. ниже пункт 4.3), должна составлять:</w:t>
      </w:r>
    </w:p>
    <w:p w14:paraId="1A8B9A90"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ГТ ≥ 0,4 мм.</w:t>
      </w:r>
    </w:p>
    <w:p w14:paraId="78B53C08" w14:textId="77777777" w:rsidR="00D669C7" w:rsidRPr="00B81CDD" w:rsidRDefault="00D669C7" w:rsidP="00632A57">
      <w:pPr>
        <w:pStyle w:val="SingleTxtG"/>
        <w:ind w:left="2268" w:hanging="1134"/>
        <w:rPr>
          <w:strike/>
        </w:rPr>
      </w:pPr>
      <w:r w:rsidRPr="00B81CDD">
        <w:rPr>
          <w:strike/>
        </w:rPr>
        <w:t>2.4</w:t>
      </w:r>
      <w:r w:rsidRPr="00461225">
        <w:rPr>
          <w:bCs/>
        </w:rPr>
        <w:tab/>
      </w:r>
      <w:r w:rsidRPr="00461225">
        <w:rPr>
          <w:bCs/>
        </w:rPr>
        <w:tab/>
      </w:r>
      <w:r w:rsidRPr="00B81CDD">
        <w:rPr>
          <w:strike/>
        </w:rPr>
        <w:t>Однородность покрытия</w:t>
      </w:r>
    </w:p>
    <w:p w14:paraId="5BCD082C"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Должны быть предприняты все усилия для обеспечения максимально возможной однородности покрытия в пределах зоны испытания. Это относится к текстуре и пористости, однако следует также принимать во внимание, что в случае неравномерной укатки текстура в разных местах может быть различной и могут также появиться неровности, вызывающие толчки.</w:t>
      </w:r>
    </w:p>
    <w:p w14:paraId="63BF7732" w14:textId="77777777" w:rsidR="00D669C7" w:rsidRPr="00B81CDD" w:rsidRDefault="00D669C7" w:rsidP="00632A57">
      <w:pPr>
        <w:pStyle w:val="SingleTxtG"/>
        <w:ind w:left="2268" w:hanging="1134"/>
        <w:rPr>
          <w:strike/>
        </w:rPr>
      </w:pPr>
      <w:r w:rsidRPr="00B81CDD">
        <w:rPr>
          <w:strike/>
        </w:rPr>
        <w:t>2.5</w:t>
      </w:r>
      <w:r w:rsidRPr="00461225">
        <w:rPr>
          <w:bCs/>
        </w:rPr>
        <w:tab/>
      </w:r>
      <w:r w:rsidRPr="00461225">
        <w:rPr>
          <w:bCs/>
        </w:rPr>
        <w:tab/>
      </w:r>
      <w:r w:rsidRPr="00B81CDD">
        <w:rPr>
          <w:strike/>
        </w:rPr>
        <w:t>Периодичность испытаний</w:t>
      </w:r>
    </w:p>
    <w:p w14:paraId="434C92A1"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Для проверки сохранения соответствия покрытия требованиям в отношении текстуры и пористости или звукопоглощения, изложенным в данном стандарте, должны проводиться периодические испытания покрытия со следующими интервалами:</w:t>
      </w:r>
    </w:p>
    <w:p w14:paraId="6BA1FFAE" w14:textId="77777777" w:rsidR="00D669C7" w:rsidRPr="00B81CDD" w:rsidRDefault="00D669C7" w:rsidP="00632A57">
      <w:pPr>
        <w:pStyle w:val="SingleTxtG"/>
        <w:ind w:left="2835" w:hanging="1701"/>
        <w:rPr>
          <w:strike/>
        </w:rPr>
      </w:pPr>
      <w:r w:rsidRPr="00461225">
        <w:rPr>
          <w:bCs/>
        </w:rPr>
        <w:tab/>
      </w:r>
      <w:r w:rsidRPr="00461225">
        <w:rPr>
          <w:bCs/>
        </w:rPr>
        <w:tab/>
      </w:r>
      <w:r w:rsidRPr="00B81CDD">
        <w:rPr>
          <w:strike/>
        </w:rPr>
        <w:t>a)</w:t>
      </w:r>
      <w:r w:rsidRPr="009F64DD">
        <w:rPr>
          <w:bCs/>
          <w:strike/>
        </w:rPr>
        <w:tab/>
      </w:r>
      <w:r w:rsidRPr="00B81CDD">
        <w:rPr>
          <w:strike/>
        </w:rPr>
        <w:t>в отношении остаточной пористости (VC) или звукопоглощения (α):</w:t>
      </w:r>
    </w:p>
    <w:p w14:paraId="40DAA435" w14:textId="77777777" w:rsidR="00D669C7" w:rsidRPr="00B81CDD" w:rsidRDefault="00D669C7" w:rsidP="00632A57">
      <w:pPr>
        <w:pStyle w:val="SingleTxtG"/>
        <w:ind w:left="2268" w:hanging="1134"/>
        <w:rPr>
          <w:strike/>
        </w:rPr>
      </w:pPr>
      <w:r w:rsidRPr="00BF57F6">
        <w:tab/>
      </w:r>
      <w:r w:rsidRPr="00461225">
        <w:rPr>
          <w:bCs/>
        </w:rPr>
        <w:tab/>
      </w:r>
      <w:r w:rsidRPr="00461225">
        <w:rPr>
          <w:bCs/>
        </w:rPr>
        <w:tab/>
      </w:r>
      <w:r w:rsidRPr="00B81CDD">
        <w:rPr>
          <w:strike/>
        </w:rPr>
        <w:t>после укладки нового покрытия:</w:t>
      </w:r>
    </w:p>
    <w:p w14:paraId="1EDA519C" w14:textId="34F384D8" w:rsidR="00D669C7" w:rsidRPr="00B81CDD" w:rsidRDefault="00D669C7" w:rsidP="00632A57">
      <w:pPr>
        <w:pStyle w:val="SingleTxtG"/>
        <w:ind w:left="2835" w:hanging="1134"/>
        <w:rPr>
          <w:strike/>
        </w:rPr>
      </w:pPr>
      <w:r w:rsidRPr="00461225">
        <w:rPr>
          <w:bCs/>
        </w:rPr>
        <w:tab/>
      </w:r>
      <w:r w:rsidRPr="00461225">
        <w:rPr>
          <w:bCs/>
        </w:rPr>
        <w:tab/>
      </w:r>
      <w:r>
        <w:rPr>
          <w:strike/>
        </w:rPr>
        <w:tab/>
      </w:r>
      <w:r w:rsidRPr="00B81CDD">
        <w:rPr>
          <w:strike/>
        </w:rPr>
        <w:t>если новое покрытие отвечает требованиям, то последующие периодические испытания не проводят. Если новое покрытие не отвечает требованиям, оно может удовлетворять им впоследствии, поскольку покрытия со временем засоряются и уплотняются;</w:t>
      </w:r>
    </w:p>
    <w:p w14:paraId="387984AC"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b)</w:t>
      </w:r>
      <w:r w:rsidRPr="009F64DD">
        <w:rPr>
          <w:bCs/>
          <w:strike/>
        </w:rPr>
        <w:tab/>
      </w:r>
      <w:r w:rsidRPr="00B81CDD">
        <w:rPr>
          <w:strike/>
        </w:rPr>
        <w:t>в отношении глубины текстуры (ГТ):</w:t>
      </w:r>
    </w:p>
    <w:p w14:paraId="28E37A66" w14:textId="77777777" w:rsidR="00D669C7" w:rsidRPr="00B81CDD" w:rsidRDefault="00D669C7" w:rsidP="00632A57">
      <w:pPr>
        <w:pStyle w:val="SingleTxtG"/>
        <w:ind w:left="2268" w:hanging="1134"/>
        <w:rPr>
          <w:strike/>
        </w:rPr>
      </w:pPr>
      <w:r w:rsidRPr="006C43EB">
        <w:tab/>
      </w:r>
      <w:r w:rsidRPr="00461225">
        <w:rPr>
          <w:bCs/>
        </w:rPr>
        <w:tab/>
      </w:r>
      <w:r w:rsidRPr="00461225">
        <w:rPr>
          <w:bCs/>
        </w:rPr>
        <w:tab/>
      </w:r>
      <w:r w:rsidRPr="00B81CDD">
        <w:rPr>
          <w:strike/>
        </w:rPr>
        <w:t>после укладки нового покрытия:</w:t>
      </w:r>
    </w:p>
    <w:p w14:paraId="39DB7292" w14:textId="4DFB9CFA" w:rsidR="00D669C7" w:rsidRPr="00B81CDD" w:rsidRDefault="00D669C7" w:rsidP="00632A57">
      <w:pPr>
        <w:pStyle w:val="SingleTxtG"/>
        <w:ind w:left="2835" w:hanging="1134"/>
        <w:rPr>
          <w:strike/>
        </w:rPr>
      </w:pPr>
      <w:r w:rsidRPr="00461225">
        <w:rPr>
          <w:bCs/>
        </w:rPr>
        <w:tab/>
      </w:r>
      <w:r w:rsidRPr="00461225">
        <w:rPr>
          <w:bCs/>
        </w:rPr>
        <w:tab/>
      </w:r>
      <w:r>
        <w:rPr>
          <w:strike/>
        </w:rPr>
        <w:tab/>
      </w:r>
      <w:r w:rsidRPr="00B81CDD">
        <w:rPr>
          <w:strike/>
        </w:rPr>
        <w:t>перед началом испытания в отношении шума (</w:t>
      </w:r>
      <w:r w:rsidRPr="00B81CDD">
        <w:rPr>
          <w:i/>
          <w:strike/>
        </w:rPr>
        <w:t>Примечание</w:t>
      </w:r>
      <w:r w:rsidRPr="00B81CDD">
        <w:rPr>
          <w:strike/>
        </w:rPr>
        <w:t xml:space="preserve">: </w:t>
      </w:r>
      <w:r w:rsidR="00747E64">
        <w:rPr>
          <w:strike/>
        </w:rPr>
        <w:br/>
      </w:r>
      <w:r w:rsidRPr="00B81CDD">
        <w:rPr>
          <w:strike/>
        </w:rPr>
        <w:t>не ранее чем через четыре недели после укладки);</w:t>
      </w:r>
    </w:p>
    <w:p w14:paraId="32C72AE0" w14:textId="77777777" w:rsidR="00D669C7" w:rsidRPr="00B81CDD" w:rsidRDefault="00D669C7" w:rsidP="00632A57">
      <w:pPr>
        <w:pStyle w:val="SingleTxtG"/>
        <w:ind w:left="2835" w:hanging="1134"/>
        <w:rPr>
          <w:strike/>
        </w:rPr>
      </w:pPr>
      <w:r w:rsidRPr="00461225">
        <w:rPr>
          <w:bCs/>
        </w:rPr>
        <w:tab/>
      </w:r>
      <w:r w:rsidRPr="00461225">
        <w:rPr>
          <w:bCs/>
        </w:rPr>
        <w:tab/>
      </w:r>
      <w:r w:rsidRPr="00B81CDD">
        <w:rPr>
          <w:strike/>
        </w:rPr>
        <w:t>впоследствии через каждые 12 месяцев.</w:t>
      </w:r>
    </w:p>
    <w:p w14:paraId="1DC49311" w14:textId="77777777" w:rsidR="00D669C7" w:rsidRPr="00B81CDD" w:rsidRDefault="00D669C7" w:rsidP="00632A57">
      <w:pPr>
        <w:pStyle w:val="SingleTxtG"/>
        <w:ind w:left="2268" w:hanging="1134"/>
        <w:rPr>
          <w:strike/>
        </w:rPr>
      </w:pPr>
      <w:r w:rsidRPr="00B81CDD">
        <w:rPr>
          <w:strike/>
        </w:rPr>
        <w:t>3.</w:t>
      </w:r>
      <w:r w:rsidRPr="00461225">
        <w:rPr>
          <w:bCs/>
        </w:rPr>
        <w:tab/>
      </w:r>
      <w:r w:rsidRPr="00461225">
        <w:rPr>
          <w:bCs/>
        </w:rPr>
        <w:tab/>
      </w:r>
      <w:r w:rsidRPr="00B81CDD">
        <w:rPr>
          <w:strike/>
        </w:rPr>
        <w:t>Концепция испытательного покрытия</w:t>
      </w:r>
    </w:p>
    <w:p w14:paraId="194AB5CA" w14:textId="77777777" w:rsidR="00D669C7" w:rsidRPr="00B81CDD" w:rsidRDefault="00D669C7" w:rsidP="00632A57">
      <w:pPr>
        <w:pStyle w:val="SingleTxtG"/>
        <w:ind w:left="2268" w:hanging="1134"/>
        <w:rPr>
          <w:strike/>
        </w:rPr>
      </w:pPr>
      <w:r w:rsidRPr="00B81CDD">
        <w:rPr>
          <w:strike/>
        </w:rPr>
        <w:t>3.1</w:t>
      </w:r>
      <w:r w:rsidRPr="00461225">
        <w:rPr>
          <w:bCs/>
        </w:rPr>
        <w:tab/>
      </w:r>
      <w:r w:rsidRPr="00461225">
        <w:rPr>
          <w:bCs/>
        </w:rPr>
        <w:tab/>
      </w:r>
      <w:r w:rsidRPr="00B81CDD">
        <w:rPr>
          <w:strike/>
        </w:rPr>
        <w:t>Зона</w:t>
      </w:r>
    </w:p>
    <w:p w14:paraId="622CCC37"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При проектировании испытательного трека важно обеспечить, чтобы как минимум зона, пересекаемая транспортными средствами, движущимися по испытательному участку, была покрыта оговоренным испытательным материалом и имела надлежащий запас по ширине для обеспечения безопасного и удобного вождения. Для этого необходимо, чтобы ширина участка составляла не менее 3 м, а его длина выходила за линии AA и BB по крайней мере на 10 м с каждой стороны. На рис. 1 приведен план надлежащей испытательной площадки и показана минимальная зона, которая должна иметь покрытие из испытательного материала, уложенное и укатанное механизированным способом. В соответствии с пунктом 3.2 приложения 3 измерения должны проводиться с каждой стороны транспортного средства. Они могут проводиться либо в двух точках расположения микрофонов (по одной с каждой стороны испытательного трека) при движении транспортного средства в одном направлении, либо при помощи микрофона, расположенного только с одной стороны трека, но с последовательным движением транспортного средства в обоих направлениях. Если используют последний метод, то к покрытию той стороны испытательного трека, где не устанавливается микрофон, никаких требований не предъявляют.</w:t>
      </w:r>
    </w:p>
    <w:bookmarkStart w:id="8" w:name="_Toc367177766"/>
    <w:bookmarkStart w:id="9" w:name="_Toc432594580"/>
    <w:bookmarkStart w:id="10" w:name="_Toc440609132"/>
    <w:bookmarkStart w:id="11" w:name="_Toc61444508"/>
    <w:p w14:paraId="6BA33EE8" w14:textId="32269876" w:rsidR="00D669C7" w:rsidRPr="00B81CDD" w:rsidRDefault="00D669C7" w:rsidP="00632A57">
      <w:pPr>
        <w:pStyle w:val="SingleTxtGR"/>
        <w:keepNext/>
        <w:keepLines/>
        <w:pageBreakBefore/>
        <w:tabs>
          <w:tab w:val="clear" w:pos="2268"/>
          <w:tab w:val="left" w:pos="2254"/>
        </w:tabs>
        <w:jc w:val="left"/>
        <w:rPr>
          <w:b/>
          <w:strike/>
        </w:rPr>
      </w:pPr>
      <w:r w:rsidRPr="00B81CDD">
        <w:rPr>
          <w:b/>
          <w:bCs/>
          <w:strike/>
          <w:noProof/>
          <w:lang w:val="en-GB"/>
        </w:rPr>
        <mc:AlternateContent>
          <mc:Choice Requires="wps">
            <w:drawing>
              <wp:anchor distT="0" distB="0" distL="114300" distR="114300" simplePos="0" relativeHeight="251659264" behindDoc="0" locked="0" layoutInCell="1" allowOverlap="1" wp14:anchorId="585048F3" wp14:editId="1B0B85AB">
                <wp:simplePos x="0" y="0"/>
                <wp:positionH relativeFrom="margin">
                  <wp:posOffset>545923</wp:posOffset>
                </wp:positionH>
                <wp:positionV relativeFrom="paragraph">
                  <wp:posOffset>479615</wp:posOffset>
                </wp:positionV>
                <wp:extent cx="5412922" cy="3018064"/>
                <wp:effectExtent l="19050" t="19050" r="35560" b="30480"/>
                <wp:wrapNone/>
                <wp:docPr id="4" name="Straight Connector 4"/>
                <wp:cNvGraphicFramePr/>
                <a:graphic xmlns:a="http://schemas.openxmlformats.org/drawingml/2006/main">
                  <a:graphicData uri="http://schemas.microsoft.com/office/word/2010/wordprocessingShape">
                    <wps:wsp>
                      <wps:cNvCnPr/>
                      <wps:spPr>
                        <a:xfrm>
                          <a:off x="0" y="0"/>
                          <a:ext cx="5412922" cy="301806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8A4B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pt,37.75pt" to="469.2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" strokecolor="black [3040]" strokeweight="2.25pt">
                <w10:wrap anchorx="margin"/>
              </v:line>
            </w:pict>
          </mc:Fallback>
        </mc:AlternateContent>
      </w:r>
      <w:r w:rsidRPr="00B81CDD">
        <w:rPr>
          <w:strike/>
        </w:rPr>
        <w:t>Рис. 1</w:t>
      </w:r>
      <w:r w:rsidRPr="00B81CDD">
        <w:rPr>
          <w:strike/>
        </w:rPr>
        <w:br/>
      </w:r>
      <w:r w:rsidRPr="00B81CDD">
        <w:rPr>
          <w:b/>
          <w:strike/>
        </w:rPr>
        <w:t xml:space="preserve">Минимальные требования в отношении зоны с испытательным </w:t>
      </w:r>
      <w:r w:rsidRPr="00B81CDD">
        <w:rPr>
          <w:b/>
          <w:strike/>
        </w:rPr>
        <w:br/>
        <w:t xml:space="preserve">покрытием. Затемненная часть называется </w:t>
      </w:r>
      <w:r w:rsidR="00E312C4" w:rsidRPr="005C5AD6">
        <w:rPr>
          <w:b/>
          <w:bCs/>
          <w:strike/>
        </w:rPr>
        <w:t>“</w:t>
      </w:r>
      <w:r w:rsidRPr="00B81CDD">
        <w:rPr>
          <w:b/>
          <w:strike/>
        </w:rPr>
        <w:t>зоной испытания</w:t>
      </w:r>
      <w:r w:rsidR="00E312C4" w:rsidRPr="005C5AD6">
        <w:rPr>
          <w:b/>
          <w:bCs/>
          <w:strike/>
        </w:rPr>
        <w:t>”</w:t>
      </w:r>
    </w:p>
    <w:p w14:paraId="70B13DD1" w14:textId="77777777" w:rsidR="00D669C7" w:rsidRPr="005C5AD6" w:rsidRDefault="00D669C7" w:rsidP="00632A57">
      <w:pPr>
        <w:tabs>
          <w:tab w:val="left" w:pos="1418"/>
          <w:tab w:val="left" w:pos="1701"/>
          <w:tab w:val="left" w:pos="2155"/>
          <w:tab w:val="left" w:pos="2254"/>
        </w:tabs>
        <w:ind w:right="1359"/>
        <w:jc w:val="right"/>
        <w:rPr>
          <w:strike/>
          <w:sz w:val="18"/>
        </w:rPr>
      </w:pPr>
      <w:r w:rsidRPr="00B81CDD">
        <w:rPr>
          <w:strike/>
          <w:sz w:val="18"/>
        </w:rPr>
        <w:t>Размеры в метрах</w:t>
      </w:r>
    </w:p>
    <w:p w14:paraId="5A9D7EB9" w14:textId="796D4A14" w:rsidR="00D669C7" w:rsidRPr="00B81CDD" w:rsidRDefault="00E4397F" w:rsidP="00632A57">
      <w:pPr>
        <w:pStyle w:val="SingleTxtGR"/>
        <w:rPr>
          <w:lang w:val="en-US"/>
        </w:rPr>
      </w:pPr>
      <w:r w:rsidRPr="00B81CDD">
        <w:rPr>
          <w:noProof/>
          <w:w w:val="100"/>
          <w:lang w:eastAsia="ru-RU"/>
        </w:rPr>
        <mc:AlternateContent>
          <mc:Choice Requires="wps">
            <w:drawing>
              <wp:anchor distT="0" distB="0" distL="114300" distR="114300" simplePos="0" relativeHeight="251660288" behindDoc="0" locked="0" layoutInCell="1" allowOverlap="1" wp14:anchorId="2413C079" wp14:editId="40E03A44">
                <wp:simplePos x="0" y="0"/>
                <wp:positionH relativeFrom="column">
                  <wp:posOffset>1330757</wp:posOffset>
                </wp:positionH>
                <wp:positionV relativeFrom="paragraph">
                  <wp:posOffset>426745</wp:posOffset>
                </wp:positionV>
                <wp:extent cx="774700" cy="184785"/>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2B32" w14:textId="77777777" w:rsidR="00D669C7" w:rsidRPr="004241D6" w:rsidRDefault="00D669C7" w:rsidP="00D669C7">
                            <w:pPr>
                              <w:rPr>
                                <w:strike/>
                                <w:sz w:val="18"/>
                                <w:szCs w:val="18"/>
                              </w:rPr>
                            </w:pPr>
                            <w:r w:rsidRPr="004241D6">
                              <w:rPr>
                                <w:strike/>
                                <w:sz w:val="18"/>
                                <w:szCs w:val="18"/>
                              </w:rPr>
                              <w:t>Ось движения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3C079" id="_x0000_t202" coordsize="21600,21600" o:spt="202" path="m,l,21600r21600,l21600,xe">
                <v:stroke joinstyle="miter"/>
                <v:path gradientshapeok="t" o:connecttype="rect"/>
              </v:shapetype>
              <v:shape id="Text Box 16" o:spid="_x0000_s1026" type="#_x0000_t202" style="position:absolute;left:0;text-align:left;margin-left:104.8pt;margin-top:33.6pt;width:61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" filled="f" stroked="f">
                <v:textbox inset="0,0,0,0">
                  <w:txbxContent>
                    <w:p w14:paraId="13012B32" w14:textId="77777777" w:rsidR="00D669C7" w:rsidRPr="004241D6" w:rsidRDefault="00D669C7" w:rsidP="00D669C7">
                      <w:pPr>
                        <w:rPr>
                          <w:strike/>
                          <w:sz w:val="18"/>
                          <w:szCs w:val="18"/>
                        </w:rPr>
                      </w:pPr>
                      <w:r w:rsidRPr="004241D6">
                        <w:rPr>
                          <w:strike/>
                          <w:sz w:val="18"/>
                          <w:szCs w:val="18"/>
                        </w:rPr>
                        <w:t>Ось движения</w:t>
                      </w:r>
                    </w:p>
                  </w:txbxContent>
                </v:textbox>
              </v:shape>
            </w:pict>
          </mc:Fallback>
        </mc:AlternateContent>
      </w:r>
      <w:r w:rsidR="00553271">
        <w:rPr>
          <w:strike/>
          <w:noProof/>
        </w:rPr>
        <mc:AlternateContent>
          <mc:Choice Requires="wps">
            <w:drawing>
              <wp:anchor distT="0" distB="0" distL="114300" distR="114300" simplePos="0" relativeHeight="251665408" behindDoc="0" locked="0" layoutInCell="1" allowOverlap="1" wp14:anchorId="1457C955" wp14:editId="7C33E8FC">
                <wp:simplePos x="0" y="0"/>
                <wp:positionH relativeFrom="margin">
                  <wp:posOffset>4985537</wp:posOffset>
                </wp:positionH>
                <wp:positionV relativeFrom="paragraph">
                  <wp:posOffset>1054100</wp:posOffset>
                </wp:positionV>
                <wp:extent cx="216535" cy="179223"/>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17922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33FC20C" w14:textId="5B330910" w:rsidR="005C5AD6" w:rsidRPr="005C5AD6" w:rsidRDefault="005C5AD6" w:rsidP="005C5AD6">
                            <w:pPr>
                              <w:jc w:val="center"/>
                              <w:rPr>
                                <w:color w:val="FFFFFF" w:themeColor="background1"/>
                                <w:sz w:val="18"/>
                                <w:szCs w:val="18"/>
                                <w:lang w:val="en-US"/>
                              </w:rPr>
                            </w:pPr>
                            <w:r w:rsidRPr="005C5AD6">
                              <w:rPr>
                                <w:sz w:val="18"/>
                                <w:szCs w:val="18"/>
                                <w:lang w:val="en-US"/>
                              </w:rPr>
                              <w:t>7,5</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57C955" id="Надпись 7" o:spid="_x0000_s1027" type="#_x0000_t202" style="position:absolute;left:0;text-align:left;margin-left:392.55pt;margin-top:83pt;width:17.05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" stroked="f">
                <v:stroke joinstyle="round"/>
                <v:path arrowok="t"/>
                <v:textbox style="layout-flow:vertical;mso-layout-flow-alt:bottom-to-top;mso-fit-shape-to-text:t" inset="0,0,0,0">
                  <w:txbxContent>
                    <w:p w14:paraId="233FC20C" w14:textId="5B330910" w:rsidR="005C5AD6" w:rsidRPr="005C5AD6" w:rsidRDefault="005C5AD6" w:rsidP="005C5AD6">
                      <w:pPr>
                        <w:jc w:val="center"/>
                        <w:rPr>
                          <w:color w:val="FFFFFF" w:themeColor="background1"/>
                          <w:sz w:val="18"/>
                          <w:szCs w:val="18"/>
                          <w:lang w:val="en-US"/>
                        </w:rPr>
                      </w:pPr>
                      <w:r w:rsidRPr="005C5AD6">
                        <w:rPr>
                          <w:sz w:val="18"/>
                          <w:szCs w:val="18"/>
                          <w:lang w:val="en-US"/>
                        </w:rPr>
                        <w:t>7,5</w:t>
                      </w:r>
                    </w:p>
                  </w:txbxContent>
                </v:textbox>
                <w10:wrap anchorx="margin"/>
              </v:shape>
            </w:pict>
          </mc:Fallback>
        </mc:AlternateContent>
      </w:r>
      <w:r w:rsidR="00553271">
        <w:rPr>
          <w:strike/>
          <w:noProof/>
        </w:rPr>
        <mc:AlternateContent>
          <mc:Choice Requires="wps">
            <w:drawing>
              <wp:anchor distT="0" distB="0" distL="114300" distR="114300" simplePos="0" relativeHeight="251667456" behindDoc="0" locked="0" layoutInCell="1" allowOverlap="1" wp14:anchorId="5DDAA960" wp14:editId="76BA0B3F">
                <wp:simplePos x="0" y="0"/>
                <wp:positionH relativeFrom="margin">
                  <wp:posOffset>4982108</wp:posOffset>
                </wp:positionH>
                <wp:positionV relativeFrom="paragraph">
                  <wp:posOffset>1720240</wp:posOffset>
                </wp:positionV>
                <wp:extent cx="216535" cy="179578"/>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17957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86174E8" w14:textId="77777777" w:rsidR="005C5AD6" w:rsidRPr="005C5AD6" w:rsidRDefault="005C5AD6" w:rsidP="005C5AD6">
                            <w:pPr>
                              <w:jc w:val="center"/>
                              <w:rPr>
                                <w:color w:val="FFFFFF" w:themeColor="background1"/>
                                <w:sz w:val="18"/>
                                <w:szCs w:val="18"/>
                                <w:lang w:val="en-US"/>
                              </w:rPr>
                            </w:pPr>
                            <w:r w:rsidRPr="005C5AD6">
                              <w:rPr>
                                <w:sz w:val="18"/>
                                <w:szCs w:val="18"/>
                                <w:lang w:val="en-US"/>
                              </w:rPr>
                              <w:t>7,5</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DAA960" id="Надпись 9" o:spid="_x0000_s1028" type="#_x0000_t202" style="position:absolute;left:0;text-align:left;margin-left:392.3pt;margin-top:135.45pt;width:17.0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" stroked="f">
                <v:stroke joinstyle="round"/>
                <v:path arrowok="t"/>
                <v:textbox style="layout-flow:vertical;mso-layout-flow-alt:bottom-to-top;mso-fit-shape-to-text:t" inset="0,0,0,0">
                  <w:txbxContent>
                    <w:p w14:paraId="486174E8" w14:textId="77777777" w:rsidR="005C5AD6" w:rsidRPr="005C5AD6" w:rsidRDefault="005C5AD6" w:rsidP="005C5AD6">
                      <w:pPr>
                        <w:jc w:val="center"/>
                        <w:rPr>
                          <w:color w:val="FFFFFF" w:themeColor="background1"/>
                          <w:sz w:val="18"/>
                          <w:szCs w:val="18"/>
                          <w:lang w:val="en-US"/>
                        </w:rPr>
                      </w:pPr>
                      <w:r w:rsidRPr="005C5AD6">
                        <w:rPr>
                          <w:sz w:val="18"/>
                          <w:szCs w:val="18"/>
                          <w:lang w:val="en-US"/>
                        </w:rPr>
                        <w:t>7,5</w:t>
                      </w:r>
                    </w:p>
                  </w:txbxContent>
                </v:textbox>
                <w10:wrap anchorx="margin"/>
              </v:shape>
            </w:pict>
          </mc:Fallback>
        </mc:AlternateContent>
      </w:r>
      <w:r w:rsidR="00D669C7" w:rsidRPr="00B81CDD">
        <w:rPr>
          <w:noProof/>
          <w:lang w:eastAsia="ru-RU"/>
        </w:rPr>
        <w:drawing>
          <wp:inline distT="0" distB="0" distL="0" distR="0" wp14:anchorId="333E9D55" wp14:editId="04268606">
            <wp:extent cx="5368925" cy="2926080"/>
            <wp:effectExtent l="0" t="0" r="3175"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b="17818"/>
                    <a:stretch>
                      <a:fillRect/>
                    </a:stretch>
                  </pic:blipFill>
                  <pic:spPr bwMode="auto">
                    <a:xfrm>
                      <a:off x="0" y="0"/>
                      <a:ext cx="5368925" cy="2926080"/>
                    </a:xfrm>
                    <a:prstGeom prst="rect">
                      <a:avLst/>
                    </a:prstGeom>
                    <a:noFill/>
                    <a:ln>
                      <a:noFill/>
                    </a:ln>
                  </pic:spPr>
                </pic:pic>
              </a:graphicData>
            </a:graphic>
          </wp:inline>
        </w:drawing>
      </w:r>
    </w:p>
    <w:p w14:paraId="67136C86" w14:textId="5755639D" w:rsidR="00D669C7" w:rsidRPr="00B81CDD" w:rsidRDefault="00D669C7" w:rsidP="00632A57">
      <w:pPr>
        <w:pStyle w:val="SingleTxtGR"/>
        <w:rPr>
          <w:lang w:val="en-US"/>
        </w:rPr>
      </w:pPr>
      <w:r w:rsidRPr="00B81CDD">
        <w:rPr>
          <w:noProof/>
          <w:w w:val="100"/>
          <w:lang w:eastAsia="ru-RU"/>
        </w:rPr>
        <mc:AlternateContent>
          <mc:Choice Requires="wps">
            <w:drawing>
              <wp:anchor distT="0" distB="0" distL="114300" distR="114300" simplePos="0" relativeHeight="251661312" behindDoc="0" locked="0" layoutInCell="1" allowOverlap="1" wp14:anchorId="54F033E0" wp14:editId="6699A645">
                <wp:simplePos x="0" y="0"/>
                <wp:positionH relativeFrom="column">
                  <wp:posOffset>1768282</wp:posOffset>
                </wp:positionH>
                <wp:positionV relativeFrom="paragraph">
                  <wp:posOffset>116398</wp:posOffset>
                </wp:positionV>
                <wp:extent cx="3553736" cy="628015"/>
                <wp:effectExtent l="0" t="0" r="8890" b="6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736"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3370" w14:textId="06E2F3F7" w:rsidR="00D669C7" w:rsidRPr="004241D6" w:rsidRDefault="00D669C7" w:rsidP="00D838FA">
                            <w:pPr>
                              <w:spacing w:after="120" w:line="240" w:lineRule="auto"/>
                              <w:rPr>
                                <w:strike/>
                                <w:sz w:val="16"/>
                              </w:rPr>
                            </w:pPr>
                            <w:r w:rsidRPr="004241D6">
                              <w:rPr>
                                <w:strike/>
                                <w:sz w:val="16"/>
                              </w:rPr>
                              <w:t>Минимальная зона с испытательным дорожным покрытием, т.</w:t>
                            </w:r>
                            <w:r w:rsidR="00D838FA">
                              <w:rPr>
                                <w:strike/>
                                <w:sz w:val="16"/>
                                <w:lang w:val="en-US"/>
                              </w:rPr>
                              <w:t> </w:t>
                            </w:r>
                            <w:r w:rsidRPr="004241D6">
                              <w:rPr>
                                <w:strike/>
                                <w:sz w:val="16"/>
                              </w:rPr>
                              <w:t>е. зона испытания</w:t>
                            </w:r>
                          </w:p>
                          <w:p w14:paraId="00293C1D" w14:textId="77777777" w:rsidR="00D669C7" w:rsidRPr="004241D6" w:rsidRDefault="00D669C7" w:rsidP="00D838FA">
                            <w:pPr>
                              <w:spacing w:before="480" w:line="240" w:lineRule="auto"/>
                              <w:rPr>
                                <w:strike/>
                                <w:lang w:val="en-US"/>
                              </w:rPr>
                            </w:pPr>
                            <w:r w:rsidRPr="004241D6">
                              <w:rPr>
                                <w:strike/>
                                <w:sz w:val="16"/>
                              </w:rPr>
                              <w:t xml:space="preserve">Микрофон </w:t>
                            </w:r>
                            <w:r w:rsidRPr="004241D6">
                              <w:rPr>
                                <w:strike/>
                                <w:sz w:val="16"/>
                                <w:lang w:val="en-US"/>
                              </w:rPr>
                              <w:t>(</w:t>
                            </w:r>
                            <w:r w:rsidRPr="004241D6">
                              <w:rPr>
                                <w:strike/>
                                <w:sz w:val="16"/>
                              </w:rPr>
                              <w:t>высота 1,2 м</w:t>
                            </w:r>
                            <w:r w:rsidRPr="004241D6">
                              <w:rPr>
                                <w:strike/>
                                <w:sz w:val="16"/>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33E0" id="Text Box 17" o:spid="_x0000_s1029" type="#_x0000_t202" style="position:absolute;left:0;text-align:left;margin-left:139.25pt;margin-top:9.15pt;width:279.8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" filled="f" stroked="f">
                <v:textbox inset="0,0,0,0">
                  <w:txbxContent>
                    <w:p w14:paraId="4E933370" w14:textId="06E2F3F7" w:rsidR="00D669C7" w:rsidRPr="004241D6" w:rsidRDefault="00D669C7" w:rsidP="00D838FA">
                      <w:pPr>
                        <w:spacing w:after="120" w:line="240" w:lineRule="auto"/>
                        <w:rPr>
                          <w:strike/>
                          <w:sz w:val="16"/>
                        </w:rPr>
                      </w:pPr>
                      <w:r w:rsidRPr="004241D6">
                        <w:rPr>
                          <w:strike/>
                          <w:sz w:val="16"/>
                        </w:rPr>
                        <w:t>Минимальная зона с испытательным дорожным покрытием, т.</w:t>
                      </w:r>
                      <w:r w:rsidR="00D838FA">
                        <w:rPr>
                          <w:strike/>
                          <w:sz w:val="16"/>
                          <w:lang w:val="en-US"/>
                        </w:rPr>
                        <w:t> </w:t>
                      </w:r>
                      <w:r w:rsidRPr="004241D6">
                        <w:rPr>
                          <w:strike/>
                          <w:sz w:val="16"/>
                        </w:rPr>
                        <w:t>е. зона испытания</w:t>
                      </w:r>
                    </w:p>
                    <w:p w14:paraId="00293C1D" w14:textId="77777777" w:rsidR="00D669C7" w:rsidRPr="004241D6" w:rsidRDefault="00D669C7" w:rsidP="00D838FA">
                      <w:pPr>
                        <w:spacing w:before="480" w:line="240" w:lineRule="auto"/>
                        <w:rPr>
                          <w:strike/>
                          <w:lang w:val="en-US"/>
                        </w:rPr>
                      </w:pPr>
                      <w:r w:rsidRPr="004241D6">
                        <w:rPr>
                          <w:strike/>
                          <w:sz w:val="16"/>
                        </w:rPr>
                        <w:t xml:space="preserve">Микрофон </w:t>
                      </w:r>
                      <w:r w:rsidRPr="004241D6">
                        <w:rPr>
                          <w:strike/>
                          <w:sz w:val="16"/>
                          <w:lang w:val="en-US"/>
                        </w:rPr>
                        <w:t>(</w:t>
                      </w:r>
                      <w:r w:rsidRPr="004241D6">
                        <w:rPr>
                          <w:strike/>
                          <w:sz w:val="16"/>
                        </w:rPr>
                        <w:t>высота 1,2 м</w:t>
                      </w:r>
                      <w:r w:rsidRPr="004241D6">
                        <w:rPr>
                          <w:strike/>
                          <w:sz w:val="16"/>
                          <w:lang w:val="en-US"/>
                        </w:rPr>
                        <w:t>)</w:t>
                      </w:r>
                    </w:p>
                  </w:txbxContent>
                </v:textbox>
              </v:shape>
            </w:pict>
          </mc:Fallback>
        </mc:AlternateContent>
      </w:r>
      <w:r w:rsidRPr="00B81CDD">
        <w:rPr>
          <w:noProof/>
          <w:w w:val="100"/>
          <w:lang w:eastAsia="ru-RU"/>
        </w:rPr>
        <mc:AlternateContent>
          <mc:Choice Requires="wps">
            <w:drawing>
              <wp:anchor distT="0" distB="0" distL="114300" distR="114300" simplePos="0" relativeHeight="251662336" behindDoc="0" locked="0" layoutInCell="1" allowOverlap="1" wp14:anchorId="711EA4A4" wp14:editId="3F9F2C5A">
                <wp:simplePos x="0" y="0"/>
                <wp:positionH relativeFrom="column">
                  <wp:posOffset>756285</wp:posOffset>
                </wp:positionH>
                <wp:positionV relativeFrom="paragraph">
                  <wp:posOffset>53975</wp:posOffset>
                </wp:positionV>
                <wp:extent cx="640080" cy="365760"/>
                <wp:effectExtent l="3810" t="0" r="3810" b="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67C1" w14:textId="77777777" w:rsidR="00D669C7" w:rsidRPr="004241D6" w:rsidRDefault="00D669C7" w:rsidP="00D669C7">
                            <w:pPr>
                              <w:spacing w:line="240" w:lineRule="auto"/>
                              <w:rPr>
                                <w:strike/>
                                <w:sz w:val="16"/>
                                <w:lang w:val="en-US"/>
                              </w:rPr>
                            </w:pPr>
                            <w:r w:rsidRPr="004241D6">
                              <w:rPr>
                                <w:strike/>
                                <w:sz w:val="16"/>
                              </w:rPr>
                              <w:t xml:space="preserve">Условные </w:t>
                            </w:r>
                            <w:r w:rsidRPr="004241D6">
                              <w:rPr>
                                <w:strike/>
                                <w:sz w:val="16"/>
                              </w:rPr>
                              <w:br/>
                              <w:t>обозначения</w:t>
                            </w:r>
                            <w:r w:rsidRPr="004241D6">
                              <w:rPr>
                                <w:strike/>
                                <w:sz w:val="16"/>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A4A4" id="Text Box 18" o:spid="_x0000_s1030" type="#_x0000_t202" style="position:absolute;left:0;text-align:left;margin-left:59.55pt;margin-top:4.25pt;width:50.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" filled="f" stroked="f">
                <v:textbox inset="0,0,0,0">
                  <w:txbxContent>
                    <w:p w14:paraId="4CBE67C1" w14:textId="77777777" w:rsidR="00D669C7" w:rsidRPr="004241D6" w:rsidRDefault="00D669C7" w:rsidP="00D669C7">
                      <w:pPr>
                        <w:spacing w:line="240" w:lineRule="auto"/>
                        <w:rPr>
                          <w:strike/>
                          <w:sz w:val="16"/>
                          <w:lang w:val="en-US"/>
                        </w:rPr>
                      </w:pPr>
                      <w:r w:rsidRPr="004241D6">
                        <w:rPr>
                          <w:strike/>
                          <w:sz w:val="16"/>
                        </w:rPr>
                        <w:t xml:space="preserve">Условные </w:t>
                      </w:r>
                      <w:r w:rsidRPr="004241D6">
                        <w:rPr>
                          <w:strike/>
                          <w:sz w:val="16"/>
                        </w:rPr>
                        <w:br/>
                        <w:t>обозначения</w:t>
                      </w:r>
                      <w:r w:rsidRPr="004241D6">
                        <w:rPr>
                          <w:strike/>
                          <w:sz w:val="16"/>
                          <w:lang w:val="en-US"/>
                        </w:rPr>
                        <w:t>:</w:t>
                      </w:r>
                    </w:p>
                  </w:txbxContent>
                </v:textbox>
              </v:shape>
            </w:pict>
          </mc:Fallback>
        </mc:AlternateContent>
      </w:r>
      <w:r w:rsidRPr="00B81CDD">
        <w:rPr>
          <w:noProof/>
          <w:lang w:eastAsia="ru-RU"/>
        </w:rPr>
        <w:drawing>
          <wp:inline distT="0" distB="0" distL="0" distR="0" wp14:anchorId="58754D70" wp14:editId="2728AC3D">
            <wp:extent cx="4676775" cy="74485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l="-8624" t="81549" r="25914"/>
                    <a:stretch>
                      <a:fillRect/>
                    </a:stretch>
                  </pic:blipFill>
                  <pic:spPr bwMode="auto">
                    <a:xfrm>
                      <a:off x="0" y="0"/>
                      <a:ext cx="4676775" cy="744855"/>
                    </a:xfrm>
                    <a:prstGeom prst="rect">
                      <a:avLst/>
                    </a:prstGeom>
                    <a:solidFill>
                      <a:srgbClr val="FFFFFF"/>
                    </a:solidFill>
                    <a:ln>
                      <a:noFill/>
                    </a:ln>
                  </pic:spPr>
                </pic:pic>
              </a:graphicData>
            </a:graphic>
          </wp:inline>
        </w:drawing>
      </w:r>
    </w:p>
    <w:p w14:paraId="6F375167" w14:textId="2D32CD19" w:rsidR="00D669C7" w:rsidRPr="00B81CDD" w:rsidRDefault="00D669C7" w:rsidP="00632A57">
      <w:pPr>
        <w:pStyle w:val="SingleTxtGR"/>
        <w:spacing w:after="80"/>
        <w:rPr>
          <w:strike/>
          <w:sz w:val="16"/>
          <w:szCs w:val="16"/>
        </w:rPr>
      </w:pPr>
      <w:r w:rsidRPr="00B81CDD">
        <w:rPr>
          <w:strike/>
          <w:sz w:val="16"/>
          <w:szCs w:val="16"/>
        </w:rPr>
        <w:t xml:space="preserve">ПРИМЕЧАНИЕ </w:t>
      </w:r>
      <w:r w:rsidRPr="003C5625">
        <w:rPr>
          <w:strike/>
          <w:sz w:val="16"/>
          <w:szCs w:val="16"/>
        </w:rPr>
        <w:t>−</w:t>
      </w:r>
      <w:r w:rsidRPr="00B81CDD">
        <w:rPr>
          <w:strike/>
          <w:sz w:val="16"/>
          <w:szCs w:val="16"/>
        </w:rPr>
        <w:t xml:space="preserve"> В пределах этого радиуса не должно быть крупных </w:t>
      </w:r>
      <w:proofErr w:type="spellStart"/>
      <w:r w:rsidRPr="00B81CDD">
        <w:rPr>
          <w:strike/>
          <w:sz w:val="16"/>
          <w:szCs w:val="16"/>
        </w:rPr>
        <w:t>звукоотражающих</w:t>
      </w:r>
      <w:proofErr w:type="spellEnd"/>
      <w:r w:rsidRPr="00B81CDD">
        <w:rPr>
          <w:strike/>
          <w:sz w:val="16"/>
          <w:szCs w:val="16"/>
        </w:rPr>
        <w:t xml:space="preserve"> объектов.</w:t>
      </w:r>
    </w:p>
    <w:bookmarkEnd w:id="8"/>
    <w:bookmarkEnd w:id="9"/>
    <w:bookmarkEnd w:id="10"/>
    <w:bookmarkEnd w:id="11"/>
    <w:p w14:paraId="4584CDA1" w14:textId="06FCF049" w:rsidR="00D669C7" w:rsidRPr="00B81CDD" w:rsidRDefault="00D669C7" w:rsidP="007D1D25">
      <w:pPr>
        <w:pStyle w:val="SingleTxtG"/>
        <w:spacing w:before="240"/>
        <w:ind w:left="2268" w:hanging="1134"/>
        <w:rPr>
          <w:strike/>
        </w:rPr>
      </w:pPr>
      <w:r w:rsidRPr="00B81CDD">
        <w:rPr>
          <w:strike/>
        </w:rPr>
        <w:t>3.2</w:t>
      </w:r>
      <w:r w:rsidRPr="00461225">
        <w:rPr>
          <w:bCs/>
        </w:rPr>
        <w:tab/>
      </w:r>
      <w:r w:rsidRPr="00461225">
        <w:rPr>
          <w:bCs/>
        </w:rPr>
        <w:tab/>
      </w:r>
      <w:r w:rsidRPr="00B81CDD">
        <w:rPr>
          <w:strike/>
        </w:rPr>
        <w:t>Состав покрытия и его подготовка</w:t>
      </w:r>
    </w:p>
    <w:p w14:paraId="12D1714F" w14:textId="01363B28" w:rsidR="00D669C7" w:rsidRPr="00B81CDD" w:rsidRDefault="00D669C7" w:rsidP="00632A57">
      <w:pPr>
        <w:pStyle w:val="SingleTxtG"/>
        <w:ind w:left="2268" w:hanging="1134"/>
        <w:rPr>
          <w:strike/>
        </w:rPr>
      </w:pPr>
      <w:r w:rsidRPr="00B81CDD">
        <w:rPr>
          <w:strike/>
        </w:rPr>
        <w:t>3.2.1</w:t>
      </w:r>
      <w:r w:rsidRPr="00B81CDD">
        <w:rPr>
          <w:strike/>
        </w:rPr>
        <w:tab/>
      </w:r>
      <w:r w:rsidRPr="00461225">
        <w:rPr>
          <w:bCs/>
        </w:rPr>
        <w:tab/>
      </w:r>
      <w:r w:rsidRPr="00B81CDD">
        <w:rPr>
          <w:strike/>
        </w:rPr>
        <w:t>Основные требования к составу</w:t>
      </w:r>
    </w:p>
    <w:p w14:paraId="07F492AF" w14:textId="77777777" w:rsidR="00D669C7" w:rsidRPr="00B81CDD" w:rsidRDefault="00D669C7" w:rsidP="00632A57">
      <w:pPr>
        <w:pStyle w:val="SingleTxtG"/>
        <w:ind w:left="2268" w:hanging="1134"/>
        <w:rPr>
          <w:strike/>
        </w:rPr>
      </w:pPr>
      <w:r w:rsidRPr="00461225">
        <w:rPr>
          <w:bCs/>
        </w:rPr>
        <w:tab/>
      </w:r>
      <w:r w:rsidRPr="00461225">
        <w:rPr>
          <w:bCs/>
        </w:rPr>
        <w:tab/>
      </w:r>
      <w:r w:rsidRPr="006C43EB">
        <w:rPr>
          <w:strike/>
        </w:rPr>
        <w:t>Испытательное</w:t>
      </w:r>
      <w:r w:rsidRPr="00B81CDD">
        <w:rPr>
          <w:strike/>
        </w:rPr>
        <w:t xml:space="preserve"> покрытие должно отвечать четырем требованиям к составу:</w:t>
      </w:r>
    </w:p>
    <w:p w14:paraId="4CABF2C7" w14:textId="557F2F6B" w:rsidR="00D669C7" w:rsidRPr="00B81CDD" w:rsidRDefault="00D669C7" w:rsidP="000F0D38">
      <w:pPr>
        <w:pStyle w:val="SingleTxtG"/>
        <w:tabs>
          <w:tab w:val="clear" w:pos="1701"/>
        </w:tabs>
        <w:ind w:left="2268" w:hanging="1134"/>
        <w:rPr>
          <w:strike/>
        </w:rPr>
      </w:pPr>
      <w:r w:rsidRPr="00B81CDD">
        <w:rPr>
          <w:strike/>
        </w:rPr>
        <w:t>3.2.1.1</w:t>
      </w:r>
      <w:r w:rsidRPr="00461225">
        <w:rPr>
          <w:bCs/>
        </w:rPr>
        <w:tab/>
      </w:r>
      <w:r w:rsidRPr="00B81CDD">
        <w:rPr>
          <w:strike/>
        </w:rPr>
        <w:t>оно должно состоять из плотного асфальтобетона;</w:t>
      </w:r>
    </w:p>
    <w:p w14:paraId="7B8DA6C3" w14:textId="3F81113D" w:rsidR="00D669C7" w:rsidRPr="00B81CDD" w:rsidRDefault="00D669C7" w:rsidP="000F0D38">
      <w:pPr>
        <w:pStyle w:val="SingleTxtG"/>
        <w:tabs>
          <w:tab w:val="clear" w:pos="1701"/>
        </w:tabs>
        <w:ind w:left="2268" w:hanging="1134"/>
        <w:rPr>
          <w:strike/>
        </w:rPr>
      </w:pPr>
      <w:r w:rsidRPr="00B81CDD">
        <w:rPr>
          <w:strike/>
        </w:rPr>
        <w:t>3.2.1.2</w:t>
      </w:r>
      <w:r w:rsidRPr="00461225">
        <w:rPr>
          <w:bCs/>
        </w:rPr>
        <w:tab/>
      </w:r>
      <w:r w:rsidRPr="00B81CDD">
        <w:rPr>
          <w:strike/>
        </w:rPr>
        <w:t>максимальный размер щебня должен составлять 8</w:t>
      </w:r>
      <w:r w:rsidR="00DE2739">
        <w:rPr>
          <w:strike/>
          <w:lang w:val="en-US"/>
        </w:rPr>
        <w:t> </w:t>
      </w:r>
      <w:r w:rsidRPr="00B81CDD">
        <w:rPr>
          <w:strike/>
        </w:rPr>
        <w:t xml:space="preserve">мм (допуск: </w:t>
      </w:r>
      <w:r w:rsidRPr="00B81CDD">
        <w:rPr>
          <w:strike/>
        </w:rPr>
        <w:br/>
        <w:t>6,3</w:t>
      </w:r>
      <w:r w:rsidR="00DE2739" w:rsidRPr="00DE2739">
        <w:rPr>
          <w:strike/>
        </w:rPr>
        <w:t>−</w:t>
      </w:r>
      <w:r w:rsidRPr="00B81CDD">
        <w:rPr>
          <w:strike/>
        </w:rPr>
        <w:t>10 мм);</w:t>
      </w:r>
    </w:p>
    <w:p w14:paraId="04438B51" w14:textId="28FA00B4" w:rsidR="00D669C7" w:rsidRPr="00B81CDD" w:rsidRDefault="00D669C7" w:rsidP="000F0D38">
      <w:pPr>
        <w:pStyle w:val="SingleTxtG"/>
        <w:tabs>
          <w:tab w:val="clear" w:pos="1701"/>
        </w:tabs>
        <w:ind w:left="2268" w:hanging="1134"/>
        <w:rPr>
          <w:strike/>
        </w:rPr>
      </w:pPr>
      <w:r w:rsidRPr="00B81CDD">
        <w:rPr>
          <w:strike/>
        </w:rPr>
        <w:t>3.2.1.3</w:t>
      </w:r>
      <w:r w:rsidRPr="00461225">
        <w:rPr>
          <w:bCs/>
        </w:rPr>
        <w:tab/>
      </w:r>
      <w:r w:rsidRPr="00B81CDD">
        <w:rPr>
          <w:strike/>
        </w:rPr>
        <w:t>толщина слоя износа должна быть ≥30 мм;</w:t>
      </w:r>
    </w:p>
    <w:p w14:paraId="2E445B4C" w14:textId="19F9C286" w:rsidR="00D669C7" w:rsidRPr="00B81CDD" w:rsidRDefault="00D669C7" w:rsidP="000F0D38">
      <w:pPr>
        <w:pStyle w:val="SingleTxtG"/>
        <w:tabs>
          <w:tab w:val="clear" w:pos="1701"/>
        </w:tabs>
        <w:ind w:left="2268" w:hanging="1134"/>
        <w:rPr>
          <w:strike/>
        </w:rPr>
      </w:pPr>
      <w:r w:rsidRPr="00B81CDD">
        <w:rPr>
          <w:strike/>
        </w:rPr>
        <w:t>3.2.1.4</w:t>
      </w:r>
      <w:r w:rsidRPr="00461225">
        <w:rPr>
          <w:bCs/>
        </w:rPr>
        <w:tab/>
      </w:r>
      <w:r w:rsidRPr="00B81CDD">
        <w:rPr>
          <w:strike/>
        </w:rPr>
        <w:t xml:space="preserve">в качестве вяжущего материала должен использоваться </w:t>
      </w:r>
      <w:proofErr w:type="spellStart"/>
      <w:r w:rsidRPr="00B81CDD">
        <w:rPr>
          <w:strike/>
        </w:rPr>
        <w:t>немодифицированный</w:t>
      </w:r>
      <w:proofErr w:type="spellEnd"/>
      <w:r w:rsidRPr="00B81CDD">
        <w:rPr>
          <w:strike/>
        </w:rPr>
        <w:t xml:space="preserve"> битум, обеспечивающий прямую пропитку.</w:t>
      </w:r>
    </w:p>
    <w:p w14:paraId="0F6F4748" w14:textId="77777777" w:rsidR="00D669C7" w:rsidRPr="00B81CDD" w:rsidRDefault="00D669C7" w:rsidP="00632A57">
      <w:pPr>
        <w:pStyle w:val="SingleTxtG"/>
        <w:ind w:left="2268" w:hanging="1134"/>
        <w:rPr>
          <w:strike/>
        </w:rPr>
      </w:pPr>
      <w:r w:rsidRPr="00B81CDD">
        <w:rPr>
          <w:strike/>
        </w:rPr>
        <w:t>3.2.2</w:t>
      </w:r>
      <w:r w:rsidRPr="000F0D38">
        <w:tab/>
      </w:r>
      <w:r w:rsidRPr="00461225">
        <w:rPr>
          <w:bCs/>
        </w:rPr>
        <w:tab/>
      </w:r>
      <w:r w:rsidRPr="00B81CDD">
        <w:rPr>
          <w:strike/>
        </w:rPr>
        <w:t>Указания в отношении состава</w:t>
      </w:r>
    </w:p>
    <w:p w14:paraId="3B0E5260"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В качестве руководства для строителей покрытия на рис. 2 показана гранулометрическая кривая, отражающая состав скелетного материала, который обеспечивает нужные характеристики. Кроме того, в таблице 1 приведены некоторые целевые параметры для обеспечения требуемой текстуры и износостойкости. Гранулометрическая кривая соответствует следующей формуле:</w:t>
      </w:r>
    </w:p>
    <w:p w14:paraId="2F7AEFB6" w14:textId="77777777" w:rsidR="00D669C7" w:rsidRPr="00B81CDD" w:rsidRDefault="00D669C7" w:rsidP="00632A57">
      <w:pPr>
        <w:pStyle w:val="SingleTxtG"/>
        <w:ind w:left="2268"/>
        <w:rPr>
          <w:strike/>
        </w:rPr>
      </w:pPr>
      <w:r w:rsidRPr="00B81CDD">
        <w:rPr>
          <w:strike/>
        </w:rPr>
        <w:t xml:space="preserve">P (% прохождения) </w:t>
      </w:r>
      <w:r>
        <w:rPr>
          <w:strike/>
        </w:rPr>
        <w:t>—</w:t>
      </w:r>
      <w:r w:rsidRPr="00B81CDD">
        <w:rPr>
          <w:strike/>
        </w:rPr>
        <w:t xml:space="preserve"> 100 </w:t>
      </w:r>
      <w:r w:rsidRPr="00B81CDD">
        <w:rPr>
          <w:bCs/>
          <w:strike/>
        </w:rPr>
        <w:t>·</w:t>
      </w:r>
      <w:r w:rsidRPr="00B81CDD">
        <w:rPr>
          <w:strike/>
        </w:rPr>
        <w:t xml:space="preserve"> (d/</w:t>
      </w:r>
      <w:proofErr w:type="spellStart"/>
      <w:r w:rsidRPr="00B81CDD">
        <w:rPr>
          <w:strike/>
        </w:rPr>
        <w:t>d</w:t>
      </w:r>
      <w:r w:rsidRPr="00B81CDD">
        <w:rPr>
          <w:strike/>
          <w:vertAlign w:val="subscript"/>
        </w:rPr>
        <w:t>max</w:t>
      </w:r>
      <w:proofErr w:type="spellEnd"/>
      <w:r w:rsidRPr="00B81CDD">
        <w:rPr>
          <w:strike/>
        </w:rPr>
        <w:t>)1/2,</w:t>
      </w:r>
    </w:p>
    <w:p w14:paraId="1A4AF3DC" w14:textId="77777777" w:rsidR="00D669C7" w:rsidRPr="00B81CDD" w:rsidRDefault="00D669C7" w:rsidP="00632A57">
      <w:pPr>
        <w:pStyle w:val="SingleTxtG"/>
        <w:ind w:left="2268"/>
        <w:rPr>
          <w:strike/>
        </w:rPr>
      </w:pPr>
      <w:r w:rsidRPr="00B81CDD">
        <w:rPr>
          <w:strike/>
        </w:rPr>
        <w:t>где:</w:t>
      </w:r>
    </w:p>
    <w:p w14:paraId="4879F120" w14:textId="77777777" w:rsidR="00D669C7" w:rsidRPr="00B81CDD" w:rsidRDefault="00D669C7" w:rsidP="00632A57">
      <w:pPr>
        <w:pStyle w:val="SingleTxtG"/>
        <w:ind w:left="2268"/>
        <w:rPr>
          <w:strike/>
        </w:rPr>
      </w:pPr>
      <w:r w:rsidRPr="00B81CDD">
        <w:rPr>
          <w:strike/>
        </w:rPr>
        <w:t>d</w:t>
      </w:r>
      <w:r w:rsidRPr="00B81CDD">
        <w:rPr>
          <w:strike/>
        </w:rPr>
        <w:tab/>
        <w:t>=</w:t>
      </w:r>
      <w:r w:rsidRPr="00B81CDD">
        <w:rPr>
          <w:strike/>
        </w:rPr>
        <w:tab/>
        <w:t>размер квадратного отверстия сита в мм</w:t>
      </w:r>
    </w:p>
    <w:p w14:paraId="092426EE" w14:textId="77777777" w:rsidR="00D669C7" w:rsidRDefault="00D669C7" w:rsidP="00632A57">
      <w:pPr>
        <w:pStyle w:val="SingleTxtG"/>
        <w:pageBreakBefore/>
        <w:ind w:left="2268"/>
        <w:jc w:val="left"/>
        <w:rPr>
          <w:strike/>
        </w:rPr>
      </w:pPr>
      <w:proofErr w:type="spellStart"/>
      <w:r w:rsidRPr="00B81CDD">
        <w:rPr>
          <w:strike/>
        </w:rPr>
        <w:t>d</w:t>
      </w:r>
      <w:r w:rsidRPr="00B81CDD">
        <w:rPr>
          <w:strike/>
          <w:vertAlign w:val="subscript"/>
        </w:rPr>
        <w:t>max</w:t>
      </w:r>
      <w:proofErr w:type="spellEnd"/>
      <w:r w:rsidRPr="00B81CDD">
        <w:rPr>
          <w:strike/>
        </w:rPr>
        <w:tab/>
        <w:t>=</w:t>
      </w:r>
      <w:r w:rsidRPr="00B81CDD">
        <w:rPr>
          <w:strike/>
        </w:rPr>
        <w:tab/>
        <w:t>8 мм для средней кривой</w:t>
      </w:r>
    </w:p>
    <w:p w14:paraId="4AF624D1" w14:textId="77777777" w:rsidR="00D669C7" w:rsidRDefault="00D669C7" w:rsidP="00632A57">
      <w:pPr>
        <w:pStyle w:val="SingleTxtG"/>
        <w:ind w:left="2268"/>
        <w:jc w:val="left"/>
        <w:rPr>
          <w:strike/>
        </w:rPr>
      </w:pPr>
      <w:r w:rsidRPr="00B81CDD">
        <w:tab/>
      </w:r>
      <w:r w:rsidRPr="00B81CDD">
        <w:tab/>
      </w:r>
      <w:r w:rsidRPr="00B81CDD">
        <w:rPr>
          <w:strike/>
        </w:rPr>
        <w:t>=</w:t>
      </w:r>
      <w:r w:rsidRPr="00B81CDD">
        <w:rPr>
          <w:strike/>
        </w:rPr>
        <w:tab/>
        <w:t>10 мм для нижней кривой допуска</w:t>
      </w:r>
    </w:p>
    <w:p w14:paraId="5FEF5425" w14:textId="77777777" w:rsidR="00D669C7" w:rsidRPr="00B81CDD" w:rsidRDefault="00D669C7" w:rsidP="00632A57">
      <w:pPr>
        <w:pStyle w:val="SingleTxtG"/>
        <w:ind w:left="2268"/>
        <w:jc w:val="left"/>
        <w:rPr>
          <w:strike/>
        </w:rPr>
      </w:pPr>
      <w:r w:rsidRPr="00B81CDD">
        <w:tab/>
      </w:r>
      <w:r w:rsidRPr="00B81CDD">
        <w:tab/>
      </w:r>
      <w:r w:rsidRPr="00B81CDD">
        <w:rPr>
          <w:strike/>
        </w:rPr>
        <w:t>=</w:t>
      </w:r>
      <w:r w:rsidRPr="00B81CDD">
        <w:rPr>
          <w:strike/>
        </w:rPr>
        <w:tab/>
        <w:t>6,3 мм для верхней кривой допуска</w:t>
      </w:r>
    </w:p>
    <w:p w14:paraId="7B7BF0B2" w14:textId="0508256E" w:rsidR="00D669C7" w:rsidRPr="00B81CDD" w:rsidRDefault="00D669C7" w:rsidP="0038235C">
      <w:pPr>
        <w:pStyle w:val="1"/>
        <w:keepNext w:val="0"/>
        <w:numPr>
          <w:ilvl w:val="0"/>
          <w:numId w:val="0"/>
        </w:numPr>
        <w:spacing w:after="120"/>
        <w:ind w:left="1134" w:right="1134"/>
        <w:jc w:val="left"/>
        <w:rPr>
          <w:b w:val="0"/>
          <w:strike/>
        </w:rPr>
      </w:pPr>
      <w:bookmarkStart w:id="12" w:name="_Toc367177767"/>
      <w:bookmarkStart w:id="13" w:name="_Toc432594581"/>
      <w:bookmarkStart w:id="14" w:name="_Toc440609133"/>
      <w:bookmarkStart w:id="15" w:name="_Toc61444509"/>
      <w:r w:rsidRPr="00025BEC">
        <w:rPr>
          <w:b w:val="0"/>
          <w:bCs w:val="0"/>
          <w:strike/>
        </w:rPr>
        <w:t>Рис. 2</w:t>
      </w:r>
      <w:r w:rsidRPr="00B81CDD">
        <w:rPr>
          <w:strike/>
        </w:rPr>
        <w:br/>
        <w:t>Гранулометрическая кривая, отражающая состав асфальтобетонной смеси с</w:t>
      </w:r>
      <w:r w:rsidR="0038235C">
        <w:rPr>
          <w:strike/>
          <w:lang w:val="en-US"/>
        </w:rPr>
        <w:t> </w:t>
      </w:r>
      <w:r w:rsidRPr="00B81CDD">
        <w:rPr>
          <w:strike/>
        </w:rPr>
        <w:t>допусками</w:t>
      </w:r>
    </w:p>
    <w:p w14:paraId="5CCDD406" w14:textId="7345E23C" w:rsidR="00D669C7" w:rsidRPr="00B81CDD" w:rsidRDefault="006D7ED3" w:rsidP="00632A57">
      <w:pPr>
        <w:pStyle w:val="SingleTxtGR"/>
        <w:jc w:val="left"/>
        <w:rPr>
          <w:b/>
        </w:rPr>
      </w:pPr>
      <w:r w:rsidRPr="00B81CDD">
        <w:rPr>
          <w:b/>
          <w:bCs/>
          <w:strike/>
          <w:noProof/>
          <w:lang w:val="en-GB"/>
        </w:rPr>
        <mc:AlternateContent>
          <mc:Choice Requires="wps">
            <w:drawing>
              <wp:anchor distT="0" distB="0" distL="114300" distR="114300" simplePos="0" relativeHeight="251664384" behindDoc="0" locked="0" layoutInCell="1" allowOverlap="1" wp14:anchorId="5E645EE0" wp14:editId="3321D2E9">
                <wp:simplePos x="0" y="0"/>
                <wp:positionH relativeFrom="column">
                  <wp:posOffset>899160</wp:posOffset>
                </wp:positionH>
                <wp:positionV relativeFrom="paragraph">
                  <wp:posOffset>26670</wp:posOffset>
                </wp:positionV>
                <wp:extent cx="4603750" cy="4851400"/>
                <wp:effectExtent l="19050" t="19050" r="25400" b="25400"/>
                <wp:wrapNone/>
                <wp:docPr id="6" name="Straight Connector 5"/>
                <wp:cNvGraphicFramePr/>
                <a:graphic xmlns:a="http://schemas.openxmlformats.org/drawingml/2006/main">
                  <a:graphicData uri="http://schemas.microsoft.com/office/word/2010/wordprocessingShape">
                    <wps:wsp>
                      <wps:cNvCnPr/>
                      <wps:spPr>
                        <a:xfrm>
                          <a:off x="0" y="0"/>
                          <a:ext cx="4603750" cy="48514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4A21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1pt" to="433.3pt,3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" strokecolor="black [3040]" strokeweight="2.25pt"/>
            </w:pict>
          </mc:Fallback>
        </mc:AlternateContent>
      </w:r>
      <w:r w:rsidR="002D2BDD" w:rsidRPr="00B81CDD">
        <w:rPr>
          <w:b/>
          <w:bCs/>
          <w:noProof/>
          <w:w w:val="100"/>
          <w:lang w:eastAsia="ru-RU"/>
        </w:rPr>
        <mc:AlternateContent>
          <mc:Choice Requires="wpg">
            <w:drawing>
              <wp:anchor distT="0" distB="0" distL="114300" distR="114300" simplePos="0" relativeHeight="251663360" behindDoc="0" locked="0" layoutInCell="1" allowOverlap="1" wp14:anchorId="37389A74" wp14:editId="4431C04C">
                <wp:simplePos x="0" y="0"/>
                <wp:positionH relativeFrom="column">
                  <wp:posOffset>695242</wp:posOffset>
                </wp:positionH>
                <wp:positionV relativeFrom="paragraph">
                  <wp:posOffset>158419</wp:posOffset>
                </wp:positionV>
                <wp:extent cx="4763770" cy="5280660"/>
                <wp:effectExtent l="0" t="0" r="0" b="0"/>
                <wp:wrapNone/>
                <wp:docPr id="4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5280660"/>
                          <a:chOff x="2237" y="5644"/>
                          <a:chExt cx="7502" cy="8316"/>
                        </a:xfrm>
                      </wpg:grpSpPr>
                      <wps:wsp>
                        <wps:cNvPr id="44" name="Text Box 66"/>
                        <wps:cNvSpPr txBox="1">
                          <a:spLocks noChangeArrowheads="1"/>
                        </wps:cNvSpPr>
                        <wps:spPr bwMode="auto">
                          <a:xfrm>
                            <a:off x="7741" y="13671"/>
                            <a:ext cx="1998"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D1197" w14:textId="77777777" w:rsidR="00D669C7" w:rsidRPr="002D2BDD" w:rsidRDefault="00D669C7" w:rsidP="00D669C7">
                              <w:pPr>
                                <w:rPr>
                                  <w:strike/>
                                  <w:color w:val="FFFFFF" w:themeColor="background1"/>
                                  <w:sz w:val="18"/>
                                  <w:szCs w:val="18"/>
                                </w:rPr>
                              </w:pPr>
                              <w:r w:rsidRPr="004241D6">
                                <w:rPr>
                                  <w:strike/>
                                  <w:sz w:val="18"/>
                                  <w:szCs w:val="18"/>
                                </w:rPr>
                                <w:t>Размер отверстия в мм</w:t>
                              </w:r>
                            </w:p>
                          </w:txbxContent>
                        </wps:txbx>
                        <wps:bodyPr rot="0" vert="horz" wrap="square" lIns="0" tIns="0" rIns="0" bIns="0" anchor="t" anchorCtr="0" upright="1">
                          <a:noAutofit/>
                        </wps:bodyPr>
                      </wps:wsp>
                      <wps:wsp>
                        <wps:cNvPr id="46" name="Text Box 67"/>
                        <wps:cNvSpPr txBox="1">
                          <a:spLocks noChangeArrowheads="1"/>
                        </wps:cNvSpPr>
                        <wps:spPr bwMode="auto">
                          <a:xfrm>
                            <a:off x="2237" y="5644"/>
                            <a:ext cx="285" cy="2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F13AA" w14:textId="77777777" w:rsidR="00D669C7" w:rsidRPr="006718C0" w:rsidRDefault="00D669C7" w:rsidP="00D669C7">
                              <w:pPr>
                                <w:rPr>
                                  <w:strike/>
                                  <w:color w:val="FFFFFF" w:themeColor="background1"/>
                                  <w:sz w:val="18"/>
                                  <w:szCs w:val="18"/>
                                  <w:lang w:val="en-US"/>
                                </w:rPr>
                              </w:pPr>
                              <w:r w:rsidRPr="004241D6">
                                <w:rPr>
                                  <w:strike/>
                                  <w:sz w:val="18"/>
                                  <w:szCs w:val="18"/>
                                </w:rPr>
                                <w:t>% прохождения (по массе)</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89A74" id="Group 68" o:spid="_x0000_s1031" style="position:absolute;left:0;text-align:left;margin-left:54.75pt;margin-top:12.45pt;width:375.1pt;height:415.8pt;z-index:251663360" coordorigin="2237,5644" coordsize="7502,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">
                <v:shape id="Text Box 66" o:spid="_x0000_s1032" type="#_x0000_t202" style="position:absolute;left:7741;top:13671;width:199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5BFD1197" w14:textId="77777777" w:rsidR="00D669C7" w:rsidRPr="002D2BDD" w:rsidRDefault="00D669C7" w:rsidP="00D669C7">
                        <w:pPr>
                          <w:rPr>
                            <w:strike/>
                            <w:color w:val="FFFFFF" w:themeColor="background1"/>
                            <w:sz w:val="18"/>
                            <w:szCs w:val="18"/>
                          </w:rPr>
                        </w:pPr>
                        <w:r w:rsidRPr="004241D6">
                          <w:rPr>
                            <w:strike/>
                            <w:sz w:val="18"/>
                            <w:szCs w:val="18"/>
                          </w:rPr>
                          <w:t>Размер отверстия в мм</w:t>
                        </w:r>
                      </w:p>
                    </w:txbxContent>
                  </v:textbox>
                </v:shape>
                <v:shape id="Text Box 67" o:spid="_x0000_s1033" type="#_x0000_t202" style="position:absolute;left:2237;top:5644;width:2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" stroked="f">
                  <v:textbox style="layout-flow:vertical;mso-layout-flow-alt:bottom-to-top" inset="0,0,0,0">
                    <w:txbxContent>
                      <w:p w14:paraId="7E0F13AA" w14:textId="77777777" w:rsidR="00D669C7" w:rsidRPr="006718C0" w:rsidRDefault="00D669C7" w:rsidP="00D669C7">
                        <w:pPr>
                          <w:rPr>
                            <w:strike/>
                            <w:color w:val="FFFFFF" w:themeColor="background1"/>
                            <w:sz w:val="18"/>
                            <w:szCs w:val="18"/>
                            <w:lang w:val="en-US"/>
                          </w:rPr>
                        </w:pPr>
                        <w:r w:rsidRPr="004241D6">
                          <w:rPr>
                            <w:strike/>
                            <w:sz w:val="18"/>
                            <w:szCs w:val="18"/>
                          </w:rPr>
                          <w:t>% прохождения (по массе)</w:t>
                        </w:r>
                      </w:p>
                    </w:txbxContent>
                  </v:textbox>
                </v:shape>
              </v:group>
            </w:pict>
          </mc:Fallback>
        </mc:AlternateContent>
      </w:r>
      <w:r w:rsidR="00D669C7" w:rsidRPr="00B81CDD">
        <w:rPr>
          <w:b/>
          <w:bCs/>
          <w:noProof/>
          <w:lang w:eastAsia="ru-RU"/>
        </w:rPr>
        <w:drawing>
          <wp:inline distT="0" distB="0" distL="0" distR="0" wp14:anchorId="7E015D1E" wp14:editId="155E4AE0">
            <wp:extent cx="4564380" cy="5395926"/>
            <wp:effectExtent l="0" t="0" r="7620" b="0"/>
            <wp:docPr id="51" name="Рисунок 51" descr="Reg 117 An 4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g 117 An 4 Fi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838" cy="5394103"/>
                    </a:xfrm>
                    <a:prstGeom prst="rect">
                      <a:avLst/>
                    </a:prstGeom>
                    <a:noFill/>
                    <a:ln>
                      <a:noFill/>
                    </a:ln>
                  </pic:spPr>
                </pic:pic>
              </a:graphicData>
            </a:graphic>
          </wp:inline>
        </w:drawing>
      </w:r>
    </w:p>
    <w:bookmarkEnd w:id="12"/>
    <w:bookmarkEnd w:id="13"/>
    <w:bookmarkEnd w:id="14"/>
    <w:bookmarkEnd w:id="15"/>
    <w:p w14:paraId="5F4BD1A7" w14:textId="77777777" w:rsidR="00D669C7" w:rsidRPr="00B81CDD" w:rsidRDefault="00D669C7" w:rsidP="00713DA2">
      <w:pPr>
        <w:pStyle w:val="SingleTxtG"/>
        <w:spacing w:before="240"/>
        <w:ind w:left="2268" w:hanging="1134"/>
        <w:rPr>
          <w:strike/>
        </w:rPr>
      </w:pPr>
      <w:r w:rsidRPr="00461225">
        <w:rPr>
          <w:bCs/>
        </w:rPr>
        <w:tab/>
      </w:r>
      <w:r w:rsidRPr="00461225">
        <w:rPr>
          <w:bCs/>
        </w:rPr>
        <w:tab/>
      </w:r>
      <w:r w:rsidRPr="00B81CDD">
        <w:rPr>
          <w:strike/>
        </w:rPr>
        <w:t>В дополнение к изложенному выше применяют следующие рекомендации:</w:t>
      </w:r>
    </w:p>
    <w:p w14:paraId="7AB6EDF3" w14:textId="77777777" w:rsidR="00D669C7" w:rsidRPr="00B81CDD" w:rsidRDefault="00D669C7" w:rsidP="00632A57">
      <w:pPr>
        <w:pStyle w:val="SingleTxtG"/>
        <w:ind w:left="2835" w:hanging="567"/>
        <w:rPr>
          <w:strike/>
        </w:rPr>
      </w:pPr>
      <w:r w:rsidRPr="00B81CDD">
        <w:rPr>
          <w:strike/>
        </w:rPr>
        <w:t>а)</w:t>
      </w:r>
      <w:r w:rsidRPr="00B81CDD">
        <w:rPr>
          <w:strike/>
        </w:rPr>
        <w:tab/>
        <w:t xml:space="preserve">фракция песка (0,063 мм </w:t>
      </w:r>
      <w:proofErr w:type="gramStart"/>
      <w:r w:rsidRPr="00B81CDD">
        <w:rPr>
          <w:strike/>
        </w:rPr>
        <w:t>&lt; размер</w:t>
      </w:r>
      <w:proofErr w:type="gramEnd"/>
      <w:r w:rsidRPr="00B81CDD">
        <w:rPr>
          <w:strike/>
        </w:rPr>
        <w:t xml:space="preserve"> квадратного отверстия сита &lt;2 мм) должна содержать не более 55</w:t>
      </w:r>
      <w:r>
        <w:rPr>
          <w:strike/>
        </w:rPr>
        <w:t> </w:t>
      </w:r>
      <w:r w:rsidRPr="00B81CDD">
        <w:rPr>
          <w:strike/>
        </w:rPr>
        <w:t>% природного песка и по крайней мере 45</w:t>
      </w:r>
      <w:r>
        <w:rPr>
          <w:strike/>
        </w:rPr>
        <w:t> </w:t>
      </w:r>
      <w:r w:rsidRPr="00B81CDD">
        <w:rPr>
          <w:strike/>
        </w:rPr>
        <w:t>% дробленого песка;</w:t>
      </w:r>
    </w:p>
    <w:p w14:paraId="56D36DE6" w14:textId="77777777" w:rsidR="00D669C7" w:rsidRPr="00B81CDD" w:rsidRDefault="00D669C7" w:rsidP="00632A57">
      <w:pPr>
        <w:pStyle w:val="SingleTxtG"/>
        <w:ind w:left="2835" w:hanging="567"/>
        <w:rPr>
          <w:strike/>
        </w:rPr>
      </w:pPr>
      <w:r w:rsidRPr="00B81CDD">
        <w:rPr>
          <w:strike/>
        </w:rPr>
        <w:t>b)</w:t>
      </w:r>
      <w:r w:rsidRPr="00B81CDD">
        <w:rPr>
          <w:strike/>
        </w:rPr>
        <w:tab/>
        <w:t>основание и подстилающий слой должны обеспечивать надлежащую прочность и ровность в соответствии с наивысшими нормативами в области дорожного строительства;</w:t>
      </w:r>
    </w:p>
    <w:p w14:paraId="082BFCAE" w14:textId="77777777" w:rsidR="00D669C7" w:rsidRPr="00B81CDD" w:rsidRDefault="00D669C7" w:rsidP="00632A57">
      <w:pPr>
        <w:pStyle w:val="SingleTxtG"/>
        <w:ind w:left="2835" w:hanging="567"/>
        <w:rPr>
          <w:strike/>
        </w:rPr>
      </w:pPr>
      <w:r w:rsidRPr="00B81CDD">
        <w:rPr>
          <w:strike/>
        </w:rPr>
        <w:t>c)</w:t>
      </w:r>
      <w:r w:rsidRPr="00B81CDD">
        <w:rPr>
          <w:strike/>
        </w:rPr>
        <w:tab/>
        <w:t>щебень должен быть дробленым (100-процентное дробление наружной поверхности) и обладать высокой устойчивостью к дроблению;</w:t>
      </w:r>
    </w:p>
    <w:p w14:paraId="1A8956CF" w14:textId="77777777" w:rsidR="00D669C7" w:rsidRPr="00B81CDD" w:rsidRDefault="00D669C7" w:rsidP="00632A57">
      <w:pPr>
        <w:pStyle w:val="SingleTxtG"/>
        <w:ind w:left="2835" w:hanging="567"/>
        <w:rPr>
          <w:strike/>
        </w:rPr>
      </w:pPr>
      <w:r w:rsidRPr="00B81CDD">
        <w:rPr>
          <w:strike/>
        </w:rPr>
        <w:t>d)</w:t>
      </w:r>
      <w:r w:rsidRPr="00B81CDD">
        <w:rPr>
          <w:strike/>
        </w:rPr>
        <w:tab/>
        <w:t>щебень, используемый в смеси, должен быть промытым;</w:t>
      </w:r>
    </w:p>
    <w:p w14:paraId="21D41480" w14:textId="77777777" w:rsidR="00D669C7" w:rsidRPr="00B81CDD" w:rsidRDefault="00D669C7" w:rsidP="00632A57">
      <w:pPr>
        <w:pStyle w:val="SingleTxtG"/>
        <w:ind w:left="2835" w:hanging="567"/>
        <w:rPr>
          <w:strike/>
        </w:rPr>
      </w:pPr>
      <w:r w:rsidRPr="00B81CDD">
        <w:rPr>
          <w:strike/>
        </w:rPr>
        <w:t>e)</w:t>
      </w:r>
      <w:r w:rsidRPr="00B81CDD">
        <w:rPr>
          <w:strike/>
        </w:rPr>
        <w:tab/>
        <w:t>на поверхности не должно быть никаких дополнительных добавок щебня;</w:t>
      </w:r>
    </w:p>
    <w:p w14:paraId="6023290C" w14:textId="77777777" w:rsidR="00D669C7" w:rsidRPr="00B81CDD" w:rsidRDefault="00D669C7" w:rsidP="00632A57">
      <w:pPr>
        <w:pStyle w:val="SingleTxtG"/>
        <w:ind w:left="2835" w:hanging="567"/>
        <w:rPr>
          <w:strike/>
        </w:rPr>
      </w:pPr>
      <w:r w:rsidRPr="00B81CDD">
        <w:rPr>
          <w:strike/>
        </w:rPr>
        <w:t>f)</w:t>
      </w:r>
      <w:r w:rsidRPr="00B81CDD">
        <w:rPr>
          <w:strike/>
        </w:rPr>
        <w:tab/>
        <w:t xml:space="preserve">твердость вяжущего материала, выраженная в единицах PEN, должна составлять </w:t>
      </w:r>
      <w:proofErr w:type="gramStart"/>
      <w:r w:rsidRPr="00B81CDD">
        <w:rPr>
          <w:strike/>
        </w:rPr>
        <w:t>40−60</w:t>
      </w:r>
      <w:proofErr w:type="gramEnd"/>
      <w:r w:rsidRPr="00B81CDD">
        <w:rPr>
          <w:strike/>
        </w:rPr>
        <w:t>, 60−80 или даже 80−100 в зависимости от климатических условий страны. Как правило, должен использоваться как можно более твердый вяжущий материал при условии, что это соответствует обычной практике;</w:t>
      </w:r>
    </w:p>
    <w:p w14:paraId="3FEA9431" w14:textId="46F75723" w:rsidR="00D669C7" w:rsidRPr="00B81CDD" w:rsidRDefault="00D669C7" w:rsidP="00632A57">
      <w:pPr>
        <w:pStyle w:val="SingleTxtG"/>
        <w:ind w:left="2835" w:hanging="567"/>
        <w:rPr>
          <w:strike/>
        </w:rPr>
      </w:pPr>
      <w:r w:rsidRPr="00B81CDD">
        <w:rPr>
          <w:strike/>
        </w:rPr>
        <w:t>g)</w:t>
      </w:r>
      <w:r w:rsidRPr="00B81CDD">
        <w:rPr>
          <w:strike/>
        </w:rPr>
        <w:tab/>
        <w:t xml:space="preserve">температура смеси до укатки должна выбираться таким образом, чтобы в результате последующей укатки достигалась требуемая пористость. В целях повышения вероятности удовлетворения требований пунктов </w:t>
      </w:r>
      <w:proofErr w:type="gramStart"/>
      <w:r w:rsidRPr="00B81CDD">
        <w:rPr>
          <w:strike/>
        </w:rPr>
        <w:t>2.1</w:t>
      </w:r>
      <w:r w:rsidR="00CB6F06" w:rsidRPr="00B81CDD">
        <w:rPr>
          <w:strike/>
        </w:rPr>
        <w:t>−</w:t>
      </w:r>
      <w:r w:rsidRPr="00B81CDD">
        <w:rPr>
          <w:strike/>
        </w:rPr>
        <w:t>2.4</w:t>
      </w:r>
      <w:proofErr w:type="gramEnd"/>
      <w:r w:rsidRPr="00B81CDD">
        <w:rPr>
          <w:strike/>
        </w:rPr>
        <w:t xml:space="preserve"> выше плотность должна обеспечиваться не только за счет надлежащего выбора температуры смеси, но и за счет определения надлежащего числа проходов и типа катка.</w:t>
      </w:r>
    </w:p>
    <w:p w14:paraId="2543E5AF" w14:textId="77777777" w:rsidR="00D669C7" w:rsidRPr="00B81CDD" w:rsidRDefault="00D669C7" w:rsidP="009A286C">
      <w:pPr>
        <w:pStyle w:val="1"/>
        <w:numPr>
          <w:ilvl w:val="0"/>
          <w:numId w:val="0"/>
        </w:numPr>
        <w:spacing w:after="120"/>
        <w:ind w:left="1134"/>
        <w:jc w:val="left"/>
        <w:rPr>
          <w:strike/>
        </w:rPr>
      </w:pPr>
      <w:r w:rsidRPr="00025BEC">
        <w:rPr>
          <w:b w:val="0"/>
          <w:bCs w:val="0"/>
          <w:strike/>
        </w:rPr>
        <w:t>Таблица 1</w:t>
      </w:r>
      <w:r w:rsidRPr="00B81CDD">
        <w:rPr>
          <w:strike/>
        </w:rPr>
        <w:br/>
        <w:t>Рекомендации в отношении состава</w:t>
      </w:r>
    </w:p>
    <w:tbl>
      <w:tblPr>
        <w:tblStyle w:val="TabNum"/>
        <w:tblW w:w="7517" w:type="dxa"/>
        <w:tblInd w:w="1139"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1147"/>
        <w:gridCol w:w="1083"/>
        <w:gridCol w:w="1022"/>
      </w:tblGrid>
      <w:tr w:rsidR="00D669C7" w:rsidRPr="00B81CDD" w14:paraId="4751A411" w14:textId="77777777" w:rsidTr="00B66E58">
        <w:trPr>
          <w:tblHeader/>
        </w:trPr>
        <w:tc>
          <w:tcPr>
            <w:cnfStyle w:val="001000000000" w:firstRow="0" w:lastRow="0" w:firstColumn="1" w:lastColumn="0" w:oddVBand="0" w:evenVBand="0" w:oddHBand="0" w:evenHBand="0" w:firstRowFirstColumn="0" w:firstRowLastColumn="0" w:lastRowFirstColumn="0" w:lastRowLastColumn="0"/>
            <w:tcW w:w="4265" w:type="dxa"/>
            <w:shd w:val="clear" w:color="auto" w:fill="auto"/>
          </w:tcPr>
          <w:p w14:paraId="38CF21CC" w14:textId="77777777" w:rsidR="00D669C7" w:rsidRPr="00B81CDD" w:rsidRDefault="00D669C7" w:rsidP="008F053F">
            <w:pPr>
              <w:spacing w:before="80" w:after="80" w:line="200" w:lineRule="atLeast"/>
              <w:ind w:left="28" w:right="28"/>
              <w:jc w:val="right"/>
              <w:rPr>
                <w:i/>
                <w:strike/>
                <w:sz w:val="16"/>
              </w:rPr>
            </w:pPr>
          </w:p>
        </w:tc>
        <w:tc>
          <w:tcPr>
            <w:tcW w:w="2230" w:type="dxa"/>
            <w:gridSpan w:val="2"/>
            <w:shd w:val="clear" w:color="auto" w:fill="auto"/>
            <w:vAlign w:val="center"/>
          </w:tcPr>
          <w:p w14:paraId="7D5063ED" w14:textId="77777777" w:rsidR="00D669C7" w:rsidRPr="00B81CDD" w:rsidRDefault="00D669C7" w:rsidP="008F053F">
            <w:pPr>
              <w:spacing w:before="80" w:after="80" w:line="200" w:lineRule="atLeast"/>
              <w:ind w:left="28" w:right="28"/>
              <w:jc w:val="center"/>
              <w:cnfStyle w:val="000000000000" w:firstRow="0" w:lastRow="0" w:firstColumn="0" w:lastColumn="0" w:oddVBand="0" w:evenVBand="0" w:oddHBand="0" w:evenHBand="0" w:firstRowFirstColumn="0" w:firstRowLastColumn="0" w:lastRowFirstColumn="0" w:lastRowLastColumn="0"/>
              <w:rPr>
                <w:i/>
                <w:strike/>
                <w:sz w:val="16"/>
              </w:rPr>
            </w:pPr>
            <w:r w:rsidRPr="00B81CDD">
              <w:rPr>
                <w:i/>
                <w:strike/>
                <w:sz w:val="16"/>
              </w:rPr>
              <w:t>Целевые значения</w:t>
            </w:r>
          </w:p>
        </w:tc>
        <w:tc>
          <w:tcPr>
            <w:tcW w:w="1022" w:type="dxa"/>
            <w:vMerge w:val="restart"/>
            <w:shd w:val="clear" w:color="auto" w:fill="auto"/>
          </w:tcPr>
          <w:p w14:paraId="10166C9E" w14:textId="77777777" w:rsidR="00D669C7" w:rsidRPr="00B81CDD" w:rsidRDefault="00D669C7" w:rsidP="008F053F">
            <w:pPr>
              <w:spacing w:before="80" w:after="80" w:line="200" w:lineRule="atLeast"/>
              <w:ind w:left="28" w:right="28"/>
              <w:cnfStyle w:val="000000000000" w:firstRow="0" w:lastRow="0" w:firstColumn="0" w:lastColumn="0" w:oddVBand="0" w:evenVBand="0" w:oddHBand="0" w:evenHBand="0" w:firstRowFirstColumn="0" w:firstRowLastColumn="0" w:lastRowFirstColumn="0" w:lastRowLastColumn="0"/>
              <w:rPr>
                <w:i/>
                <w:strike/>
                <w:sz w:val="16"/>
              </w:rPr>
            </w:pPr>
            <w:r w:rsidRPr="00B81CDD">
              <w:rPr>
                <w:i/>
                <w:strike/>
                <w:sz w:val="16"/>
              </w:rPr>
              <w:t>Допуски</w:t>
            </w:r>
          </w:p>
        </w:tc>
      </w:tr>
      <w:tr w:rsidR="00D669C7" w:rsidRPr="00B81CDD" w14:paraId="79B7C765" w14:textId="77777777" w:rsidTr="00B66E58">
        <w:trPr>
          <w:tblHeader/>
        </w:trPr>
        <w:tc>
          <w:tcPr>
            <w:cnfStyle w:val="001000000000" w:firstRow="0" w:lastRow="0" w:firstColumn="1" w:lastColumn="0" w:oddVBand="0" w:evenVBand="0" w:oddHBand="0" w:evenHBand="0" w:firstRowFirstColumn="0" w:firstRowLastColumn="0" w:lastRowFirstColumn="0" w:lastRowLastColumn="0"/>
            <w:tcW w:w="4265" w:type="dxa"/>
            <w:tcBorders>
              <w:bottom w:val="single" w:sz="12" w:space="0" w:color="auto"/>
            </w:tcBorders>
            <w:shd w:val="clear" w:color="auto" w:fill="auto"/>
          </w:tcPr>
          <w:p w14:paraId="221002A2" w14:textId="77777777" w:rsidR="00D669C7" w:rsidRPr="00B81CDD" w:rsidRDefault="00D669C7" w:rsidP="008F053F">
            <w:pPr>
              <w:spacing w:before="80" w:after="80" w:line="200" w:lineRule="atLeast"/>
              <w:ind w:left="28" w:right="28"/>
              <w:jc w:val="right"/>
              <w:rPr>
                <w:i/>
                <w:strike/>
                <w:sz w:val="16"/>
              </w:rPr>
            </w:pPr>
          </w:p>
        </w:tc>
        <w:tc>
          <w:tcPr>
            <w:tcW w:w="1147" w:type="dxa"/>
            <w:shd w:val="clear" w:color="auto" w:fill="auto"/>
          </w:tcPr>
          <w:p w14:paraId="5B41CE40" w14:textId="77777777" w:rsidR="00D669C7" w:rsidRPr="00B81CDD" w:rsidRDefault="00D669C7" w:rsidP="008F053F">
            <w:pPr>
              <w:spacing w:before="80" w:after="80" w:line="200" w:lineRule="atLeast"/>
              <w:ind w:left="28" w:right="28"/>
              <w:cnfStyle w:val="000000000000" w:firstRow="0" w:lastRow="0" w:firstColumn="0" w:lastColumn="0" w:oddVBand="0" w:evenVBand="0" w:oddHBand="0" w:evenHBand="0" w:firstRowFirstColumn="0" w:firstRowLastColumn="0" w:lastRowFirstColumn="0" w:lastRowLastColumn="0"/>
              <w:rPr>
                <w:i/>
                <w:strike/>
                <w:sz w:val="16"/>
              </w:rPr>
            </w:pPr>
            <w:r w:rsidRPr="00B81CDD">
              <w:rPr>
                <w:i/>
                <w:strike/>
                <w:sz w:val="16"/>
              </w:rPr>
              <w:t xml:space="preserve">От общей </w:t>
            </w:r>
            <w:r w:rsidRPr="00B81CDD">
              <w:rPr>
                <w:i/>
                <w:strike/>
                <w:sz w:val="16"/>
              </w:rPr>
              <w:br/>
              <w:t>массы смеси</w:t>
            </w:r>
          </w:p>
        </w:tc>
        <w:tc>
          <w:tcPr>
            <w:tcW w:w="1083" w:type="dxa"/>
            <w:shd w:val="clear" w:color="auto" w:fill="auto"/>
          </w:tcPr>
          <w:p w14:paraId="06925F72" w14:textId="77777777" w:rsidR="00D669C7" w:rsidRPr="00B81CDD" w:rsidRDefault="00D669C7" w:rsidP="008F053F">
            <w:pPr>
              <w:spacing w:before="80" w:after="80" w:line="200" w:lineRule="atLeast"/>
              <w:ind w:left="28" w:right="28"/>
              <w:cnfStyle w:val="000000000000" w:firstRow="0" w:lastRow="0" w:firstColumn="0" w:lastColumn="0" w:oddVBand="0" w:evenVBand="0" w:oddHBand="0" w:evenHBand="0" w:firstRowFirstColumn="0" w:firstRowLastColumn="0" w:lastRowFirstColumn="0" w:lastRowLastColumn="0"/>
              <w:rPr>
                <w:i/>
                <w:strike/>
                <w:sz w:val="16"/>
              </w:rPr>
            </w:pPr>
            <w:r w:rsidRPr="00B81CDD">
              <w:rPr>
                <w:i/>
                <w:strike/>
                <w:sz w:val="16"/>
              </w:rPr>
              <w:t>От массы скелетного материала</w:t>
            </w:r>
          </w:p>
        </w:tc>
        <w:tc>
          <w:tcPr>
            <w:tcW w:w="1022" w:type="dxa"/>
            <w:vMerge/>
            <w:shd w:val="clear" w:color="auto" w:fill="auto"/>
          </w:tcPr>
          <w:p w14:paraId="386444FF" w14:textId="77777777" w:rsidR="00D669C7" w:rsidRPr="00B81CDD" w:rsidRDefault="00D669C7" w:rsidP="008F053F">
            <w:pPr>
              <w:spacing w:before="80" w:after="80" w:line="200" w:lineRule="atLeast"/>
              <w:ind w:left="28" w:right="28"/>
              <w:cnfStyle w:val="000000000000" w:firstRow="0" w:lastRow="0" w:firstColumn="0" w:lastColumn="0" w:oddVBand="0" w:evenVBand="0" w:oddHBand="0" w:evenHBand="0" w:firstRowFirstColumn="0" w:firstRowLastColumn="0" w:lastRowFirstColumn="0" w:lastRowLastColumn="0"/>
              <w:rPr>
                <w:i/>
                <w:strike/>
                <w:sz w:val="16"/>
              </w:rPr>
            </w:pPr>
          </w:p>
        </w:tc>
      </w:tr>
      <w:tr w:rsidR="00D669C7" w:rsidRPr="00B81CDD" w14:paraId="1092F395" w14:textId="77777777" w:rsidTr="00B66E58">
        <w:tc>
          <w:tcPr>
            <w:cnfStyle w:val="001000000000" w:firstRow="0" w:lastRow="0" w:firstColumn="1" w:lastColumn="0" w:oddVBand="0" w:evenVBand="0" w:oddHBand="0" w:evenHBand="0" w:firstRowFirstColumn="0" w:firstRowLastColumn="0" w:lastRowFirstColumn="0" w:lastRowLastColumn="0"/>
            <w:tcW w:w="4265" w:type="dxa"/>
            <w:tcBorders>
              <w:top w:val="single" w:sz="12" w:space="0" w:color="auto"/>
            </w:tcBorders>
          </w:tcPr>
          <w:p w14:paraId="1A6968F3" w14:textId="77777777" w:rsidR="00D669C7" w:rsidRPr="00B81CDD" w:rsidRDefault="00D669C7" w:rsidP="008F053F">
            <w:pPr>
              <w:ind w:left="28" w:right="28"/>
              <w:rPr>
                <w:strike/>
                <w:szCs w:val="18"/>
              </w:rPr>
            </w:pPr>
            <w:r w:rsidRPr="00B81CDD">
              <w:rPr>
                <w:strike/>
                <w:szCs w:val="18"/>
              </w:rPr>
              <w:t>Масса щебня, размер квадратного отверстия сита (SM</w:t>
            </w:r>
            <w:proofErr w:type="gramStart"/>
            <w:r w:rsidRPr="00B81CDD">
              <w:rPr>
                <w:strike/>
                <w:szCs w:val="18"/>
              </w:rPr>
              <w:t>) &gt;</w:t>
            </w:r>
            <w:proofErr w:type="gramEnd"/>
            <w:r w:rsidRPr="00B81CDD">
              <w:rPr>
                <w:strike/>
                <w:szCs w:val="18"/>
              </w:rPr>
              <w:t xml:space="preserve"> 2 мм</w:t>
            </w:r>
          </w:p>
        </w:tc>
        <w:tc>
          <w:tcPr>
            <w:tcW w:w="1147" w:type="dxa"/>
            <w:tcBorders>
              <w:top w:val="single" w:sz="12" w:space="0" w:color="auto"/>
            </w:tcBorders>
          </w:tcPr>
          <w:p w14:paraId="58EC0479"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47,6%</w:t>
            </w:r>
          </w:p>
        </w:tc>
        <w:tc>
          <w:tcPr>
            <w:tcW w:w="1083" w:type="dxa"/>
            <w:tcBorders>
              <w:top w:val="single" w:sz="12" w:space="0" w:color="auto"/>
            </w:tcBorders>
          </w:tcPr>
          <w:p w14:paraId="717479C2"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50,5%</w:t>
            </w:r>
          </w:p>
        </w:tc>
        <w:tc>
          <w:tcPr>
            <w:tcW w:w="1022" w:type="dxa"/>
            <w:tcBorders>
              <w:top w:val="single" w:sz="12" w:space="0" w:color="auto"/>
            </w:tcBorders>
          </w:tcPr>
          <w:p w14:paraId="1C700595"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±5%</w:t>
            </w:r>
          </w:p>
        </w:tc>
      </w:tr>
      <w:tr w:rsidR="00D669C7" w:rsidRPr="00B81CDD" w14:paraId="5ED1B094"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7097556C" w14:textId="77777777" w:rsidR="00D669C7" w:rsidRPr="00B81CDD" w:rsidRDefault="00D669C7" w:rsidP="008F053F">
            <w:pPr>
              <w:ind w:left="28" w:right="28"/>
              <w:rPr>
                <w:strike/>
                <w:szCs w:val="18"/>
              </w:rPr>
            </w:pPr>
            <w:r w:rsidRPr="00B81CDD">
              <w:rPr>
                <w:strike/>
                <w:szCs w:val="18"/>
              </w:rPr>
              <w:t xml:space="preserve">Масса песка 0,063 </w:t>
            </w:r>
            <w:proofErr w:type="gramStart"/>
            <w:r w:rsidRPr="00B81CDD">
              <w:rPr>
                <w:strike/>
                <w:szCs w:val="18"/>
              </w:rPr>
              <w:t>&lt; SM</w:t>
            </w:r>
            <w:proofErr w:type="gramEnd"/>
            <w:r w:rsidRPr="00B81CDD">
              <w:rPr>
                <w:strike/>
                <w:szCs w:val="18"/>
              </w:rPr>
              <w:t xml:space="preserve"> &lt; 2 мм</w:t>
            </w:r>
          </w:p>
        </w:tc>
        <w:tc>
          <w:tcPr>
            <w:tcW w:w="1147" w:type="dxa"/>
          </w:tcPr>
          <w:p w14:paraId="78B4F635"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38,0%</w:t>
            </w:r>
          </w:p>
        </w:tc>
        <w:tc>
          <w:tcPr>
            <w:tcW w:w="1083" w:type="dxa"/>
          </w:tcPr>
          <w:p w14:paraId="515657B3"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40,2%</w:t>
            </w:r>
          </w:p>
        </w:tc>
        <w:tc>
          <w:tcPr>
            <w:tcW w:w="1022" w:type="dxa"/>
          </w:tcPr>
          <w:p w14:paraId="786F3F06"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±5%</w:t>
            </w:r>
          </w:p>
        </w:tc>
      </w:tr>
      <w:tr w:rsidR="00D669C7" w:rsidRPr="00B81CDD" w14:paraId="5BDADAB3"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2D701115" w14:textId="77777777" w:rsidR="00D669C7" w:rsidRPr="00B81CDD" w:rsidRDefault="00D669C7" w:rsidP="008F053F">
            <w:pPr>
              <w:ind w:left="28" w:right="28"/>
              <w:rPr>
                <w:strike/>
                <w:szCs w:val="18"/>
              </w:rPr>
            </w:pPr>
            <w:r w:rsidRPr="00B81CDD">
              <w:rPr>
                <w:strike/>
                <w:szCs w:val="18"/>
              </w:rPr>
              <w:t xml:space="preserve">Масса минерального порошка SM </w:t>
            </w:r>
            <w:proofErr w:type="gramStart"/>
            <w:r w:rsidRPr="00B81CDD">
              <w:rPr>
                <w:strike/>
                <w:szCs w:val="18"/>
              </w:rPr>
              <w:t>&lt; 0,063</w:t>
            </w:r>
            <w:proofErr w:type="gramEnd"/>
            <w:r w:rsidRPr="00B81CDD">
              <w:rPr>
                <w:strike/>
                <w:szCs w:val="18"/>
              </w:rPr>
              <w:t> мм</w:t>
            </w:r>
          </w:p>
        </w:tc>
        <w:tc>
          <w:tcPr>
            <w:tcW w:w="1147" w:type="dxa"/>
          </w:tcPr>
          <w:p w14:paraId="3F4C1B03"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8,8%</w:t>
            </w:r>
          </w:p>
        </w:tc>
        <w:tc>
          <w:tcPr>
            <w:tcW w:w="1083" w:type="dxa"/>
          </w:tcPr>
          <w:p w14:paraId="65B50766"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9,3%</w:t>
            </w:r>
          </w:p>
        </w:tc>
        <w:tc>
          <w:tcPr>
            <w:tcW w:w="1022" w:type="dxa"/>
          </w:tcPr>
          <w:p w14:paraId="6CE9AE91"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±5%</w:t>
            </w:r>
          </w:p>
        </w:tc>
      </w:tr>
      <w:tr w:rsidR="00D669C7" w:rsidRPr="00B81CDD" w14:paraId="36D08026"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7604DFC3" w14:textId="77777777" w:rsidR="00D669C7" w:rsidRPr="00B81CDD" w:rsidRDefault="00D669C7" w:rsidP="008F053F">
            <w:pPr>
              <w:ind w:left="28" w:right="28"/>
              <w:rPr>
                <w:strike/>
                <w:szCs w:val="18"/>
              </w:rPr>
            </w:pPr>
            <w:r w:rsidRPr="00B81CDD">
              <w:rPr>
                <w:strike/>
                <w:szCs w:val="18"/>
              </w:rPr>
              <w:t>Масса вяжущего материала (битум)</w:t>
            </w:r>
          </w:p>
        </w:tc>
        <w:tc>
          <w:tcPr>
            <w:tcW w:w="1147" w:type="dxa"/>
          </w:tcPr>
          <w:p w14:paraId="34093AC5"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5,8%</w:t>
            </w:r>
          </w:p>
        </w:tc>
        <w:tc>
          <w:tcPr>
            <w:tcW w:w="1083" w:type="dxa"/>
          </w:tcPr>
          <w:p w14:paraId="61206604"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proofErr w:type="spellStart"/>
            <w:r w:rsidRPr="00B81CDD">
              <w:rPr>
                <w:strike/>
                <w:szCs w:val="18"/>
              </w:rPr>
              <w:t>н.д</w:t>
            </w:r>
            <w:proofErr w:type="spellEnd"/>
            <w:r w:rsidRPr="00B81CDD">
              <w:rPr>
                <w:strike/>
                <w:szCs w:val="18"/>
              </w:rPr>
              <w:t>.</w:t>
            </w:r>
          </w:p>
        </w:tc>
        <w:tc>
          <w:tcPr>
            <w:tcW w:w="1022" w:type="dxa"/>
          </w:tcPr>
          <w:p w14:paraId="32F6881D"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±0,5%</w:t>
            </w:r>
          </w:p>
        </w:tc>
      </w:tr>
      <w:tr w:rsidR="00D669C7" w:rsidRPr="00B81CDD" w14:paraId="3ADB63CC"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77D113CF" w14:textId="77777777" w:rsidR="00D669C7" w:rsidRPr="00B81CDD" w:rsidRDefault="00D669C7" w:rsidP="008F053F">
            <w:pPr>
              <w:ind w:left="28" w:right="28"/>
              <w:rPr>
                <w:strike/>
                <w:szCs w:val="18"/>
              </w:rPr>
            </w:pPr>
            <w:r w:rsidRPr="00B81CDD">
              <w:rPr>
                <w:strike/>
                <w:szCs w:val="18"/>
              </w:rPr>
              <w:t>Максимальный размер щебня</w:t>
            </w:r>
          </w:p>
        </w:tc>
        <w:tc>
          <w:tcPr>
            <w:tcW w:w="2230" w:type="dxa"/>
            <w:gridSpan w:val="2"/>
          </w:tcPr>
          <w:p w14:paraId="2AF1DC85" w14:textId="77777777" w:rsidR="00D669C7" w:rsidRPr="00B81CDD" w:rsidRDefault="00D669C7" w:rsidP="008F053F">
            <w:pPr>
              <w:ind w:left="28" w:right="28"/>
              <w:jc w:val="center"/>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8 мм</w:t>
            </w:r>
          </w:p>
        </w:tc>
        <w:tc>
          <w:tcPr>
            <w:tcW w:w="1022" w:type="dxa"/>
          </w:tcPr>
          <w:p w14:paraId="1BA59896" w14:textId="48A6163C"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proofErr w:type="gramStart"/>
            <w:r w:rsidRPr="00B81CDD">
              <w:rPr>
                <w:strike/>
                <w:szCs w:val="18"/>
              </w:rPr>
              <w:t>6,3</w:t>
            </w:r>
            <w:r w:rsidR="008F053F" w:rsidRPr="00B81CDD">
              <w:rPr>
                <w:strike/>
              </w:rPr>
              <w:t>−</w:t>
            </w:r>
            <w:r w:rsidRPr="00B81CDD">
              <w:rPr>
                <w:strike/>
                <w:szCs w:val="18"/>
              </w:rPr>
              <w:t>10</w:t>
            </w:r>
            <w:proofErr w:type="gramEnd"/>
            <w:r w:rsidRPr="00B81CDD">
              <w:rPr>
                <w:strike/>
                <w:szCs w:val="18"/>
              </w:rPr>
              <w:t xml:space="preserve"> мм</w:t>
            </w:r>
          </w:p>
        </w:tc>
      </w:tr>
      <w:tr w:rsidR="00D669C7" w:rsidRPr="00B81CDD" w14:paraId="2E40F08B"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0D905085" w14:textId="77777777" w:rsidR="00D669C7" w:rsidRPr="00B81CDD" w:rsidRDefault="00D669C7" w:rsidP="008F053F">
            <w:pPr>
              <w:ind w:left="28" w:right="28"/>
              <w:rPr>
                <w:strike/>
                <w:szCs w:val="18"/>
              </w:rPr>
            </w:pPr>
            <w:r w:rsidRPr="00B81CDD">
              <w:rPr>
                <w:strike/>
                <w:szCs w:val="18"/>
              </w:rPr>
              <w:t>Твердость вяжущего материала</w:t>
            </w:r>
          </w:p>
        </w:tc>
        <w:tc>
          <w:tcPr>
            <w:tcW w:w="2230" w:type="dxa"/>
            <w:gridSpan w:val="2"/>
            <w:vAlign w:val="center"/>
          </w:tcPr>
          <w:p w14:paraId="746DB5C3" w14:textId="77777777" w:rsidR="00D669C7" w:rsidRPr="00B81CDD" w:rsidRDefault="00D669C7" w:rsidP="008F053F">
            <w:pPr>
              <w:ind w:left="28" w:right="28"/>
              <w:jc w:val="center"/>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(см. пункт 3.2.2 f))</w:t>
            </w:r>
          </w:p>
        </w:tc>
        <w:tc>
          <w:tcPr>
            <w:tcW w:w="1022" w:type="dxa"/>
          </w:tcPr>
          <w:p w14:paraId="2FE2E391"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p>
        </w:tc>
      </w:tr>
      <w:tr w:rsidR="00D669C7" w:rsidRPr="00B81CDD" w14:paraId="4F61F4A0"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0C58C730" w14:textId="77777777" w:rsidR="00D669C7" w:rsidRPr="00B81CDD" w:rsidRDefault="00D669C7" w:rsidP="008F053F">
            <w:pPr>
              <w:ind w:left="28" w:right="28"/>
              <w:rPr>
                <w:strike/>
                <w:szCs w:val="18"/>
              </w:rPr>
            </w:pPr>
            <w:r w:rsidRPr="00B81CDD">
              <w:rPr>
                <w:strike/>
                <w:szCs w:val="18"/>
              </w:rPr>
              <w:t>Коэффициент полирования в слое износа (КПИ)</w:t>
            </w:r>
          </w:p>
        </w:tc>
        <w:tc>
          <w:tcPr>
            <w:tcW w:w="2230" w:type="dxa"/>
            <w:gridSpan w:val="2"/>
          </w:tcPr>
          <w:p w14:paraId="44DE22E0" w14:textId="77777777" w:rsidR="00D669C7" w:rsidRPr="00B81CDD" w:rsidRDefault="00D669C7" w:rsidP="008F053F">
            <w:pPr>
              <w:ind w:left="28" w:right="28"/>
              <w:jc w:val="center"/>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&gt;50</w:t>
            </w:r>
          </w:p>
        </w:tc>
        <w:tc>
          <w:tcPr>
            <w:tcW w:w="1022" w:type="dxa"/>
          </w:tcPr>
          <w:p w14:paraId="18ECCC2F"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p>
        </w:tc>
      </w:tr>
      <w:tr w:rsidR="00D669C7" w:rsidRPr="00B81CDD" w14:paraId="20EE1B18" w14:textId="77777777" w:rsidTr="00B66E58">
        <w:tc>
          <w:tcPr>
            <w:cnfStyle w:val="001000000000" w:firstRow="0" w:lastRow="0" w:firstColumn="1" w:lastColumn="0" w:oddVBand="0" w:evenVBand="0" w:oddHBand="0" w:evenHBand="0" w:firstRowFirstColumn="0" w:firstRowLastColumn="0" w:lastRowFirstColumn="0" w:lastRowLastColumn="0"/>
            <w:tcW w:w="4265" w:type="dxa"/>
          </w:tcPr>
          <w:p w14:paraId="7BF277E3" w14:textId="5E294F68" w:rsidR="00D669C7" w:rsidRPr="00B81CDD" w:rsidRDefault="00D669C7" w:rsidP="005C4754">
            <w:pPr>
              <w:spacing w:after="80"/>
              <w:ind w:left="28" w:right="28"/>
              <w:rPr>
                <w:strike/>
                <w:szCs w:val="18"/>
              </w:rPr>
            </w:pPr>
            <w:r w:rsidRPr="00B81CDD">
              <w:rPr>
                <w:strike/>
                <w:szCs w:val="18"/>
              </w:rPr>
              <w:t>Плотность относительно плотности</w:t>
            </w:r>
            <w:r w:rsidR="006E69B4" w:rsidRPr="006E69B4">
              <w:rPr>
                <w:strike/>
                <w:szCs w:val="18"/>
              </w:rPr>
              <w:t xml:space="preserve"> </w:t>
            </w:r>
            <w:r w:rsidRPr="00B81CDD">
              <w:rPr>
                <w:strike/>
                <w:szCs w:val="18"/>
              </w:rPr>
              <w:t>по Маршаллу</w:t>
            </w:r>
          </w:p>
        </w:tc>
        <w:tc>
          <w:tcPr>
            <w:tcW w:w="2230" w:type="dxa"/>
            <w:gridSpan w:val="2"/>
            <w:tcBorders>
              <w:bottom w:val="single" w:sz="12" w:space="0" w:color="auto"/>
            </w:tcBorders>
          </w:tcPr>
          <w:p w14:paraId="1FEE3089" w14:textId="77777777" w:rsidR="00D669C7" w:rsidRPr="00B81CDD" w:rsidRDefault="00D669C7" w:rsidP="008F053F">
            <w:pPr>
              <w:ind w:left="28" w:right="28"/>
              <w:jc w:val="center"/>
              <w:cnfStyle w:val="000000000000" w:firstRow="0" w:lastRow="0" w:firstColumn="0" w:lastColumn="0" w:oddVBand="0" w:evenVBand="0" w:oddHBand="0" w:evenHBand="0" w:firstRowFirstColumn="0" w:firstRowLastColumn="0" w:lastRowFirstColumn="0" w:lastRowLastColumn="0"/>
              <w:rPr>
                <w:strike/>
                <w:szCs w:val="18"/>
              </w:rPr>
            </w:pPr>
            <w:r w:rsidRPr="00B81CDD">
              <w:rPr>
                <w:strike/>
                <w:szCs w:val="18"/>
              </w:rPr>
              <w:t>98%</w:t>
            </w:r>
          </w:p>
        </w:tc>
        <w:tc>
          <w:tcPr>
            <w:tcW w:w="1022" w:type="dxa"/>
            <w:tcBorders>
              <w:bottom w:val="single" w:sz="12" w:space="0" w:color="auto"/>
            </w:tcBorders>
          </w:tcPr>
          <w:p w14:paraId="0FC8AEFF" w14:textId="77777777" w:rsidR="00D669C7" w:rsidRPr="00B81CDD" w:rsidRDefault="00D669C7" w:rsidP="008F053F">
            <w:pPr>
              <w:ind w:left="28" w:right="28"/>
              <w:cnfStyle w:val="000000000000" w:firstRow="0" w:lastRow="0" w:firstColumn="0" w:lastColumn="0" w:oddVBand="0" w:evenVBand="0" w:oddHBand="0" w:evenHBand="0" w:firstRowFirstColumn="0" w:firstRowLastColumn="0" w:lastRowFirstColumn="0" w:lastRowLastColumn="0"/>
              <w:rPr>
                <w:strike/>
                <w:szCs w:val="18"/>
              </w:rPr>
            </w:pPr>
          </w:p>
        </w:tc>
      </w:tr>
    </w:tbl>
    <w:p w14:paraId="28B675F8" w14:textId="77777777" w:rsidR="00D669C7" w:rsidRPr="00B81CDD" w:rsidRDefault="00D669C7" w:rsidP="005C4754">
      <w:pPr>
        <w:pStyle w:val="SingleTxtG"/>
        <w:spacing w:before="120"/>
        <w:ind w:left="2268" w:hanging="1134"/>
        <w:rPr>
          <w:strike/>
        </w:rPr>
      </w:pPr>
      <w:r w:rsidRPr="00B81CDD">
        <w:rPr>
          <w:strike/>
        </w:rPr>
        <w:t>4.</w:t>
      </w:r>
      <w:r w:rsidRPr="00461225">
        <w:rPr>
          <w:bCs/>
        </w:rPr>
        <w:tab/>
      </w:r>
      <w:r w:rsidRPr="00461225">
        <w:rPr>
          <w:bCs/>
        </w:rPr>
        <w:tab/>
      </w:r>
      <w:r w:rsidRPr="00B81CDD">
        <w:rPr>
          <w:strike/>
        </w:rPr>
        <w:t>Метод испытания</w:t>
      </w:r>
    </w:p>
    <w:p w14:paraId="7AD88694" w14:textId="77777777" w:rsidR="00D669C7" w:rsidRPr="00B81CDD" w:rsidRDefault="00D669C7" w:rsidP="00632A57">
      <w:pPr>
        <w:pStyle w:val="SingleTxtG"/>
        <w:ind w:left="2268" w:hanging="1134"/>
        <w:rPr>
          <w:strike/>
        </w:rPr>
      </w:pPr>
      <w:r w:rsidRPr="00B81CDD">
        <w:rPr>
          <w:strike/>
        </w:rPr>
        <w:t>4.1</w:t>
      </w:r>
      <w:r w:rsidRPr="00461225">
        <w:rPr>
          <w:bCs/>
        </w:rPr>
        <w:tab/>
      </w:r>
      <w:r w:rsidRPr="00461225">
        <w:rPr>
          <w:bCs/>
        </w:rPr>
        <w:tab/>
      </w:r>
      <w:r w:rsidRPr="00B81CDD">
        <w:rPr>
          <w:strike/>
        </w:rPr>
        <w:t>Измерение остаточной пористости</w:t>
      </w:r>
    </w:p>
    <w:p w14:paraId="5FAFD3A6" w14:textId="26D16461" w:rsidR="00D669C7" w:rsidRPr="00025BEC" w:rsidRDefault="00D669C7" w:rsidP="00632A57">
      <w:pPr>
        <w:pStyle w:val="SingleTxtG"/>
        <w:ind w:left="2268" w:hanging="1134"/>
        <w:rPr>
          <w:strike/>
        </w:rPr>
      </w:pPr>
      <w:r w:rsidRPr="00461225">
        <w:rPr>
          <w:bCs/>
        </w:rPr>
        <w:tab/>
      </w:r>
      <w:r w:rsidRPr="00461225">
        <w:rPr>
          <w:bCs/>
        </w:rPr>
        <w:tab/>
      </w:r>
      <w:r w:rsidRPr="00025BEC">
        <w:rPr>
          <w:strike/>
        </w:rPr>
        <w:t>Для целей этого измерения образцы покрытия испытательного трека должны высверливаться по крайней мере в четырех разных точках, равномерно распределенных на испытательной зоне между линиями AA и BB (см. рис. 1). Для исключения неточностей, связанных с неоднородностью и неровностью покрытия на участках следов колес, образцы покрытия должны высверливаться не в самих следах колес, а</w:t>
      </w:r>
      <w:r w:rsidR="00EA11A5">
        <w:rPr>
          <w:strike/>
          <w:lang w:val="en-US"/>
        </w:rPr>
        <w:t> </w:t>
      </w:r>
      <w:r w:rsidRPr="00025BEC">
        <w:rPr>
          <w:strike/>
        </w:rPr>
        <w:t>рядом с ними. Два образца (как минимум) должны высверливаться рядом со следами колес и один образец (как минимум)</w:t>
      </w:r>
      <w:r w:rsidR="007D1F00">
        <w:rPr>
          <w:strike/>
          <w:lang w:val="en-US"/>
        </w:rPr>
        <w:t> </w:t>
      </w:r>
      <w:r>
        <w:rPr>
          <w:strike/>
        </w:rPr>
        <w:t>—</w:t>
      </w:r>
      <w:r w:rsidRPr="00025BEC">
        <w:rPr>
          <w:strike/>
        </w:rPr>
        <w:t xml:space="preserve"> приблизительно посередине между следами колес и каждой точкой расположения микрофона.</w:t>
      </w:r>
    </w:p>
    <w:p w14:paraId="7757791E"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 xml:space="preserve">Если имеется подозрение, что условия однородности не соблюдаются (см. пункт 2.4), то образцы должны высверливаться в большем числе точек в пределах зоны испытания. </w:t>
      </w:r>
    </w:p>
    <w:p w14:paraId="71CE70BA"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Остаточную пористость определяют для каждого образца, затем рассчитывают среднее значение для всех образцов, которое сопоставляют с требованием пункта 2.1 настоящего приложения. Кроме того, ни один образец не должен иметь пористость более 10</w:t>
      </w:r>
      <w:r>
        <w:rPr>
          <w:strike/>
        </w:rPr>
        <w:t> </w:t>
      </w:r>
      <w:r w:rsidRPr="00B81CDD">
        <w:rPr>
          <w:strike/>
        </w:rPr>
        <w:t xml:space="preserve">%. </w:t>
      </w:r>
    </w:p>
    <w:p w14:paraId="17C78117" w14:textId="77777777" w:rsidR="00D669C7" w:rsidRPr="00B81CDD" w:rsidRDefault="00D669C7" w:rsidP="00D3353B">
      <w:pPr>
        <w:pStyle w:val="SingleTxtG"/>
        <w:keepNext/>
        <w:keepLines/>
        <w:ind w:left="2268" w:hanging="1134"/>
        <w:rPr>
          <w:strike/>
        </w:rPr>
      </w:pPr>
      <w:r w:rsidRPr="00461225">
        <w:rPr>
          <w:bCs/>
        </w:rPr>
        <w:tab/>
      </w:r>
      <w:r w:rsidRPr="00461225">
        <w:rPr>
          <w:bCs/>
        </w:rPr>
        <w:tab/>
      </w:r>
      <w:r w:rsidRPr="00B81CDD">
        <w:rPr>
          <w:strike/>
        </w:rPr>
        <w:t xml:space="preserve">Строителям испытательного покрытия следует помнить о проблеме, которая может возникнуть, если испытательная зона нагревается трубами или электрическими кабелями </w:t>
      </w:r>
      <w:proofErr w:type="gramStart"/>
      <w:r w:rsidRPr="00B81CDD">
        <w:rPr>
          <w:strike/>
        </w:rPr>
        <w:t>и</w:t>
      </w:r>
      <w:proofErr w:type="gramEnd"/>
      <w:r w:rsidRPr="00B81CDD">
        <w:rPr>
          <w:strike/>
        </w:rPr>
        <w:t xml:space="preserve"> если в этой зоне нужно высверлить образцы. Расположение такого оборудования должно быть тщательно спланировано с учетом будущих точек высверливания образцов. Рекомендуется оставлять несколько участков размером приблизительно 200 × 300 мм, в которых отсутствуют кабели/трубы или в которых кабели и трубы проходят на достаточной глубине, что позволяет избежать их повреждения при высверливании образцов из покрытия.</w:t>
      </w:r>
    </w:p>
    <w:p w14:paraId="5BB00A06" w14:textId="77777777" w:rsidR="00D669C7" w:rsidRPr="00B81CDD" w:rsidRDefault="00D669C7" w:rsidP="00632A57">
      <w:pPr>
        <w:pStyle w:val="SingleTxtG"/>
        <w:ind w:left="2268" w:hanging="1134"/>
        <w:rPr>
          <w:strike/>
        </w:rPr>
      </w:pPr>
      <w:r w:rsidRPr="00B81CDD">
        <w:rPr>
          <w:strike/>
        </w:rPr>
        <w:t>4.2</w:t>
      </w:r>
      <w:r w:rsidRPr="00461225">
        <w:rPr>
          <w:bCs/>
        </w:rPr>
        <w:tab/>
      </w:r>
      <w:r w:rsidRPr="00461225">
        <w:rPr>
          <w:bCs/>
        </w:rPr>
        <w:tab/>
      </w:r>
      <w:r w:rsidRPr="00B81CDD">
        <w:rPr>
          <w:strike/>
        </w:rPr>
        <w:t>Коэффициент звукопоглощения</w:t>
      </w:r>
    </w:p>
    <w:p w14:paraId="0B7D6AA4" w14:textId="13008229" w:rsidR="00D669C7" w:rsidRPr="00B81CDD" w:rsidRDefault="00D669C7" w:rsidP="00632A57">
      <w:pPr>
        <w:pStyle w:val="SingleTxtG"/>
        <w:ind w:left="2268" w:hanging="1134"/>
        <w:rPr>
          <w:strike/>
        </w:rPr>
      </w:pPr>
      <w:r w:rsidRPr="00461225">
        <w:rPr>
          <w:bCs/>
        </w:rPr>
        <w:tab/>
      </w:r>
      <w:r w:rsidRPr="00461225">
        <w:rPr>
          <w:bCs/>
        </w:rPr>
        <w:tab/>
      </w:r>
      <w:r w:rsidRPr="00B81CDD">
        <w:rPr>
          <w:strike/>
        </w:rPr>
        <w:t>Коэффициент звукопоглощения (нормальное падение) должен измеряться с использованием метода трубы, указанного в стандарте</w:t>
      </w:r>
      <w:r w:rsidR="002A0B53" w:rsidRPr="002A0B53">
        <w:rPr>
          <w:strike/>
        </w:rPr>
        <w:t xml:space="preserve"> </w:t>
      </w:r>
      <w:r w:rsidRPr="00B81CDD">
        <w:rPr>
          <w:strike/>
        </w:rPr>
        <w:t>ISO</w:t>
      </w:r>
      <w:r w:rsidR="002A0B53">
        <w:rPr>
          <w:strike/>
          <w:lang w:val="en-US"/>
        </w:rPr>
        <w:t> </w:t>
      </w:r>
      <w:proofErr w:type="gramStart"/>
      <w:r w:rsidRPr="00B81CDD">
        <w:rPr>
          <w:strike/>
        </w:rPr>
        <w:t>10534</w:t>
      </w:r>
      <w:r w:rsidR="000E2D00" w:rsidRPr="00D441E5">
        <w:rPr>
          <w:strike/>
        </w:rPr>
        <w:t>-</w:t>
      </w:r>
      <w:r w:rsidRPr="00B81CDD">
        <w:rPr>
          <w:strike/>
        </w:rPr>
        <w:t>1</w:t>
      </w:r>
      <w:proofErr w:type="gramEnd"/>
      <w:r w:rsidRPr="00B81CDD">
        <w:rPr>
          <w:strike/>
        </w:rPr>
        <w:t>:1996 или ISO 10534</w:t>
      </w:r>
      <w:r w:rsidR="005547EC" w:rsidRPr="002443BA">
        <w:rPr>
          <w:strike/>
        </w:rPr>
        <w:t>-</w:t>
      </w:r>
      <w:r w:rsidRPr="00B81CDD">
        <w:rPr>
          <w:strike/>
        </w:rPr>
        <w:t>2:1998.</w:t>
      </w:r>
    </w:p>
    <w:p w14:paraId="6570BC9D" w14:textId="0444AE1D" w:rsidR="00D669C7" w:rsidRPr="00B81CDD" w:rsidRDefault="00D669C7" w:rsidP="00632A57">
      <w:pPr>
        <w:pStyle w:val="SingleTxtG"/>
        <w:ind w:left="2268" w:hanging="1134"/>
        <w:rPr>
          <w:strike/>
        </w:rPr>
      </w:pPr>
      <w:r w:rsidRPr="00461225">
        <w:rPr>
          <w:bCs/>
        </w:rPr>
        <w:tab/>
      </w:r>
      <w:r w:rsidRPr="00461225">
        <w:rPr>
          <w:bCs/>
        </w:rPr>
        <w:tab/>
      </w:r>
      <w:r w:rsidRPr="00B81CDD">
        <w:rPr>
          <w:strike/>
        </w:rPr>
        <w:t xml:space="preserve">Применительно к испытательным образцам должны соблюдаться те же требования, что и в отношении остаточной пористости (см. пункт 4.1 выше). Коэффициент звукопоглощения измеряют в пределах </w:t>
      </w:r>
      <w:proofErr w:type="gramStart"/>
      <w:r w:rsidRPr="00B81CDD">
        <w:rPr>
          <w:strike/>
        </w:rPr>
        <w:t>400−800</w:t>
      </w:r>
      <w:proofErr w:type="gramEnd"/>
      <w:r w:rsidRPr="00B81CDD">
        <w:rPr>
          <w:strike/>
        </w:rPr>
        <w:t xml:space="preserve"> Гц и в пределах 800</w:t>
      </w:r>
      <w:r w:rsidR="00EE3CE4" w:rsidRPr="00B81CDD">
        <w:rPr>
          <w:strike/>
        </w:rPr>
        <w:t>−</w:t>
      </w:r>
      <w:r w:rsidRPr="00B81CDD">
        <w:rPr>
          <w:strike/>
        </w:rPr>
        <w:t>1600 Гц (по крайней мере в центральных частотах полос третьей октавы), и для обоих этих диапазонов частот определяют максимальные значения. Затем на их основе высчитывают среднеарифметическое значение для всех испытательных образцов, которое составляет окончательный результат.</w:t>
      </w:r>
    </w:p>
    <w:p w14:paraId="3100C53A" w14:textId="77777777" w:rsidR="00D669C7" w:rsidRPr="00B81CDD" w:rsidRDefault="00D669C7" w:rsidP="00632A57">
      <w:pPr>
        <w:pStyle w:val="SingleTxtG"/>
        <w:ind w:left="2268" w:hanging="1134"/>
        <w:rPr>
          <w:strike/>
        </w:rPr>
      </w:pPr>
      <w:r w:rsidRPr="00B81CDD">
        <w:rPr>
          <w:strike/>
        </w:rPr>
        <w:t>4.3</w:t>
      </w:r>
      <w:r w:rsidRPr="00461225">
        <w:rPr>
          <w:bCs/>
        </w:rPr>
        <w:tab/>
      </w:r>
      <w:r w:rsidRPr="00461225">
        <w:rPr>
          <w:bCs/>
        </w:rPr>
        <w:tab/>
      </w:r>
      <w:r w:rsidRPr="00B81CDD">
        <w:rPr>
          <w:strike/>
        </w:rPr>
        <w:t>Измерение глубины текстуры</w:t>
      </w:r>
    </w:p>
    <w:p w14:paraId="059B1505" w14:textId="1245522D" w:rsidR="00D669C7" w:rsidRPr="00B81CDD" w:rsidRDefault="00D669C7" w:rsidP="00632A57">
      <w:pPr>
        <w:pStyle w:val="SingleTxtG"/>
        <w:ind w:left="2268" w:hanging="1134"/>
        <w:rPr>
          <w:strike/>
        </w:rPr>
      </w:pPr>
      <w:r w:rsidRPr="00461225">
        <w:rPr>
          <w:bCs/>
        </w:rPr>
        <w:tab/>
      </w:r>
      <w:r w:rsidRPr="00461225">
        <w:rPr>
          <w:bCs/>
        </w:rPr>
        <w:tab/>
      </w:r>
      <w:r w:rsidRPr="00B81CDD">
        <w:rPr>
          <w:strike/>
        </w:rPr>
        <w:t>Для цели этого стандарта измерение глубины текстуры проводят по крайней мере в 10 точках, равномерно расположенных по всей длине следов колес на испытательном участке, и среднеарифметическое значение сопоставляют с установленной минимальной</w:t>
      </w:r>
      <w:r w:rsidR="00290E2F" w:rsidRPr="00290E2F">
        <w:rPr>
          <w:strike/>
        </w:rPr>
        <w:t xml:space="preserve"> </w:t>
      </w:r>
      <w:r w:rsidRPr="00B81CDD">
        <w:rPr>
          <w:strike/>
        </w:rPr>
        <w:t>глубиной текстуры. Описание процедуры см. в стандарте</w:t>
      </w:r>
      <w:r w:rsidR="00CD7BD8" w:rsidRPr="00770C70">
        <w:rPr>
          <w:strike/>
        </w:rPr>
        <w:t xml:space="preserve"> </w:t>
      </w:r>
      <w:r w:rsidRPr="00B81CDD">
        <w:rPr>
          <w:strike/>
        </w:rPr>
        <w:t>ISO 10844:2014.</w:t>
      </w:r>
    </w:p>
    <w:p w14:paraId="29821737" w14:textId="77777777" w:rsidR="00D669C7" w:rsidRPr="00B81CDD" w:rsidRDefault="00D669C7" w:rsidP="00632A57">
      <w:pPr>
        <w:pStyle w:val="SingleTxtG"/>
        <w:ind w:left="2268" w:hanging="1134"/>
        <w:rPr>
          <w:strike/>
        </w:rPr>
      </w:pPr>
      <w:r w:rsidRPr="00B81CDD">
        <w:rPr>
          <w:strike/>
        </w:rPr>
        <w:t>5.</w:t>
      </w:r>
      <w:r w:rsidRPr="00461225">
        <w:rPr>
          <w:bCs/>
        </w:rPr>
        <w:tab/>
      </w:r>
      <w:r w:rsidRPr="00461225">
        <w:rPr>
          <w:bCs/>
        </w:rPr>
        <w:tab/>
      </w:r>
      <w:r w:rsidRPr="00B81CDD">
        <w:rPr>
          <w:strike/>
        </w:rPr>
        <w:t>Стабильность характеристик во времени и содержание</w:t>
      </w:r>
    </w:p>
    <w:p w14:paraId="7EC16DDF" w14:textId="77777777" w:rsidR="00D669C7" w:rsidRPr="00B81CDD" w:rsidRDefault="00D669C7" w:rsidP="00632A57">
      <w:pPr>
        <w:pStyle w:val="SingleTxtG"/>
        <w:ind w:left="2268" w:hanging="1134"/>
        <w:rPr>
          <w:strike/>
        </w:rPr>
      </w:pPr>
      <w:r w:rsidRPr="00B81CDD">
        <w:rPr>
          <w:strike/>
        </w:rPr>
        <w:t>5.1</w:t>
      </w:r>
      <w:r w:rsidRPr="00461225">
        <w:rPr>
          <w:bCs/>
        </w:rPr>
        <w:tab/>
      </w:r>
      <w:r w:rsidRPr="00461225">
        <w:rPr>
          <w:bCs/>
        </w:rPr>
        <w:tab/>
      </w:r>
      <w:r w:rsidRPr="00B81CDD">
        <w:rPr>
          <w:strike/>
        </w:rPr>
        <w:t>Возраст покрытия</w:t>
      </w:r>
    </w:p>
    <w:p w14:paraId="5DA0FC7F"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 xml:space="preserve">Предполагается, что, как и на любом другом покрытии, уровень шума, возникающего в результате качения шины по испытательному покрытию, может незначительно увеличиться в течение первых </w:t>
      </w:r>
      <w:proofErr w:type="gramStart"/>
      <w:r w:rsidRPr="00B81CDD">
        <w:rPr>
          <w:strike/>
        </w:rPr>
        <w:t>6−12</w:t>
      </w:r>
      <w:proofErr w:type="gramEnd"/>
      <w:r>
        <w:rPr>
          <w:strike/>
        </w:rPr>
        <w:t> </w:t>
      </w:r>
      <w:r w:rsidRPr="00B81CDD">
        <w:rPr>
          <w:strike/>
        </w:rPr>
        <w:t>месяцев после строительства.</w:t>
      </w:r>
    </w:p>
    <w:p w14:paraId="040370FA"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Покрытие приобретает требуемые от него характеристики не ранее чем через четыре недели после строительства. Возраст покрытия в целом меньше влияет на уровень шума, производимого грузовыми автомобилями, чем на уровень шума, производимого легковыми автомобилями.</w:t>
      </w:r>
    </w:p>
    <w:p w14:paraId="1311DC52"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Стабильность во времени определяют главным образом с учетом сглаживания и уплотнения покрытия в результате движения транспортных средств. Покрытие должно периодически проверяться, как указано в пункте 2.5 выше.</w:t>
      </w:r>
    </w:p>
    <w:p w14:paraId="2F3E03CA" w14:textId="77777777" w:rsidR="00D669C7" w:rsidRPr="00B81CDD" w:rsidRDefault="00D669C7" w:rsidP="00632A57">
      <w:pPr>
        <w:pStyle w:val="SingleTxtG"/>
        <w:ind w:left="2268" w:hanging="1134"/>
        <w:rPr>
          <w:strike/>
        </w:rPr>
      </w:pPr>
      <w:r w:rsidRPr="00B81CDD">
        <w:rPr>
          <w:strike/>
        </w:rPr>
        <w:t>5.2</w:t>
      </w:r>
      <w:r w:rsidRPr="00461225">
        <w:rPr>
          <w:bCs/>
        </w:rPr>
        <w:tab/>
      </w:r>
      <w:r w:rsidRPr="00461225">
        <w:rPr>
          <w:bCs/>
        </w:rPr>
        <w:tab/>
      </w:r>
      <w:r w:rsidRPr="00B81CDD">
        <w:rPr>
          <w:strike/>
        </w:rPr>
        <w:t>Содержание покрытия</w:t>
      </w:r>
    </w:p>
    <w:p w14:paraId="79243997"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С покрытия удаляют мусор и пыль, которые могут существенно уменьшить эффективную глубину текстуры. В странах с холодным климатом для борьбы с обледенением иногда используют соль. Воздействие соли может привести к временному или даже постоянному изменению характеристик покрытия, в результате чего повышается уровень шума, поэтому ее применение не рекомендуется.</w:t>
      </w:r>
    </w:p>
    <w:p w14:paraId="7DC2548E" w14:textId="77777777" w:rsidR="00D669C7" w:rsidRPr="00B81CDD" w:rsidRDefault="00D669C7" w:rsidP="00632A57">
      <w:pPr>
        <w:pStyle w:val="SingleTxtG"/>
        <w:ind w:left="2268" w:hanging="1134"/>
        <w:rPr>
          <w:strike/>
        </w:rPr>
      </w:pPr>
      <w:r w:rsidRPr="00B81CDD">
        <w:rPr>
          <w:strike/>
        </w:rPr>
        <w:t>5.3</w:t>
      </w:r>
      <w:r w:rsidRPr="00461225">
        <w:rPr>
          <w:bCs/>
        </w:rPr>
        <w:tab/>
      </w:r>
      <w:r w:rsidRPr="00461225">
        <w:rPr>
          <w:bCs/>
        </w:rPr>
        <w:tab/>
      </w:r>
      <w:r w:rsidRPr="00B81CDD">
        <w:rPr>
          <w:strike/>
        </w:rPr>
        <w:t>Замена покрытия испытательной зоны</w:t>
      </w:r>
    </w:p>
    <w:p w14:paraId="2332D1C9"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Если возникает необходимость замены покрытия испытательного трека, то, как правило, необходимо заменить покрытие только той испытательной полосы (шириной 3 м, как показано на рис. 1), по которой движутся транспортные средства, при условии, что при проведении соответствующих измерений испытательная зона за пределами этой полосы соответствует требованиям в отношении остаточной пористости или звукопоглощения.</w:t>
      </w:r>
    </w:p>
    <w:p w14:paraId="6FA6CBC8" w14:textId="77777777" w:rsidR="00D669C7" w:rsidRPr="00B81CDD" w:rsidRDefault="00D669C7" w:rsidP="00632A57">
      <w:pPr>
        <w:pStyle w:val="SingleTxtG"/>
        <w:ind w:left="2268" w:hanging="1134"/>
        <w:rPr>
          <w:strike/>
        </w:rPr>
      </w:pPr>
      <w:r w:rsidRPr="00B81CDD">
        <w:rPr>
          <w:strike/>
        </w:rPr>
        <w:t>6.</w:t>
      </w:r>
      <w:r w:rsidRPr="00461225">
        <w:rPr>
          <w:bCs/>
        </w:rPr>
        <w:tab/>
      </w:r>
      <w:r w:rsidRPr="00461225">
        <w:rPr>
          <w:bCs/>
        </w:rPr>
        <w:tab/>
      </w:r>
      <w:r w:rsidRPr="00B81CDD">
        <w:rPr>
          <w:strike/>
        </w:rPr>
        <w:t>Документация, касающаяся испытательного покрытия и проведенных на нем испытаний</w:t>
      </w:r>
    </w:p>
    <w:p w14:paraId="6CE4A799" w14:textId="77777777" w:rsidR="00D669C7" w:rsidRPr="00B81CDD" w:rsidRDefault="00D669C7" w:rsidP="00632A57">
      <w:pPr>
        <w:pStyle w:val="SingleTxtG"/>
        <w:ind w:left="2268" w:hanging="1134"/>
        <w:rPr>
          <w:strike/>
        </w:rPr>
      </w:pPr>
      <w:r w:rsidRPr="00B81CDD">
        <w:rPr>
          <w:strike/>
        </w:rPr>
        <w:t>6.1</w:t>
      </w:r>
      <w:r w:rsidRPr="00461225">
        <w:rPr>
          <w:bCs/>
        </w:rPr>
        <w:tab/>
      </w:r>
      <w:r w:rsidRPr="00461225">
        <w:rPr>
          <w:bCs/>
        </w:rPr>
        <w:tab/>
      </w:r>
      <w:r w:rsidRPr="00B81CDD">
        <w:rPr>
          <w:strike/>
        </w:rPr>
        <w:t>Документация, касающаяся испытательного покрытия</w:t>
      </w:r>
    </w:p>
    <w:p w14:paraId="1AFE80CF" w14:textId="77777777" w:rsidR="00D669C7" w:rsidRPr="00B81CDD" w:rsidRDefault="00D669C7" w:rsidP="00632A57">
      <w:pPr>
        <w:pStyle w:val="SingleTxtG"/>
        <w:ind w:left="2268" w:hanging="1134"/>
        <w:rPr>
          <w:strike/>
        </w:rPr>
      </w:pPr>
      <w:r w:rsidRPr="00461225">
        <w:rPr>
          <w:bCs/>
        </w:rPr>
        <w:tab/>
      </w:r>
      <w:r w:rsidRPr="00461225">
        <w:rPr>
          <w:bCs/>
        </w:rPr>
        <w:tab/>
      </w:r>
      <w:r w:rsidRPr="00B81CDD">
        <w:rPr>
          <w:strike/>
        </w:rPr>
        <w:t>В документе, содержащем описание испытательного покрытия, должны быть указаны следующие данные:</w:t>
      </w:r>
    </w:p>
    <w:p w14:paraId="30A05227" w14:textId="77777777" w:rsidR="00D669C7" w:rsidRPr="00B81CDD" w:rsidRDefault="00D669C7" w:rsidP="00632A57">
      <w:pPr>
        <w:pStyle w:val="SingleTxtG"/>
        <w:ind w:left="2268" w:hanging="1134"/>
        <w:rPr>
          <w:strike/>
        </w:rPr>
      </w:pPr>
      <w:r w:rsidRPr="00B81CDD">
        <w:rPr>
          <w:strike/>
        </w:rPr>
        <w:t>6.1.1</w:t>
      </w:r>
      <w:r w:rsidRPr="00461225">
        <w:rPr>
          <w:bCs/>
        </w:rPr>
        <w:tab/>
      </w:r>
      <w:r w:rsidRPr="00461225">
        <w:rPr>
          <w:bCs/>
        </w:rPr>
        <w:tab/>
      </w:r>
      <w:r w:rsidRPr="00B81CDD">
        <w:rPr>
          <w:strike/>
        </w:rPr>
        <w:t>расположение испытательного трека;</w:t>
      </w:r>
    </w:p>
    <w:p w14:paraId="117C6A8D" w14:textId="77777777" w:rsidR="00D669C7" w:rsidRPr="00B81CDD" w:rsidRDefault="00D669C7" w:rsidP="00632A57">
      <w:pPr>
        <w:pStyle w:val="SingleTxtG"/>
        <w:ind w:left="2268" w:hanging="1134"/>
        <w:rPr>
          <w:strike/>
        </w:rPr>
      </w:pPr>
      <w:r w:rsidRPr="00B81CDD">
        <w:rPr>
          <w:strike/>
        </w:rPr>
        <w:t>6.1.2</w:t>
      </w:r>
      <w:r w:rsidRPr="00461225">
        <w:rPr>
          <w:bCs/>
        </w:rPr>
        <w:tab/>
      </w:r>
      <w:r w:rsidRPr="00461225">
        <w:rPr>
          <w:bCs/>
        </w:rPr>
        <w:tab/>
      </w:r>
      <w:r w:rsidRPr="00B81CDD">
        <w:rPr>
          <w:strike/>
        </w:rPr>
        <w:t>тип вяжущего материала, твердость вяжущего материала, тип заполнителя, максимальная теоретическая плотность бетона (DR), толщина слоя износа и гранулометрическая кривая, определенная на основе анализа образцов покрытия испытательного трека;</w:t>
      </w:r>
    </w:p>
    <w:p w14:paraId="6D106887" w14:textId="77777777" w:rsidR="00D669C7" w:rsidRPr="00B81CDD" w:rsidRDefault="00D669C7" w:rsidP="00632A57">
      <w:pPr>
        <w:pStyle w:val="SingleTxtG"/>
        <w:ind w:left="2268" w:hanging="1134"/>
        <w:rPr>
          <w:strike/>
        </w:rPr>
      </w:pPr>
      <w:r w:rsidRPr="00B81CDD">
        <w:rPr>
          <w:strike/>
        </w:rPr>
        <w:t>6.1.3</w:t>
      </w:r>
      <w:r w:rsidRPr="00461225">
        <w:rPr>
          <w:bCs/>
        </w:rPr>
        <w:tab/>
      </w:r>
      <w:r w:rsidRPr="00461225">
        <w:rPr>
          <w:bCs/>
        </w:rPr>
        <w:tab/>
      </w:r>
      <w:r w:rsidRPr="00B81CDD">
        <w:rPr>
          <w:strike/>
        </w:rPr>
        <w:t>метод уплотнения (например, тип катка, масса катка, число проходов);</w:t>
      </w:r>
    </w:p>
    <w:p w14:paraId="298703EC" w14:textId="77777777" w:rsidR="00D669C7" w:rsidRPr="00B81CDD" w:rsidRDefault="00D669C7" w:rsidP="00632A57">
      <w:pPr>
        <w:pStyle w:val="SingleTxtG"/>
        <w:ind w:left="2268" w:hanging="1134"/>
        <w:rPr>
          <w:strike/>
        </w:rPr>
      </w:pPr>
      <w:r w:rsidRPr="00B81CDD">
        <w:rPr>
          <w:strike/>
        </w:rPr>
        <w:t>6.1.4</w:t>
      </w:r>
      <w:r w:rsidRPr="00B81CDD">
        <w:rPr>
          <w:strike/>
        </w:rPr>
        <w:tab/>
      </w:r>
      <w:r w:rsidRPr="00461225">
        <w:rPr>
          <w:bCs/>
        </w:rPr>
        <w:tab/>
      </w:r>
      <w:r w:rsidRPr="00B81CDD">
        <w:rPr>
          <w:strike/>
        </w:rPr>
        <w:t>температура смеси, температура окружающего воздуха и скорость ветра во время укладки покрытия;</w:t>
      </w:r>
    </w:p>
    <w:p w14:paraId="3BAE3865" w14:textId="77777777" w:rsidR="00D669C7" w:rsidRPr="00B81CDD" w:rsidRDefault="00D669C7" w:rsidP="00632A57">
      <w:pPr>
        <w:pStyle w:val="SingleTxtG"/>
        <w:ind w:left="2268" w:hanging="1134"/>
        <w:rPr>
          <w:strike/>
        </w:rPr>
      </w:pPr>
      <w:r w:rsidRPr="00B81CDD">
        <w:rPr>
          <w:strike/>
        </w:rPr>
        <w:t>6.1.5</w:t>
      </w:r>
      <w:r w:rsidRPr="00461225">
        <w:rPr>
          <w:bCs/>
        </w:rPr>
        <w:tab/>
      </w:r>
      <w:r w:rsidRPr="00461225">
        <w:rPr>
          <w:bCs/>
        </w:rPr>
        <w:tab/>
      </w:r>
      <w:r w:rsidRPr="00B81CDD">
        <w:rPr>
          <w:strike/>
        </w:rPr>
        <w:t>дата укладки покрытия и подрядчик;</w:t>
      </w:r>
    </w:p>
    <w:p w14:paraId="25B6555B" w14:textId="77777777" w:rsidR="00D669C7" w:rsidRPr="00B81CDD" w:rsidRDefault="00D669C7" w:rsidP="00632A57">
      <w:pPr>
        <w:pStyle w:val="SingleTxtG"/>
        <w:ind w:left="2268" w:hanging="1134"/>
        <w:rPr>
          <w:strike/>
        </w:rPr>
      </w:pPr>
      <w:r w:rsidRPr="00B81CDD">
        <w:rPr>
          <w:strike/>
        </w:rPr>
        <w:t>6.1.6</w:t>
      </w:r>
      <w:r w:rsidRPr="00B81CDD">
        <w:rPr>
          <w:strike/>
        </w:rPr>
        <w:tab/>
      </w:r>
      <w:r w:rsidRPr="00461225">
        <w:rPr>
          <w:bCs/>
        </w:rPr>
        <w:tab/>
      </w:r>
      <w:r w:rsidRPr="00B81CDD">
        <w:rPr>
          <w:strike/>
        </w:rPr>
        <w:t>результаты всех или по крайней мере последних испытаний, в том числе:</w:t>
      </w:r>
    </w:p>
    <w:p w14:paraId="5EF555A7" w14:textId="77777777" w:rsidR="00D669C7" w:rsidRPr="00B81CDD" w:rsidRDefault="00D669C7" w:rsidP="00632A57">
      <w:pPr>
        <w:pStyle w:val="SingleTxtG"/>
        <w:ind w:left="2268" w:hanging="1134"/>
        <w:rPr>
          <w:strike/>
        </w:rPr>
      </w:pPr>
      <w:r w:rsidRPr="00B81CDD">
        <w:rPr>
          <w:strike/>
        </w:rPr>
        <w:t>6.1.6.1</w:t>
      </w:r>
      <w:r w:rsidRPr="00461225">
        <w:tab/>
      </w:r>
      <w:r w:rsidRPr="00461225">
        <w:tab/>
      </w:r>
      <w:r w:rsidRPr="00B81CDD">
        <w:rPr>
          <w:strike/>
        </w:rPr>
        <w:t>остаточная пористость каждого образца;</w:t>
      </w:r>
    </w:p>
    <w:p w14:paraId="04E3E075" w14:textId="77777777" w:rsidR="00D669C7" w:rsidRPr="00B81CDD" w:rsidRDefault="00D669C7" w:rsidP="00632A57">
      <w:pPr>
        <w:pStyle w:val="SingleTxtG"/>
        <w:ind w:left="2268" w:hanging="1134"/>
        <w:rPr>
          <w:strike/>
        </w:rPr>
      </w:pPr>
      <w:r w:rsidRPr="00B81CDD">
        <w:rPr>
          <w:strike/>
        </w:rPr>
        <w:t>6.1.6.2</w:t>
      </w:r>
      <w:r w:rsidRPr="00461225">
        <w:tab/>
      </w:r>
      <w:r w:rsidRPr="00461225">
        <w:tab/>
      </w:r>
      <w:r w:rsidRPr="00B81CDD">
        <w:rPr>
          <w:strike/>
        </w:rPr>
        <w:t>точки испытательной зоны, в которых были высверлены образцы для проведения измерений пористости;</w:t>
      </w:r>
    </w:p>
    <w:p w14:paraId="3526947D" w14:textId="77777777" w:rsidR="00D669C7" w:rsidRPr="00B81CDD" w:rsidRDefault="00D669C7" w:rsidP="00632A57">
      <w:pPr>
        <w:pStyle w:val="SingleTxtG"/>
        <w:ind w:left="2268" w:hanging="1134"/>
        <w:rPr>
          <w:strike/>
        </w:rPr>
      </w:pPr>
      <w:r w:rsidRPr="00B81CDD">
        <w:rPr>
          <w:strike/>
        </w:rPr>
        <w:t>6.1.6.3</w:t>
      </w:r>
      <w:r w:rsidRPr="00461225">
        <w:tab/>
      </w:r>
      <w:r w:rsidRPr="00461225">
        <w:tab/>
      </w:r>
      <w:r w:rsidRPr="00B81CDD">
        <w:rPr>
          <w:strike/>
        </w:rPr>
        <w:t>коэффициент звукопоглощения каждого образца (в случае его измерения). Указать результаты по каждому образцу и по каждому диапазону частот, а также общее среднее значение;</w:t>
      </w:r>
    </w:p>
    <w:p w14:paraId="241B4ACA" w14:textId="77777777" w:rsidR="00D669C7" w:rsidRPr="00B81CDD" w:rsidRDefault="00D669C7" w:rsidP="00632A57">
      <w:pPr>
        <w:pStyle w:val="SingleTxtG"/>
        <w:ind w:left="2268" w:hanging="1134"/>
        <w:rPr>
          <w:strike/>
        </w:rPr>
      </w:pPr>
      <w:r w:rsidRPr="00B81CDD">
        <w:rPr>
          <w:strike/>
        </w:rPr>
        <w:t>6.1.6.4</w:t>
      </w:r>
      <w:r w:rsidRPr="00461225">
        <w:tab/>
      </w:r>
      <w:r w:rsidRPr="00461225">
        <w:tab/>
      </w:r>
      <w:r w:rsidRPr="00B81CDD">
        <w:rPr>
          <w:strike/>
        </w:rPr>
        <w:t>точки испытательной зоны, в которых были высверлены образцы для измерения коэффициента звукопоглощения;</w:t>
      </w:r>
    </w:p>
    <w:p w14:paraId="4610F6E2" w14:textId="77777777" w:rsidR="00D669C7" w:rsidRPr="00B81CDD" w:rsidRDefault="00D669C7" w:rsidP="00632A57">
      <w:pPr>
        <w:pStyle w:val="SingleTxtG"/>
        <w:ind w:left="2268" w:hanging="1134"/>
        <w:rPr>
          <w:strike/>
        </w:rPr>
      </w:pPr>
      <w:r w:rsidRPr="00B81CDD">
        <w:rPr>
          <w:strike/>
        </w:rPr>
        <w:t>6.1.6.5</w:t>
      </w:r>
      <w:r w:rsidRPr="00461225">
        <w:tab/>
      </w:r>
      <w:r w:rsidRPr="00461225">
        <w:tab/>
      </w:r>
      <w:r w:rsidRPr="00B81CDD">
        <w:rPr>
          <w:strike/>
        </w:rPr>
        <w:t>глубина текстуры, включая число испытаний и стандартное отклонение;</w:t>
      </w:r>
    </w:p>
    <w:p w14:paraId="13DC0B3B" w14:textId="77777777" w:rsidR="00D669C7" w:rsidRPr="00B81CDD" w:rsidRDefault="00D669C7" w:rsidP="00632A57">
      <w:pPr>
        <w:pStyle w:val="SingleTxtG"/>
        <w:ind w:left="2268" w:hanging="1134"/>
        <w:rPr>
          <w:strike/>
        </w:rPr>
      </w:pPr>
      <w:r w:rsidRPr="00B81CDD">
        <w:rPr>
          <w:strike/>
        </w:rPr>
        <w:t>6.1.6.6</w:t>
      </w:r>
      <w:r w:rsidRPr="00461225">
        <w:tab/>
      </w:r>
      <w:r w:rsidRPr="00461225">
        <w:tab/>
      </w:r>
      <w:r w:rsidRPr="00B81CDD">
        <w:rPr>
          <w:strike/>
        </w:rPr>
        <w:t>учреждение, ответственное за проведение испытаний в соответствии с пунктами 6.1.6.1 и 6.1.6.2, и тип использованного оборудования;</w:t>
      </w:r>
    </w:p>
    <w:p w14:paraId="7BA782B7" w14:textId="77777777" w:rsidR="00D669C7" w:rsidRPr="00B81CDD" w:rsidRDefault="00D669C7" w:rsidP="00632A57">
      <w:pPr>
        <w:pStyle w:val="SingleTxtG"/>
        <w:ind w:left="2268" w:hanging="1134"/>
        <w:rPr>
          <w:strike/>
        </w:rPr>
      </w:pPr>
      <w:r w:rsidRPr="00B81CDD">
        <w:rPr>
          <w:strike/>
        </w:rPr>
        <w:t>6.1.6.7</w:t>
      </w:r>
      <w:r w:rsidRPr="00461225">
        <w:tab/>
      </w:r>
      <w:r w:rsidRPr="00461225">
        <w:tab/>
      </w:r>
      <w:r w:rsidRPr="00B81CDD">
        <w:rPr>
          <w:strike/>
        </w:rPr>
        <w:t>дата проведения испытания(й) и дата отбора образцов покрытия испытательного трека.</w:t>
      </w:r>
    </w:p>
    <w:p w14:paraId="644E8DBB" w14:textId="77777777" w:rsidR="00D669C7" w:rsidRPr="00376A55" w:rsidRDefault="00D669C7" w:rsidP="00632A57">
      <w:pPr>
        <w:pStyle w:val="SingleTxtG"/>
        <w:ind w:left="2268" w:hanging="1134"/>
        <w:rPr>
          <w:strike/>
        </w:rPr>
      </w:pPr>
      <w:r w:rsidRPr="00376A55">
        <w:rPr>
          <w:strike/>
        </w:rPr>
        <w:t>6.2</w:t>
      </w:r>
      <w:r w:rsidRPr="00461225">
        <w:tab/>
      </w:r>
      <w:r w:rsidRPr="00461225">
        <w:tab/>
      </w:r>
      <w:r w:rsidRPr="00376A55">
        <w:rPr>
          <w:strike/>
        </w:rPr>
        <w:t>Документация, касающаяся испытаний транспортных средств в отношении производимого ими шума, проведенных на покрытии</w:t>
      </w:r>
    </w:p>
    <w:p w14:paraId="34A02476" w14:textId="77777777" w:rsidR="00D669C7" w:rsidRDefault="00D669C7" w:rsidP="00632A57">
      <w:pPr>
        <w:pStyle w:val="SingleTxtG"/>
        <w:ind w:left="2268" w:hanging="1134"/>
        <w:rPr>
          <w:bCs/>
        </w:rPr>
      </w:pPr>
      <w:r w:rsidRPr="00461225">
        <w:tab/>
      </w:r>
      <w:r w:rsidRPr="00461225">
        <w:tab/>
      </w:r>
      <w:r w:rsidRPr="00376A55">
        <w:rPr>
          <w:strike/>
        </w:rPr>
        <w:t>В документе, в котором содержится описание испытания транспортных средств в отношении производимого ими шума, должно быть указано, были ли выполнены все требования данного стандарта. Должен быть указан документ, оговоренный в пункте 6.1 выше, в котором изложены подтверждающие это результаты</w:t>
      </w:r>
      <w:r w:rsidRPr="00376A55">
        <w:rPr>
          <w:bCs/>
        </w:rPr>
        <w:t>».</w:t>
      </w:r>
    </w:p>
    <w:p w14:paraId="7EA3A16C" w14:textId="77777777" w:rsidR="00D669C7" w:rsidRPr="008955F5" w:rsidRDefault="00D669C7" w:rsidP="00632A57">
      <w:pPr>
        <w:pStyle w:val="SingleTxtG"/>
        <w:ind w:left="2410" w:hanging="1276"/>
        <w:rPr>
          <w:bCs/>
        </w:rPr>
      </w:pPr>
      <w:r>
        <w:rPr>
          <w:i/>
          <w:iCs/>
        </w:rPr>
        <w:t>Приложение 6,</w:t>
      </w:r>
      <w:r>
        <w:t xml:space="preserve"> </w:t>
      </w:r>
      <w:r>
        <w:rPr>
          <w:i/>
          <w:iCs/>
        </w:rPr>
        <w:t>пункт 2.2</w:t>
      </w:r>
      <w:r>
        <w:t xml:space="preserve"> изменить следующим образом:</w:t>
      </w:r>
    </w:p>
    <w:p w14:paraId="6674B547" w14:textId="77777777" w:rsidR="00D669C7" w:rsidRPr="008955F5" w:rsidRDefault="00D669C7" w:rsidP="00632A57">
      <w:pPr>
        <w:keepNext/>
        <w:keepLines/>
        <w:spacing w:after="120"/>
        <w:ind w:left="2268" w:right="1139" w:hanging="1134"/>
        <w:jc w:val="both"/>
      </w:pPr>
      <w:r>
        <w:t>«2.2</w:t>
      </w:r>
      <w:r>
        <w:tab/>
        <w:t>Измерительный обод</w:t>
      </w:r>
    </w:p>
    <w:p w14:paraId="265B472D" w14:textId="77777777" w:rsidR="00D669C7" w:rsidRPr="008955F5" w:rsidRDefault="00D669C7" w:rsidP="00632A57">
      <w:pPr>
        <w:spacing w:after="120"/>
        <w:ind w:left="2268" w:right="1139"/>
        <w:jc w:val="both"/>
        <w:rPr>
          <w:bCs/>
        </w:rPr>
      </w:pPr>
      <w:r>
        <w:t>Шину монтируют на измерительный обод, выполненный из стали или легкого сплава, с соблюдением следующих требований:</w:t>
      </w:r>
    </w:p>
    <w:p w14:paraId="16C64FC8" w14:textId="02504917" w:rsidR="00D669C7" w:rsidRPr="008955F5" w:rsidRDefault="00D669C7" w:rsidP="00632A57">
      <w:pPr>
        <w:spacing w:after="120"/>
        <w:ind w:left="2835" w:right="1139" w:hanging="567"/>
        <w:jc w:val="both"/>
        <w:rPr>
          <w:bCs/>
        </w:rPr>
      </w:pPr>
      <w:r>
        <w:t>a)</w:t>
      </w:r>
      <w:r>
        <w:tab/>
        <w:t xml:space="preserve">для шин класса C1 обод должен иметь ширину, установленную в стандарте ISO </w:t>
      </w:r>
      <w:proofErr w:type="gramStart"/>
      <w:r>
        <w:t>4000-1</w:t>
      </w:r>
      <w:proofErr w:type="gramEnd"/>
      <w:r>
        <w:t>:</w:t>
      </w:r>
      <w:r>
        <w:rPr>
          <w:strike/>
        </w:rPr>
        <w:t>2010</w:t>
      </w:r>
      <w:r>
        <w:rPr>
          <w:b/>
          <w:bCs/>
        </w:rPr>
        <w:t>2021</w:t>
      </w:r>
      <w:r>
        <w:t>,</w:t>
      </w:r>
    </w:p>
    <w:p w14:paraId="50EF7B9B" w14:textId="77777777" w:rsidR="00D669C7" w:rsidRPr="008955F5" w:rsidRDefault="00D669C7" w:rsidP="00632A57">
      <w:pPr>
        <w:spacing w:after="120"/>
        <w:ind w:left="2835" w:right="1139" w:hanging="567"/>
        <w:jc w:val="both"/>
        <w:rPr>
          <w:bCs/>
          <w:dstrike/>
        </w:rPr>
      </w:pPr>
      <w:r>
        <w:t>b)</w:t>
      </w:r>
      <w:r>
        <w:tab/>
      </w:r>
      <w:r>
        <w:tab/>
        <w:t xml:space="preserve">для шин класса С2 и C3 обод должен иметь ширину, установленную в стандарте ISO </w:t>
      </w:r>
      <w:proofErr w:type="gramStart"/>
      <w:r>
        <w:t>4209-1</w:t>
      </w:r>
      <w:proofErr w:type="gramEnd"/>
      <w:r>
        <w:t>:2001.</w:t>
      </w:r>
    </w:p>
    <w:p w14:paraId="0E65BBE2" w14:textId="77777777" w:rsidR="00D669C7" w:rsidRPr="008955F5" w:rsidRDefault="00D669C7" w:rsidP="00632A57">
      <w:pPr>
        <w:pStyle w:val="SingleTxtG"/>
        <w:keepNext/>
        <w:keepLines/>
        <w:ind w:left="2268"/>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w:t>
      </w:r>
    </w:p>
    <w:p w14:paraId="6FE58705" w14:textId="77777777" w:rsidR="00D669C7" w:rsidRPr="008955F5" w:rsidRDefault="00D669C7" w:rsidP="00632A57">
      <w:pPr>
        <w:pStyle w:val="SingleTxtG"/>
        <w:ind w:left="2410" w:hanging="1276"/>
        <w:rPr>
          <w:bCs/>
        </w:rPr>
      </w:pPr>
      <w:r>
        <w:rPr>
          <w:i/>
          <w:iCs/>
        </w:rPr>
        <w:t>Пункт 4.5</w:t>
      </w:r>
      <w:r>
        <w:t xml:space="preserve"> изменить следующим образом:</w:t>
      </w:r>
    </w:p>
    <w:p w14:paraId="5379B451" w14:textId="77777777" w:rsidR="00D669C7" w:rsidRPr="008955F5" w:rsidRDefault="00D669C7" w:rsidP="00632A57">
      <w:pPr>
        <w:pStyle w:val="SingleTxtG"/>
        <w:spacing w:before="120"/>
        <w:ind w:left="2268" w:hanging="1134"/>
      </w:pPr>
      <w:r>
        <w:t>«4.5</w:t>
      </w:r>
      <w:r>
        <w:tab/>
      </w:r>
      <w:r>
        <w:tab/>
        <w:t>Измерение и снятие показаний</w:t>
      </w:r>
    </w:p>
    <w:p w14:paraId="7F0757AC" w14:textId="77777777" w:rsidR="00D669C7" w:rsidRPr="008955F5" w:rsidRDefault="00D669C7" w:rsidP="00632A57">
      <w:pPr>
        <w:pStyle w:val="SingleTxtG"/>
        <w:spacing w:before="120"/>
        <w:ind w:left="2268" w:hanging="1134"/>
      </w:pPr>
      <w:r>
        <w:tab/>
      </w:r>
      <w:r>
        <w:tab/>
        <w:t>Измеряют и регистрируют следующие показания (см. рис.1):</w:t>
      </w:r>
    </w:p>
    <w:p w14:paraId="57BB4FED" w14:textId="77777777" w:rsidR="00D669C7" w:rsidRPr="008955F5" w:rsidRDefault="00D669C7" w:rsidP="00632A57">
      <w:pPr>
        <w:pStyle w:val="SingleTxtG"/>
        <w:spacing w:before="120"/>
        <w:ind w:left="2268" w:hanging="1134"/>
      </w:pPr>
      <w:r>
        <w:tab/>
      </w:r>
      <w:r>
        <w:tab/>
        <w:t>a)</w:t>
      </w:r>
      <w:r>
        <w:tab/>
        <w:t xml:space="preserve">испытательная скорость </w:t>
      </w:r>
      <w:proofErr w:type="spellStart"/>
      <w:r>
        <w:t>U</w:t>
      </w:r>
      <w:r>
        <w:rPr>
          <w:vertAlign w:val="subscript"/>
        </w:rPr>
        <w:t>n</w:t>
      </w:r>
      <w:proofErr w:type="spellEnd"/>
      <w:r>
        <w:t>;</w:t>
      </w:r>
    </w:p>
    <w:p w14:paraId="47F62D69" w14:textId="77777777" w:rsidR="00D669C7" w:rsidRPr="008955F5" w:rsidRDefault="00D669C7" w:rsidP="00632A57">
      <w:pPr>
        <w:pStyle w:val="SingleTxtG"/>
        <w:spacing w:before="120"/>
        <w:ind w:left="2268" w:hanging="1134"/>
      </w:pPr>
      <w:r>
        <w:tab/>
      </w:r>
      <w:r>
        <w:tab/>
        <w:t>b)</w:t>
      </w:r>
      <w:r>
        <w:tab/>
        <w:t xml:space="preserve">нагрузка на шину перпендикулярно поверхности барабана </w:t>
      </w:r>
      <w:proofErr w:type="spellStart"/>
      <w:r>
        <w:t>L</w:t>
      </w:r>
      <w:r>
        <w:rPr>
          <w:vertAlign w:val="subscript"/>
        </w:rPr>
        <w:t>m</w:t>
      </w:r>
      <w:proofErr w:type="spellEnd"/>
      <w:r>
        <w:t>;</w:t>
      </w:r>
    </w:p>
    <w:p w14:paraId="4A38E7B7" w14:textId="77777777" w:rsidR="00D669C7" w:rsidRPr="008955F5" w:rsidRDefault="00D669C7" w:rsidP="00632A57">
      <w:pPr>
        <w:pStyle w:val="SingleTxtG"/>
        <w:spacing w:before="120"/>
        <w:ind w:left="2829" w:hanging="1695"/>
      </w:pPr>
      <w:r>
        <w:tab/>
      </w:r>
      <w:r>
        <w:tab/>
        <w:t>c)</w:t>
      </w:r>
      <w:r>
        <w:tab/>
        <w:t>первоначальное испытательное внутреннее давление, определенное в пункте 3.3;</w:t>
      </w:r>
    </w:p>
    <w:p w14:paraId="041E37C4" w14:textId="2791C06A" w:rsidR="00D669C7" w:rsidRPr="008955F5" w:rsidRDefault="00D669C7" w:rsidP="00632A57">
      <w:pPr>
        <w:pStyle w:val="SingleTxtG"/>
        <w:spacing w:before="120"/>
        <w:ind w:left="2829" w:hanging="561"/>
      </w:pPr>
      <w:r>
        <w:t>d)</w:t>
      </w:r>
      <w:r>
        <w:tab/>
        <w:t xml:space="preserve">измеренный коэффициент сопротивления качению </w:t>
      </w:r>
      <w:proofErr w:type="spellStart"/>
      <w:r>
        <w:t>C</w:t>
      </w:r>
      <w:r>
        <w:rPr>
          <w:vertAlign w:val="subscript"/>
        </w:rPr>
        <w:t>r</w:t>
      </w:r>
      <w:proofErr w:type="spellEnd"/>
      <w:r>
        <w:t xml:space="preserve"> и его скорректированное значение </w:t>
      </w:r>
      <w:proofErr w:type="spellStart"/>
      <w:r>
        <w:t>C</w:t>
      </w:r>
      <w:r>
        <w:rPr>
          <w:vertAlign w:val="subscript"/>
        </w:rPr>
        <w:t>rc</w:t>
      </w:r>
      <w:proofErr w:type="spellEnd"/>
      <w:r>
        <w:t xml:space="preserve"> при 25</w:t>
      </w:r>
      <w:r w:rsidR="00365A48">
        <w:rPr>
          <w:lang w:val="en-US"/>
        </w:rPr>
        <w:t> </w:t>
      </w:r>
      <w:r>
        <w:t>°C и диаметре барабана 2</w:t>
      </w:r>
      <w:r w:rsidR="006B3770">
        <w:rPr>
          <w:lang w:val="en-US"/>
        </w:rPr>
        <w:t> </w:t>
      </w:r>
      <w:r>
        <w:t>м;</w:t>
      </w:r>
    </w:p>
    <w:p w14:paraId="164E1D57" w14:textId="77777777" w:rsidR="00D669C7" w:rsidRPr="008955F5" w:rsidRDefault="00D669C7" w:rsidP="00632A57">
      <w:pPr>
        <w:pStyle w:val="SingleTxtG"/>
        <w:spacing w:before="120"/>
        <w:ind w:left="2829" w:hanging="561"/>
      </w:pPr>
      <w:r>
        <w:t>e)</w:t>
      </w:r>
      <w:r>
        <w:tab/>
        <w:t xml:space="preserve">расстояние от оси шины до наружной поверхности барабана в установившемся режиме </w:t>
      </w:r>
      <w:proofErr w:type="spellStart"/>
      <w:proofErr w:type="gramStart"/>
      <w:r>
        <w:t>r</w:t>
      </w:r>
      <w:r>
        <w:rPr>
          <w:vertAlign w:val="subscript"/>
        </w:rPr>
        <w:t>L</w:t>
      </w:r>
      <w:proofErr w:type="spellEnd"/>
      <w:r>
        <w:rPr>
          <w:vertAlign w:val="subscript"/>
        </w:rPr>
        <w:t>,</w:t>
      </w:r>
      <w:r>
        <w:t>;</w:t>
      </w:r>
      <w:proofErr w:type="gramEnd"/>
    </w:p>
    <w:p w14:paraId="4DC862DA" w14:textId="77777777" w:rsidR="00D669C7" w:rsidRPr="008955F5" w:rsidRDefault="00D669C7" w:rsidP="00632A57">
      <w:pPr>
        <w:pStyle w:val="SingleTxtG"/>
        <w:spacing w:before="120"/>
        <w:ind w:left="2268" w:hanging="1134"/>
        <w:rPr>
          <w:vertAlign w:val="subscript"/>
        </w:rPr>
      </w:pPr>
      <w:r>
        <w:tab/>
      </w:r>
      <w:r>
        <w:tab/>
        <w:t>f)</w:t>
      </w:r>
      <w:r>
        <w:tab/>
        <w:t xml:space="preserve">температура окружающего воздуха </w:t>
      </w:r>
      <w:proofErr w:type="spellStart"/>
      <w:r>
        <w:t>t</w:t>
      </w:r>
      <w:r>
        <w:rPr>
          <w:vertAlign w:val="subscript"/>
        </w:rPr>
        <w:t>amb</w:t>
      </w:r>
      <w:proofErr w:type="spellEnd"/>
      <w:r>
        <w:t>;</w:t>
      </w:r>
    </w:p>
    <w:p w14:paraId="1B8533A4" w14:textId="77777777" w:rsidR="00D669C7" w:rsidRPr="008955F5" w:rsidRDefault="00D669C7" w:rsidP="00632A57">
      <w:pPr>
        <w:pStyle w:val="SingleTxtG"/>
        <w:spacing w:before="120"/>
        <w:ind w:left="2268" w:hanging="1134"/>
      </w:pPr>
      <w:r>
        <w:tab/>
      </w:r>
      <w:r>
        <w:tab/>
        <w:t>g)</w:t>
      </w:r>
      <w:r>
        <w:tab/>
        <w:t>радиус испытательного барабана R;</w:t>
      </w:r>
    </w:p>
    <w:p w14:paraId="601AEA60" w14:textId="77777777" w:rsidR="00D669C7" w:rsidRPr="008955F5" w:rsidRDefault="00D669C7" w:rsidP="00365A48">
      <w:pPr>
        <w:pStyle w:val="SingleTxtG"/>
        <w:spacing w:before="120"/>
        <w:ind w:left="2268" w:hanging="1134"/>
      </w:pPr>
      <w:r>
        <w:tab/>
      </w:r>
      <w:r>
        <w:tab/>
        <w:t>h)</w:t>
      </w:r>
      <w:r>
        <w:tab/>
        <w:t>выбранный метод испытания;</w:t>
      </w:r>
    </w:p>
    <w:p w14:paraId="039E4FE0" w14:textId="77777777" w:rsidR="00D669C7" w:rsidRPr="008955F5" w:rsidRDefault="00D669C7" w:rsidP="00632A57">
      <w:pPr>
        <w:pStyle w:val="SingleTxtG"/>
        <w:spacing w:before="120"/>
        <w:ind w:left="2268" w:hanging="1134"/>
      </w:pPr>
      <w:r>
        <w:tab/>
      </w:r>
      <w:r>
        <w:tab/>
        <w:t>i)</w:t>
      </w:r>
      <w:r>
        <w:tab/>
        <w:t>испытательный обод (размер и материал);</w:t>
      </w:r>
    </w:p>
    <w:p w14:paraId="6B6B0689" w14:textId="45E4C5D4" w:rsidR="00D669C7" w:rsidRPr="008955F5" w:rsidRDefault="00D669C7" w:rsidP="00632A57">
      <w:pPr>
        <w:pStyle w:val="SingleTxtG"/>
        <w:spacing w:before="120"/>
        <w:ind w:left="2835" w:hanging="567"/>
      </w:pPr>
      <w:r>
        <w:t>j)</w:t>
      </w:r>
      <w:r>
        <w:tab/>
        <w:t>шина: размер, изготовитель, тип, идентификационный номер (если таковой существует), индекс категории скорости, индекс несущей способности, номер DOT (Министерство транспорта).</w:t>
      </w:r>
    </w:p>
    <w:p w14:paraId="03E69E86" w14:textId="77777777" w:rsidR="00D669C7" w:rsidRPr="008955F5" w:rsidRDefault="00D669C7" w:rsidP="00632A57">
      <w:pPr>
        <w:pStyle w:val="SingleTxtG"/>
        <w:keepNext/>
        <w:keepLines/>
        <w:spacing w:before="120"/>
        <w:ind w:left="2835" w:hanging="567"/>
      </w:pPr>
      <w:r>
        <w:t>Рис. 1</w:t>
      </w:r>
    </w:p>
    <w:p w14:paraId="415C2BC2" w14:textId="77777777" w:rsidR="00D669C7" w:rsidRPr="008955F5" w:rsidRDefault="00D669C7" w:rsidP="00632A57">
      <w:pPr>
        <w:pStyle w:val="SingleTxtG"/>
        <w:spacing w:before="120"/>
        <w:ind w:left="2835" w:hanging="567"/>
        <w:rPr>
          <w:lang w:val="en-GB"/>
        </w:rPr>
      </w:pPr>
      <w:r w:rsidRPr="008955F5">
        <w:rPr>
          <w:noProof/>
          <w:lang w:val="en-GB"/>
        </w:rPr>
        <w:drawing>
          <wp:inline distT="0" distB="0" distL="0" distR="0" wp14:anchorId="5D6B3A55" wp14:editId="75A9A93D">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08078A58" w14:textId="61AE90EC" w:rsidR="00D669C7" w:rsidRPr="008955F5" w:rsidRDefault="00D669C7" w:rsidP="00632A57">
      <w:pPr>
        <w:pStyle w:val="SingleTxtG"/>
        <w:spacing w:before="120"/>
        <w:ind w:left="2268"/>
      </w:pPr>
      <w:r>
        <w:t>Все механические параметры (силы, крутящие моменты) будут ориентированы в соответствии с системами координат, указанными в стандарте ISO 8855:</w:t>
      </w:r>
      <w:r>
        <w:rPr>
          <w:strike/>
        </w:rPr>
        <w:t>1991</w:t>
      </w:r>
      <w:r>
        <w:rPr>
          <w:b/>
          <w:bCs/>
        </w:rPr>
        <w:t>2011</w:t>
      </w:r>
      <w:r>
        <w:t>.</w:t>
      </w:r>
      <w:bookmarkStart w:id="16" w:name="_Hlk148357841"/>
      <w:bookmarkEnd w:id="16"/>
    </w:p>
    <w:p w14:paraId="245315C8" w14:textId="77777777" w:rsidR="00D669C7" w:rsidRPr="008955F5" w:rsidRDefault="00D669C7" w:rsidP="00210977">
      <w:pPr>
        <w:pStyle w:val="SingleTxtG"/>
        <w:tabs>
          <w:tab w:val="clear" w:pos="1701"/>
        </w:tabs>
        <w:spacing w:before="120"/>
        <w:ind w:left="2268" w:hanging="1134"/>
        <w:rPr>
          <w:bCs/>
        </w:rPr>
      </w:pPr>
      <w:r>
        <w:tab/>
        <w:t>Направляющие шины должны вращаться в указанном направлении вращения».</w:t>
      </w:r>
    </w:p>
    <w:p w14:paraId="22775BE5" w14:textId="77777777" w:rsidR="00D669C7" w:rsidRPr="008955F5" w:rsidRDefault="00D669C7" w:rsidP="00632A57">
      <w:pPr>
        <w:pStyle w:val="SingleTxtG"/>
        <w:ind w:left="2410" w:hanging="1276"/>
        <w:rPr>
          <w:bCs/>
        </w:rPr>
      </w:pPr>
      <w:r>
        <w:rPr>
          <w:i/>
          <w:iCs/>
        </w:rPr>
        <w:t>Пункты 5.1.1 и 5.1.2</w:t>
      </w:r>
      <w:r>
        <w:t xml:space="preserve"> изменить следующим образом:</w:t>
      </w:r>
    </w:p>
    <w:p w14:paraId="580D298C" w14:textId="77777777" w:rsidR="00D669C7" w:rsidRPr="008955F5" w:rsidRDefault="00D669C7" w:rsidP="00632A57">
      <w:pPr>
        <w:pStyle w:val="SingleTxtG"/>
        <w:spacing w:before="120"/>
        <w:ind w:left="2268" w:hanging="1134"/>
        <w:rPr>
          <w:bCs/>
        </w:rPr>
      </w:pPr>
      <w:r>
        <w:t>«5.1.1</w:t>
      </w:r>
      <w:r>
        <w:tab/>
      </w:r>
      <w:r>
        <w:tab/>
        <w:t>Общие условия</w:t>
      </w:r>
    </w:p>
    <w:p w14:paraId="0BFFB309" w14:textId="77777777" w:rsidR="00D669C7" w:rsidRPr="008955F5" w:rsidRDefault="00D669C7" w:rsidP="00632A57">
      <w:pPr>
        <w:pStyle w:val="SingleTxtG"/>
        <w:spacing w:before="120"/>
        <w:ind w:left="2268" w:hanging="1134"/>
        <w:rPr>
          <w:bCs/>
        </w:rPr>
      </w:pPr>
      <w:r>
        <w:tab/>
      </w:r>
      <w:r>
        <w:tab/>
        <w:t>Лаборатория должна провести измерения, описанные в пункте 4.6.1 выше, для метода силы, способа момента качения и способа по мощности, и измерения, описанные в пункте 4.6.2, для метода выбега, чтобы точно определить в условиях испытаний (нагрузка, скорость, температура) трение на оси вращения шины, аэродинамические потери шины и колеса, опорное трение барабанов (и в соответствующих случаях двигателя и/или сцепления) и аэродинамические потери барабана.</w:t>
      </w:r>
    </w:p>
    <w:p w14:paraId="6B840535" w14:textId="41DE09E6" w:rsidR="00D669C7" w:rsidRPr="008955F5" w:rsidRDefault="00D669C7" w:rsidP="00632A57">
      <w:pPr>
        <w:pStyle w:val="SingleTxtG"/>
        <w:spacing w:before="120"/>
        <w:ind w:left="2268" w:hanging="1134"/>
        <w:rPr>
          <w:bCs/>
        </w:rPr>
      </w:pPr>
      <w:r>
        <w:tab/>
      </w:r>
      <w:r>
        <w:tab/>
        <w:t xml:space="preserve">Паразитные потери, связанные с зоной </w:t>
      </w:r>
      <w:proofErr w:type="gramStart"/>
      <w:r>
        <w:t>контакта</w:t>
      </w:r>
      <w:proofErr w:type="gramEnd"/>
      <w:r>
        <w:t xml:space="preserve"> шина-барабан</w:t>
      </w:r>
      <w:r w:rsidR="00A7058D">
        <w:rPr>
          <w:lang w:val="en-US"/>
        </w:rPr>
        <w:t> </w:t>
      </w:r>
      <w:proofErr w:type="spellStart"/>
      <w:r>
        <w:t>F</w:t>
      </w:r>
      <w:r>
        <w:rPr>
          <w:vertAlign w:val="subscript"/>
        </w:rPr>
        <w:t>pl</w:t>
      </w:r>
      <w:proofErr w:type="spellEnd"/>
      <w:r>
        <w:t xml:space="preserve">, выраженные в </w:t>
      </w:r>
      <w:r>
        <w:rPr>
          <w:b/>
          <w:bCs/>
        </w:rPr>
        <w:t>ньютонах</w:t>
      </w:r>
      <w:r>
        <w:t xml:space="preserve">, рассчитывают на основе метода сил </w:t>
      </w:r>
      <w:proofErr w:type="spellStart"/>
      <w:r>
        <w:t>F</w:t>
      </w:r>
      <w:r>
        <w:rPr>
          <w:vertAlign w:val="subscript"/>
        </w:rPr>
        <w:t>t</w:t>
      </w:r>
      <w:proofErr w:type="spellEnd"/>
      <w:r>
        <w:t>, способа момента качения, способа по мощности или метода выбега, как показано в пунктах 5.1.2</w:t>
      </w:r>
      <w:r w:rsidR="00D17897" w:rsidRPr="00E171F5">
        <w:t>–</w:t>
      </w:r>
      <w:r>
        <w:t>5.1.5 ниже.</w:t>
      </w:r>
    </w:p>
    <w:p w14:paraId="42C8B126" w14:textId="77777777" w:rsidR="00D669C7" w:rsidRPr="008955F5" w:rsidRDefault="00D669C7" w:rsidP="00632A57">
      <w:pPr>
        <w:pStyle w:val="SingleTxtG"/>
        <w:spacing w:before="120"/>
        <w:ind w:left="2268" w:hanging="1134"/>
      </w:pPr>
      <w:r>
        <w:t>5.1.2</w:t>
      </w:r>
      <w:r>
        <w:tab/>
      </w:r>
      <w:r>
        <w:tab/>
        <w:t>Метод сил на оси вращения шины</w:t>
      </w:r>
    </w:p>
    <w:p w14:paraId="2840D20D" w14:textId="59554CD7" w:rsidR="00D669C7" w:rsidRPr="00C211E1" w:rsidRDefault="00D669C7" w:rsidP="00632A57">
      <w:pPr>
        <w:pStyle w:val="SingleTxtG"/>
        <w:spacing w:before="120"/>
        <w:ind w:left="2268" w:hanging="1134"/>
      </w:pPr>
      <w:r>
        <w:tab/>
      </w:r>
      <w:r>
        <w:tab/>
        <w:t xml:space="preserve">Рассчитать: </w:t>
      </w:r>
      <w:proofErr w:type="spellStart"/>
      <w:r>
        <w:t>F</w:t>
      </w:r>
      <w:r>
        <w:rPr>
          <w:vertAlign w:val="subscript"/>
        </w:rPr>
        <w:t>pl</w:t>
      </w:r>
      <w:proofErr w:type="spellEnd"/>
      <w:r>
        <w:t xml:space="preserve"> = </w:t>
      </w:r>
      <w:proofErr w:type="spellStart"/>
      <w:r>
        <w:t>F</w:t>
      </w:r>
      <w:r>
        <w:rPr>
          <w:vertAlign w:val="subscript"/>
        </w:rPr>
        <w:t>t</w:t>
      </w:r>
      <w:proofErr w:type="spellEnd"/>
      <w:r>
        <w:rPr>
          <w:vertAlign w:val="subscript"/>
        </w:rPr>
        <w:t xml:space="preserve"> </w:t>
      </w:r>
      <w:r>
        <w:t>(1</w:t>
      </w:r>
      <w:r w:rsidR="00E171F5" w:rsidRPr="00E171F5">
        <w:t xml:space="preserve"> </w:t>
      </w:r>
      <w:r w:rsidR="00E171F5" w:rsidRPr="00DB7CCF">
        <w:t>+</w:t>
      </w:r>
      <w:r>
        <w:t xml:space="preserve"> </w:t>
      </w:r>
      <w:proofErr w:type="spellStart"/>
      <w:r>
        <w:t>r</w:t>
      </w:r>
      <w:r>
        <w:rPr>
          <w:vertAlign w:val="subscript"/>
        </w:rPr>
        <w:t>L</w:t>
      </w:r>
      <w:proofErr w:type="spellEnd"/>
      <w:r>
        <w:t>/R)</w:t>
      </w:r>
      <w:r w:rsidR="00C211E1" w:rsidRPr="00C211E1">
        <w:t>,</w:t>
      </w:r>
    </w:p>
    <w:p w14:paraId="59C70EFE" w14:textId="77777777" w:rsidR="00D669C7" w:rsidRPr="008955F5" w:rsidRDefault="00D669C7" w:rsidP="00632A57">
      <w:pPr>
        <w:pStyle w:val="SingleTxtG"/>
        <w:spacing w:before="120"/>
        <w:ind w:left="2835" w:hanging="567"/>
      </w:pPr>
      <w:r>
        <w:t>где:</w:t>
      </w:r>
    </w:p>
    <w:p w14:paraId="4497110C" w14:textId="77777777" w:rsidR="00D669C7" w:rsidRPr="008955F5" w:rsidRDefault="00D669C7" w:rsidP="00632A57">
      <w:pPr>
        <w:pStyle w:val="SingleTxtG"/>
        <w:spacing w:before="120"/>
        <w:ind w:left="2835" w:hanging="567"/>
      </w:pPr>
      <w:proofErr w:type="spellStart"/>
      <w:r>
        <w:t>F</w:t>
      </w:r>
      <w:r>
        <w:rPr>
          <w:vertAlign w:val="subscript"/>
        </w:rPr>
        <w:t>t</w:t>
      </w:r>
      <w:proofErr w:type="spellEnd"/>
      <w:r>
        <w:tab/>
        <w:t xml:space="preserve">сила на оси вращения шины, в </w:t>
      </w:r>
      <w:r>
        <w:rPr>
          <w:b/>
          <w:bCs/>
        </w:rPr>
        <w:t xml:space="preserve">ньютонах </w:t>
      </w:r>
      <w:r>
        <w:t>(см. пункт 4.6.1);</w:t>
      </w:r>
    </w:p>
    <w:p w14:paraId="7275CCFA" w14:textId="77777777" w:rsidR="00D669C7" w:rsidRPr="008955F5" w:rsidRDefault="00D669C7" w:rsidP="00632A57">
      <w:pPr>
        <w:pStyle w:val="SingleTxtG"/>
        <w:spacing w:before="120"/>
        <w:ind w:left="2835" w:hanging="567"/>
      </w:pPr>
      <w:proofErr w:type="spellStart"/>
      <w:r>
        <w:t>r</w:t>
      </w:r>
      <w:r>
        <w:rPr>
          <w:vertAlign w:val="subscript"/>
        </w:rPr>
        <w:t>L</w:t>
      </w:r>
      <w:proofErr w:type="spellEnd"/>
      <w:r>
        <w:tab/>
        <w:t>расстояние от оси шины до наружной поверхности барабана в установившемся режиме, в метрах;</w:t>
      </w:r>
    </w:p>
    <w:p w14:paraId="2C4587EF" w14:textId="77777777" w:rsidR="00D669C7" w:rsidRPr="008955F5" w:rsidRDefault="00D669C7" w:rsidP="00632A57">
      <w:pPr>
        <w:pStyle w:val="SingleTxtG"/>
        <w:spacing w:before="120"/>
        <w:ind w:left="2835" w:hanging="567"/>
        <w:rPr>
          <w:bCs/>
        </w:rPr>
      </w:pPr>
      <w:r>
        <w:t>R</w:t>
      </w:r>
      <w:r>
        <w:tab/>
        <w:t>радиус испытательного барабана, в метрах».</w:t>
      </w:r>
    </w:p>
    <w:p w14:paraId="027CB212" w14:textId="77777777" w:rsidR="00D669C7" w:rsidRPr="008955F5" w:rsidRDefault="00D669C7" w:rsidP="00632A57">
      <w:pPr>
        <w:pStyle w:val="SingleTxtG"/>
        <w:ind w:left="2410" w:hanging="1276"/>
        <w:rPr>
          <w:bCs/>
        </w:rPr>
      </w:pPr>
      <w:r>
        <w:rPr>
          <w:i/>
          <w:iCs/>
        </w:rPr>
        <w:t>Пункт 5.2.1</w:t>
      </w:r>
      <w:r>
        <w:t xml:space="preserve"> изменить следующим образом:</w:t>
      </w:r>
    </w:p>
    <w:p w14:paraId="04C812A4" w14:textId="77777777" w:rsidR="00D669C7" w:rsidRPr="008955F5" w:rsidRDefault="00D669C7" w:rsidP="00632A57">
      <w:pPr>
        <w:pStyle w:val="SingleTxtG"/>
        <w:spacing w:before="120"/>
        <w:ind w:left="2268" w:hanging="1134"/>
      </w:pPr>
      <w:r>
        <w:t>«5.2.1</w:t>
      </w:r>
      <w:r>
        <w:tab/>
      </w:r>
      <w:r>
        <w:tab/>
        <w:t>Общие условия</w:t>
      </w:r>
    </w:p>
    <w:p w14:paraId="0A7FD69B" w14:textId="77777777" w:rsidR="00D669C7" w:rsidRPr="008955F5" w:rsidRDefault="00D669C7" w:rsidP="00632A57">
      <w:pPr>
        <w:pStyle w:val="SingleTxtG"/>
        <w:spacing w:before="120"/>
        <w:ind w:left="2268" w:hanging="1134"/>
      </w:pPr>
      <w:r>
        <w:tab/>
      </w:r>
      <w:r>
        <w:tab/>
        <w:t xml:space="preserve">Сопротивление качению </w:t>
      </w:r>
      <w:proofErr w:type="spellStart"/>
      <w:r>
        <w:t>F</w:t>
      </w:r>
      <w:r w:rsidRPr="006454BB">
        <w:rPr>
          <w:vertAlign w:val="subscript"/>
        </w:rPr>
        <w:t>r</w:t>
      </w:r>
      <w:proofErr w:type="spellEnd"/>
      <w:r>
        <w:t xml:space="preserve">, выраженное в </w:t>
      </w:r>
      <w:r>
        <w:rPr>
          <w:b/>
          <w:bCs/>
        </w:rPr>
        <w:t>ньютонах</w:t>
      </w:r>
      <w:r>
        <w:t xml:space="preserve">, рассчитывают с использованием значений, полученных при испытании шины в условиях, указанных в настоящих Правилах, и путем вычитания соответствующих паразитных потерь </w:t>
      </w:r>
      <w:proofErr w:type="spellStart"/>
      <w:r>
        <w:t>F</w:t>
      </w:r>
      <w:r w:rsidRPr="006454BB">
        <w:rPr>
          <w:vertAlign w:val="subscript"/>
        </w:rPr>
        <w:t>pl</w:t>
      </w:r>
      <w:proofErr w:type="spellEnd"/>
      <w:r>
        <w:t>, полученных в соответствии с пунктом 5.1 выше.</w:t>
      </w:r>
    </w:p>
    <w:p w14:paraId="6558A52E" w14:textId="77777777" w:rsidR="00D669C7" w:rsidRPr="008955F5" w:rsidRDefault="00D669C7" w:rsidP="00632A57">
      <w:pPr>
        <w:pStyle w:val="SingleTxtG"/>
        <w:ind w:left="2410" w:hanging="1276"/>
        <w:rPr>
          <w:bCs/>
        </w:rPr>
      </w:pPr>
      <w:r>
        <w:rPr>
          <w:i/>
          <w:iCs/>
        </w:rPr>
        <w:t xml:space="preserve">Пункт 6.1 </w:t>
      </w:r>
      <w:r>
        <w:t>изменить следующим образом:</w:t>
      </w:r>
    </w:p>
    <w:p w14:paraId="14C5BF17" w14:textId="77777777" w:rsidR="00D669C7" w:rsidRPr="008955F5" w:rsidRDefault="00D669C7" w:rsidP="00DB7CCF">
      <w:pPr>
        <w:pStyle w:val="SingleTxtG"/>
        <w:tabs>
          <w:tab w:val="clear" w:pos="1701"/>
        </w:tabs>
        <w:spacing w:before="120"/>
        <w:ind w:left="2268" w:hanging="1134"/>
      </w:pPr>
      <w:r>
        <w:t>«6.1</w:t>
      </w:r>
      <w:r>
        <w:tab/>
        <w:t>Коэффициент сопротивления качению</w:t>
      </w:r>
    </w:p>
    <w:p w14:paraId="01409F17" w14:textId="77777777" w:rsidR="00D669C7" w:rsidRPr="008955F5" w:rsidRDefault="00D669C7" w:rsidP="00DB7CCF">
      <w:pPr>
        <w:pStyle w:val="SingleTxtG"/>
        <w:tabs>
          <w:tab w:val="clear" w:pos="1701"/>
        </w:tabs>
        <w:spacing w:before="120"/>
        <w:ind w:left="2268" w:hanging="1134"/>
      </w:pPr>
      <w:r>
        <w:tab/>
        <w:t xml:space="preserve">Рассчитать коэффициент сопротивления качению </w:t>
      </w:r>
      <w:proofErr w:type="spellStart"/>
      <w:r>
        <w:t>C</w:t>
      </w:r>
      <w:r>
        <w:rPr>
          <w:vertAlign w:val="subscript"/>
        </w:rPr>
        <w:t>r</w:t>
      </w:r>
      <w:proofErr w:type="spellEnd"/>
      <w:r>
        <w:t xml:space="preserve"> путем деления сопротивления качению на нагрузку на шину:</w:t>
      </w:r>
    </w:p>
    <w:p w14:paraId="2723DEA5" w14:textId="70B56156" w:rsidR="00D669C7" w:rsidRPr="00770C70" w:rsidRDefault="007800C8" w:rsidP="00632A57">
      <w:pPr>
        <w:pStyle w:val="SingleTxtG"/>
        <w:spacing w:before="120"/>
        <w:ind w:left="2268"/>
        <w:jc w:val="left"/>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r</m:t>
            </m:r>
          </m:sub>
        </m:sSub>
        <m:r>
          <w:rPr>
            <w:rFonts w:ascii="Cambria Math" w:hAnsi="Cambria Math"/>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m</m:t>
                </m:r>
              </m:sub>
            </m:sSub>
          </m:den>
        </m:f>
      </m:oMath>
      <w:r w:rsidR="00977B62" w:rsidRPr="00770C70">
        <w:t xml:space="preserve"> ,</w:t>
      </w:r>
    </w:p>
    <w:p w14:paraId="262116A4" w14:textId="77777777" w:rsidR="00D669C7" w:rsidRPr="008955F5" w:rsidRDefault="00D669C7" w:rsidP="00632A57">
      <w:pPr>
        <w:pStyle w:val="SingleTxtG"/>
        <w:spacing w:before="120"/>
        <w:ind w:left="2268"/>
        <w:jc w:val="left"/>
      </w:pPr>
      <w:r>
        <w:t>где:</w:t>
      </w:r>
    </w:p>
    <w:p w14:paraId="5E6E677B" w14:textId="77777777" w:rsidR="00D669C7" w:rsidRPr="008955F5" w:rsidRDefault="00D669C7" w:rsidP="00632A57">
      <w:pPr>
        <w:pStyle w:val="SingleTxtG"/>
        <w:spacing w:before="120"/>
        <w:ind w:left="2268"/>
        <w:jc w:val="left"/>
      </w:pPr>
      <w:proofErr w:type="spellStart"/>
      <w:r>
        <w:rPr>
          <w:i/>
          <w:iCs/>
        </w:rPr>
        <w:t>F</w:t>
      </w:r>
      <w:r>
        <w:rPr>
          <w:i/>
          <w:iCs/>
          <w:vertAlign w:val="subscript"/>
        </w:rPr>
        <w:t>r</w:t>
      </w:r>
      <w:proofErr w:type="spellEnd"/>
      <w:r>
        <w:tab/>
        <w:t xml:space="preserve">сопротивление качению, в </w:t>
      </w:r>
      <w:r w:rsidRPr="006454BB">
        <w:rPr>
          <w:b/>
          <w:bCs/>
        </w:rPr>
        <w:t>ньютонах</w:t>
      </w:r>
      <w:r>
        <w:t>;</w:t>
      </w:r>
    </w:p>
    <w:p w14:paraId="4C84D055" w14:textId="77777777" w:rsidR="00D669C7" w:rsidRPr="008955F5" w:rsidRDefault="00D669C7" w:rsidP="00632A57">
      <w:pPr>
        <w:pStyle w:val="SingleTxtG"/>
        <w:spacing w:before="120"/>
        <w:ind w:left="2268"/>
        <w:jc w:val="left"/>
      </w:pPr>
      <w:proofErr w:type="spellStart"/>
      <w:r>
        <w:rPr>
          <w:i/>
          <w:iCs/>
        </w:rPr>
        <w:t>L</w:t>
      </w:r>
      <w:r>
        <w:rPr>
          <w:i/>
          <w:iCs/>
          <w:vertAlign w:val="subscript"/>
        </w:rPr>
        <w:t>m</w:t>
      </w:r>
      <w:proofErr w:type="spellEnd"/>
      <w:r>
        <w:tab/>
        <w:t>испытательная нагрузка, в кН».</w:t>
      </w:r>
    </w:p>
    <w:p w14:paraId="1E392B97" w14:textId="77777777" w:rsidR="00D669C7" w:rsidRPr="008955F5" w:rsidRDefault="00D669C7" w:rsidP="00632A57">
      <w:pPr>
        <w:pStyle w:val="SingleTxtG"/>
        <w:spacing w:before="120"/>
        <w:ind w:left="2268" w:hanging="1134"/>
      </w:pPr>
      <w:r>
        <w:rPr>
          <w:i/>
          <w:iCs/>
        </w:rPr>
        <w:t>Приложение 6, добавление 1, пункт 2.1</w:t>
      </w:r>
      <w:r>
        <w:t xml:space="preserve"> изменить следующим образом:</w:t>
      </w:r>
    </w:p>
    <w:p w14:paraId="124A0A1D" w14:textId="77777777" w:rsidR="00D669C7" w:rsidRPr="008955F5" w:rsidRDefault="00D669C7" w:rsidP="00632A57">
      <w:pPr>
        <w:tabs>
          <w:tab w:val="left" w:pos="2268"/>
        </w:tabs>
        <w:suppressAutoHyphens w:val="0"/>
        <w:autoSpaceDE w:val="0"/>
        <w:autoSpaceDN w:val="0"/>
        <w:adjustRightInd w:val="0"/>
        <w:ind w:left="1134" w:right="1139"/>
        <w:jc w:val="both"/>
      </w:pPr>
      <w:r>
        <w:t>«2.1</w:t>
      </w:r>
      <w:r>
        <w:tab/>
        <w:t>Ширина</w:t>
      </w:r>
    </w:p>
    <w:p w14:paraId="3D72AE3C" w14:textId="77777777" w:rsidR="00D669C7" w:rsidRPr="008955F5" w:rsidRDefault="00D669C7" w:rsidP="00632A57">
      <w:pPr>
        <w:spacing w:before="120" w:after="120"/>
        <w:ind w:left="2268" w:right="1134"/>
        <w:jc w:val="both"/>
      </w:pPr>
      <w:bookmarkStart w:id="17" w:name="_Hlk148358155"/>
      <w:r>
        <w:t xml:space="preserve">Для ободьев колес легковых автомобилей (шины класса С1) ширина испытательного обода должна соответствовать ширине измерительного обода, определенного в пункте 6.2.2 стандарта ISO </w:t>
      </w:r>
      <w:proofErr w:type="gramStart"/>
      <w:r>
        <w:t>4000-1</w:t>
      </w:r>
      <w:proofErr w:type="gramEnd"/>
      <w:r>
        <w:t>:</w:t>
      </w:r>
      <w:r>
        <w:rPr>
          <w:strike/>
        </w:rPr>
        <w:t>2010</w:t>
      </w:r>
      <w:r>
        <w:rPr>
          <w:b/>
          <w:bCs/>
        </w:rPr>
        <w:t>2021</w:t>
      </w:r>
      <w:r>
        <w:t>.</w:t>
      </w:r>
    </w:p>
    <w:bookmarkEnd w:id="17"/>
    <w:p w14:paraId="73931A5F" w14:textId="77777777" w:rsidR="00D669C7" w:rsidRPr="008955F5" w:rsidRDefault="00D669C7" w:rsidP="00632A57">
      <w:pPr>
        <w:spacing w:before="120" w:after="120"/>
        <w:ind w:left="2268" w:right="1134"/>
        <w:jc w:val="both"/>
      </w:pPr>
      <w:r>
        <w:t xml:space="preserve">Для шин грузовых автомобилей и автобусов (классов С2 и С3) ширина обода должна соответствовать ширине измерительного обода, определенного в пункте 5.1.3 стандарта ISO </w:t>
      </w:r>
      <w:proofErr w:type="gramStart"/>
      <w:r>
        <w:t>4209-1</w:t>
      </w:r>
      <w:proofErr w:type="gramEnd"/>
      <w:r>
        <w:t>:2001.</w:t>
      </w:r>
    </w:p>
    <w:p w14:paraId="6D67A1E6" w14:textId="77777777" w:rsidR="00D669C7" w:rsidRPr="008955F5" w:rsidRDefault="00D669C7" w:rsidP="00632A57">
      <w:pPr>
        <w:pStyle w:val="SingleTxtG"/>
        <w:spacing w:before="120"/>
        <w:ind w:left="2268"/>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 к приложению 6».</w:t>
      </w:r>
    </w:p>
    <w:p w14:paraId="3BBAEA45" w14:textId="77777777" w:rsidR="00D669C7" w:rsidRPr="008955F5" w:rsidRDefault="00D669C7" w:rsidP="00632A57">
      <w:pPr>
        <w:pStyle w:val="SingleTxtG"/>
        <w:spacing w:before="120"/>
        <w:ind w:left="2268" w:hanging="1134"/>
      </w:pPr>
      <w:r>
        <w:rPr>
          <w:i/>
          <w:iCs/>
        </w:rPr>
        <w:t>Приложение 7, пункт 4.5.1</w:t>
      </w:r>
      <w:r>
        <w:t xml:space="preserve"> изменить следующим образом:</w:t>
      </w:r>
    </w:p>
    <w:p w14:paraId="0CBA1A55" w14:textId="77777777" w:rsidR="00D669C7" w:rsidRPr="008955F5" w:rsidRDefault="00D669C7" w:rsidP="00CC00AD">
      <w:pPr>
        <w:pStyle w:val="SingleTxtG"/>
        <w:tabs>
          <w:tab w:val="clear" w:pos="1701"/>
        </w:tabs>
        <w:spacing w:before="120"/>
        <w:ind w:left="2268" w:hanging="1134"/>
      </w:pPr>
      <w:r>
        <w:t>«4.5.1</w:t>
      </w:r>
      <w:r>
        <w:tab/>
        <w:t xml:space="preserve">Установить испытательные шины на ободья в соответствии со стандартом ISO </w:t>
      </w:r>
      <w:proofErr w:type="gramStart"/>
      <w:r>
        <w:t>4209-1</w:t>
      </w:r>
      <w:proofErr w:type="gramEnd"/>
      <w:r>
        <w:rPr>
          <w:b/>
          <w:bCs/>
        </w:rPr>
        <w:t>:2001</w:t>
      </w:r>
      <w:r>
        <w:t>, используя обычные методы монтажа.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bookmarkStart w:id="18" w:name="_Hlk148357888"/>
      <w:bookmarkEnd w:id="18"/>
    </w:p>
    <w:p w14:paraId="5A90EA5F" w14:textId="77777777" w:rsidR="00D669C7" w:rsidRPr="008955F5" w:rsidRDefault="00D669C7" w:rsidP="00632A57">
      <w:pPr>
        <w:pStyle w:val="SingleTxtG"/>
        <w:spacing w:before="120"/>
        <w:ind w:left="2268" w:hanging="1134"/>
      </w:pPr>
      <w:r>
        <w:rPr>
          <w:i/>
          <w:iCs/>
        </w:rPr>
        <w:t>Приложение 8,</w:t>
      </w:r>
      <w:r>
        <w:t xml:space="preserve"> </w:t>
      </w:r>
      <w:r>
        <w:rPr>
          <w:i/>
          <w:iCs/>
        </w:rPr>
        <w:t>пункт 2.1.3.1</w:t>
      </w:r>
      <w:r>
        <w:t xml:space="preserve"> изменить следующим образом:</w:t>
      </w:r>
    </w:p>
    <w:p w14:paraId="047C20E6" w14:textId="7305B094" w:rsidR="00D669C7" w:rsidRPr="008955F5" w:rsidRDefault="00D669C7" w:rsidP="00632A57">
      <w:pPr>
        <w:pStyle w:val="SingleTxtG"/>
        <w:ind w:left="2268" w:hanging="1134"/>
      </w:pPr>
      <w:r>
        <w:t>«2.1.3.1</w:t>
      </w:r>
      <w:r w:rsidR="000770DA">
        <w:tab/>
      </w:r>
      <w:r>
        <w:t>Стандартная эталонная испытательная шина</w:t>
      </w:r>
    </w:p>
    <w:p w14:paraId="2906B7A0" w14:textId="21723658" w:rsidR="00D669C7" w:rsidRPr="008955F5" w:rsidRDefault="000770DA" w:rsidP="000770DA">
      <w:pPr>
        <w:pStyle w:val="SingleTxtG"/>
        <w:ind w:left="2268" w:hanging="1134"/>
      </w:pPr>
      <w:r>
        <w:tab/>
      </w:r>
      <w:r>
        <w:tab/>
      </w:r>
      <w:r w:rsidR="00D669C7">
        <w:t xml:space="preserve">Для целей оценки эффективность шин класса С1 на льду используют стандартную эталонную испытательную шину СЭИШ16. Эталонная шина должна быть не старше 30 месяцев, считая с недели, в которую она была произведена, и должна храниться в соответствии с требованиями стандарта ASTM F2493 – </w:t>
      </w:r>
      <w:r w:rsidR="00D669C7">
        <w:rPr>
          <w:strike/>
        </w:rPr>
        <w:t>20</w:t>
      </w:r>
      <w:r w:rsidR="00D669C7">
        <w:rPr>
          <w:b/>
          <w:bCs/>
        </w:rPr>
        <w:t>23</w:t>
      </w:r>
      <w:r w:rsidR="00D669C7">
        <w:t>».</w:t>
      </w:r>
    </w:p>
    <w:p w14:paraId="01BF4514" w14:textId="77777777" w:rsidR="00D669C7" w:rsidRPr="008955F5" w:rsidRDefault="00D669C7" w:rsidP="00632A57">
      <w:pPr>
        <w:pStyle w:val="SingleTxtG"/>
        <w:spacing w:before="120"/>
        <w:ind w:left="2268" w:hanging="1134"/>
      </w:pPr>
      <w:r>
        <w:rPr>
          <w:i/>
          <w:iCs/>
        </w:rPr>
        <w:t>Пункт 2.1.3.2.1</w:t>
      </w:r>
      <w:r>
        <w:t xml:space="preserve"> изменить следующим образом:</w:t>
      </w:r>
    </w:p>
    <w:p w14:paraId="21C9BC7A" w14:textId="77777777" w:rsidR="00D669C7" w:rsidRPr="008955F5" w:rsidRDefault="00D669C7" w:rsidP="00F43DF7">
      <w:pPr>
        <w:pStyle w:val="SingleTxtG"/>
        <w:spacing w:before="120"/>
        <w:ind w:left="2268" w:hanging="1134"/>
        <w:rPr>
          <w:bCs/>
        </w:rPr>
      </w:pPr>
      <w:r>
        <w:t>«2.1.3.2.1</w:t>
      </w:r>
      <w:r>
        <w:tab/>
        <w:t xml:space="preserve">Установить каждую испытательную шину на официально утвержденный обод в соответствии со стандартом ISO </w:t>
      </w:r>
      <w:proofErr w:type="gramStart"/>
      <w:r>
        <w:t>4000-1</w:t>
      </w:r>
      <w:proofErr w:type="gramEnd"/>
      <w:r>
        <w:rPr>
          <w:b/>
          <w:bCs/>
        </w:rPr>
        <w:t>:2021</w:t>
      </w:r>
      <w:r>
        <w:t>, используя обычные методы монтажа. С учетом вышеизложенного код ширины обода не должен отличаться более чем на 0,5 от кода ширины измерительного обода. Если для испытуемого транспортного серийно выпускаемого обода не имеется, допустимо использовать обод, код ширины которого отличается от кода ширины измерительного обода на 1,0.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4AD67AA9" w14:textId="77777777" w:rsidR="00D669C7" w:rsidRPr="005D7CB0" w:rsidRDefault="00D669C7" w:rsidP="005D7CB0">
      <w:pPr>
        <w:pStyle w:val="HChG"/>
      </w:pPr>
      <w:r w:rsidRPr="005D7CB0">
        <w:tab/>
        <w:t>II.</w:t>
      </w:r>
      <w:r w:rsidRPr="005D7CB0">
        <w:tab/>
      </w:r>
      <w:r w:rsidRPr="005D7CB0">
        <w:tab/>
        <w:t xml:space="preserve">Обоснование </w:t>
      </w:r>
    </w:p>
    <w:p w14:paraId="212C92F1" w14:textId="77777777" w:rsidR="00D669C7" w:rsidRPr="008955F5" w:rsidRDefault="00D669C7" w:rsidP="00632A57">
      <w:pPr>
        <w:spacing w:after="120"/>
        <w:ind w:left="1134" w:right="1134"/>
        <w:jc w:val="both"/>
      </w:pPr>
      <w:bookmarkStart w:id="19" w:name="_Hlk50446194"/>
      <w:bookmarkStart w:id="20" w:name="_Hlk50446402"/>
      <w:r w:rsidRPr="00B5382B">
        <w:rPr>
          <w:rFonts w:eastAsia="Times New Roman" w:cs="Times New Roman"/>
          <w:szCs w:val="20"/>
        </w:rPr>
        <w:t>1.</w:t>
      </w:r>
      <w:r w:rsidRPr="00B5382B">
        <w:rPr>
          <w:rFonts w:eastAsia="Times New Roman" w:cs="Times New Roman"/>
          <w:szCs w:val="20"/>
        </w:rPr>
        <w:tab/>
      </w:r>
      <w:r w:rsidRPr="00B5382B">
        <w:t>Название пункта 6 изменено на «Требования», что в большей степени соответствует его содержанию и правилам ООН №№ 30, 75 и 106.</w:t>
      </w:r>
    </w:p>
    <w:p w14:paraId="460DF075" w14:textId="77777777" w:rsidR="00D669C7" w:rsidRPr="008955F5" w:rsidRDefault="00D669C7" w:rsidP="00F43DF7">
      <w:pPr>
        <w:spacing w:after="120"/>
        <w:ind w:left="1134" w:right="1134"/>
        <w:jc w:val="both"/>
      </w:pPr>
      <w:r w:rsidRPr="00B5382B">
        <w:rPr>
          <w:rFonts w:eastAsia="Times New Roman" w:cs="Times New Roman"/>
          <w:szCs w:val="20"/>
        </w:rPr>
        <w:t>2.</w:t>
      </w:r>
      <w:r w:rsidRPr="00B5382B">
        <w:rPr>
          <w:rFonts w:eastAsia="Times New Roman" w:cs="Times New Roman"/>
          <w:szCs w:val="20"/>
        </w:rPr>
        <w:tab/>
      </w:r>
      <w:r w:rsidRPr="00B5382B">
        <w:t>Название пункта 7 в содержании отныне соответствует названию пункта 7.</w:t>
      </w:r>
    </w:p>
    <w:p w14:paraId="1FCE883B" w14:textId="398E87EF" w:rsidR="00D669C7" w:rsidRPr="008955F5" w:rsidRDefault="00D669C7" w:rsidP="00632A57">
      <w:pPr>
        <w:spacing w:after="120"/>
        <w:ind w:left="1134" w:right="1134"/>
        <w:jc w:val="both"/>
      </w:pPr>
      <w:r w:rsidRPr="00B5382B">
        <w:rPr>
          <w:rFonts w:eastAsia="Times New Roman" w:cs="Times New Roman"/>
          <w:szCs w:val="20"/>
        </w:rPr>
        <w:t>3.</w:t>
      </w:r>
      <w:r w:rsidRPr="00B5382B">
        <w:rPr>
          <w:rFonts w:eastAsia="Times New Roman" w:cs="Times New Roman"/>
          <w:szCs w:val="20"/>
        </w:rPr>
        <w:tab/>
      </w:r>
      <w:r w:rsidRPr="00B5382B">
        <w:t>По аналогии с тем, как это уже было сделано в Правилах № 164 ООН, в</w:t>
      </w:r>
      <w:r w:rsidR="00280A5B">
        <w:rPr>
          <w:lang w:val="en-US"/>
        </w:rPr>
        <w:t> </w:t>
      </w:r>
      <w:r w:rsidRPr="00B5382B">
        <w:t>пункте</w:t>
      </w:r>
      <w:r w:rsidR="00280A5B">
        <w:rPr>
          <w:lang w:val="en-US"/>
        </w:rPr>
        <w:t> </w:t>
      </w:r>
      <w:r w:rsidRPr="00B5382B">
        <w:t>1 упрощен текст ссылки на Сводную резолюцию о конструкции транспортных средств (СР.3), благодаря чему отпадает необходимость в ее постоянном обновлении с учетом новых пересмотренных вариантов.</w:t>
      </w:r>
    </w:p>
    <w:p w14:paraId="514CFD19" w14:textId="77777777" w:rsidR="00D669C7" w:rsidRPr="008955F5" w:rsidRDefault="00D669C7" w:rsidP="00632A57">
      <w:pPr>
        <w:suppressAutoHyphens w:val="0"/>
        <w:spacing w:after="120"/>
        <w:ind w:left="1134" w:right="1134"/>
        <w:jc w:val="both"/>
      </w:pPr>
      <w:r w:rsidRPr="00B5382B">
        <w:rPr>
          <w:rFonts w:eastAsia="Times New Roman" w:cs="Times New Roman"/>
          <w:szCs w:val="20"/>
        </w:rPr>
        <w:t>4.</w:t>
      </w:r>
      <w:r w:rsidRPr="00B5382B">
        <w:rPr>
          <w:rFonts w:eastAsia="Times New Roman" w:cs="Times New Roman"/>
          <w:szCs w:val="20"/>
        </w:rPr>
        <w:tab/>
      </w:r>
      <w:r w:rsidRPr="00B5382B">
        <w:t>В ряде пунктов была изменена ссылка на стандарты ISO.</w:t>
      </w:r>
    </w:p>
    <w:p w14:paraId="119694BB" w14:textId="77777777" w:rsidR="00D669C7" w:rsidRPr="008955F5" w:rsidRDefault="00D669C7" w:rsidP="00632A57">
      <w:pPr>
        <w:suppressAutoHyphens w:val="0"/>
        <w:spacing w:after="120"/>
        <w:ind w:left="1134" w:right="1134"/>
        <w:jc w:val="both"/>
      </w:pPr>
      <w:r w:rsidRPr="00B5382B">
        <w:rPr>
          <w:rFonts w:eastAsia="Times New Roman" w:cs="Times New Roman"/>
          <w:szCs w:val="20"/>
        </w:rPr>
        <w:t>5.</w:t>
      </w:r>
      <w:r w:rsidRPr="00B5382B">
        <w:rPr>
          <w:rFonts w:eastAsia="Times New Roman" w:cs="Times New Roman"/>
          <w:szCs w:val="20"/>
        </w:rPr>
        <w:tab/>
      </w:r>
      <w:r w:rsidRPr="00B5382B">
        <w:t>Внесен ряд редакционных исправлений, направленных на то, чтобы привести названия единиц измерения в соответствие с положениями Руководящих указаний по подготовке и представлению документов для Всемирного форума для согласования правил в области транспортных средств (WP.29) и его вспомогательных органов.</w:t>
      </w:r>
    </w:p>
    <w:p w14:paraId="58D48BF2" w14:textId="77777777" w:rsidR="00D669C7" w:rsidRPr="008955F5" w:rsidRDefault="00D669C7" w:rsidP="00632A57">
      <w:pPr>
        <w:suppressAutoHyphens w:val="0"/>
        <w:spacing w:after="120"/>
        <w:ind w:left="1134" w:right="1134"/>
        <w:jc w:val="both"/>
      </w:pPr>
      <w:r w:rsidRPr="00B5382B">
        <w:rPr>
          <w:rFonts w:eastAsia="Times New Roman" w:cs="Times New Roman"/>
          <w:szCs w:val="20"/>
        </w:rPr>
        <w:t>6.</w:t>
      </w:r>
      <w:r w:rsidRPr="00B5382B">
        <w:rPr>
          <w:rFonts w:eastAsia="Times New Roman" w:cs="Times New Roman"/>
          <w:szCs w:val="20"/>
        </w:rPr>
        <w:tab/>
      </w:r>
      <w:r w:rsidRPr="00B5382B">
        <w:t>Определение зимней шины было приведено в соответствие с определением, содержащимся в правилах ООН №№ 54 и 75.</w:t>
      </w:r>
    </w:p>
    <w:p w14:paraId="6D099DBA" w14:textId="77777777" w:rsidR="00D669C7" w:rsidRPr="00B5382B" w:rsidRDefault="00D669C7" w:rsidP="00632A57">
      <w:pPr>
        <w:suppressAutoHyphens w:val="0"/>
        <w:spacing w:after="120"/>
        <w:ind w:left="1134" w:right="1134"/>
        <w:jc w:val="both"/>
        <w:rPr>
          <w:bCs/>
        </w:rPr>
      </w:pPr>
      <w:r w:rsidRPr="00B5382B">
        <w:rPr>
          <w:rFonts w:eastAsia="Times New Roman" w:cs="Times New Roman"/>
          <w:bCs/>
          <w:szCs w:val="20"/>
        </w:rPr>
        <w:t>7.</w:t>
      </w:r>
      <w:r w:rsidRPr="00B5382B">
        <w:rPr>
          <w:rFonts w:eastAsia="Times New Roman" w:cs="Times New Roman"/>
          <w:bCs/>
          <w:szCs w:val="20"/>
        </w:rPr>
        <w:tab/>
      </w:r>
      <w:r w:rsidRPr="00B5382B">
        <w:t>В пункте 2.18 была обновлена ссылка на стандарты ASTM.</w:t>
      </w:r>
    </w:p>
    <w:p w14:paraId="24F4C81B" w14:textId="1B8467B0" w:rsidR="00D669C7" w:rsidRPr="00B5382B" w:rsidRDefault="00D669C7" w:rsidP="00632A57">
      <w:pPr>
        <w:suppressAutoHyphens w:val="0"/>
        <w:spacing w:after="120"/>
        <w:ind w:left="1134" w:right="1134"/>
        <w:jc w:val="both"/>
        <w:rPr>
          <w:bCs/>
        </w:rPr>
      </w:pPr>
      <w:r w:rsidRPr="00B5382B">
        <w:rPr>
          <w:rFonts w:eastAsia="Times New Roman" w:cs="Times New Roman"/>
          <w:bCs/>
          <w:szCs w:val="20"/>
        </w:rPr>
        <w:t>8.</w:t>
      </w:r>
      <w:r w:rsidRPr="00B5382B">
        <w:rPr>
          <w:rFonts w:eastAsia="Times New Roman" w:cs="Times New Roman"/>
          <w:bCs/>
          <w:szCs w:val="20"/>
        </w:rPr>
        <w:tab/>
      </w:r>
      <w:r w:rsidRPr="00B5382B">
        <w:t>В соответствии с поправкой к дополнению 2 к поправкам серии 04 к</w:t>
      </w:r>
      <w:r w:rsidR="004E0DB2">
        <w:rPr>
          <w:lang w:val="en-US"/>
        </w:rPr>
        <w:t> </w:t>
      </w:r>
      <w:r w:rsidRPr="00B5382B">
        <w:t>Правилам</w:t>
      </w:r>
      <w:r w:rsidR="004E0DB2">
        <w:rPr>
          <w:lang w:val="en-US"/>
        </w:rPr>
        <w:t> </w:t>
      </w:r>
      <w:r w:rsidRPr="00B5382B">
        <w:t>№ 117 ООН (неофициальный документ GRBP-78-05, заменяющий ECE/TRANS/WP.29/GRBP/2023/19), принятой на семьдесят восьмой сессии Рабочей группы по вопросам шума и шин (GRBP), предлагается включить новую формулу температурной коррекции для уровня звука, издаваемого при качении шинами классов</w:t>
      </w:r>
      <w:r w:rsidR="004E0DB2">
        <w:rPr>
          <w:lang w:val="en-US"/>
        </w:rPr>
        <w:t> </w:t>
      </w:r>
      <w:r w:rsidRPr="00B5382B">
        <w:t>C1 и C2, и исключить текст ныне устаревшего приложения 4, а также все ссылки на него.</w:t>
      </w:r>
    </w:p>
    <w:bookmarkEnd w:id="19"/>
    <w:bookmarkEnd w:id="20"/>
    <w:p w14:paraId="6033465D" w14:textId="4245D688" w:rsidR="00E12C5F" w:rsidRPr="00D669C7" w:rsidRDefault="00D669C7" w:rsidP="00632A57">
      <w:pPr>
        <w:spacing w:before="240"/>
        <w:jc w:val="center"/>
        <w:rPr>
          <w:u w:val="single"/>
        </w:rPr>
      </w:pPr>
      <w:r>
        <w:rPr>
          <w:u w:val="single"/>
        </w:rPr>
        <w:tab/>
      </w:r>
      <w:r>
        <w:rPr>
          <w:u w:val="single"/>
        </w:rPr>
        <w:tab/>
      </w:r>
      <w:r>
        <w:rPr>
          <w:u w:val="single"/>
        </w:rPr>
        <w:tab/>
      </w:r>
    </w:p>
    <w:sectPr w:rsidR="00E12C5F" w:rsidRPr="00D669C7" w:rsidSect="00D577F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7D31" w14:textId="77777777" w:rsidR="00FB4A07" w:rsidRPr="00A312BC" w:rsidRDefault="00FB4A07" w:rsidP="00A312BC"/>
  </w:endnote>
  <w:endnote w:type="continuationSeparator" w:id="0">
    <w:p w14:paraId="632D62A1" w14:textId="77777777" w:rsidR="00FB4A07" w:rsidRPr="00A312BC" w:rsidRDefault="00FB4A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57C4" w14:textId="3F4ACE29" w:rsidR="00D577FE" w:rsidRPr="00D577FE" w:rsidRDefault="00D577FE">
    <w:pPr>
      <w:pStyle w:val="a9"/>
    </w:pPr>
    <w:r w:rsidRPr="00D577FE">
      <w:rPr>
        <w:b/>
        <w:sz w:val="18"/>
      </w:rPr>
      <w:fldChar w:fldCharType="begin"/>
    </w:r>
    <w:r w:rsidRPr="00D577FE">
      <w:rPr>
        <w:b/>
        <w:sz w:val="18"/>
      </w:rPr>
      <w:instrText xml:space="preserve"> PAGE  \* MERGEFORMAT </w:instrText>
    </w:r>
    <w:r w:rsidRPr="00D577FE">
      <w:rPr>
        <w:b/>
        <w:sz w:val="18"/>
      </w:rPr>
      <w:fldChar w:fldCharType="separate"/>
    </w:r>
    <w:r w:rsidRPr="00D577FE">
      <w:rPr>
        <w:b/>
        <w:noProof/>
        <w:sz w:val="18"/>
      </w:rPr>
      <w:t>2</w:t>
    </w:r>
    <w:r w:rsidRPr="00D577FE">
      <w:rPr>
        <w:b/>
        <w:sz w:val="18"/>
      </w:rPr>
      <w:fldChar w:fldCharType="end"/>
    </w:r>
    <w:r>
      <w:rPr>
        <w:b/>
        <w:sz w:val="18"/>
      </w:rPr>
      <w:tab/>
    </w:r>
    <w:r>
      <w:t>GE.23-22765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311E" w14:textId="3CF99880" w:rsidR="00D577FE" w:rsidRPr="00D577FE" w:rsidRDefault="00D577FE" w:rsidP="00D577FE">
    <w:pPr>
      <w:pStyle w:val="a9"/>
      <w:tabs>
        <w:tab w:val="clear" w:pos="9639"/>
        <w:tab w:val="right" w:pos="9638"/>
      </w:tabs>
      <w:rPr>
        <w:b/>
        <w:sz w:val="18"/>
      </w:rPr>
    </w:pPr>
    <w:r>
      <w:t>GE.23-22765</w:t>
    </w:r>
    <w:r>
      <w:tab/>
    </w:r>
    <w:r w:rsidRPr="00D577FE">
      <w:rPr>
        <w:b/>
        <w:sz w:val="18"/>
      </w:rPr>
      <w:fldChar w:fldCharType="begin"/>
    </w:r>
    <w:r w:rsidRPr="00D577FE">
      <w:rPr>
        <w:b/>
        <w:sz w:val="18"/>
      </w:rPr>
      <w:instrText xml:space="preserve"> PAGE  \* MERGEFORMAT </w:instrText>
    </w:r>
    <w:r w:rsidRPr="00D577FE">
      <w:rPr>
        <w:b/>
        <w:sz w:val="18"/>
      </w:rPr>
      <w:fldChar w:fldCharType="separate"/>
    </w:r>
    <w:r w:rsidRPr="00D577FE">
      <w:rPr>
        <w:b/>
        <w:noProof/>
        <w:sz w:val="18"/>
      </w:rPr>
      <w:t>3</w:t>
    </w:r>
    <w:r w:rsidRPr="00D577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EF5" w14:textId="0A8FC88D" w:rsidR="00042B72" w:rsidRPr="00AD0242" w:rsidRDefault="00D577FE" w:rsidP="00D577F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9B9348B" wp14:editId="7B798DD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22765  (</w:t>
    </w:r>
    <w:proofErr w:type="gramEnd"/>
    <w:r>
      <w:t>R)</w:t>
    </w:r>
    <w:r>
      <w:rPr>
        <w:noProof/>
      </w:rPr>
      <w:drawing>
        <wp:anchor distT="0" distB="0" distL="114300" distR="114300" simplePos="0" relativeHeight="251659264" behindDoc="0" locked="0" layoutInCell="1" allowOverlap="1" wp14:anchorId="5F98D396" wp14:editId="6748A65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242">
      <w:rPr>
        <w:lang w:val="en-US"/>
      </w:rPr>
      <w:t xml:space="preserve">  231123  271123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6357" w14:textId="77777777" w:rsidR="00FB4A07" w:rsidRPr="001075E9" w:rsidRDefault="00FB4A07" w:rsidP="001075E9">
      <w:pPr>
        <w:tabs>
          <w:tab w:val="right" w:pos="2155"/>
        </w:tabs>
        <w:spacing w:after="80" w:line="240" w:lineRule="auto"/>
        <w:ind w:left="680"/>
        <w:rPr>
          <w:u w:val="single"/>
        </w:rPr>
      </w:pPr>
      <w:r>
        <w:rPr>
          <w:u w:val="single"/>
        </w:rPr>
        <w:tab/>
      </w:r>
    </w:p>
  </w:footnote>
  <w:footnote w:type="continuationSeparator" w:id="0">
    <w:p w14:paraId="3E91BAC4" w14:textId="77777777" w:rsidR="00FB4A07" w:rsidRDefault="00FB4A07" w:rsidP="00407B78">
      <w:pPr>
        <w:tabs>
          <w:tab w:val="right" w:pos="2155"/>
        </w:tabs>
        <w:spacing w:after="80"/>
        <w:ind w:left="680"/>
        <w:rPr>
          <w:u w:val="single"/>
        </w:rPr>
      </w:pPr>
      <w:r>
        <w:rPr>
          <w:u w:val="single"/>
        </w:rPr>
        <w:tab/>
      </w:r>
    </w:p>
  </w:footnote>
  <w:footnote w:id="1">
    <w:p w14:paraId="08CE8B9D" w14:textId="7AB4DD62" w:rsidR="00D669C7" w:rsidRPr="00EA370C" w:rsidRDefault="00D669C7" w:rsidP="00A67EAC">
      <w:pPr>
        <w:pStyle w:val="ae"/>
      </w:pPr>
      <w:r>
        <w:tab/>
      </w:r>
      <w:r w:rsidRPr="00C44290">
        <w:rPr>
          <w:sz w:val="20"/>
        </w:rPr>
        <w:t>*</w:t>
      </w:r>
      <w:r w:rsidRPr="00C44290">
        <w:rPr>
          <w:sz w:val="20"/>
        </w:rPr>
        <w:tab/>
      </w:r>
      <w:r>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w:t>
      </w:r>
      <w:r w:rsidR="00A67EAC">
        <w:rPr>
          <w:lang w:val="en-US"/>
        </w:rPr>
        <w:t> </w:t>
      </w:r>
      <w:r>
        <w:t>ООН в целях улучшения характеристик транспортных средств. Настоящий документ</w:t>
      </w:r>
      <w:r w:rsidR="00A67EAC">
        <w:rPr>
          <w:lang w:val="en-US"/>
        </w:rPr>
        <w:t> </w:t>
      </w:r>
      <w:r>
        <w:t>представлен в соответствии с этим мандатом.</w:t>
      </w:r>
    </w:p>
  </w:footnote>
  <w:footnote w:id="2">
    <w:p w14:paraId="76CEC2A6" w14:textId="77777777" w:rsidR="00D669C7" w:rsidRPr="00B53393" w:rsidRDefault="00D669C7" w:rsidP="00D669C7">
      <w:pPr>
        <w:pStyle w:val="ae"/>
        <w:widowControl w:val="0"/>
        <w:tabs>
          <w:tab w:val="clear" w:pos="1021"/>
          <w:tab w:val="right" w:pos="1020"/>
        </w:tabs>
        <w:rPr>
          <w:strike/>
        </w:rPr>
      </w:pPr>
      <w:r w:rsidRPr="00E87ED8">
        <w:tab/>
      </w:r>
      <w:r w:rsidRPr="00B53393">
        <w:rPr>
          <w:rStyle w:val="ab"/>
          <w:strike/>
        </w:rPr>
        <w:footnoteRef/>
      </w:r>
      <w:r w:rsidRPr="00B53393">
        <w:rPr>
          <w:strike/>
        </w:rPr>
        <w:tab/>
        <w:t>Технические требования к испытательной площадке, приведенные в настоящем приложении, действительны до конца периода, указанного в пункте 12.8 настоящих Правил.</w:t>
      </w:r>
    </w:p>
  </w:footnote>
  <w:footnote w:id="3">
    <w:p w14:paraId="750E587B" w14:textId="77777777" w:rsidR="00D669C7" w:rsidRPr="0088753D" w:rsidRDefault="00D669C7" w:rsidP="00D669C7">
      <w:pPr>
        <w:pStyle w:val="ae"/>
        <w:rPr>
          <w:lang w:val="en-US"/>
        </w:rPr>
      </w:pPr>
      <w:r w:rsidRPr="00E87ED8">
        <w:tab/>
      </w:r>
      <w:r w:rsidRPr="001668EF">
        <w:rPr>
          <w:rStyle w:val="ab"/>
          <w:strike/>
        </w:rPr>
        <w:footnoteRef/>
      </w:r>
      <w:r w:rsidRPr="001668EF">
        <w:rPr>
          <w:strike/>
        </w:rPr>
        <w:tab/>
      </w:r>
      <w:r w:rsidRPr="001668EF">
        <w:rPr>
          <w:strike/>
          <w:lang w:val="en-US"/>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265" w14:textId="1EC71B14" w:rsidR="00D577FE" w:rsidRPr="00D577FE" w:rsidRDefault="007800C8">
    <w:pPr>
      <w:pStyle w:val="a6"/>
    </w:pPr>
    <w:r>
      <w:fldChar w:fldCharType="begin"/>
    </w:r>
    <w:r>
      <w:instrText xml:space="preserve"> TITLE  \* MERGEFORMAT </w:instrText>
    </w:r>
    <w:r>
      <w:fldChar w:fldCharType="separate"/>
    </w:r>
    <w:r w:rsidR="008F1ABE">
      <w:t>ECE/TRANS/WP.29/GRBP/2024/5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9C62" w14:textId="1263E982" w:rsidR="00D577FE" w:rsidRPr="00D577FE" w:rsidRDefault="007800C8" w:rsidP="00D577FE">
    <w:pPr>
      <w:pStyle w:val="a6"/>
      <w:jc w:val="right"/>
    </w:pPr>
    <w:r>
      <w:fldChar w:fldCharType="begin"/>
    </w:r>
    <w:r>
      <w:instrText xml:space="preserve"> TITLE  \* MERGEFORMAT </w:instrText>
    </w:r>
    <w:r>
      <w:fldChar w:fldCharType="separate"/>
    </w:r>
    <w:r w:rsidR="008F1ABE">
      <w:t>ECE/TRANS/WP.29/GRBP/2024/5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A91A" w14:textId="77777777" w:rsidR="00AD0242" w:rsidRDefault="00AD0242" w:rsidP="00AD024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2006854138">
    <w:abstractNumId w:val="10"/>
    <w:lvlOverride w:ilvl="0">
      <w:lvl w:ilvl="0">
        <w:start w:val="1"/>
        <w:numFmt w:val="upperRoman"/>
        <w:pStyle w:val="1"/>
        <w:lvlText w:val="Article %1."/>
        <w:lvlJc w:val="left"/>
        <w:pPr>
          <w:tabs>
            <w:tab w:val="num" w:pos="1440"/>
          </w:tabs>
          <w:ind w:left="0" w:firstLine="0"/>
        </w:pPr>
      </w:lvl>
    </w:lvlOverride>
  </w:num>
  <w:num w:numId="23" w16cid:durableId="6321004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07"/>
    <w:rsid w:val="000131C3"/>
    <w:rsid w:val="00033EE1"/>
    <w:rsid w:val="00042B72"/>
    <w:rsid w:val="000558BD"/>
    <w:rsid w:val="000626D8"/>
    <w:rsid w:val="00072F8C"/>
    <w:rsid w:val="00073365"/>
    <w:rsid w:val="000770DA"/>
    <w:rsid w:val="00081443"/>
    <w:rsid w:val="000B57E7"/>
    <w:rsid w:val="000B59A4"/>
    <w:rsid w:val="000B6373"/>
    <w:rsid w:val="000D4507"/>
    <w:rsid w:val="000E2D00"/>
    <w:rsid w:val="000E4E5B"/>
    <w:rsid w:val="000E5948"/>
    <w:rsid w:val="000F09DF"/>
    <w:rsid w:val="000F0D38"/>
    <w:rsid w:val="000F61B2"/>
    <w:rsid w:val="001075E9"/>
    <w:rsid w:val="0014152F"/>
    <w:rsid w:val="00180183"/>
    <w:rsid w:val="0018024D"/>
    <w:rsid w:val="0018649F"/>
    <w:rsid w:val="00191904"/>
    <w:rsid w:val="00196389"/>
    <w:rsid w:val="001A1449"/>
    <w:rsid w:val="001B3EF6"/>
    <w:rsid w:val="001C7A89"/>
    <w:rsid w:val="00210977"/>
    <w:rsid w:val="0021131D"/>
    <w:rsid w:val="002443BA"/>
    <w:rsid w:val="00255343"/>
    <w:rsid w:val="0027151D"/>
    <w:rsid w:val="00280A5B"/>
    <w:rsid w:val="00290E2F"/>
    <w:rsid w:val="002A0B53"/>
    <w:rsid w:val="002A2EFC"/>
    <w:rsid w:val="002B0106"/>
    <w:rsid w:val="002B74B1"/>
    <w:rsid w:val="002C0E18"/>
    <w:rsid w:val="002D2BDD"/>
    <w:rsid w:val="002D5AAC"/>
    <w:rsid w:val="002D6F8F"/>
    <w:rsid w:val="002E5067"/>
    <w:rsid w:val="002F405F"/>
    <w:rsid w:val="002F7EEC"/>
    <w:rsid w:val="00301299"/>
    <w:rsid w:val="00305C08"/>
    <w:rsid w:val="00307FB6"/>
    <w:rsid w:val="00317339"/>
    <w:rsid w:val="00322004"/>
    <w:rsid w:val="003368DE"/>
    <w:rsid w:val="003402C2"/>
    <w:rsid w:val="00365A48"/>
    <w:rsid w:val="00381C24"/>
    <w:rsid w:val="0038235C"/>
    <w:rsid w:val="00387CD4"/>
    <w:rsid w:val="00395857"/>
    <w:rsid w:val="003958D0"/>
    <w:rsid w:val="003968AA"/>
    <w:rsid w:val="003A0D43"/>
    <w:rsid w:val="003A48CE"/>
    <w:rsid w:val="003B00E5"/>
    <w:rsid w:val="003C5625"/>
    <w:rsid w:val="003C5F2D"/>
    <w:rsid w:val="003E0B46"/>
    <w:rsid w:val="003F7FF8"/>
    <w:rsid w:val="00407B78"/>
    <w:rsid w:val="00416244"/>
    <w:rsid w:val="00424203"/>
    <w:rsid w:val="004406B0"/>
    <w:rsid w:val="00452493"/>
    <w:rsid w:val="00453318"/>
    <w:rsid w:val="00454AF2"/>
    <w:rsid w:val="00454E07"/>
    <w:rsid w:val="00461225"/>
    <w:rsid w:val="004639C2"/>
    <w:rsid w:val="00472C5C"/>
    <w:rsid w:val="00485F8A"/>
    <w:rsid w:val="00494273"/>
    <w:rsid w:val="004A0329"/>
    <w:rsid w:val="004D6708"/>
    <w:rsid w:val="004E05B7"/>
    <w:rsid w:val="004E0DB2"/>
    <w:rsid w:val="0050108D"/>
    <w:rsid w:val="0050743F"/>
    <w:rsid w:val="00513081"/>
    <w:rsid w:val="00517901"/>
    <w:rsid w:val="00526683"/>
    <w:rsid w:val="00526DB8"/>
    <w:rsid w:val="00533342"/>
    <w:rsid w:val="00553271"/>
    <w:rsid w:val="005547EC"/>
    <w:rsid w:val="005639C1"/>
    <w:rsid w:val="005709E0"/>
    <w:rsid w:val="00572E19"/>
    <w:rsid w:val="005961C8"/>
    <w:rsid w:val="005966F1"/>
    <w:rsid w:val="005A02B8"/>
    <w:rsid w:val="005B0485"/>
    <w:rsid w:val="005C4754"/>
    <w:rsid w:val="005C5AD6"/>
    <w:rsid w:val="005D7914"/>
    <w:rsid w:val="005D7CB0"/>
    <w:rsid w:val="005E2B41"/>
    <w:rsid w:val="005F0B42"/>
    <w:rsid w:val="005F6CB0"/>
    <w:rsid w:val="00616B1A"/>
    <w:rsid w:val="00617A43"/>
    <w:rsid w:val="006242B8"/>
    <w:rsid w:val="00632A57"/>
    <w:rsid w:val="006345DB"/>
    <w:rsid w:val="00640F49"/>
    <w:rsid w:val="0066716A"/>
    <w:rsid w:val="006718C0"/>
    <w:rsid w:val="00680D03"/>
    <w:rsid w:val="00681A10"/>
    <w:rsid w:val="00694399"/>
    <w:rsid w:val="006A1ED8"/>
    <w:rsid w:val="006A426C"/>
    <w:rsid w:val="006B3770"/>
    <w:rsid w:val="006B5D4B"/>
    <w:rsid w:val="006B7878"/>
    <w:rsid w:val="006C2031"/>
    <w:rsid w:val="006D461A"/>
    <w:rsid w:val="006D4C1C"/>
    <w:rsid w:val="006D7ED3"/>
    <w:rsid w:val="006E56EE"/>
    <w:rsid w:val="006E69B4"/>
    <w:rsid w:val="006F35EE"/>
    <w:rsid w:val="007021FF"/>
    <w:rsid w:val="00712895"/>
    <w:rsid w:val="00713DA2"/>
    <w:rsid w:val="00734ACB"/>
    <w:rsid w:val="00744A95"/>
    <w:rsid w:val="00747E64"/>
    <w:rsid w:val="00753D22"/>
    <w:rsid w:val="00757357"/>
    <w:rsid w:val="00770C70"/>
    <w:rsid w:val="00792497"/>
    <w:rsid w:val="007C3B7E"/>
    <w:rsid w:val="007D1D25"/>
    <w:rsid w:val="007D1F00"/>
    <w:rsid w:val="00805699"/>
    <w:rsid w:val="00806737"/>
    <w:rsid w:val="00825F8D"/>
    <w:rsid w:val="008266DA"/>
    <w:rsid w:val="00834B71"/>
    <w:rsid w:val="00855D8F"/>
    <w:rsid w:val="0086445C"/>
    <w:rsid w:val="00894693"/>
    <w:rsid w:val="008A08D7"/>
    <w:rsid w:val="008A37C8"/>
    <w:rsid w:val="008B6909"/>
    <w:rsid w:val="008C6A51"/>
    <w:rsid w:val="008D53B6"/>
    <w:rsid w:val="008D71A6"/>
    <w:rsid w:val="008E456B"/>
    <w:rsid w:val="008F053F"/>
    <w:rsid w:val="008F1ABE"/>
    <w:rsid w:val="008F1EBA"/>
    <w:rsid w:val="008F62D8"/>
    <w:rsid w:val="008F7609"/>
    <w:rsid w:val="00906890"/>
    <w:rsid w:val="00911BE4"/>
    <w:rsid w:val="00915D72"/>
    <w:rsid w:val="00951972"/>
    <w:rsid w:val="00955708"/>
    <w:rsid w:val="009608F3"/>
    <w:rsid w:val="00977B62"/>
    <w:rsid w:val="00990F60"/>
    <w:rsid w:val="009A24AC"/>
    <w:rsid w:val="009A286C"/>
    <w:rsid w:val="009B3D35"/>
    <w:rsid w:val="009B4223"/>
    <w:rsid w:val="009C59D7"/>
    <w:rsid w:val="009C6FE6"/>
    <w:rsid w:val="009D1480"/>
    <w:rsid w:val="009D7E7D"/>
    <w:rsid w:val="009F3820"/>
    <w:rsid w:val="009F64DD"/>
    <w:rsid w:val="00A14DA8"/>
    <w:rsid w:val="00A312BC"/>
    <w:rsid w:val="00A6352B"/>
    <w:rsid w:val="00A67EAC"/>
    <w:rsid w:val="00A7058D"/>
    <w:rsid w:val="00A84021"/>
    <w:rsid w:val="00A848D5"/>
    <w:rsid w:val="00A84D35"/>
    <w:rsid w:val="00A917B3"/>
    <w:rsid w:val="00AB4B51"/>
    <w:rsid w:val="00AD0242"/>
    <w:rsid w:val="00AD7D7E"/>
    <w:rsid w:val="00B10CC7"/>
    <w:rsid w:val="00B36DF7"/>
    <w:rsid w:val="00B539E7"/>
    <w:rsid w:val="00B62458"/>
    <w:rsid w:val="00B66E58"/>
    <w:rsid w:val="00BB1E92"/>
    <w:rsid w:val="00BC18B2"/>
    <w:rsid w:val="00BD33EE"/>
    <w:rsid w:val="00BE1CC7"/>
    <w:rsid w:val="00BE35F5"/>
    <w:rsid w:val="00C106D6"/>
    <w:rsid w:val="00C11357"/>
    <w:rsid w:val="00C119AE"/>
    <w:rsid w:val="00C16BE5"/>
    <w:rsid w:val="00C211E1"/>
    <w:rsid w:val="00C2286C"/>
    <w:rsid w:val="00C44290"/>
    <w:rsid w:val="00C60F0C"/>
    <w:rsid w:val="00C71E84"/>
    <w:rsid w:val="00C805C9"/>
    <w:rsid w:val="00C92939"/>
    <w:rsid w:val="00CA1679"/>
    <w:rsid w:val="00CB151C"/>
    <w:rsid w:val="00CB6F06"/>
    <w:rsid w:val="00CC00AD"/>
    <w:rsid w:val="00CD5094"/>
    <w:rsid w:val="00CD7BD8"/>
    <w:rsid w:val="00CE5A1A"/>
    <w:rsid w:val="00CF55F6"/>
    <w:rsid w:val="00D04934"/>
    <w:rsid w:val="00D17897"/>
    <w:rsid w:val="00D3353B"/>
    <w:rsid w:val="00D33D63"/>
    <w:rsid w:val="00D350FD"/>
    <w:rsid w:val="00D441E5"/>
    <w:rsid w:val="00D5253A"/>
    <w:rsid w:val="00D55596"/>
    <w:rsid w:val="00D577FE"/>
    <w:rsid w:val="00D669C7"/>
    <w:rsid w:val="00D838FA"/>
    <w:rsid w:val="00D873A8"/>
    <w:rsid w:val="00D90028"/>
    <w:rsid w:val="00D90138"/>
    <w:rsid w:val="00D9145B"/>
    <w:rsid w:val="00D968A3"/>
    <w:rsid w:val="00DB7CCF"/>
    <w:rsid w:val="00DC485B"/>
    <w:rsid w:val="00DD78D1"/>
    <w:rsid w:val="00DE2739"/>
    <w:rsid w:val="00DE32CD"/>
    <w:rsid w:val="00DF37DC"/>
    <w:rsid w:val="00DF5767"/>
    <w:rsid w:val="00DF71B9"/>
    <w:rsid w:val="00E12C5F"/>
    <w:rsid w:val="00E171F5"/>
    <w:rsid w:val="00E312C4"/>
    <w:rsid w:val="00E427B3"/>
    <w:rsid w:val="00E4397F"/>
    <w:rsid w:val="00E54AAA"/>
    <w:rsid w:val="00E55689"/>
    <w:rsid w:val="00E569D5"/>
    <w:rsid w:val="00E73F76"/>
    <w:rsid w:val="00E7496C"/>
    <w:rsid w:val="00E91A4A"/>
    <w:rsid w:val="00EA11A5"/>
    <w:rsid w:val="00EA2C9F"/>
    <w:rsid w:val="00EA420E"/>
    <w:rsid w:val="00ED0BDA"/>
    <w:rsid w:val="00ED1571"/>
    <w:rsid w:val="00EE142A"/>
    <w:rsid w:val="00EE2597"/>
    <w:rsid w:val="00EE3CE4"/>
    <w:rsid w:val="00EF1360"/>
    <w:rsid w:val="00EF3220"/>
    <w:rsid w:val="00EF6AE4"/>
    <w:rsid w:val="00F10628"/>
    <w:rsid w:val="00F11913"/>
    <w:rsid w:val="00F2523A"/>
    <w:rsid w:val="00F43903"/>
    <w:rsid w:val="00F43DF7"/>
    <w:rsid w:val="00F6148C"/>
    <w:rsid w:val="00F73C9D"/>
    <w:rsid w:val="00F94155"/>
    <w:rsid w:val="00F9783F"/>
    <w:rsid w:val="00FB4A07"/>
    <w:rsid w:val="00FD045A"/>
    <w:rsid w:val="00FD2EF7"/>
    <w:rsid w:val="00FE447E"/>
    <w:rsid w:val="00FF025B"/>
    <w:rsid w:val="00FF46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C44A"/>
  <w15:docId w15:val="{56DFD06F-82C4-4D2F-9BF8-01AB45E5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2"/>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2"/>
      </w:numPr>
      <w:outlineLvl w:val="1"/>
    </w:pPr>
    <w:rPr>
      <w:rFonts w:cs="Arial"/>
      <w:bCs/>
      <w:iCs/>
      <w:szCs w:val="28"/>
    </w:rPr>
  </w:style>
  <w:style w:type="paragraph" w:styleId="3">
    <w:name w:val="heading 3"/>
    <w:basedOn w:val="a0"/>
    <w:next w:val="a0"/>
    <w:qFormat/>
    <w:rsid w:val="009C6FE6"/>
    <w:pPr>
      <w:keepNext/>
      <w:numPr>
        <w:ilvl w:val="2"/>
        <w:numId w:val="22"/>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2"/>
      </w:numPr>
      <w:spacing w:before="240" w:after="60"/>
      <w:outlineLvl w:val="3"/>
    </w:pPr>
    <w:rPr>
      <w:b/>
      <w:bCs/>
      <w:sz w:val="28"/>
      <w:szCs w:val="28"/>
    </w:rPr>
  </w:style>
  <w:style w:type="paragraph" w:styleId="5">
    <w:name w:val="heading 5"/>
    <w:basedOn w:val="a0"/>
    <w:next w:val="a0"/>
    <w:qFormat/>
    <w:rsid w:val="009C6FE6"/>
    <w:pPr>
      <w:numPr>
        <w:ilvl w:val="4"/>
        <w:numId w:val="22"/>
      </w:numPr>
      <w:spacing w:before="240" w:after="60"/>
      <w:outlineLvl w:val="4"/>
    </w:pPr>
    <w:rPr>
      <w:b/>
      <w:bCs/>
      <w:i/>
      <w:iCs/>
      <w:sz w:val="26"/>
      <w:szCs w:val="26"/>
    </w:rPr>
  </w:style>
  <w:style w:type="paragraph" w:styleId="6">
    <w:name w:val="heading 6"/>
    <w:basedOn w:val="a0"/>
    <w:next w:val="a0"/>
    <w:qFormat/>
    <w:rsid w:val="009C6FE6"/>
    <w:pPr>
      <w:numPr>
        <w:ilvl w:val="5"/>
        <w:numId w:val="22"/>
      </w:numPr>
      <w:spacing w:before="240" w:after="60"/>
      <w:outlineLvl w:val="5"/>
    </w:pPr>
    <w:rPr>
      <w:b/>
      <w:bCs/>
      <w:sz w:val="22"/>
    </w:rPr>
  </w:style>
  <w:style w:type="paragraph" w:styleId="7">
    <w:name w:val="heading 7"/>
    <w:basedOn w:val="a0"/>
    <w:next w:val="a0"/>
    <w:qFormat/>
    <w:rsid w:val="009C6FE6"/>
    <w:pPr>
      <w:numPr>
        <w:ilvl w:val="6"/>
        <w:numId w:val="22"/>
      </w:numPr>
      <w:spacing w:before="240" w:after="60"/>
      <w:outlineLvl w:val="6"/>
    </w:pPr>
    <w:rPr>
      <w:sz w:val="24"/>
      <w:szCs w:val="24"/>
    </w:rPr>
  </w:style>
  <w:style w:type="paragraph" w:styleId="8">
    <w:name w:val="heading 8"/>
    <w:basedOn w:val="a0"/>
    <w:next w:val="a0"/>
    <w:qFormat/>
    <w:rsid w:val="009C6FE6"/>
    <w:pPr>
      <w:numPr>
        <w:ilvl w:val="7"/>
        <w:numId w:val="22"/>
      </w:numPr>
      <w:spacing w:before="240" w:after="60"/>
      <w:outlineLvl w:val="7"/>
    </w:pPr>
    <w:rPr>
      <w:i/>
      <w:iCs/>
      <w:sz w:val="24"/>
      <w:szCs w:val="24"/>
    </w:rPr>
  </w:style>
  <w:style w:type="paragraph" w:styleId="9">
    <w:name w:val="heading 9"/>
    <w:basedOn w:val="a0"/>
    <w:next w:val="a0"/>
    <w:qFormat/>
    <w:rsid w:val="009C6FE6"/>
    <w:pPr>
      <w:numPr>
        <w:ilvl w:val="8"/>
        <w:numId w:val="22"/>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5_GR,-E Fußnotentext,footnote text,Fußnotentext Ursprung,Footnote Text Char Char Char Char,Footnote Text1,Footnote Text Char Char Char,Fußnotentext Char1,Fußnotentext Char Char,Fußnotentext Char2,Fußn"/>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5_GR Знак,-E Fußnotentext Знак,footnote text Знак,Fußnotentext Ursprung Знак,Footnote Text Char Char Char Char Знак,Footnote Text1 Знак,Footnote Text Char Char Char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D669C7"/>
    <w:rPr>
      <w:lang w:val="ru-RU" w:eastAsia="en-US"/>
    </w:rPr>
  </w:style>
  <w:style w:type="character" w:customStyle="1" w:styleId="HChGChar">
    <w:name w:val="_ H _Ch_G Char"/>
    <w:link w:val="HChG"/>
    <w:rsid w:val="00D669C7"/>
    <w:rPr>
      <w:b/>
      <w:sz w:val="28"/>
      <w:lang w:val="ru-RU" w:eastAsia="ru-RU"/>
    </w:rPr>
  </w:style>
  <w:style w:type="numbering" w:styleId="a">
    <w:name w:val="Outline List 3"/>
    <w:basedOn w:val="a3"/>
    <w:rsid w:val="00D669C7"/>
    <w:pPr>
      <w:numPr>
        <w:numId w:val="23"/>
      </w:numPr>
    </w:pPr>
  </w:style>
  <w:style w:type="paragraph" w:styleId="af4">
    <w:name w:val="List Paragraph"/>
    <w:basedOn w:val="a0"/>
    <w:uiPriority w:val="34"/>
    <w:qFormat/>
    <w:rsid w:val="00D669C7"/>
    <w:pPr>
      <w:ind w:left="720"/>
      <w:contextualSpacing/>
    </w:pPr>
    <w:rPr>
      <w:rFonts w:eastAsia="Times New Roman" w:cs="Times New Roman"/>
      <w:szCs w:val="20"/>
      <w:lang w:val="fr-CH"/>
    </w:rPr>
  </w:style>
  <w:style w:type="paragraph" w:styleId="11">
    <w:name w:val="toc 1"/>
    <w:basedOn w:val="a0"/>
    <w:next w:val="a0"/>
    <w:uiPriority w:val="39"/>
    <w:rsid w:val="00D669C7"/>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customStyle="1" w:styleId="Tableheader">
    <w:name w:val="Table header"/>
    <w:basedOn w:val="a0"/>
    <w:rsid w:val="00D669C7"/>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SingleTxtGR">
    <w:name w:val="_ Single Txt_GR"/>
    <w:basedOn w:val="a0"/>
    <w:link w:val="SingleTxtGR0"/>
    <w:qFormat/>
    <w:rsid w:val="00D669C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D669C7"/>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D104A-B226-4508-9EA9-CC35F3421CEA}">
  <ds:schemaRefs>
    <ds:schemaRef ds:uri="http://schemas.openxmlformats.org/officeDocument/2006/bibliography"/>
  </ds:schemaRefs>
</ds:datastoreItem>
</file>

<file path=customXml/itemProps2.xml><?xml version="1.0" encoding="utf-8"?>
<ds:datastoreItem xmlns:ds="http://schemas.openxmlformats.org/officeDocument/2006/customXml" ds:itemID="{992BAD5A-109C-4006-86AE-8D4F277DF7F0}"/>
</file>

<file path=customXml/itemProps3.xml><?xml version="1.0" encoding="utf-8"?>
<ds:datastoreItem xmlns:ds="http://schemas.openxmlformats.org/officeDocument/2006/customXml" ds:itemID="{421415AC-5445-42E2-A638-8F3BE7367ED0}"/>
</file>

<file path=docProps/app.xml><?xml version="1.0" encoding="utf-8"?>
<Properties xmlns="http://schemas.openxmlformats.org/officeDocument/2006/extended-properties" xmlns:vt="http://schemas.openxmlformats.org/officeDocument/2006/docPropsVTypes">
  <Template>ECE.dotm</Template>
  <TotalTime>0</TotalTime>
  <Pages>15</Pages>
  <Words>4140</Words>
  <Characters>27242</Characters>
  <Application>Microsoft Office Word</Application>
  <DocSecurity>0</DocSecurity>
  <Lines>681</Lines>
  <Paragraphs>337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ECE/TRANS/WP.29/GRBP/2024/5</vt:lpstr>
      <vt:lpstr>A/</vt:lpstr>
      <vt:lpstr>A/</vt:lpstr>
    </vt:vector>
  </TitlesOfParts>
  <Company>DCM</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ECE/TRANS/WP.29/GRBP/2024/5</dc:title>
  <dc:subject/>
  <dc:creator>Shuvalova NATALIA</dc:creator>
  <cp:keywords/>
  <cp:lastModifiedBy>Natalia Shuvalova</cp:lastModifiedBy>
  <cp:revision>2</cp:revision>
  <cp:lastPrinted>2008-01-15T07:58:00Z</cp:lastPrinted>
  <dcterms:created xsi:type="dcterms:W3CDTF">2023-11-27T15:31:00Z</dcterms:created>
  <dcterms:modified xsi:type="dcterms:W3CDTF">2023-11-27T15:31:00Z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