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5A8EBDD" w14:textId="77777777" w:rsidTr="000D1B89">
        <w:trPr>
          <w:cantSplit/>
          <w:trHeight w:hRule="exact" w:val="851"/>
        </w:trPr>
        <w:tc>
          <w:tcPr>
            <w:tcW w:w="1276" w:type="dxa"/>
            <w:tcBorders>
              <w:bottom w:val="single" w:sz="4" w:space="0" w:color="auto"/>
            </w:tcBorders>
            <w:vAlign w:val="bottom"/>
          </w:tcPr>
          <w:p w14:paraId="253BCA0E" w14:textId="77777777" w:rsidR="00717266" w:rsidRDefault="00717266" w:rsidP="000D1B89">
            <w:pPr>
              <w:spacing w:after="80"/>
            </w:pPr>
          </w:p>
        </w:tc>
        <w:tc>
          <w:tcPr>
            <w:tcW w:w="2268" w:type="dxa"/>
            <w:tcBorders>
              <w:bottom w:val="single" w:sz="4" w:space="0" w:color="auto"/>
            </w:tcBorders>
            <w:vAlign w:val="bottom"/>
          </w:tcPr>
          <w:p w14:paraId="01C3474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92B14F" w14:textId="77777777" w:rsidR="00717266" w:rsidRPr="00D47EEA" w:rsidRDefault="00AD5BE2" w:rsidP="00AD5BE2">
            <w:pPr>
              <w:suppressAutoHyphens w:val="0"/>
              <w:spacing w:after="20"/>
              <w:jc w:val="right"/>
            </w:pPr>
            <w:r w:rsidRPr="00AD5BE2">
              <w:rPr>
                <w:sz w:val="40"/>
              </w:rPr>
              <w:t>ECE</w:t>
            </w:r>
            <w:r>
              <w:t>/TRANS/WP.11/2023/8</w:t>
            </w:r>
          </w:p>
        </w:tc>
      </w:tr>
      <w:tr w:rsidR="00717266" w14:paraId="3D7C752A" w14:textId="77777777" w:rsidTr="000D1B89">
        <w:trPr>
          <w:cantSplit/>
          <w:trHeight w:hRule="exact" w:val="2835"/>
        </w:trPr>
        <w:tc>
          <w:tcPr>
            <w:tcW w:w="1276" w:type="dxa"/>
            <w:tcBorders>
              <w:top w:val="single" w:sz="4" w:space="0" w:color="auto"/>
              <w:bottom w:val="single" w:sz="12" w:space="0" w:color="auto"/>
            </w:tcBorders>
          </w:tcPr>
          <w:p w14:paraId="3C6D1E54" w14:textId="77777777" w:rsidR="00717266" w:rsidRDefault="00717266" w:rsidP="000D1B89">
            <w:pPr>
              <w:spacing w:before="120"/>
            </w:pPr>
            <w:r>
              <w:rPr>
                <w:noProof/>
                <w:lang w:val="fr-CH" w:eastAsia="fr-CH"/>
              </w:rPr>
              <w:drawing>
                <wp:inline distT="0" distB="0" distL="0" distR="0" wp14:anchorId="5A9644A4" wp14:editId="51D4223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15A5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630BE1" w14:textId="257807D4" w:rsidR="00717266" w:rsidRDefault="00AD5BE2" w:rsidP="00AD5BE2">
            <w:pPr>
              <w:spacing w:before="240"/>
            </w:pPr>
            <w:r>
              <w:t>Distr.: General</w:t>
            </w:r>
          </w:p>
          <w:p w14:paraId="7BCB7586" w14:textId="3E66E5BC" w:rsidR="00AD5BE2" w:rsidRDefault="00AD5BE2" w:rsidP="00AD5BE2">
            <w:pPr>
              <w:suppressAutoHyphens w:val="0"/>
            </w:pPr>
            <w:r>
              <w:t>3 August 2023</w:t>
            </w:r>
          </w:p>
          <w:p w14:paraId="47689E20" w14:textId="104DB6D5" w:rsidR="00AD5BE2" w:rsidRDefault="00AD5BE2" w:rsidP="00AD5BE2">
            <w:pPr>
              <w:suppressAutoHyphens w:val="0"/>
            </w:pPr>
            <w:r>
              <w:t>English</w:t>
            </w:r>
          </w:p>
          <w:p w14:paraId="138702A0" w14:textId="3658E231" w:rsidR="00AD5BE2" w:rsidRDefault="00AD5BE2" w:rsidP="00AD5BE2">
            <w:pPr>
              <w:suppressAutoHyphens w:val="0"/>
            </w:pPr>
            <w:r>
              <w:t>Original: French</w:t>
            </w:r>
          </w:p>
        </w:tc>
      </w:tr>
    </w:tbl>
    <w:p w14:paraId="5844BFCD" w14:textId="77777777" w:rsidR="00AD5BE2" w:rsidRDefault="00AD5BE2">
      <w:pPr>
        <w:spacing w:before="120"/>
        <w:rPr>
          <w:b/>
          <w:sz w:val="28"/>
          <w:szCs w:val="28"/>
        </w:rPr>
      </w:pPr>
      <w:r>
        <w:rPr>
          <w:b/>
          <w:sz w:val="28"/>
          <w:szCs w:val="28"/>
        </w:rPr>
        <w:t>Economic Commission for Europe</w:t>
      </w:r>
    </w:p>
    <w:p w14:paraId="607EF23D" w14:textId="77777777" w:rsidR="00AD5BE2" w:rsidRDefault="00AD5BE2">
      <w:pPr>
        <w:spacing w:before="120"/>
        <w:rPr>
          <w:sz w:val="28"/>
          <w:szCs w:val="28"/>
        </w:rPr>
      </w:pPr>
      <w:r>
        <w:rPr>
          <w:sz w:val="28"/>
          <w:szCs w:val="28"/>
        </w:rPr>
        <w:t>Inland Transport Committee</w:t>
      </w:r>
    </w:p>
    <w:p w14:paraId="011FF50A" w14:textId="5F12FCE8" w:rsidR="00AD5BE2" w:rsidRDefault="00AD5BE2">
      <w:pPr>
        <w:spacing w:before="120"/>
        <w:rPr>
          <w:b/>
          <w:sz w:val="24"/>
          <w:szCs w:val="24"/>
        </w:rPr>
      </w:pPr>
      <w:r w:rsidRPr="00AD5BE2">
        <w:rPr>
          <w:b/>
          <w:sz w:val="24"/>
          <w:szCs w:val="24"/>
        </w:rPr>
        <w:t>Working Party on the Transport of Perishable Foodstuffs</w:t>
      </w:r>
    </w:p>
    <w:p w14:paraId="6E0C9ACE" w14:textId="77777777" w:rsidR="00AD5BE2" w:rsidRPr="00AD5BE2" w:rsidRDefault="00AD5BE2" w:rsidP="00AD5BE2">
      <w:pPr>
        <w:spacing w:before="120"/>
        <w:rPr>
          <w:b/>
          <w:bCs/>
          <w:color w:val="000000" w:themeColor="text1"/>
          <w:lang w:val="en-CA"/>
        </w:rPr>
      </w:pPr>
      <w:r w:rsidRPr="00AD5BE2">
        <w:rPr>
          <w:b/>
          <w:bCs/>
          <w:color w:val="000000" w:themeColor="text1"/>
        </w:rPr>
        <w:t>Eightieth session</w:t>
      </w:r>
    </w:p>
    <w:p w14:paraId="749BB563" w14:textId="77777777" w:rsidR="00AD5BE2" w:rsidRPr="00621C34" w:rsidRDefault="00AD5BE2" w:rsidP="00AD5BE2">
      <w:pPr>
        <w:rPr>
          <w:color w:val="000000" w:themeColor="text1"/>
          <w:lang w:val="en-CA"/>
        </w:rPr>
      </w:pPr>
      <w:r w:rsidRPr="00621C34">
        <w:rPr>
          <w:color w:val="000000" w:themeColor="text1"/>
        </w:rPr>
        <w:t>Geneva, 24–27 October 2023</w:t>
      </w:r>
    </w:p>
    <w:p w14:paraId="148A8E2E" w14:textId="77777777" w:rsidR="00AD5BE2" w:rsidRPr="00621C34" w:rsidRDefault="00AD5BE2" w:rsidP="00AD5BE2">
      <w:pPr>
        <w:rPr>
          <w:color w:val="000000" w:themeColor="text1"/>
          <w:lang w:val="en-CA"/>
        </w:rPr>
      </w:pPr>
      <w:r w:rsidRPr="00621C34">
        <w:rPr>
          <w:color w:val="000000" w:themeColor="text1"/>
        </w:rPr>
        <w:t>Item 5 (a) of the provisional agenda</w:t>
      </w:r>
    </w:p>
    <w:p w14:paraId="227D2DE4" w14:textId="77777777" w:rsidR="00AD5BE2" w:rsidRPr="00AD5BE2" w:rsidRDefault="00AD5BE2" w:rsidP="00AD5BE2">
      <w:pPr>
        <w:rPr>
          <w:b/>
          <w:bCs/>
          <w:color w:val="000000" w:themeColor="text1"/>
          <w:lang w:val="en-CA"/>
        </w:rPr>
      </w:pPr>
      <w:r w:rsidRPr="00AD5BE2">
        <w:rPr>
          <w:b/>
          <w:bCs/>
          <w:color w:val="000000" w:themeColor="text1"/>
        </w:rPr>
        <w:t>Proposals for amendments to ATP:</w:t>
      </w:r>
    </w:p>
    <w:p w14:paraId="375639A1" w14:textId="77777777" w:rsidR="00AD5BE2" w:rsidRPr="00AD5BE2" w:rsidRDefault="00AD5BE2" w:rsidP="00AD5BE2">
      <w:pPr>
        <w:rPr>
          <w:b/>
          <w:bCs/>
          <w:color w:val="000000" w:themeColor="text1"/>
          <w:lang w:val="en-CA"/>
        </w:rPr>
      </w:pPr>
      <w:r w:rsidRPr="00AD5BE2">
        <w:rPr>
          <w:b/>
          <w:bCs/>
          <w:color w:val="000000" w:themeColor="text1"/>
        </w:rPr>
        <w:t>Pending proposals</w:t>
      </w:r>
    </w:p>
    <w:p w14:paraId="01ED9901" w14:textId="77777777" w:rsidR="00AD5BE2" w:rsidRPr="00621C34" w:rsidRDefault="00AD5BE2" w:rsidP="00AD5BE2">
      <w:pPr>
        <w:pStyle w:val="HChG"/>
        <w:rPr>
          <w:lang w:val="en-CA"/>
        </w:rPr>
      </w:pPr>
      <w:r w:rsidRPr="00621C34">
        <w:tab/>
      </w:r>
      <w:r w:rsidRPr="00621C34">
        <w:tab/>
        <w:t>Classification of equipment powered by an electrical power source</w:t>
      </w:r>
    </w:p>
    <w:p w14:paraId="131361BB" w14:textId="77777777" w:rsidR="00AD5BE2" w:rsidRPr="00621C34" w:rsidRDefault="00AD5BE2" w:rsidP="00AD5BE2">
      <w:pPr>
        <w:pStyle w:val="H1G"/>
        <w:rPr>
          <w:lang w:val="en-CA"/>
        </w:rPr>
      </w:pPr>
      <w:r w:rsidRPr="00621C34">
        <w:tab/>
      </w:r>
      <w:r w:rsidRPr="00621C34">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D5BE2" w14:paraId="28BA0AB4" w14:textId="77777777" w:rsidTr="00AD5BE2">
        <w:trPr>
          <w:jc w:val="center"/>
        </w:trPr>
        <w:tc>
          <w:tcPr>
            <w:tcW w:w="9629" w:type="dxa"/>
            <w:tcBorders>
              <w:bottom w:val="nil"/>
            </w:tcBorders>
          </w:tcPr>
          <w:p w14:paraId="5C078D06" w14:textId="1100E202" w:rsidR="00AD5BE2" w:rsidRPr="00AD5BE2" w:rsidRDefault="00AD5BE2" w:rsidP="00AD5BE2">
            <w:pPr>
              <w:tabs>
                <w:tab w:val="left" w:pos="255"/>
              </w:tabs>
              <w:suppressAutoHyphens w:val="0"/>
              <w:spacing w:before="240" w:after="120"/>
              <w:rPr>
                <w:sz w:val="24"/>
                <w:lang w:val="en-CA"/>
              </w:rPr>
            </w:pPr>
            <w:r>
              <w:rPr>
                <w:lang w:val="en-CA"/>
              </w:rPr>
              <w:tab/>
            </w:r>
            <w:r>
              <w:rPr>
                <w:i/>
                <w:sz w:val="24"/>
                <w:lang w:val="en-CA"/>
              </w:rPr>
              <w:t>Summary</w:t>
            </w:r>
          </w:p>
        </w:tc>
      </w:tr>
      <w:tr w:rsidR="00AD5BE2" w14:paraId="295660FF" w14:textId="77777777" w:rsidTr="00AD5BE2">
        <w:trPr>
          <w:jc w:val="center"/>
        </w:trPr>
        <w:tc>
          <w:tcPr>
            <w:tcW w:w="9629" w:type="dxa"/>
            <w:tcBorders>
              <w:top w:val="nil"/>
              <w:bottom w:val="nil"/>
            </w:tcBorders>
            <w:shd w:val="clear" w:color="auto" w:fill="auto"/>
          </w:tcPr>
          <w:p w14:paraId="043967F9" w14:textId="588DAF5C" w:rsidR="00AD5BE2" w:rsidRPr="00AD5BE2" w:rsidRDefault="00AD5BE2" w:rsidP="00AD5BE2">
            <w:pPr>
              <w:pStyle w:val="SingleTxtG"/>
              <w:tabs>
                <w:tab w:val="clear" w:pos="1701"/>
                <w:tab w:val="clear" w:pos="2268"/>
                <w:tab w:val="left" w:pos="3393"/>
              </w:tabs>
              <w:ind w:left="3393" w:hanging="2259"/>
              <w:jc w:val="left"/>
              <w:rPr>
                <w:rFonts w:eastAsia="Calibri"/>
                <w:lang w:val="en-CA"/>
              </w:rPr>
            </w:pPr>
            <w:r w:rsidRPr="00AD5BE2">
              <w:rPr>
                <w:b/>
                <w:bCs/>
              </w:rPr>
              <w:t>Executive summary</w:t>
            </w:r>
            <w:r w:rsidRPr="00621C34">
              <w:t>:</w:t>
            </w:r>
            <w:r w:rsidRPr="00621C34">
              <w:tab/>
              <w:t>The aim of this proposal is to clarify the classification of equipment powered by an electrical power source during all phases of transport.</w:t>
            </w:r>
          </w:p>
        </w:tc>
      </w:tr>
      <w:tr w:rsidR="00AD5BE2" w14:paraId="5896BC03" w14:textId="77777777" w:rsidTr="00AD5BE2">
        <w:trPr>
          <w:jc w:val="center"/>
        </w:trPr>
        <w:tc>
          <w:tcPr>
            <w:tcW w:w="9629" w:type="dxa"/>
            <w:tcBorders>
              <w:top w:val="nil"/>
              <w:bottom w:val="nil"/>
            </w:tcBorders>
            <w:shd w:val="clear" w:color="auto" w:fill="auto"/>
          </w:tcPr>
          <w:p w14:paraId="3A6BE757" w14:textId="71C5A7C6" w:rsidR="00AD5BE2" w:rsidRPr="00AD5BE2" w:rsidRDefault="00AD5BE2" w:rsidP="00AD5BE2">
            <w:pPr>
              <w:pStyle w:val="SingleTxtG"/>
              <w:tabs>
                <w:tab w:val="clear" w:pos="1701"/>
                <w:tab w:val="clear" w:pos="2268"/>
                <w:tab w:val="left" w:pos="3393"/>
              </w:tabs>
              <w:rPr>
                <w:rFonts w:eastAsia="Calibri"/>
                <w:lang w:val="en-CA"/>
              </w:rPr>
            </w:pPr>
            <w:r w:rsidRPr="00AD5BE2">
              <w:rPr>
                <w:b/>
                <w:bCs/>
              </w:rPr>
              <w:t>Action to be taken</w:t>
            </w:r>
            <w:r w:rsidRPr="00621C34">
              <w:t>:</w:t>
            </w:r>
            <w:r w:rsidRPr="00621C34">
              <w:tab/>
              <w:t>None</w:t>
            </w:r>
          </w:p>
        </w:tc>
      </w:tr>
      <w:tr w:rsidR="00AD5BE2" w14:paraId="18A22D38" w14:textId="77777777" w:rsidTr="00AD5BE2">
        <w:trPr>
          <w:jc w:val="center"/>
        </w:trPr>
        <w:tc>
          <w:tcPr>
            <w:tcW w:w="9629" w:type="dxa"/>
            <w:tcBorders>
              <w:top w:val="nil"/>
              <w:bottom w:val="nil"/>
            </w:tcBorders>
            <w:shd w:val="clear" w:color="auto" w:fill="auto"/>
          </w:tcPr>
          <w:p w14:paraId="7A61E52F" w14:textId="7F80EF4D" w:rsidR="00AD5BE2" w:rsidRDefault="00AD5BE2" w:rsidP="00AD5BE2">
            <w:pPr>
              <w:pStyle w:val="SingleTxtG"/>
              <w:tabs>
                <w:tab w:val="clear" w:pos="1701"/>
                <w:tab w:val="clear" w:pos="2268"/>
                <w:tab w:val="left" w:pos="3393"/>
              </w:tabs>
              <w:rPr>
                <w:lang w:val="en-CA"/>
              </w:rPr>
            </w:pPr>
            <w:r w:rsidRPr="00AD5BE2">
              <w:rPr>
                <w:b/>
                <w:bCs/>
              </w:rPr>
              <w:t>Related documents</w:t>
            </w:r>
            <w:r w:rsidRPr="00621C34">
              <w:t>:</w:t>
            </w:r>
            <w:r w:rsidRPr="00621C34">
              <w:tab/>
              <w:t>None</w:t>
            </w:r>
          </w:p>
        </w:tc>
      </w:tr>
      <w:tr w:rsidR="00AD5BE2" w14:paraId="6AC029DC" w14:textId="77777777" w:rsidTr="00AD5BE2">
        <w:trPr>
          <w:jc w:val="center"/>
        </w:trPr>
        <w:tc>
          <w:tcPr>
            <w:tcW w:w="9629" w:type="dxa"/>
            <w:tcBorders>
              <w:top w:val="nil"/>
            </w:tcBorders>
          </w:tcPr>
          <w:p w14:paraId="71D3F08C" w14:textId="77777777" w:rsidR="00AD5BE2" w:rsidRDefault="00AD5BE2" w:rsidP="00AD5BE2">
            <w:pPr>
              <w:suppressAutoHyphens w:val="0"/>
              <w:rPr>
                <w:lang w:val="en-CA"/>
              </w:rPr>
            </w:pPr>
          </w:p>
        </w:tc>
      </w:tr>
    </w:tbl>
    <w:p w14:paraId="43FE298C" w14:textId="77777777" w:rsidR="00AD5BE2" w:rsidRPr="00621C34" w:rsidRDefault="00AD5BE2" w:rsidP="00AD5BE2">
      <w:pPr>
        <w:pStyle w:val="HChG"/>
        <w:rPr>
          <w:lang w:val="en-CA"/>
        </w:rPr>
      </w:pPr>
      <w:r w:rsidRPr="00621C34">
        <w:tab/>
      </w:r>
      <w:r w:rsidRPr="00621C34">
        <w:tab/>
        <w:t>Introduction</w:t>
      </w:r>
      <w:bookmarkStart w:id="0" w:name="OLE_LINK2"/>
      <w:bookmarkStart w:id="1" w:name="OLE_LINK1"/>
      <w:bookmarkEnd w:id="0"/>
      <w:bookmarkEnd w:id="1"/>
    </w:p>
    <w:p w14:paraId="088CB941" w14:textId="74CB606E" w:rsidR="00AD5BE2" w:rsidRPr="00621C34" w:rsidRDefault="00AD5BE2" w:rsidP="00AD5BE2">
      <w:pPr>
        <w:pStyle w:val="SingleTxtG"/>
        <w:rPr>
          <w:lang w:val="en-CA"/>
        </w:rPr>
      </w:pPr>
      <w:r w:rsidRPr="00621C34">
        <w:t>1.</w:t>
      </w:r>
      <w:r w:rsidRPr="00621C34">
        <w:tab/>
        <w:t>It is no longer possible for ATP to ignore the pressure coming from new technologies, first and foremost, equipment powered by electric storage batteries, dedicated or otherwise. Such batteries may even be charged while the vehicle</w:t>
      </w:r>
      <w:r w:rsidR="00B20BE1">
        <w:t>’</w:t>
      </w:r>
      <w:r w:rsidRPr="00621C34">
        <w:t xml:space="preserve">s engine is </w:t>
      </w:r>
      <w:proofErr w:type="gramStart"/>
      <w:r w:rsidRPr="00621C34">
        <w:t>running</w:t>
      </w:r>
      <w:proofErr w:type="gramEnd"/>
      <w:r w:rsidRPr="00621C34">
        <w:t xml:space="preserve"> and the refrigeration equipment is operating. There is no denying that electric storage batteries make for greater flexibility, but where does equipment of this kind, powered by mixed power sources, fit in with the two types of conventional equipment addressed by ATP?</w:t>
      </w:r>
    </w:p>
    <w:p w14:paraId="19AB9A7A" w14:textId="16306F51" w:rsidR="00AD5BE2" w:rsidRPr="00621C34" w:rsidRDefault="00AD5BE2" w:rsidP="00AD5BE2">
      <w:pPr>
        <w:pStyle w:val="SingleTxtG"/>
        <w:rPr>
          <w:lang w:val="en-CA"/>
        </w:rPr>
      </w:pPr>
      <w:r w:rsidRPr="00621C34">
        <w:t>2.</w:t>
      </w:r>
      <w:r w:rsidRPr="00621C34">
        <w:tab/>
        <w:t xml:space="preserve">Non-independent equipment is defined in annex 1, appendix 2, paragraph 6.2.2 (i), as: </w:t>
      </w:r>
      <w:r w:rsidR="00B20BE1">
        <w:t>“</w:t>
      </w:r>
      <w:r w:rsidRPr="00621C34">
        <w:t>Non-independent equipment, the refrigeration unit of which is powered by the engine of the vehicle</w:t>
      </w:r>
      <w:r w:rsidR="00B20BE1">
        <w:t>”</w:t>
      </w:r>
      <w:r w:rsidRPr="00621C34">
        <w:t xml:space="preserve">. The equipment bears a specific marking, </w:t>
      </w:r>
      <w:r w:rsidR="00B20BE1">
        <w:t>“</w:t>
      </w:r>
      <w:r w:rsidRPr="00621C34">
        <w:t>X</w:t>
      </w:r>
      <w:r w:rsidR="00B20BE1">
        <w:t>”</w:t>
      </w:r>
      <w:r w:rsidRPr="00621C34">
        <w:t>, to facilitate identification, particularly when passing through a border post.</w:t>
      </w:r>
    </w:p>
    <w:p w14:paraId="67520612" w14:textId="57774E1B" w:rsidR="00AD5BE2" w:rsidRPr="00621C34" w:rsidRDefault="00AD5BE2" w:rsidP="00AD5BE2">
      <w:pPr>
        <w:pStyle w:val="SingleTxtG"/>
        <w:rPr>
          <w:lang w:val="en-CA"/>
        </w:rPr>
      </w:pPr>
      <w:r w:rsidRPr="00621C34">
        <w:t>3.</w:t>
      </w:r>
      <w:r w:rsidRPr="00621C34">
        <w:tab/>
        <w:t xml:space="preserve">Any other type of equipment, including equipment that uses electric power supply technology during the transport phase, is therefore considered to be </w:t>
      </w:r>
      <w:r w:rsidR="00B20BE1">
        <w:t>“</w:t>
      </w:r>
      <w:r w:rsidRPr="00621C34">
        <w:t>independent</w:t>
      </w:r>
      <w:r w:rsidR="00B20BE1">
        <w:t>”</w:t>
      </w:r>
      <w:r w:rsidRPr="00621C34">
        <w:t>.</w:t>
      </w:r>
    </w:p>
    <w:p w14:paraId="50BFD2E1" w14:textId="726DB0B1" w:rsidR="00AD5BE2" w:rsidRPr="00621C34" w:rsidRDefault="00AD5BE2" w:rsidP="00AD5BE2">
      <w:pPr>
        <w:pStyle w:val="SingleTxtG"/>
        <w:rPr>
          <w:lang w:val="en-CA"/>
        </w:rPr>
      </w:pPr>
      <w:r w:rsidRPr="00621C34">
        <w:t>4.</w:t>
      </w:r>
      <w:r w:rsidRPr="00621C34">
        <w:tab/>
        <w:t xml:space="preserve">In French, the term </w:t>
      </w:r>
      <w:r w:rsidR="00B20BE1">
        <w:t>“</w:t>
      </w:r>
      <w:r w:rsidRPr="00AD5BE2">
        <w:rPr>
          <w:i/>
          <w:iCs/>
        </w:rPr>
        <w:t>autonome</w:t>
      </w:r>
      <w:r w:rsidR="00B20BE1">
        <w:t>”</w:t>
      </w:r>
      <w:r w:rsidRPr="00621C34">
        <w:t xml:space="preserve"> [</w:t>
      </w:r>
      <w:r w:rsidR="00B20BE1">
        <w:t>“</w:t>
      </w:r>
      <w:r w:rsidRPr="00621C34">
        <w:t>independent</w:t>
      </w:r>
      <w:r w:rsidR="00B20BE1">
        <w:t>”</w:t>
      </w:r>
      <w:r w:rsidRPr="00621C34">
        <w:t>], applied to a piece of equipment, is defined by:</w:t>
      </w:r>
    </w:p>
    <w:p w14:paraId="6A09E29E" w14:textId="23535FFF" w:rsidR="00AD5BE2" w:rsidRPr="00621C34" w:rsidRDefault="00AD5BE2" w:rsidP="00AD5BE2">
      <w:pPr>
        <w:pStyle w:val="Bullet1G"/>
        <w:rPr>
          <w:lang w:val="en-CA"/>
        </w:rPr>
      </w:pPr>
      <w:r w:rsidRPr="00621C34">
        <w:lastRenderedPageBreak/>
        <w:t>The ability of the equipment to operate independently of its environment</w:t>
      </w:r>
    </w:p>
    <w:p w14:paraId="1847C249" w14:textId="5096707C" w:rsidR="00AD5BE2" w:rsidRPr="00621C34" w:rsidRDefault="00AD5BE2" w:rsidP="00AD5BE2">
      <w:pPr>
        <w:pStyle w:val="Bullet1G"/>
        <w:rPr>
          <w:lang w:val="en-CA"/>
        </w:rPr>
      </w:pPr>
      <w:r w:rsidRPr="00621C34">
        <w:t>The length of time it can operate independently</w:t>
      </w:r>
    </w:p>
    <w:p w14:paraId="13F519CD" w14:textId="36CA7F2C" w:rsidR="00AD5BE2" w:rsidRPr="00621C34" w:rsidRDefault="00AD5BE2" w:rsidP="00AD5BE2">
      <w:pPr>
        <w:pStyle w:val="SingleTxtG"/>
        <w:rPr>
          <w:lang w:val="en-CA"/>
        </w:rPr>
      </w:pPr>
      <w:r w:rsidRPr="00621C34">
        <w:t>5.</w:t>
      </w:r>
      <w:r w:rsidRPr="00621C34">
        <w:tab/>
        <w:t xml:space="preserve">The criteria for classification as </w:t>
      </w:r>
      <w:r w:rsidR="00B20BE1">
        <w:t>“</w:t>
      </w:r>
      <w:r w:rsidRPr="00621C34">
        <w:t>independent</w:t>
      </w:r>
      <w:r w:rsidR="00B20BE1">
        <w:t>”</w:t>
      </w:r>
      <w:r w:rsidRPr="00621C34">
        <w:t xml:space="preserve"> do not include length of operating time. We therefore submit a series of two proposals aimed at:</w:t>
      </w:r>
    </w:p>
    <w:p w14:paraId="3CEB988D" w14:textId="36663464" w:rsidR="00AD5BE2" w:rsidRPr="00621C34" w:rsidRDefault="00AD5BE2" w:rsidP="00AD5BE2">
      <w:pPr>
        <w:pStyle w:val="Bullet1G"/>
        <w:rPr>
          <w:lang w:val="en-CA"/>
        </w:rPr>
      </w:pPr>
      <w:r w:rsidRPr="00621C34">
        <w:t>Providing a definition of independent equipment;</w:t>
      </w:r>
    </w:p>
    <w:p w14:paraId="35483336" w14:textId="09F4B706" w:rsidR="00AD5BE2" w:rsidRPr="00621C34" w:rsidRDefault="00AD5BE2" w:rsidP="00AD5BE2">
      <w:pPr>
        <w:pStyle w:val="Bullet1G"/>
        <w:rPr>
          <w:lang w:val="en-CA"/>
        </w:rPr>
      </w:pPr>
      <w:r w:rsidRPr="00621C34">
        <w:t xml:space="preserve">Clarifying the classification of an </w:t>
      </w:r>
      <w:proofErr w:type="gramStart"/>
      <w:r w:rsidRPr="00621C34">
        <w:t>electrically-powered</w:t>
      </w:r>
      <w:proofErr w:type="gramEnd"/>
      <w:r w:rsidRPr="00621C34">
        <w:t xml:space="preserve"> thermal device (for on-road mode).</w:t>
      </w:r>
    </w:p>
    <w:p w14:paraId="2DE17E3A" w14:textId="77777777" w:rsidR="00AD5BE2" w:rsidRPr="00621C34" w:rsidRDefault="00AD5BE2" w:rsidP="00AD5BE2">
      <w:pPr>
        <w:pStyle w:val="HChG"/>
        <w:rPr>
          <w:lang w:val="en-CA"/>
        </w:rPr>
      </w:pPr>
      <w:r w:rsidRPr="00621C34">
        <w:tab/>
        <w:t>I.</w:t>
      </w:r>
      <w:r w:rsidRPr="00621C34">
        <w:tab/>
        <w:t>Proposal</w:t>
      </w:r>
    </w:p>
    <w:p w14:paraId="3EB44838" w14:textId="70259CF4" w:rsidR="00AD5BE2" w:rsidRPr="00621C34" w:rsidRDefault="00AD5BE2" w:rsidP="00AD5BE2">
      <w:pPr>
        <w:pStyle w:val="SingleTxtG"/>
        <w:rPr>
          <w:lang w:val="en-CA"/>
        </w:rPr>
      </w:pPr>
      <w:bookmarkStart w:id="2" w:name="_Hlk30687072"/>
      <w:r w:rsidRPr="00621C34">
        <w:t>6.</w:t>
      </w:r>
      <w:r w:rsidRPr="00621C34">
        <w:tab/>
        <w:t xml:space="preserve">In line with the definition of non-independent equipment given in paragraph 6.2.2 (i) of annex 1, appendix 2 of ATP and the proposed definition of independent equipment, it is proposed to classify as </w:t>
      </w:r>
      <w:r w:rsidR="00B20BE1">
        <w:t>“</w:t>
      </w:r>
      <w:r w:rsidRPr="00621C34">
        <w:t>independent</w:t>
      </w:r>
      <w:r w:rsidR="00B20BE1">
        <w:t>”</w:t>
      </w:r>
      <w:r w:rsidRPr="00621C34">
        <w:t xml:space="preserve"> any equipment powered by an electrical power source during any phase of transport.</w:t>
      </w:r>
      <w:bookmarkEnd w:id="2"/>
    </w:p>
    <w:p w14:paraId="25435B52" w14:textId="77777777" w:rsidR="00AD5BE2" w:rsidRPr="00621C34" w:rsidRDefault="00AD5BE2" w:rsidP="00AD5BE2">
      <w:pPr>
        <w:pStyle w:val="HChG"/>
        <w:rPr>
          <w:lang w:val="en-CA"/>
        </w:rPr>
      </w:pPr>
      <w:r w:rsidRPr="00621C34">
        <w:tab/>
        <w:t>II.</w:t>
      </w:r>
      <w:r w:rsidRPr="00621C34">
        <w:tab/>
        <w:t>Rationale</w:t>
      </w:r>
    </w:p>
    <w:p w14:paraId="24131D80" w14:textId="7CEF16E4" w:rsidR="00AD5BE2" w:rsidRPr="00621C34" w:rsidRDefault="00AD5BE2" w:rsidP="00AD5BE2">
      <w:pPr>
        <w:pStyle w:val="SingleTxtG"/>
        <w:rPr>
          <w:lang w:val="en-CA"/>
        </w:rPr>
      </w:pPr>
      <w:r w:rsidRPr="00621C34">
        <w:t>7.</w:t>
      </w:r>
      <w:r w:rsidRPr="00621C34">
        <w:tab/>
        <w:t>Identify the classification of equipment powered by an electrical power source during any phase of transport, with the aim of harmonizing practices between the competent authorities and standardizing the rules for marking equipment, mainly by affixing the letter</w:t>
      </w:r>
      <w:r>
        <w:t> </w:t>
      </w:r>
      <w:r w:rsidRPr="00621C34">
        <w:t>X.</w:t>
      </w:r>
    </w:p>
    <w:p w14:paraId="0C5F80A2" w14:textId="77777777" w:rsidR="00AD5BE2" w:rsidRPr="00621C34" w:rsidRDefault="00AD5BE2" w:rsidP="00AD5BE2">
      <w:pPr>
        <w:pStyle w:val="HChG"/>
        <w:rPr>
          <w:lang w:val="en-CA"/>
        </w:rPr>
      </w:pPr>
      <w:r w:rsidRPr="00621C34">
        <w:tab/>
        <w:t>III.</w:t>
      </w:r>
      <w:r w:rsidRPr="00621C34">
        <w:tab/>
        <w:t>Costs</w:t>
      </w:r>
    </w:p>
    <w:p w14:paraId="46D6851E" w14:textId="77777777" w:rsidR="00AD5BE2" w:rsidRPr="00621C34" w:rsidRDefault="00AD5BE2" w:rsidP="00AD5BE2">
      <w:pPr>
        <w:pStyle w:val="SingleTxtG"/>
        <w:rPr>
          <w:lang w:val="en-CA"/>
        </w:rPr>
      </w:pPr>
      <w:r w:rsidRPr="00621C34">
        <w:t>8.</w:t>
      </w:r>
      <w:r w:rsidRPr="00621C34">
        <w:tab/>
        <w:t>None</w:t>
      </w:r>
    </w:p>
    <w:p w14:paraId="2EBDA791" w14:textId="77777777" w:rsidR="00AD5BE2" w:rsidRPr="00621C34" w:rsidRDefault="00AD5BE2" w:rsidP="00AD5BE2">
      <w:pPr>
        <w:pStyle w:val="HChG"/>
        <w:rPr>
          <w:lang w:val="en-CA"/>
        </w:rPr>
      </w:pPr>
      <w:r w:rsidRPr="00621C34">
        <w:tab/>
        <w:t>IV.</w:t>
      </w:r>
      <w:r w:rsidRPr="00621C34">
        <w:tab/>
        <w:t>Feasibility</w:t>
      </w:r>
    </w:p>
    <w:p w14:paraId="3CD22D15" w14:textId="77777777" w:rsidR="00AD5BE2" w:rsidRPr="00621C34" w:rsidRDefault="00AD5BE2" w:rsidP="00AD5BE2">
      <w:pPr>
        <w:pStyle w:val="SingleTxtG"/>
        <w:rPr>
          <w:lang w:val="en-CA"/>
        </w:rPr>
      </w:pPr>
      <w:r w:rsidRPr="00621C34">
        <w:t>9.</w:t>
      </w:r>
      <w:r w:rsidRPr="00621C34">
        <w:tab/>
        <w:t>There are no additional requirements for official ATP test stations.</w:t>
      </w:r>
    </w:p>
    <w:p w14:paraId="66185C70" w14:textId="77777777" w:rsidR="00AD5BE2" w:rsidRPr="00621C34" w:rsidRDefault="00AD5BE2" w:rsidP="00AD5BE2">
      <w:pPr>
        <w:pStyle w:val="HChG"/>
        <w:rPr>
          <w:lang w:val="en-CA"/>
        </w:rPr>
      </w:pPr>
      <w:r w:rsidRPr="00621C34">
        <w:tab/>
        <w:t>V.</w:t>
      </w:r>
      <w:r w:rsidRPr="00621C34">
        <w:tab/>
        <w:t>Enforceability</w:t>
      </w:r>
    </w:p>
    <w:p w14:paraId="4F9F1E69" w14:textId="77777777" w:rsidR="00AD5BE2" w:rsidRPr="00621C34" w:rsidRDefault="00AD5BE2" w:rsidP="00AD5BE2">
      <w:pPr>
        <w:pStyle w:val="SingleTxtG"/>
        <w:rPr>
          <w:lang w:val="en-CA"/>
        </w:rPr>
      </w:pPr>
      <w:r w:rsidRPr="00621C34">
        <w:t>10.</w:t>
      </w:r>
      <w:r w:rsidRPr="00621C34">
        <w:tab/>
        <w:t>No problems are foreseen in implementing the proposal.</w:t>
      </w:r>
    </w:p>
    <w:p w14:paraId="265E874D" w14:textId="77777777" w:rsidR="00AD5BE2" w:rsidRPr="00621C34" w:rsidRDefault="00AD5BE2" w:rsidP="00AD5BE2">
      <w:pPr>
        <w:pStyle w:val="HChG"/>
        <w:rPr>
          <w:lang w:val="en-CA"/>
        </w:rPr>
      </w:pPr>
      <w:r w:rsidRPr="00621C34">
        <w:tab/>
        <w:t>VI.</w:t>
      </w:r>
      <w:r w:rsidRPr="00621C34">
        <w:tab/>
        <w:t>Introduction of the proposed amendment to ATP</w:t>
      </w:r>
    </w:p>
    <w:p w14:paraId="137950B2" w14:textId="0C1E1ABA" w:rsidR="00AD5BE2" w:rsidRDefault="00AD5BE2" w:rsidP="00AD5BE2">
      <w:pPr>
        <w:pStyle w:val="SingleTxtG"/>
      </w:pPr>
      <w:r w:rsidRPr="00621C34">
        <w:t>11.</w:t>
      </w:r>
      <w:r w:rsidRPr="00621C34">
        <w:tab/>
        <w:t>None</w:t>
      </w:r>
    </w:p>
    <w:p w14:paraId="79F41839" w14:textId="5EFCF991" w:rsidR="00AD5BE2" w:rsidRPr="00AD5BE2" w:rsidRDefault="00AD5BE2" w:rsidP="00AD5BE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D5BE2" w:rsidRPr="00AD5BE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A4A2" w14:textId="77777777" w:rsidR="002C0381" w:rsidRPr="00FB1744" w:rsidRDefault="002C0381" w:rsidP="00FB1744">
      <w:pPr>
        <w:pStyle w:val="Footer"/>
      </w:pPr>
    </w:p>
  </w:endnote>
  <w:endnote w:type="continuationSeparator" w:id="0">
    <w:p w14:paraId="5347F2DD" w14:textId="77777777" w:rsidR="002C0381" w:rsidRPr="00FB1744" w:rsidRDefault="002C038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F8A" w14:textId="77777777" w:rsidR="00AD5BE2" w:rsidRDefault="00AD5BE2" w:rsidP="00AD5BE2">
    <w:pPr>
      <w:pStyle w:val="Footer"/>
      <w:tabs>
        <w:tab w:val="right" w:pos="9638"/>
      </w:tabs>
    </w:pPr>
    <w:r w:rsidRPr="00AD5BE2">
      <w:rPr>
        <w:b/>
        <w:bCs/>
        <w:sz w:val="18"/>
      </w:rPr>
      <w:fldChar w:fldCharType="begin"/>
    </w:r>
    <w:r w:rsidRPr="00AD5BE2">
      <w:rPr>
        <w:b/>
        <w:bCs/>
        <w:sz w:val="18"/>
      </w:rPr>
      <w:instrText xml:space="preserve"> PAGE  \* MERGEFORMAT </w:instrText>
    </w:r>
    <w:r w:rsidRPr="00AD5BE2">
      <w:rPr>
        <w:b/>
        <w:bCs/>
        <w:sz w:val="18"/>
      </w:rPr>
      <w:fldChar w:fldCharType="separate"/>
    </w:r>
    <w:r w:rsidRPr="00AD5BE2">
      <w:rPr>
        <w:b/>
        <w:bCs/>
        <w:noProof/>
        <w:sz w:val="18"/>
      </w:rPr>
      <w:t>2</w:t>
    </w:r>
    <w:r w:rsidRPr="00AD5BE2">
      <w:rPr>
        <w:b/>
        <w:bCs/>
        <w:sz w:val="18"/>
      </w:rPr>
      <w:fldChar w:fldCharType="end"/>
    </w:r>
    <w:r>
      <w:tab/>
      <w:t>GE.23-15044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46F3" w14:textId="77777777" w:rsidR="00AD5BE2" w:rsidRDefault="00AD5BE2" w:rsidP="00AD5BE2">
    <w:pPr>
      <w:pStyle w:val="Footer"/>
      <w:tabs>
        <w:tab w:val="right" w:pos="9638"/>
      </w:tabs>
    </w:pPr>
    <w:r>
      <w:t>GE.23-15044</w:t>
    </w:r>
    <w:r>
      <w:tab/>
    </w:r>
    <w:r w:rsidRPr="00AD5BE2">
      <w:rPr>
        <w:b/>
        <w:bCs/>
        <w:sz w:val="18"/>
      </w:rPr>
      <w:fldChar w:fldCharType="begin"/>
    </w:r>
    <w:r w:rsidRPr="00AD5BE2">
      <w:rPr>
        <w:b/>
        <w:bCs/>
        <w:sz w:val="18"/>
      </w:rPr>
      <w:instrText xml:space="preserve"> PAGE  \* MERGEFORMAT </w:instrText>
    </w:r>
    <w:r w:rsidRPr="00AD5BE2">
      <w:rPr>
        <w:b/>
        <w:bCs/>
        <w:sz w:val="18"/>
      </w:rPr>
      <w:fldChar w:fldCharType="separate"/>
    </w:r>
    <w:r w:rsidRPr="00AD5BE2">
      <w:rPr>
        <w:b/>
        <w:bCs/>
        <w:noProof/>
        <w:sz w:val="18"/>
      </w:rPr>
      <w:t>3</w:t>
    </w:r>
    <w:r w:rsidRPr="00AD5B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8AC6" w14:textId="77777777" w:rsidR="00C448F7" w:rsidRDefault="00AD5BE2">
    <w:pPr>
      <w:pStyle w:val="Footer"/>
      <w:rPr>
        <w:sz w:val="20"/>
      </w:rPr>
    </w:pPr>
    <w:r w:rsidRPr="0027112F">
      <w:rPr>
        <w:noProof/>
        <w:lang w:val="en-US"/>
      </w:rPr>
      <w:drawing>
        <wp:anchor distT="0" distB="0" distL="114300" distR="114300" simplePos="0" relativeHeight="251659264" behindDoc="0" locked="1" layoutInCell="1" allowOverlap="1" wp14:anchorId="1816240E" wp14:editId="2471EC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73C2F8" w14:textId="324341F1" w:rsidR="00AD5BE2" w:rsidRPr="00AD5BE2" w:rsidRDefault="00AD5BE2" w:rsidP="00AD5BE2">
    <w:pPr>
      <w:pStyle w:val="Footer"/>
      <w:tabs>
        <w:tab w:val="right" w:pos="7370"/>
      </w:tabs>
      <w:rPr>
        <w:sz w:val="20"/>
      </w:rPr>
    </w:pPr>
    <w:r>
      <w:rPr>
        <w:sz w:val="20"/>
      </w:rPr>
      <w:t>GE.23-15044  (E)</w:t>
    </w:r>
    <w:r>
      <w:rPr>
        <w:noProof/>
        <w:sz w:val="20"/>
      </w:rPr>
      <w:drawing>
        <wp:anchor distT="0" distB="0" distL="114300" distR="114300" simplePos="0" relativeHeight="251660288" behindDoc="0" locked="0" layoutInCell="1" allowOverlap="1" wp14:anchorId="4189D16C" wp14:editId="5F33F28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AE1">
      <w:rPr>
        <w:sz w:val="20"/>
      </w:rPr>
      <w:t xml:space="preserve">    170823    220823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1F04" w14:textId="77777777" w:rsidR="002C0381" w:rsidRPr="00FB1744" w:rsidRDefault="002C0381" w:rsidP="00FB1744">
      <w:pPr>
        <w:tabs>
          <w:tab w:val="right" w:pos="2155"/>
        </w:tabs>
        <w:spacing w:after="80" w:line="240" w:lineRule="auto"/>
        <w:ind w:left="680"/>
      </w:pPr>
      <w:r>
        <w:rPr>
          <w:u w:val="single"/>
        </w:rPr>
        <w:tab/>
      </w:r>
    </w:p>
  </w:footnote>
  <w:footnote w:type="continuationSeparator" w:id="0">
    <w:p w14:paraId="436FEA89" w14:textId="77777777" w:rsidR="002C0381" w:rsidRPr="00FB1744" w:rsidRDefault="002C0381"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972B" w14:textId="77777777" w:rsidR="00AD5BE2" w:rsidRDefault="00AD5BE2" w:rsidP="00AD5BE2">
    <w:pPr>
      <w:pStyle w:val="Header"/>
    </w:pPr>
    <w:r>
      <w:t>ECE/TRANS/WP.11/2023/8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F66D" w14:textId="77777777" w:rsidR="00AD5BE2" w:rsidRDefault="00AD5BE2" w:rsidP="00AD5BE2">
    <w:pPr>
      <w:pStyle w:val="Header"/>
      <w:jc w:val="right"/>
    </w:pPr>
    <w:r>
      <w:t>ECE/TRANS/WP.11/2023/8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2180811">
    <w:abstractNumId w:val="3"/>
  </w:num>
  <w:num w:numId="2" w16cid:durableId="1435440842">
    <w:abstractNumId w:val="2"/>
  </w:num>
  <w:num w:numId="3" w16cid:durableId="1432555127">
    <w:abstractNumId w:val="0"/>
  </w:num>
  <w:num w:numId="4" w16cid:durableId="278034281">
    <w:abstractNumId w:val="4"/>
  </w:num>
  <w:num w:numId="5" w16cid:durableId="806359745">
    <w:abstractNumId w:val="5"/>
  </w:num>
  <w:num w:numId="6" w16cid:durableId="355734206">
    <w:abstractNumId w:val="6"/>
  </w:num>
  <w:num w:numId="7" w16cid:durableId="75047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C0381"/>
    <w:rsid w:val="00046E92"/>
    <w:rsid w:val="000D1B89"/>
    <w:rsid w:val="000F6E29"/>
    <w:rsid w:val="001170DC"/>
    <w:rsid w:val="00247E2C"/>
    <w:rsid w:val="002C0381"/>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842AE1"/>
    <w:rsid w:val="009411B4"/>
    <w:rsid w:val="009D0139"/>
    <w:rsid w:val="009F5CDC"/>
    <w:rsid w:val="00A429CD"/>
    <w:rsid w:val="00A775CF"/>
    <w:rsid w:val="00AB3C7E"/>
    <w:rsid w:val="00AD5BE2"/>
    <w:rsid w:val="00B06045"/>
    <w:rsid w:val="00B20BE1"/>
    <w:rsid w:val="00C35A27"/>
    <w:rsid w:val="00C448F7"/>
    <w:rsid w:val="00D327DB"/>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C57EF"/>
  <w15:docId w15:val="{90854056-7368-40B3-B001-51DAC1C9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ECFE41D-0BF5-4D5F-ABEF-C776384698B6}"/>
</file>

<file path=customXml/itemProps3.xml><?xml version="1.0" encoding="utf-8"?>
<ds:datastoreItem xmlns:ds="http://schemas.openxmlformats.org/officeDocument/2006/customXml" ds:itemID="{F7670074-3F07-4CAA-BBB4-B379D5544F31}"/>
</file>

<file path=docProps/app.xml><?xml version="1.0" encoding="utf-8"?>
<Properties xmlns="http://schemas.openxmlformats.org/officeDocument/2006/extended-properties" xmlns:vt="http://schemas.openxmlformats.org/officeDocument/2006/docPropsVTypes">
  <Template>CESCR.dotm</Template>
  <TotalTime>0</TotalTime>
  <Pages>2</Pages>
  <Words>459</Words>
  <Characters>2605</Characters>
  <Application>Microsoft Office Word</Application>
  <DocSecurity>0</DocSecurity>
  <Lines>67</Lines>
  <Paragraphs>43</Paragraphs>
  <ScaleCrop>false</ScaleCrop>
  <Company>DCM</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ECE/TRANS/WP.11/2023/8</dc:title>
  <dc:subject>2315044</dc:subject>
  <dc:creator>dm</dc:creator>
  <cp:keywords/>
  <dc:description/>
  <cp:lastModifiedBy>Don Canete Martin</cp:lastModifiedBy>
  <cp:revision>2</cp:revision>
  <dcterms:created xsi:type="dcterms:W3CDTF">2023-08-22T07:30:00Z</dcterms:created>
  <dcterms:modified xsi:type="dcterms:W3CDTF">2023-08-22T07:30:00Z</dcterms:modified>
</cp:coreProperties>
</file>