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CD6C16F" w14:textId="77777777" w:rsidTr="00B20551">
        <w:trPr>
          <w:cantSplit/>
          <w:trHeight w:hRule="exact" w:val="851"/>
        </w:trPr>
        <w:tc>
          <w:tcPr>
            <w:tcW w:w="1276" w:type="dxa"/>
            <w:tcBorders>
              <w:bottom w:val="single" w:sz="4" w:space="0" w:color="auto"/>
            </w:tcBorders>
            <w:vAlign w:val="bottom"/>
          </w:tcPr>
          <w:p w14:paraId="3DE8A57C" w14:textId="77777777" w:rsidR="009E6CB7" w:rsidRDefault="009E6CB7" w:rsidP="00B20551">
            <w:pPr>
              <w:spacing w:after="80"/>
            </w:pPr>
          </w:p>
        </w:tc>
        <w:tc>
          <w:tcPr>
            <w:tcW w:w="2268" w:type="dxa"/>
            <w:tcBorders>
              <w:bottom w:val="single" w:sz="4" w:space="0" w:color="auto"/>
            </w:tcBorders>
            <w:vAlign w:val="bottom"/>
          </w:tcPr>
          <w:p w14:paraId="2121696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9D5742E" w14:textId="2D87A1F2" w:rsidR="009E6CB7" w:rsidRPr="00D47EEA" w:rsidRDefault="00C02976" w:rsidP="00C02976">
            <w:pPr>
              <w:jc w:val="right"/>
            </w:pPr>
            <w:r w:rsidRPr="00C02976">
              <w:rPr>
                <w:sz w:val="40"/>
              </w:rPr>
              <w:t>ECE</w:t>
            </w:r>
            <w:r>
              <w:t>/TRANS/2023/</w:t>
            </w:r>
            <w:r w:rsidR="005C49CB">
              <w:t>10</w:t>
            </w:r>
          </w:p>
        </w:tc>
      </w:tr>
      <w:tr w:rsidR="009E6CB7" w14:paraId="0F5625B8" w14:textId="77777777" w:rsidTr="00B20551">
        <w:trPr>
          <w:cantSplit/>
          <w:trHeight w:hRule="exact" w:val="2835"/>
        </w:trPr>
        <w:tc>
          <w:tcPr>
            <w:tcW w:w="1276" w:type="dxa"/>
            <w:tcBorders>
              <w:top w:val="single" w:sz="4" w:space="0" w:color="auto"/>
              <w:bottom w:val="single" w:sz="12" w:space="0" w:color="auto"/>
            </w:tcBorders>
          </w:tcPr>
          <w:p w14:paraId="45C7860E" w14:textId="77777777" w:rsidR="009E6CB7" w:rsidRDefault="00686A48" w:rsidP="00B20551">
            <w:pPr>
              <w:spacing w:before="120"/>
            </w:pPr>
            <w:r>
              <w:rPr>
                <w:noProof/>
                <w:lang w:val="fr-CH" w:eastAsia="fr-CH"/>
              </w:rPr>
              <w:drawing>
                <wp:inline distT="0" distB="0" distL="0" distR="0" wp14:anchorId="634F29DD" wp14:editId="6F05F76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6EB2E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B20CE23" w14:textId="77777777" w:rsidR="009E6CB7" w:rsidRDefault="00C02976" w:rsidP="00C02976">
            <w:pPr>
              <w:spacing w:before="240" w:line="240" w:lineRule="exact"/>
            </w:pPr>
            <w:r>
              <w:t>Distr.: General</w:t>
            </w:r>
          </w:p>
          <w:p w14:paraId="1B69B993" w14:textId="6C9EFC96" w:rsidR="00C02976" w:rsidRDefault="002F785F" w:rsidP="00C02976">
            <w:pPr>
              <w:spacing w:line="240" w:lineRule="exact"/>
            </w:pPr>
            <w:r>
              <w:t xml:space="preserve">13 </w:t>
            </w:r>
            <w:r w:rsidR="00825995">
              <w:t>December</w:t>
            </w:r>
            <w:r w:rsidR="00C02976">
              <w:t xml:space="preserve"> 2022</w:t>
            </w:r>
          </w:p>
          <w:p w14:paraId="384A448F" w14:textId="77777777" w:rsidR="00C02976" w:rsidRDefault="00C02976" w:rsidP="00C02976">
            <w:pPr>
              <w:spacing w:line="240" w:lineRule="exact"/>
            </w:pPr>
          </w:p>
          <w:p w14:paraId="3BD256BB" w14:textId="1434F26D" w:rsidR="00C02976" w:rsidRDefault="00C02976" w:rsidP="00C02976">
            <w:pPr>
              <w:spacing w:line="240" w:lineRule="exact"/>
            </w:pPr>
            <w:r>
              <w:t>Original: English</w:t>
            </w:r>
          </w:p>
        </w:tc>
      </w:tr>
    </w:tbl>
    <w:p w14:paraId="76F1B8E4" w14:textId="77777777" w:rsidR="00943748" w:rsidRPr="007D68EB" w:rsidRDefault="00943748" w:rsidP="00943748">
      <w:pPr>
        <w:spacing w:before="120"/>
        <w:rPr>
          <w:b/>
          <w:bCs/>
          <w:sz w:val="28"/>
          <w:szCs w:val="28"/>
        </w:rPr>
      </w:pPr>
      <w:r w:rsidRPr="007D68EB">
        <w:rPr>
          <w:b/>
          <w:bCs/>
          <w:sz w:val="28"/>
          <w:szCs w:val="28"/>
        </w:rPr>
        <w:t>Economic Commission for Europe</w:t>
      </w:r>
    </w:p>
    <w:p w14:paraId="324EF3BF" w14:textId="77777777" w:rsidR="00943748" w:rsidRPr="007D68EB" w:rsidRDefault="00943748" w:rsidP="00943748">
      <w:pPr>
        <w:spacing w:before="120"/>
        <w:rPr>
          <w:sz w:val="28"/>
          <w:szCs w:val="28"/>
        </w:rPr>
      </w:pPr>
      <w:r w:rsidRPr="007D68EB">
        <w:rPr>
          <w:sz w:val="28"/>
          <w:szCs w:val="28"/>
        </w:rPr>
        <w:t>Inland Transport Committee</w:t>
      </w:r>
    </w:p>
    <w:p w14:paraId="19E9B60A" w14:textId="531FCF0B" w:rsidR="00943748" w:rsidRDefault="008312DD" w:rsidP="00943748">
      <w:pPr>
        <w:spacing w:before="120"/>
        <w:rPr>
          <w:b/>
          <w:bCs/>
          <w:lang w:val="en-US"/>
        </w:rPr>
      </w:pPr>
      <w:r w:rsidRPr="00FF02F5">
        <w:rPr>
          <w:b/>
          <w:bCs/>
        </w:rPr>
        <w:t>Eighty-</w:t>
      </w:r>
      <w:r>
        <w:rPr>
          <w:b/>
          <w:bCs/>
        </w:rPr>
        <w:t>fifth</w:t>
      </w:r>
      <w:r w:rsidR="00943748">
        <w:rPr>
          <w:b/>
          <w:bCs/>
          <w:lang w:val="en-US"/>
        </w:rPr>
        <w:t xml:space="preserve"> </w:t>
      </w:r>
      <w:r w:rsidR="00943748" w:rsidRPr="007D68EB">
        <w:rPr>
          <w:b/>
          <w:bCs/>
          <w:lang w:val="en-US"/>
        </w:rPr>
        <w:t>session</w:t>
      </w:r>
    </w:p>
    <w:p w14:paraId="35F95455" w14:textId="171E5A03" w:rsidR="00943748" w:rsidRDefault="00943748" w:rsidP="00943748">
      <w:r w:rsidRPr="007D68EB">
        <w:t>Geneva</w:t>
      </w:r>
      <w:r>
        <w:t xml:space="preserve">, </w:t>
      </w:r>
      <w:r w:rsidR="008312DD">
        <w:t>21-24 February 2023</w:t>
      </w:r>
    </w:p>
    <w:p w14:paraId="4E5AA5F2" w14:textId="431798E9" w:rsidR="001C6663" w:rsidRDefault="00943748" w:rsidP="00C02976">
      <w:r w:rsidRPr="004C2966">
        <w:t xml:space="preserve">Item </w:t>
      </w:r>
      <w:r w:rsidR="004516A6">
        <w:t>5 (</w:t>
      </w:r>
      <w:r w:rsidR="005C49CB">
        <w:t>b</w:t>
      </w:r>
      <w:r w:rsidR="004516A6">
        <w:t>)</w:t>
      </w:r>
      <w:r>
        <w:t xml:space="preserve"> </w:t>
      </w:r>
      <w:r w:rsidRPr="004C2966">
        <w:t>of the provisional agenda</w:t>
      </w:r>
    </w:p>
    <w:p w14:paraId="6D40518D" w14:textId="00CDF0C5" w:rsidR="004D7D88" w:rsidRDefault="00955425" w:rsidP="004D7D88">
      <w:pPr>
        <w:rPr>
          <w:b/>
          <w:bCs/>
        </w:rPr>
      </w:pPr>
      <w:r w:rsidRPr="00955425">
        <w:rPr>
          <w:b/>
          <w:bCs/>
        </w:rPr>
        <w:t xml:space="preserve">Governance </w:t>
      </w:r>
      <w:r w:rsidR="005E745B">
        <w:rPr>
          <w:b/>
          <w:bCs/>
        </w:rPr>
        <w:t>I</w:t>
      </w:r>
      <w:r w:rsidRPr="00955425">
        <w:rPr>
          <w:b/>
          <w:bCs/>
        </w:rPr>
        <w:t xml:space="preserve">ssues and </w:t>
      </w:r>
      <w:r w:rsidR="005E745B">
        <w:rPr>
          <w:b/>
          <w:bCs/>
        </w:rPr>
        <w:t>B</w:t>
      </w:r>
      <w:r w:rsidRPr="00955425">
        <w:rPr>
          <w:b/>
          <w:bCs/>
        </w:rPr>
        <w:t xml:space="preserve">usiness </w:t>
      </w:r>
      <w:r w:rsidR="005E745B">
        <w:rPr>
          <w:b/>
          <w:bCs/>
        </w:rPr>
        <w:t>C</w:t>
      </w:r>
      <w:r w:rsidRPr="00955425">
        <w:rPr>
          <w:b/>
          <w:bCs/>
        </w:rPr>
        <w:t xml:space="preserve">ritical </w:t>
      </w:r>
      <w:r w:rsidR="005E745B">
        <w:rPr>
          <w:b/>
          <w:bCs/>
        </w:rPr>
        <w:t>D</w:t>
      </w:r>
      <w:r w:rsidRPr="00955425">
        <w:rPr>
          <w:b/>
          <w:bCs/>
        </w:rPr>
        <w:t xml:space="preserve">ecisions </w:t>
      </w:r>
      <w:r>
        <w:rPr>
          <w:b/>
          <w:bCs/>
        </w:rPr>
        <w:br/>
      </w:r>
      <w:r w:rsidRPr="00955425">
        <w:rPr>
          <w:b/>
          <w:bCs/>
        </w:rPr>
        <w:t xml:space="preserve">for the Inland Transport Committee and its </w:t>
      </w:r>
      <w:r w:rsidR="005E745B">
        <w:rPr>
          <w:b/>
          <w:bCs/>
        </w:rPr>
        <w:t>S</w:t>
      </w:r>
      <w:r w:rsidRPr="00955425">
        <w:rPr>
          <w:b/>
          <w:bCs/>
        </w:rPr>
        <w:t xml:space="preserve">ubsidiary </w:t>
      </w:r>
      <w:r w:rsidR="005E745B">
        <w:rPr>
          <w:b/>
          <w:bCs/>
        </w:rPr>
        <w:t>B</w:t>
      </w:r>
      <w:r w:rsidRPr="00955425">
        <w:rPr>
          <w:b/>
          <w:bCs/>
        </w:rPr>
        <w:t>odies</w:t>
      </w:r>
      <w:r>
        <w:rPr>
          <w:b/>
          <w:bCs/>
        </w:rPr>
        <w:t>:</w:t>
      </w:r>
    </w:p>
    <w:p w14:paraId="79CB1D27" w14:textId="557F26A3" w:rsidR="00955425" w:rsidRPr="00FF02F5" w:rsidRDefault="007A428C" w:rsidP="004D7D88">
      <w:pPr>
        <w:rPr>
          <w:b/>
          <w:bCs/>
        </w:rPr>
      </w:pPr>
      <w:r w:rsidRPr="007A428C">
        <w:rPr>
          <w:b/>
          <w:bCs/>
        </w:rPr>
        <w:t xml:space="preserve">Results of the </w:t>
      </w:r>
      <w:r w:rsidR="005E745B">
        <w:rPr>
          <w:b/>
          <w:bCs/>
        </w:rPr>
        <w:t>M</w:t>
      </w:r>
      <w:r w:rsidRPr="007A428C">
        <w:rPr>
          <w:b/>
          <w:bCs/>
        </w:rPr>
        <w:t xml:space="preserve">eetings of the Bureau </w:t>
      </w:r>
      <w:r w:rsidR="00197F8A">
        <w:rPr>
          <w:b/>
          <w:bCs/>
        </w:rPr>
        <w:br/>
      </w:r>
      <w:r w:rsidRPr="007A428C">
        <w:rPr>
          <w:b/>
          <w:bCs/>
        </w:rPr>
        <w:t>of the Inland Transport Committee</w:t>
      </w:r>
    </w:p>
    <w:p w14:paraId="77585FEE" w14:textId="26FCE8AF" w:rsidR="00E05800" w:rsidRDefault="00E05800" w:rsidP="00E05800">
      <w:pPr>
        <w:pStyle w:val="HChG"/>
      </w:pPr>
      <w:r w:rsidRPr="00FF02F5">
        <w:tab/>
      </w:r>
      <w:r w:rsidRPr="00FF02F5">
        <w:tab/>
      </w:r>
      <w:r w:rsidRPr="0064172B">
        <w:t xml:space="preserve">Results of the meetings of the Bureau of the Inland Transport Committee </w:t>
      </w:r>
      <w:r w:rsidRPr="00617243">
        <w:t>in 202</w:t>
      </w:r>
      <w:r>
        <w:t>2</w:t>
      </w:r>
    </w:p>
    <w:p w14:paraId="14651D2F" w14:textId="77777777" w:rsidR="00E05800" w:rsidRDefault="00E05800" w:rsidP="00E05800">
      <w:pPr>
        <w:pStyle w:val="H1G"/>
      </w:pPr>
      <w:r>
        <w:tab/>
      </w:r>
      <w:r>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E05800" w14:paraId="2B51C947" w14:textId="77777777" w:rsidTr="00485C44">
        <w:trPr>
          <w:jc w:val="center"/>
        </w:trPr>
        <w:tc>
          <w:tcPr>
            <w:tcW w:w="9629" w:type="dxa"/>
            <w:shd w:val="clear" w:color="auto" w:fill="auto"/>
          </w:tcPr>
          <w:p w14:paraId="061D40F6" w14:textId="77777777" w:rsidR="00E05800" w:rsidRPr="00C6263E" w:rsidRDefault="00E05800" w:rsidP="00485C44">
            <w:pPr>
              <w:spacing w:before="240" w:after="120"/>
              <w:ind w:left="255"/>
              <w:rPr>
                <w:i/>
                <w:sz w:val="24"/>
              </w:rPr>
            </w:pPr>
            <w:r w:rsidRPr="00C6263E">
              <w:rPr>
                <w:i/>
                <w:sz w:val="24"/>
              </w:rPr>
              <w:t>Summary</w:t>
            </w:r>
          </w:p>
        </w:tc>
      </w:tr>
      <w:tr w:rsidR="00E05800" w14:paraId="0EDB6B58" w14:textId="77777777" w:rsidTr="00485C44">
        <w:trPr>
          <w:jc w:val="center"/>
        </w:trPr>
        <w:tc>
          <w:tcPr>
            <w:tcW w:w="9629" w:type="dxa"/>
            <w:shd w:val="clear" w:color="auto" w:fill="auto"/>
          </w:tcPr>
          <w:p w14:paraId="7BA36D33" w14:textId="0A3282B8" w:rsidR="00E05800" w:rsidRDefault="00E05800" w:rsidP="00485C44">
            <w:pPr>
              <w:pStyle w:val="SingleTxtG"/>
              <w:rPr>
                <w:lang w:val="en-US"/>
              </w:rPr>
            </w:pPr>
            <w:r w:rsidRPr="00465296">
              <w:rPr>
                <w:lang w:val="en-US"/>
              </w:rPr>
              <w:t>This document contains the results of the meetings held by the Bureau of the Inland Transport Committee in 202</w:t>
            </w:r>
            <w:r w:rsidR="00D17F18">
              <w:rPr>
                <w:lang w:val="en-US"/>
              </w:rPr>
              <w:t>2</w:t>
            </w:r>
            <w:r>
              <w:rPr>
                <w:lang w:val="en-US"/>
              </w:rPr>
              <w:t>.</w:t>
            </w:r>
          </w:p>
          <w:p w14:paraId="47A13783" w14:textId="6DF2FA35" w:rsidR="00E05800" w:rsidRDefault="00E05800" w:rsidP="00485C44">
            <w:pPr>
              <w:pStyle w:val="SingleTxtG"/>
            </w:pPr>
            <w:r>
              <w:t>The Committee is invited to consider document ECE/TRANS/2023/10 and refer to the decisions of the Bureau under the relevant items of its agenda.</w:t>
            </w:r>
          </w:p>
        </w:tc>
      </w:tr>
      <w:tr w:rsidR="00E05800" w14:paraId="47F0876C" w14:textId="77777777" w:rsidTr="00485C44">
        <w:trPr>
          <w:jc w:val="center"/>
        </w:trPr>
        <w:tc>
          <w:tcPr>
            <w:tcW w:w="9629" w:type="dxa"/>
            <w:shd w:val="clear" w:color="auto" w:fill="auto"/>
          </w:tcPr>
          <w:p w14:paraId="12B1BEC7" w14:textId="77777777" w:rsidR="00E05800" w:rsidRDefault="00E05800" w:rsidP="00485C44"/>
        </w:tc>
      </w:tr>
    </w:tbl>
    <w:p w14:paraId="71881DBD" w14:textId="77777777" w:rsidR="00E05800" w:rsidRPr="00B736F2" w:rsidRDefault="00E05800" w:rsidP="00E05800">
      <w:pPr>
        <w:pStyle w:val="HChG"/>
      </w:pPr>
      <w:r>
        <w:tab/>
      </w:r>
      <w:r>
        <w:tab/>
      </w:r>
      <w:r w:rsidRPr="00B736F2">
        <w:t>Introduction</w:t>
      </w:r>
    </w:p>
    <w:p w14:paraId="0DE9BDE5" w14:textId="3DC39A5E" w:rsidR="00E05800" w:rsidRPr="00B736F2" w:rsidRDefault="00E05800" w:rsidP="00E05800">
      <w:pPr>
        <w:pStyle w:val="SingleTxtG"/>
      </w:pPr>
      <w:r w:rsidRPr="00B736F2">
        <w:t>1.</w:t>
      </w:r>
      <w:r w:rsidRPr="00B736F2">
        <w:tab/>
        <w:t>In accordance with the decisions of the Inland Transport Committee (ITC or the Committee) (ECE/TRANS/125, paras. 14 and 15 and ECE/TRANS/274, para. 130), the Bureau of ITC met on 14 June (hybrid meeting), and 21 and 22 November 2022 (hybrid meetings).</w:t>
      </w:r>
    </w:p>
    <w:p w14:paraId="5B26B2C3" w14:textId="77777777" w:rsidR="00E05800" w:rsidRPr="00B736F2" w:rsidRDefault="00E05800" w:rsidP="00E05800">
      <w:pPr>
        <w:pStyle w:val="SingleTxtG"/>
      </w:pPr>
      <w:r w:rsidRPr="00B736F2">
        <w:t>2.</w:t>
      </w:r>
      <w:r w:rsidRPr="00B736F2">
        <w:tab/>
        <w:t xml:space="preserve">In accordance with the United Nations Economic Commission for Europe (ECE) plan of action, the Bureau fulfils the following functions related to the organization of the annual sessions of the Committee: </w:t>
      </w:r>
    </w:p>
    <w:p w14:paraId="76A4C1FF" w14:textId="77777777" w:rsidR="00E05800" w:rsidRPr="00B736F2" w:rsidRDefault="00E05800" w:rsidP="00E05800">
      <w:pPr>
        <w:pStyle w:val="SingleTxtG"/>
        <w:ind w:firstLine="567"/>
      </w:pPr>
      <w:r w:rsidRPr="00B736F2">
        <w:t>(a)</w:t>
      </w:r>
      <w:r w:rsidRPr="00B736F2">
        <w:tab/>
        <w:t xml:space="preserve">the preparation of a well-focused agenda with defined objectives and allocated times for the items; </w:t>
      </w:r>
    </w:p>
    <w:p w14:paraId="29B347B4" w14:textId="77777777" w:rsidR="00E05800" w:rsidRPr="00B736F2" w:rsidRDefault="00E05800" w:rsidP="00E05800">
      <w:pPr>
        <w:pStyle w:val="SingleTxtG"/>
        <w:ind w:firstLine="567"/>
      </w:pPr>
      <w:r w:rsidRPr="00B736F2">
        <w:t>(b)</w:t>
      </w:r>
      <w:r w:rsidRPr="00B736F2">
        <w:tab/>
        <w:t>the indication of main topics where decisions are needed;</w:t>
      </w:r>
    </w:p>
    <w:p w14:paraId="5DD285CD" w14:textId="77777777" w:rsidR="00E05800" w:rsidRPr="00B736F2" w:rsidRDefault="00E05800" w:rsidP="00E05800">
      <w:pPr>
        <w:pStyle w:val="SingleTxtG"/>
        <w:ind w:firstLine="567"/>
      </w:pPr>
      <w:r w:rsidRPr="00B736F2">
        <w:t>(c)</w:t>
      </w:r>
      <w:r w:rsidRPr="00B736F2">
        <w:tab/>
        <w:t>the selection of themes of discussion for the session;</w:t>
      </w:r>
    </w:p>
    <w:p w14:paraId="7063F943" w14:textId="77777777" w:rsidR="00E05800" w:rsidRPr="00B736F2" w:rsidRDefault="00E05800" w:rsidP="00E05800">
      <w:pPr>
        <w:pStyle w:val="SingleTxtG"/>
        <w:ind w:firstLine="567"/>
      </w:pPr>
      <w:r w:rsidRPr="00B736F2">
        <w:t>(d)</w:t>
      </w:r>
      <w:r w:rsidRPr="00B736F2">
        <w:tab/>
        <w:t>the monitoring and evaluation of the work since the previous session;</w:t>
      </w:r>
    </w:p>
    <w:p w14:paraId="465E7FD8" w14:textId="77777777" w:rsidR="00E05800" w:rsidRPr="00B736F2" w:rsidRDefault="00E05800" w:rsidP="00E05800">
      <w:pPr>
        <w:pStyle w:val="SingleTxtG"/>
        <w:ind w:firstLine="567"/>
      </w:pPr>
      <w:r w:rsidRPr="00B736F2">
        <w:t>(e)</w:t>
      </w:r>
      <w:r w:rsidRPr="00B736F2">
        <w:tab/>
        <w:t>the monitoring and coordination of activities in order to avoid duplication with the work of other relevant organizations;</w:t>
      </w:r>
    </w:p>
    <w:p w14:paraId="325B48BA" w14:textId="77777777" w:rsidR="00E05800" w:rsidRPr="00B736F2" w:rsidRDefault="00E05800" w:rsidP="00E05800">
      <w:pPr>
        <w:pStyle w:val="SingleTxtG"/>
        <w:ind w:firstLine="567"/>
      </w:pPr>
      <w:r w:rsidRPr="00B736F2">
        <w:lastRenderedPageBreak/>
        <w:t>(f)</w:t>
      </w:r>
      <w:r w:rsidRPr="00B736F2">
        <w:tab/>
        <w:t xml:space="preserve">and the proposal of priorities in the programme of work, listing, where possible, various options (E/ECE/1347, chapter III, A, 2 (b)). </w:t>
      </w:r>
    </w:p>
    <w:p w14:paraId="4DC7E7F6" w14:textId="45EA4975" w:rsidR="00D44D62" w:rsidRPr="00B736F2" w:rsidRDefault="00E05800" w:rsidP="00E05800">
      <w:pPr>
        <w:pStyle w:val="SingleTxtG"/>
      </w:pPr>
      <w:r w:rsidRPr="00B736F2">
        <w:t>3.</w:t>
      </w:r>
      <w:r w:rsidRPr="00B736F2">
        <w:tab/>
      </w:r>
      <w:r w:rsidR="00A8329F" w:rsidRPr="00B736F2">
        <w:t xml:space="preserve">In accordance with the </w:t>
      </w:r>
      <w:r w:rsidR="00D44D62" w:rsidRPr="00B736F2">
        <w:t>Committee’s Rules of Procedure (ECE/TRANS/</w:t>
      </w:r>
      <w:r w:rsidR="00E33149" w:rsidRPr="00B736F2">
        <w:t>294</w:t>
      </w:r>
      <w:r w:rsidR="00D44D62" w:rsidRPr="00B736F2">
        <w:t>, Annex III</w:t>
      </w:r>
      <w:r w:rsidR="00B736F2" w:rsidRPr="00B736F2">
        <w:t>, Rule 18</w:t>
      </w:r>
      <w:r w:rsidR="00D44D62" w:rsidRPr="00B736F2">
        <w:t xml:space="preserve">), the key functions of the Bureau are: </w:t>
      </w:r>
    </w:p>
    <w:p w14:paraId="788766BD" w14:textId="77777777" w:rsidR="0049643F" w:rsidRPr="00B736F2" w:rsidRDefault="0049643F" w:rsidP="0049643F">
      <w:pPr>
        <w:pStyle w:val="SingleTxtG"/>
        <w:ind w:firstLine="567"/>
      </w:pPr>
      <w:r w:rsidRPr="00B736F2">
        <w:t xml:space="preserve">(a) To monitor and ensure implementation of decisions and recommendations of the Committee, as appropriate, during intersessional periods; </w:t>
      </w:r>
    </w:p>
    <w:p w14:paraId="4C112604" w14:textId="77777777" w:rsidR="0049643F" w:rsidRPr="00B736F2" w:rsidRDefault="0049643F" w:rsidP="0049643F">
      <w:pPr>
        <w:pStyle w:val="SingleTxtG"/>
        <w:ind w:firstLine="567"/>
      </w:pPr>
      <w:r w:rsidRPr="00B736F2">
        <w:t xml:space="preserve">(b) To ensure effective and transparent preparations of forthcoming sessions and, for that purpose, to collectively outreach to and consult with all members of the Committee, and other stakeholders as appropriate; </w:t>
      </w:r>
    </w:p>
    <w:p w14:paraId="2D29AED6" w14:textId="7D7D541F" w:rsidR="0049643F" w:rsidRPr="00B736F2" w:rsidRDefault="0049643F" w:rsidP="0049643F">
      <w:pPr>
        <w:pStyle w:val="SingleTxtG"/>
        <w:ind w:firstLine="567"/>
      </w:pPr>
      <w:r w:rsidRPr="00B736F2">
        <w:t>(c) To ensure effective conduct of business during the sessions and to facilitate reaching agreement on decisions and recommendations.</w:t>
      </w:r>
    </w:p>
    <w:p w14:paraId="7301D771" w14:textId="1B4486BD" w:rsidR="00E05800" w:rsidRPr="00AA77C5" w:rsidRDefault="00E33149" w:rsidP="00E05800">
      <w:pPr>
        <w:pStyle w:val="SingleTxtG"/>
      </w:pPr>
      <w:r w:rsidRPr="00B736F2">
        <w:t>4.</w:t>
      </w:r>
      <w:r w:rsidRPr="00B736F2">
        <w:tab/>
      </w:r>
      <w:r w:rsidR="00E05800" w:rsidRPr="00B736F2">
        <w:t>The annexes present the results of the meetings of the Bureau for consideration by the Committee, in line with the mandate of its Bureau.</w:t>
      </w:r>
    </w:p>
    <w:p w14:paraId="36743CE7" w14:textId="5793A690" w:rsidR="00BF5682" w:rsidRDefault="00BF5682" w:rsidP="00C02976">
      <w:r>
        <w:br w:type="page"/>
      </w:r>
    </w:p>
    <w:p w14:paraId="5B168C14" w14:textId="77777777" w:rsidR="004E315E" w:rsidRDefault="004E315E" w:rsidP="004E315E">
      <w:pPr>
        <w:pStyle w:val="HChG"/>
      </w:pPr>
      <w:r>
        <w:lastRenderedPageBreak/>
        <w:t>Annex I</w:t>
      </w:r>
    </w:p>
    <w:p w14:paraId="1BE514D4" w14:textId="0082C4DA" w:rsidR="008F4352" w:rsidRDefault="008F4352" w:rsidP="008F4352">
      <w:pPr>
        <w:pStyle w:val="HChG"/>
      </w:pPr>
      <w:r>
        <w:tab/>
      </w:r>
      <w:r>
        <w:tab/>
        <w:t xml:space="preserve">Results of the </w:t>
      </w:r>
      <w:r w:rsidR="00DA1B53">
        <w:t>first</w:t>
      </w:r>
      <w:r>
        <w:t xml:space="preserve"> </w:t>
      </w:r>
      <w:r w:rsidR="00DA1B53">
        <w:t>hybrid</w:t>
      </w:r>
      <w:r>
        <w:t xml:space="preserve"> meeting of the 202</w:t>
      </w:r>
      <w:r w:rsidR="00EA2D65">
        <w:t>2</w:t>
      </w:r>
      <w:r>
        <w:t>– 202</w:t>
      </w:r>
      <w:r w:rsidR="00EA2D65">
        <w:t>3</w:t>
      </w:r>
      <w:r>
        <w:t xml:space="preserve"> Bureau of the Inland Transport Committee (</w:t>
      </w:r>
      <w:r w:rsidR="00EA2D65">
        <w:t>14</w:t>
      </w:r>
      <w:r>
        <w:t xml:space="preserve"> June 202</w:t>
      </w:r>
      <w:r w:rsidR="00EA2D65">
        <w:t>2</w:t>
      </w:r>
      <w:r>
        <w:t xml:space="preserve">) </w:t>
      </w:r>
    </w:p>
    <w:p w14:paraId="6BD5D36A" w14:textId="463D7655" w:rsidR="004E315E" w:rsidRDefault="008F4352" w:rsidP="008F4352">
      <w:pPr>
        <w:pStyle w:val="HChG"/>
      </w:pPr>
      <w:r>
        <w:tab/>
      </w:r>
      <w:r>
        <w:tab/>
        <w:t>Items decided under silence procedure</w:t>
      </w:r>
      <w:r w:rsidR="00935BAA">
        <w:rPr>
          <w:rStyle w:val="FootnoteReference"/>
        </w:rPr>
        <w:footnoteReference w:id="2"/>
      </w:r>
    </w:p>
    <w:tbl>
      <w:tblPr>
        <w:tblW w:w="7370" w:type="dxa"/>
        <w:tblInd w:w="1134" w:type="dxa"/>
        <w:tblLayout w:type="fixed"/>
        <w:tblCellMar>
          <w:left w:w="0" w:type="dxa"/>
          <w:right w:w="0" w:type="dxa"/>
        </w:tblCellMar>
        <w:tblLook w:val="0480" w:firstRow="0" w:lastRow="0" w:firstColumn="1" w:lastColumn="0" w:noHBand="0" w:noVBand="1"/>
      </w:tblPr>
      <w:tblGrid>
        <w:gridCol w:w="1362"/>
        <w:gridCol w:w="6008"/>
      </w:tblGrid>
      <w:tr w:rsidR="00BF6E1B" w:rsidRPr="00BF6E1B" w14:paraId="149D2244" w14:textId="77777777" w:rsidTr="00DB0BC3">
        <w:trPr>
          <w:tblHeader/>
        </w:trPr>
        <w:tc>
          <w:tcPr>
            <w:tcW w:w="1362" w:type="dxa"/>
            <w:tcBorders>
              <w:top w:val="single" w:sz="4" w:space="0" w:color="auto"/>
              <w:bottom w:val="single" w:sz="12" w:space="0" w:color="auto"/>
            </w:tcBorders>
            <w:shd w:val="clear" w:color="auto" w:fill="auto"/>
            <w:vAlign w:val="bottom"/>
          </w:tcPr>
          <w:p w14:paraId="7069B81C" w14:textId="77777777" w:rsidR="00BF6E1B" w:rsidRPr="00BF6E1B" w:rsidRDefault="00BF6E1B" w:rsidP="00BF6E1B">
            <w:pPr>
              <w:spacing w:before="80" w:after="80" w:line="200" w:lineRule="exact"/>
              <w:ind w:right="113"/>
              <w:rPr>
                <w:i/>
                <w:sz w:val="16"/>
              </w:rPr>
            </w:pPr>
            <w:r w:rsidRPr="00BF6E1B">
              <w:rPr>
                <w:i/>
                <w:sz w:val="16"/>
              </w:rPr>
              <w:t>Decision No.</w:t>
            </w:r>
          </w:p>
        </w:tc>
        <w:tc>
          <w:tcPr>
            <w:tcW w:w="6008" w:type="dxa"/>
            <w:tcBorders>
              <w:top w:val="single" w:sz="4" w:space="0" w:color="auto"/>
              <w:bottom w:val="single" w:sz="12" w:space="0" w:color="auto"/>
            </w:tcBorders>
            <w:shd w:val="clear" w:color="auto" w:fill="auto"/>
            <w:vAlign w:val="bottom"/>
          </w:tcPr>
          <w:p w14:paraId="22C903A2" w14:textId="77777777" w:rsidR="00BF6E1B" w:rsidRPr="00BF6E1B" w:rsidRDefault="00BF6E1B" w:rsidP="00BF6E1B">
            <w:pPr>
              <w:spacing w:before="80" w:after="80" w:line="200" w:lineRule="exact"/>
              <w:ind w:right="113"/>
              <w:rPr>
                <w:i/>
                <w:sz w:val="16"/>
                <w:szCs w:val="22"/>
              </w:rPr>
            </w:pPr>
          </w:p>
        </w:tc>
      </w:tr>
      <w:tr w:rsidR="00BF6E1B" w:rsidRPr="00BF6E1B" w14:paraId="751080CB" w14:textId="77777777" w:rsidTr="00DB0BC3">
        <w:trPr>
          <w:trHeight w:hRule="exact" w:val="113"/>
        </w:trPr>
        <w:tc>
          <w:tcPr>
            <w:tcW w:w="1362" w:type="dxa"/>
            <w:tcBorders>
              <w:top w:val="single" w:sz="12" w:space="0" w:color="auto"/>
            </w:tcBorders>
            <w:shd w:val="clear" w:color="auto" w:fill="auto"/>
          </w:tcPr>
          <w:p w14:paraId="169DF6D2" w14:textId="77777777" w:rsidR="00BF6E1B" w:rsidRPr="00BF6E1B" w:rsidRDefault="00BF6E1B" w:rsidP="00BF6E1B">
            <w:pPr>
              <w:spacing w:before="40" w:after="120"/>
              <w:ind w:right="113"/>
            </w:pPr>
          </w:p>
        </w:tc>
        <w:tc>
          <w:tcPr>
            <w:tcW w:w="6008" w:type="dxa"/>
            <w:tcBorders>
              <w:top w:val="single" w:sz="12" w:space="0" w:color="auto"/>
            </w:tcBorders>
            <w:shd w:val="clear" w:color="auto" w:fill="auto"/>
          </w:tcPr>
          <w:p w14:paraId="451295FA" w14:textId="77777777" w:rsidR="00BF6E1B" w:rsidRPr="00BF6E1B" w:rsidRDefault="00BF6E1B" w:rsidP="00BF6E1B">
            <w:pPr>
              <w:spacing w:before="40" w:after="120"/>
              <w:ind w:right="113"/>
              <w:rPr>
                <w:szCs w:val="22"/>
              </w:rPr>
            </w:pPr>
          </w:p>
        </w:tc>
      </w:tr>
      <w:tr w:rsidR="00BF6E1B" w:rsidRPr="00BF6E1B" w14:paraId="3509418A" w14:textId="77777777" w:rsidTr="00DB0BC3">
        <w:tc>
          <w:tcPr>
            <w:tcW w:w="1362" w:type="dxa"/>
            <w:shd w:val="clear" w:color="auto" w:fill="auto"/>
          </w:tcPr>
          <w:p w14:paraId="6B3837F5" w14:textId="77777777" w:rsidR="00BF6E1B" w:rsidRPr="00BF6E1B" w:rsidRDefault="00BF6E1B" w:rsidP="00BF6E1B">
            <w:pPr>
              <w:spacing w:before="40" w:after="120"/>
              <w:ind w:right="113"/>
              <w:rPr>
                <w:bCs/>
              </w:rPr>
            </w:pPr>
          </w:p>
        </w:tc>
        <w:tc>
          <w:tcPr>
            <w:tcW w:w="6008" w:type="dxa"/>
            <w:shd w:val="clear" w:color="auto" w:fill="auto"/>
          </w:tcPr>
          <w:p w14:paraId="66C7A71D" w14:textId="77777777" w:rsidR="00BF6E1B" w:rsidRPr="00935BAA" w:rsidRDefault="00BF6E1B" w:rsidP="00BF6E1B">
            <w:pPr>
              <w:spacing w:before="40" w:after="120"/>
              <w:ind w:right="113"/>
              <w:rPr>
                <w:b/>
                <w:bCs/>
                <w:szCs w:val="24"/>
                <w:shd w:val="pct15" w:color="auto" w:fill="FFFFFF"/>
              </w:rPr>
            </w:pPr>
            <w:r w:rsidRPr="00935BAA">
              <w:rPr>
                <w:b/>
                <w:bCs/>
                <w:szCs w:val="24"/>
                <w:shd w:val="clear" w:color="auto" w:fill="FFFFFF" w:themeFill="background1"/>
              </w:rPr>
              <w:t>Agenda Item 1.</w:t>
            </w:r>
            <w:r w:rsidRPr="00935BAA">
              <w:rPr>
                <w:b/>
                <w:bCs/>
                <w:szCs w:val="24"/>
                <w:shd w:val="clear" w:color="auto" w:fill="FFFFFF" w:themeFill="background1"/>
              </w:rPr>
              <w:tab/>
              <w:t>Adoption of the agenda</w:t>
            </w:r>
          </w:p>
          <w:p w14:paraId="14630025" w14:textId="77777777" w:rsidR="00BF6E1B" w:rsidRPr="00BF6E1B" w:rsidRDefault="00BF6E1B" w:rsidP="00BF6E1B">
            <w:pPr>
              <w:spacing w:before="40" w:after="120"/>
              <w:ind w:right="113"/>
              <w:rPr>
                <w:szCs w:val="24"/>
                <w:shd w:val="pct15" w:color="auto" w:fill="FFFFFF"/>
              </w:rPr>
            </w:pPr>
            <w:r w:rsidRPr="00BF6E1B">
              <w:rPr>
                <w:bCs/>
              </w:rPr>
              <w:t>[TRANS/BUR.2022/2]</w:t>
            </w:r>
          </w:p>
        </w:tc>
      </w:tr>
      <w:tr w:rsidR="00BF6E1B" w:rsidRPr="00BF6E1B" w14:paraId="6BA30549" w14:textId="77777777" w:rsidTr="00DB0BC3">
        <w:tc>
          <w:tcPr>
            <w:tcW w:w="1362" w:type="dxa"/>
            <w:shd w:val="clear" w:color="auto" w:fill="auto"/>
          </w:tcPr>
          <w:p w14:paraId="3F242A84" w14:textId="77777777" w:rsidR="00BF6E1B" w:rsidRPr="00BF6E1B" w:rsidRDefault="00BF6E1B" w:rsidP="00BF6E1B">
            <w:pPr>
              <w:spacing w:before="40" w:after="120"/>
              <w:ind w:right="113"/>
              <w:rPr>
                <w:bCs/>
              </w:rPr>
            </w:pPr>
            <w:r w:rsidRPr="00BF6E1B">
              <w:rPr>
                <w:bCs/>
              </w:rPr>
              <w:t>No. 1</w:t>
            </w:r>
          </w:p>
        </w:tc>
        <w:tc>
          <w:tcPr>
            <w:tcW w:w="6008" w:type="dxa"/>
            <w:shd w:val="clear" w:color="auto" w:fill="auto"/>
          </w:tcPr>
          <w:p w14:paraId="697FEC8E" w14:textId="77777777" w:rsidR="00BF6E1B" w:rsidRPr="00BF6E1B" w:rsidRDefault="00BF6E1B" w:rsidP="00BF6E1B">
            <w:pPr>
              <w:spacing w:before="40" w:after="120"/>
              <w:ind w:right="113"/>
              <w:rPr>
                <w:bCs/>
              </w:rPr>
            </w:pPr>
            <w:r w:rsidRPr="00BF6E1B">
              <w:rPr>
                <w:bCs/>
              </w:rPr>
              <w:t xml:space="preserve">The Bureau </w:t>
            </w:r>
            <w:r w:rsidRPr="00C16A45">
              <w:rPr>
                <w:b/>
                <w:bCs/>
              </w:rPr>
              <w:t>adopted</w:t>
            </w:r>
            <w:r w:rsidRPr="00BF6E1B">
              <w:rPr>
                <w:bCs/>
              </w:rPr>
              <w:t xml:space="preserve"> the provisional agenda</w:t>
            </w:r>
          </w:p>
        </w:tc>
      </w:tr>
      <w:tr w:rsidR="00BF6E1B" w:rsidRPr="00BF6E1B" w14:paraId="464E53C6" w14:textId="77777777" w:rsidTr="00DB0BC3">
        <w:tc>
          <w:tcPr>
            <w:tcW w:w="1362" w:type="dxa"/>
            <w:shd w:val="clear" w:color="auto" w:fill="auto"/>
          </w:tcPr>
          <w:p w14:paraId="680EAB77" w14:textId="77777777" w:rsidR="00BF6E1B" w:rsidRPr="00BF6E1B" w:rsidRDefault="00BF6E1B" w:rsidP="00BF6E1B">
            <w:pPr>
              <w:spacing w:before="40" w:after="120"/>
              <w:ind w:right="113"/>
              <w:rPr>
                <w:bCs/>
              </w:rPr>
            </w:pPr>
          </w:p>
        </w:tc>
        <w:tc>
          <w:tcPr>
            <w:tcW w:w="6008" w:type="dxa"/>
            <w:shd w:val="clear" w:color="auto" w:fill="auto"/>
          </w:tcPr>
          <w:p w14:paraId="15D4EE71" w14:textId="77777777" w:rsidR="00BF6E1B" w:rsidRPr="00A3458C" w:rsidRDefault="00BF6E1B" w:rsidP="00A3458C">
            <w:pPr>
              <w:shd w:val="clear" w:color="auto" w:fill="FFFFFF" w:themeFill="background1"/>
              <w:spacing w:before="40" w:after="120"/>
              <w:ind w:right="113"/>
              <w:rPr>
                <w:b/>
                <w:bCs/>
                <w:szCs w:val="24"/>
                <w:shd w:val="pct15" w:color="auto" w:fill="FFFFFF"/>
              </w:rPr>
            </w:pPr>
            <w:r w:rsidRPr="00A3458C">
              <w:rPr>
                <w:b/>
                <w:bCs/>
                <w:szCs w:val="24"/>
                <w:shd w:val="clear" w:color="auto" w:fill="FFFFFF" w:themeFill="background1"/>
              </w:rPr>
              <w:t>Agenda Item 2.</w:t>
            </w:r>
            <w:r w:rsidRPr="00A3458C">
              <w:rPr>
                <w:b/>
                <w:bCs/>
                <w:szCs w:val="24"/>
                <w:shd w:val="clear" w:color="auto" w:fill="FFFFFF" w:themeFill="background1"/>
              </w:rPr>
              <w:tab/>
              <w:t>Outcomes of the ITC report to the Executive Committee</w:t>
            </w:r>
          </w:p>
          <w:p w14:paraId="24CC2258" w14:textId="77777777" w:rsidR="00BF6E1B" w:rsidRPr="00BF6E1B" w:rsidRDefault="00BF6E1B" w:rsidP="00BF6E1B">
            <w:pPr>
              <w:spacing w:before="40" w:after="120"/>
              <w:ind w:right="113"/>
              <w:rPr>
                <w:szCs w:val="24"/>
                <w:shd w:val="pct15" w:color="auto" w:fill="FFFFFF"/>
              </w:rPr>
            </w:pPr>
            <w:r w:rsidRPr="00BF6E1B">
              <w:rPr>
                <w:bCs/>
              </w:rPr>
              <w:t>[ITC report to EXCOM and power-point presentation]</w:t>
            </w:r>
          </w:p>
        </w:tc>
      </w:tr>
      <w:tr w:rsidR="00BF6E1B" w:rsidRPr="00BF6E1B" w14:paraId="2980DB41" w14:textId="77777777" w:rsidTr="00DB0BC3">
        <w:tc>
          <w:tcPr>
            <w:tcW w:w="1362" w:type="dxa"/>
            <w:shd w:val="clear" w:color="auto" w:fill="auto"/>
          </w:tcPr>
          <w:p w14:paraId="45F0A98C" w14:textId="77777777" w:rsidR="00BF6E1B" w:rsidRPr="00BF6E1B" w:rsidRDefault="00BF6E1B" w:rsidP="00BF6E1B">
            <w:pPr>
              <w:spacing w:before="40" w:after="120"/>
              <w:ind w:right="113"/>
              <w:rPr>
                <w:bCs/>
              </w:rPr>
            </w:pPr>
          </w:p>
        </w:tc>
        <w:tc>
          <w:tcPr>
            <w:tcW w:w="6008" w:type="dxa"/>
            <w:shd w:val="clear" w:color="auto" w:fill="auto"/>
          </w:tcPr>
          <w:p w14:paraId="3CA538CD" w14:textId="77777777" w:rsidR="00BF6E1B" w:rsidRPr="00BF6E1B" w:rsidRDefault="00BF6E1B" w:rsidP="00BF6E1B">
            <w:pPr>
              <w:spacing w:before="40" w:after="120"/>
              <w:ind w:right="113"/>
              <w:rPr>
                <w:bCs/>
                <w:szCs w:val="22"/>
              </w:rPr>
            </w:pPr>
            <w:r w:rsidRPr="00BF6E1B">
              <w:rPr>
                <w:bCs/>
                <w:szCs w:val="22"/>
              </w:rPr>
              <w:t>[</w:t>
            </w:r>
            <w:r w:rsidRPr="00BF6E1B">
              <w:rPr>
                <w:bCs/>
                <w:i/>
                <w:iCs/>
                <w:szCs w:val="22"/>
              </w:rPr>
              <w:t>No decisions</w:t>
            </w:r>
            <w:r w:rsidRPr="00BF6E1B">
              <w:rPr>
                <w:bCs/>
                <w:szCs w:val="22"/>
              </w:rPr>
              <w:t>]</w:t>
            </w:r>
          </w:p>
        </w:tc>
      </w:tr>
      <w:tr w:rsidR="00BF6E1B" w:rsidRPr="00BF6E1B" w14:paraId="1E90B0D8" w14:textId="77777777" w:rsidTr="00DB0BC3">
        <w:tc>
          <w:tcPr>
            <w:tcW w:w="1362" w:type="dxa"/>
            <w:shd w:val="clear" w:color="auto" w:fill="auto"/>
          </w:tcPr>
          <w:p w14:paraId="4F680ABA" w14:textId="77777777" w:rsidR="00BF6E1B" w:rsidRPr="00BF6E1B" w:rsidRDefault="00BF6E1B" w:rsidP="00BF6E1B">
            <w:pPr>
              <w:spacing w:before="40" w:after="120"/>
              <w:ind w:right="113"/>
              <w:rPr>
                <w:bCs/>
              </w:rPr>
            </w:pPr>
          </w:p>
        </w:tc>
        <w:tc>
          <w:tcPr>
            <w:tcW w:w="6008" w:type="dxa"/>
            <w:shd w:val="clear" w:color="auto" w:fill="auto"/>
          </w:tcPr>
          <w:p w14:paraId="657071A9" w14:textId="77777777" w:rsidR="00BF6E1B" w:rsidRPr="00A3458C" w:rsidRDefault="00BF6E1B" w:rsidP="00BF6E1B">
            <w:pPr>
              <w:spacing w:before="40" w:after="120"/>
              <w:ind w:right="113"/>
              <w:rPr>
                <w:b/>
                <w:bCs/>
                <w:szCs w:val="24"/>
                <w:shd w:val="pct15" w:color="auto" w:fill="FFFFFF"/>
              </w:rPr>
            </w:pPr>
            <w:r w:rsidRPr="00A3458C">
              <w:rPr>
                <w:b/>
                <w:bCs/>
                <w:szCs w:val="24"/>
                <w:shd w:val="clear" w:color="auto" w:fill="FFFFFF" w:themeFill="background1"/>
              </w:rPr>
              <w:t>Agenda Item 3.</w:t>
            </w:r>
            <w:r w:rsidRPr="00A3458C">
              <w:rPr>
                <w:b/>
                <w:bCs/>
                <w:szCs w:val="24"/>
                <w:shd w:val="clear" w:color="auto" w:fill="FFFFFF" w:themeFill="background1"/>
              </w:rPr>
              <w:tab/>
              <w:t>Preparing for the eighty-fifth session of the Inland Transport Committee</w:t>
            </w:r>
          </w:p>
          <w:p w14:paraId="25C55669" w14:textId="77777777" w:rsidR="00BF6E1B" w:rsidRPr="00BF6E1B" w:rsidRDefault="00BF6E1B" w:rsidP="00BF6E1B">
            <w:pPr>
              <w:spacing w:before="40" w:after="120"/>
              <w:ind w:right="113"/>
              <w:rPr>
                <w:szCs w:val="22"/>
              </w:rPr>
            </w:pPr>
            <w:r w:rsidRPr="00BF6E1B">
              <w:rPr>
                <w:bCs/>
              </w:rPr>
              <w:t>[Informal Documents No 1 and 2]</w:t>
            </w:r>
          </w:p>
        </w:tc>
      </w:tr>
      <w:tr w:rsidR="00BF6E1B" w:rsidRPr="00BF6E1B" w14:paraId="52B1335F" w14:textId="77777777" w:rsidTr="00DB0BC3">
        <w:tc>
          <w:tcPr>
            <w:tcW w:w="1362" w:type="dxa"/>
            <w:shd w:val="clear" w:color="auto" w:fill="auto"/>
          </w:tcPr>
          <w:p w14:paraId="2FDD18E0" w14:textId="77777777" w:rsidR="00BF6E1B" w:rsidRPr="00BF6E1B" w:rsidRDefault="00BF6E1B" w:rsidP="00BF6E1B">
            <w:pPr>
              <w:spacing w:before="40" w:after="120"/>
              <w:ind w:right="113"/>
              <w:rPr>
                <w:bCs/>
              </w:rPr>
            </w:pPr>
          </w:p>
        </w:tc>
        <w:tc>
          <w:tcPr>
            <w:tcW w:w="6008" w:type="dxa"/>
            <w:shd w:val="clear" w:color="auto" w:fill="auto"/>
          </w:tcPr>
          <w:p w14:paraId="50100B03" w14:textId="376D18CE" w:rsidR="00BF6E1B" w:rsidRPr="00A3458C" w:rsidRDefault="00BF6E1B" w:rsidP="00BF6E1B">
            <w:pPr>
              <w:spacing w:before="40" w:after="120"/>
              <w:ind w:right="113"/>
              <w:rPr>
                <w:b/>
                <w:bCs/>
                <w:szCs w:val="24"/>
                <w:shd w:val="pct15" w:color="auto" w:fill="FFFFFF"/>
              </w:rPr>
            </w:pPr>
            <w:r w:rsidRPr="00A3458C">
              <w:rPr>
                <w:b/>
                <w:bCs/>
                <w:szCs w:val="24"/>
                <w:shd w:val="clear" w:color="auto" w:fill="FFFFFF" w:themeFill="background1"/>
              </w:rPr>
              <w:t xml:space="preserve">3A. </w:t>
            </w:r>
            <w:r w:rsidR="00C52751">
              <w:rPr>
                <w:b/>
                <w:bCs/>
                <w:szCs w:val="24"/>
                <w:shd w:val="clear" w:color="auto" w:fill="FFFFFF" w:themeFill="background1"/>
              </w:rPr>
              <w:tab/>
            </w:r>
            <w:r w:rsidRPr="00A3458C">
              <w:rPr>
                <w:b/>
                <w:bCs/>
                <w:szCs w:val="24"/>
                <w:shd w:val="clear" w:color="auto" w:fill="FFFFFF" w:themeFill="background1"/>
              </w:rPr>
              <w:t>Draft provisional agenda for the 85</w:t>
            </w:r>
            <w:r w:rsidRPr="00A3458C">
              <w:rPr>
                <w:b/>
                <w:bCs/>
                <w:szCs w:val="24"/>
                <w:shd w:val="clear" w:color="auto" w:fill="FFFFFF" w:themeFill="background1"/>
                <w:vertAlign w:val="superscript"/>
              </w:rPr>
              <w:t>th</w:t>
            </w:r>
            <w:r w:rsidRPr="00A3458C">
              <w:rPr>
                <w:b/>
                <w:bCs/>
                <w:szCs w:val="24"/>
                <w:shd w:val="clear" w:color="auto" w:fill="FFFFFF" w:themeFill="background1"/>
              </w:rPr>
              <w:t xml:space="preserve"> session of the Committee</w:t>
            </w:r>
          </w:p>
          <w:p w14:paraId="1283506D" w14:textId="77777777" w:rsidR="00BF6E1B" w:rsidRPr="00BF6E1B" w:rsidRDefault="00BF6E1B" w:rsidP="00BF6E1B">
            <w:pPr>
              <w:spacing w:before="40" w:after="120"/>
              <w:ind w:right="113"/>
              <w:rPr>
                <w:szCs w:val="24"/>
              </w:rPr>
            </w:pPr>
            <w:r w:rsidRPr="00BF6E1B">
              <w:rPr>
                <w:bCs/>
              </w:rPr>
              <w:t>[Informal Document No 1]</w:t>
            </w:r>
          </w:p>
        </w:tc>
      </w:tr>
      <w:tr w:rsidR="00BF6E1B" w:rsidRPr="00BF6E1B" w14:paraId="6E67B6B9" w14:textId="77777777" w:rsidTr="00DB0BC3">
        <w:tc>
          <w:tcPr>
            <w:tcW w:w="1362" w:type="dxa"/>
            <w:shd w:val="clear" w:color="auto" w:fill="auto"/>
          </w:tcPr>
          <w:p w14:paraId="730CB22E" w14:textId="77777777" w:rsidR="00BF6E1B" w:rsidRPr="00BF6E1B" w:rsidRDefault="00BF6E1B" w:rsidP="00BF6E1B">
            <w:pPr>
              <w:spacing w:before="40" w:after="120"/>
              <w:ind w:right="113"/>
              <w:rPr>
                <w:bCs/>
              </w:rPr>
            </w:pPr>
            <w:r w:rsidRPr="00BF6E1B">
              <w:rPr>
                <w:bCs/>
              </w:rPr>
              <w:t>No. 2</w:t>
            </w:r>
          </w:p>
        </w:tc>
        <w:tc>
          <w:tcPr>
            <w:tcW w:w="6008" w:type="dxa"/>
            <w:shd w:val="clear" w:color="auto" w:fill="auto"/>
          </w:tcPr>
          <w:p w14:paraId="491C736A" w14:textId="77777777" w:rsidR="00BF6E1B" w:rsidRPr="00BF6E1B" w:rsidRDefault="00BF6E1B" w:rsidP="00BF6E1B">
            <w:pPr>
              <w:spacing w:before="40" w:after="120"/>
              <w:ind w:right="113"/>
              <w:rPr>
                <w:bCs/>
              </w:rPr>
            </w:pPr>
            <w:r w:rsidRPr="00BF6E1B">
              <w:rPr>
                <w:bCs/>
              </w:rPr>
              <w:t xml:space="preserve">The Bureau </w:t>
            </w:r>
            <w:r w:rsidRPr="00C16A45">
              <w:rPr>
                <w:b/>
                <w:bCs/>
              </w:rPr>
              <w:t>considered</w:t>
            </w:r>
            <w:r w:rsidRPr="00BF6E1B">
              <w:rPr>
                <w:bCs/>
              </w:rPr>
              <w:t xml:space="preserve"> Informal document No. 1 and </w:t>
            </w:r>
            <w:r w:rsidRPr="00C16A45">
              <w:rPr>
                <w:b/>
                <w:bCs/>
              </w:rPr>
              <w:t>approved</w:t>
            </w:r>
            <w:r w:rsidRPr="00BF6E1B">
              <w:rPr>
                <w:bCs/>
              </w:rPr>
              <w:t xml:space="preserve"> the provisional agenda with the following modifications and comments: </w:t>
            </w:r>
          </w:p>
          <w:p w14:paraId="63848824" w14:textId="19D5679B" w:rsidR="00BF6E1B" w:rsidRPr="00BF6E1B" w:rsidRDefault="00BF6E1B" w:rsidP="00262721">
            <w:pPr>
              <w:pStyle w:val="Bullet1G"/>
              <w:tabs>
                <w:tab w:val="clear" w:pos="1701"/>
              </w:tabs>
              <w:ind w:left="342" w:right="136" w:hanging="342"/>
            </w:pPr>
            <w:r w:rsidRPr="00BF6E1B">
              <w:t>Agenda item 7(c) should cover at least two subitems, one of which would be more general and the other would focus on the issues that emerged from the war in Ukraine. It should be placed in square brackets to allow flexibility for finalization in November in addressing these issues depending on developments and the ongoing situation in Ukraine.</w:t>
            </w:r>
            <w:r w:rsidRPr="00BF6E1B" w:rsidDel="009B1FF9">
              <w:t xml:space="preserve"> </w:t>
            </w:r>
          </w:p>
        </w:tc>
      </w:tr>
      <w:tr w:rsidR="00BF6E1B" w:rsidRPr="00BF6E1B" w14:paraId="483510D8" w14:textId="77777777" w:rsidTr="00DB0BC3">
        <w:tc>
          <w:tcPr>
            <w:tcW w:w="1362" w:type="dxa"/>
            <w:shd w:val="clear" w:color="auto" w:fill="auto"/>
          </w:tcPr>
          <w:p w14:paraId="1BD9DBC2" w14:textId="77777777" w:rsidR="00BF6E1B" w:rsidRPr="00BF6E1B" w:rsidRDefault="00BF6E1B" w:rsidP="00BF6E1B">
            <w:pPr>
              <w:spacing w:before="40" w:after="120"/>
              <w:ind w:right="113"/>
              <w:rPr>
                <w:bCs/>
              </w:rPr>
            </w:pPr>
            <w:r w:rsidRPr="00BF6E1B">
              <w:rPr>
                <w:bCs/>
              </w:rPr>
              <w:t>No. 3</w:t>
            </w:r>
          </w:p>
        </w:tc>
        <w:tc>
          <w:tcPr>
            <w:tcW w:w="6008" w:type="dxa"/>
            <w:shd w:val="clear" w:color="auto" w:fill="auto"/>
          </w:tcPr>
          <w:p w14:paraId="0FD06165" w14:textId="77777777" w:rsidR="00BF6E1B" w:rsidRPr="00BF6E1B" w:rsidRDefault="00BF6E1B" w:rsidP="00BF6E1B">
            <w:pPr>
              <w:spacing w:before="40" w:after="120"/>
              <w:ind w:right="113"/>
            </w:pPr>
            <w:r w:rsidRPr="00BF6E1B">
              <w:t>The ITC roundtable’s theme should be option 2 (Connectivity).</w:t>
            </w:r>
          </w:p>
        </w:tc>
      </w:tr>
      <w:tr w:rsidR="00BF6E1B" w:rsidRPr="00BF6E1B" w14:paraId="23C52D5E" w14:textId="77777777" w:rsidTr="00DB0BC3">
        <w:tc>
          <w:tcPr>
            <w:tcW w:w="1362" w:type="dxa"/>
            <w:shd w:val="clear" w:color="auto" w:fill="auto"/>
          </w:tcPr>
          <w:p w14:paraId="36D40E4E" w14:textId="77777777" w:rsidR="00BF6E1B" w:rsidRPr="00BF6E1B" w:rsidRDefault="00BF6E1B" w:rsidP="00BF6E1B">
            <w:pPr>
              <w:spacing w:before="40" w:after="120"/>
              <w:ind w:right="113"/>
              <w:rPr>
                <w:bCs/>
              </w:rPr>
            </w:pPr>
          </w:p>
        </w:tc>
        <w:tc>
          <w:tcPr>
            <w:tcW w:w="6008" w:type="dxa"/>
            <w:shd w:val="clear" w:color="auto" w:fill="auto"/>
          </w:tcPr>
          <w:p w14:paraId="00358607" w14:textId="3F6F99D3" w:rsidR="00BF6E1B" w:rsidRPr="00A3458C" w:rsidRDefault="00BF6E1B" w:rsidP="00BF6E1B">
            <w:pPr>
              <w:spacing w:before="40" w:after="120"/>
              <w:ind w:right="113"/>
              <w:rPr>
                <w:b/>
                <w:bCs/>
                <w:szCs w:val="24"/>
                <w:shd w:val="pct15" w:color="auto" w:fill="FFFFFF"/>
              </w:rPr>
            </w:pPr>
            <w:r w:rsidRPr="00A3458C">
              <w:rPr>
                <w:b/>
                <w:bCs/>
                <w:szCs w:val="24"/>
                <w:shd w:val="clear" w:color="auto" w:fill="FFFFFF" w:themeFill="background1"/>
              </w:rPr>
              <w:t xml:space="preserve">3B. </w:t>
            </w:r>
            <w:r w:rsidR="00C52751">
              <w:rPr>
                <w:b/>
                <w:bCs/>
                <w:szCs w:val="24"/>
                <w:shd w:val="clear" w:color="auto" w:fill="FFFFFF" w:themeFill="background1"/>
              </w:rPr>
              <w:tab/>
            </w:r>
            <w:r w:rsidRPr="00A3458C">
              <w:rPr>
                <w:b/>
                <w:bCs/>
                <w:szCs w:val="24"/>
                <w:shd w:val="clear" w:color="auto" w:fill="FFFFFF" w:themeFill="background1"/>
              </w:rPr>
              <w:t>Possible themes for the high-level segment</w:t>
            </w:r>
          </w:p>
          <w:p w14:paraId="20637D28" w14:textId="77777777" w:rsidR="00BF6E1B" w:rsidRPr="00BF6E1B" w:rsidRDefault="00BF6E1B" w:rsidP="00BF6E1B">
            <w:pPr>
              <w:spacing w:before="40" w:after="120"/>
              <w:ind w:right="113"/>
              <w:rPr>
                <w:szCs w:val="24"/>
              </w:rPr>
            </w:pPr>
            <w:r w:rsidRPr="00BF6E1B">
              <w:rPr>
                <w:bCs/>
              </w:rPr>
              <w:t>[Informal Document No 2]</w:t>
            </w:r>
          </w:p>
        </w:tc>
      </w:tr>
      <w:tr w:rsidR="00BF6E1B" w:rsidRPr="00BF6E1B" w14:paraId="04876DAB" w14:textId="77777777" w:rsidTr="00DB0BC3">
        <w:tc>
          <w:tcPr>
            <w:tcW w:w="1362" w:type="dxa"/>
            <w:shd w:val="clear" w:color="auto" w:fill="auto"/>
          </w:tcPr>
          <w:p w14:paraId="5E6A3C19" w14:textId="77777777" w:rsidR="00BF6E1B" w:rsidRPr="00BF6E1B" w:rsidRDefault="00BF6E1B" w:rsidP="00BF6E1B">
            <w:pPr>
              <w:spacing w:before="40" w:after="120"/>
              <w:ind w:right="113"/>
              <w:rPr>
                <w:bCs/>
              </w:rPr>
            </w:pPr>
            <w:r w:rsidRPr="00BF6E1B">
              <w:rPr>
                <w:bCs/>
              </w:rPr>
              <w:t>No. 4</w:t>
            </w:r>
          </w:p>
        </w:tc>
        <w:tc>
          <w:tcPr>
            <w:tcW w:w="6008" w:type="dxa"/>
            <w:shd w:val="clear" w:color="auto" w:fill="auto"/>
          </w:tcPr>
          <w:p w14:paraId="2C9079D4" w14:textId="77777777" w:rsidR="00BF6E1B" w:rsidRPr="00BF6E1B" w:rsidRDefault="00BF6E1B" w:rsidP="00BF6E1B">
            <w:pPr>
              <w:spacing w:before="40" w:after="120"/>
              <w:ind w:right="113"/>
              <w:rPr>
                <w:bCs/>
                <w:szCs w:val="22"/>
              </w:rPr>
            </w:pPr>
            <w:r w:rsidRPr="00BF6E1B">
              <w:rPr>
                <w:bCs/>
                <w:szCs w:val="22"/>
              </w:rPr>
              <w:t xml:space="preserve">The Bureau </w:t>
            </w:r>
            <w:r w:rsidRPr="00A65635">
              <w:rPr>
                <w:b/>
                <w:szCs w:val="22"/>
              </w:rPr>
              <w:t>selected option no 1 on Climate Change</w:t>
            </w:r>
            <w:r w:rsidRPr="00BF6E1B">
              <w:rPr>
                <w:bCs/>
                <w:szCs w:val="22"/>
              </w:rPr>
              <w:t xml:space="preserve"> as the topic of the High-level policy segment with the following modifications and considerations:</w:t>
            </w:r>
          </w:p>
          <w:p w14:paraId="3D9E7F53" w14:textId="0F54808E" w:rsidR="00BF6E1B" w:rsidRPr="00BF6E1B" w:rsidRDefault="00BF6E1B" w:rsidP="008659CB">
            <w:pPr>
              <w:pStyle w:val="Bullet1G"/>
              <w:tabs>
                <w:tab w:val="clear" w:pos="1701"/>
              </w:tabs>
              <w:ind w:left="342" w:hanging="342"/>
              <w:rPr>
                <w:bCs/>
                <w:szCs w:val="22"/>
              </w:rPr>
            </w:pPr>
            <w:r w:rsidRPr="00BF6E1B">
              <w:rPr>
                <w:bCs/>
                <w:szCs w:val="22"/>
              </w:rPr>
              <w:t xml:space="preserve">in addition to climate change mitigation, the HLS theme might be expanded to </w:t>
            </w:r>
            <w:proofErr w:type="gramStart"/>
            <w:r w:rsidRPr="00BF6E1B">
              <w:rPr>
                <w:bCs/>
                <w:szCs w:val="22"/>
              </w:rPr>
              <w:t>include also</w:t>
            </w:r>
            <w:proofErr w:type="gramEnd"/>
            <w:r w:rsidRPr="00BF6E1B">
              <w:rPr>
                <w:bCs/>
                <w:szCs w:val="22"/>
              </w:rPr>
              <w:t xml:space="preserve"> adaptation.</w:t>
            </w:r>
          </w:p>
        </w:tc>
      </w:tr>
      <w:tr w:rsidR="00BF6E1B" w:rsidRPr="00BF6E1B" w14:paraId="014BCE85" w14:textId="77777777" w:rsidTr="00DB0BC3">
        <w:tc>
          <w:tcPr>
            <w:tcW w:w="1362" w:type="dxa"/>
            <w:shd w:val="clear" w:color="auto" w:fill="auto"/>
          </w:tcPr>
          <w:p w14:paraId="5A86FCC8" w14:textId="77777777" w:rsidR="00BF6E1B" w:rsidRPr="00BF6E1B" w:rsidRDefault="00BF6E1B" w:rsidP="00BF6E1B">
            <w:pPr>
              <w:spacing w:before="40" w:after="120"/>
              <w:ind w:right="113"/>
              <w:rPr>
                <w:bCs/>
              </w:rPr>
            </w:pPr>
            <w:r w:rsidRPr="00BF6E1B">
              <w:rPr>
                <w:bCs/>
              </w:rPr>
              <w:t>No. 5</w:t>
            </w:r>
          </w:p>
        </w:tc>
        <w:tc>
          <w:tcPr>
            <w:tcW w:w="6008" w:type="dxa"/>
            <w:shd w:val="clear" w:color="auto" w:fill="auto"/>
          </w:tcPr>
          <w:p w14:paraId="079C5F53" w14:textId="77777777" w:rsidR="00BF6E1B" w:rsidRPr="00BF6E1B" w:rsidRDefault="00BF6E1B" w:rsidP="00BF6E1B">
            <w:pPr>
              <w:spacing w:before="40" w:after="120"/>
              <w:ind w:right="113"/>
              <w:rPr>
                <w:bCs/>
                <w:szCs w:val="22"/>
              </w:rPr>
            </w:pPr>
            <w:r w:rsidRPr="00BF6E1B">
              <w:rPr>
                <w:bCs/>
                <w:szCs w:val="22"/>
              </w:rPr>
              <w:t xml:space="preserve">The Bureau </w:t>
            </w:r>
            <w:r w:rsidRPr="00A65635">
              <w:rPr>
                <w:b/>
                <w:szCs w:val="22"/>
              </w:rPr>
              <w:t>reached consensus</w:t>
            </w:r>
            <w:r w:rsidRPr="00BF6E1B">
              <w:rPr>
                <w:bCs/>
                <w:szCs w:val="22"/>
              </w:rPr>
              <w:t xml:space="preserve"> on the basis of Informal Document No 2, on the following plans for the annual session:</w:t>
            </w:r>
          </w:p>
          <w:p w14:paraId="15019E64" w14:textId="1CAD6672" w:rsidR="00BF6E1B" w:rsidRPr="00BF6E1B" w:rsidRDefault="00BF6E1B" w:rsidP="00262721">
            <w:pPr>
              <w:pStyle w:val="Bullet1G"/>
              <w:tabs>
                <w:tab w:val="clear" w:pos="1701"/>
              </w:tabs>
              <w:ind w:left="342" w:right="136" w:hanging="342"/>
              <w:rPr>
                <w:bCs/>
                <w:szCs w:val="22"/>
              </w:rPr>
            </w:pPr>
            <w:r w:rsidRPr="00BF6E1B">
              <w:rPr>
                <w:bCs/>
                <w:szCs w:val="22"/>
              </w:rPr>
              <w:t>at the end of the High-level Segment  (HLS), the debates are to be followed by the adoption of a high-level outcome document that will take the form of a ministerial declaration on a policy direction for inland transport</w:t>
            </w:r>
            <w:r w:rsidR="008659CB">
              <w:rPr>
                <w:bCs/>
                <w:szCs w:val="22"/>
              </w:rPr>
              <w:t>;</w:t>
            </w:r>
          </w:p>
          <w:p w14:paraId="2102BE50" w14:textId="13495B47" w:rsidR="00BF6E1B" w:rsidRPr="00BF6E1B" w:rsidRDefault="00BF6E1B" w:rsidP="00262721">
            <w:pPr>
              <w:pStyle w:val="Bullet1G"/>
              <w:tabs>
                <w:tab w:val="clear" w:pos="1701"/>
              </w:tabs>
              <w:ind w:left="342" w:right="136" w:hanging="342"/>
              <w:rPr>
                <w:bCs/>
                <w:szCs w:val="22"/>
              </w:rPr>
            </w:pPr>
            <w:r w:rsidRPr="00BF6E1B">
              <w:rPr>
                <w:bCs/>
                <w:szCs w:val="22"/>
              </w:rPr>
              <w:lastRenderedPageBreak/>
              <w:t xml:space="preserve">in terms of the modalities of the high-level document, </w:t>
            </w:r>
            <w:r w:rsidRPr="003E7591">
              <w:rPr>
                <w:b/>
                <w:szCs w:val="22"/>
              </w:rPr>
              <w:t>requested</w:t>
            </w:r>
            <w:r w:rsidRPr="00BF6E1B">
              <w:rPr>
                <w:bCs/>
                <w:szCs w:val="22"/>
              </w:rPr>
              <w:t xml:space="preserve"> the secretariat to develop the pre-zero draft for review by the Bureau at its session in November 2022</w:t>
            </w:r>
          </w:p>
        </w:tc>
      </w:tr>
      <w:tr w:rsidR="00BF6E1B" w:rsidRPr="00BF6E1B" w14:paraId="0E65E8A6" w14:textId="77777777" w:rsidTr="00DB0BC3">
        <w:tc>
          <w:tcPr>
            <w:tcW w:w="1362" w:type="dxa"/>
            <w:shd w:val="clear" w:color="auto" w:fill="auto"/>
          </w:tcPr>
          <w:p w14:paraId="543E746B" w14:textId="77777777" w:rsidR="00BF6E1B" w:rsidRPr="00BF6E1B" w:rsidRDefault="00BF6E1B" w:rsidP="00BF6E1B">
            <w:pPr>
              <w:spacing w:before="40" w:after="120"/>
              <w:ind w:right="113"/>
              <w:rPr>
                <w:bCs/>
              </w:rPr>
            </w:pPr>
            <w:r w:rsidRPr="00BF6E1B">
              <w:rPr>
                <w:bCs/>
              </w:rPr>
              <w:lastRenderedPageBreak/>
              <w:t>No. 6</w:t>
            </w:r>
          </w:p>
        </w:tc>
        <w:tc>
          <w:tcPr>
            <w:tcW w:w="6008" w:type="dxa"/>
            <w:shd w:val="clear" w:color="auto" w:fill="auto"/>
          </w:tcPr>
          <w:p w14:paraId="7B051E3C" w14:textId="77777777" w:rsidR="00BF6E1B" w:rsidRPr="00BF6E1B" w:rsidRDefault="00BF6E1B" w:rsidP="00BF6E1B">
            <w:pPr>
              <w:spacing w:before="40" w:after="120"/>
              <w:ind w:right="113"/>
              <w:rPr>
                <w:szCs w:val="24"/>
                <w:shd w:val="pct15" w:color="auto" w:fill="FFFFFF"/>
              </w:rPr>
            </w:pPr>
            <w:r w:rsidRPr="00BF6E1B">
              <w:rPr>
                <w:bCs/>
                <w:szCs w:val="22"/>
              </w:rPr>
              <w:t xml:space="preserve">Considering the importance of the topics expected to be on the agenda of the Committee in 2023, the Bureau </w:t>
            </w:r>
            <w:r w:rsidRPr="003E7591">
              <w:rPr>
                <w:b/>
                <w:bCs/>
                <w:szCs w:val="22"/>
              </w:rPr>
              <w:t>requested</w:t>
            </w:r>
            <w:r w:rsidRPr="00BF6E1B">
              <w:rPr>
                <w:bCs/>
                <w:szCs w:val="22"/>
              </w:rPr>
              <w:t xml:space="preserve"> the secretariat to explore possibilities to increase the length of the 85th session by one half-day meeting, adjusting, as necessary the number of half-day meetings of the ITC Bureau, during the ITC week.</w:t>
            </w:r>
          </w:p>
        </w:tc>
      </w:tr>
      <w:tr w:rsidR="00BF6E1B" w:rsidRPr="00CF26A4" w14:paraId="7E7FEBC6" w14:textId="77777777" w:rsidTr="00DB0BC3">
        <w:tc>
          <w:tcPr>
            <w:tcW w:w="1362" w:type="dxa"/>
            <w:shd w:val="clear" w:color="auto" w:fill="auto"/>
          </w:tcPr>
          <w:p w14:paraId="769ADDBA" w14:textId="77777777" w:rsidR="00BF6E1B" w:rsidRPr="00BF6E1B" w:rsidRDefault="00BF6E1B" w:rsidP="00BF6E1B">
            <w:pPr>
              <w:spacing w:before="40" w:after="120"/>
              <w:ind w:right="113"/>
              <w:rPr>
                <w:bCs/>
              </w:rPr>
            </w:pPr>
          </w:p>
        </w:tc>
        <w:tc>
          <w:tcPr>
            <w:tcW w:w="6008" w:type="dxa"/>
            <w:shd w:val="clear" w:color="auto" w:fill="auto"/>
          </w:tcPr>
          <w:p w14:paraId="2E3915F8" w14:textId="6C81597D" w:rsidR="00BF6E1B" w:rsidRPr="00A3458C" w:rsidRDefault="00C52751" w:rsidP="00A3458C">
            <w:pPr>
              <w:shd w:val="clear" w:color="auto" w:fill="FFFFFF" w:themeFill="background1"/>
              <w:spacing w:before="40" w:after="120"/>
              <w:ind w:right="113"/>
              <w:rPr>
                <w:b/>
                <w:bCs/>
                <w:szCs w:val="24"/>
                <w:shd w:val="pct15" w:color="auto" w:fill="FFFFFF"/>
              </w:rPr>
            </w:pPr>
            <w:r w:rsidRPr="00A3458C">
              <w:rPr>
                <w:b/>
                <w:bCs/>
                <w:szCs w:val="24"/>
                <w:shd w:val="clear" w:color="auto" w:fill="FFFFFF" w:themeFill="background1"/>
              </w:rPr>
              <w:t xml:space="preserve">Agenda Item </w:t>
            </w:r>
            <w:r w:rsidR="00BF6E1B" w:rsidRPr="00A3458C">
              <w:rPr>
                <w:b/>
                <w:bCs/>
                <w:szCs w:val="24"/>
                <w:shd w:val="clear" w:color="auto" w:fill="FFFFFF" w:themeFill="background1"/>
              </w:rPr>
              <w:t xml:space="preserve">4. </w:t>
            </w:r>
            <w:r>
              <w:rPr>
                <w:b/>
                <w:bCs/>
                <w:szCs w:val="24"/>
                <w:shd w:val="clear" w:color="auto" w:fill="FFFFFF" w:themeFill="background1"/>
              </w:rPr>
              <w:tab/>
            </w:r>
            <w:r w:rsidR="00BF6E1B" w:rsidRPr="00A3458C">
              <w:rPr>
                <w:b/>
                <w:bCs/>
                <w:szCs w:val="24"/>
                <w:shd w:val="clear" w:color="auto" w:fill="FFFFFF" w:themeFill="background1"/>
              </w:rPr>
              <w:t xml:space="preserve">Implementation of the ITC Strategy until 2030, following ECOSOC’s endorsement of the ITC </w:t>
            </w:r>
            <w:proofErr w:type="spellStart"/>
            <w:r w:rsidR="00BF6E1B" w:rsidRPr="00A3458C">
              <w:rPr>
                <w:b/>
                <w:bCs/>
                <w:szCs w:val="24"/>
                <w:shd w:val="clear" w:color="auto" w:fill="FFFFFF" w:themeFill="background1"/>
              </w:rPr>
              <w:t>ToR</w:t>
            </w:r>
            <w:proofErr w:type="spellEnd"/>
          </w:p>
          <w:p w14:paraId="5F0C8610" w14:textId="77777777" w:rsidR="00BF6E1B" w:rsidRPr="00BF6E1B" w:rsidRDefault="00BF6E1B" w:rsidP="00BF6E1B">
            <w:pPr>
              <w:spacing w:before="40" w:after="120"/>
              <w:ind w:right="113"/>
              <w:rPr>
                <w:bCs/>
                <w:szCs w:val="22"/>
                <w:lang w:val="es-ES_tradnl"/>
              </w:rPr>
            </w:pPr>
            <w:r w:rsidRPr="00BF6E1B">
              <w:rPr>
                <w:bCs/>
                <w:lang w:val="es-ES_tradnl"/>
              </w:rPr>
              <w:t>[</w:t>
            </w:r>
            <w:r w:rsidRPr="00BF6E1B">
              <w:rPr>
                <w:lang w:val="es-ES_tradnl"/>
              </w:rPr>
              <w:t xml:space="preserve">Informal </w:t>
            </w:r>
            <w:proofErr w:type="spellStart"/>
            <w:r w:rsidRPr="00BF6E1B">
              <w:rPr>
                <w:lang w:val="es-ES_tradnl"/>
              </w:rPr>
              <w:t>Documents</w:t>
            </w:r>
            <w:proofErr w:type="spellEnd"/>
            <w:r w:rsidRPr="00BF6E1B">
              <w:rPr>
                <w:lang w:val="es-ES_tradnl"/>
              </w:rPr>
              <w:t xml:space="preserve"> No. 3, No. 4 and No. 5</w:t>
            </w:r>
            <w:r w:rsidRPr="00BF6E1B">
              <w:rPr>
                <w:bCs/>
                <w:lang w:val="es-ES_tradnl"/>
              </w:rPr>
              <w:t>]</w:t>
            </w:r>
          </w:p>
        </w:tc>
      </w:tr>
      <w:tr w:rsidR="00BF6E1B" w:rsidRPr="00BF6E1B" w14:paraId="5854E6B4" w14:textId="77777777" w:rsidTr="00DB0BC3">
        <w:tc>
          <w:tcPr>
            <w:tcW w:w="1362" w:type="dxa"/>
            <w:shd w:val="clear" w:color="auto" w:fill="auto"/>
          </w:tcPr>
          <w:p w14:paraId="0C851494" w14:textId="77777777" w:rsidR="00BF6E1B" w:rsidRPr="00BF6E1B" w:rsidRDefault="00BF6E1B" w:rsidP="00BF6E1B">
            <w:pPr>
              <w:spacing w:before="40" w:after="120"/>
              <w:ind w:right="113"/>
              <w:rPr>
                <w:bCs/>
                <w:lang w:val="es-ES_tradnl"/>
              </w:rPr>
            </w:pPr>
          </w:p>
        </w:tc>
        <w:tc>
          <w:tcPr>
            <w:tcW w:w="6008" w:type="dxa"/>
            <w:shd w:val="clear" w:color="auto" w:fill="auto"/>
          </w:tcPr>
          <w:p w14:paraId="687318CD" w14:textId="3952FAE3" w:rsidR="00BF6E1B" w:rsidRPr="00A3458C" w:rsidRDefault="00BF6E1B" w:rsidP="00BF6E1B">
            <w:pPr>
              <w:spacing w:before="40" w:after="120"/>
              <w:ind w:right="113"/>
              <w:rPr>
                <w:b/>
                <w:bCs/>
                <w:szCs w:val="24"/>
                <w:shd w:val="pct15" w:color="auto" w:fill="FFFFFF"/>
              </w:rPr>
            </w:pPr>
            <w:r w:rsidRPr="00A3458C">
              <w:rPr>
                <w:b/>
                <w:bCs/>
                <w:szCs w:val="24"/>
                <w:shd w:val="clear" w:color="auto" w:fill="FFFFFF" w:themeFill="background1"/>
              </w:rPr>
              <w:t xml:space="preserve">4A. </w:t>
            </w:r>
            <w:r w:rsidR="00C52751">
              <w:rPr>
                <w:b/>
                <w:bCs/>
                <w:szCs w:val="24"/>
                <w:shd w:val="clear" w:color="auto" w:fill="FFFFFF" w:themeFill="background1"/>
              </w:rPr>
              <w:tab/>
            </w:r>
            <w:r w:rsidRPr="00A3458C">
              <w:rPr>
                <w:b/>
                <w:bCs/>
                <w:szCs w:val="24"/>
                <w:shd w:val="clear" w:color="auto" w:fill="FFFFFF" w:themeFill="background1"/>
              </w:rPr>
              <w:t>Enhancing the role of the Bureau to support delivery of mandates and decisions</w:t>
            </w:r>
          </w:p>
          <w:p w14:paraId="228B62AA" w14:textId="77777777" w:rsidR="00BF6E1B" w:rsidRPr="00BF6E1B" w:rsidRDefault="00BF6E1B" w:rsidP="00BF6E1B">
            <w:pPr>
              <w:spacing w:before="40" w:after="120"/>
              <w:ind w:right="113"/>
              <w:rPr>
                <w:szCs w:val="24"/>
              </w:rPr>
            </w:pPr>
            <w:r w:rsidRPr="00BF6E1B">
              <w:rPr>
                <w:bCs/>
              </w:rPr>
              <w:t>[</w:t>
            </w:r>
            <w:r w:rsidRPr="00BF6E1B">
              <w:t>Informal Documents No. 3 and No. 4</w:t>
            </w:r>
            <w:r w:rsidRPr="00BF6E1B">
              <w:rPr>
                <w:bCs/>
              </w:rPr>
              <w:t>]</w:t>
            </w:r>
          </w:p>
        </w:tc>
      </w:tr>
      <w:tr w:rsidR="00BF6E1B" w:rsidRPr="00BF6E1B" w14:paraId="3B2394EF" w14:textId="77777777" w:rsidTr="00DB0BC3">
        <w:tc>
          <w:tcPr>
            <w:tcW w:w="1362" w:type="dxa"/>
            <w:shd w:val="clear" w:color="auto" w:fill="auto"/>
          </w:tcPr>
          <w:p w14:paraId="4C236427" w14:textId="77777777" w:rsidR="00BF6E1B" w:rsidRPr="00BF6E1B" w:rsidRDefault="00BF6E1B" w:rsidP="00BF6E1B">
            <w:pPr>
              <w:spacing w:before="40" w:after="120"/>
              <w:ind w:right="113"/>
              <w:rPr>
                <w:bCs/>
              </w:rPr>
            </w:pPr>
            <w:r w:rsidRPr="00BF6E1B">
              <w:rPr>
                <w:bCs/>
              </w:rPr>
              <w:t>No. 7</w:t>
            </w:r>
          </w:p>
        </w:tc>
        <w:tc>
          <w:tcPr>
            <w:tcW w:w="6008" w:type="dxa"/>
            <w:shd w:val="clear" w:color="auto" w:fill="auto"/>
          </w:tcPr>
          <w:p w14:paraId="04C60111" w14:textId="77777777" w:rsidR="00BF6E1B" w:rsidRPr="00BF6E1B" w:rsidRDefault="00BF6E1B" w:rsidP="00BF6E1B">
            <w:pPr>
              <w:spacing w:before="40" w:after="120"/>
              <w:ind w:right="113"/>
              <w:rPr>
                <w:bCs/>
                <w:szCs w:val="22"/>
              </w:rPr>
            </w:pPr>
            <w:r w:rsidRPr="00BF6E1B">
              <w:rPr>
                <w:bCs/>
                <w:szCs w:val="22"/>
              </w:rPr>
              <w:t xml:space="preserve">The Bureau </w:t>
            </w:r>
            <w:r w:rsidRPr="003E7591">
              <w:rPr>
                <w:b/>
                <w:bCs/>
                <w:szCs w:val="22"/>
              </w:rPr>
              <w:t>took note</w:t>
            </w:r>
            <w:r w:rsidRPr="00BF6E1B">
              <w:rPr>
                <w:bCs/>
                <w:szCs w:val="22"/>
              </w:rPr>
              <w:t xml:space="preserve"> of Informal document No. 3 on the draft </w:t>
            </w:r>
            <w:proofErr w:type="spellStart"/>
            <w:r w:rsidRPr="00BF6E1B">
              <w:rPr>
                <w:bCs/>
                <w:szCs w:val="22"/>
              </w:rPr>
              <w:t>ToR</w:t>
            </w:r>
            <w:proofErr w:type="spellEnd"/>
            <w:r w:rsidRPr="00BF6E1B">
              <w:rPr>
                <w:bCs/>
                <w:szCs w:val="22"/>
              </w:rPr>
              <w:t xml:space="preserve"> and </w:t>
            </w:r>
            <w:proofErr w:type="spellStart"/>
            <w:r w:rsidRPr="00BF6E1B">
              <w:rPr>
                <w:bCs/>
                <w:szCs w:val="22"/>
              </w:rPr>
              <w:t>RoP</w:t>
            </w:r>
            <w:proofErr w:type="spellEnd"/>
            <w:r w:rsidRPr="00BF6E1B">
              <w:rPr>
                <w:bCs/>
                <w:szCs w:val="22"/>
              </w:rPr>
              <w:t xml:space="preserve"> of the Bureau and Informal document No. 4 that contained information on the governance structures of ICAO, IMO and ITC.</w:t>
            </w:r>
          </w:p>
        </w:tc>
      </w:tr>
      <w:tr w:rsidR="00BF6E1B" w:rsidRPr="00BF6E1B" w14:paraId="6E327DF9" w14:textId="77777777" w:rsidTr="00DB0BC3">
        <w:tc>
          <w:tcPr>
            <w:tcW w:w="1362" w:type="dxa"/>
            <w:shd w:val="clear" w:color="auto" w:fill="auto"/>
          </w:tcPr>
          <w:p w14:paraId="5F1571A9" w14:textId="77777777" w:rsidR="00BF6E1B" w:rsidRPr="00BF6E1B" w:rsidRDefault="00BF6E1B" w:rsidP="00BF6E1B">
            <w:pPr>
              <w:spacing w:before="40" w:after="120"/>
              <w:ind w:right="113"/>
              <w:rPr>
                <w:bCs/>
              </w:rPr>
            </w:pPr>
            <w:r w:rsidRPr="00BF6E1B">
              <w:rPr>
                <w:bCs/>
              </w:rPr>
              <w:t>No. 8</w:t>
            </w:r>
          </w:p>
        </w:tc>
        <w:tc>
          <w:tcPr>
            <w:tcW w:w="6008" w:type="dxa"/>
            <w:shd w:val="clear" w:color="auto" w:fill="auto"/>
          </w:tcPr>
          <w:p w14:paraId="54B63C41" w14:textId="77777777" w:rsidR="00BF6E1B" w:rsidRPr="00BF6E1B" w:rsidRDefault="00BF6E1B" w:rsidP="00BF6E1B">
            <w:pPr>
              <w:spacing w:before="40" w:after="120"/>
              <w:ind w:right="113"/>
              <w:rPr>
                <w:szCs w:val="24"/>
                <w:shd w:val="pct15" w:color="auto" w:fill="FFFFFF"/>
              </w:rPr>
            </w:pPr>
            <w:r w:rsidRPr="00BF6E1B">
              <w:rPr>
                <w:bCs/>
                <w:szCs w:val="22"/>
              </w:rPr>
              <w:t xml:space="preserve">The Bureau, </w:t>
            </w:r>
            <w:r w:rsidRPr="003E7591">
              <w:rPr>
                <w:b/>
                <w:szCs w:val="22"/>
              </w:rPr>
              <w:t>noting</w:t>
            </w:r>
            <w:r w:rsidRPr="00BF6E1B">
              <w:rPr>
                <w:bCs/>
                <w:szCs w:val="22"/>
              </w:rPr>
              <w:t xml:space="preserve"> the various differences and similarities in the governance structures of ICAO, IMO and ITC and </w:t>
            </w:r>
            <w:r w:rsidRPr="003E7591">
              <w:rPr>
                <w:b/>
                <w:szCs w:val="22"/>
              </w:rPr>
              <w:t>recalling</w:t>
            </w:r>
            <w:r w:rsidRPr="00BF6E1B">
              <w:rPr>
                <w:bCs/>
                <w:szCs w:val="22"/>
              </w:rPr>
              <w:t xml:space="preserve"> existing UNECE practices,  agreed to revisit the issue of enhancing the implementation of the ITC decisions at its November session.</w:t>
            </w:r>
          </w:p>
        </w:tc>
      </w:tr>
      <w:tr w:rsidR="00BF6E1B" w:rsidRPr="00BF6E1B" w14:paraId="1064FD07" w14:textId="77777777" w:rsidTr="00DB0BC3">
        <w:tc>
          <w:tcPr>
            <w:tcW w:w="1362" w:type="dxa"/>
            <w:shd w:val="clear" w:color="auto" w:fill="auto"/>
          </w:tcPr>
          <w:p w14:paraId="2217BD09" w14:textId="77777777" w:rsidR="00BF6E1B" w:rsidRPr="00BF6E1B" w:rsidRDefault="00BF6E1B" w:rsidP="00BF6E1B">
            <w:pPr>
              <w:spacing w:before="40" w:after="120"/>
              <w:ind w:right="113"/>
              <w:rPr>
                <w:bCs/>
              </w:rPr>
            </w:pPr>
          </w:p>
        </w:tc>
        <w:tc>
          <w:tcPr>
            <w:tcW w:w="6008" w:type="dxa"/>
            <w:shd w:val="clear" w:color="auto" w:fill="auto"/>
          </w:tcPr>
          <w:p w14:paraId="03BBB440" w14:textId="77777777" w:rsidR="00BF6E1B" w:rsidRPr="00A3458C" w:rsidRDefault="00BF6E1B" w:rsidP="00BF6E1B">
            <w:pPr>
              <w:spacing w:before="40" w:after="120"/>
              <w:ind w:right="113"/>
              <w:rPr>
                <w:b/>
                <w:bCs/>
                <w:szCs w:val="24"/>
                <w:shd w:val="pct15" w:color="auto" w:fill="FFFFFF"/>
              </w:rPr>
            </w:pPr>
            <w:r w:rsidRPr="00A3458C">
              <w:rPr>
                <w:b/>
                <w:bCs/>
                <w:szCs w:val="24"/>
                <w:shd w:val="clear" w:color="auto" w:fill="FFFFFF" w:themeFill="background1"/>
              </w:rPr>
              <w:t>4B.</w:t>
            </w:r>
            <w:r w:rsidRPr="00A3458C">
              <w:rPr>
                <w:b/>
                <w:bCs/>
                <w:szCs w:val="24"/>
                <w:shd w:val="clear" w:color="auto" w:fill="FFFFFF" w:themeFill="background1"/>
              </w:rPr>
              <w:tab/>
              <w:t xml:space="preserve">Operationalization of ITC </w:t>
            </w:r>
            <w:proofErr w:type="spellStart"/>
            <w:r w:rsidRPr="00A3458C">
              <w:rPr>
                <w:b/>
                <w:bCs/>
                <w:szCs w:val="24"/>
                <w:shd w:val="clear" w:color="auto" w:fill="FFFFFF" w:themeFill="background1"/>
              </w:rPr>
              <w:t>ToR</w:t>
            </w:r>
            <w:proofErr w:type="spellEnd"/>
            <w:r w:rsidRPr="00A3458C">
              <w:rPr>
                <w:b/>
                <w:bCs/>
                <w:szCs w:val="24"/>
                <w:shd w:val="clear" w:color="auto" w:fill="FFFFFF" w:themeFill="background1"/>
              </w:rPr>
              <w:t xml:space="preserve">/ </w:t>
            </w:r>
            <w:proofErr w:type="spellStart"/>
            <w:r w:rsidRPr="00A3458C">
              <w:rPr>
                <w:b/>
                <w:bCs/>
                <w:szCs w:val="24"/>
                <w:shd w:val="clear" w:color="auto" w:fill="FFFFFF" w:themeFill="background1"/>
              </w:rPr>
              <w:t>RoP</w:t>
            </w:r>
            <w:proofErr w:type="spellEnd"/>
            <w:r w:rsidRPr="00A3458C">
              <w:rPr>
                <w:b/>
                <w:bCs/>
                <w:szCs w:val="24"/>
                <w:shd w:val="clear" w:color="auto" w:fill="FFFFFF" w:themeFill="background1"/>
              </w:rPr>
              <w:t xml:space="preserve"> and implementation of related decisions</w:t>
            </w:r>
          </w:p>
          <w:p w14:paraId="52FEB4A5" w14:textId="77777777" w:rsidR="00BF6E1B" w:rsidRPr="00BF6E1B" w:rsidRDefault="00BF6E1B" w:rsidP="00BF6E1B">
            <w:pPr>
              <w:spacing w:before="40" w:after="120"/>
              <w:ind w:right="113"/>
              <w:rPr>
                <w:szCs w:val="24"/>
              </w:rPr>
            </w:pPr>
            <w:r w:rsidRPr="00BF6E1B">
              <w:rPr>
                <w:bCs/>
              </w:rPr>
              <w:t>[</w:t>
            </w:r>
            <w:r w:rsidRPr="00BF6E1B">
              <w:rPr>
                <w:bCs/>
                <w:i/>
                <w:iCs/>
              </w:rPr>
              <w:t>No Documentation</w:t>
            </w:r>
            <w:r w:rsidRPr="00BF6E1B">
              <w:rPr>
                <w:bCs/>
              </w:rPr>
              <w:t>]</w:t>
            </w:r>
          </w:p>
        </w:tc>
      </w:tr>
      <w:tr w:rsidR="00BF6E1B" w:rsidRPr="00BF6E1B" w14:paraId="0A7040B4" w14:textId="77777777" w:rsidTr="00DB0BC3">
        <w:tc>
          <w:tcPr>
            <w:tcW w:w="1362" w:type="dxa"/>
            <w:shd w:val="clear" w:color="auto" w:fill="auto"/>
          </w:tcPr>
          <w:p w14:paraId="0D4BBC47" w14:textId="77777777" w:rsidR="00BF6E1B" w:rsidRPr="00BF6E1B" w:rsidRDefault="00BF6E1B" w:rsidP="00BF6E1B">
            <w:pPr>
              <w:spacing w:before="40" w:after="120"/>
              <w:ind w:right="113"/>
              <w:rPr>
                <w:bCs/>
              </w:rPr>
            </w:pPr>
            <w:r w:rsidRPr="00BF6E1B">
              <w:rPr>
                <w:bCs/>
              </w:rPr>
              <w:t>No. 9</w:t>
            </w:r>
          </w:p>
        </w:tc>
        <w:tc>
          <w:tcPr>
            <w:tcW w:w="6008" w:type="dxa"/>
            <w:shd w:val="clear" w:color="auto" w:fill="auto"/>
          </w:tcPr>
          <w:p w14:paraId="2D82B541" w14:textId="77777777" w:rsidR="00BF6E1B" w:rsidRPr="00BF6E1B" w:rsidRDefault="00BF6E1B" w:rsidP="00BF6E1B">
            <w:pPr>
              <w:spacing w:before="40" w:after="120"/>
              <w:ind w:right="113"/>
              <w:rPr>
                <w:bCs/>
              </w:rPr>
            </w:pPr>
            <w:r w:rsidRPr="00BF6E1B">
              <w:rPr>
                <w:bCs/>
              </w:rPr>
              <w:t xml:space="preserve">The Bureau </w:t>
            </w:r>
            <w:r w:rsidRPr="003E7591">
              <w:rPr>
                <w:b/>
              </w:rPr>
              <w:t>took note</w:t>
            </w:r>
            <w:r w:rsidRPr="00BF6E1B">
              <w:rPr>
                <w:bCs/>
              </w:rPr>
              <w:t xml:space="preserve"> of the presentation by the secretariat on the available solutions for the operationalization of the ITC </w:t>
            </w:r>
            <w:proofErr w:type="spellStart"/>
            <w:r w:rsidRPr="00BF6E1B">
              <w:rPr>
                <w:bCs/>
              </w:rPr>
              <w:t>ToR</w:t>
            </w:r>
            <w:proofErr w:type="spellEnd"/>
            <w:r w:rsidRPr="00BF6E1B">
              <w:rPr>
                <w:bCs/>
              </w:rPr>
              <w:t xml:space="preserve"> vis-a-vis the rights of non-ECE members of the Committee and </w:t>
            </w:r>
            <w:r w:rsidRPr="003E7591">
              <w:rPr>
                <w:b/>
              </w:rPr>
              <w:t>requested</w:t>
            </w:r>
            <w:r w:rsidRPr="00BF6E1B">
              <w:rPr>
                <w:bCs/>
              </w:rPr>
              <w:t xml:space="preserve"> the secretariat, when preparing the preliminary draft list of ITC decisions for the review of the Bureau at its November session as per standard practice, to do so in a manner that is suitable and consistent with the ITC </w:t>
            </w:r>
            <w:proofErr w:type="spellStart"/>
            <w:r w:rsidRPr="00BF6E1B">
              <w:rPr>
                <w:bCs/>
              </w:rPr>
              <w:t>ToR</w:t>
            </w:r>
            <w:proofErr w:type="spellEnd"/>
          </w:p>
        </w:tc>
      </w:tr>
      <w:tr w:rsidR="00BF6E1B" w:rsidRPr="00BF6E1B" w14:paraId="11964598" w14:textId="77777777" w:rsidTr="00DB0BC3">
        <w:tc>
          <w:tcPr>
            <w:tcW w:w="1362" w:type="dxa"/>
            <w:shd w:val="clear" w:color="auto" w:fill="auto"/>
          </w:tcPr>
          <w:p w14:paraId="0F6EF4D0" w14:textId="77777777" w:rsidR="00BF6E1B" w:rsidRPr="00BF6E1B" w:rsidRDefault="00BF6E1B" w:rsidP="00BF6E1B">
            <w:pPr>
              <w:spacing w:before="40" w:after="120"/>
              <w:ind w:right="113"/>
              <w:rPr>
                <w:bCs/>
              </w:rPr>
            </w:pPr>
            <w:r w:rsidRPr="00BF6E1B">
              <w:rPr>
                <w:bCs/>
              </w:rPr>
              <w:t>No. 10</w:t>
            </w:r>
          </w:p>
        </w:tc>
        <w:tc>
          <w:tcPr>
            <w:tcW w:w="6008" w:type="dxa"/>
            <w:shd w:val="clear" w:color="auto" w:fill="auto"/>
          </w:tcPr>
          <w:p w14:paraId="2EB2849D" w14:textId="77777777" w:rsidR="00BF6E1B" w:rsidRPr="00BF6E1B" w:rsidRDefault="00BF6E1B" w:rsidP="00BF6E1B">
            <w:pPr>
              <w:spacing w:before="40" w:after="120"/>
              <w:ind w:right="113"/>
              <w:rPr>
                <w:bCs/>
              </w:rPr>
            </w:pPr>
            <w:r w:rsidRPr="00BF6E1B">
              <w:rPr>
                <w:bCs/>
              </w:rPr>
              <w:t xml:space="preserve">The Bureau, </w:t>
            </w:r>
            <w:r w:rsidRPr="003E7591">
              <w:rPr>
                <w:b/>
              </w:rPr>
              <w:t>took note</w:t>
            </w:r>
            <w:r w:rsidRPr="00BF6E1B">
              <w:rPr>
                <w:bCs/>
              </w:rPr>
              <w:t xml:space="preserve"> of the follow-up to the Committee’s invitation to those of its Working Parties that have not adopted their own </w:t>
            </w:r>
            <w:proofErr w:type="spellStart"/>
            <w:r w:rsidRPr="00BF6E1B">
              <w:rPr>
                <w:bCs/>
              </w:rPr>
              <w:t>RoP</w:t>
            </w:r>
            <w:proofErr w:type="spellEnd"/>
            <w:r w:rsidRPr="00BF6E1B">
              <w:rPr>
                <w:bCs/>
              </w:rPr>
              <w:t xml:space="preserve"> to inform ITC about their plans to align themselves with those of the Committee, or the compelling reasons that might necessitate following ECE </w:t>
            </w:r>
            <w:proofErr w:type="spellStart"/>
            <w:r w:rsidRPr="00BF6E1B">
              <w:rPr>
                <w:bCs/>
              </w:rPr>
              <w:t>RoP</w:t>
            </w:r>
            <w:proofErr w:type="spellEnd"/>
            <w:r w:rsidRPr="00BF6E1B">
              <w:rPr>
                <w:bCs/>
              </w:rPr>
              <w:t>, or developing their own (ECE/TRANS/294, para 18)</w:t>
            </w:r>
          </w:p>
        </w:tc>
      </w:tr>
      <w:tr w:rsidR="00BF6E1B" w:rsidRPr="00BF6E1B" w14:paraId="743BFA9C" w14:textId="77777777" w:rsidTr="00DB0BC3">
        <w:tc>
          <w:tcPr>
            <w:tcW w:w="1362" w:type="dxa"/>
            <w:shd w:val="clear" w:color="auto" w:fill="auto"/>
          </w:tcPr>
          <w:p w14:paraId="4CF8816E" w14:textId="77777777" w:rsidR="00BF6E1B" w:rsidRPr="00BF6E1B" w:rsidRDefault="00BF6E1B" w:rsidP="00BF6E1B">
            <w:pPr>
              <w:spacing w:before="40" w:after="120"/>
              <w:ind w:right="113"/>
              <w:rPr>
                <w:bCs/>
              </w:rPr>
            </w:pPr>
            <w:r w:rsidRPr="00BF6E1B">
              <w:rPr>
                <w:bCs/>
              </w:rPr>
              <w:t>No. 11</w:t>
            </w:r>
          </w:p>
        </w:tc>
        <w:tc>
          <w:tcPr>
            <w:tcW w:w="6008" w:type="dxa"/>
            <w:shd w:val="clear" w:color="auto" w:fill="auto"/>
          </w:tcPr>
          <w:p w14:paraId="748A2F0D" w14:textId="77777777" w:rsidR="00BF6E1B" w:rsidRPr="00BF6E1B" w:rsidRDefault="00BF6E1B" w:rsidP="00BF6E1B">
            <w:pPr>
              <w:spacing w:before="40" w:after="120"/>
              <w:ind w:right="113"/>
              <w:rPr>
                <w:bCs/>
              </w:rPr>
            </w:pPr>
            <w:r w:rsidRPr="00BF6E1B">
              <w:rPr>
                <w:bCs/>
              </w:rPr>
              <w:t xml:space="preserve">The Bureau </w:t>
            </w:r>
            <w:r w:rsidRPr="003E7591">
              <w:rPr>
                <w:b/>
                <w:bCs/>
              </w:rPr>
              <w:t>requested</w:t>
            </w:r>
            <w:r w:rsidRPr="00BF6E1B">
              <w:rPr>
                <w:bCs/>
              </w:rPr>
              <w:t xml:space="preserve"> the secretariat to develop a template for the terms of reference of its working parties and submit it to the Bureau for consideration at its November 2022 meeting, with a view to its possible referral to the ITC for its consideration and possible approval during its 85</w:t>
            </w:r>
            <w:r w:rsidRPr="00BF6E1B">
              <w:rPr>
                <w:bCs/>
                <w:vertAlign w:val="superscript"/>
              </w:rPr>
              <w:t>th</w:t>
            </w:r>
            <w:r w:rsidRPr="00BF6E1B">
              <w:rPr>
                <w:bCs/>
              </w:rPr>
              <w:t xml:space="preserve"> annual session.</w:t>
            </w:r>
          </w:p>
        </w:tc>
      </w:tr>
      <w:tr w:rsidR="00BF6E1B" w:rsidRPr="00BF6E1B" w14:paraId="1D3EE15C" w14:textId="77777777" w:rsidTr="00DB0BC3">
        <w:tc>
          <w:tcPr>
            <w:tcW w:w="1362" w:type="dxa"/>
            <w:shd w:val="clear" w:color="auto" w:fill="auto"/>
          </w:tcPr>
          <w:p w14:paraId="3C0A1A4C" w14:textId="77777777" w:rsidR="00BF6E1B" w:rsidRPr="00BF6E1B" w:rsidRDefault="00BF6E1B" w:rsidP="004505F6">
            <w:pPr>
              <w:keepNext/>
              <w:keepLines/>
              <w:spacing w:before="40" w:after="120"/>
              <w:ind w:right="113"/>
              <w:rPr>
                <w:bCs/>
              </w:rPr>
            </w:pPr>
          </w:p>
        </w:tc>
        <w:tc>
          <w:tcPr>
            <w:tcW w:w="6008" w:type="dxa"/>
            <w:shd w:val="clear" w:color="auto" w:fill="auto"/>
          </w:tcPr>
          <w:p w14:paraId="6A9FB78A" w14:textId="77777777" w:rsidR="00BF6E1B" w:rsidRPr="00A3458C" w:rsidRDefault="00BF6E1B" w:rsidP="004505F6">
            <w:pPr>
              <w:keepNext/>
              <w:keepLines/>
              <w:pageBreakBefore/>
              <w:spacing w:before="40" w:after="120"/>
              <w:ind w:right="113"/>
              <w:rPr>
                <w:b/>
                <w:bCs/>
                <w:szCs w:val="24"/>
                <w:shd w:val="pct15" w:color="auto" w:fill="FFFFFF"/>
              </w:rPr>
            </w:pPr>
            <w:r w:rsidRPr="00A3458C">
              <w:rPr>
                <w:b/>
                <w:bCs/>
                <w:szCs w:val="24"/>
                <w:shd w:val="clear" w:color="auto" w:fill="FFFFFF" w:themeFill="background1"/>
              </w:rPr>
              <w:t>4C.</w:t>
            </w:r>
            <w:r w:rsidRPr="00A3458C">
              <w:rPr>
                <w:b/>
                <w:bCs/>
                <w:szCs w:val="24"/>
                <w:shd w:val="clear" w:color="auto" w:fill="FFFFFF" w:themeFill="background1"/>
              </w:rPr>
              <w:tab/>
              <w:t>Summary report on status of implementation of the ITC Strategy</w:t>
            </w:r>
          </w:p>
          <w:p w14:paraId="0C51127C" w14:textId="77777777" w:rsidR="00BF6E1B" w:rsidRPr="00BF6E1B" w:rsidRDefault="00BF6E1B" w:rsidP="004505F6">
            <w:pPr>
              <w:keepNext/>
              <w:keepLines/>
              <w:spacing w:before="40" w:after="120"/>
              <w:ind w:right="113"/>
              <w:rPr>
                <w:szCs w:val="24"/>
                <w:shd w:val="pct15" w:color="auto" w:fill="FFFFFF"/>
              </w:rPr>
            </w:pPr>
            <w:r w:rsidRPr="00BF6E1B">
              <w:rPr>
                <w:bCs/>
              </w:rPr>
              <w:t>[</w:t>
            </w:r>
            <w:r w:rsidRPr="00BF6E1B">
              <w:t>Informal Document No. 5</w:t>
            </w:r>
            <w:r w:rsidRPr="00BF6E1B">
              <w:rPr>
                <w:bCs/>
              </w:rPr>
              <w:t>]</w:t>
            </w:r>
          </w:p>
        </w:tc>
      </w:tr>
      <w:tr w:rsidR="004505F6" w:rsidRPr="00BF6E1B" w14:paraId="5658105D" w14:textId="77777777" w:rsidTr="00DB0BC3">
        <w:tc>
          <w:tcPr>
            <w:tcW w:w="1362" w:type="dxa"/>
            <w:shd w:val="clear" w:color="auto" w:fill="auto"/>
          </w:tcPr>
          <w:p w14:paraId="105856C0" w14:textId="77777777" w:rsidR="00BF6E1B" w:rsidRPr="00BF6E1B" w:rsidRDefault="00BF6E1B" w:rsidP="004505F6">
            <w:pPr>
              <w:keepNext/>
              <w:keepLines/>
              <w:spacing w:before="40" w:after="120"/>
              <w:ind w:right="113"/>
              <w:rPr>
                <w:bCs/>
              </w:rPr>
            </w:pPr>
            <w:r w:rsidRPr="00BF6E1B">
              <w:rPr>
                <w:bCs/>
              </w:rPr>
              <w:t>No. 12</w:t>
            </w:r>
          </w:p>
        </w:tc>
        <w:tc>
          <w:tcPr>
            <w:tcW w:w="6008" w:type="dxa"/>
            <w:shd w:val="clear" w:color="auto" w:fill="auto"/>
          </w:tcPr>
          <w:p w14:paraId="2804AC70" w14:textId="77777777" w:rsidR="00BF6E1B" w:rsidRPr="00BF6E1B" w:rsidRDefault="00BF6E1B" w:rsidP="004505F6">
            <w:pPr>
              <w:keepNext/>
              <w:keepLines/>
              <w:spacing w:before="40" w:after="120"/>
              <w:ind w:right="113"/>
              <w:rPr>
                <w:szCs w:val="24"/>
                <w:shd w:val="pct15" w:color="auto" w:fill="FFFFFF"/>
              </w:rPr>
            </w:pPr>
            <w:r w:rsidRPr="00BF6E1B">
              <w:rPr>
                <w:bCs/>
              </w:rPr>
              <w:t xml:space="preserve">The Bureau </w:t>
            </w:r>
            <w:r w:rsidRPr="003E7591">
              <w:rPr>
                <w:b/>
                <w:bCs/>
              </w:rPr>
              <w:t>took note</w:t>
            </w:r>
            <w:r w:rsidRPr="00BF6E1B">
              <w:t xml:space="preserve"> </w:t>
            </w:r>
            <w:r w:rsidRPr="00BF6E1B">
              <w:rPr>
                <w:bCs/>
              </w:rPr>
              <w:t>of the work done since the 84</w:t>
            </w:r>
            <w:r w:rsidRPr="00BF6E1B">
              <w:rPr>
                <w:bCs/>
                <w:vertAlign w:val="superscript"/>
              </w:rPr>
              <w:t>th</w:t>
            </w:r>
            <w:r w:rsidRPr="00BF6E1B">
              <w:rPr>
                <w:bCs/>
              </w:rPr>
              <w:t xml:space="preserve"> session of ITC for the promotion of the implementation of the ITC Strategy.</w:t>
            </w:r>
          </w:p>
        </w:tc>
      </w:tr>
      <w:tr w:rsidR="005832A9" w:rsidRPr="005832A9" w14:paraId="0DA34E33" w14:textId="77777777" w:rsidTr="00DB0BC3">
        <w:trPr>
          <w:tblHeader/>
        </w:trPr>
        <w:tc>
          <w:tcPr>
            <w:tcW w:w="1361" w:type="dxa"/>
            <w:shd w:val="clear" w:color="auto" w:fill="auto"/>
            <w:vAlign w:val="bottom"/>
          </w:tcPr>
          <w:p w14:paraId="70014814" w14:textId="77777777" w:rsidR="005832A9" w:rsidRPr="009A106D" w:rsidRDefault="005832A9" w:rsidP="004505F6">
            <w:pPr>
              <w:keepNext/>
              <w:keepLines/>
              <w:spacing w:before="80" w:after="80" w:line="200" w:lineRule="exact"/>
              <w:ind w:right="113"/>
              <w:rPr>
                <w:b/>
                <w:bCs/>
                <w:iCs/>
                <w:szCs w:val="32"/>
              </w:rPr>
            </w:pPr>
          </w:p>
        </w:tc>
        <w:tc>
          <w:tcPr>
            <w:tcW w:w="6009" w:type="dxa"/>
            <w:shd w:val="clear" w:color="auto" w:fill="auto"/>
            <w:vAlign w:val="bottom"/>
          </w:tcPr>
          <w:p w14:paraId="7C3712B6" w14:textId="77777777" w:rsidR="005832A9" w:rsidRPr="009A106D" w:rsidRDefault="005832A9" w:rsidP="00BA279D">
            <w:pPr>
              <w:keepNext/>
              <w:keepLines/>
              <w:spacing w:before="40" w:after="120" w:line="200" w:lineRule="exact"/>
              <w:ind w:right="113"/>
              <w:rPr>
                <w:b/>
                <w:bCs/>
                <w:iCs/>
                <w:szCs w:val="32"/>
                <w:shd w:val="pct15" w:color="auto" w:fill="FFFFFF"/>
              </w:rPr>
            </w:pPr>
            <w:r w:rsidRPr="009A106D">
              <w:rPr>
                <w:b/>
                <w:bCs/>
                <w:iCs/>
                <w:szCs w:val="32"/>
                <w:shd w:val="clear" w:color="auto" w:fill="FFFFFF" w:themeFill="background1"/>
              </w:rPr>
              <w:t>Agenda Item 5.</w:t>
            </w:r>
            <w:r w:rsidRPr="009A106D">
              <w:rPr>
                <w:b/>
                <w:bCs/>
                <w:iCs/>
                <w:szCs w:val="32"/>
                <w:shd w:val="clear" w:color="auto" w:fill="FFFFFF" w:themeFill="background1"/>
              </w:rPr>
              <w:tab/>
              <w:t>Other topics of strategic nature</w:t>
            </w:r>
          </w:p>
          <w:p w14:paraId="67D5BC3D" w14:textId="77777777" w:rsidR="005832A9" w:rsidRPr="009A106D" w:rsidRDefault="005832A9" w:rsidP="004505F6">
            <w:pPr>
              <w:keepNext/>
              <w:keepLines/>
              <w:spacing w:before="80" w:after="80" w:line="200" w:lineRule="exact"/>
              <w:ind w:right="113"/>
              <w:rPr>
                <w:iCs/>
                <w:szCs w:val="32"/>
              </w:rPr>
            </w:pPr>
            <w:r w:rsidRPr="009A106D">
              <w:rPr>
                <w:iCs/>
                <w:szCs w:val="32"/>
              </w:rPr>
              <w:t>[Informal Documents No. 6 and No. 7]</w:t>
            </w:r>
          </w:p>
        </w:tc>
      </w:tr>
      <w:tr w:rsidR="005832A9" w:rsidRPr="005832A9" w14:paraId="0CDACA57" w14:textId="77777777" w:rsidTr="00DB0BC3">
        <w:trPr>
          <w:trHeight w:hRule="exact" w:val="113"/>
        </w:trPr>
        <w:tc>
          <w:tcPr>
            <w:tcW w:w="1361" w:type="dxa"/>
            <w:shd w:val="clear" w:color="auto" w:fill="auto"/>
          </w:tcPr>
          <w:p w14:paraId="2FD030FC" w14:textId="77777777" w:rsidR="005832A9" w:rsidRPr="005832A9" w:rsidRDefault="005832A9" w:rsidP="005832A9">
            <w:pPr>
              <w:spacing w:before="40" w:after="120"/>
              <w:ind w:right="113"/>
            </w:pPr>
          </w:p>
        </w:tc>
        <w:tc>
          <w:tcPr>
            <w:tcW w:w="6009" w:type="dxa"/>
            <w:shd w:val="clear" w:color="auto" w:fill="auto"/>
          </w:tcPr>
          <w:p w14:paraId="60F407C4" w14:textId="77777777" w:rsidR="005832A9" w:rsidRPr="005832A9" w:rsidRDefault="005832A9" w:rsidP="005832A9">
            <w:pPr>
              <w:spacing w:before="40" w:after="120"/>
              <w:ind w:right="113"/>
              <w:rPr>
                <w:b/>
                <w:szCs w:val="24"/>
                <w:shd w:val="pct15" w:color="auto" w:fill="FFFFFF"/>
              </w:rPr>
            </w:pPr>
          </w:p>
        </w:tc>
      </w:tr>
      <w:tr w:rsidR="00DB0BC3" w:rsidRPr="005832A9" w14:paraId="2898D55D" w14:textId="77777777" w:rsidTr="00DB0BC3">
        <w:tc>
          <w:tcPr>
            <w:tcW w:w="1361" w:type="dxa"/>
            <w:shd w:val="clear" w:color="auto" w:fill="auto"/>
          </w:tcPr>
          <w:p w14:paraId="4CFBAC6E" w14:textId="77777777" w:rsidR="005832A9" w:rsidRPr="005832A9" w:rsidRDefault="005832A9" w:rsidP="005832A9">
            <w:pPr>
              <w:spacing w:before="40" w:after="120"/>
              <w:ind w:right="113"/>
            </w:pPr>
          </w:p>
        </w:tc>
        <w:tc>
          <w:tcPr>
            <w:tcW w:w="6009" w:type="dxa"/>
            <w:shd w:val="clear" w:color="auto" w:fill="auto"/>
          </w:tcPr>
          <w:p w14:paraId="6E12D0C0" w14:textId="69E2F2A6" w:rsidR="005832A9" w:rsidRPr="005832A9" w:rsidRDefault="005832A9" w:rsidP="005832A9">
            <w:pPr>
              <w:spacing w:before="40" w:after="120"/>
              <w:ind w:right="113"/>
              <w:rPr>
                <w:b/>
                <w:szCs w:val="24"/>
                <w:shd w:val="pct15" w:color="auto" w:fill="FFFFFF"/>
              </w:rPr>
            </w:pPr>
            <w:r w:rsidRPr="009A106D">
              <w:rPr>
                <w:b/>
                <w:szCs w:val="24"/>
                <w:shd w:val="clear" w:color="auto" w:fill="FFFFFF" w:themeFill="background1"/>
              </w:rPr>
              <w:t xml:space="preserve">5A. </w:t>
            </w:r>
            <w:r w:rsidR="009F78D6">
              <w:rPr>
                <w:b/>
                <w:szCs w:val="24"/>
                <w:shd w:val="clear" w:color="auto" w:fill="FFFFFF" w:themeFill="background1"/>
              </w:rPr>
              <w:tab/>
            </w:r>
            <w:r w:rsidRPr="009A106D">
              <w:rPr>
                <w:b/>
                <w:szCs w:val="24"/>
                <w:shd w:val="clear" w:color="auto" w:fill="FFFFFF" w:themeFill="background1"/>
              </w:rPr>
              <w:t>Enhancing the capabilities of ECE to attract resources for the transport subprogramme</w:t>
            </w:r>
          </w:p>
          <w:p w14:paraId="62DF38F4" w14:textId="77777777" w:rsidR="005832A9" w:rsidRPr="005832A9" w:rsidRDefault="005832A9" w:rsidP="005832A9">
            <w:pPr>
              <w:spacing w:before="40" w:after="120"/>
              <w:ind w:right="113"/>
              <w:rPr>
                <w:b/>
                <w:szCs w:val="24"/>
                <w:shd w:val="pct15" w:color="auto" w:fill="FFFFFF"/>
              </w:rPr>
            </w:pPr>
            <w:r w:rsidRPr="005832A9">
              <w:t>[Informal Document No 6]</w:t>
            </w:r>
          </w:p>
        </w:tc>
      </w:tr>
      <w:tr w:rsidR="005832A9" w:rsidRPr="005832A9" w14:paraId="567E931A" w14:textId="77777777" w:rsidTr="00DB0BC3">
        <w:tc>
          <w:tcPr>
            <w:tcW w:w="1361" w:type="dxa"/>
            <w:shd w:val="clear" w:color="auto" w:fill="auto"/>
          </w:tcPr>
          <w:p w14:paraId="0A3E19C5" w14:textId="77777777" w:rsidR="005832A9" w:rsidRPr="005832A9" w:rsidRDefault="005832A9" w:rsidP="005832A9">
            <w:pPr>
              <w:spacing w:before="40" w:after="120"/>
              <w:ind w:right="113"/>
            </w:pPr>
            <w:r w:rsidRPr="005832A9">
              <w:t>No. 13</w:t>
            </w:r>
          </w:p>
        </w:tc>
        <w:tc>
          <w:tcPr>
            <w:tcW w:w="6009" w:type="dxa"/>
            <w:shd w:val="clear" w:color="auto" w:fill="auto"/>
          </w:tcPr>
          <w:p w14:paraId="47991319" w14:textId="37DA0C9D" w:rsidR="005832A9" w:rsidRPr="005832A9" w:rsidRDefault="005832A9" w:rsidP="009A106D">
            <w:pPr>
              <w:spacing w:before="40" w:after="120"/>
              <w:ind w:right="113"/>
            </w:pPr>
            <w:r w:rsidRPr="005832A9">
              <w:t>The Bureau,</w:t>
            </w:r>
            <w:r w:rsidRPr="005832A9">
              <w:rPr>
                <w:b/>
              </w:rPr>
              <w:t xml:space="preserve"> recalling:</w:t>
            </w:r>
            <w:r w:rsidRPr="005832A9">
              <w:t xml:space="preserve"> (a) the commitment of Ministerial resolution “Ushering in a decade of delivery for sustainable inland transport and sustainable development” to supporting the implementation of the ITC Strategy until 2030 in the interest of enabling the Committee to deliver in full its enhanced programme of work and address the needs of regional and global inland transport, and (b) the endorsement of the revised terms of ITC by ECOSOC in February 2022 and the enhanced responsibilities this entails for the programme of work of the Committee, </w:t>
            </w:r>
            <w:r w:rsidRPr="005832A9">
              <w:rPr>
                <w:b/>
              </w:rPr>
              <w:t>decided</w:t>
            </w:r>
            <w:r w:rsidRPr="005832A9">
              <w:t xml:space="preserve"> to continue the consideration of this topic at its November meeting in order to enhance the capabilities of ECE to attract resources for the transport subprogramme .</w:t>
            </w:r>
          </w:p>
        </w:tc>
      </w:tr>
      <w:tr w:rsidR="005832A9" w:rsidRPr="005832A9" w14:paraId="576A10D5" w14:textId="77777777" w:rsidTr="00DB0BC3">
        <w:tc>
          <w:tcPr>
            <w:tcW w:w="1361" w:type="dxa"/>
            <w:shd w:val="clear" w:color="auto" w:fill="auto"/>
          </w:tcPr>
          <w:p w14:paraId="50DE314C" w14:textId="77777777" w:rsidR="005832A9" w:rsidRPr="005832A9" w:rsidRDefault="005832A9" w:rsidP="005832A9">
            <w:pPr>
              <w:spacing w:before="40" w:after="120"/>
              <w:ind w:right="113"/>
            </w:pPr>
          </w:p>
        </w:tc>
        <w:tc>
          <w:tcPr>
            <w:tcW w:w="6009" w:type="dxa"/>
            <w:shd w:val="clear" w:color="auto" w:fill="auto"/>
          </w:tcPr>
          <w:p w14:paraId="77161D2D" w14:textId="4283A6D7" w:rsidR="005832A9" w:rsidRPr="005832A9" w:rsidRDefault="005832A9" w:rsidP="005832A9">
            <w:pPr>
              <w:spacing w:before="40" w:after="120"/>
              <w:ind w:right="113"/>
              <w:rPr>
                <w:b/>
                <w:szCs w:val="24"/>
                <w:shd w:val="pct15" w:color="auto" w:fill="FFFFFF"/>
              </w:rPr>
            </w:pPr>
            <w:r w:rsidRPr="009A106D">
              <w:rPr>
                <w:b/>
                <w:szCs w:val="24"/>
                <w:shd w:val="clear" w:color="auto" w:fill="FFFFFF" w:themeFill="background1"/>
              </w:rPr>
              <w:t xml:space="preserve">5B. </w:t>
            </w:r>
            <w:r w:rsidR="009F78D6">
              <w:rPr>
                <w:b/>
                <w:szCs w:val="24"/>
                <w:shd w:val="clear" w:color="auto" w:fill="FFFFFF" w:themeFill="background1"/>
              </w:rPr>
              <w:tab/>
            </w:r>
            <w:r w:rsidRPr="009A106D">
              <w:rPr>
                <w:b/>
                <w:szCs w:val="24"/>
                <w:shd w:val="clear" w:color="auto" w:fill="FFFFFF" w:themeFill="background1"/>
              </w:rPr>
              <w:t>Update on the implementation of ITC decisions related to the 85</w:t>
            </w:r>
            <w:r w:rsidRPr="009A106D">
              <w:rPr>
                <w:b/>
                <w:szCs w:val="24"/>
                <w:shd w:val="clear" w:color="auto" w:fill="FFFFFF" w:themeFill="background1"/>
                <w:vertAlign w:val="superscript"/>
              </w:rPr>
              <w:t>th</w:t>
            </w:r>
            <w:r w:rsidRPr="009A106D">
              <w:rPr>
                <w:b/>
                <w:szCs w:val="24"/>
                <w:shd w:val="clear" w:color="auto" w:fill="FFFFFF" w:themeFill="background1"/>
              </w:rPr>
              <w:t xml:space="preserve"> ITC plenary session</w:t>
            </w:r>
          </w:p>
          <w:p w14:paraId="266A4F1F" w14:textId="77777777" w:rsidR="005832A9" w:rsidRPr="005832A9" w:rsidRDefault="005832A9" w:rsidP="005832A9">
            <w:pPr>
              <w:spacing w:before="40" w:after="120"/>
              <w:ind w:right="113"/>
            </w:pPr>
            <w:r w:rsidRPr="005832A9">
              <w:t>[Informal Document No. 7]</w:t>
            </w:r>
          </w:p>
        </w:tc>
      </w:tr>
      <w:tr w:rsidR="005832A9" w:rsidRPr="005832A9" w14:paraId="4D776C14" w14:textId="77777777" w:rsidTr="00DB0BC3">
        <w:tc>
          <w:tcPr>
            <w:tcW w:w="1361" w:type="dxa"/>
            <w:shd w:val="clear" w:color="auto" w:fill="auto"/>
          </w:tcPr>
          <w:p w14:paraId="1B149A8A" w14:textId="77777777" w:rsidR="005832A9" w:rsidRPr="005832A9" w:rsidRDefault="005832A9" w:rsidP="005832A9">
            <w:pPr>
              <w:spacing w:before="40" w:after="120"/>
              <w:ind w:right="113"/>
            </w:pPr>
            <w:r w:rsidRPr="005832A9">
              <w:t>No. 14</w:t>
            </w:r>
          </w:p>
        </w:tc>
        <w:tc>
          <w:tcPr>
            <w:tcW w:w="6009" w:type="dxa"/>
            <w:shd w:val="clear" w:color="auto" w:fill="auto"/>
          </w:tcPr>
          <w:p w14:paraId="00796DD6" w14:textId="77777777" w:rsidR="005832A9" w:rsidRPr="005832A9" w:rsidRDefault="005832A9" w:rsidP="005832A9">
            <w:pPr>
              <w:spacing w:before="40" w:after="120"/>
              <w:ind w:right="113"/>
            </w:pPr>
            <w:r w:rsidRPr="005832A9">
              <w:t xml:space="preserve">The Bureau </w:t>
            </w:r>
            <w:r w:rsidRPr="005832A9">
              <w:rPr>
                <w:b/>
              </w:rPr>
              <w:t>welcomed</w:t>
            </w:r>
            <w:r w:rsidRPr="005832A9">
              <w:t xml:space="preserve"> the information about the joint letter signed by the ITC Chair and the Director of the Sustainable Transport Division inviting working parties and their chairs to follow-up and support the implementation of, inter alia, ITC decisions No. 10 on the new ECE Road Safety Action Plan until 2030; No. 32 on current activities in the field of information and computerization technologies and intelligent transport systems; and No. 34 on Climate Change mitigation.</w:t>
            </w:r>
          </w:p>
        </w:tc>
      </w:tr>
      <w:tr w:rsidR="005832A9" w:rsidRPr="005832A9" w14:paraId="4723947E" w14:textId="77777777" w:rsidTr="00DB0BC3">
        <w:tc>
          <w:tcPr>
            <w:tcW w:w="1361" w:type="dxa"/>
            <w:shd w:val="clear" w:color="auto" w:fill="auto"/>
          </w:tcPr>
          <w:p w14:paraId="797A2417" w14:textId="77777777" w:rsidR="005832A9" w:rsidRPr="005832A9" w:rsidRDefault="005832A9" w:rsidP="005832A9">
            <w:pPr>
              <w:spacing w:before="40" w:after="120"/>
              <w:ind w:right="113"/>
            </w:pPr>
            <w:r w:rsidRPr="005832A9">
              <w:t>No. 15</w:t>
            </w:r>
          </w:p>
        </w:tc>
        <w:tc>
          <w:tcPr>
            <w:tcW w:w="6009" w:type="dxa"/>
            <w:shd w:val="clear" w:color="auto" w:fill="auto"/>
          </w:tcPr>
          <w:p w14:paraId="5DC77014" w14:textId="77777777" w:rsidR="005832A9" w:rsidRPr="005832A9" w:rsidRDefault="005832A9" w:rsidP="005832A9">
            <w:pPr>
              <w:spacing w:before="40" w:after="120"/>
              <w:ind w:right="113"/>
            </w:pPr>
            <w:r w:rsidRPr="005832A9">
              <w:t xml:space="preserve">The Bureau </w:t>
            </w:r>
            <w:r w:rsidRPr="005832A9">
              <w:rPr>
                <w:b/>
              </w:rPr>
              <w:t>took note of</w:t>
            </w:r>
            <w:r w:rsidRPr="005832A9">
              <w:t xml:space="preserve"> the information provided by the secretariat on options to enhance the monitoring of key conventions, as contained in Informal document No. 7 and </w:t>
            </w:r>
            <w:r w:rsidRPr="005832A9">
              <w:rPr>
                <w:b/>
              </w:rPr>
              <w:t>noted</w:t>
            </w:r>
            <w:r w:rsidRPr="005832A9">
              <w:t xml:space="preserve"> that this information will provide the basis for the policy paper that will be presented to ITC at its eighty-fifth session.</w:t>
            </w:r>
          </w:p>
        </w:tc>
      </w:tr>
      <w:tr w:rsidR="005832A9" w:rsidRPr="005832A9" w14:paraId="28E0FAD4" w14:textId="77777777" w:rsidTr="00DB0BC3">
        <w:tc>
          <w:tcPr>
            <w:tcW w:w="1361" w:type="dxa"/>
            <w:shd w:val="clear" w:color="auto" w:fill="auto"/>
          </w:tcPr>
          <w:p w14:paraId="3B048ED3" w14:textId="77777777" w:rsidR="005832A9" w:rsidRPr="005832A9" w:rsidRDefault="005832A9" w:rsidP="005832A9">
            <w:pPr>
              <w:spacing w:before="40" w:after="120"/>
              <w:ind w:right="113"/>
            </w:pPr>
          </w:p>
        </w:tc>
        <w:tc>
          <w:tcPr>
            <w:tcW w:w="6009" w:type="dxa"/>
            <w:shd w:val="clear" w:color="auto" w:fill="auto"/>
          </w:tcPr>
          <w:p w14:paraId="378C9FF3" w14:textId="5DC5379C" w:rsidR="009A106D" w:rsidRPr="005832A9" w:rsidRDefault="005832A9" w:rsidP="001D0BB4">
            <w:pPr>
              <w:spacing w:before="40" w:after="120"/>
              <w:ind w:right="113"/>
            </w:pPr>
            <w:r w:rsidRPr="001D0BB4">
              <w:rPr>
                <w:b/>
                <w:szCs w:val="24"/>
                <w:shd w:val="clear" w:color="auto" w:fill="FFFFFF" w:themeFill="background1"/>
              </w:rPr>
              <w:t xml:space="preserve">5C. </w:t>
            </w:r>
            <w:r w:rsidR="008305EF">
              <w:rPr>
                <w:b/>
                <w:szCs w:val="24"/>
                <w:shd w:val="clear" w:color="auto" w:fill="FFFFFF" w:themeFill="background1"/>
              </w:rPr>
              <w:tab/>
            </w:r>
            <w:r w:rsidRPr="001D0BB4">
              <w:rPr>
                <w:b/>
                <w:szCs w:val="24"/>
                <w:shd w:val="clear" w:color="auto" w:fill="FFFFFF" w:themeFill="background1"/>
              </w:rPr>
              <w:t>Preparations for the 70th session of the Economic Commission for Europe</w:t>
            </w:r>
          </w:p>
        </w:tc>
      </w:tr>
      <w:tr w:rsidR="005832A9" w:rsidRPr="005832A9" w14:paraId="18F86DEF" w14:textId="77777777" w:rsidTr="00DB0BC3">
        <w:tc>
          <w:tcPr>
            <w:tcW w:w="1361" w:type="dxa"/>
            <w:shd w:val="clear" w:color="auto" w:fill="auto"/>
          </w:tcPr>
          <w:p w14:paraId="5A0370C7" w14:textId="77777777" w:rsidR="005832A9" w:rsidRPr="005832A9" w:rsidRDefault="005832A9" w:rsidP="005832A9">
            <w:pPr>
              <w:spacing w:before="40" w:after="120"/>
              <w:ind w:right="113"/>
            </w:pPr>
            <w:r w:rsidRPr="005832A9">
              <w:t>No. 16</w:t>
            </w:r>
          </w:p>
        </w:tc>
        <w:tc>
          <w:tcPr>
            <w:tcW w:w="6009" w:type="dxa"/>
            <w:shd w:val="clear" w:color="auto" w:fill="auto"/>
          </w:tcPr>
          <w:p w14:paraId="510A735C" w14:textId="77777777" w:rsidR="005832A9" w:rsidRPr="005832A9" w:rsidRDefault="005832A9" w:rsidP="005832A9">
            <w:pPr>
              <w:spacing w:before="40" w:after="120"/>
              <w:ind w:right="113"/>
            </w:pPr>
            <w:r w:rsidRPr="005832A9">
              <w:t xml:space="preserve">The Bureau </w:t>
            </w:r>
            <w:r w:rsidRPr="005832A9">
              <w:rPr>
                <w:b/>
              </w:rPr>
              <w:t>took note</w:t>
            </w:r>
            <w:r w:rsidRPr="005832A9">
              <w:t xml:space="preserve"> of information provided by the secretariat on the ongoing preparations for the seventieth session of the Economic Commission for Europe </w:t>
            </w:r>
          </w:p>
        </w:tc>
      </w:tr>
      <w:tr w:rsidR="001D0BB4" w:rsidRPr="005832A9" w14:paraId="40E000D8" w14:textId="77777777" w:rsidTr="001D0BB4">
        <w:tc>
          <w:tcPr>
            <w:tcW w:w="1361" w:type="dxa"/>
            <w:shd w:val="clear" w:color="auto" w:fill="auto"/>
          </w:tcPr>
          <w:p w14:paraId="0D9E37AE" w14:textId="77777777" w:rsidR="005832A9" w:rsidRPr="005832A9" w:rsidRDefault="005832A9" w:rsidP="005832A9">
            <w:pPr>
              <w:spacing w:before="40" w:after="120"/>
              <w:ind w:right="113"/>
            </w:pPr>
          </w:p>
        </w:tc>
        <w:tc>
          <w:tcPr>
            <w:tcW w:w="6009" w:type="dxa"/>
            <w:shd w:val="clear" w:color="auto" w:fill="FFFFFF" w:themeFill="background1"/>
          </w:tcPr>
          <w:p w14:paraId="09CAB720" w14:textId="166CB1B1" w:rsidR="001D0BB4" w:rsidRPr="005832A9" w:rsidRDefault="005832A9" w:rsidP="001D0BB4">
            <w:pPr>
              <w:spacing w:before="40" w:after="120"/>
              <w:ind w:right="113"/>
              <w:rPr>
                <w:shd w:val="pct15" w:color="auto" w:fill="FFFFFF"/>
              </w:rPr>
            </w:pPr>
            <w:r w:rsidRPr="001D0BB4">
              <w:rPr>
                <w:b/>
                <w:szCs w:val="24"/>
                <w:shd w:val="clear" w:color="auto" w:fill="FFFFFF" w:themeFill="background1"/>
              </w:rPr>
              <w:t>Agenda Item 6.</w:t>
            </w:r>
            <w:r w:rsidRPr="001D0BB4">
              <w:rPr>
                <w:b/>
                <w:szCs w:val="24"/>
                <w:shd w:val="clear" w:color="auto" w:fill="FFFFFF" w:themeFill="background1"/>
              </w:rPr>
              <w:tab/>
              <w:t>Other business</w:t>
            </w:r>
          </w:p>
        </w:tc>
      </w:tr>
      <w:tr w:rsidR="005832A9" w:rsidRPr="005832A9" w14:paraId="1A33A06F" w14:textId="77777777" w:rsidTr="00DB0BC3">
        <w:tc>
          <w:tcPr>
            <w:tcW w:w="1361" w:type="dxa"/>
            <w:shd w:val="clear" w:color="auto" w:fill="auto"/>
          </w:tcPr>
          <w:p w14:paraId="6C8D3D7A" w14:textId="77777777" w:rsidR="005832A9" w:rsidRPr="005832A9" w:rsidRDefault="005832A9" w:rsidP="005832A9">
            <w:pPr>
              <w:spacing w:before="40" w:after="120"/>
              <w:ind w:right="113"/>
            </w:pPr>
            <w:r w:rsidRPr="005832A9">
              <w:t>No. 17</w:t>
            </w:r>
          </w:p>
        </w:tc>
        <w:tc>
          <w:tcPr>
            <w:tcW w:w="6009" w:type="dxa"/>
            <w:shd w:val="clear" w:color="auto" w:fill="auto"/>
          </w:tcPr>
          <w:p w14:paraId="017C5774" w14:textId="77777777" w:rsidR="005832A9" w:rsidRPr="005832A9" w:rsidRDefault="005832A9" w:rsidP="005832A9">
            <w:pPr>
              <w:spacing w:before="40" w:after="120"/>
              <w:ind w:right="113"/>
            </w:pPr>
            <w:r w:rsidRPr="005832A9">
              <w:t xml:space="preserve">Ukraine </w:t>
            </w:r>
            <w:r w:rsidRPr="005832A9">
              <w:rPr>
                <w:b/>
              </w:rPr>
              <w:t>expressed</w:t>
            </w:r>
            <w:r w:rsidRPr="005832A9">
              <w:t xml:space="preserve"> its appreciation to the secretariat for its work and plan on Ukraine, and </w:t>
            </w:r>
            <w:r w:rsidRPr="005832A9">
              <w:rPr>
                <w:b/>
              </w:rPr>
              <w:t>stressed</w:t>
            </w:r>
            <w:r w:rsidRPr="005832A9">
              <w:t xml:space="preserve"> the importance of enhancing transport capacity to export and import goods, including critical commodities like wheat, in order to tackle worsening famine in developing countries, as well as meet Ukrainian urgent requirements that the war created.</w:t>
            </w:r>
          </w:p>
        </w:tc>
      </w:tr>
      <w:tr w:rsidR="005832A9" w:rsidRPr="005832A9" w14:paraId="6EBAAF12" w14:textId="77777777" w:rsidTr="00DB0BC3">
        <w:tc>
          <w:tcPr>
            <w:tcW w:w="1361" w:type="dxa"/>
            <w:shd w:val="clear" w:color="auto" w:fill="auto"/>
          </w:tcPr>
          <w:p w14:paraId="499E8B01" w14:textId="77777777" w:rsidR="005832A9" w:rsidRPr="005832A9" w:rsidRDefault="005832A9" w:rsidP="005832A9">
            <w:pPr>
              <w:spacing w:before="40" w:after="120"/>
              <w:ind w:right="113"/>
            </w:pPr>
            <w:r w:rsidRPr="005832A9">
              <w:lastRenderedPageBreak/>
              <w:t>No. 18</w:t>
            </w:r>
          </w:p>
        </w:tc>
        <w:tc>
          <w:tcPr>
            <w:tcW w:w="6009" w:type="dxa"/>
            <w:shd w:val="clear" w:color="auto" w:fill="auto"/>
          </w:tcPr>
          <w:p w14:paraId="6247920C" w14:textId="12913A5E" w:rsidR="005832A9" w:rsidRPr="005832A9" w:rsidRDefault="005832A9" w:rsidP="005832A9">
            <w:pPr>
              <w:spacing w:before="40" w:after="120"/>
              <w:ind w:right="113"/>
            </w:pPr>
            <w:r w:rsidRPr="005832A9">
              <w:t xml:space="preserve">The Bureau notes the position of the United Nations Economic Commission for Europe Executive Committee (UNECE EXCOM) expressed in its decision L.6 of 24 March 2022, in which it “requests all committees and subsidiary bodies to take into account the ongoing Russian Federation‘s aggression and gross violation of international law when deciding on nominations to the leadership positions, including chairmanship and seats on bureau and steering committees, and invitations to events of the Economic Commission for Europe”. Individual statements can be found in the </w:t>
            </w:r>
            <w:r w:rsidR="000F0F39">
              <w:t>Appendix</w:t>
            </w:r>
            <w:r w:rsidR="000F0F39" w:rsidRPr="005832A9">
              <w:t xml:space="preserve"> </w:t>
            </w:r>
            <w:r w:rsidRPr="005832A9">
              <w:t>of the list of Decisions.</w:t>
            </w:r>
          </w:p>
        </w:tc>
      </w:tr>
      <w:tr w:rsidR="005832A9" w:rsidRPr="005832A9" w14:paraId="460DB16D" w14:textId="77777777" w:rsidTr="00DB0BC3">
        <w:tc>
          <w:tcPr>
            <w:tcW w:w="1361" w:type="dxa"/>
            <w:shd w:val="clear" w:color="auto" w:fill="auto"/>
          </w:tcPr>
          <w:p w14:paraId="0ADB4825" w14:textId="77777777" w:rsidR="005832A9" w:rsidRPr="005832A9" w:rsidRDefault="005832A9" w:rsidP="005832A9">
            <w:pPr>
              <w:spacing w:before="40" w:after="120"/>
              <w:ind w:right="113"/>
            </w:pPr>
          </w:p>
        </w:tc>
        <w:tc>
          <w:tcPr>
            <w:tcW w:w="6009" w:type="dxa"/>
            <w:shd w:val="clear" w:color="auto" w:fill="auto"/>
          </w:tcPr>
          <w:p w14:paraId="196B57A2" w14:textId="20974A05" w:rsidR="001D0BB4" w:rsidRPr="005832A9" w:rsidRDefault="005832A9" w:rsidP="001D0BB4">
            <w:pPr>
              <w:spacing w:before="40" w:after="120"/>
              <w:ind w:right="113"/>
              <w:rPr>
                <w:b/>
                <w:szCs w:val="24"/>
                <w:shd w:val="pct15" w:color="auto" w:fill="FFFFFF"/>
              </w:rPr>
            </w:pPr>
            <w:r w:rsidRPr="001D0BB4">
              <w:rPr>
                <w:b/>
                <w:szCs w:val="24"/>
                <w:shd w:val="clear" w:color="auto" w:fill="FFFFFF" w:themeFill="background1"/>
              </w:rPr>
              <w:t xml:space="preserve">6A. </w:t>
            </w:r>
            <w:r w:rsidR="008305EF">
              <w:rPr>
                <w:b/>
                <w:szCs w:val="24"/>
                <w:shd w:val="clear" w:color="auto" w:fill="FFFFFF" w:themeFill="background1"/>
              </w:rPr>
              <w:tab/>
            </w:r>
            <w:r w:rsidRPr="001D0BB4">
              <w:rPr>
                <w:b/>
                <w:szCs w:val="24"/>
                <w:shd w:val="clear" w:color="auto" w:fill="FFFFFF" w:themeFill="background1"/>
              </w:rPr>
              <w:t>Division-related matters of interest</w:t>
            </w:r>
          </w:p>
        </w:tc>
      </w:tr>
      <w:tr w:rsidR="005832A9" w:rsidRPr="005832A9" w14:paraId="2A204248" w14:textId="77777777" w:rsidTr="00DB0BC3">
        <w:tc>
          <w:tcPr>
            <w:tcW w:w="1361" w:type="dxa"/>
            <w:shd w:val="clear" w:color="auto" w:fill="auto"/>
          </w:tcPr>
          <w:p w14:paraId="165C78B1" w14:textId="77777777" w:rsidR="005832A9" w:rsidRPr="005832A9" w:rsidRDefault="005832A9" w:rsidP="005832A9">
            <w:pPr>
              <w:spacing w:before="40" w:after="120"/>
              <w:ind w:right="113"/>
            </w:pPr>
            <w:r w:rsidRPr="005832A9">
              <w:t>No. 19</w:t>
            </w:r>
          </w:p>
        </w:tc>
        <w:tc>
          <w:tcPr>
            <w:tcW w:w="6009" w:type="dxa"/>
            <w:shd w:val="clear" w:color="auto" w:fill="auto"/>
          </w:tcPr>
          <w:p w14:paraId="748EECD3" w14:textId="77777777" w:rsidR="005832A9" w:rsidRPr="005832A9" w:rsidRDefault="005832A9" w:rsidP="005832A9">
            <w:pPr>
              <w:spacing w:before="40" w:after="120"/>
              <w:ind w:right="113"/>
              <w:rPr>
                <w:b/>
                <w:szCs w:val="24"/>
                <w:shd w:val="pct15" w:color="auto" w:fill="FFFFFF"/>
              </w:rPr>
            </w:pPr>
            <w:r w:rsidRPr="005832A9">
              <w:t xml:space="preserve">The Bureau </w:t>
            </w:r>
            <w:r w:rsidRPr="005832A9">
              <w:rPr>
                <w:b/>
              </w:rPr>
              <w:t>thanked</w:t>
            </w:r>
            <w:r w:rsidRPr="005832A9">
              <w:t xml:space="preserve"> the Director of the Sustainable Transport Division for the updated information about the latest developments with regard to the Division. </w:t>
            </w:r>
          </w:p>
        </w:tc>
      </w:tr>
      <w:tr w:rsidR="005832A9" w:rsidRPr="005832A9" w14:paraId="4ACAC143" w14:textId="77777777" w:rsidTr="00DB0BC3">
        <w:tc>
          <w:tcPr>
            <w:tcW w:w="1361" w:type="dxa"/>
            <w:shd w:val="clear" w:color="auto" w:fill="auto"/>
          </w:tcPr>
          <w:p w14:paraId="329B7FBA" w14:textId="77777777" w:rsidR="005832A9" w:rsidRPr="005832A9" w:rsidRDefault="005832A9" w:rsidP="005832A9">
            <w:pPr>
              <w:spacing w:before="40" w:after="120"/>
              <w:ind w:right="113"/>
            </w:pPr>
            <w:r w:rsidRPr="005832A9">
              <w:t>No. 20</w:t>
            </w:r>
          </w:p>
        </w:tc>
        <w:tc>
          <w:tcPr>
            <w:tcW w:w="6009" w:type="dxa"/>
            <w:shd w:val="clear" w:color="auto" w:fill="auto"/>
          </w:tcPr>
          <w:p w14:paraId="127FC58F" w14:textId="77777777" w:rsidR="005832A9" w:rsidRPr="005832A9" w:rsidRDefault="005832A9" w:rsidP="005832A9">
            <w:pPr>
              <w:spacing w:before="40" w:after="120"/>
              <w:ind w:right="113"/>
              <w:rPr>
                <w:b/>
                <w:szCs w:val="24"/>
                <w:shd w:val="pct15" w:color="auto" w:fill="FFFFFF"/>
              </w:rPr>
            </w:pPr>
            <w:r w:rsidRPr="005832A9">
              <w:t xml:space="preserve">The Bureau </w:t>
            </w:r>
            <w:r w:rsidRPr="005832A9">
              <w:rPr>
                <w:b/>
              </w:rPr>
              <w:t>reiterated</w:t>
            </w:r>
            <w:r w:rsidRPr="005832A9">
              <w:t xml:space="preserve"> its support for the recent reorganization of the Transport Division in order to achieve synergies between the WP.1 and WP.29 teams of the secretariat and </w:t>
            </w:r>
            <w:r w:rsidRPr="005832A9">
              <w:rPr>
                <w:b/>
              </w:rPr>
              <w:t>encouraged</w:t>
            </w:r>
            <w:r w:rsidRPr="005832A9">
              <w:t xml:space="preserve"> the Division to maintain such a momentum in order to support the implementation of the ITC strategy and the efficient delivery of the programme of work.</w:t>
            </w:r>
          </w:p>
        </w:tc>
      </w:tr>
      <w:tr w:rsidR="005832A9" w:rsidRPr="005832A9" w14:paraId="6064E7E0" w14:textId="77777777" w:rsidTr="00DB0BC3">
        <w:tc>
          <w:tcPr>
            <w:tcW w:w="1361" w:type="dxa"/>
            <w:shd w:val="clear" w:color="auto" w:fill="auto"/>
          </w:tcPr>
          <w:p w14:paraId="5F64F7A9" w14:textId="77777777" w:rsidR="005832A9" w:rsidRPr="005832A9" w:rsidRDefault="005832A9" w:rsidP="005832A9">
            <w:pPr>
              <w:spacing w:before="40" w:after="120"/>
              <w:ind w:right="113"/>
            </w:pPr>
          </w:p>
        </w:tc>
        <w:tc>
          <w:tcPr>
            <w:tcW w:w="6009" w:type="dxa"/>
            <w:shd w:val="clear" w:color="auto" w:fill="auto"/>
          </w:tcPr>
          <w:p w14:paraId="3F7E03CF" w14:textId="66FF6001" w:rsidR="001D0BB4" w:rsidRPr="005832A9" w:rsidRDefault="005832A9" w:rsidP="001D0BB4">
            <w:pPr>
              <w:spacing w:before="40" w:after="120"/>
              <w:ind w:right="113"/>
            </w:pPr>
            <w:r w:rsidRPr="001D0BB4">
              <w:rPr>
                <w:b/>
                <w:szCs w:val="24"/>
                <w:shd w:val="clear" w:color="auto" w:fill="FFFFFF" w:themeFill="background1"/>
              </w:rPr>
              <w:t xml:space="preserve">6B. </w:t>
            </w:r>
            <w:r w:rsidR="008305EF">
              <w:rPr>
                <w:b/>
                <w:szCs w:val="24"/>
                <w:shd w:val="clear" w:color="auto" w:fill="FFFFFF" w:themeFill="background1"/>
              </w:rPr>
              <w:tab/>
            </w:r>
            <w:r w:rsidRPr="001D0BB4">
              <w:rPr>
                <w:b/>
                <w:szCs w:val="24"/>
                <w:shd w:val="clear" w:color="auto" w:fill="FFFFFF" w:themeFill="background1"/>
              </w:rPr>
              <w:t>Next meeting of the Bureau</w:t>
            </w:r>
          </w:p>
        </w:tc>
      </w:tr>
      <w:tr w:rsidR="005832A9" w:rsidRPr="005832A9" w14:paraId="6B44A378" w14:textId="77777777" w:rsidTr="00DB0BC3">
        <w:tc>
          <w:tcPr>
            <w:tcW w:w="1361" w:type="dxa"/>
            <w:shd w:val="clear" w:color="auto" w:fill="auto"/>
          </w:tcPr>
          <w:p w14:paraId="1A2067C0" w14:textId="77777777" w:rsidR="005832A9" w:rsidRPr="005832A9" w:rsidRDefault="005832A9" w:rsidP="005832A9">
            <w:pPr>
              <w:spacing w:before="40" w:after="120"/>
              <w:ind w:right="113"/>
            </w:pPr>
            <w:r w:rsidRPr="005832A9">
              <w:t>No. 21</w:t>
            </w:r>
          </w:p>
        </w:tc>
        <w:tc>
          <w:tcPr>
            <w:tcW w:w="6009" w:type="dxa"/>
            <w:shd w:val="clear" w:color="auto" w:fill="auto"/>
          </w:tcPr>
          <w:p w14:paraId="6838EF63" w14:textId="77777777" w:rsidR="005832A9" w:rsidRPr="005832A9" w:rsidRDefault="005832A9" w:rsidP="005832A9">
            <w:pPr>
              <w:spacing w:before="40" w:after="120"/>
              <w:ind w:right="113"/>
            </w:pPr>
            <w:r w:rsidRPr="005832A9">
              <w:t xml:space="preserve">The </w:t>
            </w:r>
            <w:bookmarkStart w:id="0" w:name="_Hlk73608372"/>
            <w:r w:rsidRPr="005832A9">
              <w:t xml:space="preserve">next meeting of the Bureau </w:t>
            </w:r>
            <w:bookmarkEnd w:id="0"/>
            <w:r w:rsidRPr="005832A9">
              <w:t>will tentatively be held on Thursday and Friday, 24-25 November 2022.</w:t>
            </w:r>
          </w:p>
        </w:tc>
      </w:tr>
      <w:tr w:rsidR="00DB0BC3" w:rsidRPr="005832A9" w14:paraId="0A7D11C6" w14:textId="77777777" w:rsidTr="00DB0BC3">
        <w:tc>
          <w:tcPr>
            <w:tcW w:w="1361" w:type="dxa"/>
            <w:tcBorders>
              <w:bottom w:val="single" w:sz="12" w:space="0" w:color="auto"/>
            </w:tcBorders>
            <w:shd w:val="clear" w:color="auto" w:fill="auto"/>
          </w:tcPr>
          <w:p w14:paraId="4340321F" w14:textId="77777777" w:rsidR="005832A9" w:rsidRPr="005832A9" w:rsidRDefault="005832A9" w:rsidP="005832A9">
            <w:pPr>
              <w:spacing w:before="40" w:after="120"/>
              <w:ind w:right="113"/>
            </w:pPr>
            <w:r w:rsidRPr="005832A9">
              <w:t>No. 22</w:t>
            </w:r>
          </w:p>
        </w:tc>
        <w:tc>
          <w:tcPr>
            <w:tcW w:w="6009" w:type="dxa"/>
            <w:tcBorders>
              <w:bottom w:val="single" w:sz="12" w:space="0" w:color="auto"/>
            </w:tcBorders>
            <w:shd w:val="clear" w:color="auto" w:fill="auto"/>
          </w:tcPr>
          <w:p w14:paraId="10CFAF19" w14:textId="77777777" w:rsidR="005832A9" w:rsidRPr="005832A9" w:rsidRDefault="005832A9" w:rsidP="005832A9">
            <w:pPr>
              <w:spacing w:before="40" w:after="120"/>
              <w:ind w:right="113"/>
            </w:pPr>
            <w:r w:rsidRPr="005832A9">
              <w:t xml:space="preserve">The Bureau </w:t>
            </w:r>
            <w:r w:rsidRPr="005832A9">
              <w:rPr>
                <w:b/>
              </w:rPr>
              <w:t>expressed</w:t>
            </w:r>
            <w:r w:rsidRPr="005832A9">
              <w:t xml:space="preserve"> its support for the organization of the annual session in hybrid format.</w:t>
            </w:r>
          </w:p>
        </w:tc>
      </w:tr>
    </w:tbl>
    <w:p w14:paraId="68936E4D" w14:textId="77777777" w:rsidR="001373E6" w:rsidRDefault="001373E6" w:rsidP="00C02976"/>
    <w:p w14:paraId="5669C5E4" w14:textId="6EEF2CB7" w:rsidR="00BF5682" w:rsidRDefault="00BF5682" w:rsidP="00C02976">
      <w:r>
        <w:br w:type="page"/>
      </w:r>
    </w:p>
    <w:p w14:paraId="3C0F1DF4" w14:textId="58B217B8" w:rsidR="006818D2" w:rsidRDefault="00832AC0" w:rsidP="006818D2">
      <w:pPr>
        <w:pStyle w:val="HChG"/>
      </w:pPr>
      <w:r>
        <w:lastRenderedPageBreak/>
        <w:t>Appendix</w:t>
      </w:r>
      <w:r w:rsidR="006818D2">
        <w:t xml:space="preserve"> </w:t>
      </w:r>
    </w:p>
    <w:p w14:paraId="75BD4BB2" w14:textId="463ABA2A" w:rsidR="006818D2" w:rsidRPr="00C4734A" w:rsidRDefault="006818D2" w:rsidP="006818D2">
      <w:pPr>
        <w:pStyle w:val="HChG"/>
      </w:pPr>
      <w:r>
        <w:tab/>
      </w:r>
      <w:r>
        <w:tab/>
      </w:r>
      <w:r w:rsidRPr="00C4734A">
        <w:t>Individual statements related to Decision 18</w:t>
      </w:r>
    </w:p>
    <w:p w14:paraId="7A0DD755" w14:textId="269A7635" w:rsidR="006818D2" w:rsidRDefault="006818D2" w:rsidP="006818D2">
      <w:pPr>
        <w:pStyle w:val="H1G"/>
      </w:pPr>
      <w:r>
        <w:tab/>
      </w:r>
      <w:r>
        <w:tab/>
      </w:r>
      <w:r w:rsidRPr="00C4734A">
        <w:t xml:space="preserve">The following statement was supported by: </w:t>
      </w:r>
      <w:r>
        <w:t xml:space="preserve">Belgium, Germany, Italy, the Netherlands, Poland, Switzerland, United Kingdom of Great Britain and Northern Ireland, </w:t>
      </w:r>
      <w:r w:rsidR="000F0F39">
        <w:t xml:space="preserve">and the </w:t>
      </w:r>
      <w:r>
        <w:t>United States</w:t>
      </w:r>
      <w:r w:rsidR="000F0F39">
        <w:t xml:space="preserve"> of America</w:t>
      </w:r>
      <w:r>
        <w:t>:</w:t>
      </w:r>
    </w:p>
    <w:p w14:paraId="000AD8D6" w14:textId="77777777" w:rsidR="006818D2" w:rsidRPr="00C4734A" w:rsidRDefault="006818D2" w:rsidP="006818D2">
      <w:pPr>
        <w:pStyle w:val="SingleTxtG"/>
        <w:ind w:right="1138"/>
        <w:rPr>
          <w:bCs/>
          <w:sz w:val="22"/>
          <w:szCs w:val="22"/>
        </w:rPr>
      </w:pPr>
      <w:r w:rsidRPr="00C4734A">
        <w:rPr>
          <w:bCs/>
          <w:sz w:val="22"/>
          <w:szCs w:val="22"/>
        </w:rPr>
        <w:t xml:space="preserve">“Having in mind the principles of international law, including the United Nations charter, we feel compelled to condemn the invasion of Ukraine by the Russian Federation and facilitated by Belarus in line with UNGA Resolution ES-11/1 entitled “Aggression against Ukraine”. Russia’s attacks harming the Ukrainian civilian population and infrastructure have far-reaching consequences on transport services both in Ukraine and abroad. The blockage of maritime transport and trade starting from the Black Sea Ukrainian seaports compromises global food chains and gravely endangers the global food security situation. </w:t>
      </w:r>
    </w:p>
    <w:p w14:paraId="3B2D2E15" w14:textId="77777777" w:rsidR="006818D2" w:rsidRPr="00C4734A" w:rsidRDefault="006818D2" w:rsidP="006818D2">
      <w:pPr>
        <w:pStyle w:val="SingleTxtG"/>
        <w:ind w:right="1138"/>
        <w:rPr>
          <w:bCs/>
          <w:sz w:val="22"/>
          <w:szCs w:val="22"/>
        </w:rPr>
      </w:pPr>
      <w:r w:rsidRPr="00C4734A">
        <w:rPr>
          <w:bCs/>
          <w:sz w:val="22"/>
          <w:szCs w:val="22"/>
        </w:rPr>
        <w:t>We emphasize that the Russian Federation’s unprovoked war against Ukraine, facilitated by Belarus, undermines the achievement of the UN Sustainable Development Goals, already off track by the COVID-19 pandemic.</w:t>
      </w:r>
    </w:p>
    <w:p w14:paraId="4F4DB924" w14:textId="77777777" w:rsidR="006818D2" w:rsidRPr="00C4734A" w:rsidRDefault="006818D2" w:rsidP="006818D2">
      <w:pPr>
        <w:pStyle w:val="SingleTxtG"/>
        <w:ind w:right="1138"/>
        <w:rPr>
          <w:bCs/>
          <w:sz w:val="22"/>
          <w:szCs w:val="22"/>
        </w:rPr>
      </w:pPr>
      <w:r w:rsidRPr="00C4734A">
        <w:rPr>
          <w:bCs/>
          <w:sz w:val="22"/>
          <w:szCs w:val="22"/>
        </w:rPr>
        <w:t xml:space="preserve">We reiterate that such unprovoked war is a flagrant breach of international law, including the United Nations Charter, and inconsistent with UN General Assembly Resolutions that state that any attempt aimed at the partial or total disruption of the national unity and territorial integrity of a State or country or at its political independence is incompatible with the purposes and principles of the Charter.  </w:t>
      </w:r>
    </w:p>
    <w:p w14:paraId="73C47590" w14:textId="77777777" w:rsidR="006818D2" w:rsidRPr="00C4734A" w:rsidRDefault="006818D2" w:rsidP="006818D2">
      <w:pPr>
        <w:pStyle w:val="SingleTxtG"/>
        <w:ind w:right="1138"/>
        <w:rPr>
          <w:bCs/>
          <w:sz w:val="22"/>
          <w:szCs w:val="22"/>
        </w:rPr>
      </w:pPr>
      <w:proofErr w:type="gramStart"/>
      <w:r w:rsidRPr="00C4734A">
        <w:rPr>
          <w:bCs/>
          <w:sz w:val="22"/>
          <w:szCs w:val="22"/>
        </w:rPr>
        <w:t>We</w:t>
      </w:r>
      <w:proofErr w:type="gramEnd"/>
      <w:r w:rsidRPr="00C4734A">
        <w:rPr>
          <w:bCs/>
          <w:sz w:val="22"/>
          <w:szCs w:val="22"/>
        </w:rPr>
        <w:t xml:space="preserve"> therefore:</w:t>
      </w:r>
    </w:p>
    <w:p w14:paraId="52DF0D32" w14:textId="77777777" w:rsidR="006818D2" w:rsidRPr="00C4734A" w:rsidRDefault="006818D2" w:rsidP="006818D2">
      <w:pPr>
        <w:pStyle w:val="SingleTxtG"/>
        <w:numPr>
          <w:ilvl w:val="0"/>
          <w:numId w:val="48"/>
        </w:numPr>
        <w:ind w:right="1138"/>
        <w:rPr>
          <w:bCs/>
          <w:sz w:val="22"/>
          <w:szCs w:val="22"/>
        </w:rPr>
      </w:pPr>
      <w:r w:rsidRPr="00C4734A">
        <w:rPr>
          <w:bCs/>
          <w:sz w:val="22"/>
          <w:szCs w:val="22"/>
        </w:rPr>
        <w:t>Appeal to all relevant authorities of the Russian Federation to</w:t>
      </w:r>
      <w:r w:rsidRPr="00C4734A">
        <w:rPr>
          <w:bCs/>
          <w:sz w:val="22"/>
          <w:szCs w:val="22"/>
          <w:lang w:val="pl-PL"/>
        </w:rPr>
        <w:t xml:space="preserve"> completely and unconditionally withdraw all of its military forces from the territory of Ukraine within its internationally recognised borders.</w:t>
      </w:r>
    </w:p>
    <w:p w14:paraId="520A28FB" w14:textId="77777777" w:rsidR="006818D2" w:rsidRPr="00C4734A" w:rsidRDefault="006818D2" w:rsidP="006818D2">
      <w:pPr>
        <w:pStyle w:val="SingleTxtG"/>
        <w:numPr>
          <w:ilvl w:val="0"/>
          <w:numId w:val="48"/>
        </w:numPr>
        <w:ind w:right="1138"/>
        <w:rPr>
          <w:bCs/>
          <w:sz w:val="22"/>
          <w:szCs w:val="22"/>
        </w:rPr>
      </w:pPr>
      <w:r w:rsidRPr="00C4734A">
        <w:rPr>
          <w:bCs/>
          <w:sz w:val="22"/>
          <w:szCs w:val="22"/>
        </w:rPr>
        <w:t>Call on the Russian Federation to immediately cease any and all actions destroying transport infrastructure of Ukraine as well as to stop blocking free access to Ukrainian seaports.</w:t>
      </w:r>
      <w:r>
        <w:rPr>
          <w:bCs/>
          <w:sz w:val="22"/>
          <w:szCs w:val="22"/>
        </w:rPr>
        <w:t>”</w:t>
      </w:r>
    </w:p>
    <w:p w14:paraId="597B9984" w14:textId="77777777" w:rsidR="006818D2" w:rsidRDefault="006818D2" w:rsidP="00EA2D65">
      <w:pPr>
        <w:pStyle w:val="HChG"/>
      </w:pPr>
      <w:r>
        <w:br w:type="page"/>
      </w:r>
    </w:p>
    <w:p w14:paraId="36221AB9" w14:textId="3513F3C5" w:rsidR="00502021" w:rsidRDefault="008F4352" w:rsidP="00EA2D65">
      <w:pPr>
        <w:pStyle w:val="HChG"/>
      </w:pPr>
      <w:r>
        <w:lastRenderedPageBreak/>
        <w:t>Annex II</w:t>
      </w:r>
    </w:p>
    <w:p w14:paraId="7E9A5FAF" w14:textId="3C09B7C2" w:rsidR="00EA2D65" w:rsidRDefault="00EA2D65" w:rsidP="00EA2D65">
      <w:pPr>
        <w:pStyle w:val="HChG"/>
      </w:pPr>
      <w:r>
        <w:tab/>
      </w:r>
      <w:r>
        <w:tab/>
        <w:t xml:space="preserve">Results of the </w:t>
      </w:r>
      <w:r w:rsidR="00DA1B53">
        <w:t>second</w:t>
      </w:r>
      <w:r>
        <w:t xml:space="preserve"> hybrid meeting of the 202</w:t>
      </w:r>
      <w:r w:rsidR="00AE6DDB">
        <w:t>2</w:t>
      </w:r>
      <w:r>
        <w:t>–202</w:t>
      </w:r>
      <w:r w:rsidR="00AE6DDB">
        <w:t>3</w:t>
      </w:r>
      <w:r>
        <w:t xml:space="preserve"> Bureau of the Inland Transport Committee (2</w:t>
      </w:r>
      <w:r w:rsidR="00AE6DDB">
        <w:t>1</w:t>
      </w:r>
      <w:r>
        <w:t xml:space="preserve"> and 2</w:t>
      </w:r>
      <w:r w:rsidR="00AE6DDB">
        <w:t>2</w:t>
      </w:r>
      <w:r>
        <w:t xml:space="preserve"> November 202</w:t>
      </w:r>
      <w:r w:rsidR="00AE6DDB">
        <w:t>2</w:t>
      </w:r>
      <w:r>
        <w:t xml:space="preserve">) </w:t>
      </w:r>
    </w:p>
    <w:p w14:paraId="7B76A5B4" w14:textId="671F69BB" w:rsidR="008F4352" w:rsidRDefault="00EA2D65" w:rsidP="00EA2D65">
      <w:pPr>
        <w:pStyle w:val="HChG"/>
      </w:pPr>
      <w:r>
        <w:tab/>
      </w:r>
      <w:r>
        <w:tab/>
        <w:t>Items decided under silence procedure</w:t>
      </w:r>
      <w:r w:rsidR="00935BAA">
        <w:rPr>
          <w:rStyle w:val="FootnoteReference"/>
        </w:rPr>
        <w:footnoteReference w:id="3"/>
      </w:r>
    </w:p>
    <w:tbl>
      <w:tblPr>
        <w:tblW w:w="7370" w:type="dxa"/>
        <w:tblInd w:w="1134" w:type="dxa"/>
        <w:tblLayout w:type="fixed"/>
        <w:tblCellMar>
          <w:left w:w="0" w:type="dxa"/>
          <w:right w:w="0" w:type="dxa"/>
        </w:tblCellMar>
        <w:tblLook w:val="0480" w:firstRow="0" w:lastRow="0" w:firstColumn="1" w:lastColumn="0" w:noHBand="0" w:noVBand="1"/>
      </w:tblPr>
      <w:tblGrid>
        <w:gridCol w:w="1362"/>
        <w:gridCol w:w="6008"/>
      </w:tblGrid>
      <w:tr w:rsidR="00F879DA" w:rsidRPr="00521D63" w14:paraId="0080E817" w14:textId="77777777" w:rsidTr="00FF77B5">
        <w:trPr>
          <w:tblHeader/>
        </w:trPr>
        <w:tc>
          <w:tcPr>
            <w:tcW w:w="1362" w:type="dxa"/>
            <w:tcBorders>
              <w:top w:val="single" w:sz="4" w:space="0" w:color="auto"/>
              <w:bottom w:val="single" w:sz="12" w:space="0" w:color="auto"/>
            </w:tcBorders>
            <w:shd w:val="clear" w:color="auto" w:fill="auto"/>
            <w:vAlign w:val="bottom"/>
          </w:tcPr>
          <w:p w14:paraId="096CA8BC" w14:textId="77777777" w:rsidR="00F879DA" w:rsidRPr="00521D63" w:rsidRDefault="00F879DA" w:rsidP="00521D63">
            <w:pPr>
              <w:spacing w:before="80" w:after="80" w:line="200" w:lineRule="exact"/>
              <w:ind w:right="113"/>
              <w:rPr>
                <w:i/>
                <w:sz w:val="16"/>
              </w:rPr>
            </w:pPr>
            <w:bookmarkStart w:id="1" w:name="_Hlk45697947"/>
            <w:r w:rsidRPr="00521D63">
              <w:rPr>
                <w:i/>
                <w:sz w:val="16"/>
              </w:rPr>
              <w:t>Decision No.</w:t>
            </w:r>
          </w:p>
        </w:tc>
        <w:tc>
          <w:tcPr>
            <w:tcW w:w="6008" w:type="dxa"/>
            <w:tcBorders>
              <w:top w:val="single" w:sz="4" w:space="0" w:color="auto"/>
              <w:bottom w:val="single" w:sz="12" w:space="0" w:color="auto"/>
            </w:tcBorders>
            <w:shd w:val="clear" w:color="auto" w:fill="auto"/>
            <w:vAlign w:val="bottom"/>
          </w:tcPr>
          <w:p w14:paraId="2891E813" w14:textId="77777777" w:rsidR="00F879DA" w:rsidRPr="00521D63" w:rsidRDefault="00F879DA" w:rsidP="00521D63">
            <w:pPr>
              <w:spacing w:before="80" w:after="80" w:line="200" w:lineRule="exact"/>
              <w:ind w:right="113"/>
              <w:rPr>
                <w:i/>
                <w:sz w:val="16"/>
                <w:szCs w:val="22"/>
              </w:rPr>
            </w:pPr>
          </w:p>
        </w:tc>
      </w:tr>
      <w:tr w:rsidR="00521D63" w:rsidRPr="00521D63" w14:paraId="3457A6F4" w14:textId="77777777" w:rsidTr="00FF77B5">
        <w:trPr>
          <w:trHeight w:hRule="exact" w:val="113"/>
        </w:trPr>
        <w:tc>
          <w:tcPr>
            <w:tcW w:w="1362" w:type="dxa"/>
            <w:tcBorders>
              <w:top w:val="single" w:sz="12" w:space="0" w:color="auto"/>
            </w:tcBorders>
            <w:shd w:val="clear" w:color="auto" w:fill="auto"/>
          </w:tcPr>
          <w:p w14:paraId="2734A296" w14:textId="77777777" w:rsidR="00521D63" w:rsidRPr="00521D63" w:rsidRDefault="00521D63" w:rsidP="00521D63">
            <w:pPr>
              <w:spacing w:before="40" w:after="120"/>
              <w:ind w:right="113"/>
            </w:pPr>
          </w:p>
        </w:tc>
        <w:tc>
          <w:tcPr>
            <w:tcW w:w="6008" w:type="dxa"/>
            <w:tcBorders>
              <w:top w:val="single" w:sz="12" w:space="0" w:color="auto"/>
            </w:tcBorders>
            <w:shd w:val="clear" w:color="auto" w:fill="auto"/>
          </w:tcPr>
          <w:p w14:paraId="294E1A67" w14:textId="77777777" w:rsidR="00521D63" w:rsidRPr="00521D63" w:rsidRDefault="00521D63" w:rsidP="00521D63">
            <w:pPr>
              <w:spacing w:before="40" w:after="120"/>
              <w:ind w:right="113"/>
              <w:rPr>
                <w:szCs w:val="22"/>
              </w:rPr>
            </w:pPr>
          </w:p>
        </w:tc>
      </w:tr>
      <w:tr w:rsidR="00F879DA" w:rsidRPr="00521D63" w14:paraId="048CA719" w14:textId="77777777" w:rsidTr="00FF77B5">
        <w:tc>
          <w:tcPr>
            <w:tcW w:w="1362" w:type="dxa"/>
            <w:shd w:val="clear" w:color="auto" w:fill="auto"/>
          </w:tcPr>
          <w:p w14:paraId="6C545CE5" w14:textId="77777777" w:rsidR="00F879DA" w:rsidRPr="00521D63" w:rsidRDefault="00F879DA" w:rsidP="00521D63">
            <w:pPr>
              <w:spacing w:before="40" w:after="120"/>
              <w:ind w:right="113"/>
              <w:rPr>
                <w:bCs/>
              </w:rPr>
            </w:pPr>
          </w:p>
        </w:tc>
        <w:tc>
          <w:tcPr>
            <w:tcW w:w="6008" w:type="dxa"/>
            <w:shd w:val="clear" w:color="auto" w:fill="auto"/>
          </w:tcPr>
          <w:p w14:paraId="7B7CB347" w14:textId="77777777" w:rsidR="00F879DA" w:rsidRPr="00FF77B5" w:rsidRDefault="00F879DA" w:rsidP="00521D63">
            <w:pPr>
              <w:spacing w:before="40" w:after="120"/>
              <w:ind w:right="113"/>
              <w:rPr>
                <w:b/>
                <w:bCs/>
                <w:szCs w:val="24"/>
                <w:shd w:val="pct15" w:color="auto" w:fill="FFFFFF"/>
              </w:rPr>
            </w:pPr>
            <w:r w:rsidRPr="00FF77B5">
              <w:rPr>
                <w:b/>
                <w:bCs/>
                <w:szCs w:val="24"/>
                <w:shd w:val="clear" w:color="auto" w:fill="FFFFFF" w:themeFill="background1"/>
              </w:rPr>
              <w:t>Agenda Item 1.</w:t>
            </w:r>
            <w:r w:rsidRPr="00FF77B5">
              <w:rPr>
                <w:b/>
                <w:bCs/>
                <w:szCs w:val="24"/>
                <w:shd w:val="clear" w:color="auto" w:fill="FFFFFF" w:themeFill="background1"/>
              </w:rPr>
              <w:tab/>
              <w:t>Adoption of the agenda</w:t>
            </w:r>
          </w:p>
          <w:p w14:paraId="79F69A5C" w14:textId="77777777" w:rsidR="00F879DA" w:rsidRPr="00521D63" w:rsidRDefault="00F879DA" w:rsidP="00521D63">
            <w:pPr>
              <w:spacing w:before="40" w:after="120"/>
              <w:ind w:right="113"/>
              <w:rPr>
                <w:szCs w:val="24"/>
                <w:shd w:val="pct15" w:color="auto" w:fill="FFFFFF"/>
              </w:rPr>
            </w:pPr>
            <w:r w:rsidRPr="00521D63">
              <w:rPr>
                <w:bCs/>
              </w:rPr>
              <w:t>[TRANS/BUR.2022/3]</w:t>
            </w:r>
          </w:p>
        </w:tc>
      </w:tr>
      <w:tr w:rsidR="00F879DA" w:rsidRPr="00521D63" w14:paraId="6AFA780E" w14:textId="77777777" w:rsidTr="00FF77B5">
        <w:tc>
          <w:tcPr>
            <w:tcW w:w="1362" w:type="dxa"/>
            <w:shd w:val="clear" w:color="auto" w:fill="auto"/>
          </w:tcPr>
          <w:p w14:paraId="22F31E4F" w14:textId="77777777" w:rsidR="00F879DA" w:rsidRPr="00521D63" w:rsidRDefault="00F879DA" w:rsidP="00521D63">
            <w:pPr>
              <w:spacing w:before="40" w:after="120"/>
              <w:ind w:right="113"/>
              <w:rPr>
                <w:bCs/>
              </w:rPr>
            </w:pPr>
            <w:r w:rsidRPr="00521D63">
              <w:rPr>
                <w:bCs/>
              </w:rPr>
              <w:t>No. 1</w:t>
            </w:r>
          </w:p>
        </w:tc>
        <w:tc>
          <w:tcPr>
            <w:tcW w:w="6008" w:type="dxa"/>
            <w:shd w:val="clear" w:color="auto" w:fill="auto"/>
          </w:tcPr>
          <w:p w14:paraId="63DE8753" w14:textId="77777777" w:rsidR="00F879DA" w:rsidRPr="00521D63" w:rsidRDefault="00F879DA" w:rsidP="00521D63">
            <w:pPr>
              <w:spacing w:before="40" w:after="120"/>
              <w:ind w:right="113"/>
              <w:rPr>
                <w:bCs/>
              </w:rPr>
            </w:pPr>
            <w:r w:rsidRPr="00521D63">
              <w:rPr>
                <w:bCs/>
              </w:rPr>
              <w:t xml:space="preserve">The Bureau </w:t>
            </w:r>
            <w:r w:rsidRPr="003056B6">
              <w:rPr>
                <w:b/>
                <w:bCs/>
              </w:rPr>
              <w:t>adopted</w:t>
            </w:r>
            <w:r w:rsidRPr="00521D63">
              <w:rPr>
                <w:bCs/>
              </w:rPr>
              <w:t xml:space="preserve"> the provisional agenda</w:t>
            </w:r>
          </w:p>
        </w:tc>
      </w:tr>
      <w:tr w:rsidR="00F879DA" w:rsidRPr="00521D63" w14:paraId="183C708A" w14:textId="77777777" w:rsidTr="00FF77B5">
        <w:tc>
          <w:tcPr>
            <w:tcW w:w="1362" w:type="dxa"/>
            <w:shd w:val="clear" w:color="auto" w:fill="auto"/>
          </w:tcPr>
          <w:p w14:paraId="25DCA96C" w14:textId="77777777" w:rsidR="00F879DA" w:rsidRPr="00521D63" w:rsidRDefault="00F879DA" w:rsidP="00521D63">
            <w:pPr>
              <w:spacing w:before="40" w:after="120"/>
              <w:ind w:right="113"/>
              <w:rPr>
                <w:bCs/>
              </w:rPr>
            </w:pPr>
          </w:p>
        </w:tc>
        <w:tc>
          <w:tcPr>
            <w:tcW w:w="6008" w:type="dxa"/>
            <w:shd w:val="clear" w:color="auto" w:fill="auto"/>
          </w:tcPr>
          <w:p w14:paraId="1D5C6349" w14:textId="77777777" w:rsidR="00F879DA" w:rsidRPr="00FF77B5" w:rsidRDefault="00F879DA" w:rsidP="00521D63">
            <w:pPr>
              <w:spacing w:before="40" w:after="120"/>
              <w:ind w:right="113"/>
              <w:rPr>
                <w:b/>
                <w:bCs/>
                <w:szCs w:val="24"/>
                <w:shd w:val="pct15" w:color="auto" w:fill="FFFFFF"/>
              </w:rPr>
            </w:pPr>
            <w:r w:rsidRPr="00FF77B5">
              <w:rPr>
                <w:b/>
                <w:bCs/>
                <w:szCs w:val="24"/>
                <w:shd w:val="clear" w:color="auto" w:fill="FFFFFF" w:themeFill="background1"/>
              </w:rPr>
              <w:t>Agenda Item 2.</w:t>
            </w:r>
            <w:r w:rsidRPr="00FF77B5">
              <w:rPr>
                <w:b/>
                <w:bCs/>
                <w:szCs w:val="24"/>
                <w:shd w:val="clear" w:color="auto" w:fill="FFFFFF" w:themeFill="background1"/>
              </w:rPr>
              <w:tab/>
              <w:t>Consideration of the agenda of the 85</w:t>
            </w:r>
            <w:r w:rsidRPr="00FF77B5">
              <w:rPr>
                <w:b/>
                <w:bCs/>
                <w:szCs w:val="24"/>
                <w:shd w:val="clear" w:color="auto" w:fill="FFFFFF" w:themeFill="background1"/>
                <w:vertAlign w:val="superscript"/>
              </w:rPr>
              <w:t>th</w:t>
            </w:r>
            <w:r w:rsidRPr="00FF77B5">
              <w:rPr>
                <w:b/>
                <w:bCs/>
                <w:szCs w:val="24"/>
                <w:shd w:val="clear" w:color="auto" w:fill="FFFFFF" w:themeFill="background1"/>
              </w:rPr>
              <w:t xml:space="preserve"> ITC session and related organizational matters</w:t>
            </w:r>
          </w:p>
          <w:p w14:paraId="7C59B332" w14:textId="77777777" w:rsidR="00F879DA" w:rsidRPr="00521D63" w:rsidRDefault="00F879DA" w:rsidP="00521D63">
            <w:pPr>
              <w:spacing w:before="40" w:after="120"/>
              <w:ind w:right="113"/>
              <w:rPr>
                <w:szCs w:val="24"/>
                <w:shd w:val="pct15" w:color="auto" w:fill="FFFFFF"/>
              </w:rPr>
            </w:pPr>
            <w:r w:rsidRPr="00521D63">
              <w:rPr>
                <w:bCs/>
              </w:rPr>
              <w:t>[draft ECE/TRANS/327 and Add.1]</w:t>
            </w:r>
          </w:p>
        </w:tc>
      </w:tr>
      <w:tr w:rsidR="00F879DA" w:rsidRPr="00521D63" w14:paraId="2ACCA468" w14:textId="77777777" w:rsidTr="00FF77B5">
        <w:tc>
          <w:tcPr>
            <w:tcW w:w="1362" w:type="dxa"/>
            <w:shd w:val="clear" w:color="auto" w:fill="auto"/>
          </w:tcPr>
          <w:p w14:paraId="61B61CD9" w14:textId="77777777" w:rsidR="00F879DA" w:rsidRPr="00521D63" w:rsidRDefault="00F879DA" w:rsidP="00521D63">
            <w:pPr>
              <w:spacing w:before="40" w:after="120"/>
              <w:ind w:right="113"/>
              <w:rPr>
                <w:bCs/>
              </w:rPr>
            </w:pPr>
            <w:r w:rsidRPr="00521D63">
              <w:rPr>
                <w:bCs/>
              </w:rPr>
              <w:t>No. 2</w:t>
            </w:r>
          </w:p>
        </w:tc>
        <w:tc>
          <w:tcPr>
            <w:tcW w:w="6008" w:type="dxa"/>
            <w:shd w:val="clear" w:color="auto" w:fill="auto"/>
          </w:tcPr>
          <w:p w14:paraId="227D8BF2" w14:textId="77777777" w:rsidR="00F879DA" w:rsidRPr="00521D63" w:rsidRDefault="00F879DA" w:rsidP="00521D63">
            <w:pPr>
              <w:spacing w:before="40" w:after="120"/>
              <w:ind w:right="113"/>
              <w:rPr>
                <w:bCs/>
              </w:rPr>
            </w:pPr>
            <w:r w:rsidRPr="00521D63">
              <w:rPr>
                <w:bCs/>
              </w:rPr>
              <w:t xml:space="preserve">The Bureau </w:t>
            </w:r>
            <w:r w:rsidRPr="000154F9">
              <w:rPr>
                <w:b/>
              </w:rPr>
              <w:t>considered and approved</w:t>
            </w:r>
            <w:r w:rsidRPr="00521D63">
              <w:rPr>
                <w:bCs/>
              </w:rPr>
              <w:t xml:space="preserve"> the provisional agenda of the eighty-fifth session of the Committee and reviewed the draft annotated Agenda. The Bureau </w:t>
            </w:r>
            <w:r w:rsidRPr="000154F9">
              <w:rPr>
                <w:b/>
              </w:rPr>
              <w:t>requested</w:t>
            </w:r>
            <w:r w:rsidRPr="00521D63">
              <w:rPr>
                <w:bCs/>
              </w:rPr>
              <w:t xml:space="preserve"> the secretariat to proceed with the organization of the eighty-fifth session of the Committee and its related events accordingly, with the comment that t</w:t>
            </w:r>
            <w:r w:rsidRPr="00521D63">
              <w:t>he restricted session might</w:t>
            </w:r>
            <w:r w:rsidRPr="00521D63">
              <w:rPr>
                <w:bCs/>
              </w:rPr>
              <w:t>:</w:t>
            </w:r>
          </w:p>
          <w:p w14:paraId="456E97F5" w14:textId="46725438" w:rsidR="00F879DA" w:rsidRPr="00521D63" w:rsidRDefault="00530FED" w:rsidP="00262721">
            <w:pPr>
              <w:pStyle w:val="Bullet1G"/>
              <w:tabs>
                <w:tab w:val="clear" w:pos="1701"/>
              </w:tabs>
              <w:ind w:left="342" w:right="136" w:hanging="342"/>
              <w:rPr>
                <w:bCs/>
                <w:szCs w:val="22"/>
              </w:rPr>
            </w:pPr>
            <w:r>
              <w:rPr>
                <w:bCs/>
              </w:rPr>
              <w:t>C</w:t>
            </w:r>
            <w:r w:rsidR="00F879DA" w:rsidRPr="00521D63">
              <w:rPr>
                <w:bCs/>
              </w:rPr>
              <w:t>over the follow-up to the high-level segment, in particular how the key decisions on climate change in the ministerial declaration can be best integrated in the work of the Working Parties</w:t>
            </w:r>
            <w:r>
              <w:rPr>
                <w:bCs/>
              </w:rPr>
              <w:t>;</w:t>
            </w:r>
            <w:r w:rsidR="00F879DA" w:rsidRPr="00521D63">
              <w:rPr>
                <w:bCs/>
              </w:rPr>
              <w:t xml:space="preserve"> </w:t>
            </w:r>
          </w:p>
          <w:p w14:paraId="3EC87210" w14:textId="7FAFD53F" w:rsidR="00F879DA" w:rsidRPr="00521D63" w:rsidRDefault="00530FED" w:rsidP="00262721">
            <w:pPr>
              <w:pStyle w:val="Bullet1G"/>
              <w:tabs>
                <w:tab w:val="clear" w:pos="1701"/>
              </w:tabs>
              <w:ind w:left="342" w:right="136" w:hanging="342"/>
              <w:rPr>
                <w:bCs/>
                <w:szCs w:val="22"/>
              </w:rPr>
            </w:pPr>
            <w:r>
              <w:rPr>
                <w:bCs/>
              </w:rPr>
              <w:t>I</w:t>
            </w:r>
            <w:r w:rsidR="00F879DA" w:rsidRPr="00521D63">
              <w:rPr>
                <w:bCs/>
              </w:rPr>
              <w:t>n the discussion of the implementation of the ITC strategy, not duplicate the presentations of working parties and focus on strategic aspects in the implementation of the ITC Strategy, in particular the continued alignment of the Working Parties with the TOR and ROP of the ITC</w:t>
            </w:r>
            <w:r>
              <w:rPr>
                <w:bCs/>
              </w:rPr>
              <w:t>.</w:t>
            </w:r>
          </w:p>
        </w:tc>
      </w:tr>
      <w:tr w:rsidR="00F879DA" w:rsidRPr="00521D63" w14:paraId="4A121D35" w14:textId="77777777" w:rsidTr="00FF77B5">
        <w:tc>
          <w:tcPr>
            <w:tcW w:w="1362" w:type="dxa"/>
            <w:shd w:val="clear" w:color="auto" w:fill="auto"/>
          </w:tcPr>
          <w:p w14:paraId="07CC0665" w14:textId="77777777" w:rsidR="00F879DA" w:rsidRPr="00521D63" w:rsidRDefault="00F879DA" w:rsidP="00521D63">
            <w:pPr>
              <w:spacing w:before="40" w:after="120"/>
              <w:ind w:right="113"/>
              <w:rPr>
                <w:bCs/>
              </w:rPr>
            </w:pPr>
          </w:p>
        </w:tc>
        <w:tc>
          <w:tcPr>
            <w:tcW w:w="6008" w:type="dxa"/>
            <w:shd w:val="clear" w:color="auto" w:fill="auto"/>
          </w:tcPr>
          <w:p w14:paraId="391E17A6" w14:textId="54EEC5B9" w:rsidR="00F879DA" w:rsidRPr="00FF77B5" w:rsidRDefault="00F879DA" w:rsidP="00521D63">
            <w:pPr>
              <w:spacing w:before="40" w:after="120"/>
              <w:ind w:right="113"/>
              <w:rPr>
                <w:b/>
                <w:bCs/>
                <w:szCs w:val="24"/>
                <w:shd w:val="pct15" w:color="auto" w:fill="FFFFFF"/>
              </w:rPr>
            </w:pPr>
            <w:r w:rsidRPr="00FF77B5">
              <w:rPr>
                <w:b/>
                <w:bCs/>
                <w:szCs w:val="24"/>
                <w:shd w:val="clear" w:color="auto" w:fill="FFFFFF" w:themeFill="background1"/>
              </w:rPr>
              <w:t xml:space="preserve">2A. </w:t>
            </w:r>
            <w:r w:rsidR="009C6632">
              <w:rPr>
                <w:b/>
                <w:bCs/>
                <w:szCs w:val="24"/>
                <w:shd w:val="clear" w:color="auto" w:fill="FFFFFF" w:themeFill="background1"/>
              </w:rPr>
              <w:tab/>
            </w:r>
            <w:r w:rsidRPr="00FF77B5">
              <w:rPr>
                <w:b/>
                <w:bCs/>
                <w:szCs w:val="24"/>
                <w:shd w:val="clear" w:color="auto" w:fill="FFFFFF" w:themeFill="background1"/>
              </w:rPr>
              <w:t>High-level segment</w:t>
            </w:r>
          </w:p>
          <w:p w14:paraId="527E15AB" w14:textId="77777777" w:rsidR="00F879DA" w:rsidRPr="00521D63" w:rsidRDefault="00F879DA" w:rsidP="00521D63">
            <w:pPr>
              <w:spacing w:before="40" w:after="120"/>
              <w:ind w:right="113"/>
              <w:rPr>
                <w:szCs w:val="24"/>
              </w:rPr>
            </w:pPr>
            <w:r w:rsidRPr="00521D63">
              <w:rPr>
                <w:bCs/>
              </w:rPr>
              <w:t>[Informal Documents No. 1 and No. 2]</w:t>
            </w:r>
          </w:p>
        </w:tc>
      </w:tr>
      <w:tr w:rsidR="00F879DA" w:rsidRPr="00521D63" w14:paraId="49AD499D" w14:textId="77777777" w:rsidTr="00FF77B5">
        <w:tc>
          <w:tcPr>
            <w:tcW w:w="1362" w:type="dxa"/>
            <w:shd w:val="clear" w:color="auto" w:fill="auto"/>
          </w:tcPr>
          <w:p w14:paraId="33F75D29" w14:textId="77777777" w:rsidR="00F879DA" w:rsidRPr="00521D63" w:rsidRDefault="00F879DA" w:rsidP="00521D63">
            <w:pPr>
              <w:spacing w:before="40" w:after="120"/>
              <w:ind w:right="113"/>
              <w:rPr>
                <w:bCs/>
              </w:rPr>
            </w:pPr>
            <w:r w:rsidRPr="00521D63">
              <w:rPr>
                <w:bCs/>
              </w:rPr>
              <w:t>No. 3</w:t>
            </w:r>
          </w:p>
        </w:tc>
        <w:tc>
          <w:tcPr>
            <w:tcW w:w="6008" w:type="dxa"/>
            <w:shd w:val="clear" w:color="auto" w:fill="auto"/>
          </w:tcPr>
          <w:p w14:paraId="33BDBEBE" w14:textId="77777777" w:rsidR="00F879DA" w:rsidRPr="00521D63" w:rsidRDefault="00F879DA" w:rsidP="00521D63">
            <w:pPr>
              <w:spacing w:before="40" w:after="120"/>
              <w:ind w:right="113"/>
              <w:rPr>
                <w:bCs/>
              </w:rPr>
            </w:pPr>
            <w:r w:rsidRPr="00521D63">
              <w:rPr>
                <w:bCs/>
              </w:rPr>
              <w:t xml:space="preserve">The Bureau </w:t>
            </w:r>
            <w:r w:rsidRPr="000154F9">
              <w:rPr>
                <w:b/>
                <w:bCs/>
              </w:rPr>
              <w:t>considered</w:t>
            </w:r>
            <w:r w:rsidRPr="00521D63">
              <w:rPr>
                <w:bCs/>
              </w:rPr>
              <w:t xml:space="preserve"> Informal document No. 1 and: </w:t>
            </w:r>
          </w:p>
          <w:p w14:paraId="114B587E" w14:textId="5274F757" w:rsidR="00F879DA" w:rsidRPr="00526582" w:rsidRDefault="00F879DA" w:rsidP="00526582">
            <w:pPr>
              <w:pStyle w:val="Bullet1G"/>
              <w:tabs>
                <w:tab w:val="clear" w:pos="1701"/>
              </w:tabs>
              <w:ind w:left="342" w:right="136" w:hanging="342"/>
              <w:rPr>
                <w:bCs/>
              </w:rPr>
            </w:pPr>
            <w:r w:rsidRPr="000154F9">
              <w:rPr>
                <w:b/>
              </w:rPr>
              <w:t>Confirmed</w:t>
            </w:r>
            <w:r w:rsidRPr="00521D63">
              <w:rPr>
                <w:bCs/>
              </w:rPr>
              <w:t xml:space="preserve"> </w:t>
            </w:r>
            <w:r w:rsidRPr="00526582">
              <w:rPr>
                <w:bCs/>
              </w:rPr>
              <w:t>the</w:t>
            </w:r>
            <w:r w:rsidRPr="00521D63">
              <w:rPr>
                <w:bCs/>
              </w:rPr>
              <w:t xml:space="preserve"> proposed panels and allocation of time</w:t>
            </w:r>
            <w:r w:rsidR="00526582">
              <w:rPr>
                <w:bCs/>
              </w:rPr>
              <w:t>;</w:t>
            </w:r>
          </w:p>
          <w:p w14:paraId="128E889B" w14:textId="6C41B4FF" w:rsidR="00F879DA" w:rsidRPr="00526582" w:rsidRDefault="00F879DA" w:rsidP="00526582">
            <w:pPr>
              <w:pStyle w:val="Bullet1G"/>
              <w:tabs>
                <w:tab w:val="clear" w:pos="1701"/>
              </w:tabs>
              <w:ind w:left="342" w:right="136" w:hanging="342"/>
              <w:rPr>
                <w:bCs/>
              </w:rPr>
            </w:pPr>
            <w:r w:rsidRPr="00526582">
              <w:rPr>
                <w:b/>
              </w:rPr>
              <w:t>Confirmed</w:t>
            </w:r>
            <w:r w:rsidRPr="00526582">
              <w:rPr>
                <w:bCs/>
              </w:rPr>
              <w:t xml:space="preserve"> </w:t>
            </w:r>
            <w:r w:rsidRPr="00521D63">
              <w:rPr>
                <w:bCs/>
              </w:rPr>
              <w:t>the</w:t>
            </w:r>
            <w:r w:rsidRPr="00526582">
              <w:rPr>
                <w:bCs/>
              </w:rPr>
              <w:t xml:space="preserve"> </w:t>
            </w:r>
            <w:r w:rsidRPr="00521D63">
              <w:rPr>
                <w:bCs/>
              </w:rPr>
              <w:t>final title of High-level segment as: “Actions of the inland transport sector to join the global fight against climate change”</w:t>
            </w:r>
            <w:r w:rsidR="00526582">
              <w:rPr>
                <w:bCs/>
              </w:rPr>
              <w:t>;</w:t>
            </w:r>
          </w:p>
          <w:p w14:paraId="011B69F2" w14:textId="2FC98629" w:rsidR="00F879DA" w:rsidRPr="00526582" w:rsidRDefault="00F879DA" w:rsidP="00526582">
            <w:pPr>
              <w:pStyle w:val="Bullet1G"/>
              <w:tabs>
                <w:tab w:val="clear" w:pos="1701"/>
              </w:tabs>
              <w:ind w:left="342" w:right="136" w:hanging="342"/>
              <w:rPr>
                <w:bCs/>
              </w:rPr>
            </w:pPr>
            <w:r w:rsidRPr="00526582">
              <w:rPr>
                <w:b/>
              </w:rPr>
              <w:t>Thanked</w:t>
            </w:r>
            <w:r w:rsidRPr="00526582">
              <w:rPr>
                <w:bCs/>
              </w:rPr>
              <w:t xml:space="preserve"> </w:t>
            </w:r>
            <w:r w:rsidRPr="00521D63">
              <w:rPr>
                <w:bCs/>
              </w:rPr>
              <w:t>the Swiss Federal Roads Office (FEDRO) for generously extending financial support for the organization of the 85th ITC</w:t>
            </w:r>
            <w:r w:rsidR="00526582">
              <w:rPr>
                <w:bCs/>
              </w:rPr>
              <w:t>;</w:t>
            </w:r>
          </w:p>
          <w:p w14:paraId="13BC0EE8" w14:textId="612C9F8B" w:rsidR="00F879DA" w:rsidRPr="00526582" w:rsidRDefault="00F879DA" w:rsidP="00526582">
            <w:pPr>
              <w:pStyle w:val="Bullet1G"/>
              <w:tabs>
                <w:tab w:val="clear" w:pos="1701"/>
              </w:tabs>
              <w:ind w:left="342" w:right="136" w:hanging="342"/>
              <w:rPr>
                <w:bCs/>
              </w:rPr>
            </w:pPr>
            <w:r w:rsidRPr="00526582">
              <w:rPr>
                <w:b/>
              </w:rPr>
              <w:t>Thanked</w:t>
            </w:r>
            <w:r w:rsidRPr="00526582">
              <w:rPr>
                <w:bCs/>
              </w:rPr>
              <w:t xml:space="preserve"> </w:t>
            </w:r>
            <w:r w:rsidRPr="00521D63">
              <w:rPr>
                <w:bCs/>
              </w:rPr>
              <w:t>the secretariat for its efforts to secure adequate conference meeting facilities in the Palais des Nations to host the 85th ITC session and its High-level segment</w:t>
            </w:r>
            <w:r w:rsidR="00526582">
              <w:rPr>
                <w:bCs/>
              </w:rPr>
              <w:t>;</w:t>
            </w:r>
          </w:p>
          <w:p w14:paraId="30949148" w14:textId="0D7C5797" w:rsidR="00F879DA" w:rsidRPr="00521D63" w:rsidRDefault="00F879DA" w:rsidP="00526582">
            <w:pPr>
              <w:pStyle w:val="Bullet1G"/>
              <w:tabs>
                <w:tab w:val="clear" w:pos="1701"/>
              </w:tabs>
              <w:ind w:left="342" w:right="136" w:hanging="342"/>
              <w:rPr>
                <w:bCs/>
              </w:rPr>
            </w:pPr>
            <w:r w:rsidRPr="00526582">
              <w:rPr>
                <w:b/>
              </w:rPr>
              <w:t>Noted with regret</w:t>
            </w:r>
            <w:r w:rsidRPr="00521D63">
              <w:rPr>
                <w:bCs/>
              </w:rPr>
              <w:t xml:space="preserve"> that meetings by default will revert to in-person formats starting from January 2023 and that hybrid formats will only be possible when adequate XB funding is available. In this regard, </w:t>
            </w:r>
            <w:r w:rsidRPr="00526582">
              <w:rPr>
                <w:b/>
              </w:rPr>
              <w:t xml:space="preserve">expressed its strong </w:t>
            </w:r>
            <w:r w:rsidRPr="00526582">
              <w:rPr>
                <w:bCs/>
              </w:rPr>
              <w:t xml:space="preserve">preference </w:t>
            </w:r>
            <w:r w:rsidRPr="00521D63">
              <w:rPr>
                <w:bCs/>
              </w:rPr>
              <w:t>for hybrid meetings over in-person only meetings, noting that this is a standing request from several intergovernmental bodies, subsidiary to ITC</w:t>
            </w:r>
            <w:r w:rsidR="00526582">
              <w:rPr>
                <w:bCs/>
              </w:rPr>
              <w:t>;</w:t>
            </w:r>
          </w:p>
          <w:p w14:paraId="00F4C81A" w14:textId="26C79A3E" w:rsidR="00F879DA" w:rsidRPr="00521D63" w:rsidRDefault="00F879DA" w:rsidP="00526582">
            <w:pPr>
              <w:pStyle w:val="Bullet1G"/>
              <w:tabs>
                <w:tab w:val="clear" w:pos="1701"/>
              </w:tabs>
              <w:ind w:left="342" w:right="136" w:hanging="342"/>
            </w:pPr>
            <w:r w:rsidRPr="00526582">
              <w:rPr>
                <w:b/>
              </w:rPr>
              <w:lastRenderedPageBreak/>
              <w:t>Expressed support</w:t>
            </w:r>
            <w:r w:rsidRPr="00526582">
              <w:rPr>
                <w:bCs/>
              </w:rPr>
              <w:t xml:space="preserve"> </w:t>
            </w:r>
            <w:r w:rsidRPr="00521D63">
              <w:rPr>
                <w:bCs/>
              </w:rPr>
              <w:t>for the organization of the High-level Side Event on the ITC Road Safety Forum, emphasizing that it would offer the opportunity for a high-level discussion on the current worrying trends on road safety and how best to support solutions with recommended policies, measures and regulatory actions, as appropriate</w:t>
            </w:r>
            <w:r w:rsidRPr="00521D63">
              <w:t>.</w:t>
            </w:r>
          </w:p>
        </w:tc>
      </w:tr>
      <w:tr w:rsidR="00F879DA" w:rsidRPr="00521D63" w14:paraId="6667AC87" w14:textId="77777777" w:rsidTr="00FF77B5">
        <w:tc>
          <w:tcPr>
            <w:tcW w:w="1362" w:type="dxa"/>
            <w:shd w:val="clear" w:color="auto" w:fill="auto"/>
          </w:tcPr>
          <w:p w14:paraId="17EDE069" w14:textId="77777777" w:rsidR="00F879DA" w:rsidRPr="00521D63" w:rsidRDefault="00F879DA" w:rsidP="00521D63">
            <w:pPr>
              <w:spacing w:before="40" w:after="120"/>
              <w:ind w:right="113"/>
              <w:rPr>
                <w:bCs/>
              </w:rPr>
            </w:pPr>
            <w:r w:rsidRPr="00521D63">
              <w:rPr>
                <w:bCs/>
              </w:rPr>
              <w:lastRenderedPageBreak/>
              <w:t>No. 4</w:t>
            </w:r>
          </w:p>
        </w:tc>
        <w:tc>
          <w:tcPr>
            <w:tcW w:w="6008" w:type="dxa"/>
            <w:shd w:val="clear" w:color="auto" w:fill="auto"/>
          </w:tcPr>
          <w:p w14:paraId="341803F2" w14:textId="7791A52F" w:rsidR="00F879DA" w:rsidRPr="00521D63" w:rsidRDefault="00F879DA" w:rsidP="00FF77B5">
            <w:pPr>
              <w:spacing w:before="40" w:after="120"/>
              <w:ind w:right="113"/>
            </w:pPr>
            <w:r w:rsidRPr="00521D63">
              <w:t xml:space="preserve">The Bureau </w:t>
            </w:r>
            <w:r w:rsidRPr="000154F9">
              <w:rPr>
                <w:b/>
              </w:rPr>
              <w:t>decided in favour</w:t>
            </w:r>
            <w:r w:rsidRPr="00521D63">
              <w:t xml:space="preserve"> of proceeding with the draft Declaration and the proposed title, with the following observations:</w:t>
            </w:r>
          </w:p>
          <w:p w14:paraId="185C2373" w14:textId="2027C4C3" w:rsidR="00F879DA" w:rsidRPr="00EF7B26" w:rsidRDefault="00F879DA" w:rsidP="00EF7B26">
            <w:pPr>
              <w:pStyle w:val="Bullet1G"/>
              <w:tabs>
                <w:tab w:val="clear" w:pos="1701"/>
              </w:tabs>
              <w:ind w:left="342" w:right="136" w:hanging="342"/>
              <w:rPr>
                <w:bCs/>
              </w:rPr>
            </w:pPr>
            <w:r w:rsidRPr="00521D63">
              <w:t xml:space="preserve">The role of rail and </w:t>
            </w:r>
            <w:r w:rsidRPr="00EF7B26">
              <w:rPr>
                <w:bCs/>
              </w:rPr>
              <w:t>inland water transport should be also fairly reflected in the Declaration;</w:t>
            </w:r>
          </w:p>
          <w:p w14:paraId="21C89FA9" w14:textId="0C08D56B" w:rsidR="00F879DA" w:rsidRPr="00EF7B26" w:rsidRDefault="00F879DA" w:rsidP="00EF7B26">
            <w:pPr>
              <w:pStyle w:val="Bullet1G"/>
              <w:tabs>
                <w:tab w:val="clear" w:pos="1701"/>
              </w:tabs>
              <w:ind w:left="342" w:right="136" w:hanging="342"/>
              <w:rPr>
                <w:bCs/>
              </w:rPr>
            </w:pPr>
            <w:r w:rsidRPr="00EF7B26">
              <w:rPr>
                <w:bCs/>
              </w:rPr>
              <w:t>The Declaration should emphasize the importance of a prominent role for transport, including inland transport and the role of the ITC, at the next COP-28 that will take place in the United Arab Emirates</w:t>
            </w:r>
            <w:r w:rsidR="000154F9" w:rsidRPr="00EF7B26">
              <w:rPr>
                <w:bCs/>
              </w:rPr>
              <w:t>;</w:t>
            </w:r>
          </w:p>
          <w:p w14:paraId="28A1E8AB" w14:textId="19BCE6DD" w:rsidR="00F879DA" w:rsidRPr="00521D63" w:rsidRDefault="00F879DA" w:rsidP="00EF7B26">
            <w:pPr>
              <w:pStyle w:val="Bullet1G"/>
              <w:tabs>
                <w:tab w:val="clear" w:pos="1701"/>
              </w:tabs>
              <w:ind w:left="342" w:right="136" w:hanging="342"/>
            </w:pPr>
            <w:r w:rsidRPr="00EF7B26">
              <w:rPr>
                <w:bCs/>
              </w:rPr>
              <w:t>The zero draft of the Declaration</w:t>
            </w:r>
            <w:r w:rsidRPr="00521D63">
              <w:t xml:space="preserve"> should include an operative paragraph on active mobility</w:t>
            </w:r>
            <w:r w:rsidR="000154F9">
              <w:t>.</w:t>
            </w:r>
          </w:p>
        </w:tc>
      </w:tr>
      <w:tr w:rsidR="00F879DA" w:rsidRPr="00521D63" w14:paraId="1C3C9B6B" w14:textId="77777777" w:rsidTr="00FF77B5">
        <w:tc>
          <w:tcPr>
            <w:tcW w:w="1362" w:type="dxa"/>
            <w:shd w:val="clear" w:color="auto" w:fill="auto"/>
          </w:tcPr>
          <w:p w14:paraId="3252B107" w14:textId="77777777" w:rsidR="00F879DA" w:rsidRPr="00521D63" w:rsidRDefault="00F879DA" w:rsidP="00521D63">
            <w:pPr>
              <w:spacing w:before="40" w:after="120"/>
              <w:ind w:right="113"/>
              <w:rPr>
                <w:bCs/>
              </w:rPr>
            </w:pPr>
            <w:r w:rsidRPr="00521D63">
              <w:rPr>
                <w:bCs/>
              </w:rPr>
              <w:t>No. 5</w:t>
            </w:r>
          </w:p>
        </w:tc>
        <w:tc>
          <w:tcPr>
            <w:tcW w:w="6008" w:type="dxa"/>
            <w:shd w:val="clear" w:color="auto" w:fill="auto"/>
          </w:tcPr>
          <w:p w14:paraId="295E284B" w14:textId="77777777" w:rsidR="00F879DA" w:rsidRPr="00521D63" w:rsidRDefault="00F879DA" w:rsidP="00521D63">
            <w:pPr>
              <w:spacing w:before="40" w:after="120"/>
              <w:ind w:right="113"/>
            </w:pPr>
            <w:r w:rsidRPr="00521D63">
              <w:t xml:space="preserve">The Bureau </w:t>
            </w:r>
            <w:r w:rsidRPr="002E25A4">
              <w:rPr>
                <w:b/>
              </w:rPr>
              <w:t>agreed to submit</w:t>
            </w:r>
            <w:r w:rsidRPr="00521D63">
              <w:t xml:space="preserve"> substantive comments to the secretariat by 2 December</w:t>
            </w:r>
          </w:p>
        </w:tc>
      </w:tr>
      <w:tr w:rsidR="00F879DA" w:rsidRPr="00521D63" w14:paraId="452C2D18" w14:textId="77777777" w:rsidTr="00FF77B5">
        <w:tc>
          <w:tcPr>
            <w:tcW w:w="1362" w:type="dxa"/>
            <w:shd w:val="clear" w:color="auto" w:fill="auto"/>
          </w:tcPr>
          <w:p w14:paraId="5C230700" w14:textId="77777777" w:rsidR="00F879DA" w:rsidRPr="00521D63" w:rsidRDefault="00F879DA" w:rsidP="00521D63">
            <w:pPr>
              <w:spacing w:before="40" w:after="120"/>
              <w:ind w:right="113"/>
              <w:rPr>
                <w:bCs/>
              </w:rPr>
            </w:pPr>
            <w:r w:rsidRPr="00521D63">
              <w:rPr>
                <w:bCs/>
              </w:rPr>
              <w:t>No. 6</w:t>
            </w:r>
          </w:p>
        </w:tc>
        <w:tc>
          <w:tcPr>
            <w:tcW w:w="6008" w:type="dxa"/>
            <w:shd w:val="clear" w:color="auto" w:fill="auto"/>
          </w:tcPr>
          <w:p w14:paraId="46D06E81" w14:textId="77777777" w:rsidR="00F879DA" w:rsidRPr="00521D63" w:rsidRDefault="00F879DA" w:rsidP="00521D63">
            <w:pPr>
              <w:spacing w:before="40" w:after="120"/>
              <w:ind w:right="113"/>
            </w:pPr>
            <w:r w:rsidRPr="002E25A4">
              <w:rPr>
                <w:b/>
              </w:rPr>
              <w:t>Requested</w:t>
            </w:r>
            <w:r w:rsidRPr="00521D63">
              <w:t xml:space="preserve"> the secretariat to circulate to all UN Member States in early December the draft outcome document and facilitate consultations for the finalization of the document by mid-January</w:t>
            </w:r>
          </w:p>
        </w:tc>
      </w:tr>
      <w:tr w:rsidR="00F879DA" w:rsidRPr="00521D63" w14:paraId="2ABE6390" w14:textId="77777777" w:rsidTr="00FF77B5">
        <w:tc>
          <w:tcPr>
            <w:tcW w:w="1362" w:type="dxa"/>
            <w:shd w:val="clear" w:color="auto" w:fill="auto"/>
          </w:tcPr>
          <w:p w14:paraId="1300EAFB" w14:textId="77777777" w:rsidR="00F879DA" w:rsidRPr="00521D63" w:rsidRDefault="00F879DA" w:rsidP="00521D63">
            <w:pPr>
              <w:spacing w:before="40" w:after="120"/>
              <w:ind w:right="113"/>
              <w:rPr>
                <w:bCs/>
              </w:rPr>
            </w:pPr>
          </w:p>
        </w:tc>
        <w:tc>
          <w:tcPr>
            <w:tcW w:w="6008" w:type="dxa"/>
            <w:shd w:val="clear" w:color="auto" w:fill="auto"/>
          </w:tcPr>
          <w:p w14:paraId="2543652B" w14:textId="672434E7" w:rsidR="00F879DA" w:rsidRPr="00FF77B5" w:rsidRDefault="00F879DA" w:rsidP="00521D63">
            <w:pPr>
              <w:spacing w:before="40" w:after="120"/>
              <w:ind w:right="113"/>
              <w:rPr>
                <w:b/>
                <w:bCs/>
                <w:szCs w:val="24"/>
                <w:shd w:val="pct15" w:color="auto" w:fill="FFFFFF"/>
              </w:rPr>
            </w:pPr>
            <w:r w:rsidRPr="00FF77B5">
              <w:rPr>
                <w:b/>
                <w:bCs/>
                <w:szCs w:val="24"/>
                <w:shd w:val="clear" w:color="auto" w:fill="FFFFFF" w:themeFill="background1"/>
              </w:rPr>
              <w:t xml:space="preserve">2B. </w:t>
            </w:r>
            <w:r w:rsidR="009C6632">
              <w:rPr>
                <w:b/>
                <w:bCs/>
                <w:szCs w:val="24"/>
                <w:shd w:val="clear" w:color="auto" w:fill="FFFFFF" w:themeFill="background1"/>
              </w:rPr>
              <w:tab/>
            </w:r>
            <w:r w:rsidRPr="00FF77B5">
              <w:rPr>
                <w:b/>
                <w:bCs/>
                <w:szCs w:val="24"/>
                <w:shd w:val="clear" w:color="auto" w:fill="FFFFFF" w:themeFill="background1"/>
              </w:rPr>
              <w:t>Business critical items for ITC consideration and/or approval</w:t>
            </w:r>
          </w:p>
          <w:p w14:paraId="258CEF20" w14:textId="77777777" w:rsidR="00F879DA" w:rsidRPr="00521D63" w:rsidRDefault="00F879DA" w:rsidP="00521D63">
            <w:pPr>
              <w:spacing w:before="40" w:after="120"/>
              <w:ind w:right="113"/>
              <w:rPr>
                <w:szCs w:val="24"/>
              </w:rPr>
            </w:pPr>
            <w:r w:rsidRPr="00521D63">
              <w:rPr>
                <w:bCs/>
              </w:rPr>
              <w:t>[Informal documents No. 3-6]</w:t>
            </w:r>
          </w:p>
        </w:tc>
      </w:tr>
      <w:tr w:rsidR="00F879DA" w:rsidRPr="00521D63" w14:paraId="3FEC255A" w14:textId="77777777" w:rsidTr="00FF77B5">
        <w:tc>
          <w:tcPr>
            <w:tcW w:w="1362" w:type="dxa"/>
            <w:shd w:val="clear" w:color="auto" w:fill="auto"/>
          </w:tcPr>
          <w:p w14:paraId="64FE42FB" w14:textId="77777777" w:rsidR="00F879DA" w:rsidRPr="00521D63" w:rsidRDefault="00F879DA" w:rsidP="00521D63">
            <w:pPr>
              <w:spacing w:before="40" w:after="120"/>
              <w:ind w:right="113"/>
              <w:rPr>
                <w:bCs/>
              </w:rPr>
            </w:pPr>
            <w:r w:rsidRPr="00521D63">
              <w:rPr>
                <w:bCs/>
              </w:rPr>
              <w:t>No. 7</w:t>
            </w:r>
          </w:p>
        </w:tc>
        <w:tc>
          <w:tcPr>
            <w:tcW w:w="6008" w:type="dxa"/>
            <w:shd w:val="clear" w:color="auto" w:fill="auto"/>
          </w:tcPr>
          <w:p w14:paraId="095C95D1" w14:textId="77777777" w:rsidR="00F879DA" w:rsidRPr="00521D63" w:rsidRDefault="00F879DA" w:rsidP="00521D63">
            <w:pPr>
              <w:spacing w:before="40" w:after="120"/>
              <w:ind w:right="113"/>
              <w:rPr>
                <w:bCs/>
                <w:szCs w:val="22"/>
              </w:rPr>
            </w:pPr>
            <w:r w:rsidRPr="00521D63">
              <w:rPr>
                <w:bCs/>
                <w:szCs w:val="22"/>
              </w:rPr>
              <w:t xml:space="preserve">The Bureau </w:t>
            </w:r>
            <w:r w:rsidRPr="002E25A4">
              <w:rPr>
                <w:b/>
                <w:szCs w:val="22"/>
              </w:rPr>
              <w:t>took note</w:t>
            </w:r>
            <w:r w:rsidRPr="00521D63">
              <w:rPr>
                <w:bCs/>
                <w:szCs w:val="22"/>
              </w:rPr>
              <w:t xml:space="preserve"> of the two programmatic documents (</w:t>
            </w:r>
            <w:proofErr w:type="spellStart"/>
            <w:r w:rsidRPr="00521D63">
              <w:rPr>
                <w:bCs/>
                <w:szCs w:val="22"/>
              </w:rPr>
              <w:t>PoW</w:t>
            </w:r>
            <w:proofErr w:type="spellEnd"/>
            <w:r w:rsidRPr="00521D63">
              <w:rPr>
                <w:bCs/>
                <w:szCs w:val="22"/>
              </w:rPr>
              <w:t xml:space="preserve"> 2023 and PPB 2024) of the transport subprogramme</w:t>
            </w:r>
          </w:p>
        </w:tc>
      </w:tr>
      <w:tr w:rsidR="00F879DA" w:rsidRPr="00521D63" w14:paraId="608310C5" w14:textId="77777777" w:rsidTr="00FF77B5">
        <w:tc>
          <w:tcPr>
            <w:tcW w:w="1362" w:type="dxa"/>
            <w:shd w:val="clear" w:color="auto" w:fill="auto"/>
          </w:tcPr>
          <w:p w14:paraId="6161D0E6" w14:textId="77777777" w:rsidR="00F879DA" w:rsidRPr="00521D63" w:rsidRDefault="00F879DA" w:rsidP="00521D63">
            <w:pPr>
              <w:spacing w:before="40" w:after="120"/>
              <w:ind w:right="113"/>
              <w:rPr>
                <w:bCs/>
              </w:rPr>
            </w:pPr>
            <w:r w:rsidRPr="00521D63">
              <w:rPr>
                <w:bCs/>
              </w:rPr>
              <w:t>No. 8</w:t>
            </w:r>
          </w:p>
        </w:tc>
        <w:tc>
          <w:tcPr>
            <w:tcW w:w="6008" w:type="dxa"/>
            <w:shd w:val="clear" w:color="auto" w:fill="auto"/>
          </w:tcPr>
          <w:p w14:paraId="0097F448" w14:textId="77777777" w:rsidR="00F879DA" w:rsidRPr="00521D63" w:rsidRDefault="00F879DA" w:rsidP="00521D63">
            <w:pPr>
              <w:spacing w:before="40" w:after="120"/>
              <w:ind w:right="113"/>
              <w:rPr>
                <w:bCs/>
                <w:szCs w:val="22"/>
              </w:rPr>
            </w:pPr>
            <w:r w:rsidRPr="00521D63">
              <w:rPr>
                <w:bCs/>
                <w:szCs w:val="22"/>
              </w:rPr>
              <w:t xml:space="preserve">The Bureau </w:t>
            </w:r>
            <w:r w:rsidRPr="002E25A4">
              <w:rPr>
                <w:b/>
                <w:bCs/>
                <w:szCs w:val="22"/>
              </w:rPr>
              <w:t>reviewed</w:t>
            </w:r>
            <w:r w:rsidRPr="00521D63">
              <w:rPr>
                <w:bCs/>
                <w:szCs w:val="22"/>
              </w:rPr>
              <w:t xml:space="preserve"> the publications programme for 2024 </w:t>
            </w:r>
          </w:p>
        </w:tc>
      </w:tr>
      <w:tr w:rsidR="00F879DA" w:rsidRPr="00521D63" w14:paraId="7E02C5EA" w14:textId="77777777" w:rsidTr="00FF77B5">
        <w:tc>
          <w:tcPr>
            <w:tcW w:w="1362" w:type="dxa"/>
            <w:shd w:val="clear" w:color="auto" w:fill="auto"/>
          </w:tcPr>
          <w:p w14:paraId="1F2752A0" w14:textId="77777777" w:rsidR="00F879DA" w:rsidRPr="00521D63" w:rsidRDefault="00F879DA" w:rsidP="00521D63">
            <w:pPr>
              <w:spacing w:before="40" w:after="120"/>
              <w:ind w:right="113"/>
              <w:rPr>
                <w:bCs/>
              </w:rPr>
            </w:pPr>
            <w:r w:rsidRPr="00521D63">
              <w:rPr>
                <w:bCs/>
              </w:rPr>
              <w:t>No. 9</w:t>
            </w:r>
          </w:p>
        </w:tc>
        <w:tc>
          <w:tcPr>
            <w:tcW w:w="6008" w:type="dxa"/>
            <w:shd w:val="clear" w:color="auto" w:fill="auto"/>
          </w:tcPr>
          <w:p w14:paraId="42998922" w14:textId="77777777" w:rsidR="00F879DA" w:rsidRPr="00521D63" w:rsidRDefault="00F879DA" w:rsidP="00521D63">
            <w:pPr>
              <w:spacing w:before="40" w:after="120"/>
              <w:ind w:right="113"/>
              <w:rPr>
                <w:bCs/>
                <w:szCs w:val="22"/>
              </w:rPr>
            </w:pPr>
            <w:r w:rsidRPr="00521D63">
              <w:rPr>
                <w:bCs/>
                <w:szCs w:val="22"/>
              </w:rPr>
              <w:t xml:space="preserve">The Bureau: </w:t>
            </w:r>
          </w:p>
          <w:p w14:paraId="172EC25C" w14:textId="5C99AEDF" w:rsidR="00F879DA" w:rsidRPr="00521D63" w:rsidRDefault="006058A1" w:rsidP="006058A1">
            <w:pPr>
              <w:pStyle w:val="Bullet1G"/>
              <w:tabs>
                <w:tab w:val="clear" w:pos="1701"/>
              </w:tabs>
              <w:ind w:left="342" w:right="136" w:hanging="342"/>
              <w:rPr>
                <w:bCs/>
                <w:szCs w:val="22"/>
              </w:rPr>
            </w:pPr>
            <w:r>
              <w:rPr>
                <w:b/>
                <w:szCs w:val="22"/>
              </w:rPr>
              <w:t>T</w:t>
            </w:r>
            <w:r w:rsidR="00F879DA" w:rsidRPr="002E25A4">
              <w:rPr>
                <w:b/>
                <w:szCs w:val="22"/>
              </w:rPr>
              <w:t>ook note</w:t>
            </w:r>
            <w:r w:rsidR="00F879DA" w:rsidRPr="00521D63">
              <w:rPr>
                <w:bCs/>
                <w:szCs w:val="22"/>
              </w:rPr>
              <w:t xml:space="preserve"> of the draft ITC Decisions (Informal document No. 6) and provided feedback to the secretariat</w:t>
            </w:r>
            <w:r>
              <w:rPr>
                <w:bCs/>
                <w:szCs w:val="22"/>
              </w:rPr>
              <w:t>;</w:t>
            </w:r>
          </w:p>
          <w:p w14:paraId="584C310E" w14:textId="4199F535" w:rsidR="00F879DA" w:rsidRPr="00521D63" w:rsidRDefault="006058A1" w:rsidP="006058A1">
            <w:pPr>
              <w:pStyle w:val="Bullet1G"/>
              <w:tabs>
                <w:tab w:val="clear" w:pos="1701"/>
              </w:tabs>
              <w:ind w:left="342" w:right="136" w:hanging="342"/>
              <w:rPr>
                <w:szCs w:val="24"/>
                <w:shd w:val="pct15" w:color="auto" w:fill="FFFFFF"/>
              </w:rPr>
            </w:pPr>
            <w:r>
              <w:rPr>
                <w:b/>
                <w:szCs w:val="22"/>
              </w:rPr>
              <w:t>E</w:t>
            </w:r>
            <w:r w:rsidR="00F879DA" w:rsidRPr="002E25A4">
              <w:rPr>
                <w:b/>
                <w:szCs w:val="22"/>
              </w:rPr>
              <w:t>xpressed its support</w:t>
            </w:r>
            <w:r w:rsidR="00F879DA" w:rsidRPr="00521D63">
              <w:rPr>
                <w:bCs/>
                <w:szCs w:val="22"/>
              </w:rPr>
              <w:t xml:space="preserve"> for the new format of decisions for UNECE and non-UNECE members of the Committee, which is aligned with the ITC TOR and ROP currently in force</w:t>
            </w:r>
            <w:r>
              <w:rPr>
                <w:bCs/>
                <w:szCs w:val="22"/>
              </w:rPr>
              <w:t>.</w:t>
            </w:r>
          </w:p>
        </w:tc>
      </w:tr>
      <w:tr w:rsidR="00F879DA" w:rsidRPr="00521D63" w14:paraId="36BB7B7D" w14:textId="77777777" w:rsidTr="00FF77B5">
        <w:tc>
          <w:tcPr>
            <w:tcW w:w="1362" w:type="dxa"/>
            <w:shd w:val="clear" w:color="auto" w:fill="auto"/>
          </w:tcPr>
          <w:p w14:paraId="4B6FAE6C" w14:textId="77777777" w:rsidR="00F879DA" w:rsidRPr="00521D63" w:rsidRDefault="00F879DA" w:rsidP="00521D63">
            <w:pPr>
              <w:spacing w:before="40" w:after="120"/>
              <w:ind w:right="113"/>
              <w:rPr>
                <w:bCs/>
              </w:rPr>
            </w:pPr>
          </w:p>
        </w:tc>
        <w:tc>
          <w:tcPr>
            <w:tcW w:w="6008" w:type="dxa"/>
            <w:shd w:val="clear" w:color="auto" w:fill="auto"/>
          </w:tcPr>
          <w:p w14:paraId="16834E5D" w14:textId="4A60DBFA" w:rsidR="00F879DA" w:rsidRPr="002E25A4" w:rsidRDefault="00F879DA" w:rsidP="00521D63">
            <w:pPr>
              <w:spacing w:before="40" w:after="120"/>
              <w:ind w:right="113"/>
              <w:rPr>
                <w:b/>
                <w:bCs/>
                <w:szCs w:val="24"/>
                <w:shd w:val="pct15" w:color="auto" w:fill="FFFFFF"/>
              </w:rPr>
            </w:pPr>
            <w:r w:rsidRPr="002E25A4">
              <w:rPr>
                <w:b/>
                <w:bCs/>
                <w:szCs w:val="24"/>
                <w:shd w:val="clear" w:color="auto" w:fill="FFFFFF" w:themeFill="background1"/>
              </w:rPr>
              <w:t xml:space="preserve">2C. </w:t>
            </w:r>
            <w:r w:rsidR="006058A1">
              <w:rPr>
                <w:b/>
                <w:bCs/>
                <w:szCs w:val="24"/>
                <w:shd w:val="clear" w:color="auto" w:fill="FFFFFF" w:themeFill="background1"/>
              </w:rPr>
              <w:tab/>
            </w:r>
            <w:r w:rsidRPr="002E25A4">
              <w:rPr>
                <w:b/>
                <w:bCs/>
                <w:szCs w:val="24"/>
                <w:shd w:val="clear" w:color="auto" w:fill="FFFFFF" w:themeFill="background1"/>
              </w:rPr>
              <w:t>Other items of the agenda for the consideration of the Bureau</w:t>
            </w:r>
          </w:p>
          <w:p w14:paraId="4661F331" w14:textId="0E2FC97C" w:rsidR="00F879DA" w:rsidRPr="00521D63" w:rsidRDefault="00F879DA" w:rsidP="00521D63">
            <w:pPr>
              <w:spacing w:before="40" w:after="120"/>
              <w:ind w:right="113"/>
              <w:rPr>
                <w:bCs/>
                <w:szCs w:val="22"/>
                <w:lang w:val="es-ES_tradnl"/>
              </w:rPr>
            </w:pPr>
            <w:r w:rsidRPr="00521D63">
              <w:rPr>
                <w:bCs/>
                <w:lang w:val="es-ES_tradnl"/>
              </w:rPr>
              <w:t>[</w:t>
            </w:r>
            <w:r w:rsidRPr="00521D63">
              <w:rPr>
                <w:lang w:val="es-ES_tradnl"/>
              </w:rPr>
              <w:t>ECE/TRANS/327</w:t>
            </w:r>
            <w:r w:rsidR="007D17AA">
              <w:rPr>
                <w:lang w:val="es-ES_tradnl"/>
              </w:rPr>
              <w:t xml:space="preserve"> and</w:t>
            </w:r>
            <w:r w:rsidRPr="00521D63">
              <w:rPr>
                <w:lang w:val="es-ES_tradnl"/>
              </w:rPr>
              <w:t xml:space="preserve"> Add.1</w:t>
            </w:r>
            <w:r w:rsidRPr="00521D63">
              <w:rPr>
                <w:bCs/>
                <w:lang w:val="es-ES_tradnl"/>
              </w:rPr>
              <w:t>]</w:t>
            </w:r>
          </w:p>
        </w:tc>
      </w:tr>
      <w:tr w:rsidR="00F879DA" w:rsidRPr="00521D63" w14:paraId="7A969E81" w14:textId="77777777" w:rsidTr="00FF77B5">
        <w:tc>
          <w:tcPr>
            <w:tcW w:w="1362" w:type="dxa"/>
            <w:shd w:val="clear" w:color="auto" w:fill="auto"/>
          </w:tcPr>
          <w:p w14:paraId="517D3856" w14:textId="77777777" w:rsidR="00F879DA" w:rsidRPr="00521D63" w:rsidRDefault="00F879DA" w:rsidP="00521D63">
            <w:pPr>
              <w:spacing w:before="40" w:after="120"/>
              <w:ind w:right="113"/>
              <w:rPr>
                <w:bCs/>
              </w:rPr>
            </w:pPr>
            <w:r w:rsidRPr="00521D63">
              <w:rPr>
                <w:bCs/>
              </w:rPr>
              <w:t>No. 10</w:t>
            </w:r>
          </w:p>
        </w:tc>
        <w:tc>
          <w:tcPr>
            <w:tcW w:w="6008" w:type="dxa"/>
            <w:shd w:val="clear" w:color="auto" w:fill="auto"/>
          </w:tcPr>
          <w:p w14:paraId="4BE7117C" w14:textId="77777777" w:rsidR="00F879DA" w:rsidRPr="00521D63" w:rsidRDefault="00F879DA" w:rsidP="00521D63">
            <w:pPr>
              <w:spacing w:before="40" w:after="120"/>
              <w:ind w:right="113"/>
              <w:rPr>
                <w:szCs w:val="24"/>
                <w:shd w:val="pct15" w:color="auto" w:fill="FFFFFF"/>
              </w:rPr>
            </w:pPr>
            <w:r w:rsidRPr="00521D63">
              <w:rPr>
                <w:bCs/>
                <w:szCs w:val="22"/>
              </w:rPr>
              <w:t xml:space="preserve">The Bureau </w:t>
            </w:r>
            <w:r w:rsidRPr="002E25A4">
              <w:rPr>
                <w:b/>
                <w:szCs w:val="22"/>
              </w:rPr>
              <w:t>reviewed</w:t>
            </w:r>
            <w:r w:rsidRPr="00521D63">
              <w:rPr>
                <w:bCs/>
                <w:szCs w:val="22"/>
              </w:rPr>
              <w:t xml:space="preserve"> and </w:t>
            </w:r>
            <w:r w:rsidRPr="002E25A4">
              <w:rPr>
                <w:b/>
                <w:szCs w:val="22"/>
              </w:rPr>
              <w:t>reflected</w:t>
            </w:r>
            <w:r w:rsidRPr="00521D63">
              <w:rPr>
                <w:bCs/>
                <w:szCs w:val="22"/>
              </w:rPr>
              <w:t xml:space="preserve"> on remaining items on the draft </w:t>
            </w:r>
            <w:r w:rsidRPr="002E25A4">
              <w:rPr>
                <w:bCs/>
                <w:szCs w:val="22"/>
              </w:rPr>
              <w:t>provisional agenda and annotations of the eighty-fifth session of the Committee (draft ECE/TRANS/327 and</w:t>
            </w:r>
            <w:r w:rsidRPr="00521D63">
              <w:rPr>
                <w:bCs/>
                <w:szCs w:val="22"/>
              </w:rPr>
              <w:t xml:space="preserve"> Add.1)</w:t>
            </w:r>
          </w:p>
        </w:tc>
      </w:tr>
      <w:tr w:rsidR="00F879DA" w:rsidRPr="00521D63" w14:paraId="78727613" w14:textId="77777777" w:rsidTr="00FF77B5">
        <w:tc>
          <w:tcPr>
            <w:tcW w:w="1362" w:type="dxa"/>
            <w:shd w:val="clear" w:color="auto" w:fill="auto"/>
          </w:tcPr>
          <w:p w14:paraId="7F4BC09B" w14:textId="77777777" w:rsidR="00F879DA" w:rsidRPr="00521D63" w:rsidRDefault="00F879DA" w:rsidP="00521D63">
            <w:pPr>
              <w:spacing w:before="40" w:after="120"/>
              <w:ind w:right="113"/>
              <w:rPr>
                <w:bCs/>
              </w:rPr>
            </w:pPr>
            <w:r w:rsidRPr="00521D63">
              <w:rPr>
                <w:bCs/>
              </w:rPr>
              <w:t>No. 11</w:t>
            </w:r>
          </w:p>
        </w:tc>
        <w:tc>
          <w:tcPr>
            <w:tcW w:w="6008" w:type="dxa"/>
            <w:shd w:val="clear" w:color="auto" w:fill="auto"/>
          </w:tcPr>
          <w:p w14:paraId="1829035B" w14:textId="77777777" w:rsidR="00F879DA" w:rsidRPr="00521D63" w:rsidRDefault="00F879DA" w:rsidP="00521D63">
            <w:pPr>
              <w:spacing w:before="40" w:after="120"/>
              <w:ind w:right="113"/>
              <w:rPr>
                <w:szCs w:val="24"/>
                <w:shd w:val="pct15" w:color="auto" w:fill="FFFFFF"/>
              </w:rPr>
            </w:pPr>
            <w:r w:rsidRPr="00521D63">
              <w:rPr>
                <w:bCs/>
                <w:szCs w:val="22"/>
              </w:rPr>
              <w:t xml:space="preserve">The issue of the decision-making approach </w:t>
            </w:r>
            <w:r w:rsidRPr="002E25A4">
              <w:rPr>
                <w:b/>
                <w:bCs/>
                <w:szCs w:val="22"/>
              </w:rPr>
              <w:t>was raised</w:t>
            </w:r>
            <w:r w:rsidRPr="00521D63">
              <w:rPr>
                <w:bCs/>
                <w:szCs w:val="22"/>
              </w:rPr>
              <w:t xml:space="preserve"> in view of the recent voting in SC.1 on the AETR administrative arrangements and SC.2 on its way to continue its work for the Unified Railway Law. In this connection, the secretariat </w:t>
            </w:r>
            <w:r w:rsidRPr="002E25A4">
              <w:rPr>
                <w:b/>
                <w:bCs/>
                <w:szCs w:val="22"/>
              </w:rPr>
              <w:t>alerted</w:t>
            </w:r>
            <w:r w:rsidRPr="00521D63">
              <w:rPr>
                <w:bCs/>
                <w:szCs w:val="22"/>
              </w:rPr>
              <w:t xml:space="preserve"> the Bureau about the possible voting on the AETR administrative arrangements in the forthcoming session of ITC, in accordance with the statements made by some countries in the adoption of the SC.1’s decisions. The secretariat </w:t>
            </w:r>
            <w:r w:rsidRPr="002E25A4">
              <w:rPr>
                <w:b/>
                <w:bCs/>
                <w:szCs w:val="22"/>
              </w:rPr>
              <w:t>clarified</w:t>
            </w:r>
            <w:r w:rsidRPr="00521D63">
              <w:rPr>
                <w:bCs/>
                <w:szCs w:val="22"/>
              </w:rPr>
              <w:t xml:space="preserve"> the questions on the responsibilities of ITC and its subsidiary bodies with reference to past similar cases.</w:t>
            </w:r>
          </w:p>
        </w:tc>
      </w:tr>
      <w:tr w:rsidR="00F879DA" w:rsidRPr="00521D63" w14:paraId="4111C29C" w14:textId="77777777" w:rsidTr="00FF77B5">
        <w:tc>
          <w:tcPr>
            <w:tcW w:w="1362" w:type="dxa"/>
            <w:shd w:val="clear" w:color="auto" w:fill="auto"/>
          </w:tcPr>
          <w:p w14:paraId="5A28A3B2" w14:textId="77777777" w:rsidR="00F879DA" w:rsidRPr="00521D63" w:rsidRDefault="00F879DA" w:rsidP="00521D63">
            <w:pPr>
              <w:spacing w:before="40" w:after="120"/>
              <w:ind w:right="113"/>
              <w:rPr>
                <w:bCs/>
              </w:rPr>
            </w:pPr>
          </w:p>
        </w:tc>
        <w:tc>
          <w:tcPr>
            <w:tcW w:w="6008" w:type="dxa"/>
            <w:shd w:val="clear" w:color="auto" w:fill="auto"/>
          </w:tcPr>
          <w:p w14:paraId="641CD9F9" w14:textId="327E22A6" w:rsidR="00F879DA" w:rsidRPr="002E25A4" w:rsidRDefault="00F879DA" w:rsidP="002E25A4">
            <w:pPr>
              <w:keepNext/>
              <w:keepLines/>
              <w:spacing w:before="40" w:after="120"/>
              <w:ind w:right="113"/>
              <w:rPr>
                <w:b/>
                <w:bCs/>
                <w:szCs w:val="24"/>
                <w:shd w:val="pct15" w:color="auto" w:fill="FFFFFF"/>
              </w:rPr>
            </w:pPr>
            <w:r w:rsidRPr="002E25A4">
              <w:rPr>
                <w:b/>
                <w:bCs/>
                <w:szCs w:val="24"/>
                <w:shd w:val="clear" w:color="auto" w:fill="FFFFFF" w:themeFill="background1"/>
              </w:rPr>
              <w:t xml:space="preserve">2D. </w:t>
            </w:r>
            <w:r w:rsidR="00D516D6">
              <w:rPr>
                <w:b/>
                <w:bCs/>
                <w:szCs w:val="24"/>
                <w:shd w:val="clear" w:color="auto" w:fill="FFFFFF" w:themeFill="background1"/>
              </w:rPr>
              <w:tab/>
            </w:r>
            <w:r w:rsidRPr="002E25A4">
              <w:rPr>
                <w:b/>
                <w:bCs/>
                <w:szCs w:val="24"/>
                <w:shd w:val="clear" w:color="auto" w:fill="FFFFFF" w:themeFill="background1"/>
              </w:rPr>
              <w:t>Organization of work during the annual session under in-person format</w:t>
            </w:r>
          </w:p>
          <w:p w14:paraId="41E31E64" w14:textId="77777777" w:rsidR="00F879DA" w:rsidRPr="00521D63" w:rsidRDefault="00F879DA" w:rsidP="002E25A4">
            <w:pPr>
              <w:keepNext/>
              <w:keepLines/>
              <w:spacing w:before="40" w:after="120"/>
              <w:ind w:right="113"/>
              <w:rPr>
                <w:bCs/>
                <w:szCs w:val="22"/>
              </w:rPr>
            </w:pPr>
            <w:r w:rsidRPr="00521D63">
              <w:rPr>
                <w:bCs/>
                <w:lang w:val="es-ES_tradnl"/>
              </w:rPr>
              <w:t xml:space="preserve">[No </w:t>
            </w:r>
            <w:proofErr w:type="spellStart"/>
            <w:r w:rsidRPr="00521D63">
              <w:rPr>
                <w:bCs/>
                <w:lang w:val="es-ES_tradnl"/>
              </w:rPr>
              <w:t>documentation</w:t>
            </w:r>
            <w:proofErr w:type="spellEnd"/>
            <w:r w:rsidRPr="00521D63">
              <w:rPr>
                <w:bCs/>
                <w:lang w:val="es-ES_tradnl"/>
              </w:rPr>
              <w:t>]</w:t>
            </w:r>
          </w:p>
        </w:tc>
      </w:tr>
      <w:tr w:rsidR="00F879DA" w:rsidRPr="00521D63" w14:paraId="2D9B71E1" w14:textId="77777777" w:rsidTr="00FF77B5">
        <w:tc>
          <w:tcPr>
            <w:tcW w:w="1362" w:type="dxa"/>
            <w:shd w:val="clear" w:color="auto" w:fill="auto"/>
          </w:tcPr>
          <w:p w14:paraId="6163C42B" w14:textId="77777777" w:rsidR="00F879DA" w:rsidRPr="00521D63" w:rsidRDefault="00F879DA" w:rsidP="00521D63">
            <w:pPr>
              <w:spacing w:before="40" w:after="120"/>
              <w:ind w:right="113"/>
              <w:rPr>
                <w:bCs/>
              </w:rPr>
            </w:pPr>
            <w:r w:rsidRPr="00521D63">
              <w:rPr>
                <w:bCs/>
              </w:rPr>
              <w:t>No. 12</w:t>
            </w:r>
          </w:p>
        </w:tc>
        <w:tc>
          <w:tcPr>
            <w:tcW w:w="6008" w:type="dxa"/>
            <w:shd w:val="clear" w:color="auto" w:fill="auto"/>
          </w:tcPr>
          <w:p w14:paraId="4B699C3B" w14:textId="77777777" w:rsidR="00F879DA" w:rsidRPr="00521D63" w:rsidRDefault="00F879DA" w:rsidP="00521D63">
            <w:pPr>
              <w:spacing w:before="40" w:after="120"/>
              <w:ind w:right="113"/>
              <w:rPr>
                <w:bCs/>
                <w:szCs w:val="22"/>
              </w:rPr>
            </w:pPr>
            <w:r w:rsidRPr="00521D63">
              <w:rPr>
                <w:bCs/>
                <w:szCs w:val="22"/>
              </w:rPr>
              <w:t xml:space="preserve">The Bureau </w:t>
            </w:r>
            <w:r w:rsidRPr="002E25A4">
              <w:rPr>
                <w:b/>
                <w:bCs/>
                <w:szCs w:val="22"/>
              </w:rPr>
              <w:t>took note</w:t>
            </w:r>
            <w:r w:rsidRPr="00521D63">
              <w:rPr>
                <w:bCs/>
                <w:szCs w:val="22"/>
              </w:rPr>
              <w:t xml:space="preserve"> with regret that the ITC plenary session, due to the organization-wide policy change on this matter, will be organized in in-person format by default or in hybrid format only if there is availability of extra-budgetary funding. In this regard, the Bureau </w:t>
            </w:r>
            <w:r w:rsidRPr="002E25A4">
              <w:rPr>
                <w:b/>
                <w:bCs/>
                <w:szCs w:val="22"/>
              </w:rPr>
              <w:t>expressed its strong preference</w:t>
            </w:r>
            <w:r w:rsidRPr="00521D63">
              <w:rPr>
                <w:bCs/>
                <w:szCs w:val="22"/>
              </w:rPr>
              <w:t xml:space="preserve"> for hybrid over in-person only meetings for ITC and its subsidiary bodies and </w:t>
            </w:r>
            <w:r w:rsidRPr="002E25A4">
              <w:rPr>
                <w:b/>
                <w:bCs/>
                <w:szCs w:val="22"/>
              </w:rPr>
              <w:t>requested</w:t>
            </w:r>
            <w:r w:rsidRPr="00521D63">
              <w:rPr>
                <w:bCs/>
                <w:szCs w:val="22"/>
              </w:rPr>
              <w:t xml:space="preserve"> that that this matter be further discussed at ITC and EXCOM levels, as appropriate.</w:t>
            </w:r>
          </w:p>
        </w:tc>
      </w:tr>
      <w:tr w:rsidR="00F879DA" w:rsidRPr="00521D63" w14:paraId="4EC0E5BA" w14:textId="77777777" w:rsidTr="00FF77B5">
        <w:tc>
          <w:tcPr>
            <w:tcW w:w="1362" w:type="dxa"/>
            <w:shd w:val="clear" w:color="auto" w:fill="auto"/>
          </w:tcPr>
          <w:p w14:paraId="3F6C948A" w14:textId="77777777" w:rsidR="00F879DA" w:rsidRPr="00521D63" w:rsidRDefault="00F879DA" w:rsidP="00521D63">
            <w:pPr>
              <w:spacing w:before="40" w:after="120"/>
              <w:ind w:right="113"/>
              <w:rPr>
                <w:bCs/>
              </w:rPr>
            </w:pPr>
          </w:p>
        </w:tc>
        <w:tc>
          <w:tcPr>
            <w:tcW w:w="6008" w:type="dxa"/>
            <w:shd w:val="clear" w:color="auto" w:fill="FFFFFF" w:themeFill="background1"/>
          </w:tcPr>
          <w:p w14:paraId="438B36C4" w14:textId="4A0EF714" w:rsidR="00FF77B5" w:rsidRPr="00521D63" w:rsidRDefault="00D516D6" w:rsidP="00FF77B5">
            <w:pPr>
              <w:spacing w:before="40" w:after="120"/>
              <w:ind w:right="113"/>
              <w:rPr>
                <w:szCs w:val="24"/>
              </w:rPr>
            </w:pPr>
            <w:r w:rsidRPr="00FF77B5">
              <w:rPr>
                <w:b/>
                <w:bCs/>
                <w:szCs w:val="24"/>
                <w:shd w:val="clear" w:color="auto" w:fill="FFFFFF" w:themeFill="background1"/>
              </w:rPr>
              <w:t xml:space="preserve">Agenda Item </w:t>
            </w:r>
            <w:r w:rsidR="00F879DA" w:rsidRPr="00FF77B5">
              <w:rPr>
                <w:b/>
                <w:bCs/>
                <w:szCs w:val="24"/>
                <w:shd w:val="clear" w:color="auto" w:fill="FFFFFF" w:themeFill="background1"/>
              </w:rPr>
              <w:t xml:space="preserve">3. Implementation of the ITC Strategy until 2030, following ECOSOC’s endorsement of the ITC </w:t>
            </w:r>
            <w:proofErr w:type="spellStart"/>
            <w:r w:rsidR="00F879DA" w:rsidRPr="00FF77B5">
              <w:rPr>
                <w:b/>
                <w:bCs/>
                <w:szCs w:val="24"/>
                <w:shd w:val="clear" w:color="auto" w:fill="FFFFFF" w:themeFill="background1"/>
              </w:rPr>
              <w:t>ToR</w:t>
            </w:r>
            <w:proofErr w:type="spellEnd"/>
          </w:p>
        </w:tc>
      </w:tr>
      <w:tr w:rsidR="00F879DA" w:rsidRPr="00521D63" w14:paraId="044E3001" w14:textId="77777777" w:rsidTr="00FF77B5">
        <w:tc>
          <w:tcPr>
            <w:tcW w:w="1362" w:type="dxa"/>
            <w:shd w:val="clear" w:color="auto" w:fill="auto"/>
          </w:tcPr>
          <w:p w14:paraId="5939F952" w14:textId="77777777" w:rsidR="00F879DA" w:rsidRPr="00521D63" w:rsidRDefault="00F879DA" w:rsidP="00521D63">
            <w:pPr>
              <w:spacing w:before="40" w:after="120"/>
              <w:ind w:right="113"/>
              <w:rPr>
                <w:bCs/>
              </w:rPr>
            </w:pPr>
          </w:p>
        </w:tc>
        <w:tc>
          <w:tcPr>
            <w:tcW w:w="6008" w:type="dxa"/>
            <w:shd w:val="clear" w:color="auto" w:fill="FFFFFF" w:themeFill="background1"/>
          </w:tcPr>
          <w:p w14:paraId="201E9615" w14:textId="13A99471" w:rsidR="00F879DA" w:rsidRPr="00FF77B5" w:rsidRDefault="00F879DA" w:rsidP="00521D63">
            <w:pPr>
              <w:spacing w:before="40" w:after="120"/>
              <w:ind w:right="113"/>
              <w:rPr>
                <w:b/>
                <w:bCs/>
                <w:szCs w:val="24"/>
                <w:shd w:val="pct15" w:color="auto" w:fill="FFFFFF"/>
              </w:rPr>
            </w:pPr>
            <w:r w:rsidRPr="00FF77B5">
              <w:rPr>
                <w:b/>
                <w:bCs/>
                <w:szCs w:val="24"/>
                <w:shd w:val="clear" w:color="auto" w:fill="FFFFFF" w:themeFill="background1"/>
              </w:rPr>
              <w:t xml:space="preserve">3A. </w:t>
            </w:r>
            <w:r w:rsidR="00E476BA">
              <w:rPr>
                <w:b/>
                <w:bCs/>
                <w:szCs w:val="24"/>
                <w:shd w:val="clear" w:color="auto" w:fill="FFFFFF" w:themeFill="background1"/>
              </w:rPr>
              <w:tab/>
            </w:r>
            <w:r w:rsidRPr="00FF77B5">
              <w:rPr>
                <w:b/>
                <w:bCs/>
                <w:szCs w:val="24"/>
                <w:shd w:val="clear" w:color="auto" w:fill="FFFFFF" w:themeFill="background1"/>
              </w:rPr>
              <w:t xml:space="preserve">Operationalization of ITC </w:t>
            </w:r>
            <w:proofErr w:type="spellStart"/>
            <w:r w:rsidRPr="00FF77B5">
              <w:rPr>
                <w:b/>
                <w:bCs/>
                <w:szCs w:val="24"/>
                <w:shd w:val="clear" w:color="auto" w:fill="FFFFFF" w:themeFill="background1"/>
              </w:rPr>
              <w:t>ToR</w:t>
            </w:r>
            <w:proofErr w:type="spellEnd"/>
            <w:r w:rsidRPr="00FF77B5">
              <w:rPr>
                <w:b/>
                <w:bCs/>
                <w:szCs w:val="24"/>
                <w:shd w:val="clear" w:color="auto" w:fill="FFFFFF" w:themeFill="background1"/>
              </w:rPr>
              <w:t xml:space="preserve">/ </w:t>
            </w:r>
            <w:proofErr w:type="spellStart"/>
            <w:r w:rsidRPr="00FF77B5">
              <w:rPr>
                <w:b/>
                <w:bCs/>
                <w:szCs w:val="24"/>
                <w:shd w:val="clear" w:color="auto" w:fill="FFFFFF" w:themeFill="background1"/>
              </w:rPr>
              <w:t>RoP</w:t>
            </w:r>
            <w:proofErr w:type="spellEnd"/>
            <w:r w:rsidRPr="00FF77B5">
              <w:rPr>
                <w:b/>
                <w:bCs/>
                <w:szCs w:val="24"/>
                <w:shd w:val="clear" w:color="auto" w:fill="FFFFFF" w:themeFill="background1"/>
              </w:rPr>
              <w:t xml:space="preserve"> and implementation of related decisions in relation to the ITC subsidiary bodies </w:t>
            </w:r>
            <w:proofErr w:type="spellStart"/>
            <w:r w:rsidRPr="00FF77B5">
              <w:rPr>
                <w:b/>
                <w:bCs/>
                <w:szCs w:val="24"/>
                <w:shd w:val="clear" w:color="auto" w:fill="FFFFFF" w:themeFill="background1"/>
              </w:rPr>
              <w:t>ToR</w:t>
            </w:r>
            <w:proofErr w:type="spellEnd"/>
            <w:r w:rsidRPr="00FF77B5">
              <w:rPr>
                <w:b/>
                <w:bCs/>
                <w:szCs w:val="24"/>
                <w:shd w:val="clear" w:color="auto" w:fill="FFFFFF" w:themeFill="background1"/>
              </w:rPr>
              <w:t xml:space="preserve"> and </w:t>
            </w:r>
            <w:proofErr w:type="spellStart"/>
            <w:r w:rsidRPr="00FF77B5">
              <w:rPr>
                <w:b/>
                <w:bCs/>
                <w:szCs w:val="24"/>
                <w:shd w:val="clear" w:color="auto" w:fill="FFFFFF" w:themeFill="background1"/>
              </w:rPr>
              <w:t>RoP</w:t>
            </w:r>
            <w:proofErr w:type="spellEnd"/>
          </w:p>
          <w:p w14:paraId="50706E8E" w14:textId="77777777" w:rsidR="00F879DA" w:rsidRPr="00521D63" w:rsidRDefault="00F879DA" w:rsidP="00521D63">
            <w:pPr>
              <w:spacing w:before="40" w:after="120"/>
              <w:ind w:right="113"/>
              <w:rPr>
                <w:szCs w:val="24"/>
                <w:shd w:val="pct15" w:color="auto" w:fill="FFFFFF"/>
              </w:rPr>
            </w:pPr>
            <w:r w:rsidRPr="00521D63">
              <w:rPr>
                <w:bCs/>
              </w:rPr>
              <w:t>[</w:t>
            </w:r>
            <w:r w:rsidRPr="00521D63">
              <w:t>Informal Document No. 7</w:t>
            </w:r>
            <w:r w:rsidRPr="00521D63">
              <w:rPr>
                <w:bCs/>
              </w:rPr>
              <w:t>]</w:t>
            </w:r>
          </w:p>
        </w:tc>
      </w:tr>
      <w:tr w:rsidR="00F879DA" w:rsidRPr="00521D63" w14:paraId="69B63AB7" w14:textId="77777777" w:rsidTr="00FF77B5">
        <w:tc>
          <w:tcPr>
            <w:tcW w:w="1362" w:type="dxa"/>
            <w:shd w:val="clear" w:color="auto" w:fill="auto"/>
          </w:tcPr>
          <w:p w14:paraId="469457DA" w14:textId="77777777" w:rsidR="00F879DA" w:rsidRPr="00521D63" w:rsidRDefault="00F879DA" w:rsidP="00521D63">
            <w:pPr>
              <w:spacing w:before="40" w:after="120"/>
              <w:ind w:right="113"/>
              <w:rPr>
                <w:bCs/>
              </w:rPr>
            </w:pPr>
            <w:r w:rsidRPr="00521D63">
              <w:rPr>
                <w:bCs/>
              </w:rPr>
              <w:t>No. 13</w:t>
            </w:r>
          </w:p>
        </w:tc>
        <w:tc>
          <w:tcPr>
            <w:tcW w:w="6008" w:type="dxa"/>
            <w:shd w:val="clear" w:color="auto" w:fill="auto"/>
          </w:tcPr>
          <w:p w14:paraId="43FB1698" w14:textId="77777777" w:rsidR="00F879DA" w:rsidRPr="00521D63" w:rsidRDefault="00F879DA" w:rsidP="00521D63">
            <w:pPr>
              <w:spacing w:before="40" w:after="120"/>
              <w:ind w:right="113"/>
              <w:rPr>
                <w:bCs/>
                <w:szCs w:val="22"/>
              </w:rPr>
            </w:pPr>
            <w:r w:rsidRPr="00521D63">
              <w:rPr>
                <w:bCs/>
                <w:szCs w:val="22"/>
              </w:rPr>
              <w:t xml:space="preserve">The Bureau </w:t>
            </w:r>
            <w:r w:rsidRPr="002E25A4">
              <w:rPr>
                <w:b/>
                <w:bCs/>
                <w:szCs w:val="22"/>
              </w:rPr>
              <w:t>took note</w:t>
            </w:r>
            <w:r w:rsidRPr="00521D63">
              <w:rPr>
                <w:bCs/>
                <w:szCs w:val="22"/>
              </w:rPr>
              <w:t xml:space="preserve"> of Informal document No. 7 and </w:t>
            </w:r>
            <w:r w:rsidRPr="002E25A4">
              <w:rPr>
                <w:b/>
                <w:bCs/>
                <w:szCs w:val="22"/>
              </w:rPr>
              <w:t>requested</w:t>
            </w:r>
            <w:r w:rsidRPr="00521D63">
              <w:rPr>
                <w:bCs/>
                <w:szCs w:val="22"/>
              </w:rPr>
              <w:t xml:space="preserve"> the secretariat to finalize it and submit it for discussion during the restricted session of the 85</w:t>
            </w:r>
            <w:r w:rsidRPr="00521D63">
              <w:rPr>
                <w:bCs/>
                <w:szCs w:val="22"/>
                <w:vertAlign w:val="superscript"/>
              </w:rPr>
              <w:t>th</w:t>
            </w:r>
            <w:r w:rsidRPr="00521D63">
              <w:rPr>
                <w:bCs/>
                <w:szCs w:val="22"/>
              </w:rPr>
              <w:t xml:space="preserve"> ITC session, with the following observations: </w:t>
            </w:r>
          </w:p>
          <w:p w14:paraId="129E9B3D" w14:textId="7D5FFCDA" w:rsidR="00F879DA" w:rsidRPr="00521D63" w:rsidRDefault="00F879DA" w:rsidP="00284F13">
            <w:pPr>
              <w:pStyle w:val="Bullet1G"/>
              <w:tabs>
                <w:tab w:val="clear" w:pos="1701"/>
              </w:tabs>
              <w:ind w:left="342" w:right="136" w:hanging="342"/>
              <w:rPr>
                <w:bCs/>
                <w:szCs w:val="22"/>
              </w:rPr>
            </w:pPr>
            <w:r w:rsidRPr="00521D63">
              <w:rPr>
                <w:bCs/>
                <w:szCs w:val="22"/>
              </w:rPr>
              <w:t>Bureau members could provide comments to the secretariat until 2 December.</w:t>
            </w:r>
          </w:p>
        </w:tc>
      </w:tr>
      <w:tr w:rsidR="00F879DA" w:rsidRPr="00521D63" w14:paraId="15D6E5AA" w14:textId="77777777" w:rsidTr="00FF77B5">
        <w:tc>
          <w:tcPr>
            <w:tcW w:w="1362" w:type="dxa"/>
            <w:shd w:val="clear" w:color="auto" w:fill="auto"/>
          </w:tcPr>
          <w:p w14:paraId="0EF76A3B" w14:textId="77777777" w:rsidR="00F879DA" w:rsidRPr="00521D63" w:rsidRDefault="00F879DA" w:rsidP="00521D63">
            <w:pPr>
              <w:spacing w:before="40" w:after="120"/>
              <w:ind w:right="113"/>
              <w:rPr>
                <w:bCs/>
              </w:rPr>
            </w:pPr>
          </w:p>
        </w:tc>
        <w:tc>
          <w:tcPr>
            <w:tcW w:w="6008" w:type="dxa"/>
            <w:shd w:val="clear" w:color="auto" w:fill="auto"/>
          </w:tcPr>
          <w:p w14:paraId="44B3148D" w14:textId="77777777" w:rsidR="00F879DA" w:rsidRPr="00FF77B5" w:rsidRDefault="00F879DA" w:rsidP="00521D63">
            <w:pPr>
              <w:spacing w:before="40" w:after="120"/>
              <w:ind w:right="113"/>
              <w:rPr>
                <w:b/>
                <w:bCs/>
                <w:szCs w:val="24"/>
                <w:shd w:val="pct15" w:color="auto" w:fill="FFFFFF"/>
              </w:rPr>
            </w:pPr>
            <w:r w:rsidRPr="00FF77B5">
              <w:rPr>
                <w:b/>
                <w:bCs/>
                <w:szCs w:val="24"/>
                <w:shd w:val="clear" w:color="auto" w:fill="FFFFFF" w:themeFill="background1"/>
              </w:rPr>
              <w:t>3B.</w:t>
            </w:r>
            <w:r w:rsidRPr="00FF77B5">
              <w:rPr>
                <w:b/>
                <w:bCs/>
                <w:szCs w:val="24"/>
                <w:shd w:val="clear" w:color="auto" w:fill="FFFFFF" w:themeFill="background1"/>
              </w:rPr>
              <w:tab/>
              <w:t>Summary report on status of implementation of the ITC Strategy</w:t>
            </w:r>
          </w:p>
          <w:p w14:paraId="25284B21" w14:textId="77777777" w:rsidR="00F879DA" w:rsidRPr="00521D63" w:rsidRDefault="00F879DA" w:rsidP="00521D63">
            <w:pPr>
              <w:spacing w:before="40" w:after="120"/>
              <w:ind w:right="113"/>
              <w:rPr>
                <w:szCs w:val="24"/>
              </w:rPr>
            </w:pPr>
            <w:r w:rsidRPr="00521D63">
              <w:rPr>
                <w:bCs/>
              </w:rPr>
              <w:t>[Informal document No. 8]</w:t>
            </w:r>
          </w:p>
        </w:tc>
      </w:tr>
      <w:tr w:rsidR="00F879DA" w:rsidRPr="00521D63" w14:paraId="59A17391" w14:textId="77777777" w:rsidTr="00FF77B5">
        <w:tc>
          <w:tcPr>
            <w:tcW w:w="1362" w:type="dxa"/>
            <w:shd w:val="clear" w:color="auto" w:fill="auto"/>
          </w:tcPr>
          <w:p w14:paraId="703578D5" w14:textId="77777777" w:rsidR="00F879DA" w:rsidRPr="00521D63" w:rsidRDefault="00F879DA" w:rsidP="00521D63">
            <w:pPr>
              <w:spacing w:before="40" w:after="120"/>
              <w:ind w:right="113"/>
              <w:rPr>
                <w:bCs/>
              </w:rPr>
            </w:pPr>
            <w:r w:rsidRPr="00521D63">
              <w:rPr>
                <w:bCs/>
              </w:rPr>
              <w:t>No. 14</w:t>
            </w:r>
          </w:p>
        </w:tc>
        <w:tc>
          <w:tcPr>
            <w:tcW w:w="6008" w:type="dxa"/>
            <w:shd w:val="clear" w:color="auto" w:fill="auto"/>
          </w:tcPr>
          <w:p w14:paraId="4E69678F" w14:textId="77777777" w:rsidR="00F879DA" w:rsidRPr="00521D63" w:rsidRDefault="00F879DA" w:rsidP="00521D63">
            <w:pPr>
              <w:spacing w:before="40" w:after="120"/>
              <w:ind w:right="113"/>
              <w:rPr>
                <w:bCs/>
              </w:rPr>
            </w:pPr>
            <w:r w:rsidRPr="00521D63">
              <w:rPr>
                <w:bCs/>
              </w:rPr>
              <w:t xml:space="preserve">The Bureau </w:t>
            </w:r>
            <w:r w:rsidRPr="0081007F">
              <w:rPr>
                <w:b/>
              </w:rPr>
              <w:t>took note</w:t>
            </w:r>
            <w:r w:rsidRPr="00521D63">
              <w:rPr>
                <w:bCs/>
              </w:rPr>
              <w:t xml:space="preserve"> of the current status of the implementation of the ITC Strategy until 2030, as contained in Informal document No. 8 and </w:t>
            </w:r>
            <w:r w:rsidRPr="0081007F">
              <w:rPr>
                <w:b/>
              </w:rPr>
              <w:t>requested</w:t>
            </w:r>
            <w:r w:rsidRPr="00521D63">
              <w:rPr>
                <w:bCs/>
              </w:rPr>
              <w:t xml:space="preserve"> the secretariat to present it during the restricted segment of the 85</w:t>
            </w:r>
            <w:r w:rsidRPr="00521D63">
              <w:rPr>
                <w:bCs/>
                <w:vertAlign w:val="superscript"/>
              </w:rPr>
              <w:t>th</w:t>
            </w:r>
            <w:r w:rsidRPr="00521D63">
              <w:rPr>
                <w:bCs/>
              </w:rPr>
              <w:t xml:space="preserve"> ITC session, with the following observations: </w:t>
            </w:r>
          </w:p>
          <w:p w14:paraId="3CB6AD3E" w14:textId="7778D70E" w:rsidR="00F879DA" w:rsidRPr="00521D63" w:rsidRDefault="00F879DA" w:rsidP="00350559">
            <w:pPr>
              <w:pStyle w:val="Bullet1G"/>
              <w:tabs>
                <w:tab w:val="clear" w:pos="1701"/>
              </w:tabs>
              <w:ind w:left="342" w:right="136" w:hanging="342"/>
              <w:rPr>
                <w:bCs/>
              </w:rPr>
            </w:pPr>
            <w:r w:rsidRPr="00521D63">
              <w:rPr>
                <w:bCs/>
              </w:rPr>
              <w:t xml:space="preserve">Overlaps with presentations of chairs under their working </w:t>
            </w:r>
            <w:proofErr w:type="gramStart"/>
            <w:r w:rsidRPr="00521D63">
              <w:rPr>
                <w:bCs/>
              </w:rPr>
              <w:t>parties</w:t>
            </w:r>
            <w:proofErr w:type="gramEnd"/>
            <w:r w:rsidRPr="00521D63">
              <w:rPr>
                <w:bCs/>
              </w:rPr>
              <w:t xml:space="preserve"> agenda items should be avoided in the verbal briefing to the ITC session</w:t>
            </w:r>
            <w:r w:rsidR="00C05EBB">
              <w:rPr>
                <w:bCs/>
              </w:rPr>
              <w:t>;</w:t>
            </w:r>
            <w:r w:rsidRPr="00521D63">
              <w:rPr>
                <w:bCs/>
              </w:rPr>
              <w:t xml:space="preserve"> </w:t>
            </w:r>
          </w:p>
          <w:p w14:paraId="47210AA0" w14:textId="71DF3BEE" w:rsidR="00F879DA" w:rsidRPr="00521D63" w:rsidRDefault="00F879DA" w:rsidP="00350559">
            <w:pPr>
              <w:pStyle w:val="Bullet1G"/>
              <w:tabs>
                <w:tab w:val="clear" w:pos="1701"/>
              </w:tabs>
              <w:ind w:left="342" w:right="136" w:hanging="342"/>
              <w:rPr>
                <w:bCs/>
              </w:rPr>
            </w:pPr>
            <w:r w:rsidRPr="00521D63">
              <w:rPr>
                <w:bCs/>
              </w:rPr>
              <w:t xml:space="preserve">The Bureau agreed to add as a next step </w:t>
            </w:r>
            <w:r w:rsidRPr="00521D63">
              <w:rPr>
                <w:bCs/>
                <w:lang w:val="en-US"/>
              </w:rPr>
              <w:t xml:space="preserve">in view of ECOSOC adoption of ITC </w:t>
            </w:r>
            <w:proofErr w:type="spellStart"/>
            <w:r w:rsidRPr="00521D63">
              <w:rPr>
                <w:bCs/>
                <w:lang w:val="en-US"/>
              </w:rPr>
              <w:t>ToR</w:t>
            </w:r>
            <w:proofErr w:type="spellEnd"/>
            <w:r w:rsidRPr="00521D63">
              <w:rPr>
                <w:bCs/>
                <w:lang w:val="en-US"/>
              </w:rPr>
              <w:t xml:space="preserve"> and ITC </w:t>
            </w:r>
            <w:proofErr w:type="spellStart"/>
            <w:r w:rsidRPr="00521D63">
              <w:rPr>
                <w:bCs/>
                <w:lang w:val="en-US"/>
              </w:rPr>
              <w:t>RoP’s</w:t>
            </w:r>
            <w:proofErr w:type="spellEnd"/>
            <w:r w:rsidRPr="00521D63">
              <w:rPr>
                <w:bCs/>
                <w:lang w:val="en-US"/>
              </w:rPr>
              <w:t xml:space="preserve"> entry in force: “</w:t>
            </w:r>
            <w:r w:rsidRPr="0081007F">
              <w:rPr>
                <w:b/>
                <w:lang w:val="en-US"/>
              </w:rPr>
              <w:t xml:space="preserve">Operationalize ITC </w:t>
            </w:r>
            <w:proofErr w:type="spellStart"/>
            <w:r w:rsidRPr="0081007F">
              <w:rPr>
                <w:b/>
                <w:lang w:val="en-US"/>
              </w:rPr>
              <w:t>ToR</w:t>
            </w:r>
            <w:proofErr w:type="spellEnd"/>
            <w:r w:rsidRPr="0081007F">
              <w:rPr>
                <w:b/>
                <w:lang w:val="en-US"/>
              </w:rPr>
              <w:t xml:space="preserve"> and </w:t>
            </w:r>
            <w:proofErr w:type="spellStart"/>
            <w:r w:rsidRPr="0081007F">
              <w:rPr>
                <w:b/>
                <w:lang w:val="en-US"/>
              </w:rPr>
              <w:t>RoP</w:t>
            </w:r>
            <w:proofErr w:type="spellEnd"/>
            <w:r w:rsidRPr="0081007F">
              <w:rPr>
                <w:b/>
                <w:lang w:val="en-US"/>
              </w:rPr>
              <w:t xml:space="preserve"> and achieve necessary alignments to ITC </w:t>
            </w:r>
            <w:proofErr w:type="spellStart"/>
            <w:r w:rsidRPr="0081007F">
              <w:rPr>
                <w:b/>
                <w:lang w:val="en-US"/>
              </w:rPr>
              <w:t>ToR</w:t>
            </w:r>
            <w:proofErr w:type="spellEnd"/>
            <w:r w:rsidRPr="0081007F">
              <w:rPr>
                <w:b/>
                <w:lang w:val="en-US"/>
              </w:rPr>
              <w:t>/</w:t>
            </w:r>
            <w:proofErr w:type="spellStart"/>
            <w:r w:rsidRPr="0081007F">
              <w:rPr>
                <w:b/>
                <w:lang w:val="en-US"/>
              </w:rPr>
              <w:t>RoP</w:t>
            </w:r>
            <w:proofErr w:type="spellEnd"/>
            <w:r w:rsidRPr="0081007F">
              <w:rPr>
                <w:b/>
                <w:lang w:val="en-US"/>
              </w:rPr>
              <w:t xml:space="preserve"> by its subsidiary bodies</w:t>
            </w:r>
            <w:r w:rsidRPr="00521D63">
              <w:rPr>
                <w:bCs/>
                <w:lang w:val="en-US"/>
              </w:rPr>
              <w:t>”</w:t>
            </w:r>
            <w:r w:rsidR="00C05EBB">
              <w:rPr>
                <w:bCs/>
                <w:lang w:val="en-US"/>
              </w:rPr>
              <w:t>.</w:t>
            </w:r>
          </w:p>
        </w:tc>
      </w:tr>
      <w:tr w:rsidR="00F879DA" w:rsidRPr="00521D63" w14:paraId="51E1128B" w14:textId="77777777" w:rsidTr="00FF77B5">
        <w:tc>
          <w:tcPr>
            <w:tcW w:w="1362" w:type="dxa"/>
            <w:shd w:val="clear" w:color="auto" w:fill="auto"/>
          </w:tcPr>
          <w:p w14:paraId="21DB5A8B" w14:textId="77777777" w:rsidR="00F879DA" w:rsidRPr="00521D63" w:rsidRDefault="00F879DA" w:rsidP="00521D63">
            <w:pPr>
              <w:spacing w:before="40" w:after="120"/>
              <w:ind w:right="113"/>
              <w:rPr>
                <w:bCs/>
              </w:rPr>
            </w:pPr>
          </w:p>
        </w:tc>
        <w:tc>
          <w:tcPr>
            <w:tcW w:w="6008" w:type="dxa"/>
            <w:shd w:val="clear" w:color="auto" w:fill="auto"/>
          </w:tcPr>
          <w:p w14:paraId="772D4A4E" w14:textId="77777777" w:rsidR="00F879DA" w:rsidRPr="00FF77B5" w:rsidRDefault="00F879DA" w:rsidP="00521D63">
            <w:pPr>
              <w:spacing w:before="40" w:after="120"/>
              <w:ind w:right="113"/>
              <w:rPr>
                <w:b/>
                <w:bCs/>
                <w:szCs w:val="24"/>
                <w:shd w:val="pct15" w:color="auto" w:fill="FFFFFF"/>
              </w:rPr>
            </w:pPr>
            <w:r w:rsidRPr="00FF77B5">
              <w:rPr>
                <w:b/>
                <w:bCs/>
                <w:szCs w:val="24"/>
                <w:shd w:val="clear" w:color="auto" w:fill="FFFFFF" w:themeFill="background1"/>
              </w:rPr>
              <w:t>3C.</w:t>
            </w:r>
            <w:r w:rsidRPr="00FF77B5">
              <w:rPr>
                <w:b/>
                <w:bCs/>
                <w:szCs w:val="24"/>
                <w:shd w:val="clear" w:color="auto" w:fill="FFFFFF" w:themeFill="background1"/>
              </w:rPr>
              <w:tab/>
              <w:t>Enhancing the role of the Bureau to support delivery of mandates and decisions</w:t>
            </w:r>
          </w:p>
          <w:p w14:paraId="1F887AF0" w14:textId="77777777" w:rsidR="00F879DA" w:rsidRPr="00521D63" w:rsidRDefault="00F879DA" w:rsidP="00521D63">
            <w:pPr>
              <w:spacing w:before="40" w:after="120"/>
              <w:ind w:right="113"/>
              <w:rPr>
                <w:szCs w:val="24"/>
                <w:shd w:val="pct15" w:color="auto" w:fill="FFFFFF"/>
              </w:rPr>
            </w:pPr>
            <w:r w:rsidRPr="00521D63">
              <w:rPr>
                <w:bCs/>
              </w:rPr>
              <w:t>[</w:t>
            </w:r>
            <w:r w:rsidRPr="00521D63">
              <w:t>Informal Document No. 9</w:t>
            </w:r>
            <w:r w:rsidRPr="00521D63">
              <w:rPr>
                <w:bCs/>
              </w:rPr>
              <w:t>]</w:t>
            </w:r>
          </w:p>
        </w:tc>
      </w:tr>
      <w:tr w:rsidR="00F879DA" w:rsidRPr="00521D63" w14:paraId="30207621" w14:textId="77777777" w:rsidTr="00FF77B5">
        <w:tc>
          <w:tcPr>
            <w:tcW w:w="1362" w:type="dxa"/>
            <w:shd w:val="clear" w:color="auto" w:fill="auto"/>
          </w:tcPr>
          <w:p w14:paraId="429131AB" w14:textId="77777777" w:rsidR="00F879DA" w:rsidRPr="00521D63" w:rsidRDefault="00F879DA" w:rsidP="00521D63">
            <w:pPr>
              <w:spacing w:before="40" w:after="120"/>
              <w:ind w:right="113"/>
              <w:rPr>
                <w:bCs/>
              </w:rPr>
            </w:pPr>
            <w:r w:rsidRPr="00521D63">
              <w:rPr>
                <w:bCs/>
              </w:rPr>
              <w:t>No. 15</w:t>
            </w:r>
          </w:p>
        </w:tc>
        <w:tc>
          <w:tcPr>
            <w:tcW w:w="6008" w:type="dxa"/>
            <w:shd w:val="clear" w:color="auto" w:fill="auto"/>
          </w:tcPr>
          <w:p w14:paraId="572B386C" w14:textId="77777777" w:rsidR="00F879DA" w:rsidRPr="00521D63" w:rsidRDefault="00F879DA" w:rsidP="00521D63">
            <w:pPr>
              <w:spacing w:before="40" w:after="120"/>
              <w:ind w:right="113"/>
              <w:rPr>
                <w:szCs w:val="24"/>
                <w:shd w:val="pct15" w:color="auto" w:fill="FFFFFF"/>
              </w:rPr>
            </w:pPr>
            <w:r w:rsidRPr="00521D63">
              <w:rPr>
                <w:bCs/>
              </w:rPr>
              <w:t xml:space="preserve">The Bureau, </w:t>
            </w:r>
            <w:r w:rsidRPr="0081007F">
              <w:rPr>
                <w:b/>
              </w:rPr>
              <w:t>noting</w:t>
            </w:r>
            <w:r w:rsidRPr="00521D63">
              <w:rPr>
                <w:bCs/>
              </w:rPr>
              <w:t xml:space="preserve"> the various differences and similarities in the governance structures of ICAO, IMO and ITC that were discussed at its June meeting and </w:t>
            </w:r>
            <w:r w:rsidRPr="0081007F">
              <w:rPr>
                <w:b/>
              </w:rPr>
              <w:t>recalling</w:t>
            </w:r>
            <w:r w:rsidRPr="00521D63">
              <w:rPr>
                <w:bCs/>
              </w:rPr>
              <w:t xml:space="preserve"> existing UNECE practices with a view to enhancing the role of the Bureau to support delivery of mandates and decisions promoting the implementation of the ITC Strategy, </w:t>
            </w:r>
            <w:r w:rsidRPr="0081007F">
              <w:rPr>
                <w:b/>
              </w:rPr>
              <w:t>decided</w:t>
            </w:r>
            <w:r w:rsidRPr="00521D63">
              <w:rPr>
                <w:bCs/>
              </w:rPr>
              <w:t xml:space="preserve"> to revert to this discussion after the discussion at the ITC on the alignment of the ITC subsidiary bodies, at its next June 2023 meeting.</w:t>
            </w:r>
          </w:p>
        </w:tc>
      </w:tr>
      <w:tr w:rsidR="00C05EBB" w:rsidRPr="00521D63" w14:paraId="181301F4" w14:textId="77777777" w:rsidTr="00FF77B5">
        <w:tc>
          <w:tcPr>
            <w:tcW w:w="1362" w:type="dxa"/>
            <w:shd w:val="clear" w:color="auto" w:fill="auto"/>
          </w:tcPr>
          <w:p w14:paraId="6860A33B" w14:textId="77777777" w:rsidR="00F879DA" w:rsidRPr="00521D63" w:rsidRDefault="00F879DA" w:rsidP="00C05EBB">
            <w:pPr>
              <w:keepNext/>
              <w:keepLines/>
              <w:spacing w:before="40" w:after="120"/>
              <w:ind w:right="113"/>
              <w:rPr>
                <w:bCs/>
              </w:rPr>
            </w:pPr>
            <w:r w:rsidRPr="00521D63">
              <w:lastRenderedPageBreak/>
              <w:br w:type="page"/>
            </w:r>
          </w:p>
        </w:tc>
        <w:tc>
          <w:tcPr>
            <w:tcW w:w="6008" w:type="dxa"/>
            <w:shd w:val="clear" w:color="auto" w:fill="FFFFFF" w:themeFill="background1"/>
          </w:tcPr>
          <w:p w14:paraId="5E630711" w14:textId="51DAEBD4" w:rsidR="00FF77B5" w:rsidRPr="00521D63" w:rsidRDefault="00F879DA" w:rsidP="00C05EBB">
            <w:pPr>
              <w:keepNext/>
              <w:keepLines/>
              <w:spacing w:before="40" w:after="120"/>
              <w:ind w:right="113"/>
              <w:rPr>
                <w:szCs w:val="22"/>
              </w:rPr>
            </w:pPr>
            <w:r w:rsidRPr="00FF77B5">
              <w:rPr>
                <w:b/>
                <w:bCs/>
                <w:szCs w:val="24"/>
                <w:shd w:val="clear" w:color="auto" w:fill="FFFFFF" w:themeFill="background1"/>
              </w:rPr>
              <w:t>Agenda Item 4.</w:t>
            </w:r>
            <w:r w:rsidRPr="00FF77B5">
              <w:rPr>
                <w:b/>
                <w:bCs/>
                <w:szCs w:val="24"/>
                <w:shd w:val="clear" w:color="auto" w:fill="FFFFFF" w:themeFill="background1"/>
              </w:rPr>
              <w:tab/>
              <w:t>Other topics of strategic nature</w:t>
            </w:r>
          </w:p>
        </w:tc>
      </w:tr>
      <w:tr w:rsidR="00C05EBB" w:rsidRPr="00521D63" w14:paraId="5A81DE81" w14:textId="77777777" w:rsidTr="00FF77B5">
        <w:tc>
          <w:tcPr>
            <w:tcW w:w="1362" w:type="dxa"/>
            <w:shd w:val="clear" w:color="auto" w:fill="auto"/>
          </w:tcPr>
          <w:p w14:paraId="2C3E9AE6" w14:textId="77777777" w:rsidR="00F879DA" w:rsidRPr="00521D63" w:rsidRDefault="00F879DA" w:rsidP="00C05EBB">
            <w:pPr>
              <w:keepNext/>
              <w:keepLines/>
              <w:spacing w:before="40" w:after="120"/>
              <w:ind w:right="113"/>
              <w:rPr>
                <w:bCs/>
              </w:rPr>
            </w:pPr>
          </w:p>
        </w:tc>
        <w:tc>
          <w:tcPr>
            <w:tcW w:w="6008" w:type="dxa"/>
            <w:shd w:val="clear" w:color="auto" w:fill="FFFFFF" w:themeFill="background1"/>
          </w:tcPr>
          <w:p w14:paraId="78C9384D" w14:textId="1FD4F00F" w:rsidR="00FF77B5" w:rsidRPr="00521D63" w:rsidRDefault="00F879DA" w:rsidP="00C05EBB">
            <w:pPr>
              <w:keepNext/>
              <w:keepLines/>
              <w:spacing w:before="40" w:after="120"/>
              <w:ind w:right="113"/>
              <w:rPr>
                <w:szCs w:val="24"/>
                <w:shd w:val="pct15" w:color="auto" w:fill="FFFFFF"/>
              </w:rPr>
            </w:pPr>
            <w:r w:rsidRPr="00FF77B5">
              <w:rPr>
                <w:b/>
                <w:bCs/>
                <w:szCs w:val="24"/>
                <w:shd w:val="clear" w:color="auto" w:fill="FFFFFF" w:themeFill="background1"/>
              </w:rPr>
              <w:t xml:space="preserve">4A. </w:t>
            </w:r>
            <w:r w:rsidR="002A4F6C">
              <w:rPr>
                <w:b/>
                <w:bCs/>
                <w:szCs w:val="24"/>
                <w:shd w:val="clear" w:color="auto" w:fill="FFFFFF" w:themeFill="background1"/>
              </w:rPr>
              <w:tab/>
            </w:r>
            <w:r w:rsidRPr="00FF77B5">
              <w:rPr>
                <w:b/>
                <w:bCs/>
                <w:szCs w:val="24"/>
                <w:shd w:val="clear" w:color="auto" w:fill="FFFFFF" w:themeFill="background1"/>
              </w:rPr>
              <w:t>Impacts of war on transport connectivity – ongoing study by the secretariat</w:t>
            </w:r>
          </w:p>
        </w:tc>
      </w:tr>
      <w:tr w:rsidR="00F879DA" w:rsidRPr="00521D63" w14:paraId="02355606" w14:textId="77777777" w:rsidTr="00FF77B5">
        <w:tc>
          <w:tcPr>
            <w:tcW w:w="1362" w:type="dxa"/>
            <w:shd w:val="clear" w:color="auto" w:fill="auto"/>
          </w:tcPr>
          <w:p w14:paraId="4341D082" w14:textId="77777777" w:rsidR="00F879DA" w:rsidRPr="00521D63" w:rsidRDefault="00F879DA" w:rsidP="00521D63">
            <w:pPr>
              <w:spacing w:before="40" w:after="120"/>
              <w:ind w:right="113"/>
              <w:rPr>
                <w:bCs/>
              </w:rPr>
            </w:pPr>
            <w:r w:rsidRPr="00521D63">
              <w:rPr>
                <w:bCs/>
              </w:rPr>
              <w:t>No. 16</w:t>
            </w:r>
          </w:p>
        </w:tc>
        <w:tc>
          <w:tcPr>
            <w:tcW w:w="6008" w:type="dxa"/>
            <w:shd w:val="clear" w:color="auto" w:fill="auto"/>
          </w:tcPr>
          <w:p w14:paraId="4EE8D64E" w14:textId="77777777" w:rsidR="00F879DA" w:rsidRPr="00521D63" w:rsidRDefault="00F879DA" w:rsidP="00521D63">
            <w:pPr>
              <w:spacing w:before="40" w:after="120"/>
              <w:ind w:right="113"/>
              <w:rPr>
                <w:bCs/>
              </w:rPr>
            </w:pPr>
            <w:r w:rsidRPr="00521D63">
              <w:t xml:space="preserve">The Bureau, </w:t>
            </w:r>
            <w:r w:rsidRPr="0081007F">
              <w:rPr>
                <w:b/>
              </w:rPr>
              <w:t>took note</w:t>
            </w:r>
            <w:r w:rsidRPr="00521D63">
              <w:rPr>
                <w:bCs/>
              </w:rPr>
              <w:t xml:space="preserve"> </w:t>
            </w:r>
            <w:r w:rsidRPr="00521D63">
              <w:t xml:space="preserve">of the information provided on the ongoing study by the secretariat and </w:t>
            </w:r>
            <w:r w:rsidRPr="0081007F">
              <w:rPr>
                <w:b/>
              </w:rPr>
              <w:t>decided unanimously in favour of</w:t>
            </w:r>
            <w:r w:rsidRPr="0081007F">
              <w:rPr>
                <w:bCs/>
              </w:rPr>
              <w:t xml:space="preserve"> </w:t>
            </w:r>
            <w:r w:rsidRPr="00521D63">
              <w:t xml:space="preserve">the inclusion of this agenda item as 7(c)(ii), </w:t>
            </w:r>
            <w:r w:rsidRPr="0081007F">
              <w:rPr>
                <w:b/>
              </w:rPr>
              <w:t>requested</w:t>
            </w:r>
            <w:r w:rsidRPr="00521D63">
              <w:t xml:space="preserve"> the secretariat to update the ITC annotated and provisional agendas accordingly, and </w:t>
            </w:r>
            <w:r w:rsidRPr="0081007F">
              <w:rPr>
                <w:b/>
              </w:rPr>
              <w:t>indicated</w:t>
            </w:r>
            <w:r w:rsidRPr="00521D63">
              <w:t xml:space="preserve"> the interest in continuous information-sharing on this activity, with the following considerations</w:t>
            </w:r>
            <w:r w:rsidRPr="00521D63">
              <w:rPr>
                <w:bCs/>
              </w:rPr>
              <w:t xml:space="preserve">: </w:t>
            </w:r>
          </w:p>
          <w:p w14:paraId="55724853" w14:textId="6C30DB78" w:rsidR="00F879DA" w:rsidRPr="002A4F6C" w:rsidRDefault="00F879DA" w:rsidP="002A4F6C">
            <w:pPr>
              <w:pStyle w:val="Bullet1G"/>
              <w:tabs>
                <w:tab w:val="clear" w:pos="1701"/>
              </w:tabs>
              <w:ind w:left="342" w:right="136" w:hanging="342"/>
              <w:rPr>
                <w:bCs/>
              </w:rPr>
            </w:pPr>
            <w:r w:rsidRPr="00521D63">
              <w:t xml:space="preserve">Draft ITC decisions </w:t>
            </w:r>
            <w:r w:rsidRPr="002A4F6C">
              <w:rPr>
                <w:bCs/>
              </w:rPr>
              <w:t>should reflect insights from the study by the secretariat that is currently underway</w:t>
            </w:r>
            <w:r w:rsidR="002A4F6C">
              <w:rPr>
                <w:bCs/>
              </w:rPr>
              <w:t>;</w:t>
            </w:r>
          </w:p>
          <w:p w14:paraId="1C4D77C3" w14:textId="2960851A" w:rsidR="00F879DA" w:rsidRPr="002A4F6C" w:rsidRDefault="00F879DA" w:rsidP="002A4F6C">
            <w:pPr>
              <w:pStyle w:val="Bullet1G"/>
              <w:tabs>
                <w:tab w:val="clear" w:pos="1701"/>
              </w:tabs>
              <w:ind w:left="342" w:right="136" w:hanging="342"/>
              <w:rPr>
                <w:bCs/>
              </w:rPr>
            </w:pPr>
            <w:r w:rsidRPr="002A4F6C">
              <w:rPr>
                <w:bCs/>
              </w:rPr>
              <w:t>It would be useful to look into direct actions and what happens with other organizations, like IMO and ITF who are working in related although not identical lines of work</w:t>
            </w:r>
            <w:r w:rsidR="002A4F6C">
              <w:rPr>
                <w:bCs/>
              </w:rPr>
              <w:t>;</w:t>
            </w:r>
          </w:p>
          <w:p w14:paraId="62F844FC" w14:textId="76DF0FAF" w:rsidR="00F879DA" w:rsidRPr="002A4F6C" w:rsidRDefault="00F879DA" w:rsidP="002A4F6C">
            <w:pPr>
              <w:pStyle w:val="Bullet1G"/>
              <w:tabs>
                <w:tab w:val="clear" w:pos="1701"/>
              </w:tabs>
              <w:ind w:left="342" w:right="136" w:hanging="342"/>
              <w:rPr>
                <w:bCs/>
              </w:rPr>
            </w:pPr>
            <w:r w:rsidRPr="002A4F6C">
              <w:rPr>
                <w:bCs/>
              </w:rPr>
              <w:t>Written information on this paper would be welcome</w:t>
            </w:r>
            <w:r w:rsidR="002A4F6C">
              <w:rPr>
                <w:bCs/>
              </w:rPr>
              <w:t>;</w:t>
            </w:r>
            <w:r w:rsidRPr="002A4F6C">
              <w:rPr>
                <w:bCs/>
              </w:rPr>
              <w:t xml:space="preserve"> </w:t>
            </w:r>
          </w:p>
          <w:p w14:paraId="697B6CE2" w14:textId="66699339" w:rsidR="00F879DA" w:rsidRPr="002A4F6C" w:rsidRDefault="00F879DA" w:rsidP="002A4F6C">
            <w:pPr>
              <w:pStyle w:val="Bullet1G"/>
              <w:tabs>
                <w:tab w:val="clear" w:pos="1701"/>
              </w:tabs>
              <w:ind w:left="342" w:right="136" w:hanging="342"/>
              <w:rPr>
                <w:bCs/>
              </w:rPr>
            </w:pPr>
            <w:r w:rsidRPr="002A4F6C">
              <w:rPr>
                <w:bCs/>
              </w:rPr>
              <w:t>Assessing the impact of winter conditions and attacks on vital infrastructure on migration waves would be highly useful</w:t>
            </w:r>
            <w:r w:rsidR="002A4F6C">
              <w:rPr>
                <w:bCs/>
              </w:rPr>
              <w:t>;</w:t>
            </w:r>
          </w:p>
          <w:p w14:paraId="3F0D052D" w14:textId="7B41EC36" w:rsidR="00F879DA" w:rsidRPr="002A4F6C" w:rsidRDefault="00F879DA" w:rsidP="002A4F6C">
            <w:pPr>
              <w:pStyle w:val="Bullet1G"/>
              <w:tabs>
                <w:tab w:val="clear" w:pos="1701"/>
              </w:tabs>
              <w:ind w:left="342" w:right="136" w:hanging="342"/>
              <w:rPr>
                <w:bCs/>
              </w:rPr>
            </w:pPr>
            <w:r w:rsidRPr="002A4F6C">
              <w:rPr>
                <w:bCs/>
              </w:rPr>
              <w:t>Consideration of both export from Ukraine and transport of international aids into Ukraine</w:t>
            </w:r>
            <w:r w:rsidR="002A4F6C">
              <w:rPr>
                <w:bCs/>
              </w:rPr>
              <w:t>;</w:t>
            </w:r>
          </w:p>
          <w:p w14:paraId="302B24F3" w14:textId="2B0FD326" w:rsidR="00F879DA" w:rsidRPr="00521D63" w:rsidRDefault="00F879DA" w:rsidP="002A4F6C">
            <w:pPr>
              <w:pStyle w:val="Bullet1G"/>
              <w:tabs>
                <w:tab w:val="clear" w:pos="1701"/>
              </w:tabs>
              <w:ind w:left="342" w:right="136" w:hanging="342"/>
              <w:rPr>
                <w:bCs/>
              </w:rPr>
            </w:pPr>
            <w:r w:rsidRPr="002A4F6C">
              <w:rPr>
                <w:bCs/>
              </w:rPr>
              <w:t>Expressed the wish to</w:t>
            </w:r>
            <w:r w:rsidRPr="00521D63">
              <w:t xml:space="preserve"> include the agenda item on the war in Ukraine in future Bureau agendas</w:t>
            </w:r>
            <w:r w:rsidR="002A4F6C">
              <w:t>.</w:t>
            </w:r>
          </w:p>
        </w:tc>
      </w:tr>
      <w:tr w:rsidR="00F879DA" w:rsidRPr="00521D63" w14:paraId="10F03B29" w14:textId="77777777" w:rsidTr="00FF77B5">
        <w:tc>
          <w:tcPr>
            <w:tcW w:w="1362" w:type="dxa"/>
            <w:shd w:val="clear" w:color="auto" w:fill="auto"/>
          </w:tcPr>
          <w:p w14:paraId="5331CC31" w14:textId="77777777" w:rsidR="00F879DA" w:rsidRPr="00521D63" w:rsidRDefault="00F879DA" w:rsidP="00521D63">
            <w:pPr>
              <w:spacing w:before="40" w:after="120"/>
              <w:ind w:right="113"/>
              <w:rPr>
                <w:bCs/>
              </w:rPr>
            </w:pPr>
          </w:p>
        </w:tc>
        <w:tc>
          <w:tcPr>
            <w:tcW w:w="6008" w:type="dxa"/>
            <w:shd w:val="clear" w:color="auto" w:fill="auto"/>
          </w:tcPr>
          <w:p w14:paraId="38734D7E" w14:textId="26F69B00" w:rsidR="00F879DA" w:rsidRPr="00FF77B5" w:rsidRDefault="00F879DA" w:rsidP="00521D63">
            <w:pPr>
              <w:spacing w:before="40" w:after="120"/>
              <w:ind w:right="113"/>
              <w:rPr>
                <w:b/>
                <w:bCs/>
                <w:szCs w:val="24"/>
                <w:shd w:val="pct15" w:color="auto" w:fill="FFFFFF"/>
              </w:rPr>
            </w:pPr>
            <w:r w:rsidRPr="00FF77B5">
              <w:rPr>
                <w:b/>
                <w:bCs/>
                <w:szCs w:val="24"/>
                <w:shd w:val="clear" w:color="auto" w:fill="FFFFFF" w:themeFill="background1"/>
              </w:rPr>
              <w:t xml:space="preserve">4B. </w:t>
            </w:r>
            <w:r w:rsidR="00EC04AA">
              <w:rPr>
                <w:b/>
                <w:bCs/>
                <w:szCs w:val="24"/>
                <w:shd w:val="clear" w:color="auto" w:fill="FFFFFF" w:themeFill="background1"/>
              </w:rPr>
              <w:tab/>
            </w:r>
            <w:r w:rsidRPr="00FF77B5">
              <w:rPr>
                <w:b/>
                <w:bCs/>
                <w:szCs w:val="24"/>
                <w:shd w:val="clear" w:color="auto" w:fill="FFFFFF" w:themeFill="background1"/>
              </w:rPr>
              <w:t>Progress with the preparation of the UNECE Road Safety Action Plan 2023-2030, in support of the Second Decade of Action for Road Safety</w:t>
            </w:r>
          </w:p>
          <w:p w14:paraId="3A70B583" w14:textId="77777777" w:rsidR="00F879DA" w:rsidRPr="00521D63" w:rsidRDefault="00F879DA" w:rsidP="00521D63">
            <w:pPr>
              <w:spacing w:before="40" w:after="120"/>
              <w:ind w:right="113"/>
              <w:rPr>
                <w:bCs/>
              </w:rPr>
            </w:pPr>
            <w:r w:rsidRPr="00521D63">
              <w:rPr>
                <w:bCs/>
              </w:rPr>
              <w:t>[Informal Document No. 10]</w:t>
            </w:r>
          </w:p>
        </w:tc>
      </w:tr>
      <w:tr w:rsidR="00F879DA" w:rsidRPr="00521D63" w14:paraId="18AD064E" w14:textId="77777777" w:rsidTr="00FF77B5">
        <w:tc>
          <w:tcPr>
            <w:tcW w:w="1362" w:type="dxa"/>
            <w:shd w:val="clear" w:color="auto" w:fill="auto"/>
          </w:tcPr>
          <w:p w14:paraId="6B1A3BD4" w14:textId="77777777" w:rsidR="00F879DA" w:rsidRPr="00521D63" w:rsidRDefault="00F879DA" w:rsidP="00521D63">
            <w:pPr>
              <w:spacing w:before="40" w:after="120"/>
              <w:ind w:right="113"/>
              <w:rPr>
                <w:bCs/>
              </w:rPr>
            </w:pPr>
            <w:r w:rsidRPr="00521D63">
              <w:rPr>
                <w:bCs/>
              </w:rPr>
              <w:t>No. 17</w:t>
            </w:r>
          </w:p>
        </w:tc>
        <w:tc>
          <w:tcPr>
            <w:tcW w:w="6008" w:type="dxa"/>
            <w:shd w:val="clear" w:color="auto" w:fill="auto"/>
          </w:tcPr>
          <w:p w14:paraId="68762D19" w14:textId="77777777" w:rsidR="00F879DA" w:rsidRPr="00521D63" w:rsidRDefault="00F879DA" w:rsidP="00521D63">
            <w:pPr>
              <w:spacing w:before="40" w:after="120"/>
              <w:ind w:right="113"/>
              <w:rPr>
                <w:bCs/>
              </w:rPr>
            </w:pPr>
            <w:r w:rsidRPr="00521D63">
              <w:rPr>
                <w:bCs/>
              </w:rPr>
              <w:t xml:space="preserve">The Bureau </w:t>
            </w:r>
            <w:r w:rsidRPr="0081007F">
              <w:rPr>
                <w:b/>
              </w:rPr>
              <w:t>welcomed progress</w:t>
            </w:r>
            <w:r w:rsidRPr="00521D63">
              <w:rPr>
                <w:bCs/>
              </w:rPr>
              <w:t xml:space="preserve"> with the preparation of the UNECE Road Safety Action Plan 2023-2030, in support of the Second Decade of Action for Road Safety, and </w:t>
            </w:r>
            <w:r w:rsidRPr="0081007F">
              <w:rPr>
                <w:b/>
              </w:rPr>
              <w:t>requested</w:t>
            </w:r>
            <w:r w:rsidRPr="00521D63">
              <w:rPr>
                <w:bCs/>
              </w:rPr>
              <w:t xml:space="preserve"> the secretariat to prepare it for consideration by the Committee at its 85</w:t>
            </w:r>
            <w:r w:rsidRPr="00521D63">
              <w:rPr>
                <w:bCs/>
                <w:vertAlign w:val="superscript"/>
              </w:rPr>
              <w:t>th</w:t>
            </w:r>
            <w:r w:rsidRPr="00521D63">
              <w:rPr>
                <w:bCs/>
              </w:rPr>
              <w:t xml:space="preserve"> session, taking into consideration comments by the Bureau until 2 December and with a view to collecting inputs from the relevant Working Parties, following and subject to its endorsement by ITC.</w:t>
            </w:r>
          </w:p>
        </w:tc>
      </w:tr>
      <w:tr w:rsidR="00F879DA" w:rsidRPr="00521D63" w14:paraId="394098BD" w14:textId="77777777" w:rsidTr="00FF77B5">
        <w:tc>
          <w:tcPr>
            <w:tcW w:w="1362" w:type="dxa"/>
            <w:shd w:val="clear" w:color="auto" w:fill="auto"/>
          </w:tcPr>
          <w:p w14:paraId="40D7993B" w14:textId="77777777" w:rsidR="00F879DA" w:rsidRPr="00521D63" w:rsidRDefault="00F879DA" w:rsidP="00521D63">
            <w:pPr>
              <w:spacing w:before="40" w:after="120"/>
              <w:ind w:right="113"/>
              <w:rPr>
                <w:bCs/>
              </w:rPr>
            </w:pPr>
          </w:p>
        </w:tc>
        <w:tc>
          <w:tcPr>
            <w:tcW w:w="6008" w:type="dxa"/>
            <w:shd w:val="clear" w:color="auto" w:fill="auto"/>
          </w:tcPr>
          <w:p w14:paraId="2A1E3D6F" w14:textId="5DA51C2D" w:rsidR="00F879DA" w:rsidRPr="00FF77B5" w:rsidRDefault="00F879DA" w:rsidP="00521D63">
            <w:pPr>
              <w:spacing w:before="40" w:after="120"/>
              <w:ind w:right="113"/>
              <w:rPr>
                <w:b/>
                <w:bCs/>
                <w:szCs w:val="24"/>
                <w:shd w:val="pct15" w:color="auto" w:fill="FFFFFF"/>
              </w:rPr>
            </w:pPr>
            <w:r w:rsidRPr="00FF77B5">
              <w:rPr>
                <w:b/>
                <w:bCs/>
                <w:szCs w:val="24"/>
                <w:shd w:val="clear" w:color="auto" w:fill="FFFFFF" w:themeFill="background1"/>
              </w:rPr>
              <w:t xml:space="preserve">4C. </w:t>
            </w:r>
            <w:r w:rsidR="00EC04AA">
              <w:rPr>
                <w:b/>
                <w:bCs/>
                <w:szCs w:val="24"/>
                <w:shd w:val="clear" w:color="auto" w:fill="FFFFFF" w:themeFill="background1"/>
              </w:rPr>
              <w:tab/>
            </w:r>
            <w:r w:rsidRPr="00FF77B5">
              <w:rPr>
                <w:b/>
                <w:bCs/>
                <w:szCs w:val="24"/>
                <w:shd w:val="clear" w:color="auto" w:fill="FFFFFF" w:themeFill="background1"/>
              </w:rPr>
              <w:t>Climate change mitigation in inland transport at an inflection point– follow-up to related 84</w:t>
            </w:r>
            <w:r w:rsidRPr="00FF77B5">
              <w:rPr>
                <w:b/>
                <w:bCs/>
                <w:szCs w:val="24"/>
                <w:shd w:val="clear" w:color="auto" w:fill="FFFFFF" w:themeFill="background1"/>
                <w:vertAlign w:val="superscript"/>
              </w:rPr>
              <w:t>th</w:t>
            </w:r>
            <w:r w:rsidRPr="00FF77B5">
              <w:rPr>
                <w:b/>
                <w:bCs/>
                <w:szCs w:val="24"/>
                <w:shd w:val="clear" w:color="auto" w:fill="FFFFFF" w:themeFill="background1"/>
              </w:rPr>
              <w:t xml:space="preserve"> ITC decisions</w:t>
            </w:r>
          </w:p>
          <w:p w14:paraId="65278C5C" w14:textId="77777777" w:rsidR="00F879DA" w:rsidRPr="00521D63" w:rsidRDefault="00F879DA" w:rsidP="00521D63">
            <w:pPr>
              <w:spacing w:before="40" w:after="120"/>
              <w:ind w:right="113"/>
              <w:rPr>
                <w:bCs/>
              </w:rPr>
            </w:pPr>
            <w:r w:rsidRPr="00521D63">
              <w:rPr>
                <w:bCs/>
              </w:rPr>
              <w:t>[Informal Documents No. 11 and No. 13]</w:t>
            </w:r>
          </w:p>
        </w:tc>
      </w:tr>
      <w:tr w:rsidR="00F879DA" w:rsidRPr="00521D63" w14:paraId="5428401D" w14:textId="77777777" w:rsidTr="00FF77B5">
        <w:tc>
          <w:tcPr>
            <w:tcW w:w="1362" w:type="dxa"/>
            <w:shd w:val="clear" w:color="auto" w:fill="auto"/>
          </w:tcPr>
          <w:p w14:paraId="7E30530A" w14:textId="77777777" w:rsidR="00F879DA" w:rsidRPr="00521D63" w:rsidRDefault="00F879DA" w:rsidP="00521D63">
            <w:pPr>
              <w:spacing w:before="40" w:after="120"/>
              <w:ind w:right="113"/>
              <w:rPr>
                <w:bCs/>
              </w:rPr>
            </w:pPr>
            <w:r w:rsidRPr="00521D63">
              <w:rPr>
                <w:bCs/>
              </w:rPr>
              <w:t>No. 18</w:t>
            </w:r>
          </w:p>
        </w:tc>
        <w:tc>
          <w:tcPr>
            <w:tcW w:w="6008" w:type="dxa"/>
            <w:shd w:val="clear" w:color="auto" w:fill="auto"/>
          </w:tcPr>
          <w:p w14:paraId="1EEE924F" w14:textId="77777777" w:rsidR="00F879DA" w:rsidRPr="00521D63" w:rsidRDefault="00F879DA" w:rsidP="00521D63">
            <w:pPr>
              <w:spacing w:before="40" w:after="120"/>
              <w:ind w:right="113"/>
              <w:rPr>
                <w:bCs/>
              </w:rPr>
            </w:pPr>
            <w:r w:rsidRPr="00521D63">
              <w:rPr>
                <w:bCs/>
              </w:rPr>
              <w:t xml:space="preserve">The Bureau, </w:t>
            </w:r>
            <w:r w:rsidRPr="0085103A">
              <w:rPr>
                <w:b/>
              </w:rPr>
              <w:t>expressed its strong support for</w:t>
            </w:r>
            <w:r w:rsidRPr="00521D63">
              <w:rPr>
                <w:bCs/>
              </w:rPr>
              <w:t xml:space="preserve"> information included in Informal document No. 11 containing a comprehensive picture of the Committee’s existing work on climate change mitigation and action-oriented options for the Committee and its Working Parties and </w:t>
            </w:r>
            <w:r w:rsidRPr="0085103A">
              <w:rPr>
                <w:b/>
              </w:rPr>
              <w:t>requested</w:t>
            </w:r>
            <w:r w:rsidRPr="00521D63">
              <w:rPr>
                <w:bCs/>
              </w:rPr>
              <w:t xml:space="preserve"> the secretariat to submit it for consideration at the Committee’s 85th plenary session with the following observations: </w:t>
            </w:r>
          </w:p>
          <w:p w14:paraId="416F94ED" w14:textId="0FE89861" w:rsidR="00F879DA" w:rsidRPr="00521D63" w:rsidRDefault="00F879DA" w:rsidP="00EC04AA">
            <w:pPr>
              <w:pStyle w:val="Bullet1G"/>
              <w:tabs>
                <w:tab w:val="clear" w:pos="1701"/>
              </w:tabs>
              <w:ind w:left="342" w:right="136" w:hanging="342"/>
              <w:rPr>
                <w:bCs/>
              </w:rPr>
            </w:pPr>
            <w:r w:rsidRPr="00521D63">
              <w:rPr>
                <w:bCs/>
              </w:rPr>
              <w:t>The to-be-developed strategy should be ambitious and supported by a strong action plan with milestones</w:t>
            </w:r>
            <w:r w:rsidR="00EC04AA">
              <w:rPr>
                <w:bCs/>
              </w:rPr>
              <w:t>;</w:t>
            </w:r>
          </w:p>
          <w:p w14:paraId="70B112B9" w14:textId="692A7A8E" w:rsidR="00F879DA" w:rsidRPr="00521D63" w:rsidRDefault="00F879DA" w:rsidP="00EC04AA">
            <w:pPr>
              <w:pStyle w:val="Bullet1G"/>
              <w:tabs>
                <w:tab w:val="clear" w:pos="1701"/>
              </w:tabs>
              <w:ind w:left="342" w:right="136" w:hanging="342"/>
              <w:rPr>
                <w:bCs/>
              </w:rPr>
            </w:pPr>
            <w:r w:rsidRPr="00521D63">
              <w:rPr>
                <w:bCs/>
              </w:rPr>
              <w:t>The phrase “from cradle to cradle” may be replaced with the term “life cycle”</w:t>
            </w:r>
            <w:r w:rsidR="00EC04AA">
              <w:rPr>
                <w:bCs/>
              </w:rPr>
              <w:t>.</w:t>
            </w:r>
            <w:r w:rsidRPr="00521D63">
              <w:rPr>
                <w:bCs/>
              </w:rPr>
              <w:t xml:space="preserve"> </w:t>
            </w:r>
          </w:p>
        </w:tc>
      </w:tr>
      <w:tr w:rsidR="00F879DA" w:rsidRPr="00521D63" w14:paraId="47EE238F" w14:textId="77777777" w:rsidTr="00FF77B5">
        <w:tc>
          <w:tcPr>
            <w:tcW w:w="1362" w:type="dxa"/>
            <w:shd w:val="clear" w:color="auto" w:fill="auto"/>
          </w:tcPr>
          <w:p w14:paraId="27306A95" w14:textId="77777777" w:rsidR="00F879DA" w:rsidRPr="00521D63" w:rsidRDefault="00F879DA" w:rsidP="00521D63">
            <w:pPr>
              <w:spacing w:before="40" w:after="120"/>
              <w:ind w:right="113"/>
              <w:rPr>
                <w:bCs/>
              </w:rPr>
            </w:pPr>
            <w:r w:rsidRPr="00521D63">
              <w:rPr>
                <w:bCs/>
              </w:rPr>
              <w:t>No. 19</w:t>
            </w:r>
          </w:p>
        </w:tc>
        <w:tc>
          <w:tcPr>
            <w:tcW w:w="6008" w:type="dxa"/>
            <w:shd w:val="clear" w:color="auto" w:fill="auto"/>
          </w:tcPr>
          <w:p w14:paraId="0775AC00" w14:textId="77777777" w:rsidR="00F879DA" w:rsidRPr="00521D63" w:rsidRDefault="00F879DA" w:rsidP="00521D63">
            <w:pPr>
              <w:spacing w:before="40" w:after="120"/>
              <w:ind w:right="113"/>
              <w:rPr>
                <w:bCs/>
              </w:rPr>
            </w:pPr>
            <w:r w:rsidRPr="00521D63">
              <w:rPr>
                <w:bCs/>
              </w:rPr>
              <w:t xml:space="preserve">The Bureau, </w:t>
            </w:r>
            <w:r w:rsidRPr="0085103A">
              <w:rPr>
                <w:b/>
              </w:rPr>
              <w:t>welcomed</w:t>
            </w:r>
            <w:r w:rsidRPr="00521D63">
              <w:rPr>
                <w:bCs/>
              </w:rPr>
              <w:t xml:space="preserve"> progress in the preparation of the first assessment of issues on electric vehicle charging that need addressing in the realm of the Committee (Informal document No. 13) and </w:t>
            </w:r>
            <w:r w:rsidRPr="0085103A">
              <w:rPr>
                <w:b/>
              </w:rPr>
              <w:t>requested</w:t>
            </w:r>
            <w:r w:rsidRPr="00521D63">
              <w:rPr>
                <w:bCs/>
              </w:rPr>
              <w:t xml:space="preserve"> the secretariat </w:t>
            </w:r>
            <w:r w:rsidRPr="00521D63">
              <w:rPr>
                <w:bCs/>
              </w:rPr>
              <w:lastRenderedPageBreak/>
              <w:t xml:space="preserve">to submit this document for consideration at the Committee’s 85th plenary session with the following considerations: </w:t>
            </w:r>
          </w:p>
          <w:p w14:paraId="4854359F" w14:textId="59FF71D7" w:rsidR="00F879DA" w:rsidRPr="00521D63" w:rsidRDefault="00F879DA" w:rsidP="00453054">
            <w:pPr>
              <w:pStyle w:val="Bullet1G"/>
              <w:tabs>
                <w:tab w:val="clear" w:pos="1701"/>
              </w:tabs>
              <w:ind w:left="342" w:right="136" w:hanging="342"/>
              <w:rPr>
                <w:bCs/>
              </w:rPr>
            </w:pPr>
            <w:r w:rsidRPr="00521D63">
              <w:rPr>
                <w:bCs/>
              </w:rPr>
              <w:t>Inclusivity internally: the recommendations should be supported by Working Parties</w:t>
            </w:r>
            <w:r w:rsidR="00453054">
              <w:rPr>
                <w:bCs/>
              </w:rPr>
              <w:t>;</w:t>
            </w:r>
          </w:p>
          <w:p w14:paraId="6199E263" w14:textId="37BF2DEE" w:rsidR="00F879DA" w:rsidRPr="00521D63" w:rsidRDefault="00F879DA" w:rsidP="00453054">
            <w:pPr>
              <w:pStyle w:val="Bullet1G"/>
              <w:tabs>
                <w:tab w:val="clear" w:pos="1701"/>
              </w:tabs>
              <w:ind w:left="342" w:right="136" w:hanging="342"/>
              <w:rPr>
                <w:bCs/>
              </w:rPr>
            </w:pPr>
            <w:r w:rsidRPr="00521D63">
              <w:rPr>
                <w:bCs/>
              </w:rPr>
              <w:t>It would be helpful to cover issues of standardization also from the viewpoint of the end-user, especially those concerning payment systems for charging</w:t>
            </w:r>
            <w:r w:rsidR="00453054">
              <w:rPr>
                <w:bCs/>
              </w:rPr>
              <w:t>;</w:t>
            </w:r>
            <w:r w:rsidRPr="00521D63">
              <w:rPr>
                <w:bCs/>
              </w:rPr>
              <w:t xml:space="preserve"> </w:t>
            </w:r>
          </w:p>
          <w:p w14:paraId="678ED0B2" w14:textId="2C4D3D04" w:rsidR="00F879DA" w:rsidRPr="00521D63" w:rsidRDefault="00F879DA" w:rsidP="00453054">
            <w:pPr>
              <w:pStyle w:val="Bullet1G"/>
              <w:tabs>
                <w:tab w:val="clear" w:pos="1701"/>
              </w:tabs>
              <w:ind w:left="342" w:right="136" w:hanging="342"/>
              <w:rPr>
                <w:bCs/>
              </w:rPr>
            </w:pPr>
            <w:r w:rsidRPr="00521D63">
              <w:rPr>
                <w:bCs/>
              </w:rPr>
              <w:t>Retrofitting existing factory installations to build electric is an increasingly important are with several challenges that deserves to be looked up</w:t>
            </w:r>
            <w:r w:rsidR="00453054">
              <w:rPr>
                <w:bCs/>
              </w:rPr>
              <w:t>;</w:t>
            </w:r>
          </w:p>
          <w:p w14:paraId="6CE9299B" w14:textId="2A2A8EE2" w:rsidR="00F879DA" w:rsidRPr="00521D63" w:rsidRDefault="00F879DA" w:rsidP="00453054">
            <w:pPr>
              <w:pStyle w:val="Bullet1G"/>
              <w:tabs>
                <w:tab w:val="clear" w:pos="1701"/>
              </w:tabs>
              <w:ind w:left="342" w:right="136" w:hanging="342"/>
              <w:rPr>
                <w:bCs/>
              </w:rPr>
            </w:pPr>
            <w:r w:rsidRPr="00521D63">
              <w:rPr>
                <w:bCs/>
              </w:rPr>
              <w:t>Addressing the trend toward e-mobility and transport requires close cooperation between several subsidiary bodies and that WP.5 continues to play a pivotal role in monitoring this trend in relation to future work of the Committee</w:t>
            </w:r>
            <w:r w:rsidR="00453054">
              <w:rPr>
                <w:bCs/>
              </w:rPr>
              <w:t>.</w:t>
            </w:r>
          </w:p>
        </w:tc>
      </w:tr>
      <w:tr w:rsidR="00F879DA" w:rsidRPr="00521D63" w14:paraId="0B837BDB" w14:textId="77777777" w:rsidTr="00FF77B5">
        <w:tc>
          <w:tcPr>
            <w:tcW w:w="1362" w:type="dxa"/>
            <w:shd w:val="clear" w:color="auto" w:fill="auto"/>
          </w:tcPr>
          <w:p w14:paraId="15D6EF5B" w14:textId="77777777" w:rsidR="00F879DA" w:rsidRPr="00521D63" w:rsidRDefault="00F879DA" w:rsidP="00521D63">
            <w:pPr>
              <w:spacing w:before="40" w:after="120"/>
              <w:ind w:right="113"/>
              <w:rPr>
                <w:bCs/>
              </w:rPr>
            </w:pPr>
          </w:p>
        </w:tc>
        <w:tc>
          <w:tcPr>
            <w:tcW w:w="6008" w:type="dxa"/>
            <w:shd w:val="clear" w:color="auto" w:fill="auto"/>
          </w:tcPr>
          <w:p w14:paraId="71A937B1" w14:textId="580EF22F" w:rsidR="00F879DA" w:rsidRPr="00FF77B5" w:rsidRDefault="00F879DA" w:rsidP="00521D63">
            <w:pPr>
              <w:spacing w:before="40" w:after="120"/>
              <w:ind w:right="113"/>
              <w:rPr>
                <w:b/>
                <w:bCs/>
                <w:szCs w:val="24"/>
                <w:shd w:val="pct15" w:color="auto" w:fill="FFFFFF"/>
              </w:rPr>
            </w:pPr>
            <w:r w:rsidRPr="00FF77B5">
              <w:rPr>
                <w:b/>
                <w:bCs/>
                <w:szCs w:val="24"/>
                <w:shd w:val="clear" w:color="auto" w:fill="FFFFFF" w:themeFill="background1"/>
              </w:rPr>
              <w:t xml:space="preserve">4D. </w:t>
            </w:r>
            <w:r w:rsidR="00904668">
              <w:rPr>
                <w:b/>
                <w:bCs/>
                <w:szCs w:val="24"/>
                <w:shd w:val="clear" w:color="auto" w:fill="FFFFFF" w:themeFill="background1"/>
              </w:rPr>
              <w:tab/>
            </w:r>
            <w:r w:rsidRPr="00FF77B5">
              <w:rPr>
                <w:b/>
                <w:bCs/>
                <w:szCs w:val="24"/>
                <w:shd w:val="clear" w:color="auto" w:fill="FFFFFF" w:themeFill="background1"/>
              </w:rPr>
              <w:t>Enhancing the capabilities of ECE to attract staff-related resources for the transport subprogramme</w:t>
            </w:r>
          </w:p>
          <w:p w14:paraId="03CA8601" w14:textId="77777777" w:rsidR="00F879DA" w:rsidRPr="00521D63" w:rsidRDefault="00F879DA" w:rsidP="00521D63">
            <w:pPr>
              <w:spacing w:before="40" w:after="120"/>
              <w:ind w:right="113"/>
              <w:rPr>
                <w:szCs w:val="24"/>
                <w:shd w:val="pct15" w:color="auto" w:fill="FFFFFF"/>
              </w:rPr>
            </w:pPr>
            <w:r w:rsidRPr="00521D63">
              <w:rPr>
                <w:bCs/>
              </w:rPr>
              <w:t>[Informal Document No. 12]</w:t>
            </w:r>
          </w:p>
        </w:tc>
      </w:tr>
      <w:tr w:rsidR="00F879DA" w:rsidRPr="00521D63" w14:paraId="491ACA04" w14:textId="77777777" w:rsidTr="00FF77B5">
        <w:tc>
          <w:tcPr>
            <w:tcW w:w="1362" w:type="dxa"/>
            <w:shd w:val="clear" w:color="auto" w:fill="auto"/>
          </w:tcPr>
          <w:p w14:paraId="4E332978" w14:textId="77777777" w:rsidR="00F879DA" w:rsidRPr="00521D63" w:rsidRDefault="00F879DA" w:rsidP="00521D63">
            <w:pPr>
              <w:spacing w:before="40" w:after="120"/>
              <w:ind w:right="113"/>
              <w:rPr>
                <w:bCs/>
              </w:rPr>
            </w:pPr>
            <w:r w:rsidRPr="00521D63">
              <w:rPr>
                <w:bCs/>
              </w:rPr>
              <w:t>No. 20</w:t>
            </w:r>
          </w:p>
        </w:tc>
        <w:tc>
          <w:tcPr>
            <w:tcW w:w="6008" w:type="dxa"/>
            <w:shd w:val="clear" w:color="auto" w:fill="auto"/>
          </w:tcPr>
          <w:p w14:paraId="1BCAC12E" w14:textId="77777777" w:rsidR="00F879DA" w:rsidRPr="00521D63" w:rsidRDefault="00F879DA" w:rsidP="00521D63">
            <w:pPr>
              <w:spacing w:before="40" w:after="120"/>
              <w:ind w:right="113"/>
              <w:rPr>
                <w:bCs/>
              </w:rPr>
            </w:pPr>
            <w:r w:rsidRPr="00521D63">
              <w:rPr>
                <w:bCs/>
              </w:rPr>
              <w:t xml:space="preserve">The Bureau </w:t>
            </w:r>
            <w:r w:rsidRPr="0085103A">
              <w:rPr>
                <w:b/>
              </w:rPr>
              <w:t>deliberated on options to enhance the capabilities of the ECE to attract staff-related resources</w:t>
            </w:r>
            <w:r w:rsidRPr="00521D63">
              <w:rPr>
                <w:bCs/>
              </w:rPr>
              <w:t xml:space="preserve"> and </w:t>
            </w:r>
            <w:r w:rsidRPr="0085103A">
              <w:rPr>
                <w:b/>
              </w:rPr>
              <w:t>gave the following comments</w:t>
            </w:r>
            <w:r w:rsidRPr="00521D63">
              <w:rPr>
                <w:bCs/>
              </w:rPr>
              <w:t>:</w:t>
            </w:r>
          </w:p>
          <w:p w14:paraId="4C61BA5B" w14:textId="5B246EA7" w:rsidR="00F879DA" w:rsidRPr="00521D63" w:rsidRDefault="00F879DA" w:rsidP="00D42181">
            <w:pPr>
              <w:pStyle w:val="Bullet1G"/>
              <w:tabs>
                <w:tab w:val="clear" w:pos="1701"/>
              </w:tabs>
              <w:ind w:left="342" w:right="136" w:hanging="342"/>
              <w:rPr>
                <w:bCs/>
              </w:rPr>
            </w:pPr>
            <w:r w:rsidRPr="00521D63">
              <w:rPr>
                <w:bCs/>
              </w:rPr>
              <w:t>The Bureau expressed satisfaction with the progress in receiving JPOs as part of the in-kind contributions included in the document</w:t>
            </w:r>
            <w:r w:rsidR="00D42181">
              <w:rPr>
                <w:bCs/>
              </w:rPr>
              <w:t>;</w:t>
            </w:r>
            <w:r w:rsidRPr="00521D63">
              <w:rPr>
                <w:bCs/>
              </w:rPr>
              <w:t xml:space="preserve"> </w:t>
            </w:r>
          </w:p>
          <w:p w14:paraId="5C371B2F" w14:textId="1FB5DDDA" w:rsidR="00F879DA" w:rsidRPr="00521D63" w:rsidRDefault="00F879DA" w:rsidP="00D42181">
            <w:pPr>
              <w:pStyle w:val="Bullet1G"/>
              <w:tabs>
                <w:tab w:val="clear" w:pos="1701"/>
              </w:tabs>
              <w:ind w:left="342" w:right="136" w:hanging="342"/>
              <w:rPr>
                <w:szCs w:val="24"/>
                <w:shd w:val="pct15" w:color="auto" w:fill="FFFFFF"/>
              </w:rPr>
            </w:pPr>
            <w:r w:rsidRPr="00521D63">
              <w:rPr>
                <w:bCs/>
              </w:rPr>
              <w:t>This document can be re-visited after the completion of the planned independent external programmatic evaluation on the implementation of the ITC Strategy</w:t>
            </w:r>
            <w:r w:rsidR="00D42181">
              <w:rPr>
                <w:bCs/>
              </w:rPr>
              <w:t>.</w:t>
            </w:r>
            <w:r w:rsidRPr="00521D63">
              <w:rPr>
                <w:bCs/>
              </w:rPr>
              <w:t xml:space="preserve"> </w:t>
            </w:r>
          </w:p>
        </w:tc>
      </w:tr>
      <w:tr w:rsidR="00F879DA" w:rsidRPr="00521D63" w14:paraId="2F0FFAFD" w14:textId="77777777" w:rsidTr="00FF77B5">
        <w:tc>
          <w:tcPr>
            <w:tcW w:w="1362" w:type="dxa"/>
            <w:shd w:val="clear" w:color="auto" w:fill="auto"/>
          </w:tcPr>
          <w:p w14:paraId="23C4E388" w14:textId="77777777" w:rsidR="00F879DA" w:rsidRPr="00521D63" w:rsidRDefault="00F879DA" w:rsidP="00521D63">
            <w:pPr>
              <w:spacing w:before="40" w:after="120"/>
              <w:ind w:right="113"/>
              <w:rPr>
                <w:bCs/>
              </w:rPr>
            </w:pPr>
          </w:p>
        </w:tc>
        <w:tc>
          <w:tcPr>
            <w:tcW w:w="6008" w:type="dxa"/>
            <w:shd w:val="clear" w:color="auto" w:fill="FFFFFF" w:themeFill="background1"/>
          </w:tcPr>
          <w:p w14:paraId="53599758" w14:textId="47BCA030" w:rsidR="00FF77B5" w:rsidRPr="00521D63" w:rsidRDefault="00F879DA" w:rsidP="00FF77B5">
            <w:pPr>
              <w:spacing w:before="40" w:after="120"/>
              <w:ind w:right="113"/>
              <w:rPr>
                <w:bCs/>
              </w:rPr>
            </w:pPr>
            <w:r w:rsidRPr="00FF77B5">
              <w:rPr>
                <w:b/>
                <w:bCs/>
                <w:szCs w:val="24"/>
                <w:shd w:val="clear" w:color="auto" w:fill="FFFFFF" w:themeFill="background1"/>
              </w:rPr>
              <w:t xml:space="preserve">4E. </w:t>
            </w:r>
            <w:r w:rsidR="00AC77E8">
              <w:rPr>
                <w:b/>
                <w:bCs/>
                <w:szCs w:val="24"/>
                <w:shd w:val="clear" w:color="auto" w:fill="FFFFFF" w:themeFill="background1"/>
              </w:rPr>
              <w:tab/>
            </w:r>
            <w:r w:rsidRPr="00FF77B5">
              <w:rPr>
                <w:b/>
                <w:bCs/>
                <w:szCs w:val="24"/>
                <w:shd w:val="clear" w:color="auto" w:fill="FFFFFF" w:themeFill="background1"/>
              </w:rPr>
              <w:t>Preparations for the seventieth session of the Economic Commission for Europe</w:t>
            </w:r>
          </w:p>
        </w:tc>
      </w:tr>
      <w:tr w:rsidR="00F879DA" w:rsidRPr="00521D63" w14:paraId="471827A9" w14:textId="77777777" w:rsidTr="00FF77B5">
        <w:tc>
          <w:tcPr>
            <w:tcW w:w="1362" w:type="dxa"/>
            <w:shd w:val="clear" w:color="auto" w:fill="auto"/>
          </w:tcPr>
          <w:p w14:paraId="131C8498" w14:textId="77777777" w:rsidR="00F879DA" w:rsidRPr="00521D63" w:rsidRDefault="00F879DA" w:rsidP="00521D63">
            <w:pPr>
              <w:spacing w:before="40" w:after="120"/>
              <w:ind w:right="113"/>
              <w:rPr>
                <w:bCs/>
              </w:rPr>
            </w:pPr>
            <w:r w:rsidRPr="00521D63">
              <w:rPr>
                <w:bCs/>
              </w:rPr>
              <w:t>No. 21</w:t>
            </w:r>
          </w:p>
        </w:tc>
        <w:tc>
          <w:tcPr>
            <w:tcW w:w="6008" w:type="dxa"/>
            <w:shd w:val="clear" w:color="auto" w:fill="auto"/>
          </w:tcPr>
          <w:p w14:paraId="4817760A" w14:textId="77777777" w:rsidR="00F879DA" w:rsidRPr="00521D63" w:rsidRDefault="00F879DA" w:rsidP="00521D63">
            <w:pPr>
              <w:spacing w:before="40" w:after="120"/>
              <w:ind w:right="113"/>
              <w:rPr>
                <w:bCs/>
              </w:rPr>
            </w:pPr>
            <w:r w:rsidRPr="00521D63">
              <w:rPr>
                <w:bCs/>
              </w:rPr>
              <w:t xml:space="preserve">The Bureau </w:t>
            </w:r>
            <w:r w:rsidRPr="0085103A">
              <w:rPr>
                <w:b/>
              </w:rPr>
              <w:t>took note</w:t>
            </w:r>
            <w:r w:rsidRPr="00521D63">
              <w:rPr>
                <w:bCs/>
              </w:rPr>
              <w:t xml:space="preserve"> of information about ongoing preparations for the seventieth session of the Economic Commission for Europe, including on possible decisions on transport related matters in relation to the Commission’s theme and expressed its strong support.</w:t>
            </w:r>
          </w:p>
        </w:tc>
      </w:tr>
      <w:tr w:rsidR="00F879DA" w:rsidRPr="00521D63" w14:paraId="51D1BE2E" w14:textId="77777777" w:rsidTr="00FF77B5">
        <w:tc>
          <w:tcPr>
            <w:tcW w:w="1362" w:type="dxa"/>
            <w:shd w:val="clear" w:color="auto" w:fill="auto"/>
          </w:tcPr>
          <w:p w14:paraId="04B669EC" w14:textId="77777777" w:rsidR="00F879DA" w:rsidRPr="00521D63" w:rsidRDefault="00F879DA" w:rsidP="00521D63">
            <w:pPr>
              <w:spacing w:before="40" w:after="120"/>
              <w:ind w:right="113"/>
              <w:rPr>
                <w:bCs/>
              </w:rPr>
            </w:pPr>
          </w:p>
        </w:tc>
        <w:tc>
          <w:tcPr>
            <w:tcW w:w="6008" w:type="dxa"/>
            <w:shd w:val="clear" w:color="auto" w:fill="auto"/>
          </w:tcPr>
          <w:p w14:paraId="650A28F2" w14:textId="2A5A2A14" w:rsidR="00FF77B5" w:rsidRPr="00521D63" w:rsidRDefault="00F879DA" w:rsidP="00FF77B5">
            <w:pPr>
              <w:spacing w:before="40" w:after="120"/>
              <w:ind w:right="113"/>
              <w:rPr>
                <w:bCs/>
              </w:rPr>
            </w:pPr>
            <w:r w:rsidRPr="00FF77B5">
              <w:rPr>
                <w:b/>
                <w:bCs/>
                <w:szCs w:val="24"/>
                <w:shd w:val="clear" w:color="auto" w:fill="FFFFFF" w:themeFill="background1"/>
              </w:rPr>
              <w:t xml:space="preserve">4F. </w:t>
            </w:r>
            <w:r w:rsidR="00AC77E8">
              <w:rPr>
                <w:b/>
                <w:bCs/>
                <w:szCs w:val="24"/>
                <w:shd w:val="clear" w:color="auto" w:fill="FFFFFF" w:themeFill="background1"/>
              </w:rPr>
              <w:tab/>
            </w:r>
            <w:r w:rsidRPr="00FF77B5">
              <w:rPr>
                <w:b/>
                <w:bCs/>
                <w:szCs w:val="24"/>
                <w:shd w:val="clear" w:color="auto" w:fill="FFFFFF" w:themeFill="background1"/>
              </w:rPr>
              <w:t>UNECE 2024 evaluation plan and the transport subprogramme</w:t>
            </w:r>
          </w:p>
        </w:tc>
      </w:tr>
      <w:tr w:rsidR="00F879DA" w:rsidRPr="00521D63" w14:paraId="1605628D" w14:textId="77777777" w:rsidTr="00FF77B5">
        <w:tc>
          <w:tcPr>
            <w:tcW w:w="1362" w:type="dxa"/>
            <w:shd w:val="clear" w:color="auto" w:fill="auto"/>
          </w:tcPr>
          <w:p w14:paraId="7679C49F" w14:textId="77777777" w:rsidR="00F879DA" w:rsidRPr="00521D63" w:rsidRDefault="00F879DA" w:rsidP="00521D63">
            <w:pPr>
              <w:spacing w:before="40" w:after="120"/>
              <w:ind w:right="113"/>
              <w:rPr>
                <w:bCs/>
              </w:rPr>
            </w:pPr>
            <w:r w:rsidRPr="00521D63">
              <w:rPr>
                <w:bCs/>
              </w:rPr>
              <w:t>No. 22</w:t>
            </w:r>
          </w:p>
        </w:tc>
        <w:tc>
          <w:tcPr>
            <w:tcW w:w="6008" w:type="dxa"/>
            <w:shd w:val="clear" w:color="auto" w:fill="auto"/>
          </w:tcPr>
          <w:p w14:paraId="387906C4" w14:textId="77777777" w:rsidR="00F879DA" w:rsidRPr="00521D63" w:rsidRDefault="00F879DA" w:rsidP="00521D63">
            <w:pPr>
              <w:spacing w:before="40" w:after="120"/>
              <w:ind w:right="113"/>
              <w:rPr>
                <w:bCs/>
              </w:rPr>
            </w:pPr>
            <w:r w:rsidRPr="00521D63">
              <w:rPr>
                <w:bCs/>
              </w:rPr>
              <w:t xml:space="preserve">The Bureau </w:t>
            </w:r>
            <w:r w:rsidRPr="00AC77E8">
              <w:rPr>
                <w:b/>
              </w:rPr>
              <w:t>took note</w:t>
            </w:r>
            <w:r w:rsidRPr="00521D63">
              <w:rPr>
                <w:bCs/>
              </w:rPr>
              <w:t xml:space="preserve"> of information about current plans for the UNECE 2024 evaluation plan and expressed its support for the current proposal for the transport subprogramme, which is to evaluate the implementation of the ITC Strategy until 2030, given its central role in the work of ITC, its subsidiary bodies and the Division.</w:t>
            </w:r>
          </w:p>
        </w:tc>
      </w:tr>
      <w:tr w:rsidR="00FF77B5" w:rsidRPr="00521D63" w14:paraId="28F70AA7" w14:textId="77777777" w:rsidTr="00FF77B5">
        <w:tc>
          <w:tcPr>
            <w:tcW w:w="1362" w:type="dxa"/>
            <w:shd w:val="clear" w:color="auto" w:fill="auto"/>
          </w:tcPr>
          <w:p w14:paraId="67A26A6D" w14:textId="77777777" w:rsidR="00F879DA" w:rsidRPr="00521D63" w:rsidRDefault="00F879DA" w:rsidP="00521D63">
            <w:pPr>
              <w:spacing w:before="40" w:after="120"/>
              <w:ind w:right="113"/>
              <w:rPr>
                <w:bCs/>
              </w:rPr>
            </w:pPr>
          </w:p>
        </w:tc>
        <w:tc>
          <w:tcPr>
            <w:tcW w:w="6008" w:type="dxa"/>
            <w:shd w:val="clear" w:color="auto" w:fill="auto"/>
          </w:tcPr>
          <w:p w14:paraId="5CD9C212" w14:textId="011B5786" w:rsidR="00FF77B5" w:rsidRPr="00521D63" w:rsidRDefault="00F879DA" w:rsidP="00FF77B5">
            <w:pPr>
              <w:spacing w:before="40" w:after="120"/>
              <w:ind w:right="113"/>
              <w:rPr>
                <w:bCs/>
                <w:shd w:val="pct15" w:color="auto" w:fill="FFFFFF"/>
              </w:rPr>
            </w:pPr>
            <w:r w:rsidRPr="00FF77B5">
              <w:rPr>
                <w:b/>
                <w:bCs/>
                <w:szCs w:val="24"/>
                <w:shd w:val="clear" w:color="auto" w:fill="FFFFFF" w:themeFill="background1"/>
              </w:rPr>
              <w:t>Agenda Item 5.</w:t>
            </w:r>
            <w:r w:rsidRPr="00FF77B5">
              <w:rPr>
                <w:b/>
                <w:bCs/>
                <w:szCs w:val="24"/>
                <w:shd w:val="clear" w:color="auto" w:fill="FFFFFF" w:themeFill="background1"/>
              </w:rPr>
              <w:tab/>
              <w:t>Other business</w:t>
            </w:r>
          </w:p>
        </w:tc>
      </w:tr>
      <w:tr w:rsidR="00F879DA" w:rsidRPr="00521D63" w14:paraId="29ECFF0E" w14:textId="77777777" w:rsidTr="00FF77B5">
        <w:tc>
          <w:tcPr>
            <w:tcW w:w="1362" w:type="dxa"/>
            <w:shd w:val="clear" w:color="auto" w:fill="auto"/>
          </w:tcPr>
          <w:p w14:paraId="2860618A" w14:textId="77777777" w:rsidR="00F879DA" w:rsidRPr="00521D63" w:rsidRDefault="00F879DA" w:rsidP="00521D63">
            <w:pPr>
              <w:spacing w:before="40" w:after="120"/>
              <w:ind w:right="113"/>
              <w:rPr>
                <w:bCs/>
              </w:rPr>
            </w:pPr>
          </w:p>
        </w:tc>
        <w:tc>
          <w:tcPr>
            <w:tcW w:w="6008" w:type="dxa"/>
            <w:shd w:val="clear" w:color="auto" w:fill="FFFFFF" w:themeFill="background1"/>
          </w:tcPr>
          <w:p w14:paraId="148ABFCE" w14:textId="600D1688" w:rsidR="00FF77B5" w:rsidRPr="00FF77B5" w:rsidRDefault="00F879DA" w:rsidP="00FF77B5">
            <w:pPr>
              <w:spacing w:before="40" w:after="120"/>
              <w:ind w:right="113"/>
              <w:rPr>
                <w:b/>
                <w:bCs/>
                <w:szCs w:val="24"/>
                <w:shd w:val="pct15" w:color="auto" w:fill="FFFFFF"/>
              </w:rPr>
            </w:pPr>
            <w:r w:rsidRPr="00FF77B5">
              <w:rPr>
                <w:b/>
                <w:bCs/>
                <w:szCs w:val="24"/>
                <w:shd w:val="clear" w:color="auto" w:fill="FFFFFF" w:themeFill="background1"/>
              </w:rPr>
              <w:t xml:space="preserve">5A. </w:t>
            </w:r>
            <w:r w:rsidR="00AC77E8">
              <w:rPr>
                <w:b/>
                <w:bCs/>
                <w:szCs w:val="24"/>
                <w:shd w:val="clear" w:color="auto" w:fill="FFFFFF" w:themeFill="background1"/>
              </w:rPr>
              <w:tab/>
            </w:r>
            <w:r w:rsidRPr="00FF77B5">
              <w:rPr>
                <w:b/>
                <w:bCs/>
                <w:szCs w:val="24"/>
                <w:shd w:val="clear" w:color="auto" w:fill="FFFFFF" w:themeFill="background1"/>
              </w:rPr>
              <w:t>Division-related matters of interest</w:t>
            </w:r>
          </w:p>
        </w:tc>
      </w:tr>
      <w:tr w:rsidR="00F879DA" w:rsidRPr="00521D63" w14:paraId="65254085" w14:textId="77777777" w:rsidTr="00FF77B5">
        <w:tc>
          <w:tcPr>
            <w:tcW w:w="1362" w:type="dxa"/>
            <w:shd w:val="clear" w:color="auto" w:fill="auto"/>
          </w:tcPr>
          <w:p w14:paraId="04017EED" w14:textId="77777777" w:rsidR="00F879DA" w:rsidRPr="00521D63" w:rsidRDefault="00F879DA" w:rsidP="00521D63">
            <w:pPr>
              <w:spacing w:before="40" w:after="120"/>
              <w:ind w:right="113"/>
              <w:rPr>
                <w:bCs/>
              </w:rPr>
            </w:pPr>
            <w:r w:rsidRPr="00521D63">
              <w:rPr>
                <w:bCs/>
              </w:rPr>
              <w:t>No. 23</w:t>
            </w:r>
          </w:p>
        </w:tc>
        <w:tc>
          <w:tcPr>
            <w:tcW w:w="6008" w:type="dxa"/>
            <w:shd w:val="clear" w:color="auto" w:fill="auto"/>
          </w:tcPr>
          <w:p w14:paraId="486EFE79" w14:textId="77777777" w:rsidR="00F879DA" w:rsidRPr="00521D63" w:rsidRDefault="00F879DA" w:rsidP="00521D63">
            <w:pPr>
              <w:spacing w:before="40" w:after="120"/>
              <w:ind w:right="113"/>
              <w:rPr>
                <w:bCs/>
              </w:rPr>
            </w:pPr>
            <w:r w:rsidRPr="00521D63">
              <w:rPr>
                <w:bCs/>
              </w:rPr>
              <w:t xml:space="preserve">The Bureau </w:t>
            </w:r>
            <w:r w:rsidRPr="0085103A">
              <w:rPr>
                <w:b/>
              </w:rPr>
              <w:t>thanked</w:t>
            </w:r>
            <w:r w:rsidRPr="00521D63">
              <w:rPr>
                <w:bCs/>
              </w:rPr>
              <w:t xml:space="preserve"> the Director of the Sustainable Transport Division who updated the Bureau members about latest developments with regard to the Division.</w:t>
            </w:r>
          </w:p>
        </w:tc>
      </w:tr>
      <w:tr w:rsidR="00F879DA" w:rsidRPr="00521D63" w14:paraId="13095489" w14:textId="77777777" w:rsidTr="00FF77B5">
        <w:tc>
          <w:tcPr>
            <w:tcW w:w="1362" w:type="dxa"/>
            <w:shd w:val="clear" w:color="auto" w:fill="auto"/>
          </w:tcPr>
          <w:p w14:paraId="612922FA" w14:textId="77777777" w:rsidR="00F879DA" w:rsidRPr="00521D63" w:rsidRDefault="00F879DA" w:rsidP="00AC77E8">
            <w:pPr>
              <w:keepNext/>
              <w:keepLines/>
              <w:spacing w:before="40" w:after="120"/>
              <w:ind w:right="113"/>
              <w:rPr>
                <w:bCs/>
              </w:rPr>
            </w:pPr>
            <w:r w:rsidRPr="00521D63">
              <w:rPr>
                <w:bCs/>
              </w:rPr>
              <w:lastRenderedPageBreak/>
              <w:t>No. 24</w:t>
            </w:r>
          </w:p>
        </w:tc>
        <w:tc>
          <w:tcPr>
            <w:tcW w:w="6008" w:type="dxa"/>
            <w:shd w:val="clear" w:color="auto" w:fill="auto"/>
          </w:tcPr>
          <w:p w14:paraId="022FC9E9" w14:textId="77777777" w:rsidR="00F879DA" w:rsidRPr="00521D63" w:rsidRDefault="00F879DA" w:rsidP="00AC77E8">
            <w:pPr>
              <w:keepNext/>
              <w:keepLines/>
              <w:spacing w:before="40" w:after="120"/>
              <w:ind w:right="113"/>
              <w:rPr>
                <w:bCs/>
              </w:rPr>
            </w:pPr>
            <w:r w:rsidRPr="00521D63">
              <w:rPr>
                <w:bCs/>
              </w:rPr>
              <w:t xml:space="preserve">The Bureau: </w:t>
            </w:r>
          </w:p>
          <w:p w14:paraId="7E619122" w14:textId="77777777" w:rsidR="00F879DA" w:rsidRPr="00521D63" w:rsidRDefault="00F879DA" w:rsidP="00AC77E8">
            <w:pPr>
              <w:pStyle w:val="Bullet1G"/>
              <w:tabs>
                <w:tab w:val="clear" w:pos="1701"/>
              </w:tabs>
              <w:ind w:left="342" w:right="136" w:hanging="342"/>
              <w:rPr>
                <w:bCs/>
              </w:rPr>
            </w:pPr>
            <w:r w:rsidRPr="0085103A">
              <w:rPr>
                <w:b/>
              </w:rPr>
              <w:t>Welcomed</w:t>
            </w:r>
            <w:r w:rsidRPr="00521D63">
              <w:rPr>
                <w:bCs/>
              </w:rPr>
              <w:t xml:space="preserve"> Ms Christine Seifert who started her duties as a JPO for the Division in October 2022 and </w:t>
            </w:r>
            <w:r w:rsidRPr="0085103A">
              <w:rPr>
                <w:b/>
              </w:rPr>
              <w:t>expressed its appreciation</w:t>
            </w:r>
            <w:r w:rsidRPr="00521D63">
              <w:rPr>
                <w:bCs/>
              </w:rPr>
              <w:t xml:space="preserve"> to the German Government for its in-kind support to the work of the Division; </w:t>
            </w:r>
          </w:p>
          <w:p w14:paraId="0009CCFA" w14:textId="77777777" w:rsidR="00F879DA" w:rsidRPr="00521D63" w:rsidRDefault="00F879DA" w:rsidP="00AC77E8">
            <w:pPr>
              <w:pStyle w:val="Bullet1G"/>
              <w:tabs>
                <w:tab w:val="clear" w:pos="1701"/>
              </w:tabs>
              <w:ind w:left="342" w:right="136" w:hanging="342"/>
              <w:rPr>
                <w:bCs/>
              </w:rPr>
            </w:pPr>
            <w:r w:rsidRPr="0085103A">
              <w:rPr>
                <w:b/>
              </w:rPr>
              <w:t>Welcomed</w:t>
            </w:r>
            <w:r w:rsidRPr="00521D63">
              <w:rPr>
                <w:bCs/>
              </w:rPr>
              <w:t xml:space="preserve"> the update on the new JPO who will be starting his duties in January 2023 and expressed its appreciation to the Chinese Government for its in-kind support to the work of the Division.</w:t>
            </w:r>
          </w:p>
        </w:tc>
      </w:tr>
      <w:tr w:rsidR="00F879DA" w:rsidRPr="00FF77B5" w14:paraId="699A6205" w14:textId="77777777" w:rsidTr="00FF77B5">
        <w:tc>
          <w:tcPr>
            <w:tcW w:w="1362" w:type="dxa"/>
            <w:shd w:val="clear" w:color="auto" w:fill="auto"/>
          </w:tcPr>
          <w:p w14:paraId="67FCCAB5" w14:textId="77777777" w:rsidR="00F879DA" w:rsidRPr="00FF77B5" w:rsidRDefault="00F879DA" w:rsidP="00521D63">
            <w:pPr>
              <w:spacing w:before="40" w:after="120"/>
              <w:ind w:right="113"/>
              <w:rPr>
                <w:b/>
                <w:bCs/>
              </w:rPr>
            </w:pPr>
          </w:p>
        </w:tc>
        <w:tc>
          <w:tcPr>
            <w:tcW w:w="6008" w:type="dxa"/>
            <w:shd w:val="clear" w:color="auto" w:fill="auto"/>
          </w:tcPr>
          <w:p w14:paraId="67F97F6D" w14:textId="47B11D6F" w:rsidR="00FF77B5" w:rsidRPr="00FF77B5" w:rsidRDefault="00F879DA" w:rsidP="00FF77B5">
            <w:pPr>
              <w:spacing w:before="40" w:after="120"/>
              <w:ind w:right="113"/>
              <w:rPr>
                <w:b/>
                <w:bCs/>
                <w:szCs w:val="24"/>
                <w:shd w:val="pct15" w:color="auto" w:fill="FFFFFF"/>
              </w:rPr>
            </w:pPr>
            <w:r w:rsidRPr="00FF77B5">
              <w:rPr>
                <w:b/>
                <w:bCs/>
                <w:szCs w:val="24"/>
                <w:shd w:val="clear" w:color="auto" w:fill="FFFFFF" w:themeFill="background1"/>
              </w:rPr>
              <w:t xml:space="preserve">5B. </w:t>
            </w:r>
            <w:r w:rsidR="00986C37">
              <w:rPr>
                <w:b/>
                <w:bCs/>
                <w:szCs w:val="24"/>
                <w:shd w:val="clear" w:color="auto" w:fill="FFFFFF" w:themeFill="background1"/>
              </w:rPr>
              <w:tab/>
            </w:r>
            <w:r w:rsidRPr="00FF77B5">
              <w:rPr>
                <w:b/>
                <w:bCs/>
                <w:szCs w:val="24"/>
                <w:shd w:val="clear" w:color="auto" w:fill="FFFFFF" w:themeFill="background1"/>
              </w:rPr>
              <w:t>Bureau membership-related issues</w:t>
            </w:r>
          </w:p>
        </w:tc>
      </w:tr>
      <w:tr w:rsidR="00F879DA" w:rsidRPr="00521D63" w14:paraId="40FAE33B" w14:textId="77777777" w:rsidTr="00FF77B5">
        <w:tc>
          <w:tcPr>
            <w:tcW w:w="1362" w:type="dxa"/>
            <w:shd w:val="clear" w:color="auto" w:fill="auto"/>
          </w:tcPr>
          <w:p w14:paraId="62AF4975" w14:textId="77777777" w:rsidR="00F879DA" w:rsidRPr="00521D63" w:rsidRDefault="00F879DA" w:rsidP="00521D63">
            <w:pPr>
              <w:spacing w:before="40" w:after="120"/>
              <w:ind w:right="113"/>
              <w:rPr>
                <w:bCs/>
              </w:rPr>
            </w:pPr>
            <w:r w:rsidRPr="00521D63">
              <w:rPr>
                <w:bCs/>
              </w:rPr>
              <w:t>No. 25</w:t>
            </w:r>
          </w:p>
        </w:tc>
        <w:tc>
          <w:tcPr>
            <w:tcW w:w="6008" w:type="dxa"/>
            <w:shd w:val="clear" w:color="auto" w:fill="auto"/>
          </w:tcPr>
          <w:p w14:paraId="79A20011" w14:textId="77777777" w:rsidR="00F879DA" w:rsidRPr="00521D63" w:rsidRDefault="00F879DA" w:rsidP="00521D63">
            <w:pPr>
              <w:spacing w:before="40" w:after="120"/>
              <w:ind w:right="113"/>
              <w:rPr>
                <w:bCs/>
              </w:rPr>
            </w:pPr>
            <w:r w:rsidRPr="00521D63">
              <w:rPr>
                <w:bCs/>
              </w:rPr>
              <w:t xml:space="preserve">The Bureau: </w:t>
            </w:r>
          </w:p>
          <w:p w14:paraId="56E981F6" w14:textId="13386953" w:rsidR="00F879DA" w:rsidRPr="00521D63" w:rsidRDefault="00F879DA" w:rsidP="00986C37">
            <w:pPr>
              <w:pStyle w:val="Bullet1G"/>
              <w:tabs>
                <w:tab w:val="clear" w:pos="1701"/>
              </w:tabs>
              <w:ind w:left="342" w:right="136" w:hanging="342"/>
              <w:rPr>
                <w:bCs/>
              </w:rPr>
            </w:pPr>
            <w:r w:rsidRPr="0085103A">
              <w:rPr>
                <w:b/>
              </w:rPr>
              <w:t>Welcomed</w:t>
            </w:r>
            <w:r w:rsidRPr="00521D63">
              <w:rPr>
                <w:bCs/>
              </w:rPr>
              <w:t xml:space="preserve"> Mr. </w:t>
            </w:r>
            <w:proofErr w:type="spellStart"/>
            <w:r w:rsidRPr="00521D63">
              <w:rPr>
                <w:bCs/>
              </w:rPr>
              <w:t>Régis</w:t>
            </w:r>
            <w:proofErr w:type="spellEnd"/>
            <w:r w:rsidRPr="00521D63">
              <w:rPr>
                <w:bCs/>
              </w:rPr>
              <w:t xml:space="preserve"> </w:t>
            </w:r>
            <w:proofErr w:type="spellStart"/>
            <w:r w:rsidRPr="00521D63">
              <w:rPr>
                <w:bCs/>
              </w:rPr>
              <w:t>Farret</w:t>
            </w:r>
            <w:proofErr w:type="spellEnd"/>
            <w:r w:rsidRPr="00521D63">
              <w:rPr>
                <w:bCs/>
              </w:rPr>
              <w:t xml:space="preserve">, as France’s vice-Chair member of the Bureau, and expressed its gratitude to Ms Marie-Pierre </w:t>
            </w:r>
            <w:proofErr w:type="spellStart"/>
            <w:r w:rsidRPr="00521D63">
              <w:rPr>
                <w:bCs/>
              </w:rPr>
              <w:t>Meganck</w:t>
            </w:r>
            <w:proofErr w:type="spellEnd"/>
            <w:r w:rsidRPr="00521D63">
              <w:rPr>
                <w:bCs/>
              </w:rPr>
              <w:t xml:space="preserve"> for her great service and role in the successes of the Committee during her tenure as vice-Chair</w:t>
            </w:r>
            <w:r w:rsidR="00986C37">
              <w:rPr>
                <w:bCs/>
              </w:rPr>
              <w:t>;</w:t>
            </w:r>
          </w:p>
          <w:p w14:paraId="572BA8E3" w14:textId="77777777" w:rsidR="00F879DA" w:rsidRPr="00521D63" w:rsidRDefault="00F879DA" w:rsidP="00986C37">
            <w:pPr>
              <w:pStyle w:val="Bullet1G"/>
              <w:tabs>
                <w:tab w:val="clear" w:pos="1701"/>
              </w:tabs>
              <w:ind w:left="342" w:right="136" w:hanging="342"/>
              <w:rPr>
                <w:szCs w:val="24"/>
                <w:shd w:val="pct15" w:color="auto" w:fill="FFFFFF"/>
              </w:rPr>
            </w:pPr>
            <w:r w:rsidRPr="0085103A">
              <w:rPr>
                <w:b/>
                <w:bCs/>
              </w:rPr>
              <w:t>Took note</w:t>
            </w:r>
            <w:r w:rsidRPr="00521D63">
              <w:rPr>
                <w:bCs/>
              </w:rPr>
              <w:t xml:space="preserve"> of information from Switzerland on future changes concerning the coordination of the Swiss Confederation’s participation at the Bureau and </w:t>
            </w:r>
            <w:r w:rsidRPr="0085103A">
              <w:rPr>
                <w:b/>
                <w:bCs/>
              </w:rPr>
              <w:t>thanked</w:t>
            </w:r>
            <w:r w:rsidRPr="00521D63">
              <w:rPr>
                <w:bCs/>
              </w:rPr>
              <w:t xml:space="preserve"> the Swiss FOT for the steady leadership and continuous support for the work of the ITC. </w:t>
            </w:r>
          </w:p>
        </w:tc>
      </w:tr>
      <w:tr w:rsidR="00FF77B5" w:rsidRPr="00FF77B5" w14:paraId="1211D2D0" w14:textId="77777777" w:rsidTr="00FF77B5">
        <w:tc>
          <w:tcPr>
            <w:tcW w:w="1362" w:type="dxa"/>
            <w:shd w:val="clear" w:color="auto" w:fill="FFFFFF" w:themeFill="background1"/>
          </w:tcPr>
          <w:p w14:paraId="73EC354F" w14:textId="77777777" w:rsidR="00F879DA" w:rsidRPr="00FF77B5" w:rsidRDefault="00F879DA" w:rsidP="00521D63">
            <w:pPr>
              <w:spacing w:before="40" w:after="120"/>
              <w:ind w:right="113"/>
              <w:rPr>
                <w:b/>
              </w:rPr>
            </w:pPr>
          </w:p>
        </w:tc>
        <w:tc>
          <w:tcPr>
            <w:tcW w:w="6008" w:type="dxa"/>
            <w:shd w:val="clear" w:color="auto" w:fill="FFFFFF" w:themeFill="background1"/>
          </w:tcPr>
          <w:p w14:paraId="47C60099" w14:textId="70C2FB45" w:rsidR="00FF77B5" w:rsidRPr="00FF77B5" w:rsidRDefault="00F879DA" w:rsidP="00FF77B5">
            <w:pPr>
              <w:spacing w:before="40" w:after="120"/>
              <w:ind w:right="113"/>
              <w:rPr>
                <w:b/>
              </w:rPr>
            </w:pPr>
            <w:r w:rsidRPr="00FF77B5">
              <w:rPr>
                <w:b/>
                <w:szCs w:val="24"/>
                <w:shd w:val="clear" w:color="auto" w:fill="FFFFFF" w:themeFill="background1"/>
              </w:rPr>
              <w:t xml:space="preserve">5C. </w:t>
            </w:r>
            <w:r w:rsidR="00986C37">
              <w:rPr>
                <w:b/>
                <w:szCs w:val="24"/>
                <w:shd w:val="clear" w:color="auto" w:fill="FFFFFF" w:themeFill="background1"/>
              </w:rPr>
              <w:tab/>
            </w:r>
            <w:r w:rsidRPr="00FF77B5">
              <w:rPr>
                <w:b/>
                <w:szCs w:val="24"/>
                <w:shd w:val="clear" w:color="auto" w:fill="FFFFFF" w:themeFill="background1"/>
              </w:rPr>
              <w:t>Date of next meetings</w:t>
            </w:r>
          </w:p>
        </w:tc>
      </w:tr>
      <w:tr w:rsidR="00F879DA" w:rsidRPr="00521D63" w14:paraId="77A61F87" w14:textId="77777777" w:rsidTr="00FF77B5">
        <w:tc>
          <w:tcPr>
            <w:tcW w:w="1362" w:type="dxa"/>
            <w:shd w:val="clear" w:color="auto" w:fill="auto"/>
          </w:tcPr>
          <w:p w14:paraId="50D1383F" w14:textId="77777777" w:rsidR="00F879DA" w:rsidRPr="00521D63" w:rsidRDefault="00F879DA" w:rsidP="00521D63">
            <w:pPr>
              <w:spacing w:before="40" w:after="120"/>
              <w:ind w:right="113"/>
              <w:rPr>
                <w:bCs/>
              </w:rPr>
            </w:pPr>
            <w:r w:rsidRPr="00521D63">
              <w:rPr>
                <w:bCs/>
              </w:rPr>
              <w:t>No. 26</w:t>
            </w:r>
          </w:p>
        </w:tc>
        <w:tc>
          <w:tcPr>
            <w:tcW w:w="6008" w:type="dxa"/>
            <w:shd w:val="clear" w:color="auto" w:fill="auto"/>
          </w:tcPr>
          <w:p w14:paraId="0567BC0E" w14:textId="77777777" w:rsidR="00F879DA" w:rsidRPr="00521D63" w:rsidRDefault="00F879DA" w:rsidP="00521D63">
            <w:pPr>
              <w:spacing w:before="40" w:after="120"/>
              <w:ind w:right="113"/>
              <w:rPr>
                <w:bCs/>
              </w:rPr>
            </w:pPr>
            <w:r w:rsidRPr="00521D63">
              <w:rPr>
                <w:bCs/>
              </w:rPr>
              <w:t xml:space="preserve">The Bureau </w:t>
            </w:r>
            <w:r w:rsidRPr="0085103A">
              <w:rPr>
                <w:b/>
              </w:rPr>
              <w:t>decided to hold</w:t>
            </w:r>
            <w:r w:rsidRPr="00521D63">
              <w:rPr>
                <w:bCs/>
              </w:rPr>
              <w:t xml:space="preserve"> its next meeting on 20 February 2023 from 3 to 6 p.m. (room tbc). The Bureau also noted that, following its decision at its June meeting to increase the duration of the ITC session by one half-day meeting, its post-ITC meeting will take place informally during the lunch break of 24 February 2023 (exact modalities tbc). The Bureau requested to move the dates of the November session earlier to provide more time for the Bureau to consider comments and meanwhile to allow the secretariat to submit documents to UNOG on time.</w:t>
            </w:r>
          </w:p>
        </w:tc>
      </w:tr>
      <w:tr w:rsidR="00F879DA" w:rsidRPr="00521D63" w14:paraId="21083925" w14:textId="77777777" w:rsidTr="00FF77B5">
        <w:tc>
          <w:tcPr>
            <w:tcW w:w="1362" w:type="dxa"/>
            <w:tcBorders>
              <w:bottom w:val="single" w:sz="12" w:space="0" w:color="auto"/>
            </w:tcBorders>
            <w:shd w:val="clear" w:color="auto" w:fill="auto"/>
          </w:tcPr>
          <w:p w14:paraId="3B1471F5" w14:textId="77777777" w:rsidR="00F879DA" w:rsidRPr="00521D63" w:rsidRDefault="00F879DA" w:rsidP="00521D63">
            <w:pPr>
              <w:spacing w:before="40" w:after="120"/>
              <w:ind w:right="113"/>
              <w:rPr>
                <w:bCs/>
              </w:rPr>
            </w:pPr>
            <w:r w:rsidRPr="00521D63">
              <w:rPr>
                <w:bCs/>
              </w:rPr>
              <w:t>No. 27</w:t>
            </w:r>
          </w:p>
        </w:tc>
        <w:tc>
          <w:tcPr>
            <w:tcW w:w="6008" w:type="dxa"/>
            <w:tcBorders>
              <w:bottom w:val="single" w:sz="12" w:space="0" w:color="auto"/>
            </w:tcBorders>
            <w:shd w:val="clear" w:color="auto" w:fill="auto"/>
          </w:tcPr>
          <w:p w14:paraId="1A649DD8" w14:textId="77777777" w:rsidR="00F879DA" w:rsidRPr="00521D63" w:rsidRDefault="00F879DA" w:rsidP="00521D63">
            <w:pPr>
              <w:spacing w:before="40" w:after="120"/>
              <w:ind w:right="113"/>
              <w:rPr>
                <w:bCs/>
              </w:rPr>
            </w:pPr>
            <w:r w:rsidRPr="00521D63">
              <w:rPr>
                <w:bCs/>
              </w:rPr>
              <w:t xml:space="preserve">The Bureau </w:t>
            </w:r>
            <w:r w:rsidRPr="009B7209">
              <w:rPr>
                <w:b/>
                <w:bCs/>
              </w:rPr>
              <w:t>expressed</w:t>
            </w:r>
            <w:r w:rsidRPr="00521D63">
              <w:rPr>
                <w:bCs/>
              </w:rPr>
              <w:t xml:space="preserve"> its support for the organization of the annual session in hybrid format.</w:t>
            </w:r>
          </w:p>
        </w:tc>
      </w:tr>
    </w:tbl>
    <w:bookmarkEnd w:id="1"/>
    <w:p w14:paraId="0222759D" w14:textId="7F06B2AA" w:rsidR="00BF5682" w:rsidRPr="00BF5682" w:rsidRDefault="00BF5682" w:rsidP="00BF5682">
      <w:pPr>
        <w:spacing w:before="240"/>
        <w:jc w:val="center"/>
        <w:rPr>
          <w:u w:val="single"/>
        </w:rPr>
      </w:pPr>
      <w:r>
        <w:rPr>
          <w:u w:val="single"/>
        </w:rPr>
        <w:tab/>
      </w:r>
      <w:r>
        <w:rPr>
          <w:u w:val="single"/>
        </w:rPr>
        <w:tab/>
      </w:r>
      <w:r>
        <w:rPr>
          <w:u w:val="single"/>
        </w:rPr>
        <w:tab/>
      </w:r>
    </w:p>
    <w:sectPr w:rsidR="00BF5682" w:rsidRPr="00BF5682" w:rsidSect="00C02976">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37BF7" w14:textId="77777777" w:rsidR="00EA6312" w:rsidRDefault="00EA6312"/>
  </w:endnote>
  <w:endnote w:type="continuationSeparator" w:id="0">
    <w:p w14:paraId="4AD2E9ED" w14:textId="77777777" w:rsidR="00EA6312" w:rsidRDefault="00EA6312"/>
  </w:endnote>
  <w:endnote w:type="continuationNotice" w:id="1">
    <w:p w14:paraId="7642A1F3" w14:textId="77777777" w:rsidR="00EA6312" w:rsidRDefault="00EA63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444F" w14:textId="35A6A2DD" w:rsidR="00C02976" w:rsidRPr="00C02976" w:rsidRDefault="00C02976" w:rsidP="00C02976">
    <w:pPr>
      <w:pStyle w:val="Footer"/>
      <w:tabs>
        <w:tab w:val="right" w:pos="9638"/>
      </w:tabs>
      <w:rPr>
        <w:sz w:val="18"/>
      </w:rPr>
    </w:pP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2</w:t>
    </w:r>
    <w:r w:rsidRPr="00C029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5DE1" w14:textId="41934157" w:rsidR="00C02976" w:rsidRPr="00C02976" w:rsidRDefault="00C02976" w:rsidP="00C02976">
    <w:pPr>
      <w:pStyle w:val="Footer"/>
      <w:tabs>
        <w:tab w:val="right" w:pos="9638"/>
      </w:tabs>
      <w:rPr>
        <w:b/>
        <w:sz w:val="18"/>
      </w:rPr>
    </w:pPr>
    <w:r>
      <w:tab/>
    </w: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3</w:t>
    </w:r>
    <w:r w:rsidRPr="00C029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A0B6" w14:textId="4BF95876" w:rsidR="0035223F" w:rsidRDefault="00EC7EEB" w:rsidP="00EC7EEB">
    <w:pPr>
      <w:pStyle w:val="Footer"/>
      <w:rPr>
        <w:sz w:val="20"/>
      </w:rPr>
    </w:pPr>
    <w:r w:rsidRPr="00EC7EEB">
      <w:rPr>
        <w:noProof/>
        <w:sz w:val="20"/>
        <w:lang w:val="en-US"/>
      </w:rPr>
      <w:drawing>
        <wp:anchor distT="0" distB="0" distL="114300" distR="114300" simplePos="0" relativeHeight="251662336" behindDoc="0" locked="1" layoutInCell="1" allowOverlap="1" wp14:anchorId="4BBCE421" wp14:editId="6B6CE77B">
          <wp:simplePos x="0" y="0"/>
          <wp:positionH relativeFrom="column">
            <wp:posOffset>4559935</wp:posOffset>
          </wp:positionH>
          <wp:positionV relativeFrom="page">
            <wp:posOffset>10128250</wp:posOffset>
          </wp:positionV>
          <wp:extent cx="932180" cy="22987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3943EB73" w14:textId="2D8082F3" w:rsidR="00EC7EEB" w:rsidRPr="00EC7EEB" w:rsidRDefault="00EC7EEB" w:rsidP="00EC7EEB">
    <w:pPr>
      <w:pStyle w:val="Footer"/>
      <w:ind w:right="1134"/>
      <w:rPr>
        <w:sz w:val="20"/>
      </w:rPr>
    </w:pPr>
    <w:r>
      <w:rPr>
        <w:sz w:val="20"/>
      </w:rPr>
      <w:t>GE.22-28405(E)</w:t>
    </w:r>
    <w:r>
      <w:rPr>
        <w:noProof/>
        <w:sz w:val="20"/>
      </w:rPr>
      <w:drawing>
        <wp:anchor distT="0" distB="0" distL="114300" distR="114300" simplePos="0" relativeHeight="251663360" behindDoc="0" locked="0" layoutInCell="1" allowOverlap="1" wp14:anchorId="0746C138" wp14:editId="122A7B4C">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C44D8" w14:textId="77777777" w:rsidR="00EA6312" w:rsidRPr="000B175B" w:rsidRDefault="00EA6312" w:rsidP="000B175B">
      <w:pPr>
        <w:tabs>
          <w:tab w:val="right" w:pos="2155"/>
        </w:tabs>
        <w:spacing w:after="80"/>
        <w:ind w:left="680"/>
        <w:rPr>
          <w:u w:val="single"/>
        </w:rPr>
      </w:pPr>
      <w:r>
        <w:rPr>
          <w:u w:val="single"/>
        </w:rPr>
        <w:tab/>
      </w:r>
    </w:p>
  </w:footnote>
  <w:footnote w:type="continuationSeparator" w:id="0">
    <w:p w14:paraId="101B3D44" w14:textId="77777777" w:rsidR="00EA6312" w:rsidRPr="00FC68B7" w:rsidRDefault="00EA6312" w:rsidP="00FC68B7">
      <w:pPr>
        <w:tabs>
          <w:tab w:val="left" w:pos="2155"/>
        </w:tabs>
        <w:spacing w:after="80"/>
        <w:ind w:left="680"/>
        <w:rPr>
          <w:u w:val="single"/>
        </w:rPr>
      </w:pPr>
      <w:r>
        <w:rPr>
          <w:u w:val="single"/>
        </w:rPr>
        <w:tab/>
      </w:r>
    </w:p>
  </w:footnote>
  <w:footnote w:type="continuationNotice" w:id="1">
    <w:p w14:paraId="1D9704A7" w14:textId="77777777" w:rsidR="00EA6312" w:rsidRDefault="00EA6312"/>
  </w:footnote>
  <w:footnote w:id="2">
    <w:p w14:paraId="3EF16475" w14:textId="6876CA03" w:rsidR="00935BAA" w:rsidRPr="00A8329F" w:rsidRDefault="00935BAA" w:rsidP="00935BAA">
      <w:pPr>
        <w:pStyle w:val="FootnoteText"/>
        <w:widowControl w:val="0"/>
        <w:tabs>
          <w:tab w:val="clear" w:pos="1021"/>
          <w:tab w:val="right" w:pos="1020"/>
        </w:tabs>
      </w:pPr>
      <w:r>
        <w:tab/>
      </w:r>
      <w:r>
        <w:rPr>
          <w:rStyle w:val="FootnoteReference"/>
        </w:rPr>
        <w:footnoteRef/>
      </w:r>
      <w:r>
        <w:tab/>
        <w:t xml:space="preserve">Documentation referenced in the draft decisions is available under the dedicated Bureau website. </w:t>
      </w:r>
    </w:p>
  </w:footnote>
  <w:footnote w:id="3">
    <w:p w14:paraId="3B281A94" w14:textId="2666D93A" w:rsidR="00935BAA" w:rsidRPr="00A8329F" w:rsidRDefault="00935BAA" w:rsidP="00935BAA">
      <w:pPr>
        <w:pStyle w:val="FootnoteText"/>
        <w:widowControl w:val="0"/>
        <w:tabs>
          <w:tab w:val="clear" w:pos="1021"/>
          <w:tab w:val="right" w:pos="1020"/>
        </w:tabs>
      </w:pPr>
      <w:r>
        <w:tab/>
      </w:r>
      <w:r>
        <w:rPr>
          <w:rStyle w:val="FootnoteReference"/>
        </w:rPr>
        <w:footnoteRef/>
      </w:r>
      <w:r>
        <w:tab/>
        <w:t xml:space="preserve">Documentation referenced in the draft decisions is available under the dedicated Bureau website.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73F9" w14:textId="34317A92" w:rsidR="00C02976" w:rsidRPr="00C02976" w:rsidRDefault="00C02976">
    <w:pPr>
      <w:pStyle w:val="Header"/>
    </w:pPr>
    <w:r>
      <w:t>ECE/TRANS/2023/</w:t>
    </w:r>
    <w:r w:rsidR="007A428C">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162B" w14:textId="5C972410" w:rsidR="00C02976" w:rsidRPr="00C02976" w:rsidRDefault="00C02976" w:rsidP="00C02976">
    <w:pPr>
      <w:pStyle w:val="Header"/>
      <w:jc w:val="right"/>
    </w:pPr>
    <w:r>
      <w:t>ECE/TRANS/2023/</w:t>
    </w:r>
    <w:r w:rsidR="007A428C">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A55F13"/>
    <w:multiLevelType w:val="hybridMultilevel"/>
    <w:tmpl w:val="6E1EFFC6"/>
    <w:lvl w:ilvl="0" w:tplc="08090019">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16" w15:restartNumberingAfterBreak="0">
    <w:nsid w:val="2EFC2F07"/>
    <w:multiLevelType w:val="hybridMultilevel"/>
    <w:tmpl w:val="A22E2604"/>
    <w:lvl w:ilvl="0" w:tplc="08090019">
      <w:start w:val="1"/>
      <w:numFmt w:val="lowerLetter"/>
      <w:lvlText w:val="%1."/>
      <w:lvlJc w:val="left"/>
      <w:pPr>
        <w:ind w:left="927" w:hanging="360"/>
      </w:pPr>
      <w:rPr>
        <w:rFonts w:hint="default"/>
        <w:b/>
        <w:u w:val="single"/>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7" w15:restartNumberingAfterBreak="0">
    <w:nsid w:val="2F0644C0"/>
    <w:multiLevelType w:val="hybridMultilevel"/>
    <w:tmpl w:val="5718ACFC"/>
    <w:lvl w:ilvl="0" w:tplc="5DE80998">
      <w:start w:val="1"/>
      <w:numFmt w:val="bullet"/>
      <w:lvlText w:val="-"/>
      <w:lvlJc w:val="left"/>
      <w:pPr>
        <w:ind w:left="810" w:hanging="360"/>
      </w:pPr>
      <w:rPr>
        <w:rFonts w:ascii="Times New Roman" w:eastAsia="Times New Roman" w:hAnsi="Times New Roman" w:cs="Times New Roman"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8F7F6E"/>
    <w:multiLevelType w:val="hybridMultilevel"/>
    <w:tmpl w:val="CD724ACE"/>
    <w:lvl w:ilvl="0" w:tplc="2E861258">
      <w:start w:val="1"/>
      <w:numFmt w:val="lowerLetter"/>
      <w:lvlText w:val="(%1)"/>
      <w:lvlJc w:val="left"/>
      <w:pPr>
        <w:ind w:left="1081" w:hanging="514"/>
      </w:pPr>
      <w:rPr>
        <w:rFonts w:ascii="Times New Roman" w:eastAsia="Times New Roman" w:hAnsi="Times New Roman" w:cs="Times New Roman" w:hint="default"/>
        <w:b/>
        <w:bCs/>
        <w:w w:val="99"/>
        <w:sz w:val="20"/>
        <w:szCs w:val="20"/>
        <w:lang w:val="en-US" w:eastAsia="en-US" w:bidi="en-US"/>
      </w:rPr>
    </w:lvl>
    <w:lvl w:ilvl="1" w:tplc="0DB0819A">
      <w:numFmt w:val="bullet"/>
      <w:lvlText w:val="•"/>
      <w:lvlJc w:val="left"/>
      <w:pPr>
        <w:ind w:left="1649" w:hanging="171"/>
      </w:pPr>
      <w:rPr>
        <w:rFonts w:ascii="Times New Roman" w:eastAsia="Times New Roman" w:hAnsi="Times New Roman" w:cs="Times New Roman" w:hint="default"/>
        <w:w w:val="99"/>
        <w:sz w:val="20"/>
        <w:szCs w:val="20"/>
        <w:lang w:val="en-US" w:eastAsia="en-US" w:bidi="en-US"/>
      </w:rPr>
    </w:lvl>
    <w:lvl w:ilvl="2" w:tplc="553E82C2">
      <w:numFmt w:val="bullet"/>
      <w:lvlText w:val="•"/>
      <w:lvlJc w:val="left"/>
      <w:pPr>
        <w:ind w:left="2571" w:hanging="171"/>
      </w:pPr>
      <w:rPr>
        <w:rFonts w:hint="default"/>
        <w:lang w:val="en-US" w:eastAsia="en-US" w:bidi="en-US"/>
      </w:rPr>
    </w:lvl>
    <w:lvl w:ilvl="3" w:tplc="DD44F30C">
      <w:numFmt w:val="bullet"/>
      <w:lvlText w:val="•"/>
      <w:lvlJc w:val="left"/>
      <w:pPr>
        <w:ind w:left="3487" w:hanging="171"/>
      </w:pPr>
      <w:rPr>
        <w:rFonts w:hint="default"/>
        <w:lang w:val="en-US" w:eastAsia="en-US" w:bidi="en-US"/>
      </w:rPr>
    </w:lvl>
    <w:lvl w:ilvl="4" w:tplc="C5DACC4A">
      <w:numFmt w:val="bullet"/>
      <w:lvlText w:val="•"/>
      <w:lvlJc w:val="left"/>
      <w:pPr>
        <w:ind w:left="4403" w:hanging="171"/>
      </w:pPr>
      <w:rPr>
        <w:rFonts w:hint="default"/>
        <w:lang w:val="en-US" w:eastAsia="en-US" w:bidi="en-US"/>
      </w:rPr>
    </w:lvl>
    <w:lvl w:ilvl="5" w:tplc="F264A51C">
      <w:numFmt w:val="bullet"/>
      <w:lvlText w:val="•"/>
      <w:lvlJc w:val="left"/>
      <w:pPr>
        <w:ind w:left="5320" w:hanging="171"/>
      </w:pPr>
      <w:rPr>
        <w:rFonts w:hint="default"/>
        <w:lang w:val="en-US" w:eastAsia="en-US" w:bidi="en-US"/>
      </w:rPr>
    </w:lvl>
    <w:lvl w:ilvl="6" w:tplc="C1686DCA">
      <w:numFmt w:val="bullet"/>
      <w:lvlText w:val="•"/>
      <w:lvlJc w:val="left"/>
      <w:pPr>
        <w:ind w:left="6236" w:hanging="171"/>
      </w:pPr>
      <w:rPr>
        <w:rFonts w:hint="default"/>
        <w:lang w:val="en-US" w:eastAsia="en-US" w:bidi="en-US"/>
      </w:rPr>
    </w:lvl>
    <w:lvl w:ilvl="7" w:tplc="67720268">
      <w:numFmt w:val="bullet"/>
      <w:lvlText w:val="•"/>
      <w:lvlJc w:val="left"/>
      <w:pPr>
        <w:ind w:left="7152" w:hanging="171"/>
      </w:pPr>
      <w:rPr>
        <w:rFonts w:hint="default"/>
        <w:lang w:val="en-US" w:eastAsia="en-US" w:bidi="en-US"/>
      </w:rPr>
    </w:lvl>
    <w:lvl w:ilvl="8" w:tplc="B0F2B2F0">
      <w:numFmt w:val="bullet"/>
      <w:lvlText w:val="•"/>
      <w:lvlJc w:val="left"/>
      <w:pPr>
        <w:ind w:left="8068" w:hanging="171"/>
      </w:pPr>
      <w:rPr>
        <w:rFonts w:hint="default"/>
        <w:lang w:val="en-US" w:eastAsia="en-US" w:bidi="en-US"/>
      </w:rPr>
    </w:lvl>
  </w:abstractNum>
  <w:abstractNum w:abstractNumId="21" w15:restartNumberingAfterBreak="0">
    <w:nsid w:val="55D504E7"/>
    <w:multiLevelType w:val="hybridMultilevel"/>
    <w:tmpl w:val="AC98EC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3C4986"/>
    <w:multiLevelType w:val="multilevel"/>
    <w:tmpl w:val="AC3E6E92"/>
    <w:lvl w:ilvl="0">
      <w:start w:val="1"/>
      <w:numFmt w:val="lowerLetter"/>
      <w:lvlText w:val="(%1)"/>
      <w:lvlJc w:val="left"/>
      <w:pPr>
        <w:ind w:left="360" w:hanging="360"/>
      </w:pPr>
      <w:rPr>
        <w:rFonts w:ascii="Times New Roman" w:eastAsia="Times New Roman" w:hAnsi="Times New Roman" w:cs="Times New Roman" w:hint="default"/>
        <w:b/>
        <w:bCs/>
        <w:w w:val="99"/>
        <w:sz w:val="20"/>
        <w:szCs w:val="20"/>
        <w:lang w:val="en-US" w:eastAsia="en-US" w:bidi="en-US"/>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A1A29"/>
    <w:multiLevelType w:val="hybridMultilevel"/>
    <w:tmpl w:val="DF7E9C94"/>
    <w:lvl w:ilvl="0" w:tplc="08090001">
      <w:start w:val="1"/>
      <w:numFmt w:val="bullet"/>
      <w:lvlText w:val=""/>
      <w:lvlJc w:val="left"/>
      <w:pPr>
        <w:ind w:left="1391" w:hanging="360"/>
      </w:pPr>
      <w:rPr>
        <w:rFonts w:ascii="Symbol" w:hAnsi="Symbol" w:hint="default"/>
      </w:rPr>
    </w:lvl>
    <w:lvl w:ilvl="1" w:tplc="08090003" w:tentative="1">
      <w:start w:val="1"/>
      <w:numFmt w:val="bullet"/>
      <w:lvlText w:val="o"/>
      <w:lvlJc w:val="left"/>
      <w:pPr>
        <w:ind w:left="2111" w:hanging="360"/>
      </w:pPr>
      <w:rPr>
        <w:rFonts w:ascii="Courier New" w:hAnsi="Courier New" w:cs="Courier New" w:hint="default"/>
      </w:rPr>
    </w:lvl>
    <w:lvl w:ilvl="2" w:tplc="08090005" w:tentative="1">
      <w:start w:val="1"/>
      <w:numFmt w:val="bullet"/>
      <w:lvlText w:val=""/>
      <w:lvlJc w:val="left"/>
      <w:pPr>
        <w:ind w:left="2831" w:hanging="360"/>
      </w:pPr>
      <w:rPr>
        <w:rFonts w:ascii="Wingdings" w:hAnsi="Wingdings" w:hint="default"/>
      </w:rPr>
    </w:lvl>
    <w:lvl w:ilvl="3" w:tplc="08090001" w:tentative="1">
      <w:start w:val="1"/>
      <w:numFmt w:val="bullet"/>
      <w:lvlText w:val=""/>
      <w:lvlJc w:val="left"/>
      <w:pPr>
        <w:ind w:left="3551" w:hanging="360"/>
      </w:pPr>
      <w:rPr>
        <w:rFonts w:ascii="Symbol" w:hAnsi="Symbol" w:hint="default"/>
      </w:rPr>
    </w:lvl>
    <w:lvl w:ilvl="4" w:tplc="08090003" w:tentative="1">
      <w:start w:val="1"/>
      <w:numFmt w:val="bullet"/>
      <w:lvlText w:val="o"/>
      <w:lvlJc w:val="left"/>
      <w:pPr>
        <w:ind w:left="4271" w:hanging="360"/>
      </w:pPr>
      <w:rPr>
        <w:rFonts w:ascii="Courier New" w:hAnsi="Courier New" w:cs="Courier New" w:hint="default"/>
      </w:rPr>
    </w:lvl>
    <w:lvl w:ilvl="5" w:tplc="08090005" w:tentative="1">
      <w:start w:val="1"/>
      <w:numFmt w:val="bullet"/>
      <w:lvlText w:val=""/>
      <w:lvlJc w:val="left"/>
      <w:pPr>
        <w:ind w:left="4991" w:hanging="360"/>
      </w:pPr>
      <w:rPr>
        <w:rFonts w:ascii="Wingdings" w:hAnsi="Wingdings" w:hint="default"/>
      </w:rPr>
    </w:lvl>
    <w:lvl w:ilvl="6" w:tplc="08090001" w:tentative="1">
      <w:start w:val="1"/>
      <w:numFmt w:val="bullet"/>
      <w:lvlText w:val=""/>
      <w:lvlJc w:val="left"/>
      <w:pPr>
        <w:ind w:left="5711" w:hanging="360"/>
      </w:pPr>
      <w:rPr>
        <w:rFonts w:ascii="Symbol" w:hAnsi="Symbol" w:hint="default"/>
      </w:rPr>
    </w:lvl>
    <w:lvl w:ilvl="7" w:tplc="08090003" w:tentative="1">
      <w:start w:val="1"/>
      <w:numFmt w:val="bullet"/>
      <w:lvlText w:val="o"/>
      <w:lvlJc w:val="left"/>
      <w:pPr>
        <w:ind w:left="6431" w:hanging="360"/>
      </w:pPr>
      <w:rPr>
        <w:rFonts w:ascii="Courier New" w:hAnsi="Courier New" w:cs="Courier New" w:hint="default"/>
      </w:rPr>
    </w:lvl>
    <w:lvl w:ilvl="8" w:tplc="08090005" w:tentative="1">
      <w:start w:val="1"/>
      <w:numFmt w:val="bullet"/>
      <w:lvlText w:val=""/>
      <w:lvlJc w:val="left"/>
      <w:pPr>
        <w:ind w:left="7151"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661806"/>
    <w:multiLevelType w:val="hybridMultilevel"/>
    <w:tmpl w:val="AE7AE97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0"/>
  </w:num>
  <w:num w:numId="14">
    <w:abstractNumId w:val="12"/>
  </w:num>
  <w:num w:numId="15">
    <w:abstractNumId w:val="19"/>
  </w:num>
  <w:num w:numId="16">
    <w:abstractNumId w:val="13"/>
  </w:num>
  <w:num w:numId="17">
    <w:abstractNumId w:val="23"/>
  </w:num>
  <w:num w:numId="18">
    <w:abstractNumId w:val="25"/>
  </w:num>
  <w:num w:numId="19">
    <w:abstractNumId w:val="11"/>
  </w:num>
  <w:num w:numId="20">
    <w:abstractNumId w:val="16"/>
  </w:num>
  <w:num w:numId="21">
    <w:abstractNumId w:val="15"/>
  </w:num>
  <w:num w:numId="22">
    <w:abstractNumId w:val="20"/>
  </w:num>
  <w:num w:numId="23">
    <w:abstractNumId w:val="22"/>
  </w:num>
  <w:num w:numId="24">
    <w:abstractNumId w:val="24"/>
  </w:num>
  <w:num w:numId="25">
    <w:abstractNumId w:val="21"/>
  </w:num>
  <w:num w:numId="26">
    <w:abstractNumId w:val="17"/>
  </w:num>
  <w:num w:numId="27">
    <w:abstractNumId w:val="17"/>
  </w:num>
  <w:num w:numId="28">
    <w:abstractNumId w:val="23"/>
  </w:num>
  <w:num w:numId="29">
    <w:abstractNumId w:val="23"/>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23"/>
  </w:num>
  <w:num w:numId="44">
    <w:abstractNumId w:val="23"/>
  </w:num>
  <w:num w:numId="45">
    <w:abstractNumId w:val="23"/>
  </w:num>
  <w:num w:numId="46">
    <w:abstractNumId w:val="23"/>
  </w:num>
  <w:num w:numId="47">
    <w:abstractNumId w:val="23"/>
  </w:num>
  <w:num w:numId="48">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76"/>
    <w:rsid w:val="00002A7D"/>
    <w:rsid w:val="000038A8"/>
    <w:rsid w:val="00006790"/>
    <w:rsid w:val="000117D2"/>
    <w:rsid w:val="000154F9"/>
    <w:rsid w:val="00027624"/>
    <w:rsid w:val="00050F6B"/>
    <w:rsid w:val="00063789"/>
    <w:rsid w:val="000678CD"/>
    <w:rsid w:val="00072C8C"/>
    <w:rsid w:val="00076768"/>
    <w:rsid w:val="00077F22"/>
    <w:rsid w:val="00081CE0"/>
    <w:rsid w:val="00084D30"/>
    <w:rsid w:val="00090320"/>
    <w:rsid w:val="000931C0"/>
    <w:rsid w:val="000A2E09"/>
    <w:rsid w:val="000B175B"/>
    <w:rsid w:val="000B3A0F"/>
    <w:rsid w:val="000E0415"/>
    <w:rsid w:val="000F0F39"/>
    <w:rsid w:val="000F7715"/>
    <w:rsid w:val="001110CD"/>
    <w:rsid w:val="001373E6"/>
    <w:rsid w:val="00156B99"/>
    <w:rsid w:val="001649ED"/>
    <w:rsid w:val="00166124"/>
    <w:rsid w:val="00181091"/>
    <w:rsid w:val="00184DDA"/>
    <w:rsid w:val="00186A4E"/>
    <w:rsid w:val="001900CD"/>
    <w:rsid w:val="00197F8A"/>
    <w:rsid w:val="001A0452"/>
    <w:rsid w:val="001B420C"/>
    <w:rsid w:val="001B4B04"/>
    <w:rsid w:val="001B5875"/>
    <w:rsid w:val="001C4B9C"/>
    <w:rsid w:val="001C6663"/>
    <w:rsid w:val="001C7895"/>
    <w:rsid w:val="001D0BB4"/>
    <w:rsid w:val="001D26DF"/>
    <w:rsid w:val="001E359C"/>
    <w:rsid w:val="001F1599"/>
    <w:rsid w:val="001F19C4"/>
    <w:rsid w:val="002043F0"/>
    <w:rsid w:val="00205E5C"/>
    <w:rsid w:val="00211E0B"/>
    <w:rsid w:val="00213A78"/>
    <w:rsid w:val="002255FC"/>
    <w:rsid w:val="00232575"/>
    <w:rsid w:val="00247258"/>
    <w:rsid w:val="00257CAC"/>
    <w:rsid w:val="00261768"/>
    <w:rsid w:val="00262721"/>
    <w:rsid w:val="0027237A"/>
    <w:rsid w:val="00284F13"/>
    <w:rsid w:val="002974E9"/>
    <w:rsid w:val="002978EC"/>
    <w:rsid w:val="002A4F6C"/>
    <w:rsid w:val="002A7F94"/>
    <w:rsid w:val="002B0D5F"/>
    <w:rsid w:val="002B109A"/>
    <w:rsid w:val="002C6D45"/>
    <w:rsid w:val="002D2CE0"/>
    <w:rsid w:val="002D6E53"/>
    <w:rsid w:val="002E25A4"/>
    <w:rsid w:val="002F046D"/>
    <w:rsid w:val="002F3023"/>
    <w:rsid w:val="002F785F"/>
    <w:rsid w:val="00301764"/>
    <w:rsid w:val="003056B6"/>
    <w:rsid w:val="003229D8"/>
    <w:rsid w:val="00336C97"/>
    <w:rsid w:val="003371C8"/>
    <w:rsid w:val="00337F88"/>
    <w:rsid w:val="00342432"/>
    <w:rsid w:val="00350559"/>
    <w:rsid w:val="0035223F"/>
    <w:rsid w:val="00352D4B"/>
    <w:rsid w:val="0035638C"/>
    <w:rsid w:val="003A3B74"/>
    <w:rsid w:val="003A46BB"/>
    <w:rsid w:val="003A4EC7"/>
    <w:rsid w:val="003A7295"/>
    <w:rsid w:val="003B1F60"/>
    <w:rsid w:val="003C2CC4"/>
    <w:rsid w:val="003C359D"/>
    <w:rsid w:val="003D4B23"/>
    <w:rsid w:val="003E278A"/>
    <w:rsid w:val="003E7591"/>
    <w:rsid w:val="00407534"/>
    <w:rsid w:val="00410B6E"/>
    <w:rsid w:val="00413520"/>
    <w:rsid w:val="0042459F"/>
    <w:rsid w:val="004325CB"/>
    <w:rsid w:val="00440A07"/>
    <w:rsid w:val="004505F6"/>
    <w:rsid w:val="004516A6"/>
    <w:rsid w:val="00453054"/>
    <w:rsid w:val="00462880"/>
    <w:rsid w:val="00476F24"/>
    <w:rsid w:val="004923A8"/>
    <w:rsid w:val="0049643F"/>
    <w:rsid w:val="004C55B0"/>
    <w:rsid w:val="004D7D88"/>
    <w:rsid w:val="004E315E"/>
    <w:rsid w:val="004E3564"/>
    <w:rsid w:val="004F064F"/>
    <w:rsid w:val="004F6BA0"/>
    <w:rsid w:val="00502021"/>
    <w:rsid w:val="00503BEA"/>
    <w:rsid w:val="00521D63"/>
    <w:rsid w:val="00526582"/>
    <w:rsid w:val="00530FED"/>
    <w:rsid w:val="00533616"/>
    <w:rsid w:val="00535ABA"/>
    <w:rsid w:val="0053768B"/>
    <w:rsid w:val="005420F2"/>
    <w:rsid w:val="0054285C"/>
    <w:rsid w:val="005832A9"/>
    <w:rsid w:val="00584173"/>
    <w:rsid w:val="00595520"/>
    <w:rsid w:val="005A44B9"/>
    <w:rsid w:val="005B1BA0"/>
    <w:rsid w:val="005B3DB3"/>
    <w:rsid w:val="005C49CB"/>
    <w:rsid w:val="005D15CA"/>
    <w:rsid w:val="005D76D0"/>
    <w:rsid w:val="005E745B"/>
    <w:rsid w:val="005F08DF"/>
    <w:rsid w:val="005F3066"/>
    <w:rsid w:val="005F3E61"/>
    <w:rsid w:val="00604DDD"/>
    <w:rsid w:val="006058A1"/>
    <w:rsid w:val="006115CC"/>
    <w:rsid w:val="00611FC4"/>
    <w:rsid w:val="006176FB"/>
    <w:rsid w:val="00620F69"/>
    <w:rsid w:val="00622B11"/>
    <w:rsid w:val="00630FCB"/>
    <w:rsid w:val="00640B26"/>
    <w:rsid w:val="0065209C"/>
    <w:rsid w:val="0065766B"/>
    <w:rsid w:val="006770B2"/>
    <w:rsid w:val="006818D2"/>
    <w:rsid w:val="00686A48"/>
    <w:rsid w:val="006940E1"/>
    <w:rsid w:val="006A3C72"/>
    <w:rsid w:val="006A7392"/>
    <w:rsid w:val="006B03A1"/>
    <w:rsid w:val="006B67D9"/>
    <w:rsid w:val="006C5535"/>
    <w:rsid w:val="006D0589"/>
    <w:rsid w:val="006E564B"/>
    <w:rsid w:val="006E5B19"/>
    <w:rsid w:val="006E7154"/>
    <w:rsid w:val="007003CD"/>
    <w:rsid w:val="0070701E"/>
    <w:rsid w:val="0072632A"/>
    <w:rsid w:val="007317F8"/>
    <w:rsid w:val="007358E8"/>
    <w:rsid w:val="00736ECE"/>
    <w:rsid w:val="0074533B"/>
    <w:rsid w:val="007643BC"/>
    <w:rsid w:val="00780C68"/>
    <w:rsid w:val="007959FE"/>
    <w:rsid w:val="007A0CF1"/>
    <w:rsid w:val="007A428C"/>
    <w:rsid w:val="007B5283"/>
    <w:rsid w:val="007B6BA5"/>
    <w:rsid w:val="007C3390"/>
    <w:rsid w:val="007C42D8"/>
    <w:rsid w:val="007C4F4B"/>
    <w:rsid w:val="007D17AA"/>
    <w:rsid w:val="007D7362"/>
    <w:rsid w:val="007F5CE2"/>
    <w:rsid w:val="007F6611"/>
    <w:rsid w:val="0081007F"/>
    <w:rsid w:val="00810BAC"/>
    <w:rsid w:val="00815316"/>
    <w:rsid w:val="008175E9"/>
    <w:rsid w:val="008242D7"/>
    <w:rsid w:val="0082577B"/>
    <w:rsid w:val="00825995"/>
    <w:rsid w:val="008304E1"/>
    <w:rsid w:val="008305EF"/>
    <w:rsid w:val="008312DD"/>
    <w:rsid w:val="00832AC0"/>
    <w:rsid w:val="0085103A"/>
    <w:rsid w:val="008659CB"/>
    <w:rsid w:val="00866893"/>
    <w:rsid w:val="00866F02"/>
    <w:rsid w:val="00867D18"/>
    <w:rsid w:val="00871F9A"/>
    <w:rsid w:val="00871FD5"/>
    <w:rsid w:val="0088172E"/>
    <w:rsid w:val="00881EFA"/>
    <w:rsid w:val="008879CB"/>
    <w:rsid w:val="008979B1"/>
    <w:rsid w:val="008A6B25"/>
    <w:rsid w:val="008A6C4F"/>
    <w:rsid w:val="008B389E"/>
    <w:rsid w:val="008C6230"/>
    <w:rsid w:val="008D045E"/>
    <w:rsid w:val="008D3F25"/>
    <w:rsid w:val="008D4D82"/>
    <w:rsid w:val="008E0E46"/>
    <w:rsid w:val="008E7116"/>
    <w:rsid w:val="008F143B"/>
    <w:rsid w:val="008F3882"/>
    <w:rsid w:val="008F4352"/>
    <w:rsid w:val="008F4B7C"/>
    <w:rsid w:val="008F6C2F"/>
    <w:rsid w:val="00904668"/>
    <w:rsid w:val="00926E47"/>
    <w:rsid w:val="00935BAA"/>
    <w:rsid w:val="00943748"/>
    <w:rsid w:val="00947162"/>
    <w:rsid w:val="00955425"/>
    <w:rsid w:val="009610D0"/>
    <w:rsid w:val="0096375C"/>
    <w:rsid w:val="009662E6"/>
    <w:rsid w:val="0097095E"/>
    <w:rsid w:val="0098592B"/>
    <w:rsid w:val="00985FC4"/>
    <w:rsid w:val="00986671"/>
    <w:rsid w:val="00986C37"/>
    <w:rsid w:val="00990766"/>
    <w:rsid w:val="00991261"/>
    <w:rsid w:val="009964C4"/>
    <w:rsid w:val="009A106D"/>
    <w:rsid w:val="009A7B81"/>
    <w:rsid w:val="009B7209"/>
    <w:rsid w:val="009C6632"/>
    <w:rsid w:val="009D01C0"/>
    <w:rsid w:val="009D4A6B"/>
    <w:rsid w:val="009D6A08"/>
    <w:rsid w:val="009E0A16"/>
    <w:rsid w:val="009E6CB7"/>
    <w:rsid w:val="009E7970"/>
    <w:rsid w:val="009F2EAC"/>
    <w:rsid w:val="009F57E3"/>
    <w:rsid w:val="009F78D6"/>
    <w:rsid w:val="00A04FE4"/>
    <w:rsid w:val="00A10F4F"/>
    <w:rsid w:val="00A11067"/>
    <w:rsid w:val="00A1704A"/>
    <w:rsid w:val="00A3458C"/>
    <w:rsid w:val="00A425EB"/>
    <w:rsid w:val="00A632B5"/>
    <w:rsid w:val="00A65635"/>
    <w:rsid w:val="00A72F22"/>
    <w:rsid w:val="00A733BC"/>
    <w:rsid w:val="00A748A6"/>
    <w:rsid w:val="00A76A69"/>
    <w:rsid w:val="00A8106E"/>
    <w:rsid w:val="00A8329F"/>
    <w:rsid w:val="00A879A4"/>
    <w:rsid w:val="00AA0FF8"/>
    <w:rsid w:val="00AC0F2C"/>
    <w:rsid w:val="00AC502A"/>
    <w:rsid w:val="00AC77E8"/>
    <w:rsid w:val="00AE6DDB"/>
    <w:rsid w:val="00AF58C1"/>
    <w:rsid w:val="00B04A3F"/>
    <w:rsid w:val="00B06643"/>
    <w:rsid w:val="00B15055"/>
    <w:rsid w:val="00B20551"/>
    <w:rsid w:val="00B261FC"/>
    <w:rsid w:val="00B30179"/>
    <w:rsid w:val="00B33FC7"/>
    <w:rsid w:val="00B37B15"/>
    <w:rsid w:val="00B45C02"/>
    <w:rsid w:val="00B70B63"/>
    <w:rsid w:val="00B72A1E"/>
    <w:rsid w:val="00B736F2"/>
    <w:rsid w:val="00B81E12"/>
    <w:rsid w:val="00BA279D"/>
    <w:rsid w:val="00BA339B"/>
    <w:rsid w:val="00BB23CC"/>
    <w:rsid w:val="00BC1E7E"/>
    <w:rsid w:val="00BC74E9"/>
    <w:rsid w:val="00BE36A9"/>
    <w:rsid w:val="00BE618E"/>
    <w:rsid w:val="00BE7BEC"/>
    <w:rsid w:val="00BF0A5A"/>
    <w:rsid w:val="00BF0E63"/>
    <w:rsid w:val="00BF12A3"/>
    <w:rsid w:val="00BF16D7"/>
    <w:rsid w:val="00BF2373"/>
    <w:rsid w:val="00BF5682"/>
    <w:rsid w:val="00BF6E1B"/>
    <w:rsid w:val="00C01CEE"/>
    <w:rsid w:val="00C02976"/>
    <w:rsid w:val="00C044E2"/>
    <w:rsid w:val="00C048CB"/>
    <w:rsid w:val="00C05EBB"/>
    <w:rsid w:val="00C066F3"/>
    <w:rsid w:val="00C15855"/>
    <w:rsid w:val="00C16A45"/>
    <w:rsid w:val="00C463DD"/>
    <w:rsid w:val="00C52751"/>
    <w:rsid w:val="00C745C3"/>
    <w:rsid w:val="00C978F5"/>
    <w:rsid w:val="00CA24A4"/>
    <w:rsid w:val="00CB31CF"/>
    <w:rsid w:val="00CB348D"/>
    <w:rsid w:val="00CD46F5"/>
    <w:rsid w:val="00CE4A8F"/>
    <w:rsid w:val="00CE6DD7"/>
    <w:rsid w:val="00CE75C5"/>
    <w:rsid w:val="00CF071D"/>
    <w:rsid w:val="00CF26A4"/>
    <w:rsid w:val="00CF331B"/>
    <w:rsid w:val="00D0123D"/>
    <w:rsid w:val="00D15B04"/>
    <w:rsid w:val="00D17F18"/>
    <w:rsid w:val="00D2031B"/>
    <w:rsid w:val="00D25FE2"/>
    <w:rsid w:val="00D37DA9"/>
    <w:rsid w:val="00D406A7"/>
    <w:rsid w:val="00D42181"/>
    <w:rsid w:val="00D43252"/>
    <w:rsid w:val="00D44D62"/>
    <w:rsid w:val="00D44D86"/>
    <w:rsid w:val="00D50B7D"/>
    <w:rsid w:val="00D516D6"/>
    <w:rsid w:val="00D52012"/>
    <w:rsid w:val="00D704E5"/>
    <w:rsid w:val="00D72727"/>
    <w:rsid w:val="00D978C6"/>
    <w:rsid w:val="00DA0956"/>
    <w:rsid w:val="00DA1B53"/>
    <w:rsid w:val="00DA357F"/>
    <w:rsid w:val="00DA3E12"/>
    <w:rsid w:val="00DB0BC3"/>
    <w:rsid w:val="00DC18AD"/>
    <w:rsid w:val="00DF7CAE"/>
    <w:rsid w:val="00E05800"/>
    <w:rsid w:val="00E33149"/>
    <w:rsid w:val="00E423C0"/>
    <w:rsid w:val="00E476BA"/>
    <w:rsid w:val="00E6414C"/>
    <w:rsid w:val="00E7260F"/>
    <w:rsid w:val="00E8702D"/>
    <w:rsid w:val="00E905F4"/>
    <w:rsid w:val="00E916A9"/>
    <w:rsid w:val="00E916DE"/>
    <w:rsid w:val="00E925AD"/>
    <w:rsid w:val="00E95FC7"/>
    <w:rsid w:val="00E96630"/>
    <w:rsid w:val="00EA2D65"/>
    <w:rsid w:val="00EA6312"/>
    <w:rsid w:val="00EC04AA"/>
    <w:rsid w:val="00EC7EEB"/>
    <w:rsid w:val="00ED18DC"/>
    <w:rsid w:val="00ED4FDC"/>
    <w:rsid w:val="00ED5925"/>
    <w:rsid w:val="00ED6201"/>
    <w:rsid w:val="00ED7A2A"/>
    <w:rsid w:val="00EE3E3C"/>
    <w:rsid w:val="00EF1D7F"/>
    <w:rsid w:val="00EF7B26"/>
    <w:rsid w:val="00F0137E"/>
    <w:rsid w:val="00F21786"/>
    <w:rsid w:val="00F3407E"/>
    <w:rsid w:val="00F3742B"/>
    <w:rsid w:val="00F41FDB"/>
    <w:rsid w:val="00F56D63"/>
    <w:rsid w:val="00F609A9"/>
    <w:rsid w:val="00F80C99"/>
    <w:rsid w:val="00F867EC"/>
    <w:rsid w:val="00F879DA"/>
    <w:rsid w:val="00F91B2B"/>
    <w:rsid w:val="00FB6CBD"/>
    <w:rsid w:val="00FC03CD"/>
    <w:rsid w:val="00FC0646"/>
    <w:rsid w:val="00FC68B7"/>
    <w:rsid w:val="00FE6985"/>
    <w:rsid w:val="00FF77B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9101"/>
  <w15:docId w15:val="{3CE7CEBF-12ED-49D5-B4A5-6D323285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502021"/>
    <w:rPr>
      <w:b/>
      <w:sz w:val="28"/>
      <w:lang w:val="en-GB"/>
    </w:rPr>
  </w:style>
  <w:style w:type="character" w:customStyle="1" w:styleId="SingleTxtGChar">
    <w:name w:val="_ Single Txt_G Char"/>
    <w:link w:val="SingleTxtG"/>
    <w:rsid w:val="00F879DA"/>
    <w:rPr>
      <w:lang w:val="en-GB"/>
    </w:rPr>
  </w:style>
  <w:style w:type="paragraph" w:styleId="ListParagraph">
    <w:name w:val="List Paragraph"/>
    <w:basedOn w:val="Normal"/>
    <w:uiPriority w:val="34"/>
    <w:qFormat/>
    <w:rsid w:val="00F879DA"/>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275CB3-34CE-44B3-8180-EF74CC5F4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DBA93-B7E0-42E6-8C4E-E579D610CA8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E9411080-5EA9-43E3-A378-6D540FCF1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4241</Words>
  <Characters>22567</Characters>
  <Application>Microsoft Office Word</Application>
  <DocSecurity>0</DocSecurity>
  <Lines>585</Lines>
  <Paragraphs>247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ECE/TRANS/2023/10</dc:title>
  <dc:subject>2228405</dc:subject>
  <dc:creator>ECE/TRANS/315/Add.1</dc:creator>
  <cp:keywords/>
  <dc:description/>
  <cp:lastModifiedBy>Maria Rosario Corazon Gatmaytan</cp:lastModifiedBy>
  <cp:revision>2</cp:revision>
  <cp:lastPrinted>2009-02-18T09:36:00Z</cp:lastPrinted>
  <dcterms:created xsi:type="dcterms:W3CDTF">2022-12-13T09:42:00Z</dcterms:created>
  <dcterms:modified xsi:type="dcterms:W3CDTF">2022-12-13T09:42:00Z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