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13F018AA" w14:textId="77777777" w:rsidTr="00C952E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4AD49D" w14:textId="77777777" w:rsidR="00717266" w:rsidRDefault="00717266" w:rsidP="00C952E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CB531E" w14:textId="77777777" w:rsidR="00717266" w:rsidRPr="00B97172" w:rsidRDefault="00717266" w:rsidP="00C952E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4075B3" w14:textId="77777777" w:rsidR="00717266" w:rsidRPr="00D47EEA" w:rsidRDefault="00BF0B4C" w:rsidP="00C952E6">
            <w:pPr>
              <w:suppressAutoHyphens w:val="0"/>
              <w:spacing w:after="20"/>
              <w:jc w:val="right"/>
            </w:pPr>
            <w:r w:rsidRPr="00BF0B4C">
              <w:rPr>
                <w:sz w:val="40"/>
              </w:rPr>
              <w:t>ECE</w:t>
            </w:r>
            <w:r>
              <w:t>/TRANS/WP.11/2022/5</w:t>
            </w:r>
          </w:p>
        </w:tc>
      </w:tr>
      <w:tr w:rsidR="00717266" w14:paraId="1C4BB236" w14:textId="77777777" w:rsidTr="00C952E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EEF3EB" w14:textId="77777777" w:rsidR="00717266" w:rsidRDefault="00717266" w:rsidP="00C952E6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36D6B1" wp14:editId="31D7433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10671E" w14:textId="77777777" w:rsidR="00717266" w:rsidRPr="00D773DF" w:rsidRDefault="00717266" w:rsidP="00C952E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50E7B3" w14:textId="77777777" w:rsidR="00717266" w:rsidRDefault="00BF0B4C" w:rsidP="00C952E6">
            <w:pPr>
              <w:spacing w:before="240"/>
            </w:pPr>
            <w:r>
              <w:t>Distr.: General</w:t>
            </w:r>
          </w:p>
          <w:p w14:paraId="30D5BD55" w14:textId="77777777" w:rsidR="00BF0B4C" w:rsidRDefault="00BF0B4C" w:rsidP="00C952E6">
            <w:pPr>
              <w:suppressAutoHyphens w:val="0"/>
            </w:pPr>
            <w:r>
              <w:t>10 February 2022</w:t>
            </w:r>
          </w:p>
          <w:p w14:paraId="12CD30BC" w14:textId="14C2F5ED" w:rsidR="00BF0B4C" w:rsidRDefault="00C952E6" w:rsidP="00C952E6">
            <w:pPr>
              <w:suppressAutoHyphens w:val="0"/>
            </w:pPr>
            <w:r>
              <w:t>English</w:t>
            </w:r>
          </w:p>
          <w:p w14:paraId="64D36161" w14:textId="77777777" w:rsidR="00BF0B4C" w:rsidRDefault="00BF0B4C" w:rsidP="00C952E6">
            <w:pPr>
              <w:suppressAutoHyphens w:val="0"/>
            </w:pPr>
            <w:r>
              <w:t>Original: French</w:t>
            </w:r>
          </w:p>
        </w:tc>
      </w:tr>
    </w:tbl>
    <w:p w14:paraId="280AB1E0" w14:textId="77777777" w:rsidR="00BF0B4C" w:rsidRPr="00071EDD" w:rsidRDefault="00BF0B4C" w:rsidP="00BF0B4C">
      <w:pPr>
        <w:spacing w:before="120"/>
        <w:rPr>
          <w:b/>
          <w:sz w:val="28"/>
          <w:szCs w:val="28"/>
        </w:rPr>
      </w:pPr>
      <w:r w:rsidRPr="00071EDD">
        <w:rPr>
          <w:b/>
          <w:bCs/>
          <w:sz w:val="28"/>
          <w:szCs w:val="28"/>
        </w:rPr>
        <w:t>Economic Commission for Europe</w:t>
      </w:r>
    </w:p>
    <w:p w14:paraId="3D56AF99" w14:textId="77777777" w:rsidR="00BF0B4C" w:rsidRDefault="00BF0B4C" w:rsidP="00BF0B4C">
      <w:pPr>
        <w:spacing w:before="120"/>
        <w:rPr>
          <w:sz w:val="28"/>
          <w:szCs w:val="28"/>
        </w:rPr>
      </w:pPr>
      <w:r w:rsidRPr="00071EDD">
        <w:rPr>
          <w:sz w:val="28"/>
          <w:szCs w:val="28"/>
        </w:rPr>
        <w:t>Inland Transport Committee</w:t>
      </w:r>
    </w:p>
    <w:p w14:paraId="419B5686" w14:textId="77777777" w:rsidR="00BF0B4C" w:rsidRPr="00071EDD" w:rsidRDefault="00BF0B4C" w:rsidP="00BF0B4C">
      <w:pPr>
        <w:spacing w:before="120"/>
        <w:rPr>
          <w:b/>
          <w:sz w:val="24"/>
          <w:szCs w:val="24"/>
        </w:rPr>
      </w:pPr>
      <w:r w:rsidRPr="00071EDD">
        <w:rPr>
          <w:b/>
          <w:bCs/>
          <w:sz w:val="24"/>
          <w:szCs w:val="24"/>
        </w:rPr>
        <w:t>Working Party on the Transport of Perishable Foodstuffs</w:t>
      </w:r>
    </w:p>
    <w:p w14:paraId="7F5339A1" w14:textId="77777777" w:rsidR="00BF0B4C" w:rsidRPr="003D1E16" w:rsidRDefault="00BF0B4C" w:rsidP="00BF0B4C">
      <w:pPr>
        <w:spacing w:before="120"/>
        <w:rPr>
          <w:b/>
          <w:bCs/>
        </w:rPr>
      </w:pPr>
      <w:r>
        <w:rPr>
          <w:b/>
          <w:bCs/>
        </w:rPr>
        <w:t>Seventy-eighth session</w:t>
      </w:r>
    </w:p>
    <w:p w14:paraId="36D6C55B" w14:textId="77777777" w:rsidR="00BF0B4C" w:rsidRPr="00071EDD" w:rsidRDefault="00BF0B4C" w:rsidP="00BF0B4C">
      <w:r w:rsidRPr="00071EDD">
        <w:t>Geneva, 3–6 May 2022</w:t>
      </w:r>
    </w:p>
    <w:p w14:paraId="685E153D" w14:textId="77777777" w:rsidR="00BF0B4C" w:rsidRPr="00135131" w:rsidRDefault="00BF0B4C" w:rsidP="00BF0B4C">
      <w:r>
        <w:t>Item 5 (b) of the provisional agenda</w:t>
      </w:r>
    </w:p>
    <w:p w14:paraId="7C61B58D" w14:textId="77777777" w:rsidR="00BF0B4C" w:rsidRPr="00BF0B4C" w:rsidRDefault="00BF0B4C" w:rsidP="00BF0B4C">
      <w:pPr>
        <w:pStyle w:val="Standard"/>
        <w:rPr>
          <w:b/>
          <w:lang w:val="en-US"/>
        </w:rPr>
      </w:pPr>
      <w:r>
        <w:rPr>
          <w:b/>
          <w:bCs/>
          <w:lang w:val="en-GB"/>
        </w:rPr>
        <w:t>Proposals of amendments to ATP:</w:t>
      </w:r>
    </w:p>
    <w:p w14:paraId="4B7ECDBF" w14:textId="16613248" w:rsidR="00BF0B4C" w:rsidRDefault="00BF0B4C" w:rsidP="00BF0B4C">
      <w:pPr>
        <w:rPr>
          <w:b/>
          <w:bCs/>
        </w:rPr>
      </w:pPr>
      <w:r>
        <w:rPr>
          <w:b/>
          <w:bCs/>
        </w:rPr>
        <w:t>New proposals</w:t>
      </w:r>
    </w:p>
    <w:p w14:paraId="5AA7E509" w14:textId="77777777" w:rsidR="00BF0B4C" w:rsidRPr="00F4604C" w:rsidRDefault="00BF0B4C" w:rsidP="00BF0B4C">
      <w:pPr>
        <w:pStyle w:val="HChG"/>
      </w:pPr>
      <w:r>
        <w:tab/>
      </w:r>
      <w:r>
        <w:tab/>
      </w:r>
      <w:r>
        <w:rPr>
          <w:bCs/>
        </w:rPr>
        <w:t>Proposed amendments to annex 1, appendix 2, paragraph 7.3.7</w:t>
      </w:r>
    </w:p>
    <w:p w14:paraId="760A8380" w14:textId="7F6FFEE3" w:rsidR="00BF0B4C" w:rsidRDefault="00BF0B4C" w:rsidP="00BF0B4C">
      <w:pPr>
        <w:pStyle w:val="H1G"/>
        <w:rPr>
          <w:bCs/>
        </w:rPr>
      </w:pPr>
      <w:r>
        <w:tab/>
      </w:r>
      <w:r>
        <w:tab/>
      </w:r>
      <w:r>
        <w:tab/>
      </w:r>
      <w:r>
        <w:rPr>
          <w:bCs/>
        </w:rPr>
        <w:t>Transmitted by the Government of France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90081E" w14:paraId="3F52892F" w14:textId="77777777" w:rsidTr="00750F85">
        <w:tc>
          <w:tcPr>
            <w:tcW w:w="9637" w:type="dxa"/>
            <w:tcBorders>
              <w:bottom w:val="nil"/>
            </w:tcBorders>
          </w:tcPr>
          <w:p w14:paraId="020CC79D" w14:textId="2A468FE4" w:rsidR="0090081E" w:rsidRPr="0090081E" w:rsidRDefault="0090081E" w:rsidP="0090081E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90081E" w14:paraId="41687360" w14:textId="77777777" w:rsidTr="00750F85"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C659DED" w14:textId="09FFC2A2" w:rsidR="0090081E" w:rsidRPr="00575E18" w:rsidRDefault="0090081E" w:rsidP="00575E18">
            <w:pPr>
              <w:pStyle w:val="SingleTxtG"/>
              <w:tabs>
                <w:tab w:val="clear" w:pos="1701"/>
                <w:tab w:val="clear" w:pos="2268"/>
              </w:tabs>
              <w:spacing w:after="60"/>
              <w:ind w:left="2552" w:hanging="2268"/>
              <w:rPr>
                <w:rFonts w:eastAsia="Times New Roman"/>
                <w:b/>
                <w:szCs w:val="22"/>
                <w:lang w:eastAsia="en-US"/>
              </w:rPr>
            </w:pPr>
            <w:r w:rsidRPr="00575E18">
              <w:rPr>
                <w:rFonts w:eastAsia="Times New Roman"/>
                <w:b/>
                <w:szCs w:val="22"/>
                <w:lang w:eastAsia="en-US"/>
              </w:rPr>
              <w:t>Executive summary</w:t>
            </w:r>
            <w:r w:rsidRPr="003A2185">
              <w:rPr>
                <w:rFonts w:eastAsia="Times New Roman"/>
                <w:bCs/>
                <w:szCs w:val="22"/>
                <w:lang w:eastAsia="en-US"/>
              </w:rPr>
              <w:t>:</w:t>
            </w:r>
            <w:r w:rsidRPr="00575E18">
              <w:rPr>
                <w:rFonts w:eastAsia="Times New Roman"/>
                <w:b/>
                <w:szCs w:val="22"/>
                <w:lang w:eastAsia="en-US"/>
              </w:rPr>
              <w:tab/>
            </w:r>
            <w:r w:rsidRPr="001D5368">
              <w:rPr>
                <w:rFonts w:eastAsia="Times New Roman"/>
                <w:bCs/>
                <w:szCs w:val="22"/>
                <w:lang w:eastAsia="en-US"/>
              </w:rPr>
              <w:t>Proposal to supplement annex 1, appendix 2, paragraph 7.3.7 with a definition of different types of internal dividing walls</w:t>
            </w:r>
          </w:p>
        </w:tc>
      </w:tr>
      <w:tr w:rsidR="0090081E" w14:paraId="43853929" w14:textId="77777777" w:rsidTr="00750F85">
        <w:tc>
          <w:tcPr>
            <w:tcW w:w="9637" w:type="dxa"/>
            <w:tcBorders>
              <w:top w:val="nil"/>
              <w:bottom w:val="nil"/>
            </w:tcBorders>
          </w:tcPr>
          <w:p w14:paraId="5F1F0164" w14:textId="12A0A5F0" w:rsidR="0090081E" w:rsidRPr="001D5368" w:rsidRDefault="0090081E" w:rsidP="001D5368">
            <w:pPr>
              <w:pStyle w:val="SingleTxtG"/>
              <w:tabs>
                <w:tab w:val="clear" w:pos="1701"/>
                <w:tab w:val="clear" w:pos="2268"/>
              </w:tabs>
              <w:spacing w:after="60"/>
              <w:ind w:left="2552" w:hanging="2268"/>
              <w:rPr>
                <w:rFonts w:eastAsia="Times New Roman"/>
                <w:b/>
                <w:szCs w:val="22"/>
                <w:lang w:eastAsia="en-US"/>
              </w:rPr>
            </w:pPr>
            <w:r w:rsidRPr="001D5368">
              <w:rPr>
                <w:rFonts w:eastAsia="Times New Roman"/>
                <w:b/>
                <w:szCs w:val="22"/>
                <w:lang w:eastAsia="en-US"/>
              </w:rPr>
              <w:t xml:space="preserve">Action to be </w:t>
            </w:r>
            <w:proofErr w:type="gramStart"/>
            <w:r w:rsidRPr="001D5368">
              <w:rPr>
                <w:rFonts w:eastAsia="Times New Roman"/>
                <w:b/>
                <w:szCs w:val="22"/>
                <w:lang w:eastAsia="en-US"/>
              </w:rPr>
              <w:t>taken</w:t>
            </w:r>
            <w:r w:rsidRPr="003A2185">
              <w:rPr>
                <w:rFonts w:eastAsia="Times New Roman"/>
                <w:bCs/>
                <w:szCs w:val="22"/>
                <w:lang w:eastAsia="en-US"/>
              </w:rPr>
              <w:t>:</w:t>
            </w:r>
            <w:proofErr w:type="gramEnd"/>
            <w:r w:rsidRPr="001D5368">
              <w:rPr>
                <w:rFonts w:eastAsia="Times New Roman"/>
                <w:b/>
                <w:szCs w:val="22"/>
                <w:lang w:eastAsia="en-US"/>
              </w:rPr>
              <w:tab/>
            </w:r>
            <w:r w:rsidRPr="001D5368">
              <w:rPr>
                <w:rFonts w:eastAsia="Times New Roman"/>
                <w:bCs/>
                <w:szCs w:val="22"/>
                <w:lang w:eastAsia="en-US"/>
              </w:rPr>
              <w:t>Supplement annex 1, appendix 2, paragraph 7.3.7</w:t>
            </w:r>
          </w:p>
        </w:tc>
      </w:tr>
      <w:tr w:rsidR="0090081E" w14:paraId="08067850" w14:textId="77777777" w:rsidTr="00750F85">
        <w:tc>
          <w:tcPr>
            <w:tcW w:w="9637" w:type="dxa"/>
            <w:tcBorders>
              <w:top w:val="nil"/>
              <w:bottom w:val="nil"/>
            </w:tcBorders>
          </w:tcPr>
          <w:p w14:paraId="5D7FB9C4" w14:textId="4C5F3780" w:rsidR="0090081E" w:rsidRPr="001D5368" w:rsidRDefault="0090081E" w:rsidP="001D5368">
            <w:pPr>
              <w:pStyle w:val="SingleTxtG"/>
              <w:tabs>
                <w:tab w:val="clear" w:pos="1701"/>
                <w:tab w:val="clear" w:pos="2268"/>
              </w:tabs>
              <w:spacing w:after="60"/>
              <w:ind w:left="2552" w:hanging="2268"/>
              <w:rPr>
                <w:rFonts w:eastAsia="Times New Roman"/>
                <w:b/>
                <w:szCs w:val="22"/>
                <w:lang w:eastAsia="en-US"/>
              </w:rPr>
            </w:pPr>
            <w:r w:rsidRPr="001D5368">
              <w:rPr>
                <w:rFonts w:eastAsia="Times New Roman"/>
                <w:b/>
                <w:szCs w:val="22"/>
                <w:lang w:eastAsia="en-US"/>
              </w:rPr>
              <w:t>Related documents</w:t>
            </w:r>
            <w:r w:rsidRPr="003A2185">
              <w:rPr>
                <w:rFonts w:eastAsia="Times New Roman"/>
                <w:bCs/>
                <w:szCs w:val="22"/>
                <w:lang w:eastAsia="en-US"/>
              </w:rPr>
              <w:t>:</w:t>
            </w:r>
            <w:r w:rsidRPr="001D5368">
              <w:rPr>
                <w:rFonts w:eastAsia="Times New Roman"/>
                <w:b/>
                <w:szCs w:val="22"/>
                <w:lang w:eastAsia="en-US"/>
              </w:rPr>
              <w:tab/>
            </w:r>
            <w:r w:rsidRPr="001D5368">
              <w:rPr>
                <w:rFonts w:eastAsia="Times New Roman"/>
                <w:bCs/>
                <w:szCs w:val="22"/>
                <w:lang w:eastAsia="en-US"/>
              </w:rPr>
              <w:t>None.</w:t>
            </w:r>
          </w:p>
        </w:tc>
      </w:tr>
      <w:tr w:rsidR="0090081E" w14:paraId="7F2DE5BE" w14:textId="77777777" w:rsidTr="00750F85">
        <w:tc>
          <w:tcPr>
            <w:tcW w:w="9637" w:type="dxa"/>
            <w:tcBorders>
              <w:top w:val="nil"/>
            </w:tcBorders>
          </w:tcPr>
          <w:p w14:paraId="3702BD88" w14:textId="77777777" w:rsidR="0090081E" w:rsidRDefault="0090081E" w:rsidP="0090081E">
            <w:pPr>
              <w:suppressAutoHyphens w:val="0"/>
            </w:pPr>
          </w:p>
        </w:tc>
      </w:tr>
    </w:tbl>
    <w:p w14:paraId="1FC8C2B9" w14:textId="3ACF5064" w:rsidR="00BF0B4C" w:rsidRPr="00C952E6" w:rsidRDefault="00BF0B4C" w:rsidP="00C952E6">
      <w:pPr>
        <w:pStyle w:val="HChG"/>
      </w:pPr>
      <w:r w:rsidRPr="00C952E6">
        <w:tab/>
      </w:r>
      <w:r w:rsidR="00C952E6" w:rsidRPr="00C952E6">
        <w:tab/>
      </w:r>
      <w:r w:rsidRPr="00C952E6">
        <w:t>Introduction</w:t>
      </w:r>
    </w:p>
    <w:p w14:paraId="73E2F1FE" w14:textId="4B68123E" w:rsidR="00BF0B4C" w:rsidRDefault="00BF0B4C" w:rsidP="00BF0B4C">
      <w:pPr>
        <w:pStyle w:val="SingleTxtG"/>
        <w:tabs>
          <w:tab w:val="right" w:pos="851"/>
        </w:tabs>
        <w:rPr>
          <w:rFonts w:eastAsia="Calibri"/>
        </w:rPr>
      </w:pPr>
      <w:r>
        <w:t>1.</w:t>
      </w:r>
      <w:r>
        <w:tab/>
        <w:t>Annex 1, appendix 2, paragraph 7.3.7 refers to the thermal losses through internal dividing walls for which only two types are represented, by the terms “Longitudinal” and “Transversal”.</w:t>
      </w:r>
    </w:p>
    <w:p w14:paraId="646AA5B7" w14:textId="77777777" w:rsidR="00BF0B4C" w:rsidRPr="00A91952" w:rsidRDefault="00BF0B4C" w:rsidP="00BF0B4C">
      <w:pPr>
        <w:pStyle w:val="SingleTxtG"/>
        <w:rPr>
          <w:rFonts w:eastAsia="Calibri"/>
        </w:rPr>
      </w:pPr>
      <w:r>
        <w:t>2.</w:t>
      </w:r>
      <w:r>
        <w:tab/>
        <w:t>The technological solutions offered by body manufacturers to meet the needs of carriers are not fully represented by these terms, which may be open to interpretation.</w:t>
      </w:r>
    </w:p>
    <w:p w14:paraId="6A6454D7" w14:textId="027055BF" w:rsidR="00BF0B4C" w:rsidRPr="004C34EB" w:rsidRDefault="00BF0B4C" w:rsidP="00BF0B4C">
      <w:pPr>
        <w:pStyle w:val="SingleTxtG"/>
        <w:tabs>
          <w:tab w:val="right" w:pos="851"/>
        </w:tabs>
        <w:rPr>
          <w:rFonts w:eastAsia="Calibri"/>
        </w:rPr>
      </w:pPr>
      <w:r>
        <w:t>3.</w:t>
      </w:r>
      <w:r>
        <w:tab/>
        <w:t xml:space="preserve">The purpose of this proposal is to introduce a characterization for movable dividing walls used in multi-temperature transport and to supplement annex 1, appendix 2, paragraph 7.3.7 in addition to the proposal made in </w:t>
      </w:r>
      <w:r w:rsidRPr="00750F85">
        <w:t>ECE/TRANS/WP.11/2022/2</w:t>
      </w:r>
      <w:r>
        <w:t>.</w:t>
      </w:r>
    </w:p>
    <w:p w14:paraId="2617A382" w14:textId="77777777" w:rsidR="00BF0B4C" w:rsidRDefault="00BF0B4C" w:rsidP="00BF0B4C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Proposal</w:t>
      </w:r>
    </w:p>
    <w:p w14:paraId="73E87F2D" w14:textId="77777777" w:rsidR="00BF0B4C" w:rsidRPr="00A91952" w:rsidRDefault="00BF0B4C" w:rsidP="00BF0B4C">
      <w:pPr>
        <w:pStyle w:val="SingleTxtG"/>
        <w:rPr>
          <w:rFonts w:eastAsia="Calibri"/>
        </w:rPr>
      </w:pPr>
      <w:r>
        <w:t>4.</w:t>
      </w:r>
      <w:r>
        <w:tab/>
        <w:t>Introduce a notion of restriction in annex 1, appendix 2, 7.3.7:</w:t>
      </w:r>
    </w:p>
    <w:p w14:paraId="3963D018" w14:textId="77777777" w:rsidR="00BF0B4C" w:rsidRPr="00A91952" w:rsidRDefault="00BF0B4C" w:rsidP="00BF0B4C">
      <w:pPr>
        <w:pStyle w:val="SingleTxtG"/>
        <w:ind w:left="1701"/>
        <w:rPr>
          <w:rFonts w:eastAsia="Calibri"/>
        </w:rPr>
      </w:pPr>
      <w:r>
        <w:t>“For multi-temperature, multi-compartment transport, only fixed and insulated dividing walls and/or mobile and insulated dividing walls are allowed.</w:t>
      </w:r>
    </w:p>
    <w:p w14:paraId="4532EE2D" w14:textId="119FCC11" w:rsidR="00BF0B4C" w:rsidRPr="00A91952" w:rsidRDefault="00BF0B4C" w:rsidP="00BF0B4C">
      <w:pPr>
        <w:pStyle w:val="SingleTxtG"/>
        <w:ind w:left="1701"/>
        <w:rPr>
          <w:rFonts w:eastAsia="Calibri"/>
        </w:rPr>
      </w:pPr>
      <w:r>
        <w:t>In addition, these dividing walls must meet the following criteria.”</w:t>
      </w:r>
    </w:p>
    <w:p w14:paraId="4DE81CCC" w14:textId="77777777" w:rsidR="00BF0B4C" w:rsidRPr="00A91952" w:rsidRDefault="00BF0B4C" w:rsidP="00BF0B4C">
      <w:pPr>
        <w:pStyle w:val="SingleTxtG"/>
        <w:rPr>
          <w:rFonts w:eastAsia="Calibri"/>
        </w:rPr>
      </w:pPr>
      <w:r>
        <w:lastRenderedPageBreak/>
        <w:t>5.</w:t>
      </w:r>
      <w:r>
        <w:tab/>
        <w:t>Introduce a notion of design in annex 1, appendix 2, 7.3.7:</w:t>
      </w:r>
    </w:p>
    <w:p w14:paraId="5CA59FE4" w14:textId="77777777" w:rsidR="00BF0B4C" w:rsidRPr="00A91952" w:rsidRDefault="00BF0B4C" w:rsidP="00BF0B4C">
      <w:pPr>
        <w:pStyle w:val="SingleTxtG"/>
        <w:ind w:left="1701"/>
        <w:rPr>
          <w:rFonts w:eastAsia="Calibri"/>
        </w:rPr>
      </w:pPr>
      <w:r>
        <w:t>“The dividing wall(s) shall consist of a sandwich panel whose facing is integral with the core and whose thickness is defined in the table in annex 1, appendix 2, 7.3.7.”</w:t>
      </w:r>
    </w:p>
    <w:p w14:paraId="58F3C93D" w14:textId="77777777" w:rsidR="00BF0B4C" w:rsidRPr="00A91952" w:rsidRDefault="00BF0B4C" w:rsidP="00BF0B4C">
      <w:pPr>
        <w:pStyle w:val="SingleTxtG"/>
        <w:rPr>
          <w:rFonts w:eastAsia="Calibri"/>
        </w:rPr>
      </w:pPr>
      <w:r>
        <w:t>6.</w:t>
      </w:r>
      <w:r>
        <w:tab/>
        <w:t>Introduce a notion of stability for movable dividing walls in annex 1, appendix 2, 7.3.7:</w:t>
      </w:r>
    </w:p>
    <w:p w14:paraId="1B7C1A14" w14:textId="77777777" w:rsidR="00BF0B4C" w:rsidRPr="00BD129E" w:rsidRDefault="00BF0B4C" w:rsidP="00BF0B4C">
      <w:pPr>
        <w:pStyle w:val="SingleTxtG"/>
        <w:ind w:left="1701"/>
        <w:rPr>
          <w:rFonts w:eastAsia="Calibri"/>
        </w:rPr>
      </w:pPr>
      <w:r>
        <w:t>“In the case of a movable dividing wall, the wall must be fitted out with a locking mechanism to ensure that it is maintained in a vertical or horizontal position throughout the use of the equipment.”</w:t>
      </w:r>
    </w:p>
    <w:p w14:paraId="030140D8" w14:textId="43C0F853" w:rsidR="00BF0B4C" w:rsidRDefault="00BF0B4C" w:rsidP="00EE6AFC">
      <w:pPr>
        <w:pStyle w:val="HChG"/>
      </w:pPr>
      <w:r>
        <w:tab/>
        <w:t>II.</w:t>
      </w:r>
      <w:r>
        <w:tab/>
        <w:t>Impact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1"/>
      </w:tblGrid>
      <w:tr w:rsidR="00C952E6" w:rsidRPr="0013493E" w14:paraId="51E43BF7" w14:textId="77777777" w:rsidTr="0013493E">
        <w:trPr>
          <w:cantSplit/>
        </w:trPr>
        <w:tc>
          <w:tcPr>
            <w:tcW w:w="3119" w:type="dxa"/>
            <w:shd w:val="clear" w:color="auto" w:fill="auto"/>
          </w:tcPr>
          <w:p w14:paraId="133680A4" w14:textId="370F9B35" w:rsidR="00C952E6" w:rsidRPr="0013493E" w:rsidRDefault="00C952E6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Cost:</w:t>
            </w:r>
          </w:p>
        </w:tc>
        <w:tc>
          <w:tcPr>
            <w:tcW w:w="4251" w:type="dxa"/>
            <w:shd w:val="clear" w:color="auto" w:fill="auto"/>
          </w:tcPr>
          <w:p w14:paraId="2CF1C375" w14:textId="75FCBA96" w:rsidR="00C952E6" w:rsidRPr="0013493E" w:rsidRDefault="00C952E6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No impact.</w:t>
            </w:r>
          </w:p>
        </w:tc>
      </w:tr>
      <w:tr w:rsidR="00C952E6" w:rsidRPr="0013493E" w14:paraId="1366116B" w14:textId="77777777" w:rsidTr="0013493E">
        <w:trPr>
          <w:cantSplit/>
        </w:trPr>
        <w:tc>
          <w:tcPr>
            <w:tcW w:w="3119" w:type="dxa"/>
            <w:shd w:val="clear" w:color="auto" w:fill="auto"/>
          </w:tcPr>
          <w:p w14:paraId="3BDD521D" w14:textId="1AC3AB66" w:rsidR="00C952E6" w:rsidRPr="0013493E" w:rsidRDefault="00EE6AFC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Environment</w:t>
            </w:r>
            <w:r w:rsidR="004E31EF">
              <w:t>:</w:t>
            </w:r>
          </w:p>
        </w:tc>
        <w:tc>
          <w:tcPr>
            <w:tcW w:w="4251" w:type="dxa"/>
            <w:shd w:val="clear" w:color="auto" w:fill="auto"/>
          </w:tcPr>
          <w:p w14:paraId="34A40524" w14:textId="1E5CDC3F" w:rsidR="00C952E6" w:rsidRPr="0013493E" w:rsidRDefault="00EE6AFC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No impact</w:t>
            </w:r>
          </w:p>
        </w:tc>
      </w:tr>
      <w:tr w:rsidR="00C952E6" w:rsidRPr="0013493E" w14:paraId="5842673F" w14:textId="77777777" w:rsidTr="0013493E">
        <w:trPr>
          <w:cantSplit/>
        </w:trPr>
        <w:tc>
          <w:tcPr>
            <w:tcW w:w="3119" w:type="dxa"/>
            <w:shd w:val="clear" w:color="auto" w:fill="auto"/>
          </w:tcPr>
          <w:p w14:paraId="4DB6F975" w14:textId="430F4910" w:rsidR="00C952E6" w:rsidRPr="0013493E" w:rsidRDefault="00EE6AFC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Feasibility:</w:t>
            </w:r>
          </w:p>
        </w:tc>
        <w:tc>
          <w:tcPr>
            <w:tcW w:w="4251" w:type="dxa"/>
            <w:shd w:val="clear" w:color="auto" w:fill="auto"/>
          </w:tcPr>
          <w:p w14:paraId="7F8CD132" w14:textId="68F1E401" w:rsidR="00C952E6" w:rsidRPr="0013493E" w:rsidRDefault="00EE6AFC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The proposed amendment can easily be implemented in ATP. A transitional period is not needed.</w:t>
            </w:r>
          </w:p>
        </w:tc>
      </w:tr>
      <w:tr w:rsidR="00C952E6" w:rsidRPr="0013493E" w14:paraId="246F8949" w14:textId="77777777" w:rsidTr="0013493E">
        <w:trPr>
          <w:cantSplit/>
        </w:trPr>
        <w:tc>
          <w:tcPr>
            <w:tcW w:w="3119" w:type="dxa"/>
            <w:shd w:val="clear" w:color="auto" w:fill="auto"/>
          </w:tcPr>
          <w:p w14:paraId="067FADF0" w14:textId="5F931A54" w:rsidR="00C952E6" w:rsidRPr="0013493E" w:rsidRDefault="00EE6AFC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Enforceability</w:t>
            </w:r>
            <w:r w:rsidR="004E31EF">
              <w:t>:</w:t>
            </w:r>
          </w:p>
        </w:tc>
        <w:tc>
          <w:tcPr>
            <w:tcW w:w="4251" w:type="dxa"/>
            <w:shd w:val="clear" w:color="auto" w:fill="auto"/>
          </w:tcPr>
          <w:p w14:paraId="6B407FB1" w14:textId="0B72917E" w:rsidR="00C952E6" w:rsidRPr="0013493E" w:rsidRDefault="00EE6AFC" w:rsidP="0013493E">
            <w:pPr>
              <w:suppressAutoHyphens w:val="0"/>
              <w:spacing w:before="40" w:after="120" w:line="220" w:lineRule="exact"/>
              <w:ind w:right="113"/>
            </w:pPr>
            <w:r w:rsidRPr="0013493E">
              <w:t>No problems are expected.</w:t>
            </w:r>
          </w:p>
        </w:tc>
      </w:tr>
    </w:tbl>
    <w:p w14:paraId="5805A279" w14:textId="79941293" w:rsidR="007268F9" w:rsidRPr="00BF0B4C" w:rsidRDefault="00BF0B4C" w:rsidP="0013493E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BF0B4C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F82D" w14:textId="77777777" w:rsidR="00430AA1" w:rsidRPr="00FB1744" w:rsidRDefault="00430AA1" w:rsidP="00FB1744">
      <w:pPr>
        <w:pStyle w:val="Footer"/>
      </w:pPr>
    </w:p>
  </w:endnote>
  <w:endnote w:type="continuationSeparator" w:id="0">
    <w:p w14:paraId="5EC7BB12" w14:textId="77777777" w:rsidR="00430AA1" w:rsidRPr="00FB1744" w:rsidRDefault="00430AA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FB03" w14:textId="77777777" w:rsidR="00BF0B4C" w:rsidRDefault="00BF0B4C" w:rsidP="00BF0B4C">
    <w:pPr>
      <w:pStyle w:val="Footer"/>
      <w:tabs>
        <w:tab w:val="right" w:pos="9638"/>
      </w:tabs>
    </w:pPr>
    <w:r w:rsidRPr="00BF0B4C">
      <w:rPr>
        <w:b/>
        <w:bCs/>
        <w:sz w:val="18"/>
      </w:rPr>
      <w:fldChar w:fldCharType="begin"/>
    </w:r>
    <w:r w:rsidRPr="00BF0B4C">
      <w:rPr>
        <w:b/>
        <w:bCs/>
        <w:sz w:val="18"/>
      </w:rPr>
      <w:instrText xml:space="preserve"> PAGE  \* MERGEFORMAT </w:instrText>
    </w:r>
    <w:r w:rsidRPr="00BF0B4C">
      <w:rPr>
        <w:b/>
        <w:bCs/>
        <w:sz w:val="18"/>
      </w:rPr>
      <w:fldChar w:fldCharType="separate"/>
    </w:r>
    <w:r w:rsidRPr="00BF0B4C">
      <w:rPr>
        <w:b/>
        <w:bCs/>
        <w:noProof/>
        <w:sz w:val="18"/>
      </w:rPr>
      <w:t>2</w:t>
    </w:r>
    <w:r w:rsidRPr="00BF0B4C">
      <w:rPr>
        <w:b/>
        <w:bCs/>
        <w:sz w:val="18"/>
      </w:rPr>
      <w:fldChar w:fldCharType="end"/>
    </w:r>
    <w:r>
      <w:tab/>
      <w:t>GE.22-01771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BA22" w14:textId="77777777" w:rsidR="00BF0B4C" w:rsidRDefault="00BF0B4C" w:rsidP="00BF0B4C">
    <w:pPr>
      <w:pStyle w:val="Footer"/>
      <w:tabs>
        <w:tab w:val="right" w:pos="9638"/>
      </w:tabs>
    </w:pPr>
    <w:r>
      <w:t>GE.22-01771</w:t>
    </w:r>
    <w:r>
      <w:tab/>
    </w:r>
    <w:r w:rsidRPr="00BF0B4C">
      <w:rPr>
        <w:b/>
        <w:bCs/>
        <w:sz w:val="18"/>
      </w:rPr>
      <w:fldChar w:fldCharType="begin"/>
    </w:r>
    <w:r w:rsidRPr="00BF0B4C">
      <w:rPr>
        <w:b/>
        <w:bCs/>
        <w:sz w:val="18"/>
      </w:rPr>
      <w:instrText xml:space="preserve"> PAGE  \* MERGEFORMAT </w:instrText>
    </w:r>
    <w:r w:rsidRPr="00BF0B4C">
      <w:rPr>
        <w:b/>
        <w:bCs/>
        <w:sz w:val="18"/>
      </w:rPr>
      <w:fldChar w:fldCharType="separate"/>
    </w:r>
    <w:r w:rsidRPr="00BF0B4C">
      <w:rPr>
        <w:b/>
        <w:bCs/>
        <w:noProof/>
        <w:sz w:val="18"/>
      </w:rPr>
      <w:t>3</w:t>
    </w:r>
    <w:r w:rsidRPr="00BF0B4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3FBB" w14:textId="77777777" w:rsidR="00C448F7" w:rsidRDefault="00BF0B4C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EB36EDA" wp14:editId="04B07B9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5A733" w14:textId="228A6116" w:rsidR="00BF0B4C" w:rsidRPr="00BF0B4C" w:rsidRDefault="00BF0B4C" w:rsidP="00BF0B4C">
    <w:pPr>
      <w:pStyle w:val="Footer"/>
      <w:tabs>
        <w:tab w:val="right" w:pos="7370"/>
      </w:tabs>
      <w:rPr>
        <w:sz w:val="20"/>
      </w:rPr>
    </w:pPr>
    <w:r>
      <w:rPr>
        <w:sz w:val="20"/>
      </w:rPr>
      <w:t>GE.22-</w:t>
    </w:r>
    <w:proofErr w:type="gramStart"/>
    <w:r>
      <w:rPr>
        <w:sz w:val="20"/>
      </w:rPr>
      <w:t>01771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180F90A" wp14:editId="4BDEB12D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66B">
      <w:rPr>
        <w:sz w:val="20"/>
      </w:rPr>
      <w:t xml:space="preserve">    030</w:t>
    </w:r>
    <w:r w:rsidR="00D818E0">
      <w:rPr>
        <w:sz w:val="20"/>
      </w:rPr>
      <w:t>3</w:t>
    </w:r>
    <w:r w:rsidR="001B666B">
      <w:rPr>
        <w:sz w:val="20"/>
      </w:rPr>
      <w:t>22    030322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023F" w14:textId="77777777" w:rsidR="00430AA1" w:rsidRPr="00FB1744" w:rsidRDefault="00430AA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10B9A44" w14:textId="77777777" w:rsidR="00430AA1" w:rsidRPr="00FB1744" w:rsidRDefault="00430AA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3DC1" w14:textId="77777777" w:rsidR="00BF0B4C" w:rsidRDefault="00BF0B4C" w:rsidP="00BF0B4C">
    <w:pPr>
      <w:pStyle w:val="Header"/>
    </w:pPr>
    <w:r>
      <w:t>ECE/TRANS/WP.11/2022/5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F8F" w14:textId="77777777" w:rsidR="00BF0B4C" w:rsidRDefault="00BF0B4C" w:rsidP="00BF0B4C">
    <w:pPr>
      <w:pStyle w:val="Header"/>
      <w:jc w:val="right"/>
    </w:pPr>
    <w:r>
      <w:t>ECE/TRANS/WP.11/2022/5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430AA1"/>
    <w:rsid w:val="00046E92"/>
    <w:rsid w:val="000D1B89"/>
    <w:rsid w:val="000F6E29"/>
    <w:rsid w:val="001170DC"/>
    <w:rsid w:val="0013493E"/>
    <w:rsid w:val="001B666B"/>
    <w:rsid w:val="001D5368"/>
    <w:rsid w:val="00247E2C"/>
    <w:rsid w:val="002D6C53"/>
    <w:rsid w:val="002F5595"/>
    <w:rsid w:val="00334F6A"/>
    <w:rsid w:val="00342AC8"/>
    <w:rsid w:val="003A2185"/>
    <w:rsid w:val="003B4550"/>
    <w:rsid w:val="00430AA1"/>
    <w:rsid w:val="0043448D"/>
    <w:rsid w:val="00461253"/>
    <w:rsid w:val="00474A4B"/>
    <w:rsid w:val="004D476A"/>
    <w:rsid w:val="004E31EF"/>
    <w:rsid w:val="005042C2"/>
    <w:rsid w:val="00506C12"/>
    <w:rsid w:val="0056599A"/>
    <w:rsid w:val="00575E18"/>
    <w:rsid w:val="00585AE1"/>
    <w:rsid w:val="00587690"/>
    <w:rsid w:val="00671529"/>
    <w:rsid w:val="006A5598"/>
    <w:rsid w:val="00717266"/>
    <w:rsid w:val="007268F9"/>
    <w:rsid w:val="00750F85"/>
    <w:rsid w:val="007C52B0"/>
    <w:rsid w:val="0090081E"/>
    <w:rsid w:val="009411B4"/>
    <w:rsid w:val="009D0139"/>
    <w:rsid w:val="009F5CDC"/>
    <w:rsid w:val="00A429CD"/>
    <w:rsid w:val="00A775CF"/>
    <w:rsid w:val="00AB3C7E"/>
    <w:rsid w:val="00B06045"/>
    <w:rsid w:val="00BF0B4C"/>
    <w:rsid w:val="00BF6D88"/>
    <w:rsid w:val="00C35A27"/>
    <w:rsid w:val="00C448F7"/>
    <w:rsid w:val="00C952E6"/>
    <w:rsid w:val="00D72B94"/>
    <w:rsid w:val="00D818E0"/>
    <w:rsid w:val="00D81DCA"/>
    <w:rsid w:val="00E02C2B"/>
    <w:rsid w:val="00E4635A"/>
    <w:rsid w:val="00E665C4"/>
    <w:rsid w:val="00E929D6"/>
    <w:rsid w:val="00ED6C48"/>
    <w:rsid w:val="00EE6AFC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EF4F17"/>
  <w15:docId w15:val="{28E19559-8BD3-499F-9A25-5C9D34E8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BF0B4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Policepardfaut1">
    <w:name w:val="Police par défaut1"/>
    <w:rsid w:val="00BF0B4C"/>
  </w:style>
  <w:style w:type="paragraph" w:customStyle="1" w:styleId="Standard">
    <w:name w:val="Standard"/>
    <w:rsid w:val="00BF0B4C"/>
    <w:pPr>
      <w:suppressAutoHyphens/>
      <w:autoSpaceDN w:val="0"/>
      <w:snapToGrid w:val="0"/>
      <w:spacing w:after="0" w:line="240" w:lineRule="atLeast"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fr-CH" w:eastAsia="en-US"/>
    </w:rPr>
  </w:style>
  <w:style w:type="paragraph" w:customStyle="1" w:styleId="Default">
    <w:name w:val="Default"/>
    <w:rsid w:val="00BF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4E3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1994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ECE/TRANS/WP.11/2022/5</vt:lpstr>
    </vt:vector>
  </TitlesOfParts>
  <Company>DCM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ECE/TRANS/WP.11/2022/5</dc:title>
  <dc:subject>2201771</dc:subject>
  <dc:creator>edk</dc:creator>
  <cp:keywords/>
  <dc:description/>
  <cp:lastModifiedBy>Pauline Anne Escalante</cp:lastModifiedBy>
  <cp:revision>2</cp:revision>
  <dcterms:created xsi:type="dcterms:W3CDTF">2022-03-03T12:07:00Z</dcterms:created>
  <dcterms:modified xsi:type="dcterms:W3CDTF">2022-03-03T12:07:00Z</dcterms:modified>
</cp:coreProperties>
</file>