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0E2A80">
        <w:trPr>
          <w:cantSplit/>
          <w:trHeight w:hRule="exact" w:val="567"/>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7749BE">
            <w:pPr>
              <w:jc w:val="right"/>
            </w:pPr>
            <w:r w:rsidRPr="004C4906">
              <w:rPr>
                <w:sz w:val="40"/>
              </w:rPr>
              <w:t>ECE</w:t>
            </w:r>
            <w:r w:rsidR="00245396" w:rsidRPr="004C4906">
              <w:t>/TRANS/WP.29/GR</w:t>
            </w:r>
            <w:r w:rsidR="00D306B7">
              <w:t>VA</w:t>
            </w:r>
            <w:r w:rsidR="00245396" w:rsidRPr="004C4906">
              <w:t>/20</w:t>
            </w:r>
            <w:r w:rsidR="007A0BFD">
              <w:t>20</w:t>
            </w:r>
            <w:r w:rsidR="0004548E" w:rsidRPr="004C4906">
              <w:t>/</w:t>
            </w:r>
            <w:r w:rsidR="007A0BFD">
              <w:t>7</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en-US"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7A0BFD" w:rsidP="00844BB6">
            <w:pPr>
              <w:spacing w:line="240" w:lineRule="exact"/>
            </w:pPr>
            <w:r>
              <w:t>2</w:t>
            </w:r>
            <w:r w:rsidR="004246D1">
              <w:t>9 November</w:t>
            </w:r>
            <w:r w:rsidR="007749BE">
              <w:t xml:space="preserve"> </w:t>
            </w:r>
            <w:r w:rsidR="00844BB6" w:rsidRPr="004C4906">
              <w:t>20</w:t>
            </w:r>
            <w:r w:rsidR="004246D1">
              <w:t>19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7C38CF" w:rsidRPr="004C4906" w:rsidRDefault="008A0C53" w:rsidP="007C38CF">
      <w:pPr>
        <w:spacing w:before="120"/>
        <w:rPr>
          <w:b/>
        </w:rPr>
      </w:pPr>
      <w:bookmarkStart w:id="1" w:name="_Hlk518466992"/>
      <w:r w:rsidRPr="00AE5D67">
        <w:rPr>
          <w:b/>
          <w:bCs/>
        </w:rPr>
        <w:t>Working Party on Automated/Autonomous and Connected Vehicles</w:t>
      </w:r>
      <w:bookmarkEnd w:id="1"/>
      <w:r w:rsidR="006C5434" w:rsidRPr="006C5434">
        <w:rPr>
          <w:rStyle w:val="FootnoteReference"/>
          <w:sz w:val="20"/>
          <w:vertAlign w:val="baseline"/>
        </w:rPr>
        <w:footnoteReference w:customMarkFollows="1" w:id="2"/>
        <w:t>*</w:t>
      </w:r>
    </w:p>
    <w:p w:rsidR="008841F1" w:rsidRPr="004C4906" w:rsidRDefault="007A0BFD" w:rsidP="007C38CF">
      <w:pPr>
        <w:spacing w:before="120"/>
        <w:rPr>
          <w:b/>
        </w:rPr>
      </w:pPr>
      <w:r>
        <w:rPr>
          <w:b/>
        </w:rPr>
        <w:t>Fifth</w:t>
      </w:r>
      <w:r w:rsidR="002E64ED" w:rsidRPr="004C4906">
        <w:rPr>
          <w:b/>
        </w:rPr>
        <w:t xml:space="preserve"> session</w:t>
      </w:r>
    </w:p>
    <w:p w:rsidR="008841F1" w:rsidRPr="004C4906" w:rsidRDefault="008841F1" w:rsidP="008841F1">
      <w:r w:rsidRPr="004C4906">
        <w:t xml:space="preserve">Geneva, </w:t>
      </w:r>
      <w:r w:rsidR="007A0BFD">
        <w:t>10</w:t>
      </w:r>
      <w:r w:rsidR="004246D1">
        <w:t>-</w:t>
      </w:r>
      <w:r w:rsidR="007A0BFD">
        <w:t>14</w:t>
      </w:r>
      <w:r w:rsidR="00A50B7D">
        <w:t xml:space="preserve"> </w:t>
      </w:r>
      <w:r w:rsidR="007A0BFD">
        <w:t>February</w:t>
      </w:r>
      <w:r w:rsidR="005B4742">
        <w:t xml:space="preserve"> </w:t>
      </w:r>
      <w:r w:rsidRPr="004C4906">
        <w:t>20</w:t>
      </w:r>
      <w:r w:rsidR="007A0BFD">
        <w:t>20</w:t>
      </w:r>
    </w:p>
    <w:p w:rsidR="008841F1" w:rsidRPr="004C4906" w:rsidRDefault="008841F1" w:rsidP="008841F1">
      <w:r w:rsidRPr="004C4906">
        <w:t>Item</w:t>
      </w:r>
      <w:r w:rsidR="00E61A65">
        <w:t xml:space="preserve"> </w:t>
      </w:r>
      <w:r w:rsidR="006A296C">
        <w:t>6</w:t>
      </w:r>
      <w:r w:rsidR="00421EA0">
        <w:t xml:space="preserve"> </w:t>
      </w:r>
      <w:r w:rsidR="006A296C">
        <w:t>(</w:t>
      </w:r>
      <w:r w:rsidR="00CB4730">
        <w:t>a</w:t>
      </w:r>
      <w:r w:rsidR="006A296C">
        <w:t>)</w:t>
      </w:r>
      <w:r w:rsidRPr="004C4906">
        <w:t xml:space="preserve"> of the provisional agenda</w:t>
      </w:r>
    </w:p>
    <w:p w:rsidR="009F1A57" w:rsidRPr="00E61A65" w:rsidRDefault="006A296C" w:rsidP="00135769">
      <w:pPr>
        <w:rPr>
          <w:b/>
        </w:rPr>
      </w:pPr>
      <w:r>
        <w:rPr>
          <w:b/>
        </w:rPr>
        <w:t>UN</w:t>
      </w:r>
      <w:r w:rsidR="00CB4730">
        <w:rPr>
          <w:b/>
        </w:rPr>
        <w:t xml:space="preserve"> Regulation No. 79</w:t>
      </w:r>
      <w:r w:rsidR="00332E7C">
        <w:rPr>
          <w:b/>
        </w:rPr>
        <w:t>:</w:t>
      </w:r>
      <w:r w:rsidR="00332E7C">
        <w:rPr>
          <w:b/>
        </w:rPr>
        <w:br/>
      </w:r>
      <w:r w:rsidR="00CB4730" w:rsidRPr="00CB4730">
        <w:rPr>
          <w:b/>
        </w:rPr>
        <w:t>Automatically Commanded Steering Function</w:t>
      </w:r>
    </w:p>
    <w:p w:rsidR="00135769" w:rsidRPr="004C4906" w:rsidRDefault="00135769" w:rsidP="009736A9">
      <w:pPr>
        <w:pStyle w:val="HChG"/>
      </w:pPr>
      <w:bookmarkStart w:id="2" w:name="OLE_LINK2"/>
      <w:r w:rsidRPr="004C4906">
        <w:tab/>
      </w:r>
      <w:r w:rsidRPr="004C4906">
        <w:tab/>
      </w:r>
      <w:bookmarkEnd w:id="2"/>
      <w:r w:rsidR="00456B4C" w:rsidRPr="00843FE1">
        <w:rPr>
          <w:rFonts w:asciiTheme="majorBidi" w:hAnsiTheme="majorBidi" w:cstheme="majorBidi"/>
        </w:rPr>
        <w:t xml:space="preserve">Proposal for </w:t>
      </w:r>
      <w:r w:rsidR="007A0BFD">
        <w:rPr>
          <w:rFonts w:asciiTheme="majorBidi" w:hAnsiTheme="majorBidi" w:cstheme="majorBidi"/>
        </w:rPr>
        <w:t xml:space="preserve">a </w:t>
      </w:r>
      <w:r w:rsidR="002808B8">
        <w:rPr>
          <w:rFonts w:asciiTheme="majorBidi" w:hAnsiTheme="majorBidi" w:cstheme="majorBidi"/>
        </w:rPr>
        <w:t>S</w:t>
      </w:r>
      <w:r w:rsidR="007A0BFD">
        <w:rPr>
          <w:rFonts w:asciiTheme="majorBidi" w:hAnsiTheme="majorBidi" w:cstheme="majorBidi"/>
        </w:rPr>
        <w:t>upplement</w:t>
      </w:r>
      <w:r w:rsidR="00456B4C" w:rsidRPr="00843FE1">
        <w:rPr>
          <w:rFonts w:asciiTheme="majorBidi" w:hAnsiTheme="majorBidi" w:cstheme="majorBidi"/>
        </w:rPr>
        <w:t xml:space="preserve"> to the 03 </w:t>
      </w:r>
      <w:r w:rsidR="00456B4C">
        <w:rPr>
          <w:rFonts w:asciiTheme="majorBidi" w:hAnsiTheme="majorBidi" w:cstheme="majorBidi"/>
        </w:rPr>
        <w:t>s</w:t>
      </w:r>
      <w:r w:rsidR="00456B4C" w:rsidRPr="00843FE1">
        <w:rPr>
          <w:rFonts w:asciiTheme="majorBidi" w:hAnsiTheme="majorBidi" w:cstheme="majorBidi"/>
        </w:rPr>
        <w:t xml:space="preserve">eries of </w:t>
      </w:r>
      <w:r w:rsidR="002808B8">
        <w:rPr>
          <w:rFonts w:asciiTheme="majorBidi" w:hAnsiTheme="majorBidi" w:cstheme="majorBidi"/>
        </w:rPr>
        <w:t>a</w:t>
      </w:r>
      <w:r w:rsidR="00456B4C" w:rsidRPr="00843FE1">
        <w:rPr>
          <w:rFonts w:asciiTheme="majorBidi" w:hAnsiTheme="majorBidi" w:cstheme="majorBidi"/>
        </w:rPr>
        <w:t>mendments to UN</w:t>
      </w:r>
      <w:r w:rsidR="00456B4C">
        <w:rPr>
          <w:rFonts w:asciiTheme="majorBidi" w:hAnsiTheme="majorBidi" w:cstheme="majorBidi"/>
        </w:rPr>
        <w:t> </w:t>
      </w:r>
      <w:r w:rsidR="00456B4C" w:rsidRPr="00843FE1">
        <w:rPr>
          <w:rFonts w:asciiTheme="majorBidi" w:hAnsiTheme="majorBidi" w:cstheme="majorBidi"/>
        </w:rPr>
        <w:t xml:space="preserve">Regulation No. 79 (Steering </w:t>
      </w:r>
      <w:r w:rsidR="00456B4C">
        <w:rPr>
          <w:rFonts w:asciiTheme="majorBidi" w:hAnsiTheme="majorBidi" w:cstheme="majorBidi"/>
        </w:rPr>
        <w:t>e</w:t>
      </w:r>
      <w:r w:rsidR="00456B4C" w:rsidRPr="00843FE1">
        <w:rPr>
          <w:rFonts w:asciiTheme="majorBidi" w:hAnsiTheme="majorBidi" w:cstheme="majorBidi"/>
        </w:rPr>
        <w:t>quipment)</w:t>
      </w:r>
    </w:p>
    <w:p w:rsidR="009F1A57" w:rsidRPr="00055E1D" w:rsidRDefault="009F1A57" w:rsidP="009F1A57">
      <w:pPr>
        <w:pStyle w:val="H1G"/>
        <w:rPr>
          <w:szCs w:val="24"/>
        </w:rPr>
      </w:pPr>
      <w:r>
        <w:tab/>
      </w:r>
      <w:r>
        <w:tab/>
      </w:r>
      <w:r w:rsidR="00456B4C" w:rsidRPr="00AC03B4">
        <w:t xml:space="preserve">Submitted by the expert from the </w:t>
      </w:r>
      <w:r w:rsidR="00456B4C">
        <w:t>European Association for Electromobility</w:t>
      </w:r>
      <w:r w:rsidR="006C5434" w:rsidRPr="003D37A9">
        <w:rPr>
          <w:rStyle w:val="FootnoteReference"/>
          <w:b w:val="0"/>
          <w:bCs/>
          <w:sz w:val="24"/>
          <w:szCs w:val="24"/>
          <w:vertAlign w:val="baseline"/>
        </w:rPr>
        <w:footnoteReference w:customMarkFollows="1" w:id="3"/>
        <w:t>**</w:t>
      </w:r>
    </w:p>
    <w:p w:rsidR="009F1A57" w:rsidRPr="009F1A57" w:rsidRDefault="006A296C" w:rsidP="00B923A6">
      <w:pPr>
        <w:keepNext/>
        <w:keepLines/>
        <w:spacing w:before="360" w:after="240" w:line="240" w:lineRule="auto"/>
        <w:ind w:left="1134" w:right="1134"/>
        <w:jc w:val="both"/>
        <w:rPr>
          <w:lang w:val="en-US"/>
        </w:rPr>
      </w:pPr>
      <w:r>
        <w:rPr>
          <w:lang w:val="en-US"/>
        </w:rPr>
        <w:tab/>
      </w:r>
      <w:r w:rsidR="007A0997">
        <w:rPr>
          <w:lang w:val="en-US"/>
        </w:rPr>
        <w:tab/>
      </w:r>
      <w:r w:rsidR="007A0BFD" w:rsidRPr="00843FE1">
        <w:rPr>
          <w:rFonts w:asciiTheme="majorBidi" w:hAnsiTheme="majorBidi" w:cstheme="majorBidi"/>
        </w:rPr>
        <w:t>The text reproduced below was prepared by the expert from</w:t>
      </w:r>
      <w:r w:rsidR="007A0BFD">
        <w:rPr>
          <w:rFonts w:asciiTheme="majorBidi" w:hAnsiTheme="majorBidi" w:cstheme="majorBidi"/>
        </w:rPr>
        <w:t xml:space="preserve"> </w:t>
      </w:r>
      <w:r w:rsidR="007A0BFD" w:rsidRPr="00843FE1">
        <w:rPr>
          <w:rFonts w:asciiTheme="majorBidi" w:hAnsiTheme="majorBidi" w:cstheme="majorBidi"/>
        </w:rPr>
        <w:t xml:space="preserve">the European Association for Electromobility </w:t>
      </w:r>
      <w:r w:rsidR="007A0BFD">
        <w:rPr>
          <w:rFonts w:asciiTheme="majorBidi" w:hAnsiTheme="majorBidi" w:cstheme="majorBidi"/>
        </w:rPr>
        <w:t>(</w:t>
      </w:r>
      <w:r w:rsidR="007A0BFD" w:rsidRPr="00843FE1">
        <w:rPr>
          <w:rFonts w:asciiTheme="majorBidi" w:hAnsiTheme="majorBidi" w:cstheme="majorBidi"/>
        </w:rPr>
        <w:t>AVERE</w:t>
      </w:r>
      <w:r w:rsidR="007A0BFD">
        <w:rPr>
          <w:rFonts w:asciiTheme="majorBidi" w:hAnsiTheme="majorBidi" w:cstheme="majorBidi"/>
        </w:rPr>
        <w:t>)</w:t>
      </w:r>
      <w:r w:rsidR="007A0BFD" w:rsidRPr="00843FE1">
        <w:rPr>
          <w:rFonts w:asciiTheme="majorBidi" w:hAnsiTheme="majorBidi" w:cstheme="majorBidi"/>
        </w:rPr>
        <w:t xml:space="preserve"> introducing an amendment to UN Regulation No. 79. It is aimed at clarifying the text of the Regulation. </w:t>
      </w:r>
      <w:r w:rsidR="003D37A9">
        <w:rPr>
          <w:rFonts w:asciiTheme="majorBidi" w:hAnsiTheme="majorBidi" w:cstheme="majorBidi"/>
        </w:rPr>
        <w:t xml:space="preserve">It is based on ECE/TRANS/WP.29/GRVA/2019/26. </w:t>
      </w:r>
      <w:r w:rsidR="007A0BFD" w:rsidRPr="00843FE1">
        <w:rPr>
          <w:rFonts w:asciiTheme="majorBidi" w:hAnsiTheme="majorBidi" w:cstheme="majorBidi"/>
        </w:rPr>
        <w:t>The modifications to the existing text of the Regulation are marked in bold for new and strikethrough for deleted characters</w:t>
      </w:r>
      <w:r w:rsidR="00456B4C" w:rsidRPr="00843FE1">
        <w:rPr>
          <w:rFonts w:asciiTheme="majorBidi" w:hAnsiTheme="majorBidi" w:cstheme="majorBidi"/>
        </w:rPr>
        <w:t>.</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110846" w:rsidRDefault="00456B4C" w:rsidP="00023622">
      <w:pPr>
        <w:spacing w:after="120"/>
        <w:ind w:left="1134" w:right="1134"/>
        <w:jc w:val="both"/>
        <w:rPr>
          <w:i/>
        </w:rPr>
      </w:pPr>
      <w:r w:rsidRPr="00843FE1">
        <w:rPr>
          <w:rFonts w:asciiTheme="majorBidi" w:hAnsiTheme="majorBidi" w:cstheme="majorBidi"/>
          <w:i/>
          <w:lang w:val="sv-SE"/>
        </w:rPr>
        <w:t>Paragraph 5</w:t>
      </w:r>
      <w:r>
        <w:rPr>
          <w:rFonts w:asciiTheme="majorBidi" w:hAnsiTheme="majorBidi" w:cstheme="majorBidi"/>
          <w:i/>
          <w:lang w:val="sv-SE"/>
        </w:rPr>
        <w:t>.6.2.1.3</w:t>
      </w:r>
      <w:r w:rsidR="00421EA0">
        <w:rPr>
          <w:rFonts w:asciiTheme="majorBidi" w:hAnsiTheme="majorBidi" w:cstheme="majorBidi"/>
          <w:i/>
          <w:lang w:val="sv-SE"/>
        </w:rPr>
        <w:t>.</w:t>
      </w:r>
      <w:r w:rsidRPr="00843FE1">
        <w:rPr>
          <w:rFonts w:asciiTheme="majorBidi" w:hAnsiTheme="majorBidi" w:cstheme="majorBidi"/>
          <w:i/>
        </w:rPr>
        <w:t xml:space="preserve">, </w:t>
      </w:r>
      <w:r w:rsidRPr="00843FE1">
        <w:rPr>
          <w:rFonts w:asciiTheme="majorBidi" w:hAnsiTheme="majorBidi" w:cstheme="majorBidi"/>
        </w:rPr>
        <w:t>amend to read (insert a</w:t>
      </w:r>
      <w:r>
        <w:rPr>
          <w:rFonts w:asciiTheme="majorBidi" w:hAnsiTheme="majorBidi" w:cstheme="majorBidi"/>
        </w:rPr>
        <w:t xml:space="preserve"> new provision</w:t>
      </w:r>
      <w:r w:rsidRPr="00843FE1">
        <w:rPr>
          <w:rFonts w:asciiTheme="majorBidi" w:hAnsiTheme="majorBidi" w:cstheme="majorBidi"/>
        </w:rPr>
        <w:t>):</w:t>
      </w:r>
    </w:p>
    <w:p w:rsidR="00456B4C" w:rsidRPr="00456B4C" w:rsidRDefault="00456B4C" w:rsidP="00023622">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5.6.2.1.3.</w:t>
      </w:r>
      <w:r>
        <w:rPr>
          <w:rFonts w:asciiTheme="majorBidi" w:hAnsiTheme="majorBidi" w:cstheme="majorBidi"/>
        </w:rPr>
        <w:tab/>
      </w:r>
      <w:r w:rsidRPr="00456B4C">
        <w:rPr>
          <w:rFonts w:asciiTheme="majorBidi" w:hAnsiTheme="majorBidi" w:cstheme="majorBidi"/>
        </w:rPr>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rsidR="00456B4C" w:rsidRPr="00456B4C" w:rsidRDefault="00456B4C" w:rsidP="00023622">
      <w:pPr>
        <w:spacing w:after="120" w:line="240" w:lineRule="auto"/>
        <w:ind w:left="2268" w:right="1134"/>
        <w:jc w:val="both"/>
        <w:rPr>
          <w:rFonts w:asciiTheme="majorBidi" w:hAnsiTheme="majorBidi" w:cstheme="majorBidi"/>
        </w:rPr>
      </w:pPr>
      <w:r>
        <w:rPr>
          <w:rFonts w:asciiTheme="majorBidi" w:hAnsiTheme="majorBidi" w:cstheme="majorBidi"/>
        </w:rPr>
        <w:tab/>
      </w:r>
      <w:r w:rsidRPr="00456B4C">
        <w:rPr>
          <w:rFonts w:asciiTheme="majorBidi" w:hAnsiTheme="majorBidi" w:cstheme="majorBidi"/>
        </w:rPr>
        <w:t>(a)</w:t>
      </w:r>
      <w:r>
        <w:rPr>
          <w:rFonts w:asciiTheme="majorBidi" w:hAnsiTheme="majorBidi" w:cstheme="majorBidi"/>
        </w:rPr>
        <w:tab/>
      </w:r>
      <w:r w:rsidRPr="00456B4C">
        <w:rPr>
          <w:rFonts w:asciiTheme="majorBidi" w:hAnsiTheme="majorBidi" w:cstheme="majorBidi"/>
        </w:rPr>
        <w:t>The steering control effort necessary to override the directional control provided by the system shall not exceed 50 N;</w:t>
      </w:r>
    </w:p>
    <w:p w:rsidR="00110846" w:rsidRDefault="00456B4C" w:rsidP="00023622">
      <w:pPr>
        <w:spacing w:after="120" w:line="240" w:lineRule="auto"/>
        <w:ind w:left="2268" w:right="1134"/>
        <w:jc w:val="both"/>
        <w:rPr>
          <w:rFonts w:asciiTheme="majorBidi" w:hAnsiTheme="majorBidi" w:cstheme="majorBidi"/>
        </w:rPr>
      </w:pPr>
      <w:r w:rsidRPr="00456B4C">
        <w:rPr>
          <w:rFonts w:asciiTheme="majorBidi" w:hAnsiTheme="majorBidi" w:cstheme="majorBidi"/>
        </w:rPr>
        <w:t>(b)</w:t>
      </w:r>
      <w:r>
        <w:rPr>
          <w:rFonts w:asciiTheme="majorBidi" w:hAnsiTheme="majorBidi" w:cstheme="majorBidi"/>
        </w:rPr>
        <w:tab/>
      </w:r>
      <w:r w:rsidRPr="00456B4C">
        <w:rPr>
          <w:rFonts w:asciiTheme="majorBidi" w:hAnsiTheme="majorBidi" w:cstheme="majorBidi"/>
        </w:rPr>
        <w:t xml:space="preserve">The specified maximum lateral acceleration </w:t>
      </w:r>
      <w:proofErr w:type="spellStart"/>
      <w:r w:rsidRPr="00456B4C">
        <w:rPr>
          <w:rFonts w:asciiTheme="majorBidi" w:hAnsiTheme="majorBidi" w:cstheme="majorBidi"/>
        </w:rPr>
        <w:t>a</w:t>
      </w:r>
      <w:r w:rsidRPr="002913F6">
        <w:rPr>
          <w:rFonts w:asciiTheme="majorBidi" w:hAnsiTheme="majorBidi" w:cstheme="majorBidi"/>
        </w:rPr>
        <w:t>y</w:t>
      </w:r>
      <w:r w:rsidRPr="000E2A80">
        <w:rPr>
          <w:rFonts w:asciiTheme="majorBidi" w:hAnsiTheme="majorBidi" w:cstheme="majorBidi"/>
          <w:vertAlign w:val="subscript"/>
        </w:rPr>
        <w:t>smax</w:t>
      </w:r>
      <w:proofErr w:type="spellEnd"/>
      <w:r w:rsidRPr="00456B4C">
        <w:rPr>
          <w:rFonts w:asciiTheme="majorBidi" w:hAnsiTheme="majorBidi" w:cstheme="majorBidi"/>
        </w:rPr>
        <w:t xml:space="preserve"> shall be within the limits as defined in the following table:</w:t>
      </w:r>
    </w:p>
    <w:p w:rsidR="00456B4C" w:rsidRDefault="00456B4C" w:rsidP="00713FD9">
      <w:pPr>
        <w:spacing w:after="120" w:line="240" w:lineRule="auto"/>
        <w:ind w:left="2268" w:right="1134"/>
        <w:rPr>
          <w:b/>
          <w:vertAlign w:val="subscript"/>
          <w:lang w:eastAsia="de-DE"/>
        </w:rPr>
      </w:pPr>
      <w:r w:rsidRPr="00AF6859">
        <w:t>Table 1</w:t>
      </w:r>
      <w:r>
        <w:br/>
      </w:r>
      <w:r w:rsidRPr="00AF6859">
        <w:rPr>
          <w:b/>
          <w:lang w:eastAsia="de-DE"/>
        </w:rPr>
        <w:t xml:space="preserve">For vehicles of </w:t>
      </w:r>
      <w:r w:rsidR="000E2A80">
        <w:rPr>
          <w:b/>
          <w:lang w:eastAsia="de-DE"/>
        </w:rPr>
        <w:t>C</w:t>
      </w:r>
      <w:r w:rsidRPr="00AF6859">
        <w:rPr>
          <w:b/>
          <w:lang w:eastAsia="de-DE"/>
        </w:rPr>
        <w:t>ategory M</w:t>
      </w:r>
      <w:r w:rsidRPr="00AF6859">
        <w:rPr>
          <w:b/>
          <w:vertAlign w:val="subscript"/>
          <w:lang w:eastAsia="de-DE"/>
        </w:rPr>
        <w:t>1</w:t>
      </w:r>
      <w:r w:rsidRPr="00AF6859">
        <w:rPr>
          <w:b/>
          <w:lang w:eastAsia="de-DE"/>
        </w:rPr>
        <w:t>, N</w:t>
      </w:r>
      <w:r w:rsidRPr="00AF6859">
        <w:rPr>
          <w:b/>
          <w:vertAlign w:val="subscript"/>
          <w:lang w:eastAsia="de-DE"/>
        </w:rPr>
        <w:t>1</w:t>
      </w:r>
    </w:p>
    <w:tbl>
      <w:tblPr>
        <w:tblW w:w="6275" w:type="dxa"/>
        <w:tblInd w:w="2263" w:type="dxa"/>
        <w:tblCellMar>
          <w:left w:w="70" w:type="dxa"/>
          <w:right w:w="70" w:type="dxa"/>
        </w:tblCellMar>
        <w:tblLook w:val="04A0" w:firstRow="1" w:lastRow="0" w:firstColumn="1" w:lastColumn="0" w:noHBand="0" w:noVBand="1"/>
      </w:tblPr>
      <w:tblGrid>
        <w:gridCol w:w="2183"/>
        <w:gridCol w:w="1055"/>
        <w:gridCol w:w="1064"/>
        <w:gridCol w:w="1061"/>
        <w:gridCol w:w="912"/>
      </w:tblGrid>
      <w:tr w:rsidR="00456B4C" w:rsidRPr="00AF6859" w:rsidTr="00456B4C">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rsidR="00456B4C" w:rsidRPr="00AF6859" w:rsidRDefault="00456B4C" w:rsidP="00BC2EBB">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55"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10 - 60 km/h</w:t>
            </w:r>
          </w:p>
        </w:tc>
        <w:tc>
          <w:tcPr>
            <w:tcW w:w="1064"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60 - 100 km/h</w:t>
            </w:r>
          </w:p>
        </w:tc>
        <w:tc>
          <w:tcPr>
            <w:tcW w:w="1061"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100 - 130 km/h</w:t>
            </w:r>
          </w:p>
        </w:tc>
        <w:tc>
          <w:tcPr>
            <w:tcW w:w="912"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130 km/h</w:t>
            </w:r>
          </w:p>
        </w:tc>
      </w:tr>
      <w:tr w:rsidR="00456B4C" w:rsidRPr="00AF6859" w:rsidTr="00456B4C">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55" w:type="dxa"/>
            <w:tcBorders>
              <w:top w:val="single" w:sz="12" w:space="0" w:color="auto"/>
              <w:left w:val="nil"/>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1" w:type="dxa"/>
            <w:tcBorders>
              <w:top w:val="single" w:sz="12" w:space="0" w:color="auto"/>
              <w:left w:val="nil"/>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912" w:type="dxa"/>
            <w:tcBorders>
              <w:top w:val="single" w:sz="12" w:space="0" w:color="auto"/>
              <w:left w:val="nil"/>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r>
      <w:tr w:rsidR="00456B4C" w:rsidRPr="00AF6859" w:rsidTr="00456B4C">
        <w:trPr>
          <w:trHeight w:val="255"/>
        </w:trPr>
        <w:tc>
          <w:tcPr>
            <w:tcW w:w="2183" w:type="dxa"/>
            <w:tcBorders>
              <w:top w:val="nil"/>
              <w:left w:val="single" w:sz="4" w:space="0" w:color="auto"/>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55"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4"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0.5 m/s²</w:t>
            </w:r>
          </w:p>
        </w:tc>
        <w:tc>
          <w:tcPr>
            <w:tcW w:w="1061"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bCs/>
                <w:sz w:val="18"/>
                <w:szCs w:val="18"/>
                <w:lang w:eastAsia="de-DE"/>
              </w:rPr>
              <w:t>0.8</w:t>
            </w:r>
            <w:r w:rsidRPr="00AF6859">
              <w:rPr>
                <w:bCs/>
                <w:color w:val="FF0000"/>
                <w:sz w:val="18"/>
                <w:szCs w:val="18"/>
                <w:lang w:eastAsia="de-DE"/>
              </w:rPr>
              <w:t xml:space="preserve"> </w:t>
            </w:r>
            <w:r w:rsidRPr="00AF6859">
              <w:rPr>
                <w:color w:val="000000"/>
                <w:sz w:val="18"/>
                <w:szCs w:val="18"/>
                <w:lang w:eastAsia="de-DE"/>
              </w:rPr>
              <w:t>m/s²</w:t>
            </w:r>
          </w:p>
        </w:tc>
        <w:tc>
          <w:tcPr>
            <w:tcW w:w="912"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0.3 m/s²</w:t>
            </w:r>
          </w:p>
        </w:tc>
      </w:tr>
    </w:tbl>
    <w:p w:rsidR="00456B4C" w:rsidRDefault="00456B4C" w:rsidP="00023622">
      <w:pPr>
        <w:spacing w:before="120" w:after="120" w:line="240" w:lineRule="auto"/>
        <w:ind w:left="2268"/>
        <w:rPr>
          <w:b/>
          <w:vertAlign w:val="subscript"/>
          <w:lang w:eastAsia="de-DE"/>
        </w:rPr>
      </w:pPr>
      <w:r w:rsidRPr="00AF6859">
        <w:rPr>
          <w:b/>
          <w:lang w:eastAsia="de-DE"/>
        </w:rPr>
        <w:t xml:space="preserve">For vehicles of </w:t>
      </w:r>
      <w:r w:rsidR="000E2A80">
        <w:rPr>
          <w:b/>
          <w:lang w:eastAsia="de-DE"/>
        </w:rPr>
        <w:t>C</w:t>
      </w:r>
      <w:r w:rsidRPr="00AF6859">
        <w:rPr>
          <w:b/>
          <w:lang w:eastAsia="de-DE"/>
        </w:rPr>
        <w:t>ategory M</w:t>
      </w:r>
      <w:r w:rsidRPr="00AF6859">
        <w:rPr>
          <w:b/>
          <w:vertAlign w:val="subscript"/>
          <w:lang w:eastAsia="de-DE"/>
        </w:rPr>
        <w:t>2</w:t>
      </w:r>
      <w:r w:rsidRPr="00AF6859">
        <w:rPr>
          <w:b/>
          <w:lang w:eastAsia="de-DE"/>
        </w:rPr>
        <w:t>, M</w:t>
      </w:r>
      <w:r w:rsidRPr="00AF6859">
        <w:rPr>
          <w:b/>
          <w:vertAlign w:val="subscript"/>
          <w:lang w:eastAsia="de-DE"/>
        </w:rPr>
        <w:t>3</w:t>
      </w:r>
      <w:r w:rsidRPr="00AF6859">
        <w:rPr>
          <w:b/>
          <w:lang w:eastAsia="de-DE"/>
        </w:rPr>
        <w:t>, N</w:t>
      </w:r>
      <w:r w:rsidRPr="00AF6859">
        <w:rPr>
          <w:b/>
          <w:vertAlign w:val="subscript"/>
          <w:lang w:eastAsia="de-DE"/>
        </w:rPr>
        <w:t>2</w:t>
      </w:r>
      <w:r w:rsidRPr="00AF6859">
        <w:rPr>
          <w:b/>
          <w:lang w:eastAsia="de-DE"/>
        </w:rPr>
        <w:t>, N</w:t>
      </w:r>
      <w:r w:rsidRPr="00AF6859">
        <w:rPr>
          <w:b/>
          <w:vertAlign w:val="subscript"/>
          <w:lang w:eastAsia="de-DE"/>
        </w:rPr>
        <w:t>3</w:t>
      </w:r>
    </w:p>
    <w:tbl>
      <w:tblPr>
        <w:tblW w:w="6169" w:type="dxa"/>
        <w:tblInd w:w="2263" w:type="dxa"/>
        <w:tblCellMar>
          <w:left w:w="70" w:type="dxa"/>
          <w:right w:w="70" w:type="dxa"/>
        </w:tblCellMar>
        <w:tblLook w:val="04A0" w:firstRow="1" w:lastRow="0" w:firstColumn="1" w:lastColumn="0" w:noHBand="0" w:noVBand="1"/>
      </w:tblPr>
      <w:tblGrid>
        <w:gridCol w:w="2184"/>
        <w:gridCol w:w="1064"/>
        <w:gridCol w:w="1063"/>
        <w:gridCol w:w="1050"/>
        <w:gridCol w:w="808"/>
      </w:tblGrid>
      <w:tr w:rsidR="00456B4C" w:rsidRPr="00AF6859" w:rsidTr="00456B4C">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rsidR="00456B4C" w:rsidRPr="00AF6859" w:rsidRDefault="00456B4C" w:rsidP="00BC2EBB">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64"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10 - 30 km/h</w:t>
            </w:r>
          </w:p>
        </w:tc>
        <w:tc>
          <w:tcPr>
            <w:tcW w:w="1063"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30 - 60 km/h</w:t>
            </w:r>
          </w:p>
        </w:tc>
        <w:tc>
          <w:tcPr>
            <w:tcW w:w="1050" w:type="dxa"/>
            <w:tcBorders>
              <w:top w:val="single" w:sz="4" w:space="0" w:color="auto"/>
              <w:left w:val="nil"/>
              <w:bottom w:val="single" w:sz="12" w:space="0" w:color="auto"/>
              <w:right w:val="single" w:sz="4" w:space="0" w:color="auto"/>
            </w:tcBorders>
            <w:vAlign w:val="center"/>
            <w:hideMark/>
          </w:tcPr>
          <w:p w:rsidR="00456B4C" w:rsidRPr="00AF6859" w:rsidRDefault="00456B4C" w:rsidP="00BC2EBB">
            <w:pPr>
              <w:keepNext/>
              <w:keepLines/>
              <w:spacing w:before="80" w:after="80" w:line="200" w:lineRule="exact"/>
              <w:ind w:left="86" w:right="113"/>
              <w:jc w:val="center"/>
              <w:rPr>
                <w:i/>
                <w:sz w:val="16"/>
                <w:szCs w:val="16"/>
                <w:lang w:eastAsia="de-DE"/>
              </w:rPr>
            </w:pPr>
            <w:r w:rsidRPr="00AF6859">
              <w:rPr>
                <w:i/>
                <w:sz w:val="16"/>
                <w:szCs w:val="16"/>
                <w:lang w:eastAsia="de-DE"/>
              </w:rPr>
              <w:t>&gt; 60 km/h</w:t>
            </w:r>
          </w:p>
        </w:tc>
        <w:tc>
          <w:tcPr>
            <w:tcW w:w="808" w:type="dxa"/>
            <w:noWrap/>
            <w:vAlign w:val="center"/>
          </w:tcPr>
          <w:p w:rsidR="00456B4C" w:rsidRPr="00AF6859" w:rsidRDefault="00456B4C" w:rsidP="00BC2EBB">
            <w:pPr>
              <w:keepNext/>
              <w:keepLines/>
              <w:spacing w:before="40" w:afterLines="40" w:after="96" w:line="220" w:lineRule="exact"/>
              <w:ind w:left="86" w:right="113"/>
              <w:jc w:val="center"/>
              <w:rPr>
                <w:sz w:val="16"/>
                <w:szCs w:val="16"/>
                <w:lang w:eastAsia="de-DE"/>
              </w:rPr>
            </w:pPr>
          </w:p>
        </w:tc>
      </w:tr>
      <w:tr w:rsidR="00456B4C" w:rsidRPr="00AF6859" w:rsidTr="00456B4C">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64" w:type="dxa"/>
            <w:tcBorders>
              <w:top w:val="single" w:sz="12" w:space="0" w:color="auto"/>
              <w:left w:val="nil"/>
              <w:bottom w:val="single" w:sz="4"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63" w:type="dxa"/>
            <w:tcBorders>
              <w:top w:val="single" w:sz="12" w:space="0" w:color="auto"/>
              <w:left w:val="nil"/>
              <w:bottom w:val="single" w:sz="4"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50" w:type="dxa"/>
            <w:tcBorders>
              <w:top w:val="single" w:sz="12" w:space="0" w:color="auto"/>
              <w:left w:val="nil"/>
              <w:bottom w:val="single" w:sz="4"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808" w:type="dxa"/>
            <w:noWrap/>
            <w:vAlign w:val="center"/>
          </w:tcPr>
          <w:p w:rsidR="00456B4C" w:rsidRPr="00AF6859" w:rsidRDefault="00456B4C" w:rsidP="00BC2EBB">
            <w:pPr>
              <w:keepNext/>
              <w:keepLines/>
              <w:spacing w:before="40" w:afterLines="40" w:after="96" w:line="220" w:lineRule="exact"/>
              <w:ind w:left="86" w:right="113"/>
              <w:jc w:val="center"/>
              <w:rPr>
                <w:sz w:val="18"/>
                <w:szCs w:val="18"/>
                <w:lang w:eastAsia="de-DE"/>
              </w:rPr>
            </w:pPr>
          </w:p>
        </w:tc>
      </w:tr>
      <w:tr w:rsidR="00456B4C" w:rsidRPr="00AF6859" w:rsidTr="00456B4C">
        <w:trPr>
          <w:trHeight w:val="255"/>
        </w:trPr>
        <w:tc>
          <w:tcPr>
            <w:tcW w:w="2184" w:type="dxa"/>
            <w:tcBorders>
              <w:top w:val="nil"/>
              <w:left w:val="single" w:sz="4" w:space="0" w:color="auto"/>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64" w:type="dxa"/>
            <w:tcBorders>
              <w:top w:val="nil"/>
              <w:left w:val="nil"/>
              <w:bottom w:val="single" w:sz="12" w:space="0" w:color="auto"/>
              <w:right w:val="single" w:sz="4" w:space="0" w:color="auto"/>
            </w:tcBorders>
            <w:noWrap/>
            <w:vAlign w:val="center"/>
            <w:hideMark/>
          </w:tcPr>
          <w:p w:rsidR="00456B4C" w:rsidRPr="00AF6859" w:rsidRDefault="00456B4C" w:rsidP="00BC2EBB">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3" w:type="dxa"/>
            <w:tcBorders>
              <w:top w:val="nil"/>
              <w:left w:val="nil"/>
              <w:bottom w:val="single" w:sz="12"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0.3 m/s²</w:t>
            </w:r>
          </w:p>
        </w:tc>
        <w:tc>
          <w:tcPr>
            <w:tcW w:w="1050" w:type="dxa"/>
            <w:tcBorders>
              <w:top w:val="nil"/>
              <w:left w:val="nil"/>
              <w:bottom w:val="single" w:sz="12" w:space="0" w:color="auto"/>
              <w:right w:val="single" w:sz="4" w:space="0" w:color="auto"/>
            </w:tcBorders>
            <w:vAlign w:val="center"/>
            <w:hideMark/>
          </w:tcPr>
          <w:p w:rsidR="00456B4C" w:rsidRPr="00AF6859" w:rsidRDefault="00456B4C" w:rsidP="00BC2EBB">
            <w:pPr>
              <w:keepNext/>
              <w:keepLines/>
              <w:spacing w:before="40" w:afterLines="40" w:after="96" w:line="220" w:lineRule="exact"/>
              <w:ind w:left="86" w:right="113"/>
              <w:jc w:val="center"/>
              <w:rPr>
                <w:sz w:val="18"/>
                <w:szCs w:val="18"/>
                <w:lang w:eastAsia="de-DE"/>
              </w:rPr>
            </w:pPr>
            <w:r w:rsidRPr="00AF6859">
              <w:rPr>
                <w:sz w:val="18"/>
                <w:szCs w:val="18"/>
                <w:lang w:eastAsia="de-DE"/>
              </w:rPr>
              <w:t>0.5 m/s²</w:t>
            </w:r>
          </w:p>
        </w:tc>
        <w:tc>
          <w:tcPr>
            <w:tcW w:w="808" w:type="dxa"/>
            <w:noWrap/>
            <w:vAlign w:val="center"/>
          </w:tcPr>
          <w:p w:rsidR="00456B4C" w:rsidRPr="00AF6859" w:rsidRDefault="00456B4C" w:rsidP="00BC2EBB">
            <w:pPr>
              <w:keepNext/>
              <w:keepLines/>
              <w:spacing w:before="40" w:afterLines="40" w:after="96" w:line="220" w:lineRule="exact"/>
              <w:ind w:left="86" w:right="113"/>
              <w:jc w:val="center"/>
              <w:rPr>
                <w:sz w:val="18"/>
                <w:szCs w:val="18"/>
                <w:lang w:eastAsia="de-DE"/>
              </w:rPr>
            </w:pPr>
          </w:p>
        </w:tc>
      </w:tr>
    </w:tbl>
    <w:p w:rsidR="00660A73" w:rsidRPr="00923729" w:rsidRDefault="00660A73" w:rsidP="004246D1">
      <w:pPr>
        <w:pStyle w:val="a"/>
        <w:spacing w:before="120"/>
        <w:ind w:left="2268" w:firstLine="0"/>
      </w:pPr>
      <w:r w:rsidRPr="00923729">
        <w:t>(c)</w:t>
      </w:r>
      <w:r w:rsidRPr="00923729">
        <w:tab/>
        <w:t>The moving average over half a second of the lateral jerk generated by the system shall not exceed 5 m/s³.</w:t>
      </w:r>
    </w:p>
    <w:p w:rsidR="007A0BFD" w:rsidRPr="007A0BFD" w:rsidRDefault="00023622" w:rsidP="007A0BFD">
      <w:pPr>
        <w:pStyle w:val="SingleTxtG"/>
        <w:spacing w:before="120"/>
        <w:ind w:left="2268"/>
        <w:rPr>
          <w:b/>
          <w:bCs/>
        </w:rPr>
      </w:pPr>
      <w:r w:rsidRPr="007A0BFD">
        <w:rPr>
          <w:b/>
          <w:bCs/>
        </w:rPr>
        <w:tab/>
      </w:r>
      <w:r w:rsidR="007A0BFD" w:rsidRPr="007A0BFD">
        <w:rPr>
          <w:b/>
          <w:bCs/>
        </w:rPr>
        <w:t>(</w:t>
      </w:r>
      <w:r w:rsidR="00660A73">
        <w:rPr>
          <w:b/>
          <w:bCs/>
        </w:rPr>
        <w:t>d</w:t>
      </w:r>
      <w:r w:rsidR="007A0BFD" w:rsidRPr="007A0BFD">
        <w:rPr>
          <w:b/>
          <w:bCs/>
        </w:rPr>
        <w:t>)</w:t>
      </w:r>
      <w:r w:rsidR="006A62E1">
        <w:rPr>
          <w:b/>
          <w:bCs/>
        </w:rPr>
        <w:tab/>
      </w:r>
      <w:r w:rsidR="007A0BFD" w:rsidRPr="007A0BFD">
        <w:rPr>
          <w:b/>
          <w:bCs/>
        </w:rPr>
        <w:t>Special provision for vehicles of category M1 / [N1]</w:t>
      </w:r>
    </w:p>
    <w:p w:rsidR="007A0BFD" w:rsidRPr="007A0BFD" w:rsidRDefault="007A0BFD" w:rsidP="007A0BFD">
      <w:pPr>
        <w:pStyle w:val="SingleTxtG"/>
        <w:ind w:left="2268"/>
        <w:rPr>
          <w:b/>
          <w:bCs/>
        </w:rPr>
      </w:pPr>
      <w:r w:rsidRPr="007A0BFD">
        <w:rPr>
          <w:b/>
          <w:bCs/>
        </w:rPr>
        <w:t xml:space="preserve">Notwithstanding the maximum values given in the table above, the manufacturer may declare a value for the specified maximum lateral acceleration </w:t>
      </w:r>
      <w:proofErr w:type="spellStart"/>
      <w:r w:rsidRPr="007A0BFD">
        <w:rPr>
          <w:b/>
          <w:bCs/>
        </w:rPr>
        <w:t>a</w:t>
      </w:r>
      <w:r w:rsidRPr="007A0BFD">
        <w:rPr>
          <w:b/>
          <w:bCs/>
          <w:vertAlign w:val="subscript"/>
        </w:rPr>
        <w:t>ysmax</w:t>
      </w:r>
      <w:proofErr w:type="spellEnd"/>
      <w:r w:rsidRPr="007A0BFD">
        <w:rPr>
          <w:b/>
          <w:bCs/>
        </w:rPr>
        <w:t xml:space="preserve"> of up to 4 m/s² for </w:t>
      </w:r>
    </w:p>
    <w:p w:rsidR="007A0BFD" w:rsidRPr="00661241" w:rsidRDefault="007A0BFD" w:rsidP="007A0BFD">
      <w:pPr>
        <w:pStyle w:val="xsingletxtg"/>
        <w:ind w:left="2835"/>
        <w:rPr>
          <w:b/>
          <w:bCs/>
        </w:rPr>
      </w:pPr>
      <w:r>
        <w:rPr>
          <w:b/>
          <w:bCs/>
        </w:rPr>
        <w:t>(i)</w:t>
      </w:r>
      <w:r>
        <w:rPr>
          <w:b/>
          <w:bCs/>
        </w:rPr>
        <w:tab/>
      </w:r>
      <w:r w:rsidRPr="00661241">
        <w:rPr>
          <w:b/>
          <w:bCs/>
        </w:rPr>
        <w:t>Vehicle speeds up to 80 km/h,</w:t>
      </w:r>
    </w:p>
    <w:p w:rsidR="007A0BFD" w:rsidRPr="00661241" w:rsidRDefault="007A0BFD" w:rsidP="007A0BFD">
      <w:pPr>
        <w:pStyle w:val="xsingletxtg"/>
        <w:ind w:left="2835"/>
        <w:rPr>
          <w:b/>
          <w:bCs/>
        </w:rPr>
      </w:pPr>
      <w:r>
        <w:rPr>
          <w:b/>
          <w:bCs/>
        </w:rPr>
        <w:t>(ii)</w:t>
      </w:r>
      <w:r>
        <w:rPr>
          <w:b/>
          <w:bCs/>
        </w:rPr>
        <w:tab/>
      </w:r>
      <w:r w:rsidRPr="00661241">
        <w:rPr>
          <w:b/>
          <w:bCs/>
        </w:rPr>
        <w:t xml:space="preserve">Driving situations without heavy </w:t>
      </w:r>
      <w:r>
        <w:rPr>
          <w:b/>
          <w:bCs/>
        </w:rPr>
        <w:t xml:space="preserve">rain </w:t>
      </w:r>
      <w:r w:rsidRPr="0076046F">
        <w:rPr>
          <w:b/>
          <w:bCs/>
        </w:rPr>
        <w:t>(</w:t>
      </w:r>
      <w:r w:rsidRPr="007667A1">
        <w:rPr>
          <w:b/>
          <w:bCs/>
        </w:rPr>
        <w:t>e.g. the wipers are</w:t>
      </w:r>
      <w:r>
        <w:rPr>
          <w:b/>
          <w:bCs/>
        </w:rPr>
        <w:t xml:space="preserve"> not</w:t>
      </w:r>
      <w:r w:rsidRPr="007667A1">
        <w:rPr>
          <w:b/>
          <w:bCs/>
        </w:rPr>
        <w:t xml:space="preserve"> in use at a permanent stage)</w:t>
      </w:r>
      <w:r w:rsidRPr="00661241">
        <w:rPr>
          <w:b/>
          <w:bCs/>
        </w:rPr>
        <w:t xml:space="preserve">, and </w:t>
      </w:r>
    </w:p>
    <w:p w:rsidR="007A0BFD" w:rsidRDefault="007A0BFD" w:rsidP="007A0BFD">
      <w:pPr>
        <w:pStyle w:val="xsingletxtg"/>
        <w:ind w:left="2835"/>
        <w:rPr>
          <w:b/>
          <w:bCs/>
        </w:rPr>
      </w:pPr>
      <w:r>
        <w:rPr>
          <w:b/>
          <w:bCs/>
        </w:rPr>
        <w:t>(iii)</w:t>
      </w:r>
      <w:r>
        <w:rPr>
          <w:b/>
          <w:bCs/>
        </w:rPr>
        <w:tab/>
      </w:r>
      <w:r w:rsidRPr="00661241">
        <w:rPr>
          <w:b/>
          <w:bCs/>
        </w:rPr>
        <w:t>Ambient air temperatures above [4</w:t>
      </w:r>
      <w:proofErr w:type="gramStart"/>
      <w:r w:rsidRPr="00661241">
        <w:rPr>
          <w:b/>
          <w:bCs/>
        </w:rPr>
        <w:t>]°</w:t>
      </w:r>
      <w:proofErr w:type="gramEnd"/>
      <w:r w:rsidRPr="00661241">
        <w:rPr>
          <w:b/>
          <w:bCs/>
        </w:rPr>
        <w:t>C</w:t>
      </w:r>
    </w:p>
    <w:p w:rsidR="00456B4C" w:rsidRDefault="007A0BFD" w:rsidP="007A0BFD">
      <w:pPr>
        <w:spacing w:before="120" w:after="120" w:line="240" w:lineRule="auto"/>
        <w:ind w:left="2835" w:right="1134"/>
        <w:jc w:val="both"/>
        <w:rPr>
          <w:b/>
          <w:bCs/>
        </w:rPr>
      </w:pPr>
      <w:r w:rsidRPr="00661241">
        <w:rPr>
          <w:rFonts w:eastAsiaTheme="minorHAnsi"/>
          <w:b/>
          <w:bCs/>
        </w:rPr>
        <w:t>[The values given in the table above shall apply without exception, for any other condition].</w:t>
      </w:r>
    </w:p>
    <w:p w:rsidR="007A0BFD" w:rsidRDefault="007A0BFD" w:rsidP="007A0BFD">
      <w:pPr>
        <w:pStyle w:val="SingleTxtG"/>
        <w:rPr>
          <w:rFonts w:asciiTheme="majorBidi" w:hAnsiTheme="majorBidi" w:cstheme="majorBidi"/>
        </w:rPr>
      </w:pPr>
      <w:r>
        <w:rPr>
          <w:rFonts w:asciiTheme="majorBidi" w:hAnsiTheme="majorBidi" w:cstheme="majorBidi"/>
          <w:i/>
          <w:lang w:val="sv-SE"/>
        </w:rPr>
        <w:t>Paragraph 5.6.2.3.1.1.</w:t>
      </w:r>
      <w:r>
        <w:rPr>
          <w:rFonts w:asciiTheme="majorBidi" w:hAnsiTheme="majorBidi" w:cstheme="majorBidi"/>
          <w:i/>
        </w:rPr>
        <w:t xml:space="preserve">, </w:t>
      </w:r>
      <w:r>
        <w:rPr>
          <w:rFonts w:asciiTheme="majorBidi" w:hAnsiTheme="majorBidi" w:cstheme="majorBidi"/>
        </w:rPr>
        <w:t>amend to read:</w:t>
      </w:r>
    </w:p>
    <w:p w:rsidR="00023622" w:rsidRPr="00023622" w:rsidRDefault="007A0BFD" w:rsidP="007A0BFD">
      <w:pPr>
        <w:pStyle w:val="SingleTxtG"/>
        <w:ind w:left="2268" w:hanging="1134"/>
      </w:pPr>
      <w:r>
        <w:t>5.6.2.3.1.1.</w:t>
      </w:r>
      <w:r>
        <w:tab/>
        <w:t xml:space="preserve">The conditions under which the system can be activated and the boundaries for operation (boundary conditions). The vehicle manufacturer shall provide values for </w:t>
      </w:r>
      <w:proofErr w:type="spellStart"/>
      <w:r>
        <w:t>V</w:t>
      </w:r>
      <w:r>
        <w:rPr>
          <w:vertAlign w:val="subscript"/>
        </w:rPr>
        <w:t>smax</w:t>
      </w:r>
      <w:proofErr w:type="spellEnd"/>
      <w:r>
        <w:t xml:space="preserve"> , </w:t>
      </w:r>
      <w:proofErr w:type="spellStart"/>
      <w:r>
        <w:t>V</w:t>
      </w:r>
      <w:r>
        <w:rPr>
          <w:vertAlign w:val="subscript"/>
        </w:rPr>
        <w:t>smin</w:t>
      </w:r>
      <w:proofErr w:type="spellEnd"/>
      <w:r>
        <w:t xml:space="preserve"> and </w:t>
      </w:r>
      <w:proofErr w:type="spellStart"/>
      <w:r>
        <w:t>ay</w:t>
      </w:r>
      <w:r>
        <w:rPr>
          <w:vertAlign w:val="subscript"/>
        </w:rPr>
        <w:t>smax</w:t>
      </w:r>
      <w:proofErr w:type="spellEnd"/>
      <w:r>
        <w:rPr>
          <w:vertAlign w:val="subscript"/>
        </w:rPr>
        <w:t xml:space="preserve">  </w:t>
      </w:r>
      <w:r>
        <w:t xml:space="preserve">for every speed range as mentioned in the table of paragraph 5.6.2.1.3. of this Regulation; </w:t>
      </w:r>
      <w:r w:rsidRPr="00B10131">
        <w:rPr>
          <w:b/>
        </w:rPr>
        <w:t xml:space="preserve">in case the manufacturers declares higher values for </w:t>
      </w:r>
      <w:proofErr w:type="spellStart"/>
      <w:r w:rsidRPr="00B10131">
        <w:rPr>
          <w:b/>
        </w:rPr>
        <w:t>ay</w:t>
      </w:r>
      <w:r w:rsidRPr="006A62E1">
        <w:rPr>
          <w:b/>
          <w:vertAlign w:val="subscript"/>
        </w:rPr>
        <w:t>smax</w:t>
      </w:r>
      <w:proofErr w:type="spellEnd"/>
      <w:r w:rsidRPr="00B10131">
        <w:rPr>
          <w:b/>
        </w:rPr>
        <w:t xml:space="preserve"> according to 5.6.2.1.3</w:t>
      </w:r>
      <w:r w:rsidR="004246D1">
        <w:rPr>
          <w:b/>
        </w:rPr>
        <w:t>.</w:t>
      </w:r>
      <w:r w:rsidRPr="00B10131">
        <w:rPr>
          <w:b/>
        </w:rPr>
        <w:t xml:space="preserve"> (d), the vehicle </w:t>
      </w:r>
      <w:r w:rsidRPr="00B10131">
        <w:rPr>
          <w:b/>
        </w:rPr>
        <w:lastRenderedPageBreak/>
        <w:t>manufacturer shall provide information about how heavy rain and ambient temperature are detected.</w:t>
      </w:r>
    </w:p>
    <w:p w:rsidR="004413E7" w:rsidRDefault="004413E7" w:rsidP="004413E7">
      <w:pPr>
        <w:pStyle w:val="HChG"/>
      </w:pPr>
      <w:r w:rsidRPr="004C4906">
        <w:tab/>
        <w:t>II.</w:t>
      </w:r>
      <w:r w:rsidRPr="004C4906">
        <w:tab/>
      </w:r>
      <w:r w:rsidR="009F1A57">
        <w:t>Justification</w:t>
      </w:r>
    </w:p>
    <w:p w:rsidR="00023622" w:rsidRPr="00AF6859" w:rsidRDefault="00812626" w:rsidP="00812626">
      <w:pPr>
        <w:pStyle w:val="SingleTxtG"/>
        <w:tabs>
          <w:tab w:val="left" w:pos="1701"/>
        </w:tabs>
        <w:ind w:left="1170" w:hanging="540"/>
        <w:rPr>
          <w:rFonts w:asciiTheme="majorBidi" w:hAnsiTheme="majorBidi" w:cstheme="majorBidi"/>
          <w:b/>
          <w:sz w:val="24"/>
        </w:rPr>
      </w:pPr>
      <w:r w:rsidRPr="00AF6859">
        <w:rPr>
          <w:rFonts w:asciiTheme="majorBidi" w:hAnsiTheme="majorBidi" w:cstheme="majorBidi"/>
          <w:b/>
          <w:sz w:val="24"/>
        </w:rPr>
        <w:t>A.</w:t>
      </w:r>
      <w:r w:rsidRPr="00AF6859">
        <w:rPr>
          <w:rFonts w:asciiTheme="majorBidi" w:hAnsiTheme="majorBidi" w:cstheme="majorBidi"/>
          <w:b/>
          <w:sz w:val="24"/>
        </w:rPr>
        <w:tab/>
      </w:r>
      <w:r w:rsidR="00023622" w:rsidRPr="00AF6859">
        <w:rPr>
          <w:rFonts w:asciiTheme="majorBidi" w:hAnsiTheme="majorBidi" w:cstheme="majorBidi"/>
          <w:b/>
          <w:sz w:val="24"/>
        </w:rPr>
        <w:t>Paragraph 5.6.2.1.3</w:t>
      </w:r>
      <w:r w:rsidR="00023622">
        <w:rPr>
          <w:rFonts w:asciiTheme="majorBidi" w:hAnsiTheme="majorBidi" w:cstheme="majorBidi"/>
          <w:b/>
          <w:sz w:val="24"/>
        </w:rPr>
        <w:t>.</w:t>
      </w:r>
    </w:p>
    <w:p w:rsidR="007A0BFD" w:rsidRPr="007A0BFD" w:rsidRDefault="00023622" w:rsidP="007A0BFD">
      <w:pPr>
        <w:pStyle w:val="SingleTxtG"/>
      </w:pPr>
      <w:r>
        <w:tab/>
      </w:r>
      <w:r w:rsidR="007A0BFD">
        <w:t>1.</w:t>
      </w:r>
      <w:r w:rsidR="007A0BFD">
        <w:tab/>
      </w:r>
      <w:r w:rsidR="007A0BFD" w:rsidRPr="007A0BFD">
        <w:t>We propose to increase maximum lateral acceleration limit values up to 4m/s² for speed categories up to 80 km/h for M1/[N1] category vehicles, provided there is no heavy rain and ambient air temperatures are above 4°C. A limit of 80 km/h still does not encompass all the cases where a vehicle may experience lateral acceleration values above 3 m/s² based on manual driving data that was collected. B1 lane-keeping systems can be used on road infrastructure off highways or connecting with highways (such as interchanges, exits, inter-urban roads, etc.). In many markets, this infrastructure can induce higher lateral acceleration values at road-legal speeds even while manual driving. Specifically challenging situations include curves that become progressively tighter or that lead into a second curve (S-bends). Allowing up to 4 m/s² for speed categories up to 80 km/h is an amendment to the proposal submitted to the 4th session of GRVA where we proposed allowing up to 4 m/s² for speed categories up to 100 km/h. This revision is in response to the feedback received at the 4th session of GRVA.</w:t>
      </w:r>
    </w:p>
    <w:p w:rsidR="007A0BFD" w:rsidRPr="007A0BFD" w:rsidRDefault="007A0BFD" w:rsidP="007A0BFD">
      <w:pPr>
        <w:pStyle w:val="SingleTxtG"/>
      </w:pPr>
      <w:r>
        <w:t>2.</w:t>
      </w:r>
      <w:r>
        <w:tab/>
      </w:r>
      <w:r w:rsidRPr="007A0BFD">
        <w:t>Analysis based on manual driving of a globally distributed set 16.500 vehicles, assessed over the course of 28 days spread over 4 months shows that lateral acceleration values exceed 3m/s² in 3,5% of the turns. A significant majority of lateral acceleration cases above 3m/s² occur at speeds up to 100 km/h as shown on the distribution graph below. (Picture 1 below) For Europe, a similar analysis of 1.250 Model 3s shows lateral acceleration values of 3m/s² being exceeded in 4,8% of the turns, with again a significant majority of the cases above 3 m/s² occurring at speeds up to 100 km/h. (Picture 2 below)</w:t>
      </w:r>
    </w:p>
    <w:p w:rsidR="007A0BFD" w:rsidRPr="007A0BFD" w:rsidRDefault="007A0BFD" w:rsidP="007A0BFD">
      <w:pPr>
        <w:pStyle w:val="SingleTxtG"/>
      </w:pPr>
      <w:r>
        <w:t>3.</w:t>
      </w:r>
      <w:r>
        <w:tab/>
      </w:r>
      <w:r w:rsidRPr="007A0BFD">
        <w:t xml:space="preserve">The low count of turns however provides a misleading conclusion of the regularity of customers encountering curves with higher lateral acceleration incidents. If we assess how frequently a driver encounters lateral acceleration values above 3 m/s² on a per trip basis, analysis of a global set of 16.500 vehicles indicates this limit being breached at least once in 76,1% of all trips that take place. A trip is defined as a vehicle leaving from a parked position until it parks again. A similar analysis of 1.250 Model 3s in Europe indicate the lateral acceleration limit of 3 m/s² being breached at least once in 80.7% of all trips. (Picture 3 below) This implies that a driver can consistently encounter a curve where lane-keeping </w:t>
      </w:r>
      <w:proofErr w:type="spellStart"/>
      <w:r w:rsidRPr="007A0BFD">
        <w:t>behavior</w:t>
      </w:r>
      <w:proofErr w:type="spellEnd"/>
      <w:r w:rsidRPr="007A0BFD">
        <w:t xml:space="preserve"> will be limited on a daily basis.</w:t>
      </w:r>
    </w:p>
    <w:p w:rsidR="007A0BFD" w:rsidRPr="007A0BFD" w:rsidRDefault="007A0BFD" w:rsidP="007A0BFD">
      <w:pPr>
        <w:pStyle w:val="SingleTxtG"/>
      </w:pPr>
      <w:r>
        <w:t>4.</w:t>
      </w:r>
      <w:r>
        <w:tab/>
      </w:r>
      <w:r w:rsidRPr="007A0BFD">
        <w:t xml:space="preserve">It should be stressed that an increase of the lateral acceleration limit to 4m/s² is a maximum allowable value and not a target value. A manufacturer will not design the system to reach the 4 m/s² value at all times as this would not be a desirable experience for the driver. The intent of the limit increase is to allow the B1 system to cope with ‘spikes’ of lateral acceleration that are encountered in example situations described above, and to allow the system to maintain a position within, preferably, the </w:t>
      </w:r>
      <w:r w:rsidR="003D37A9" w:rsidRPr="007A0BFD">
        <w:t>centre</w:t>
      </w:r>
      <w:r w:rsidRPr="007A0BFD">
        <w:t xml:space="preserve"> of the lane. </w:t>
      </w:r>
    </w:p>
    <w:p w:rsidR="00023622" w:rsidRPr="007A0BFD" w:rsidRDefault="007A0BFD" w:rsidP="007A0BFD">
      <w:pPr>
        <w:pStyle w:val="SingleTxtG"/>
      </w:pPr>
      <w:r>
        <w:t>5.</w:t>
      </w:r>
      <w:r>
        <w:tab/>
      </w:r>
      <w:r w:rsidRPr="007A0BFD">
        <w:t xml:space="preserve">It is extremely unlikely that the system will perform a direct cut from 4 m/s² to 3 m/s² at the limit of 80 km/h, as this would result in unreasonable system </w:t>
      </w:r>
      <w:r w:rsidR="003D37A9" w:rsidRPr="007A0BFD">
        <w:t>behaviour</w:t>
      </w:r>
      <w:r w:rsidRPr="007A0BFD">
        <w:t xml:space="preserve"> when the vehicle speed is at the threshold. Manufacturers will therefore implement a ramp between 4 m/s² and 3 m/s² at the speeds leading up to the maximum of 80 kph in order to comply with the regulation. In case the maximum vehicle speed limit is limited to 60 km/h, this would result in a ramp leading to this value and as a consequence not leave an increased limit for the system to operate on.</w:t>
      </w:r>
    </w:p>
    <w:p w:rsidR="007A0BFD" w:rsidRPr="007A0BFD" w:rsidRDefault="007A0BFD" w:rsidP="007A0BFD">
      <w:pPr>
        <w:pStyle w:val="SingleTxtG"/>
        <w:keepNext/>
        <w:keepLines/>
        <w:tabs>
          <w:tab w:val="left" w:pos="1701"/>
        </w:tabs>
        <w:jc w:val="left"/>
        <w:rPr>
          <w:rFonts w:asciiTheme="majorBidi" w:hAnsiTheme="majorBidi" w:cstheme="majorBidi"/>
          <w:b/>
          <w:bCs/>
        </w:rPr>
      </w:pPr>
      <w:r w:rsidRPr="007A0BFD">
        <w:rPr>
          <w:rFonts w:asciiTheme="majorBidi" w:hAnsiTheme="majorBidi" w:cstheme="majorBidi"/>
          <w:b/>
          <w:bCs/>
        </w:rPr>
        <w:lastRenderedPageBreak/>
        <w:t>Picture 1</w:t>
      </w:r>
      <w:r w:rsidRPr="007A0BFD">
        <w:rPr>
          <w:rFonts w:asciiTheme="majorBidi" w:hAnsiTheme="majorBidi" w:cstheme="majorBidi"/>
          <w:b/>
          <w:bCs/>
        </w:rPr>
        <w:br/>
        <w:t>Analysis of max lateral acceleration occurrence and related vehicle speed distribution, based on a globally distributed set of 16.500 Tesla vehicles</w:t>
      </w:r>
    </w:p>
    <w:p w:rsidR="007A0BFD" w:rsidRPr="00203209" w:rsidRDefault="007A0BFD" w:rsidP="007A0BFD">
      <w:pPr>
        <w:pStyle w:val="SingleTxtG"/>
        <w:tabs>
          <w:tab w:val="left" w:pos="1701"/>
        </w:tabs>
        <w:ind w:left="142"/>
        <w:jc w:val="left"/>
        <w:rPr>
          <w:rFonts w:asciiTheme="majorBidi" w:hAnsiTheme="majorBidi" w:cstheme="majorBidi"/>
        </w:rPr>
      </w:pPr>
      <w:r w:rsidRPr="009658AC">
        <w:rPr>
          <w:rFonts w:asciiTheme="majorBidi" w:hAnsiTheme="majorBidi" w:cstheme="majorBidi"/>
          <w:noProof/>
          <w:lang w:val="en-US" w:eastAsia="zh-CN"/>
        </w:rPr>
        <w:drawing>
          <wp:inline distT="0" distB="0" distL="0" distR="0" wp14:anchorId="7A69095B" wp14:editId="2A98EB8F">
            <wp:extent cx="6180667"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9678" cy="3481694"/>
                    </a:xfrm>
                    <a:prstGeom prst="rect">
                      <a:avLst/>
                    </a:prstGeom>
                  </pic:spPr>
                </pic:pic>
              </a:graphicData>
            </a:graphic>
          </wp:inline>
        </w:drawing>
      </w:r>
    </w:p>
    <w:p w:rsidR="007A0BFD" w:rsidRPr="007A0BFD" w:rsidRDefault="007A0BFD" w:rsidP="007A0BFD">
      <w:pPr>
        <w:pStyle w:val="SingleTxtG"/>
        <w:keepNext/>
        <w:keepLines/>
        <w:tabs>
          <w:tab w:val="left" w:pos="1701"/>
        </w:tabs>
        <w:jc w:val="left"/>
        <w:rPr>
          <w:rFonts w:asciiTheme="majorBidi" w:hAnsiTheme="majorBidi" w:cstheme="majorBidi"/>
          <w:b/>
          <w:bCs/>
        </w:rPr>
      </w:pPr>
      <w:r w:rsidRPr="007A0BFD">
        <w:rPr>
          <w:rFonts w:asciiTheme="majorBidi" w:hAnsiTheme="majorBidi" w:cstheme="majorBidi"/>
          <w:b/>
          <w:bCs/>
        </w:rPr>
        <w:t>Picture 2</w:t>
      </w:r>
      <w:r>
        <w:rPr>
          <w:rFonts w:asciiTheme="majorBidi" w:hAnsiTheme="majorBidi" w:cstheme="majorBidi"/>
          <w:b/>
          <w:bCs/>
        </w:rPr>
        <w:br/>
      </w:r>
      <w:r w:rsidRPr="007A0BFD">
        <w:rPr>
          <w:rFonts w:asciiTheme="majorBidi" w:hAnsiTheme="majorBidi" w:cstheme="majorBidi"/>
          <w:b/>
          <w:bCs/>
        </w:rPr>
        <w:t>Analysis of max lateral acceleration occurrence and related vehicle speed distribution, based on an EU distributed set of 1.250 Model 3s vehicles</w:t>
      </w:r>
    </w:p>
    <w:p w:rsidR="007A0BFD" w:rsidRDefault="007A0BFD" w:rsidP="007A0BFD">
      <w:pPr>
        <w:pStyle w:val="SingleTxtG"/>
        <w:tabs>
          <w:tab w:val="left" w:pos="1701"/>
        </w:tabs>
        <w:ind w:left="0"/>
        <w:rPr>
          <w:rFonts w:asciiTheme="majorBidi" w:hAnsiTheme="majorBidi" w:cstheme="majorBidi"/>
        </w:rPr>
      </w:pPr>
      <w:r w:rsidRPr="009658AC">
        <w:rPr>
          <w:rFonts w:asciiTheme="majorBidi" w:hAnsiTheme="majorBidi" w:cstheme="majorBidi"/>
          <w:noProof/>
          <w:lang w:val="en-US" w:eastAsia="zh-CN"/>
        </w:rPr>
        <w:drawing>
          <wp:inline distT="0" distB="0" distL="0" distR="0" wp14:anchorId="47919E65" wp14:editId="3876738A">
            <wp:extent cx="6299200" cy="3543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8688" cy="3548637"/>
                    </a:xfrm>
                    <a:prstGeom prst="rect">
                      <a:avLst/>
                    </a:prstGeom>
                  </pic:spPr>
                </pic:pic>
              </a:graphicData>
            </a:graphic>
          </wp:inline>
        </w:drawing>
      </w:r>
    </w:p>
    <w:p w:rsidR="007A0BFD" w:rsidRPr="007A0BFD" w:rsidRDefault="007A0BFD" w:rsidP="007A0BFD">
      <w:pPr>
        <w:pStyle w:val="SingleTxtG"/>
        <w:keepNext/>
        <w:keepLines/>
        <w:tabs>
          <w:tab w:val="left" w:pos="1701"/>
        </w:tabs>
        <w:jc w:val="left"/>
        <w:rPr>
          <w:rFonts w:asciiTheme="majorBidi" w:hAnsiTheme="majorBidi" w:cstheme="majorBidi"/>
          <w:b/>
          <w:bCs/>
        </w:rPr>
      </w:pPr>
      <w:r w:rsidRPr="007A0BFD">
        <w:rPr>
          <w:rFonts w:asciiTheme="majorBidi" w:hAnsiTheme="majorBidi" w:cstheme="majorBidi"/>
          <w:b/>
          <w:bCs/>
        </w:rPr>
        <w:lastRenderedPageBreak/>
        <w:t xml:space="preserve">Picture 3 </w:t>
      </w:r>
      <w:r w:rsidR="003D37A9">
        <w:rPr>
          <w:rFonts w:asciiTheme="majorBidi" w:hAnsiTheme="majorBidi" w:cstheme="majorBidi"/>
          <w:b/>
          <w:bCs/>
        </w:rPr>
        <w:br/>
      </w:r>
      <w:r w:rsidRPr="007A0BFD">
        <w:rPr>
          <w:rFonts w:asciiTheme="majorBidi" w:hAnsiTheme="majorBidi" w:cstheme="majorBidi"/>
          <w:b/>
          <w:bCs/>
        </w:rPr>
        <w:t>Analysis of the maximum lateral acceleration encountered in curves on a per trip basis. Data presented of 16.500 globally distributed Tesla vehicles (left) and 1.250 EU Model 3s (right)</w:t>
      </w:r>
    </w:p>
    <w:p w:rsidR="007A0BFD" w:rsidRDefault="007A0BFD" w:rsidP="007A0BFD">
      <w:pPr>
        <w:pStyle w:val="SingleTxtG"/>
        <w:tabs>
          <w:tab w:val="left" w:pos="1701"/>
        </w:tabs>
        <w:ind w:left="0"/>
        <w:rPr>
          <w:rFonts w:asciiTheme="majorBidi" w:hAnsiTheme="majorBidi" w:cstheme="majorBidi"/>
        </w:rPr>
      </w:pPr>
      <w:r w:rsidRPr="003B1EAA">
        <w:rPr>
          <w:rFonts w:asciiTheme="majorBidi" w:hAnsiTheme="majorBidi" w:cstheme="majorBidi"/>
          <w:noProof/>
          <w:lang w:val="en-US" w:eastAsia="zh-CN"/>
        </w:rPr>
        <w:drawing>
          <wp:inline distT="0" distB="0" distL="0" distR="0" wp14:anchorId="333B4FB9" wp14:editId="056E36D7">
            <wp:extent cx="5977468" cy="33623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5532" cy="3372486"/>
                    </a:xfrm>
                    <a:prstGeom prst="rect">
                      <a:avLst/>
                    </a:prstGeom>
                  </pic:spPr>
                </pic:pic>
              </a:graphicData>
            </a:graphic>
          </wp:inline>
        </w:drawing>
      </w:r>
    </w:p>
    <w:p w:rsidR="007A0BFD" w:rsidRDefault="007A0BFD" w:rsidP="007A0BFD">
      <w:pPr>
        <w:pStyle w:val="SingleTxtG"/>
        <w:tabs>
          <w:tab w:val="left" w:pos="1701"/>
        </w:tabs>
        <w:ind w:left="0"/>
        <w:rPr>
          <w:rFonts w:asciiTheme="majorBidi" w:hAnsiTheme="majorBidi" w:cstheme="majorBidi"/>
        </w:rPr>
      </w:pPr>
    </w:p>
    <w:p w:rsidR="007A0BFD" w:rsidRPr="007A0BFD" w:rsidRDefault="007A0BFD" w:rsidP="007A0BFD">
      <w:pPr>
        <w:pStyle w:val="SingleTxtG"/>
        <w:tabs>
          <w:tab w:val="left" w:pos="1701"/>
        </w:tabs>
        <w:ind w:left="1170" w:hanging="540"/>
        <w:rPr>
          <w:rFonts w:asciiTheme="majorBidi" w:hAnsiTheme="majorBidi" w:cstheme="majorBidi"/>
          <w:b/>
          <w:sz w:val="24"/>
        </w:rPr>
      </w:pPr>
      <w:r>
        <w:rPr>
          <w:rFonts w:asciiTheme="majorBidi" w:hAnsiTheme="majorBidi" w:cstheme="majorBidi"/>
          <w:b/>
          <w:sz w:val="24"/>
        </w:rPr>
        <w:t>B.</w:t>
      </w:r>
      <w:r>
        <w:rPr>
          <w:rFonts w:asciiTheme="majorBidi" w:hAnsiTheme="majorBidi" w:cstheme="majorBidi"/>
          <w:b/>
          <w:sz w:val="24"/>
        </w:rPr>
        <w:tab/>
      </w:r>
      <w:r w:rsidRPr="007A0BFD">
        <w:rPr>
          <w:rFonts w:asciiTheme="majorBidi" w:hAnsiTheme="majorBidi" w:cstheme="majorBidi"/>
          <w:b/>
          <w:sz w:val="24"/>
        </w:rPr>
        <w:t>Paragraph 5.6.2.1.3.</w:t>
      </w:r>
    </w:p>
    <w:p w:rsidR="007A0BFD" w:rsidRDefault="007A0BFD" w:rsidP="007A0BFD">
      <w:pPr>
        <w:pStyle w:val="SingleTxtG"/>
      </w:pPr>
      <w:r>
        <w:t>6.</w:t>
      </w:r>
      <w:r>
        <w:tab/>
      </w:r>
      <w:r w:rsidRPr="002F0B2D">
        <w:t>Adjustments to</w:t>
      </w:r>
      <w:r>
        <w:t xml:space="preserve"> reflect changes proposed for the other provisions described in this document. </w:t>
      </w:r>
    </w:p>
    <w:p w:rsidR="00B15F7C" w:rsidRPr="004246D1" w:rsidRDefault="004246D1" w:rsidP="004246D1">
      <w:pPr>
        <w:spacing w:before="240"/>
        <w:jc w:val="center"/>
        <w:rPr>
          <w:u w:val="single"/>
        </w:rPr>
      </w:pPr>
      <w:r>
        <w:rPr>
          <w:u w:val="single"/>
        </w:rPr>
        <w:tab/>
      </w:r>
      <w:r>
        <w:rPr>
          <w:u w:val="single"/>
        </w:rPr>
        <w:tab/>
      </w:r>
      <w:r>
        <w:rPr>
          <w:u w:val="single"/>
        </w:rPr>
        <w:tab/>
      </w:r>
    </w:p>
    <w:sectPr w:rsidR="00B15F7C" w:rsidRPr="004246D1" w:rsidSect="006A296C">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4E" w:rsidRDefault="00422F4E"/>
  </w:endnote>
  <w:endnote w:type="continuationSeparator" w:id="0">
    <w:p w:rsidR="00422F4E" w:rsidRDefault="00422F4E"/>
  </w:endnote>
  <w:endnote w:type="continuationNotice" w:id="1">
    <w:p w:rsidR="00422F4E" w:rsidRDefault="00422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BD3DFB">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BD3DFB">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FB" w:rsidRDefault="00BD3DFB" w:rsidP="00BD3DFB">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119380</wp:posOffset>
          </wp:positionV>
          <wp:extent cx="638175" cy="638175"/>
          <wp:effectExtent l="0" t="0" r="9525" b="9525"/>
          <wp:wrapNone/>
          <wp:docPr id="4" name="Picture 1" descr="https://undocs.org/m2/QRCode.ashx?DS=ECE/TRANS/WP.29/GRVA/2020/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9227820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D3DFB" w:rsidRDefault="00BD3DFB" w:rsidP="00BD3DFB">
    <w:pPr>
      <w:pStyle w:val="Footer"/>
      <w:ind w:right="1134"/>
      <w:rPr>
        <w:sz w:val="20"/>
      </w:rPr>
    </w:pPr>
    <w:r>
      <w:rPr>
        <w:sz w:val="20"/>
      </w:rPr>
      <w:t>GE.19-20570(E)</w:t>
    </w:r>
  </w:p>
  <w:p w:rsidR="00BD3DFB" w:rsidRPr="00BD3DFB" w:rsidRDefault="00BD3DFB" w:rsidP="00BD3D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4E" w:rsidRPr="000B175B" w:rsidRDefault="00422F4E" w:rsidP="000B175B">
      <w:pPr>
        <w:tabs>
          <w:tab w:val="right" w:pos="2155"/>
        </w:tabs>
        <w:spacing w:after="80"/>
        <w:ind w:left="680"/>
        <w:rPr>
          <w:u w:val="single"/>
        </w:rPr>
      </w:pPr>
      <w:r>
        <w:rPr>
          <w:u w:val="single"/>
        </w:rPr>
        <w:tab/>
      </w:r>
    </w:p>
  </w:footnote>
  <w:footnote w:type="continuationSeparator" w:id="0">
    <w:p w:rsidR="00422F4E" w:rsidRPr="00FC68B7" w:rsidRDefault="00422F4E" w:rsidP="00FC68B7">
      <w:pPr>
        <w:tabs>
          <w:tab w:val="left" w:pos="2155"/>
        </w:tabs>
        <w:spacing w:after="80"/>
        <w:ind w:left="680"/>
        <w:rPr>
          <w:u w:val="single"/>
        </w:rPr>
      </w:pPr>
      <w:r>
        <w:rPr>
          <w:u w:val="single"/>
        </w:rPr>
        <w:tab/>
      </w:r>
    </w:p>
  </w:footnote>
  <w:footnote w:type="continuationNotice" w:id="1">
    <w:p w:rsidR="00422F4E" w:rsidRDefault="00422F4E"/>
  </w:footnote>
  <w:footnote w:id="2">
    <w:p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6C5434" w:rsidRPr="006C5434" w:rsidRDefault="006C5434">
      <w:pPr>
        <w:pStyle w:val="FootnoteText"/>
      </w:pPr>
      <w:r>
        <w:tab/>
      </w:r>
      <w:r w:rsidRPr="006C5434">
        <w:rPr>
          <w:rStyle w:val="FootnoteReference"/>
          <w:sz w:val="20"/>
          <w:vertAlign w:val="baseline"/>
        </w:rPr>
        <w:t>**</w:t>
      </w:r>
      <w:r>
        <w:tab/>
      </w:r>
      <w:r w:rsidR="003D37A9">
        <w:rPr>
          <w:szCs w:val="18"/>
          <w:lang w:val="en-US"/>
        </w:rPr>
        <w:t xml:space="preserve">In accordance with the </w:t>
      </w:r>
      <w:proofErr w:type="spellStart"/>
      <w:r w:rsidR="003D37A9">
        <w:rPr>
          <w:szCs w:val="18"/>
          <w:lang w:val="en-US"/>
        </w:rPr>
        <w:t>programme</w:t>
      </w:r>
      <w:proofErr w:type="spellEnd"/>
      <w:r w:rsidR="003D37A9">
        <w:rPr>
          <w:szCs w:val="18"/>
          <w:lang w:val="en-US"/>
        </w:rPr>
        <w:t xml:space="preserve"> of work of the Inland Transport Committee for </w:t>
      </w:r>
      <w:r w:rsidR="003D37A9">
        <w:rPr>
          <w:lang w:val="en-US"/>
        </w:rPr>
        <w:t xml:space="preserve">2020 as outlined in proposed </w:t>
      </w:r>
      <w:proofErr w:type="spellStart"/>
      <w:r w:rsidR="003D37A9">
        <w:rPr>
          <w:lang w:val="en-US"/>
        </w:rPr>
        <w:t>programme</w:t>
      </w:r>
      <w:proofErr w:type="spellEnd"/>
      <w:r w:rsidR="003D37A9">
        <w:rPr>
          <w:lang w:val="en-US"/>
        </w:rPr>
        <w:t xml:space="preserve"> budget for 2020</w:t>
      </w:r>
      <w:r w:rsidR="003D37A9" w:rsidRPr="001D00B0">
        <w:rPr>
          <w:lang w:val="en-US"/>
        </w:rPr>
        <w:t xml:space="preserve"> (</w:t>
      </w:r>
      <w:r w:rsidR="003D37A9">
        <w:rPr>
          <w:lang w:val="en-US"/>
        </w:rPr>
        <w:t>A/74/6 (part V sect. 20) para 20.37</w:t>
      </w:r>
      <w:r w:rsidR="003D37A9" w:rsidRPr="00F70621">
        <w:rPr>
          <w:lang w:val="en-US"/>
        </w:rPr>
        <w:t>)</w:t>
      </w:r>
      <w:r w:rsidR="003D37A9">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w:t>
    </w:r>
    <w:r w:rsidR="00D306B7">
      <w:t>VA</w:t>
    </w:r>
    <w:r>
      <w:t>/20</w:t>
    </w:r>
    <w:r w:rsidR="007A0BFD">
      <w:t>20</w:t>
    </w:r>
    <w:r>
      <w:t>/</w:t>
    </w:r>
    <w:r w:rsidR="007A0BFD">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w:t>
    </w:r>
    <w:r w:rsidR="00D306B7">
      <w:t>VA</w:t>
    </w:r>
    <w:r>
      <w:t>/20</w:t>
    </w:r>
    <w:r w:rsidR="007A0BFD">
      <w:t>20</w:t>
    </w:r>
    <w:r>
      <w:t>/</w:t>
    </w:r>
    <w:r w:rsidR="007A0BFD">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D5E5B10"/>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26B11666"/>
    <w:multiLevelType w:val="hybridMultilevel"/>
    <w:tmpl w:val="850C893A"/>
    <w:lvl w:ilvl="0" w:tplc="A5229C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AFF00EE"/>
    <w:multiLevelType w:val="hybridMultilevel"/>
    <w:tmpl w:val="5D0E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F30C4"/>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2"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3"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2"/>
  </w:num>
  <w:num w:numId="14">
    <w:abstractNumId w:val="26"/>
  </w:num>
  <w:num w:numId="15">
    <w:abstractNumId w:val="28"/>
  </w:num>
  <w:num w:numId="16">
    <w:abstractNumId w:val="10"/>
  </w:num>
  <w:num w:numId="17">
    <w:abstractNumId w:val="17"/>
  </w:num>
  <w:num w:numId="18">
    <w:abstractNumId w:val="25"/>
  </w:num>
  <w:num w:numId="19">
    <w:abstractNumId w:val="15"/>
  </w:num>
  <w:num w:numId="20">
    <w:abstractNumId w:val="11"/>
  </w:num>
  <w:num w:numId="21">
    <w:abstractNumId w:val="2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7"/>
  </w:num>
  <w:num w:numId="25">
    <w:abstractNumId w:val="13"/>
  </w:num>
  <w:num w:numId="26">
    <w:abstractNumId w:val="19"/>
  </w:num>
  <w:num w:numId="27">
    <w:abstractNumId w:val="16"/>
  </w:num>
  <w:num w:numId="28">
    <w:abstractNumId w:val="21"/>
  </w:num>
  <w:num w:numId="29">
    <w:abstractNumId w:val="20"/>
  </w:num>
  <w:num w:numId="3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23622"/>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2A80"/>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E38E7"/>
    <w:rsid w:val="001E5C30"/>
    <w:rsid w:val="001E7B67"/>
    <w:rsid w:val="001F278D"/>
    <w:rsid w:val="001F42B0"/>
    <w:rsid w:val="00201B0A"/>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8B8"/>
    <w:rsid w:val="00280F90"/>
    <w:rsid w:val="00285D1B"/>
    <w:rsid w:val="00286B4D"/>
    <w:rsid w:val="00287CF6"/>
    <w:rsid w:val="002913F6"/>
    <w:rsid w:val="0029285B"/>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5ABE"/>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37A9"/>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1EA0"/>
    <w:rsid w:val="00422E03"/>
    <w:rsid w:val="00422F4E"/>
    <w:rsid w:val="004246D1"/>
    <w:rsid w:val="0042491E"/>
    <w:rsid w:val="004256DD"/>
    <w:rsid w:val="00426B9B"/>
    <w:rsid w:val="00427A7A"/>
    <w:rsid w:val="004325CB"/>
    <w:rsid w:val="004350F8"/>
    <w:rsid w:val="00436D80"/>
    <w:rsid w:val="00437B66"/>
    <w:rsid w:val="00441193"/>
    <w:rsid w:val="004413E7"/>
    <w:rsid w:val="00442A83"/>
    <w:rsid w:val="00443BBC"/>
    <w:rsid w:val="0044636E"/>
    <w:rsid w:val="0044642F"/>
    <w:rsid w:val="00446EAD"/>
    <w:rsid w:val="004500C7"/>
    <w:rsid w:val="00450916"/>
    <w:rsid w:val="0045495B"/>
    <w:rsid w:val="004561E5"/>
    <w:rsid w:val="00456B4C"/>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0A73"/>
    <w:rsid w:val="00662BB6"/>
    <w:rsid w:val="00666436"/>
    <w:rsid w:val="00671B51"/>
    <w:rsid w:val="0067362F"/>
    <w:rsid w:val="00676606"/>
    <w:rsid w:val="006823C3"/>
    <w:rsid w:val="00684C21"/>
    <w:rsid w:val="0068617D"/>
    <w:rsid w:val="0068628F"/>
    <w:rsid w:val="006917FE"/>
    <w:rsid w:val="006A2530"/>
    <w:rsid w:val="006A296C"/>
    <w:rsid w:val="006A62E1"/>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13FD9"/>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0BFD"/>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2626"/>
    <w:rsid w:val="00815AD0"/>
    <w:rsid w:val="00815EDB"/>
    <w:rsid w:val="00816FDA"/>
    <w:rsid w:val="008242D7"/>
    <w:rsid w:val="008255E2"/>
    <w:rsid w:val="008257B1"/>
    <w:rsid w:val="00832334"/>
    <w:rsid w:val="00832776"/>
    <w:rsid w:val="0083373B"/>
    <w:rsid w:val="008352B4"/>
    <w:rsid w:val="00836207"/>
    <w:rsid w:val="00836213"/>
    <w:rsid w:val="008408D1"/>
    <w:rsid w:val="00841FC7"/>
    <w:rsid w:val="00843191"/>
    <w:rsid w:val="008435F9"/>
    <w:rsid w:val="00843767"/>
    <w:rsid w:val="008438CE"/>
    <w:rsid w:val="00843A04"/>
    <w:rsid w:val="00844BB6"/>
    <w:rsid w:val="008525D1"/>
    <w:rsid w:val="00854847"/>
    <w:rsid w:val="00861DBF"/>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9F398D"/>
    <w:rsid w:val="00A00697"/>
    <w:rsid w:val="00A00A3F"/>
    <w:rsid w:val="00A01489"/>
    <w:rsid w:val="00A03CD2"/>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C7C5C"/>
    <w:rsid w:val="00AD18A9"/>
    <w:rsid w:val="00AE1E19"/>
    <w:rsid w:val="00B06031"/>
    <w:rsid w:val="00B10185"/>
    <w:rsid w:val="00B120EB"/>
    <w:rsid w:val="00B144C2"/>
    <w:rsid w:val="00B15F7C"/>
    <w:rsid w:val="00B17155"/>
    <w:rsid w:val="00B21341"/>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D3DFB"/>
    <w:rsid w:val="00BF30B3"/>
    <w:rsid w:val="00BF3C46"/>
    <w:rsid w:val="00BF476F"/>
    <w:rsid w:val="00BF68A8"/>
    <w:rsid w:val="00C01D9D"/>
    <w:rsid w:val="00C11A03"/>
    <w:rsid w:val="00C139C5"/>
    <w:rsid w:val="00C14B9E"/>
    <w:rsid w:val="00C2071E"/>
    <w:rsid w:val="00C22C0C"/>
    <w:rsid w:val="00C26DFB"/>
    <w:rsid w:val="00C2791A"/>
    <w:rsid w:val="00C315D6"/>
    <w:rsid w:val="00C31C1C"/>
    <w:rsid w:val="00C3699D"/>
    <w:rsid w:val="00C42C37"/>
    <w:rsid w:val="00C4354F"/>
    <w:rsid w:val="00C4523D"/>
    <w:rsid w:val="00C4527F"/>
    <w:rsid w:val="00C463DD"/>
    <w:rsid w:val="00C4724C"/>
    <w:rsid w:val="00C50EAD"/>
    <w:rsid w:val="00C51A41"/>
    <w:rsid w:val="00C60BBE"/>
    <w:rsid w:val="00C629A0"/>
    <w:rsid w:val="00C640D9"/>
    <w:rsid w:val="00C64629"/>
    <w:rsid w:val="00C64DA6"/>
    <w:rsid w:val="00C745C3"/>
    <w:rsid w:val="00C82926"/>
    <w:rsid w:val="00C8326C"/>
    <w:rsid w:val="00C84110"/>
    <w:rsid w:val="00C9142E"/>
    <w:rsid w:val="00C96DF2"/>
    <w:rsid w:val="00CA58E7"/>
    <w:rsid w:val="00CA7F5A"/>
    <w:rsid w:val="00CB3E03"/>
    <w:rsid w:val="00CB4730"/>
    <w:rsid w:val="00CD4AA6"/>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46DF"/>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482"/>
    <w:rsid w:val="00E7260F"/>
    <w:rsid w:val="00E73F5D"/>
    <w:rsid w:val="00E7665D"/>
    <w:rsid w:val="00E77E4E"/>
    <w:rsid w:val="00E87208"/>
    <w:rsid w:val="00E91F91"/>
    <w:rsid w:val="00E94196"/>
    <w:rsid w:val="00E942AE"/>
    <w:rsid w:val="00E95BB6"/>
    <w:rsid w:val="00E96630"/>
    <w:rsid w:val="00EA02D8"/>
    <w:rsid w:val="00EA0621"/>
    <w:rsid w:val="00EA2A77"/>
    <w:rsid w:val="00EA64F0"/>
    <w:rsid w:val="00EC0A7C"/>
    <w:rsid w:val="00EC44B1"/>
    <w:rsid w:val="00ED597F"/>
    <w:rsid w:val="00ED7A2A"/>
    <w:rsid w:val="00ED7DD3"/>
    <w:rsid w:val="00EE7C3E"/>
    <w:rsid w:val="00EF1D7F"/>
    <w:rsid w:val="00EF438B"/>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 w:type="paragraph" w:customStyle="1" w:styleId="xsingletxtg">
    <w:name w:val="x_singletxtg"/>
    <w:basedOn w:val="Normal"/>
    <w:rsid w:val="007A0BFD"/>
    <w:pPr>
      <w:suppressAutoHyphens w:val="0"/>
      <w:spacing w:after="120"/>
      <w:ind w:left="1134" w:right="1134"/>
      <w:jc w:val="both"/>
    </w:pPr>
    <w:rPr>
      <w:rFonts w:eastAsiaTheme="minorHAnsi"/>
      <w:lang w:val="en-US"/>
    </w:rPr>
  </w:style>
  <w:style w:type="character" w:customStyle="1" w:styleId="FooterChar">
    <w:name w:val="Footer Char"/>
    <w:aliases w:val="3_G Char"/>
    <w:basedOn w:val="DefaultParagraphFont"/>
    <w:link w:val="Footer"/>
    <w:uiPriority w:val="99"/>
    <w:rsid w:val="007A0BFD"/>
    <w:rPr>
      <w:sz w:val="16"/>
      <w:lang w:eastAsia="en-US"/>
    </w:rPr>
  </w:style>
  <w:style w:type="paragraph" w:customStyle="1" w:styleId="a">
    <w:name w:val="(a)"/>
    <w:basedOn w:val="Normal"/>
    <w:qFormat/>
    <w:rsid w:val="00660A73"/>
    <w:pPr>
      <w:spacing w:after="120" w:line="240" w:lineRule="exact"/>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A2D3-7C6D-41A4-B948-C28FD9D1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1243</Words>
  <Characters>6328</Characters>
  <Application>Microsoft Office Word</Application>
  <DocSecurity>0</DocSecurity>
  <Lines>168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ECE/TRANS/WP.29/GRVA/2020/7</vt:lpstr>
      <vt:lpstr>United Nations</vt:lpstr>
    </vt:vector>
  </TitlesOfParts>
  <Company>CSD</Company>
  <LinksUpToDate>false</LinksUpToDate>
  <CharactersWithSpaces>7521</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ECE/TRANS/WP.29/GRVA/2020/7</dc:title>
  <dc:subject>1920570</dc:subject>
  <dc:creator>Generic Pdf eng</dc:creator>
  <cp:keywords/>
  <dc:description/>
  <cp:lastModifiedBy>Generic Pdf eng</cp:lastModifiedBy>
  <cp:revision>2</cp:revision>
  <cp:lastPrinted>2018-11-16T14:00:00Z</cp:lastPrinted>
  <dcterms:created xsi:type="dcterms:W3CDTF">2019-11-29T15:39:00Z</dcterms:created>
  <dcterms:modified xsi:type="dcterms:W3CDTF">2019-11-29T15:39:00Z</dcterms:modified>
</cp:coreProperties>
</file>